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4C" w:rsidRDefault="00964F4C" w:rsidP="00964F4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MINISTERIO DE ECONOMÍA Y FINANZAS</w:t>
      </w:r>
    </w:p>
    <w:p w:rsidR="00964F4C" w:rsidRDefault="00964F4C" w:rsidP="00964F4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964F4C" w:rsidRDefault="00964F4C" w:rsidP="00964F4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INDICADORES Y GRÁFICOS DE </w:t>
      </w:r>
    </w:p>
    <w:p w:rsidR="00964F4C" w:rsidRDefault="00964F4C" w:rsidP="00964F4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ACCIONES VINCULADAS AL MANDATO 20</w:t>
      </w:r>
    </w:p>
    <w:p w:rsidR="00964F4C" w:rsidRDefault="00964F4C" w:rsidP="00964F4C">
      <w:pPr>
        <w:spacing w:line="20" w:lineRule="atLeast"/>
        <w:rPr>
          <w:rFonts w:ascii="Calibri" w:hAnsi="Calibri" w:cs="Calibri"/>
          <w:b/>
          <w:bCs/>
          <w:u w:val="single"/>
        </w:rPr>
      </w:pPr>
    </w:p>
    <w:p w:rsidR="00964F4C" w:rsidRDefault="00964F4C" w:rsidP="00964F4C">
      <w:pPr>
        <w:spacing w:line="20" w:lineRule="atLeast"/>
        <w:rPr>
          <w:rFonts w:ascii="Calibri" w:hAnsi="Calibri" w:cs="Calibri"/>
          <w:b/>
          <w:bCs/>
          <w:u w:val="single"/>
        </w:rPr>
      </w:pPr>
    </w:p>
    <w:p w:rsidR="00964F4C" w:rsidRPr="00C873A6" w:rsidRDefault="00964F4C" w:rsidP="00964F4C">
      <w:pPr>
        <w:spacing w:line="20" w:lineRule="atLeast"/>
        <w:rPr>
          <w:rFonts w:ascii="Calibri" w:hAnsi="Calibri" w:cs="Calibri"/>
          <w:b/>
          <w:bCs/>
        </w:rPr>
      </w:pPr>
      <w:r w:rsidRPr="00624BA6">
        <w:rPr>
          <w:rFonts w:ascii="Calibri" w:hAnsi="Calibri" w:cs="Calibri"/>
          <w:b/>
          <w:bCs/>
          <w:u w:val="single"/>
        </w:rPr>
        <w:t>ACCIÓN 1</w:t>
      </w:r>
      <w:r w:rsidRPr="00C873A6">
        <w:rPr>
          <w:rFonts w:ascii="Calibri" w:hAnsi="Calibri" w:cs="Calibri"/>
          <w:b/>
          <w:bCs/>
        </w:rPr>
        <w:t xml:space="preserve">: </w:t>
      </w:r>
      <w:r w:rsidRPr="00624BA6">
        <w:rPr>
          <w:rFonts w:ascii="Calibri" w:hAnsi="Calibri" w:cs="Calibri"/>
          <w:b/>
          <w:bCs/>
          <w:u w:val="single"/>
        </w:rPr>
        <w:t>FOMENTO DE LAS MICRO Y PEQUEÑAS EMPRESAS</w:t>
      </w:r>
    </w:p>
    <w:p w:rsidR="00964F4C" w:rsidRPr="00C4018C" w:rsidRDefault="00964F4C" w:rsidP="00964F4C">
      <w:pPr>
        <w:spacing w:line="2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4F4C" w:rsidRPr="00C4018C" w:rsidRDefault="00080995" w:rsidP="00964F4C">
      <w:pPr>
        <w:spacing w:line="2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Indicadores</w:t>
      </w:r>
    </w:p>
    <w:p w:rsidR="00964F4C" w:rsidRPr="00C4018C" w:rsidRDefault="00964F4C" w:rsidP="00964F4C">
      <w:pPr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:rsidR="00964F4C" w:rsidRPr="00C4018C" w:rsidRDefault="00964F4C" w:rsidP="00964F4C">
      <w:pPr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sz w:val="22"/>
          <w:szCs w:val="22"/>
        </w:rPr>
      </w:pPr>
      <w:r w:rsidRPr="00C4018C">
        <w:rPr>
          <w:rFonts w:ascii="Calibri" w:hAnsi="Calibri" w:cs="Calibri"/>
          <w:sz w:val="22"/>
          <w:szCs w:val="22"/>
        </w:rPr>
        <w:t xml:space="preserve">El primero mide cómo se ha evolucionado el crédito destinado hacia </w:t>
      </w:r>
      <w:proofErr w:type="gramStart"/>
      <w:r w:rsidRPr="00C4018C">
        <w:rPr>
          <w:rFonts w:ascii="Calibri" w:hAnsi="Calibri" w:cs="Calibri"/>
          <w:sz w:val="22"/>
          <w:szCs w:val="22"/>
        </w:rPr>
        <w:t>las micro</w:t>
      </w:r>
      <w:proofErr w:type="gramEnd"/>
      <w:r w:rsidRPr="00C4018C">
        <w:rPr>
          <w:rFonts w:ascii="Calibri" w:hAnsi="Calibri" w:cs="Calibri"/>
          <w:sz w:val="22"/>
          <w:szCs w:val="22"/>
        </w:rPr>
        <w:t xml:space="preserve"> y pequeñas empresas durante la última década. El segundo mide la evolución del número de </w:t>
      </w:r>
      <w:proofErr w:type="spellStart"/>
      <w:r w:rsidRPr="00C4018C">
        <w:rPr>
          <w:rFonts w:ascii="Calibri" w:hAnsi="Calibri" w:cs="Calibri"/>
          <w:sz w:val="22"/>
          <w:szCs w:val="22"/>
        </w:rPr>
        <w:t>MyPES</w:t>
      </w:r>
      <w:proofErr w:type="spellEnd"/>
      <w:r w:rsidRPr="00C4018C">
        <w:rPr>
          <w:rFonts w:ascii="Calibri" w:hAnsi="Calibri" w:cs="Calibri"/>
          <w:sz w:val="22"/>
          <w:szCs w:val="22"/>
        </w:rPr>
        <w:t xml:space="preserve"> beneficiarias del sector financiero y el tercero finalmente es un indicador del número de micro y pequeñas empresas.</w:t>
      </w:r>
    </w:p>
    <w:p w:rsidR="00964F4C" w:rsidRPr="00C4018C" w:rsidRDefault="00964F4C" w:rsidP="00964F4C">
      <w:pPr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:rsidR="00964F4C" w:rsidRPr="00C4018C" w:rsidRDefault="00964F4C" w:rsidP="00964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0" w:lineRule="atLeast"/>
        <w:jc w:val="both"/>
        <w:rPr>
          <w:rFonts w:cs="Calibri"/>
        </w:rPr>
      </w:pPr>
      <w:r w:rsidRPr="00C4018C">
        <w:rPr>
          <w:rFonts w:cs="Calibri"/>
        </w:rPr>
        <w:t xml:space="preserve">Evolución del crédito: a noviembre de 2011 los créditos a </w:t>
      </w:r>
      <w:proofErr w:type="gramStart"/>
      <w:r w:rsidRPr="00C4018C">
        <w:rPr>
          <w:rFonts w:cs="Calibri"/>
        </w:rPr>
        <w:t>la</w:t>
      </w:r>
      <w:proofErr w:type="gramEnd"/>
      <w:r w:rsidRPr="00C4018C">
        <w:rPr>
          <w:rFonts w:cs="Calibri"/>
        </w:rPr>
        <w:t xml:space="preserve"> micro y pequeña empresa representan el 17,7% del total de créditos, cuando en el 2002 estos representaban solamente el 9,5%. Además, estos créditos han pasado de S/. 4 mil millones en el 2002 a S/. 26 mil millones en el 2011.</w:t>
      </w:r>
    </w:p>
    <w:p w:rsidR="00964F4C" w:rsidRPr="00C4018C" w:rsidRDefault="00964F4C" w:rsidP="00964F4C">
      <w:pPr>
        <w:pStyle w:val="NormalWeb"/>
        <w:kinsoku w:val="0"/>
        <w:overflowPunct w:val="0"/>
        <w:spacing w:before="67" w:beforeAutospacing="0" w:after="0" w:afterAutospacing="0"/>
        <w:ind w:left="274" w:hanging="274"/>
        <w:jc w:val="center"/>
        <w:textAlignment w:val="baseline"/>
        <w:rPr>
          <w:b/>
          <w:bCs/>
          <w:sz w:val="22"/>
          <w:szCs w:val="22"/>
          <w:lang w:eastAsia="en-US"/>
        </w:rPr>
      </w:pPr>
      <w:r w:rsidRPr="00C4018C">
        <w:rPr>
          <w:b/>
          <w:bCs/>
          <w:sz w:val="22"/>
          <w:szCs w:val="22"/>
          <w:lang w:eastAsia="en-US"/>
        </w:rPr>
        <w:t>Créditos del Sistema Financiero a las Micro y Pequeñas Empresas</w:t>
      </w:r>
    </w:p>
    <w:p w:rsidR="00964F4C" w:rsidRPr="00C4018C" w:rsidRDefault="00964F4C" w:rsidP="00964F4C">
      <w:pPr>
        <w:pStyle w:val="NormalWeb"/>
        <w:kinsoku w:val="0"/>
        <w:overflowPunct w:val="0"/>
        <w:spacing w:before="62" w:beforeAutospacing="0" w:after="0" w:afterAutospacing="0"/>
        <w:ind w:left="274" w:hanging="274"/>
        <w:jc w:val="center"/>
        <w:textAlignment w:val="baseline"/>
        <w:rPr>
          <w:sz w:val="22"/>
          <w:szCs w:val="22"/>
          <w:lang w:eastAsia="en-US"/>
        </w:rPr>
      </w:pPr>
      <w:r w:rsidRPr="00C4018C">
        <w:rPr>
          <w:sz w:val="22"/>
          <w:szCs w:val="22"/>
          <w:lang w:eastAsia="en-US"/>
        </w:rPr>
        <w:t>(S/. Miles de millones)</w:t>
      </w:r>
    </w:p>
    <w:p w:rsidR="00964F4C" w:rsidRPr="00C4018C" w:rsidRDefault="00964F4C" w:rsidP="00964F4C">
      <w:pPr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sz w:val="22"/>
          <w:szCs w:val="22"/>
        </w:rPr>
      </w:pPr>
      <w:r w:rsidRPr="00C4018C">
        <w:rPr>
          <w:rFonts w:ascii="Calibri" w:hAnsi="Calibri" w:cs="Calibri"/>
          <w:noProof/>
          <w:sz w:val="22"/>
          <w:szCs w:val="22"/>
          <w:lang w:val="es-PE" w:eastAsia="es-PE"/>
        </w:rPr>
        <w:drawing>
          <wp:inline distT="0" distB="0" distL="0" distR="0">
            <wp:extent cx="2790825" cy="1733550"/>
            <wp:effectExtent l="0" t="0" r="0" b="0"/>
            <wp:docPr id="3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4C" w:rsidRPr="00C4018C" w:rsidRDefault="00964F4C" w:rsidP="00964F4C">
      <w:pPr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sz w:val="20"/>
          <w:szCs w:val="20"/>
        </w:rPr>
      </w:pPr>
      <w:r w:rsidRPr="00C4018C">
        <w:rPr>
          <w:rFonts w:ascii="Calibri" w:hAnsi="Calibri" w:cs="Calibri"/>
          <w:sz w:val="20"/>
          <w:szCs w:val="20"/>
        </w:rPr>
        <w:t>Fuente: SBS</w:t>
      </w:r>
    </w:p>
    <w:p w:rsidR="00964F4C" w:rsidRDefault="00964F4C" w:rsidP="00964F4C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sz w:val="22"/>
          <w:szCs w:val="22"/>
        </w:rPr>
      </w:pPr>
    </w:p>
    <w:p w:rsidR="00964F4C" w:rsidRPr="00C4018C" w:rsidRDefault="00964F4C" w:rsidP="00964F4C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sz w:val="22"/>
          <w:szCs w:val="22"/>
        </w:rPr>
      </w:pPr>
      <w:r w:rsidRPr="00C4018C">
        <w:rPr>
          <w:rFonts w:ascii="Calibri" w:hAnsi="Calibri" w:cs="Calibri"/>
          <w:sz w:val="22"/>
          <w:szCs w:val="22"/>
        </w:rPr>
        <w:t>2.- Número de deudores: pasó de 725 000 en junio del 2006 a 1 768 656 en octubre del 2011</w:t>
      </w:r>
      <w:r w:rsidRPr="00C4018C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2"/>
      </w:r>
      <w:r w:rsidRPr="00C4018C">
        <w:rPr>
          <w:rFonts w:ascii="Calibri" w:hAnsi="Calibri" w:cs="Calibri"/>
          <w:sz w:val="22"/>
          <w:szCs w:val="22"/>
        </w:rPr>
        <w:t>.</w:t>
      </w:r>
    </w:p>
    <w:p w:rsidR="00964F4C" w:rsidRPr="00C4018C" w:rsidRDefault="00964F4C" w:rsidP="00964F4C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sz w:val="22"/>
          <w:szCs w:val="22"/>
        </w:rPr>
      </w:pPr>
    </w:p>
    <w:p w:rsidR="00964F4C" w:rsidRPr="00C4018C" w:rsidRDefault="00964F4C" w:rsidP="00964F4C">
      <w:pPr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sz w:val="22"/>
          <w:szCs w:val="22"/>
        </w:rPr>
      </w:pPr>
      <w:r w:rsidRPr="00C4018C">
        <w:rPr>
          <w:rFonts w:ascii="Calibri" w:hAnsi="Calibri" w:cs="Calibri"/>
          <w:sz w:val="22"/>
          <w:szCs w:val="22"/>
        </w:rPr>
        <w:t>3.- Número de micro y pequeñas empresas: ha pasado de 648 147 en el año 2004 a 1 192 301 en el año 2010, según información publicada a Octubre del 2011</w:t>
      </w:r>
      <w:r w:rsidRPr="00C4018C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3"/>
      </w:r>
      <w:r w:rsidRPr="00C4018C">
        <w:rPr>
          <w:rFonts w:ascii="Calibri" w:hAnsi="Calibri" w:cs="Calibri"/>
          <w:sz w:val="22"/>
          <w:szCs w:val="22"/>
        </w:rPr>
        <w:t>.</w:t>
      </w:r>
    </w:p>
    <w:p w:rsidR="00964F4C" w:rsidRDefault="00964F4C" w:rsidP="00964F4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4F4C" w:rsidRDefault="00964F4C" w:rsidP="00964F4C"/>
    <w:p w:rsidR="00972779" w:rsidRDefault="00080995"/>
    <w:sectPr w:rsidR="00972779" w:rsidSect="007F3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4C" w:rsidRDefault="00964F4C" w:rsidP="00964F4C">
      <w:r>
        <w:separator/>
      </w:r>
    </w:p>
  </w:endnote>
  <w:endnote w:type="continuationSeparator" w:id="1">
    <w:p w:rsidR="00964F4C" w:rsidRDefault="00964F4C" w:rsidP="0096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4C" w:rsidRDefault="00964F4C" w:rsidP="00964F4C">
      <w:r>
        <w:separator/>
      </w:r>
    </w:p>
  </w:footnote>
  <w:footnote w:type="continuationSeparator" w:id="1">
    <w:p w:rsidR="00964F4C" w:rsidRDefault="00964F4C" w:rsidP="00964F4C">
      <w:r>
        <w:continuationSeparator/>
      </w:r>
    </w:p>
  </w:footnote>
  <w:footnote w:id="2">
    <w:p w:rsidR="00964F4C" w:rsidRDefault="00964F4C" w:rsidP="00964F4C">
      <w:pPr>
        <w:pStyle w:val="Textonotapie"/>
      </w:pPr>
      <w:r w:rsidRPr="002B229F">
        <w:rPr>
          <w:rStyle w:val="Refdenotaalpie"/>
          <w:rFonts w:eastAsiaTheme="majorEastAsia"/>
          <w:sz w:val="16"/>
          <w:szCs w:val="16"/>
        </w:rPr>
        <w:footnoteRef/>
      </w:r>
      <w:r w:rsidRPr="002B229F">
        <w:rPr>
          <w:sz w:val="16"/>
          <w:szCs w:val="16"/>
        </w:rPr>
        <w:t>Esta categorización de deudores es según clasificación de la SBS.</w:t>
      </w:r>
    </w:p>
  </w:footnote>
  <w:footnote w:id="3">
    <w:p w:rsidR="00964F4C" w:rsidRDefault="00964F4C" w:rsidP="00964F4C">
      <w:pPr>
        <w:pStyle w:val="Textonotapie"/>
      </w:pPr>
      <w:r w:rsidRPr="002B229F">
        <w:rPr>
          <w:rStyle w:val="Refdenotaalpie"/>
          <w:rFonts w:eastAsiaTheme="majorEastAsia"/>
          <w:sz w:val="16"/>
          <w:szCs w:val="16"/>
        </w:rPr>
        <w:footnoteRef/>
      </w:r>
      <w:r w:rsidRPr="002B229F">
        <w:rPr>
          <w:sz w:val="16"/>
          <w:szCs w:val="16"/>
        </w:rPr>
        <w:t>A partir del año 2009 las empresas con venta entre 850 a 1700 UIT son consideradas como pequeña empresa según TUO de la Ley MYPE 28015.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4AD"/>
    <w:multiLevelType w:val="hybridMultilevel"/>
    <w:tmpl w:val="6B7AAF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4C"/>
    <w:rsid w:val="00080995"/>
    <w:rsid w:val="006448EC"/>
    <w:rsid w:val="00964F4C"/>
    <w:rsid w:val="00CF4B4D"/>
    <w:rsid w:val="00E40E5F"/>
    <w:rsid w:val="00E6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fn,single space,FOOTNOTES Car Car Car"/>
    <w:basedOn w:val="Normal"/>
    <w:link w:val="TextonotapieCar"/>
    <w:semiHidden/>
    <w:rsid w:val="00964F4C"/>
    <w:pPr>
      <w:ind w:left="170" w:hanging="170"/>
      <w:jc w:val="both"/>
    </w:pPr>
    <w:rPr>
      <w:rFonts w:ascii="Arial" w:hAnsi="Arial" w:cs="Arial"/>
      <w:sz w:val="18"/>
      <w:szCs w:val="18"/>
      <w:lang w:val="es-PE"/>
    </w:rPr>
  </w:style>
  <w:style w:type="character" w:customStyle="1" w:styleId="TextonotapieCar">
    <w:name w:val="Texto nota pie Car"/>
    <w:aliases w:val="fn Car,single space Car,FOOTNOTES Car Car Car Car"/>
    <w:basedOn w:val="Fuentedeprrafopredeter"/>
    <w:link w:val="Textonotapie"/>
    <w:semiHidden/>
    <w:rsid w:val="00964F4C"/>
    <w:rPr>
      <w:rFonts w:ascii="Arial" w:eastAsia="Times New Roman" w:hAnsi="Arial" w:cs="Arial"/>
      <w:sz w:val="18"/>
      <w:szCs w:val="18"/>
      <w:lang w:eastAsia="es-ES"/>
    </w:rPr>
  </w:style>
  <w:style w:type="character" w:styleId="Refdenotaalpie">
    <w:name w:val="footnote reference"/>
    <w:basedOn w:val="Fuentedeprrafopredeter"/>
    <w:semiHidden/>
    <w:rsid w:val="00964F4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64F4C"/>
    <w:pPr>
      <w:spacing w:before="100" w:beforeAutospacing="1" w:after="100" w:afterAutospacing="1"/>
    </w:pPr>
    <w:rPr>
      <w:rFonts w:ascii="Calibri" w:hAnsi="Calibri" w:cs="Calibri"/>
      <w:lang w:val="es-PE" w:eastAsia="es-PE"/>
    </w:rPr>
  </w:style>
  <w:style w:type="paragraph" w:styleId="Prrafodelista">
    <w:name w:val="List Paragraph"/>
    <w:basedOn w:val="Normal"/>
    <w:uiPriority w:val="99"/>
    <w:qFormat/>
    <w:rsid w:val="00964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F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F4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ovegaa</dc:creator>
  <cp:lastModifiedBy>ovegaa</cp:lastModifiedBy>
  <cp:revision>2</cp:revision>
  <dcterms:created xsi:type="dcterms:W3CDTF">2012-03-05T16:32:00Z</dcterms:created>
  <dcterms:modified xsi:type="dcterms:W3CDTF">2012-03-05T18:43:00Z</dcterms:modified>
</cp:coreProperties>
</file>