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1D53" w14:textId="77777777" w:rsidR="008D39C4" w:rsidRDefault="008D39C4" w:rsidP="002D4205">
      <w:pPr>
        <w:pStyle w:val="Cuadrculamedia21"/>
        <w:ind w:right="-270"/>
        <w:jc w:val="center"/>
        <w:rPr>
          <w:rFonts w:ascii="Cambria" w:hAnsi="Cambria"/>
          <w:b/>
          <w:color w:val="000000"/>
          <w:sz w:val="28"/>
          <w:szCs w:val="28"/>
          <w:lang w:val="es-CO"/>
        </w:rPr>
      </w:pPr>
    </w:p>
    <w:p w14:paraId="31BAA0B7" w14:textId="77777777" w:rsidR="009A0214" w:rsidRPr="000443B4" w:rsidRDefault="002D4205" w:rsidP="002D4205">
      <w:pPr>
        <w:pStyle w:val="Cuadrculamedia21"/>
        <w:ind w:right="-270"/>
        <w:jc w:val="center"/>
        <w:rPr>
          <w:rFonts w:ascii="Cambria" w:hAnsi="Cambria"/>
          <w:b/>
          <w:color w:val="000000"/>
          <w:sz w:val="28"/>
          <w:szCs w:val="28"/>
          <w:lang w:val="es-CO"/>
        </w:rPr>
      </w:pPr>
      <w:r w:rsidRPr="000443B4">
        <w:rPr>
          <w:rFonts w:ascii="Cambria" w:hAnsi="Cambria"/>
          <w:b/>
          <w:color w:val="000000"/>
          <w:sz w:val="28"/>
          <w:szCs w:val="28"/>
          <w:lang w:val="es-CO"/>
        </w:rPr>
        <w:t>CHILE</w:t>
      </w:r>
    </w:p>
    <w:p w14:paraId="5FB462B9" w14:textId="77777777" w:rsidR="002D4205" w:rsidRPr="000443B4" w:rsidRDefault="002D4205" w:rsidP="002D4205">
      <w:pPr>
        <w:pStyle w:val="Cuadrculamedia21"/>
        <w:ind w:right="-270"/>
        <w:jc w:val="center"/>
        <w:rPr>
          <w:rFonts w:ascii="Cambria" w:hAnsi="Cambria"/>
          <w:b/>
          <w:color w:val="000000"/>
          <w:szCs w:val="20"/>
          <w:lang w:val="es-CO"/>
        </w:rPr>
      </w:pPr>
    </w:p>
    <w:p w14:paraId="263C2FAC" w14:textId="77777777" w:rsidR="00E70DEF" w:rsidRPr="000443B4" w:rsidRDefault="009A0214" w:rsidP="007B4918">
      <w:pPr>
        <w:pStyle w:val="Cuadrculamedia21"/>
        <w:ind w:right="-270" w:firstLine="720"/>
        <w:jc w:val="center"/>
        <w:rPr>
          <w:rFonts w:ascii="Cambria" w:hAnsi="Cambria"/>
          <w:b/>
          <w:color w:val="000000"/>
          <w:szCs w:val="20"/>
          <w:lang w:val="es-CO"/>
        </w:rPr>
      </w:pPr>
      <w:r w:rsidRPr="000443B4">
        <w:rPr>
          <w:rFonts w:ascii="Cambria" w:hAnsi="Cambria"/>
          <w:b/>
          <w:color w:val="000000"/>
          <w:szCs w:val="20"/>
          <w:lang w:val="es-CO"/>
        </w:rPr>
        <w:t xml:space="preserve">FICHA DE SEGUIMIENTO DEL INFORME DE SOLUCIÓN AMISTOSA </w:t>
      </w:r>
      <w:proofErr w:type="spellStart"/>
      <w:r w:rsidRPr="000443B4">
        <w:rPr>
          <w:rFonts w:ascii="Cambria" w:hAnsi="Cambria"/>
          <w:b/>
          <w:color w:val="000000"/>
          <w:szCs w:val="20"/>
          <w:lang w:val="es-CO"/>
        </w:rPr>
        <w:t>Nº</w:t>
      </w:r>
      <w:proofErr w:type="spellEnd"/>
      <w:r w:rsidRPr="000443B4">
        <w:rPr>
          <w:rFonts w:ascii="Cambria" w:hAnsi="Cambria"/>
          <w:b/>
          <w:color w:val="000000"/>
          <w:szCs w:val="20"/>
          <w:lang w:val="es-CO"/>
        </w:rPr>
        <w:t xml:space="preserve"> </w:t>
      </w:r>
      <w:r w:rsidRPr="000443B4">
        <w:rPr>
          <w:rFonts w:ascii="Cambria" w:hAnsi="Cambria" w:cs="Calibri"/>
          <w:b/>
          <w:bCs/>
          <w:color w:val="000000"/>
          <w:szCs w:val="20"/>
          <w:lang w:val="es-CO"/>
        </w:rPr>
        <w:t>30/04</w:t>
      </w:r>
    </w:p>
    <w:p w14:paraId="6DFD9281" w14:textId="77777777" w:rsidR="00F21749" w:rsidRPr="000443B4" w:rsidRDefault="009A0214" w:rsidP="007B4918">
      <w:pPr>
        <w:pStyle w:val="Cuadrculamedia21"/>
        <w:ind w:left="-270" w:right="-270"/>
        <w:jc w:val="center"/>
        <w:rPr>
          <w:rFonts w:ascii="Cambria" w:hAnsi="Cambria"/>
          <w:b/>
          <w:color w:val="000000"/>
          <w:szCs w:val="20"/>
          <w:lang w:val="es-VE"/>
        </w:rPr>
      </w:pPr>
      <w:r w:rsidRPr="000443B4">
        <w:rPr>
          <w:rFonts w:ascii="Cambria" w:hAnsi="Cambria"/>
          <w:b/>
          <w:color w:val="000000"/>
          <w:szCs w:val="20"/>
          <w:lang w:val="es-VE"/>
        </w:rPr>
        <w:t>PETICIÓN 4617/02</w:t>
      </w:r>
    </w:p>
    <w:p w14:paraId="33EA4178" w14:textId="77777777" w:rsidR="00F21749" w:rsidRPr="000443B4" w:rsidRDefault="009A0214" w:rsidP="007B4918">
      <w:pPr>
        <w:pStyle w:val="Cuadrculamedia21"/>
        <w:ind w:left="-270" w:right="-270"/>
        <w:jc w:val="center"/>
        <w:rPr>
          <w:rFonts w:ascii="Cambria" w:hAnsi="Cambria"/>
          <w:b/>
          <w:color w:val="000000"/>
          <w:szCs w:val="20"/>
          <w:lang w:val="es-VE"/>
        </w:rPr>
      </w:pPr>
      <w:r w:rsidRPr="000443B4">
        <w:rPr>
          <w:rFonts w:ascii="Cambria" w:hAnsi="Cambria"/>
          <w:b/>
          <w:color w:val="000000"/>
          <w:szCs w:val="20"/>
          <w:lang w:val="es-VE"/>
        </w:rPr>
        <w:t xml:space="preserve">MERCEDES JULIA HUENTEAO BEROIZA Y OTRAS </w:t>
      </w:r>
    </w:p>
    <w:p w14:paraId="3CDE73EF" w14:textId="77777777" w:rsidR="00E70DEF" w:rsidRPr="000443B4" w:rsidRDefault="00E70DEF" w:rsidP="007B4918">
      <w:pPr>
        <w:pStyle w:val="Cuadrculamedia21"/>
        <w:ind w:left="-270" w:right="-270"/>
        <w:jc w:val="center"/>
        <w:rPr>
          <w:rFonts w:ascii="Cambria" w:hAnsi="Cambria"/>
          <w:b/>
          <w:color w:val="000000"/>
          <w:szCs w:val="20"/>
          <w:lang w:val="es-CO"/>
        </w:rPr>
      </w:pPr>
      <w:r w:rsidRPr="000443B4">
        <w:rPr>
          <w:rFonts w:ascii="Cambria" w:hAnsi="Cambria"/>
          <w:b/>
          <w:color w:val="000000"/>
          <w:szCs w:val="20"/>
          <w:lang w:val="es-CO"/>
        </w:rPr>
        <w:t>(</w:t>
      </w:r>
      <w:r w:rsidR="00010302" w:rsidRPr="000443B4">
        <w:rPr>
          <w:rFonts w:ascii="Cambria" w:hAnsi="Cambria"/>
          <w:b/>
          <w:color w:val="000000"/>
          <w:szCs w:val="20"/>
          <w:lang w:val="es-CO"/>
        </w:rPr>
        <w:t>C</w:t>
      </w:r>
      <w:r w:rsidR="00F21749" w:rsidRPr="000443B4">
        <w:rPr>
          <w:rFonts w:ascii="Cambria" w:hAnsi="Cambria"/>
          <w:b/>
          <w:color w:val="000000"/>
          <w:szCs w:val="20"/>
          <w:lang w:val="es-CO"/>
        </w:rPr>
        <w:t>hile</w:t>
      </w:r>
      <w:r w:rsidRPr="000443B4">
        <w:rPr>
          <w:rFonts w:ascii="Cambria" w:hAnsi="Cambria"/>
          <w:b/>
          <w:color w:val="000000"/>
          <w:szCs w:val="20"/>
          <w:lang w:val="es-CO"/>
        </w:rPr>
        <w:t>)</w:t>
      </w:r>
    </w:p>
    <w:p w14:paraId="3D125B69" w14:textId="77777777" w:rsidR="009A0214" w:rsidRPr="000443B4" w:rsidRDefault="009A0214" w:rsidP="007B4918">
      <w:pPr>
        <w:pStyle w:val="Cuadrculamedia21"/>
        <w:ind w:left="-270" w:right="-270"/>
        <w:jc w:val="center"/>
        <w:rPr>
          <w:rFonts w:ascii="Cambria" w:hAnsi="Cambria"/>
          <w:b/>
          <w:color w:val="000000"/>
          <w:szCs w:val="20"/>
          <w:lang w:val="es-CO"/>
        </w:rPr>
      </w:pPr>
    </w:p>
    <w:p w14:paraId="04499ED8" w14:textId="77777777" w:rsidR="00E70DEF" w:rsidRPr="000443B4" w:rsidRDefault="009A0214" w:rsidP="007B4918">
      <w:pPr>
        <w:numPr>
          <w:ilvl w:val="0"/>
          <w:numId w:val="7"/>
        </w:numPr>
        <w:spacing w:after="0" w:line="240" w:lineRule="auto"/>
        <w:ind w:left="0" w:firstLine="720"/>
        <w:rPr>
          <w:rFonts w:ascii="Cambria" w:hAnsi="Cambria" w:cs="Calibri Light"/>
          <w:b/>
          <w:color w:val="000000"/>
          <w:sz w:val="20"/>
          <w:szCs w:val="20"/>
          <w:lang w:val="es-CO"/>
        </w:rPr>
      </w:pPr>
      <w:r w:rsidRPr="000443B4">
        <w:rPr>
          <w:rFonts w:ascii="Cambria" w:hAnsi="Cambria" w:cs="Calibri Light"/>
          <w:b/>
          <w:color w:val="000000"/>
          <w:sz w:val="20"/>
          <w:szCs w:val="20"/>
          <w:lang w:val="es-CO"/>
        </w:rPr>
        <w:t>RESUMEN DEL CASO</w:t>
      </w:r>
      <w:r w:rsidR="00E70DEF" w:rsidRPr="000443B4">
        <w:rPr>
          <w:rFonts w:ascii="Cambria" w:hAnsi="Cambria" w:cs="Calibri Light"/>
          <w:b/>
          <w:color w:val="000000"/>
          <w:sz w:val="20"/>
          <w:szCs w:val="20"/>
          <w:lang w:val="es-CO"/>
        </w:rPr>
        <w:t xml:space="preserve"> </w:t>
      </w:r>
    </w:p>
    <w:p w14:paraId="175F73D4" w14:textId="77777777" w:rsidR="00D649ED" w:rsidRPr="000443B4" w:rsidRDefault="00D649ED" w:rsidP="007B4918">
      <w:pPr>
        <w:spacing w:after="0" w:line="240" w:lineRule="auto"/>
        <w:ind w:left="720"/>
        <w:rPr>
          <w:rFonts w:ascii="Cambria" w:hAnsi="Cambria" w:cs="Calibri Light"/>
          <w:b/>
          <w:color w:val="000000"/>
          <w:sz w:val="20"/>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47574B" w:rsidRPr="000443B4" w14:paraId="68E879E4" w14:textId="77777777" w:rsidTr="00CE595F">
        <w:trPr>
          <w:jc w:val="center"/>
        </w:trPr>
        <w:tc>
          <w:tcPr>
            <w:tcW w:w="9576" w:type="dxa"/>
            <w:shd w:val="clear" w:color="auto" w:fill="F2F2F2"/>
          </w:tcPr>
          <w:p w14:paraId="43EB37B3" w14:textId="77777777" w:rsidR="00E70DEF" w:rsidRPr="000443B4" w:rsidRDefault="00E70DEF" w:rsidP="007B4918">
            <w:pPr>
              <w:pStyle w:val="Cuadrculamedia21"/>
              <w:jc w:val="both"/>
              <w:rPr>
                <w:rFonts w:ascii="Cambria" w:hAnsi="Cambria"/>
                <w:color w:val="000000"/>
                <w:sz w:val="20"/>
                <w:szCs w:val="20"/>
                <w:lang w:val="es-VE"/>
              </w:rPr>
            </w:pPr>
            <w:r w:rsidRPr="000443B4">
              <w:rPr>
                <w:rFonts w:ascii="Cambria" w:hAnsi="Cambria"/>
                <w:b/>
                <w:color w:val="000000"/>
                <w:sz w:val="20"/>
                <w:szCs w:val="20"/>
                <w:lang w:val="es-CO"/>
              </w:rPr>
              <w:t>Víctima (s):</w:t>
            </w:r>
            <w:r w:rsidRPr="000443B4">
              <w:rPr>
                <w:rFonts w:ascii="Cambria" w:hAnsi="Cambria"/>
                <w:color w:val="000000"/>
                <w:sz w:val="20"/>
                <w:szCs w:val="20"/>
                <w:lang w:val="es-CO"/>
              </w:rPr>
              <w:t xml:space="preserve"> </w:t>
            </w:r>
            <w:r w:rsidR="00F21749" w:rsidRPr="000443B4">
              <w:rPr>
                <w:rFonts w:ascii="Cambria" w:hAnsi="Cambria"/>
                <w:color w:val="000000"/>
                <w:sz w:val="20"/>
                <w:szCs w:val="20"/>
                <w:lang w:val="es-CO"/>
              </w:rPr>
              <w:t>Mercedes Julia Huenteao Beroiza y otras</w:t>
            </w:r>
          </w:p>
          <w:p w14:paraId="31C4A3E5" w14:textId="77777777" w:rsidR="00F21749" w:rsidRPr="000443B4" w:rsidRDefault="00E70DEF" w:rsidP="007B4918">
            <w:pPr>
              <w:pStyle w:val="Cuadrculamedia21"/>
              <w:jc w:val="both"/>
              <w:rPr>
                <w:rFonts w:ascii="Cambria" w:hAnsi="Cambria"/>
                <w:color w:val="000000"/>
                <w:sz w:val="20"/>
                <w:szCs w:val="20"/>
                <w:lang w:val="es-CO"/>
              </w:rPr>
            </w:pPr>
            <w:r w:rsidRPr="000443B4">
              <w:rPr>
                <w:rFonts w:ascii="Cambria" w:hAnsi="Cambria"/>
                <w:b/>
                <w:color w:val="000000"/>
                <w:sz w:val="20"/>
                <w:szCs w:val="20"/>
                <w:lang w:val="es-AR"/>
              </w:rPr>
              <w:t xml:space="preserve">Peticionario (s): </w:t>
            </w:r>
            <w:r w:rsidR="00F21749" w:rsidRPr="000443B4">
              <w:rPr>
                <w:rFonts w:ascii="Cambria" w:hAnsi="Cambria"/>
                <w:color w:val="000000"/>
                <w:sz w:val="20"/>
                <w:szCs w:val="20"/>
                <w:lang w:val="es-AR"/>
              </w:rPr>
              <w:t xml:space="preserve">Alex Quevedo, Eduardo Cáceres </w:t>
            </w:r>
            <w:proofErr w:type="spellStart"/>
            <w:r w:rsidR="00F21749" w:rsidRPr="000443B4">
              <w:rPr>
                <w:rFonts w:ascii="Cambria" w:hAnsi="Cambria"/>
                <w:color w:val="000000"/>
                <w:sz w:val="20"/>
                <w:szCs w:val="20"/>
                <w:lang w:val="es-AR"/>
              </w:rPr>
              <w:t>Quintreman</w:t>
            </w:r>
            <w:proofErr w:type="spellEnd"/>
            <w:r w:rsidR="00F21749" w:rsidRPr="000443B4">
              <w:rPr>
                <w:rFonts w:ascii="Cambria" w:hAnsi="Cambria"/>
                <w:color w:val="000000"/>
                <w:sz w:val="20"/>
                <w:szCs w:val="20"/>
                <w:lang w:val="es-AR"/>
              </w:rPr>
              <w:t xml:space="preserve">, </w:t>
            </w:r>
            <w:r w:rsidR="00F21749" w:rsidRPr="000443B4">
              <w:rPr>
                <w:rFonts w:ascii="Cambria" w:hAnsi="Cambria"/>
                <w:color w:val="000000"/>
                <w:sz w:val="20"/>
                <w:szCs w:val="20"/>
                <w:lang w:val="es-CO"/>
              </w:rPr>
              <w:t>Marcos A. Orellana, Roberto Celedón Fernández</w:t>
            </w:r>
          </w:p>
          <w:p w14:paraId="5FD0682C" w14:textId="77777777" w:rsidR="00E70DEF" w:rsidRPr="000443B4" w:rsidRDefault="00E70DEF" w:rsidP="007B4918">
            <w:pPr>
              <w:pStyle w:val="Cuadrculamedia21"/>
              <w:jc w:val="both"/>
              <w:rPr>
                <w:rFonts w:ascii="Cambria" w:hAnsi="Cambria"/>
                <w:color w:val="000000"/>
                <w:sz w:val="20"/>
                <w:szCs w:val="20"/>
                <w:lang w:val="es-CO"/>
              </w:rPr>
            </w:pPr>
            <w:r w:rsidRPr="000443B4">
              <w:rPr>
                <w:rFonts w:ascii="Cambria" w:hAnsi="Cambria"/>
                <w:b/>
                <w:color w:val="000000"/>
                <w:sz w:val="20"/>
                <w:szCs w:val="20"/>
                <w:lang w:val="es-CO"/>
              </w:rPr>
              <w:t>Estado:</w:t>
            </w:r>
            <w:r w:rsidRPr="000443B4">
              <w:rPr>
                <w:rFonts w:ascii="Cambria" w:hAnsi="Cambria"/>
                <w:color w:val="000000"/>
                <w:sz w:val="20"/>
                <w:szCs w:val="20"/>
                <w:lang w:val="es-CO"/>
              </w:rPr>
              <w:t xml:space="preserve"> </w:t>
            </w:r>
            <w:r w:rsidR="00F21749" w:rsidRPr="000443B4">
              <w:rPr>
                <w:rFonts w:ascii="Cambria" w:hAnsi="Cambria"/>
                <w:color w:val="000000"/>
                <w:sz w:val="20"/>
                <w:szCs w:val="20"/>
                <w:lang w:val="es-CO"/>
              </w:rPr>
              <w:t>Chile</w:t>
            </w:r>
          </w:p>
          <w:p w14:paraId="593953F9" w14:textId="77777777" w:rsidR="00390E65" w:rsidRPr="000443B4" w:rsidRDefault="00390E65" w:rsidP="007B4918">
            <w:pPr>
              <w:pStyle w:val="Cuadrculamedia21"/>
              <w:jc w:val="both"/>
              <w:rPr>
                <w:rFonts w:ascii="Cambria" w:hAnsi="Cambria"/>
                <w:b/>
                <w:bCs/>
                <w:color w:val="000000"/>
                <w:sz w:val="20"/>
                <w:szCs w:val="20"/>
                <w:lang w:val="es-CO"/>
              </w:rPr>
            </w:pPr>
            <w:r w:rsidRPr="000443B4">
              <w:rPr>
                <w:rFonts w:ascii="Cambria" w:hAnsi="Cambria"/>
                <w:b/>
                <w:bCs/>
                <w:color w:val="000000"/>
                <w:sz w:val="20"/>
                <w:szCs w:val="20"/>
                <w:lang w:val="es-CO"/>
              </w:rPr>
              <w:t>Fecha de inicio de las negociaciones:</w:t>
            </w:r>
            <w:r w:rsidRPr="000443B4">
              <w:rPr>
                <w:rFonts w:ascii="Cambria" w:hAnsi="Cambria"/>
                <w:bCs/>
                <w:color w:val="000000"/>
                <w:sz w:val="20"/>
                <w:szCs w:val="20"/>
                <w:lang w:val="es-CO"/>
              </w:rPr>
              <w:t xml:space="preserve"> </w:t>
            </w:r>
            <w:r w:rsidR="009E6FAD" w:rsidRPr="000443B4">
              <w:rPr>
                <w:rFonts w:ascii="Cambria" w:hAnsi="Cambria"/>
                <w:bCs/>
                <w:color w:val="000000"/>
                <w:sz w:val="20"/>
                <w:szCs w:val="20"/>
                <w:lang w:val="es-CO"/>
              </w:rPr>
              <w:t>26</w:t>
            </w:r>
            <w:r w:rsidRPr="000443B4">
              <w:rPr>
                <w:rFonts w:ascii="Cambria" w:hAnsi="Cambria"/>
                <w:bCs/>
                <w:color w:val="000000"/>
                <w:sz w:val="20"/>
                <w:szCs w:val="20"/>
                <w:lang w:val="es-CO"/>
              </w:rPr>
              <w:t xml:space="preserve"> de febrero de 2003</w:t>
            </w:r>
            <w:r w:rsidR="009E6FAD" w:rsidRPr="000443B4">
              <w:rPr>
                <w:rFonts w:ascii="Cambria" w:hAnsi="Cambria"/>
                <w:bCs/>
                <w:color w:val="000000"/>
                <w:sz w:val="20"/>
                <w:szCs w:val="20"/>
                <w:lang w:val="es-CO"/>
              </w:rPr>
              <w:t xml:space="preserve"> </w:t>
            </w:r>
          </w:p>
          <w:p w14:paraId="07575831" w14:textId="77777777" w:rsidR="00390E65" w:rsidRPr="000443B4" w:rsidRDefault="00390E65" w:rsidP="007B4918">
            <w:pPr>
              <w:pStyle w:val="Cuadrculamedia21"/>
              <w:jc w:val="both"/>
              <w:rPr>
                <w:rFonts w:ascii="Cambria" w:hAnsi="Cambria"/>
                <w:b/>
                <w:color w:val="000000"/>
                <w:sz w:val="20"/>
                <w:szCs w:val="20"/>
                <w:lang w:val="es-CO"/>
              </w:rPr>
            </w:pPr>
            <w:r w:rsidRPr="000443B4">
              <w:rPr>
                <w:rFonts w:ascii="Cambria" w:hAnsi="Cambria"/>
                <w:b/>
                <w:bCs/>
                <w:color w:val="000000"/>
                <w:sz w:val="20"/>
                <w:szCs w:val="20"/>
                <w:lang w:val="es-CO"/>
              </w:rPr>
              <w:t xml:space="preserve">Fecha de Firma de ASA: </w:t>
            </w:r>
            <w:r w:rsidRPr="000443B4">
              <w:rPr>
                <w:rFonts w:ascii="Cambria" w:hAnsi="Cambria"/>
                <w:bCs/>
                <w:color w:val="000000"/>
                <w:sz w:val="20"/>
                <w:szCs w:val="20"/>
                <w:lang w:val="es-CO"/>
              </w:rPr>
              <w:t>17 de octubre de 2003</w:t>
            </w:r>
          </w:p>
          <w:p w14:paraId="3CDF1662" w14:textId="77777777" w:rsidR="00E70DEF" w:rsidRPr="000443B4" w:rsidRDefault="00E70DEF" w:rsidP="007B4918">
            <w:pPr>
              <w:pStyle w:val="Cuadrculamedia21"/>
              <w:jc w:val="both"/>
              <w:rPr>
                <w:rFonts w:ascii="Cambria" w:hAnsi="Cambria"/>
                <w:color w:val="000000"/>
                <w:sz w:val="20"/>
                <w:szCs w:val="20"/>
                <w:lang w:val="es-ES"/>
              </w:rPr>
            </w:pPr>
            <w:r w:rsidRPr="000443B4">
              <w:rPr>
                <w:rFonts w:ascii="Cambria" w:hAnsi="Cambria"/>
                <w:b/>
                <w:color w:val="000000"/>
                <w:sz w:val="20"/>
                <w:szCs w:val="20"/>
                <w:lang w:val="es-CO"/>
              </w:rPr>
              <w:t>Informe de Acuerdo de Solución Amistosa</w:t>
            </w:r>
            <w:r w:rsidR="0045232C" w:rsidRPr="000443B4">
              <w:rPr>
                <w:rFonts w:ascii="Cambria" w:hAnsi="Cambria"/>
                <w:b/>
                <w:color w:val="000000"/>
                <w:sz w:val="20"/>
                <w:szCs w:val="20"/>
                <w:lang w:val="es-CO"/>
              </w:rPr>
              <w:t xml:space="preserve"> </w:t>
            </w:r>
            <w:proofErr w:type="spellStart"/>
            <w:r w:rsidR="0045232C" w:rsidRPr="000443B4">
              <w:rPr>
                <w:rFonts w:ascii="Cambria" w:hAnsi="Cambria"/>
                <w:b/>
                <w:color w:val="000000"/>
                <w:sz w:val="20"/>
                <w:szCs w:val="20"/>
                <w:lang w:val="es-CO"/>
              </w:rPr>
              <w:t>Nº</w:t>
            </w:r>
            <w:proofErr w:type="spellEnd"/>
            <w:r w:rsidRPr="000443B4">
              <w:rPr>
                <w:rFonts w:ascii="Cambria" w:hAnsi="Cambria"/>
                <w:b/>
                <w:color w:val="000000"/>
                <w:sz w:val="20"/>
                <w:szCs w:val="20"/>
                <w:lang w:val="es-CO"/>
              </w:rPr>
              <w:t xml:space="preserve">: </w:t>
            </w:r>
            <w:hyperlink r:id="rId8" w:history="1">
              <w:r w:rsidR="00F21749" w:rsidRPr="000443B4">
                <w:rPr>
                  <w:rStyle w:val="Hyperlink"/>
                  <w:rFonts w:ascii="Cambria" w:hAnsi="Cambria"/>
                  <w:b/>
                  <w:color w:val="000000"/>
                  <w:sz w:val="20"/>
                  <w:szCs w:val="20"/>
                  <w:lang w:val="es-CO"/>
                </w:rPr>
                <w:t>30/04</w:t>
              </w:r>
            </w:hyperlink>
            <w:r w:rsidRPr="000443B4">
              <w:rPr>
                <w:rFonts w:ascii="Cambria" w:hAnsi="Cambria"/>
                <w:color w:val="000000"/>
                <w:sz w:val="20"/>
                <w:szCs w:val="20"/>
                <w:lang w:val="es-CO"/>
              </w:rPr>
              <w:t xml:space="preserve">, publicado el </w:t>
            </w:r>
            <w:r w:rsidR="00F21749" w:rsidRPr="000443B4">
              <w:rPr>
                <w:rFonts w:ascii="Cambria" w:hAnsi="Cambria"/>
                <w:color w:val="000000"/>
                <w:sz w:val="20"/>
                <w:szCs w:val="20"/>
                <w:lang w:val="es-ES"/>
              </w:rPr>
              <w:t>11 de marzo de 2004</w:t>
            </w:r>
          </w:p>
          <w:p w14:paraId="556A8B7C" w14:textId="77777777" w:rsidR="009E6FAD" w:rsidRPr="000443B4" w:rsidRDefault="009E6FAD" w:rsidP="007B4918">
            <w:pPr>
              <w:pStyle w:val="Cuadrculamedia21"/>
              <w:jc w:val="both"/>
              <w:rPr>
                <w:rFonts w:ascii="Cambria" w:hAnsi="Cambria"/>
                <w:color w:val="000000"/>
                <w:sz w:val="20"/>
                <w:szCs w:val="20"/>
                <w:lang w:val="es-CO"/>
              </w:rPr>
            </w:pPr>
            <w:r w:rsidRPr="000443B4">
              <w:rPr>
                <w:rFonts w:ascii="Cambria" w:hAnsi="Cambria"/>
                <w:b/>
                <w:bCs/>
                <w:color w:val="000000"/>
                <w:sz w:val="20"/>
                <w:szCs w:val="20"/>
                <w:lang w:val="es-CO"/>
              </w:rPr>
              <w:t>Duración estimada de la fase de negociación:</w:t>
            </w:r>
            <w:r w:rsidR="007611C9" w:rsidRPr="000443B4">
              <w:rPr>
                <w:rFonts w:ascii="Cambria" w:hAnsi="Cambria"/>
                <w:b/>
                <w:bCs/>
                <w:color w:val="000000"/>
                <w:sz w:val="20"/>
                <w:szCs w:val="20"/>
                <w:lang w:val="es-CO"/>
              </w:rPr>
              <w:t xml:space="preserve"> </w:t>
            </w:r>
            <w:r w:rsidR="00F108E8" w:rsidRPr="000443B4">
              <w:rPr>
                <w:rFonts w:ascii="Cambria" w:hAnsi="Cambria"/>
                <w:bCs/>
                <w:color w:val="000000"/>
                <w:sz w:val="20"/>
                <w:szCs w:val="20"/>
                <w:lang w:val="es-CO"/>
              </w:rPr>
              <w:t>7 meses – 20 días</w:t>
            </w:r>
          </w:p>
          <w:p w14:paraId="737604BC" w14:textId="77777777" w:rsidR="00E70DEF" w:rsidRPr="000443B4" w:rsidRDefault="00E70DEF" w:rsidP="007B4918">
            <w:pPr>
              <w:pStyle w:val="Cuadrculamedia21"/>
              <w:jc w:val="both"/>
              <w:rPr>
                <w:rFonts w:ascii="Cambria" w:hAnsi="Cambria"/>
                <w:color w:val="000000"/>
                <w:sz w:val="20"/>
                <w:szCs w:val="20"/>
                <w:lang w:val="es-CO"/>
              </w:rPr>
            </w:pPr>
            <w:r w:rsidRPr="000443B4">
              <w:rPr>
                <w:rFonts w:ascii="Cambria" w:hAnsi="Cambria"/>
                <w:b/>
                <w:color w:val="000000"/>
                <w:sz w:val="20"/>
                <w:szCs w:val="20"/>
                <w:lang w:val="es-CO"/>
              </w:rPr>
              <w:t>Relatoría vinculada:</w:t>
            </w:r>
            <w:r w:rsidRPr="000443B4">
              <w:rPr>
                <w:rFonts w:ascii="Cambria" w:hAnsi="Cambria"/>
                <w:color w:val="000000"/>
                <w:sz w:val="20"/>
                <w:szCs w:val="20"/>
                <w:lang w:val="es-CO"/>
              </w:rPr>
              <w:t xml:space="preserve"> </w:t>
            </w:r>
            <w:r w:rsidR="00F21749" w:rsidRPr="000443B4">
              <w:rPr>
                <w:rFonts w:ascii="Cambria" w:hAnsi="Cambria"/>
                <w:color w:val="000000"/>
                <w:sz w:val="20"/>
                <w:szCs w:val="20"/>
                <w:lang w:val="es-CO"/>
              </w:rPr>
              <w:t>Pueblos Indígenas</w:t>
            </w:r>
          </w:p>
          <w:p w14:paraId="11A0A7B2" w14:textId="77777777" w:rsidR="0047574B" w:rsidRPr="000443B4" w:rsidRDefault="0047574B" w:rsidP="007B4918">
            <w:pPr>
              <w:pStyle w:val="Cuadrculamedia21"/>
              <w:jc w:val="both"/>
              <w:rPr>
                <w:rFonts w:ascii="Cambria" w:hAnsi="Cambria"/>
                <w:color w:val="000000"/>
                <w:sz w:val="20"/>
                <w:szCs w:val="20"/>
                <w:lang w:val="es-CO"/>
              </w:rPr>
            </w:pPr>
            <w:r w:rsidRPr="000443B4">
              <w:rPr>
                <w:rFonts w:ascii="Cambria" w:hAnsi="Cambria"/>
                <w:b/>
                <w:color w:val="000000"/>
                <w:sz w:val="20"/>
                <w:szCs w:val="20"/>
                <w:lang w:val="es-CO"/>
              </w:rPr>
              <w:t xml:space="preserve">Temas: </w:t>
            </w:r>
            <w:r w:rsidR="00F55DFB" w:rsidRPr="000443B4">
              <w:rPr>
                <w:rFonts w:ascii="Cambria" w:hAnsi="Cambria"/>
                <w:color w:val="000000"/>
                <w:sz w:val="20"/>
                <w:szCs w:val="20"/>
                <w:lang w:val="es-CO"/>
              </w:rPr>
              <w:t>Pueblos indígenas</w:t>
            </w:r>
            <w:r w:rsidR="0092305A" w:rsidRPr="000443B4">
              <w:rPr>
                <w:rFonts w:ascii="Cambria" w:hAnsi="Cambria"/>
                <w:color w:val="000000"/>
                <w:sz w:val="20"/>
                <w:szCs w:val="20"/>
                <w:lang w:val="es-CO"/>
              </w:rPr>
              <w:t xml:space="preserve">/ </w:t>
            </w:r>
            <w:r w:rsidR="0085435A" w:rsidRPr="000443B4">
              <w:rPr>
                <w:rFonts w:ascii="Cambria" w:hAnsi="Cambria"/>
                <w:color w:val="000000"/>
                <w:sz w:val="20"/>
                <w:szCs w:val="20"/>
                <w:lang w:val="es-CO"/>
              </w:rPr>
              <w:t xml:space="preserve">Tierra/ Recursos naturales/ Propiedad colectiva sobre las tierras, territorios y recursos naturales de los pueblos indígenas o tribales/ </w:t>
            </w:r>
            <w:r w:rsidR="00291B39" w:rsidRPr="000443B4">
              <w:rPr>
                <w:rFonts w:ascii="Cambria" w:hAnsi="Cambria"/>
                <w:color w:val="000000"/>
                <w:sz w:val="20"/>
                <w:szCs w:val="20"/>
                <w:lang w:val="es-CO"/>
              </w:rPr>
              <w:t xml:space="preserve">Garantías judiciales/ </w:t>
            </w:r>
            <w:r w:rsidR="0092305A" w:rsidRPr="000443B4">
              <w:rPr>
                <w:rFonts w:ascii="Cambria" w:hAnsi="Cambria"/>
                <w:color w:val="000000"/>
                <w:sz w:val="20"/>
                <w:szCs w:val="20"/>
                <w:lang w:val="es-CO"/>
              </w:rPr>
              <w:t xml:space="preserve">Libertad de conciencia </w:t>
            </w:r>
            <w:r w:rsidR="001774BD" w:rsidRPr="000443B4">
              <w:rPr>
                <w:rFonts w:ascii="Cambria" w:hAnsi="Cambria"/>
                <w:color w:val="000000"/>
                <w:sz w:val="20"/>
                <w:szCs w:val="20"/>
                <w:lang w:val="es-CO"/>
              </w:rPr>
              <w:t>y de</w:t>
            </w:r>
            <w:r w:rsidR="0092305A" w:rsidRPr="000443B4">
              <w:rPr>
                <w:rFonts w:ascii="Cambria" w:hAnsi="Cambria"/>
                <w:color w:val="000000"/>
                <w:sz w:val="20"/>
                <w:szCs w:val="20"/>
                <w:lang w:val="es-CO"/>
              </w:rPr>
              <w:t xml:space="preserve"> religión/ </w:t>
            </w:r>
            <w:r w:rsidR="00291B39" w:rsidRPr="000443B4">
              <w:rPr>
                <w:rFonts w:ascii="Cambria" w:hAnsi="Cambria"/>
                <w:color w:val="000000"/>
                <w:sz w:val="20"/>
                <w:szCs w:val="20"/>
                <w:lang w:val="es-CO"/>
              </w:rPr>
              <w:t>Igualdad ante la ley/ Protección de la honra y de la dignidad/ Protección judicial</w:t>
            </w:r>
          </w:p>
          <w:p w14:paraId="5B4E13D5" w14:textId="77777777" w:rsidR="00E70DEF" w:rsidRPr="000443B4" w:rsidRDefault="00E70DEF" w:rsidP="007B4918">
            <w:pPr>
              <w:pStyle w:val="Cuadrculamedia21"/>
              <w:jc w:val="both"/>
              <w:rPr>
                <w:rFonts w:ascii="Cambria" w:hAnsi="Cambria"/>
                <w:color w:val="000000"/>
                <w:sz w:val="20"/>
                <w:szCs w:val="20"/>
                <w:lang w:val="es-CO"/>
              </w:rPr>
            </w:pPr>
          </w:p>
          <w:p w14:paraId="5D5BA6BF" w14:textId="77777777" w:rsidR="001339D4" w:rsidRPr="000443B4" w:rsidRDefault="00E70DEF" w:rsidP="007B4918">
            <w:pPr>
              <w:pStyle w:val="Default"/>
              <w:jc w:val="both"/>
              <w:rPr>
                <w:sz w:val="20"/>
                <w:szCs w:val="20"/>
                <w:lang w:val="es-ES"/>
              </w:rPr>
            </w:pPr>
            <w:r w:rsidRPr="000443B4">
              <w:rPr>
                <w:b/>
                <w:sz w:val="20"/>
                <w:szCs w:val="20"/>
                <w:lang w:val="es-CO"/>
              </w:rPr>
              <w:t>Hechos:</w:t>
            </w:r>
            <w:r w:rsidRPr="000443B4">
              <w:rPr>
                <w:sz w:val="20"/>
                <w:szCs w:val="20"/>
                <w:lang w:val="es-CO"/>
              </w:rPr>
              <w:t xml:space="preserve"> </w:t>
            </w:r>
            <w:r w:rsidR="00C32EDB" w:rsidRPr="000443B4">
              <w:rPr>
                <w:sz w:val="20"/>
                <w:szCs w:val="20"/>
                <w:lang w:val="es-CO"/>
              </w:rPr>
              <w:t>El 10 de diciembre de 2002, los peticionarios, quienes son miembr</w:t>
            </w:r>
            <w:r w:rsidR="00F55DFB" w:rsidRPr="000443B4">
              <w:rPr>
                <w:sz w:val="20"/>
                <w:szCs w:val="20"/>
                <w:lang w:val="es-CO"/>
              </w:rPr>
              <w:t>os del pueblo Mapuche Pehuenche</w:t>
            </w:r>
            <w:r w:rsidR="00C32EDB" w:rsidRPr="000443B4">
              <w:rPr>
                <w:sz w:val="20"/>
                <w:szCs w:val="20"/>
                <w:lang w:val="es-CO"/>
              </w:rPr>
              <w:t xml:space="preserve"> del sector Alto del Bío </w:t>
            </w:r>
            <w:proofErr w:type="spellStart"/>
            <w:r w:rsidR="00C32EDB" w:rsidRPr="000443B4">
              <w:rPr>
                <w:sz w:val="20"/>
                <w:szCs w:val="20"/>
                <w:lang w:val="es-CO"/>
              </w:rPr>
              <w:t>Bío</w:t>
            </w:r>
            <w:proofErr w:type="spellEnd"/>
            <w:r w:rsidR="00C32EDB" w:rsidRPr="000443B4">
              <w:rPr>
                <w:sz w:val="20"/>
                <w:szCs w:val="20"/>
                <w:lang w:val="es-CO"/>
              </w:rPr>
              <w:t xml:space="preserve">, VIII Región de Chile, </w:t>
            </w:r>
            <w:r w:rsidR="00F55DFB" w:rsidRPr="000443B4">
              <w:rPr>
                <w:sz w:val="20"/>
                <w:szCs w:val="20"/>
                <w:lang w:val="es-CO"/>
              </w:rPr>
              <w:t>presentaron una petición en la cual se alega</w:t>
            </w:r>
            <w:r w:rsidR="00C32EDB" w:rsidRPr="000443B4">
              <w:rPr>
                <w:sz w:val="20"/>
                <w:szCs w:val="20"/>
                <w:lang w:val="es-CO"/>
              </w:rPr>
              <w:t xml:space="preserve"> la responsabilidad del Estado</w:t>
            </w:r>
            <w:r w:rsidR="00F55DFB" w:rsidRPr="000443B4">
              <w:rPr>
                <w:sz w:val="20"/>
                <w:szCs w:val="20"/>
                <w:lang w:val="es-CO"/>
              </w:rPr>
              <w:t xml:space="preserve"> chileno</w:t>
            </w:r>
            <w:r w:rsidR="00C32EDB" w:rsidRPr="000443B4">
              <w:rPr>
                <w:sz w:val="20"/>
                <w:szCs w:val="20"/>
                <w:lang w:val="es-CO"/>
              </w:rPr>
              <w:t xml:space="preserve"> por el desarrollo del Proyecto </w:t>
            </w:r>
            <w:r w:rsidR="00F55DFB" w:rsidRPr="000443B4">
              <w:rPr>
                <w:sz w:val="20"/>
                <w:szCs w:val="20"/>
                <w:lang w:val="es-CO"/>
              </w:rPr>
              <w:t>Central Hidroeléctrica Ralco. Proyecto l</w:t>
            </w:r>
            <w:r w:rsidR="00C32EDB" w:rsidRPr="000443B4">
              <w:rPr>
                <w:sz w:val="20"/>
                <w:szCs w:val="20"/>
                <w:lang w:val="es-CO"/>
              </w:rPr>
              <w:t>levado adelante por la Empresa Nacional de Electricidad S.A. (ENDESA), en la zona en la que vivían.</w:t>
            </w:r>
          </w:p>
          <w:p w14:paraId="2018DB75" w14:textId="77777777" w:rsidR="00511358" w:rsidRPr="000443B4" w:rsidRDefault="00511358" w:rsidP="007B4918">
            <w:pPr>
              <w:pStyle w:val="Cuadrculamedia21"/>
              <w:jc w:val="both"/>
              <w:rPr>
                <w:rFonts w:ascii="Cambria" w:hAnsi="Cambria"/>
                <w:color w:val="000000"/>
                <w:sz w:val="20"/>
                <w:szCs w:val="20"/>
                <w:lang w:val="es-CO"/>
              </w:rPr>
            </w:pPr>
          </w:p>
          <w:p w14:paraId="74A7EAD2" w14:textId="77777777" w:rsidR="00E70DEF" w:rsidRPr="000443B4" w:rsidRDefault="00E70DEF" w:rsidP="007B4918">
            <w:pPr>
              <w:pStyle w:val="Cuadrculamedia21"/>
              <w:jc w:val="both"/>
              <w:rPr>
                <w:rFonts w:ascii="Cambria" w:hAnsi="Cambria"/>
                <w:color w:val="000000"/>
                <w:sz w:val="20"/>
                <w:szCs w:val="20"/>
                <w:lang w:val="es-CO"/>
              </w:rPr>
            </w:pPr>
            <w:r w:rsidRPr="000443B4">
              <w:rPr>
                <w:rFonts w:ascii="Cambria" w:hAnsi="Cambria"/>
                <w:b/>
                <w:color w:val="000000"/>
                <w:sz w:val="20"/>
                <w:szCs w:val="20"/>
                <w:lang w:val="es-CO"/>
              </w:rPr>
              <w:t xml:space="preserve">Derechos </w:t>
            </w:r>
            <w:r w:rsidR="001339D4" w:rsidRPr="000443B4">
              <w:rPr>
                <w:rFonts w:ascii="Cambria" w:hAnsi="Cambria"/>
                <w:b/>
                <w:color w:val="000000"/>
                <w:sz w:val="20"/>
                <w:szCs w:val="20"/>
                <w:lang w:val="es-CO"/>
              </w:rPr>
              <w:t>alegados</w:t>
            </w:r>
            <w:r w:rsidRPr="000443B4">
              <w:rPr>
                <w:rFonts w:ascii="Cambria" w:hAnsi="Cambria"/>
                <w:b/>
                <w:color w:val="000000"/>
                <w:sz w:val="20"/>
                <w:szCs w:val="20"/>
                <w:lang w:val="es-CO"/>
              </w:rPr>
              <w:t>:</w:t>
            </w:r>
            <w:r w:rsidRPr="000443B4">
              <w:rPr>
                <w:rFonts w:ascii="Cambria" w:hAnsi="Cambria"/>
                <w:color w:val="000000"/>
                <w:sz w:val="20"/>
                <w:szCs w:val="20"/>
                <w:lang w:val="es-CO"/>
              </w:rPr>
              <w:t xml:space="preserve"> </w:t>
            </w:r>
            <w:r w:rsidR="001339D4" w:rsidRPr="000443B4">
              <w:rPr>
                <w:rFonts w:ascii="Cambria" w:hAnsi="Cambria"/>
                <w:color w:val="000000"/>
                <w:sz w:val="20"/>
                <w:szCs w:val="20"/>
                <w:lang w:val="es-CO"/>
              </w:rPr>
              <w:t>La parte peticionaria alegó que la República de C</w:t>
            </w:r>
            <w:r w:rsidR="00F55DFB" w:rsidRPr="000443B4">
              <w:rPr>
                <w:rFonts w:ascii="Cambria" w:hAnsi="Cambria"/>
                <w:color w:val="000000"/>
                <w:sz w:val="20"/>
                <w:szCs w:val="20"/>
                <w:lang w:val="es-CO"/>
              </w:rPr>
              <w:t>hile</w:t>
            </w:r>
            <w:r w:rsidR="001339D4" w:rsidRPr="000443B4">
              <w:rPr>
                <w:rFonts w:ascii="Cambria" w:hAnsi="Cambria"/>
                <w:color w:val="000000"/>
                <w:sz w:val="20"/>
                <w:szCs w:val="20"/>
                <w:lang w:val="es-CO"/>
              </w:rPr>
              <w:t xml:space="preserve"> era responsable por la violación de los derechos consagrados en los artículos</w:t>
            </w:r>
            <w:r w:rsidR="00F55DFB" w:rsidRPr="000443B4">
              <w:rPr>
                <w:rFonts w:ascii="Cambria" w:hAnsi="Cambria"/>
                <w:color w:val="000000"/>
                <w:sz w:val="20"/>
                <w:szCs w:val="20"/>
                <w:lang w:val="es-CO"/>
              </w:rPr>
              <w:t xml:space="preserve"> 4 (derecho a la vida),</w:t>
            </w:r>
            <w:r w:rsidR="001339D4" w:rsidRPr="000443B4">
              <w:rPr>
                <w:rFonts w:ascii="Cambria" w:hAnsi="Cambria" w:cs="Cambria"/>
                <w:color w:val="000000"/>
                <w:sz w:val="20"/>
                <w:szCs w:val="20"/>
                <w:lang w:val="es-CO"/>
              </w:rPr>
              <w:t xml:space="preserve"> </w:t>
            </w:r>
            <w:r w:rsidR="001339D4" w:rsidRPr="000443B4">
              <w:rPr>
                <w:rFonts w:ascii="Cambria" w:hAnsi="Cambria"/>
                <w:color w:val="000000"/>
                <w:sz w:val="20"/>
                <w:szCs w:val="20"/>
                <w:lang w:val="es-CO"/>
              </w:rPr>
              <w:t>5 (derecho a la integridad personal); 8 (garantías judiciales); 1</w:t>
            </w:r>
            <w:r w:rsidR="00F55DFB" w:rsidRPr="000443B4">
              <w:rPr>
                <w:rFonts w:ascii="Cambria" w:hAnsi="Cambria"/>
                <w:color w:val="000000"/>
                <w:sz w:val="20"/>
                <w:szCs w:val="20"/>
                <w:lang w:val="es-CO"/>
              </w:rPr>
              <w:t>2</w:t>
            </w:r>
            <w:r w:rsidR="001339D4" w:rsidRPr="000443B4">
              <w:rPr>
                <w:rFonts w:ascii="Cambria" w:hAnsi="Cambria"/>
                <w:color w:val="000000"/>
                <w:sz w:val="20"/>
                <w:szCs w:val="20"/>
                <w:lang w:val="es-CO"/>
              </w:rPr>
              <w:t xml:space="preserve"> (</w:t>
            </w:r>
            <w:r w:rsidR="009B6C15" w:rsidRPr="000443B4">
              <w:rPr>
                <w:rFonts w:ascii="Cambria" w:hAnsi="Cambria"/>
                <w:color w:val="000000"/>
                <w:sz w:val="20"/>
                <w:szCs w:val="20"/>
                <w:lang w:val="es-CO"/>
              </w:rPr>
              <w:t>libertad de conciencia y</w:t>
            </w:r>
            <w:r w:rsidR="00F55DFB" w:rsidRPr="000443B4">
              <w:rPr>
                <w:rFonts w:ascii="Cambria" w:hAnsi="Cambria"/>
                <w:color w:val="000000"/>
                <w:sz w:val="20"/>
                <w:szCs w:val="20"/>
                <w:lang w:val="es-CO"/>
              </w:rPr>
              <w:t> de religión</w:t>
            </w:r>
            <w:r w:rsidR="001339D4" w:rsidRPr="000443B4">
              <w:rPr>
                <w:rFonts w:ascii="Cambria" w:hAnsi="Cambria"/>
                <w:color w:val="000000"/>
                <w:sz w:val="20"/>
                <w:szCs w:val="20"/>
                <w:lang w:val="es-CO"/>
              </w:rPr>
              <w:t>);</w:t>
            </w:r>
            <w:r w:rsidR="00F55DFB" w:rsidRPr="000443B4">
              <w:rPr>
                <w:rFonts w:ascii="Cambria" w:hAnsi="Cambria"/>
                <w:color w:val="000000"/>
                <w:sz w:val="20"/>
                <w:szCs w:val="20"/>
                <w:lang w:val="es-CO"/>
              </w:rPr>
              <w:t xml:space="preserve"> 17 (protección a la familia),</w:t>
            </w:r>
            <w:r w:rsidR="001339D4" w:rsidRPr="000443B4">
              <w:rPr>
                <w:rFonts w:ascii="Cambria" w:hAnsi="Cambria"/>
                <w:color w:val="000000"/>
                <w:sz w:val="20"/>
                <w:szCs w:val="20"/>
                <w:lang w:val="es-CO"/>
              </w:rPr>
              <w:t xml:space="preserve"> 2</w:t>
            </w:r>
            <w:r w:rsidR="00F55DFB" w:rsidRPr="000443B4">
              <w:rPr>
                <w:rFonts w:ascii="Cambria" w:hAnsi="Cambria"/>
                <w:color w:val="000000"/>
                <w:sz w:val="20"/>
                <w:szCs w:val="20"/>
                <w:lang w:val="es-CO"/>
              </w:rPr>
              <w:t>1</w:t>
            </w:r>
            <w:r w:rsidR="001339D4" w:rsidRPr="000443B4">
              <w:rPr>
                <w:rFonts w:ascii="Cambria" w:hAnsi="Cambria"/>
                <w:color w:val="000000"/>
                <w:sz w:val="20"/>
                <w:szCs w:val="20"/>
                <w:lang w:val="es-CO"/>
              </w:rPr>
              <w:t xml:space="preserve"> </w:t>
            </w:r>
            <w:r w:rsidR="00F55DFB" w:rsidRPr="000443B4">
              <w:rPr>
                <w:rFonts w:ascii="Cambria" w:hAnsi="Cambria"/>
                <w:color w:val="000000"/>
                <w:sz w:val="20"/>
                <w:szCs w:val="20"/>
                <w:lang w:val="es-CO"/>
              </w:rPr>
              <w:t xml:space="preserve">(derecho de circulación y de residencia) </w:t>
            </w:r>
            <w:r w:rsidR="001339D4" w:rsidRPr="000443B4">
              <w:rPr>
                <w:rFonts w:ascii="Cambria" w:hAnsi="Cambria"/>
                <w:color w:val="000000"/>
                <w:sz w:val="20"/>
                <w:szCs w:val="20"/>
                <w:lang w:val="es-CO"/>
              </w:rPr>
              <w:t>y 25 (protección judicial) consagrados en la Convención Americana sobre Derechos</w:t>
            </w:r>
            <w:r w:rsidR="0092305A" w:rsidRPr="000443B4">
              <w:rPr>
                <w:rFonts w:ascii="Cambria" w:hAnsi="Cambria"/>
                <w:color w:val="000000"/>
                <w:sz w:val="20"/>
                <w:szCs w:val="20"/>
                <w:lang w:val="es-CO"/>
              </w:rPr>
              <w:t xml:space="preserve"> Humanos. </w:t>
            </w:r>
            <w:r w:rsidR="001339D4" w:rsidRPr="000443B4">
              <w:rPr>
                <w:rFonts w:ascii="Cambria" w:hAnsi="Cambria"/>
                <w:color w:val="000000"/>
                <w:sz w:val="20"/>
                <w:szCs w:val="20"/>
                <w:lang w:val="es-CO"/>
              </w:rPr>
              <w:t xml:space="preserve"> </w:t>
            </w:r>
          </w:p>
        </w:tc>
      </w:tr>
    </w:tbl>
    <w:p w14:paraId="3999068E" w14:textId="77777777" w:rsidR="00D649ED" w:rsidRPr="000443B4" w:rsidRDefault="00D649ED" w:rsidP="007B4918">
      <w:pPr>
        <w:pStyle w:val="Listavistosa-nfasis11"/>
        <w:spacing w:after="0" w:line="240" w:lineRule="auto"/>
        <w:ind w:left="1080"/>
        <w:jc w:val="both"/>
        <w:rPr>
          <w:rFonts w:ascii="Cambria" w:hAnsi="Cambria" w:cs="Calibri Light"/>
          <w:b/>
          <w:color w:val="000000"/>
          <w:sz w:val="20"/>
          <w:szCs w:val="20"/>
          <w:lang w:val="es-CO"/>
        </w:rPr>
      </w:pPr>
    </w:p>
    <w:p w14:paraId="3E9D508D" w14:textId="77777777" w:rsidR="00E70DEF" w:rsidRPr="000443B4" w:rsidRDefault="00FD6278" w:rsidP="007B4918">
      <w:pPr>
        <w:pStyle w:val="Listavistosa-nfasis11"/>
        <w:numPr>
          <w:ilvl w:val="0"/>
          <w:numId w:val="8"/>
        </w:numPr>
        <w:tabs>
          <w:tab w:val="left" w:pos="450"/>
        </w:tabs>
        <w:spacing w:after="0" w:line="240" w:lineRule="auto"/>
        <w:ind w:left="0" w:firstLine="720"/>
        <w:jc w:val="both"/>
        <w:rPr>
          <w:rFonts w:ascii="Cambria" w:hAnsi="Cambria" w:cs="Calibri Light"/>
          <w:b/>
          <w:color w:val="000000"/>
          <w:sz w:val="20"/>
          <w:szCs w:val="20"/>
          <w:lang w:val="es-CO"/>
        </w:rPr>
      </w:pPr>
      <w:r w:rsidRPr="000443B4">
        <w:rPr>
          <w:rFonts w:ascii="Cambria" w:hAnsi="Cambria"/>
          <w:b/>
          <w:color w:val="000000"/>
          <w:sz w:val="20"/>
          <w:szCs w:val="20"/>
          <w:lang w:val="es-CO"/>
        </w:rPr>
        <w:t>ACTIVIDAD PROCESAL</w:t>
      </w:r>
    </w:p>
    <w:p w14:paraId="3427F855" w14:textId="77777777" w:rsidR="00D649ED" w:rsidRPr="000443B4" w:rsidRDefault="00D649ED" w:rsidP="007B4918">
      <w:pPr>
        <w:pStyle w:val="Listavistosa-nfasis11"/>
        <w:tabs>
          <w:tab w:val="left" w:pos="450"/>
        </w:tabs>
        <w:spacing w:after="0" w:line="240" w:lineRule="auto"/>
        <w:ind w:left="0" w:firstLine="720"/>
        <w:jc w:val="both"/>
        <w:rPr>
          <w:rFonts w:ascii="Cambria" w:hAnsi="Cambria" w:cs="Calibri Light"/>
          <w:b/>
          <w:color w:val="000000"/>
          <w:sz w:val="20"/>
          <w:szCs w:val="20"/>
          <w:lang w:val="es-CO"/>
        </w:rPr>
      </w:pPr>
    </w:p>
    <w:p w14:paraId="7C6E96D0" w14:textId="5F69CA4F" w:rsidR="007D4B08" w:rsidRPr="000443B4" w:rsidRDefault="5504205B" w:rsidP="007B4918">
      <w:pPr>
        <w:numPr>
          <w:ilvl w:val="0"/>
          <w:numId w:val="9"/>
        </w:numPr>
        <w:tabs>
          <w:tab w:val="left" w:pos="450"/>
        </w:tabs>
        <w:spacing w:after="0" w:line="240" w:lineRule="auto"/>
        <w:ind w:left="0" w:firstLine="720"/>
        <w:jc w:val="both"/>
        <w:rPr>
          <w:rFonts w:ascii="Cambria" w:hAnsi="Cambria"/>
          <w:color w:val="000000"/>
          <w:sz w:val="20"/>
          <w:szCs w:val="20"/>
          <w:lang w:val="es-CO"/>
        </w:rPr>
      </w:pPr>
      <w:r w:rsidRPr="000443B4">
        <w:rPr>
          <w:rFonts w:ascii="Cambria" w:hAnsi="Cambria"/>
          <w:color w:val="000000"/>
          <w:sz w:val="20"/>
          <w:szCs w:val="20"/>
          <w:lang w:val="es-CO"/>
        </w:rPr>
        <w:t>La CIDH solicitó información actualizada a las partes el 2 de diciembre de 2014, 15 de septiembre de 2015, 27 de septiembre de 2016, 21 de agosto de 2017, 24 de julio de 2018, 9 de julio de 2019 7 de agosto de 2020</w:t>
      </w:r>
      <w:r w:rsidR="00D43B39" w:rsidRPr="000443B4">
        <w:rPr>
          <w:rFonts w:ascii="Cambria" w:hAnsi="Cambria"/>
          <w:color w:val="000000"/>
          <w:sz w:val="20"/>
          <w:szCs w:val="20"/>
          <w:lang w:val="es-CO"/>
        </w:rPr>
        <w:t xml:space="preserve"> </w:t>
      </w:r>
      <w:r w:rsidR="00F9491B" w:rsidRPr="000443B4">
        <w:rPr>
          <w:rFonts w:ascii="Cambria" w:hAnsi="Cambria"/>
          <w:color w:val="000000"/>
          <w:sz w:val="20"/>
          <w:szCs w:val="20"/>
          <w:lang w:val="es-CO"/>
        </w:rPr>
        <w:t>y 28 de julio de 2021</w:t>
      </w:r>
      <w:r w:rsidRPr="000443B4">
        <w:rPr>
          <w:rFonts w:ascii="Cambria" w:hAnsi="Cambria"/>
          <w:color w:val="000000"/>
          <w:sz w:val="20"/>
          <w:szCs w:val="20"/>
          <w:lang w:val="es-CO"/>
        </w:rPr>
        <w:t>.</w:t>
      </w:r>
    </w:p>
    <w:p w14:paraId="399CA3C5" w14:textId="77777777" w:rsidR="00D649ED" w:rsidRPr="000443B4" w:rsidRDefault="00D649ED" w:rsidP="007B4918">
      <w:pPr>
        <w:tabs>
          <w:tab w:val="left" w:pos="450"/>
        </w:tabs>
        <w:spacing w:after="0" w:line="240" w:lineRule="auto"/>
        <w:ind w:firstLine="720"/>
        <w:jc w:val="both"/>
        <w:rPr>
          <w:rFonts w:ascii="Cambria" w:hAnsi="Cambria"/>
          <w:color w:val="000000"/>
          <w:sz w:val="20"/>
          <w:szCs w:val="20"/>
          <w:lang w:val="es-CO"/>
        </w:rPr>
      </w:pPr>
    </w:p>
    <w:p w14:paraId="4943A04C" w14:textId="77777777" w:rsidR="00E70DEF" w:rsidRPr="000443B4" w:rsidRDefault="655666BD" w:rsidP="007B4918">
      <w:pPr>
        <w:numPr>
          <w:ilvl w:val="0"/>
          <w:numId w:val="9"/>
        </w:numPr>
        <w:tabs>
          <w:tab w:val="left" w:pos="450"/>
        </w:tabs>
        <w:spacing w:after="0" w:line="240" w:lineRule="auto"/>
        <w:ind w:left="0" w:firstLine="720"/>
        <w:jc w:val="both"/>
        <w:rPr>
          <w:rFonts w:ascii="Cambria" w:hAnsi="Cambria"/>
          <w:color w:val="000000"/>
          <w:sz w:val="20"/>
          <w:szCs w:val="20"/>
          <w:lang w:val="es-CO"/>
        </w:rPr>
      </w:pPr>
      <w:r w:rsidRPr="000443B4">
        <w:rPr>
          <w:rFonts w:ascii="Cambria" w:hAnsi="Cambria"/>
          <w:color w:val="000000"/>
          <w:sz w:val="20"/>
          <w:szCs w:val="20"/>
          <w:lang w:val="es-CO"/>
        </w:rPr>
        <w:t>El Es</w:t>
      </w:r>
      <w:r w:rsidR="00DF3025" w:rsidRPr="000443B4">
        <w:rPr>
          <w:rFonts w:ascii="Cambria" w:hAnsi="Cambria"/>
          <w:color w:val="000000"/>
          <w:sz w:val="20"/>
          <w:szCs w:val="20"/>
          <w:lang w:val="es-CO"/>
        </w:rPr>
        <w:t>tado proporcionó información el</w:t>
      </w:r>
      <w:r w:rsidRPr="000443B4">
        <w:rPr>
          <w:rFonts w:ascii="Cambria" w:hAnsi="Cambria"/>
          <w:color w:val="000000"/>
          <w:sz w:val="20"/>
          <w:szCs w:val="20"/>
          <w:lang w:val="es-CO"/>
        </w:rPr>
        <w:t xml:space="preserve"> 5 de enero de 2011, 21 de diciembre de 2011, 16 de enero de 2014 y 9 de septiembre de 2020.</w:t>
      </w:r>
    </w:p>
    <w:p w14:paraId="42695462" w14:textId="77777777" w:rsidR="00D649ED" w:rsidRPr="000443B4" w:rsidRDefault="00D649ED" w:rsidP="007B4918">
      <w:pPr>
        <w:tabs>
          <w:tab w:val="left" w:pos="450"/>
        </w:tabs>
        <w:spacing w:after="0" w:line="240" w:lineRule="auto"/>
        <w:ind w:firstLine="720"/>
        <w:jc w:val="both"/>
        <w:rPr>
          <w:rFonts w:ascii="Cambria" w:hAnsi="Cambria"/>
          <w:color w:val="000000"/>
          <w:sz w:val="20"/>
          <w:szCs w:val="20"/>
          <w:lang w:val="es-CO"/>
        </w:rPr>
      </w:pPr>
    </w:p>
    <w:p w14:paraId="5DD70619" w14:textId="77777777" w:rsidR="00E70DEF" w:rsidRPr="000443B4" w:rsidRDefault="00E70DEF" w:rsidP="007B4918">
      <w:pPr>
        <w:numPr>
          <w:ilvl w:val="0"/>
          <w:numId w:val="9"/>
        </w:numPr>
        <w:tabs>
          <w:tab w:val="left" w:pos="450"/>
        </w:tabs>
        <w:spacing w:after="0" w:line="240" w:lineRule="auto"/>
        <w:ind w:left="0" w:firstLine="720"/>
        <w:jc w:val="both"/>
        <w:rPr>
          <w:rFonts w:ascii="Cambria" w:hAnsi="Cambria"/>
          <w:color w:val="000000"/>
          <w:sz w:val="20"/>
          <w:szCs w:val="20"/>
          <w:lang w:val="es-CO"/>
        </w:rPr>
      </w:pPr>
      <w:r w:rsidRPr="000443B4">
        <w:rPr>
          <w:rFonts w:ascii="Cambria" w:hAnsi="Cambria"/>
          <w:color w:val="000000"/>
          <w:sz w:val="20"/>
          <w:szCs w:val="20"/>
          <w:lang w:val="es-CO"/>
        </w:rPr>
        <w:t>Los peticionarios prop</w:t>
      </w:r>
      <w:r w:rsidR="006E20AC" w:rsidRPr="000443B4">
        <w:rPr>
          <w:rFonts w:ascii="Cambria" w:hAnsi="Cambria"/>
          <w:color w:val="000000"/>
          <w:sz w:val="20"/>
          <w:szCs w:val="20"/>
          <w:lang w:val="es-CO"/>
        </w:rPr>
        <w:t xml:space="preserve">orcionaron información </w:t>
      </w:r>
      <w:r w:rsidR="007C55EB" w:rsidRPr="000443B4">
        <w:rPr>
          <w:rFonts w:ascii="Cambria" w:hAnsi="Cambria"/>
          <w:color w:val="000000"/>
          <w:sz w:val="20"/>
          <w:szCs w:val="20"/>
          <w:lang w:val="es-CO"/>
        </w:rPr>
        <w:t>el 15 de diciembre de 2008, 26 de diciembre de 2013</w:t>
      </w:r>
      <w:r w:rsidR="00DF3025" w:rsidRPr="000443B4">
        <w:rPr>
          <w:rFonts w:ascii="Cambria" w:hAnsi="Cambria"/>
          <w:color w:val="000000"/>
          <w:sz w:val="20"/>
          <w:szCs w:val="20"/>
          <w:lang w:val="es-CO"/>
        </w:rPr>
        <w:t xml:space="preserve">, 27 de junio de 2018 y </w:t>
      </w:r>
      <w:r w:rsidR="00D31F9B" w:rsidRPr="000443B4">
        <w:rPr>
          <w:rFonts w:ascii="Cambria" w:hAnsi="Cambria"/>
          <w:color w:val="000000"/>
          <w:sz w:val="20"/>
          <w:szCs w:val="20"/>
          <w:lang w:val="es-CO"/>
        </w:rPr>
        <w:t>28 de agosto del 2019.</w:t>
      </w:r>
    </w:p>
    <w:p w14:paraId="1D11C666" w14:textId="77777777" w:rsidR="00033445" w:rsidRPr="000443B4" w:rsidRDefault="00033445" w:rsidP="00033445">
      <w:pPr>
        <w:tabs>
          <w:tab w:val="left" w:pos="450"/>
        </w:tabs>
        <w:spacing w:after="0" w:line="240" w:lineRule="auto"/>
        <w:ind w:left="720"/>
        <w:jc w:val="both"/>
        <w:rPr>
          <w:rFonts w:ascii="Cambria" w:hAnsi="Cambria"/>
          <w:color w:val="000000"/>
          <w:sz w:val="20"/>
          <w:szCs w:val="20"/>
          <w:lang w:val="es-CO"/>
        </w:rPr>
      </w:pPr>
    </w:p>
    <w:p w14:paraId="4DF4FE50" w14:textId="77777777" w:rsidR="00033445" w:rsidRPr="000443B4" w:rsidRDefault="00033445" w:rsidP="007B4918">
      <w:pPr>
        <w:numPr>
          <w:ilvl w:val="0"/>
          <w:numId w:val="9"/>
        </w:numPr>
        <w:tabs>
          <w:tab w:val="left" w:pos="450"/>
        </w:tabs>
        <w:spacing w:after="0" w:line="240" w:lineRule="auto"/>
        <w:ind w:left="0" w:firstLine="720"/>
        <w:jc w:val="both"/>
        <w:rPr>
          <w:rFonts w:ascii="Cambria" w:hAnsi="Cambria"/>
          <w:color w:val="000000"/>
          <w:sz w:val="20"/>
          <w:szCs w:val="20"/>
          <w:lang w:val="es-CO"/>
        </w:rPr>
      </w:pPr>
      <w:r w:rsidRPr="000443B4">
        <w:rPr>
          <w:rFonts w:ascii="Cambria" w:hAnsi="Cambria"/>
          <w:color w:val="000000"/>
          <w:sz w:val="20"/>
          <w:szCs w:val="20"/>
          <w:lang w:val="es-CO"/>
        </w:rPr>
        <w:t>El 1</w:t>
      </w:r>
      <w:r w:rsidR="00DF3025" w:rsidRPr="000443B4">
        <w:rPr>
          <w:rFonts w:ascii="Cambria" w:hAnsi="Cambria"/>
          <w:color w:val="000000"/>
          <w:sz w:val="20"/>
          <w:szCs w:val="20"/>
          <w:lang w:val="es-CO"/>
        </w:rPr>
        <w:t>5</w:t>
      </w:r>
      <w:r w:rsidRPr="000443B4">
        <w:rPr>
          <w:rFonts w:ascii="Cambria" w:hAnsi="Cambria"/>
          <w:color w:val="000000"/>
          <w:sz w:val="20"/>
          <w:szCs w:val="20"/>
          <w:lang w:val="es-CO"/>
        </w:rPr>
        <w:t xml:space="preserve"> de septiembre de 2020</w:t>
      </w:r>
      <w:r w:rsidR="00623EB9" w:rsidRPr="000443B4">
        <w:rPr>
          <w:rFonts w:ascii="Cambria" w:hAnsi="Cambria"/>
          <w:color w:val="000000"/>
          <w:sz w:val="20"/>
          <w:szCs w:val="20"/>
          <w:lang w:val="es-CO"/>
        </w:rPr>
        <w:t>,</w:t>
      </w:r>
      <w:r w:rsidRPr="000443B4">
        <w:rPr>
          <w:rFonts w:ascii="Cambria" w:hAnsi="Cambria"/>
          <w:color w:val="000000"/>
          <w:sz w:val="20"/>
          <w:szCs w:val="20"/>
          <w:lang w:val="es-CO"/>
        </w:rPr>
        <w:t xml:space="preserve"> las partes sostuvieron una reunión de trabajo con la facilitación de la Comisión, con el fin de impulsar el cumplimiento de los puntos pendientes del acuerdo de solución amistosa</w:t>
      </w:r>
      <w:r w:rsidR="00DF3025" w:rsidRPr="000443B4">
        <w:rPr>
          <w:rFonts w:ascii="Cambria" w:hAnsi="Cambria"/>
          <w:color w:val="000000"/>
          <w:sz w:val="20"/>
          <w:szCs w:val="20"/>
          <w:lang w:val="es-CO"/>
        </w:rPr>
        <w:t>.</w:t>
      </w:r>
    </w:p>
    <w:p w14:paraId="4ACD12F0" w14:textId="77777777" w:rsidR="00F3214E" w:rsidRPr="000443B4" w:rsidRDefault="00F3214E" w:rsidP="007B4918">
      <w:pPr>
        <w:tabs>
          <w:tab w:val="left" w:pos="450"/>
        </w:tabs>
        <w:spacing w:after="0" w:line="240" w:lineRule="auto"/>
        <w:ind w:firstLine="720"/>
        <w:jc w:val="both"/>
        <w:rPr>
          <w:rFonts w:ascii="Cambria" w:hAnsi="Cambria" w:cs="Calibri Light"/>
          <w:color w:val="000000"/>
          <w:sz w:val="20"/>
          <w:szCs w:val="20"/>
          <w:lang w:val="es-CO"/>
        </w:rPr>
      </w:pPr>
    </w:p>
    <w:p w14:paraId="385C4CCA" w14:textId="77777777" w:rsidR="00E70DEF" w:rsidRPr="000443B4" w:rsidRDefault="00FD6278" w:rsidP="00CF7129">
      <w:pPr>
        <w:numPr>
          <w:ilvl w:val="0"/>
          <w:numId w:val="8"/>
        </w:numPr>
        <w:tabs>
          <w:tab w:val="left" w:pos="450"/>
          <w:tab w:val="left" w:pos="720"/>
        </w:tabs>
        <w:spacing w:after="0" w:line="240" w:lineRule="auto"/>
        <w:ind w:left="0" w:firstLine="720"/>
        <w:contextualSpacing/>
        <w:jc w:val="both"/>
        <w:rPr>
          <w:rFonts w:ascii="Cambria" w:hAnsi="Cambria" w:cs="Calibri Light"/>
          <w:b/>
          <w:color w:val="000000"/>
          <w:sz w:val="20"/>
          <w:szCs w:val="20"/>
          <w:lang w:val="es-CO"/>
        </w:rPr>
      </w:pPr>
      <w:r w:rsidRPr="000443B4">
        <w:rPr>
          <w:rFonts w:ascii="Cambria" w:hAnsi="Cambria" w:cs="Calibri Light"/>
          <w:b/>
          <w:color w:val="000000"/>
          <w:sz w:val="20"/>
          <w:szCs w:val="20"/>
          <w:lang w:val="es-CO"/>
        </w:rPr>
        <w:t>ANÁLISIS DEL CUMPLIMIENTO DE LAS CLÁUSULAS DEL ACUERDO DE SOLUCIÓN AMISTOSA</w:t>
      </w:r>
      <w:r w:rsidR="00E70DEF" w:rsidRPr="000443B4">
        <w:rPr>
          <w:rFonts w:ascii="Cambria" w:hAnsi="Cambria" w:cs="Calibri Light"/>
          <w:b/>
          <w:color w:val="000000"/>
          <w:sz w:val="20"/>
          <w:szCs w:val="20"/>
          <w:lang w:val="es-CO"/>
        </w:rPr>
        <w:t xml:space="preserve"> </w:t>
      </w:r>
    </w:p>
    <w:p w14:paraId="47FAC5C9" w14:textId="77777777" w:rsidR="00D867E7" w:rsidRPr="000443B4" w:rsidRDefault="00D867E7" w:rsidP="007B4918">
      <w:pPr>
        <w:spacing w:after="0" w:line="240" w:lineRule="auto"/>
        <w:ind w:left="1080"/>
        <w:contextualSpacing/>
        <w:jc w:val="both"/>
        <w:rPr>
          <w:rFonts w:ascii="Cambria" w:hAnsi="Cambria" w:cs="Calibri Light"/>
          <w:b/>
          <w:color w:val="000000"/>
          <w:sz w:val="20"/>
          <w:szCs w:val="20"/>
          <w:lang w:val="es-C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530"/>
        <w:gridCol w:w="5310"/>
      </w:tblGrid>
      <w:tr w:rsidR="00D867E7" w:rsidRPr="000443B4" w14:paraId="47977614" w14:textId="77777777" w:rsidTr="00642E62">
        <w:tc>
          <w:tcPr>
            <w:tcW w:w="3348" w:type="dxa"/>
            <w:shd w:val="clear" w:color="auto" w:fill="D9D9D9"/>
            <w:vAlign w:val="center"/>
          </w:tcPr>
          <w:p w14:paraId="7A829924" w14:textId="77777777" w:rsidR="00707751" w:rsidRPr="000443B4" w:rsidRDefault="00707751" w:rsidP="007B4918">
            <w:pPr>
              <w:tabs>
                <w:tab w:val="center" w:pos="2049"/>
              </w:tabs>
              <w:spacing w:after="0" w:line="240" w:lineRule="auto"/>
              <w:jc w:val="center"/>
              <w:rPr>
                <w:rFonts w:ascii="Cambria" w:hAnsi="Cambria"/>
                <w:b/>
                <w:color w:val="000000"/>
                <w:sz w:val="20"/>
                <w:szCs w:val="20"/>
                <w:lang w:val="es-US"/>
              </w:rPr>
            </w:pPr>
            <w:r w:rsidRPr="000443B4">
              <w:rPr>
                <w:rFonts w:ascii="Cambria" w:hAnsi="Cambria"/>
                <w:b/>
                <w:color w:val="000000"/>
                <w:sz w:val="20"/>
                <w:szCs w:val="20"/>
                <w:lang w:val="es-US"/>
              </w:rPr>
              <w:t>Cláusulas del Acuerdo</w:t>
            </w:r>
          </w:p>
        </w:tc>
        <w:tc>
          <w:tcPr>
            <w:tcW w:w="1530" w:type="dxa"/>
            <w:shd w:val="clear" w:color="auto" w:fill="D9D9D9"/>
            <w:vAlign w:val="center"/>
          </w:tcPr>
          <w:p w14:paraId="7F39F435" w14:textId="3E776E45" w:rsidR="00707751" w:rsidRPr="000443B4" w:rsidRDefault="00707751" w:rsidP="007B4918">
            <w:pPr>
              <w:spacing w:after="0" w:line="240" w:lineRule="auto"/>
              <w:jc w:val="center"/>
              <w:rPr>
                <w:rFonts w:ascii="Cambria" w:hAnsi="Cambria"/>
                <w:b/>
                <w:color w:val="000000"/>
                <w:sz w:val="20"/>
                <w:szCs w:val="20"/>
                <w:lang w:val="es-US"/>
              </w:rPr>
            </w:pPr>
            <w:r w:rsidRPr="000443B4">
              <w:rPr>
                <w:rFonts w:ascii="Cambria" w:hAnsi="Cambria"/>
                <w:b/>
                <w:color w:val="000000"/>
                <w:sz w:val="20"/>
                <w:szCs w:val="20"/>
                <w:lang w:val="es-CO"/>
              </w:rPr>
              <w:t>E</w:t>
            </w:r>
            <w:r w:rsidR="005F70C4" w:rsidRPr="000443B4">
              <w:rPr>
                <w:rFonts w:ascii="Cambria" w:hAnsi="Cambria"/>
                <w:b/>
                <w:color w:val="000000"/>
                <w:sz w:val="20"/>
                <w:szCs w:val="20"/>
                <w:lang w:val="es-CO"/>
              </w:rPr>
              <w:t>stado de Cumplimiento en el 20</w:t>
            </w:r>
            <w:r w:rsidR="00033445" w:rsidRPr="000443B4">
              <w:rPr>
                <w:rFonts w:ascii="Cambria" w:hAnsi="Cambria"/>
                <w:b/>
                <w:color w:val="000000"/>
                <w:sz w:val="20"/>
                <w:szCs w:val="20"/>
                <w:lang w:val="es-CO"/>
              </w:rPr>
              <w:t>2</w:t>
            </w:r>
            <w:r w:rsidR="00F9491B" w:rsidRPr="000443B4">
              <w:rPr>
                <w:rFonts w:ascii="Cambria" w:hAnsi="Cambria"/>
                <w:b/>
                <w:color w:val="000000"/>
                <w:sz w:val="20"/>
                <w:szCs w:val="20"/>
                <w:lang w:val="es-CO"/>
              </w:rPr>
              <w:t>1</w:t>
            </w:r>
          </w:p>
        </w:tc>
        <w:tc>
          <w:tcPr>
            <w:tcW w:w="5310" w:type="dxa"/>
            <w:shd w:val="clear" w:color="auto" w:fill="D9D9D9"/>
            <w:vAlign w:val="center"/>
          </w:tcPr>
          <w:p w14:paraId="6D5A9873" w14:textId="77777777" w:rsidR="00707751" w:rsidRPr="000443B4" w:rsidRDefault="00707751" w:rsidP="007B4918">
            <w:pPr>
              <w:spacing w:after="0" w:line="240" w:lineRule="auto"/>
              <w:jc w:val="center"/>
              <w:rPr>
                <w:rFonts w:ascii="Cambria" w:hAnsi="Cambria"/>
                <w:b/>
                <w:color w:val="000000"/>
                <w:sz w:val="20"/>
                <w:szCs w:val="20"/>
                <w:lang w:val="es-US"/>
              </w:rPr>
            </w:pPr>
            <w:r w:rsidRPr="000443B4">
              <w:rPr>
                <w:rFonts w:ascii="Cambria" w:hAnsi="Cambria"/>
                <w:b/>
                <w:color w:val="000000"/>
                <w:sz w:val="20"/>
                <w:szCs w:val="20"/>
                <w:lang w:val="es-US"/>
              </w:rPr>
              <w:t>Información relevante proporcionada por las partes</w:t>
            </w:r>
          </w:p>
        </w:tc>
      </w:tr>
      <w:tr w:rsidR="00707751" w:rsidRPr="000443B4" w14:paraId="5B5A60C2" w14:textId="77777777" w:rsidTr="655666BD">
        <w:tc>
          <w:tcPr>
            <w:tcW w:w="10188" w:type="dxa"/>
            <w:gridSpan w:val="3"/>
            <w:shd w:val="clear" w:color="auto" w:fill="auto"/>
            <w:vAlign w:val="center"/>
          </w:tcPr>
          <w:p w14:paraId="1899B250" w14:textId="77777777" w:rsidR="00707751" w:rsidRPr="000443B4" w:rsidRDefault="00707751" w:rsidP="007B4918">
            <w:pPr>
              <w:spacing w:after="0" w:line="240" w:lineRule="auto"/>
              <w:rPr>
                <w:rFonts w:ascii="Cambria" w:hAnsi="Cambria"/>
                <w:b/>
                <w:color w:val="000000"/>
                <w:sz w:val="20"/>
                <w:szCs w:val="20"/>
                <w:lang w:val="es-US"/>
              </w:rPr>
            </w:pPr>
            <w:r w:rsidRPr="000443B4">
              <w:rPr>
                <w:rFonts w:ascii="Cambria" w:eastAsia="MS Mincho" w:hAnsi="Cambria"/>
                <w:b/>
                <w:color w:val="000000"/>
                <w:sz w:val="20"/>
                <w:szCs w:val="20"/>
                <w:u w:val="single"/>
                <w:bdr w:val="none" w:sz="0" w:space="0" w:color="auto" w:frame="1"/>
                <w:lang w:val="es-ES_tradnl" w:eastAsia="es-ES_tradnl"/>
              </w:rPr>
              <w:t>1. Efectuar medidas de perfeccionamiento de la institucionalidad jurídica protectora de los derechos de los Pueblos Indígenas y sus comunidades. Entre ellas:</w:t>
            </w:r>
          </w:p>
        </w:tc>
      </w:tr>
      <w:tr w:rsidR="00982C8B" w:rsidRPr="000443B4" w14:paraId="6F5F4157" w14:textId="77777777" w:rsidTr="655666BD">
        <w:tc>
          <w:tcPr>
            <w:tcW w:w="3348" w:type="dxa"/>
            <w:shd w:val="clear" w:color="auto" w:fill="auto"/>
            <w:vAlign w:val="center"/>
          </w:tcPr>
          <w:p w14:paraId="353EC712" w14:textId="77777777" w:rsidR="00982C8B" w:rsidRPr="000443B4" w:rsidRDefault="00982C8B" w:rsidP="007B4918">
            <w:pPr>
              <w:tabs>
                <w:tab w:val="center" w:pos="2049"/>
              </w:tabs>
              <w:spacing w:after="0" w:line="240" w:lineRule="auto"/>
              <w:rPr>
                <w:rFonts w:ascii="Cambria" w:hAnsi="Cambria"/>
                <w:color w:val="000000"/>
                <w:sz w:val="20"/>
                <w:szCs w:val="20"/>
                <w:lang w:val="es-ES"/>
              </w:rPr>
            </w:pPr>
            <w:r w:rsidRPr="000443B4">
              <w:rPr>
                <w:rFonts w:ascii="Cambria" w:hAnsi="Cambria"/>
                <w:color w:val="000000"/>
                <w:sz w:val="20"/>
                <w:szCs w:val="20"/>
                <w:lang w:val="es-ES"/>
              </w:rPr>
              <w:t>a) Reconocer constitucionalmente a los pueblos indígenas existentes en Chile;</w:t>
            </w:r>
          </w:p>
          <w:p w14:paraId="4467DA27" w14:textId="77777777" w:rsidR="00982C8B" w:rsidRPr="000443B4" w:rsidRDefault="00982C8B" w:rsidP="007B4918">
            <w:pPr>
              <w:tabs>
                <w:tab w:val="center" w:pos="2049"/>
              </w:tabs>
              <w:spacing w:after="0" w:line="240" w:lineRule="auto"/>
              <w:rPr>
                <w:rFonts w:ascii="Cambria" w:hAnsi="Cambria"/>
                <w:color w:val="000000"/>
                <w:sz w:val="20"/>
                <w:szCs w:val="20"/>
                <w:lang w:val="es-ES"/>
              </w:rPr>
            </w:pPr>
            <w:r w:rsidRPr="000443B4">
              <w:rPr>
                <w:rFonts w:ascii="Cambria" w:hAnsi="Cambria"/>
                <w:color w:val="000000"/>
                <w:sz w:val="20"/>
                <w:szCs w:val="20"/>
                <w:lang w:val="es-ES"/>
              </w:rPr>
              <w:t>Para estos efectos, el Gobierno arbitrará las siguientes medidas:</w:t>
            </w:r>
          </w:p>
          <w:p w14:paraId="5F28D120" w14:textId="77777777" w:rsidR="00982C8B" w:rsidRPr="000443B4" w:rsidRDefault="00982C8B" w:rsidP="007B4918">
            <w:pPr>
              <w:numPr>
                <w:ilvl w:val="0"/>
                <w:numId w:val="15"/>
              </w:numPr>
              <w:tabs>
                <w:tab w:val="center" w:pos="270"/>
              </w:tabs>
              <w:spacing w:after="0" w:line="240" w:lineRule="auto"/>
              <w:ind w:left="0" w:firstLine="0"/>
              <w:jc w:val="both"/>
              <w:rPr>
                <w:rFonts w:ascii="Cambria" w:hAnsi="Cambria"/>
                <w:color w:val="000000"/>
                <w:sz w:val="20"/>
                <w:szCs w:val="20"/>
                <w:lang w:val="es-ES"/>
              </w:rPr>
            </w:pPr>
            <w:r w:rsidRPr="000443B4">
              <w:rPr>
                <w:rFonts w:ascii="Cambria" w:hAnsi="Cambria"/>
                <w:color w:val="000000"/>
                <w:sz w:val="20"/>
                <w:szCs w:val="20"/>
                <w:lang w:val="es-ES"/>
              </w:rPr>
              <w:t xml:space="preserve">Proceso de diálogo con las organizaciones y comunidades </w:t>
            </w:r>
            <w:r w:rsidR="001774BD" w:rsidRPr="000443B4">
              <w:rPr>
                <w:rFonts w:ascii="Cambria" w:hAnsi="Cambria"/>
                <w:color w:val="000000"/>
                <w:sz w:val="20"/>
                <w:szCs w:val="20"/>
                <w:lang w:val="es-ES"/>
              </w:rPr>
              <w:t>indígenas, consistentes</w:t>
            </w:r>
            <w:r w:rsidRPr="000443B4">
              <w:rPr>
                <w:rFonts w:ascii="Cambria" w:hAnsi="Cambria"/>
                <w:color w:val="000000"/>
                <w:sz w:val="20"/>
                <w:szCs w:val="20"/>
                <w:lang w:val="es-ES"/>
              </w:rPr>
              <w:t xml:space="preserve"> en seminarios y/o congresos regionales, respecto del contenido del reconocimiento constitucional.</w:t>
            </w:r>
          </w:p>
          <w:p w14:paraId="3BEB92FD" w14:textId="77777777" w:rsidR="00982C8B" w:rsidRPr="000443B4" w:rsidRDefault="00982C8B" w:rsidP="007B4918">
            <w:pPr>
              <w:numPr>
                <w:ilvl w:val="0"/>
                <w:numId w:val="15"/>
              </w:numPr>
              <w:tabs>
                <w:tab w:val="center" w:pos="270"/>
              </w:tabs>
              <w:spacing w:after="0" w:line="240" w:lineRule="auto"/>
              <w:ind w:left="0" w:firstLine="0"/>
              <w:jc w:val="both"/>
              <w:rPr>
                <w:rFonts w:ascii="Cambria" w:hAnsi="Cambria"/>
                <w:color w:val="000000"/>
                <w:sz w:val="20"/>
                <w:szCs w:val="20"/>
                <w:lang w:val="es-ES"/>
              </w:rPr>
            </w:pPr>
            <w:r w:rsidRPr="000443B4">
              <w:rPr>
                <w:rFonts w:ascii="Cambria" w:hAnsi="Cambria"/>
                <w:color w:val="000000"/>
                <w:sz w:val="20"/>
                <w:szCs w:val="20"/>
                <w:lang w:val="es-ES"/>
              </w:rPr>
              <w:t xml:space="preserve">Proceso de diálogo con todos los partidos políticos, de </w:t>
            </w:r>
            <w:r w:rsidR="001774BD" w:rsidRPr="000443B4">
              <w:rPr>
                <w:rFonts w:ascii="Cambria" w:hAnsi="Cambria"/>
                <w:color w:val="000000"/>
                <w:sz w:val="20"/>
                <w:szCs w:val="20"/>
                <w:lang w:val="es-ES"/>
              </w:rPr>
              <w:t>gobierno y</w:t>
            </w:r>
            <w:r w:rsidRPr="000443B4">
              <w:rPr>
                <w:rFonts w:ascii="Cambria" w:hAnsi="Cambria"/>
                <w:color w:val="000000"/>
                <w:sz w:val="20"/>
                <w:szCs w:val="20"/>
                <w:lang w:val="es-ES"/>
              </w:rPr>
              <w:t xml:space="preserve"> </w:t>
            </w:r>
            <w:proofErr w:type="gramStart"/>
            <w:r w:rsidRPr="000443B4">
              <w:rPr>
                <w:rFonts w:ascii="Cambria" w:hAnsi="Cambria"/>
                <w:color w:val="000000"/>
                <w:sz w:val="20"/>
                <w:szCs w:val="20"/>
                <w:lang w:val="es-ES"/>
              </w:rPr>
              <w:t>oposición</w:t>
            </w:r>
            <w:proofErr w:type="gramEnd"/>
            <w:r w:rsidRPr="000443B4">
              <w:rPr>
                <w:rFonts w:ascii="Cambria" w:hAnsi="Cambria"/>
                <w:color w:val="000000"/>
                <w:sz w:val="20"/>
                <w:szCs w:val="20"/>
                <w:lang w:val="es-ES"/>
              </w:rPr>
              <w:t xml:space="preserve"> así como con las bancadas parlamentarias, antes y durante la discusión legislativa del proyecto de reforma.</w:t>
            </w:r>
          </w:p>
          <w:p w14:paraId="5772CFFF" w14:textId="77777777" w:rsidR="00982C8B" w:rsidRPr="000443B4" w:rsidRDefault="00982C8B" w:rsidP="007B4918">
            <w:pPr>
              <w:tabs>
                <w:tab w:val="center" w:pos="2049"/>
              </w:tabs>
              <w:spacing w:after="0" w:line="240" w:lineRule="auto"/>
              <w:jc w:val="both"/>
              <w:rPr>
                <w:rFonts w:ascii="Cambria" w:hAnsi="Cambria"/>
                <w:b/>
                <w:color w:val="000000"/>
                <w:sz w:val="20"/>
                <w:szCs w:val="20"/>
                <w:lang w:val="es-US"/>
              </w:rPr>
            </w:pPr>
            <w:r w:rsidRPr="000443B4">
              <w:rPr>
                <w:rFonts w:ascii="Cambria" w:hAnsi="Cambria"/>
                <w:color w:val="000000"/>
                <w:sz w:val="20"/>
                <w:szCs w:val="20"/>
                <w:lang w:val="es-ES"/>
              </w:rPr>
              <w:t>Promover la toma de conciencia nacional sobre la importancia del reconocimiento constitucional de los derechos de los pueblos Indígenas.</w:t>
            </w:r>
          </w:p>
        </w:tc>
        <w:tc>
          <w:tcPr>
            <w:tcW w:w="6840" w:type="dxa"/>
            <w:gridSpan w:val="2"/>
            <w:shd w:val="clear" w:color="auto" w:fill="auto"/>
            <w:vAlign w:val="center"/>
          </w:tcPr>
          <w:p w14:paraId="6AA24C8A" w14:textId="77777777" w:rsidR="00982C8B" w:rsidRPr="000443B4" w:rsidRDefault="00982C8B" w:rsidP="007B4918">
            <w:pPr>
              <w:spacing w:after="0" w:line="240" w:lineRule="auto"/>
              <w:jc w:val="center"/>
              <w:rPr>
                <w:rFonts w:ascii="Cambria" w:eastAsia="MS Mincho" w:hAnsi="Cambria"/>
                <w:color w:val="000000"/>
                <w:sz w:val="20"/>
                <w:szCs w:val="20"/>
                <w:lang w:val="es-ES_tradnl" w:eastAsia="es-ES_tradnl"/>
              </w:rPr>
            </w:pPr>
            <w:r w:rsidRPr="000443B4">
              <w:rPr>
                <w:rFonts w:ascii="Cambria" w:hAnsi="Cambria"/>
                <w:b/>
                <w:color w:val="000000"/>
                <w:sz w:val="20"/>
                <w:szCs w:val="20"/>
                <w:lang w:val="es-VE"/>
              </w:rPr>
              <w:t>Total</w:t>
            </w:r>
            <w:r w:rsidRPr="000443B4">
              <w:rPr>
                <w:rStyle w:val="FootnoteReference"/>
                <w:rFonts w:ascii="Cambria" w:hAnsi="Cambria"/>
                <w:b/>
                <w:color w:val="000000"/>
                <w:sz w:val="20"/>
                <w:szCs w:val="20"/>
                <w:lang w:val="es-VE"/>
              </w:rPr>
              <w:footnoteReference w:id="1"/>
            </w:r>
          </w:p>
        </w:tc>
      </w:tr>
      <w:tr w:rsidR="00BC0550" w:rsidRPr="000443B4" w14:paraId="37254780" w14:textId="77777777" w:rsidTr="655666BD">
        <w:tc>
          <w:tcPr>
            <w:tcW w:w="3348" w:type="dxa"/>
            <w:shd w:val="clear" w:color="auto" w:fill="auto"/>
            <w:vAlign w:val="center"/>
          </w:tcPr>
          <w:p w14:paraId="345AA66F" w14:textId="77777777" w:rsidR="00BC0550" w:rsidRPr="000443B4" w:rsidRDefault="00BC0550" w:rsidP="007B4918">
            <w:pPr>
              <w:tabs>
                <w:tab w:val="left" w:pos="210"/>
                <w:tab w:val="left" w:pos="360"/>
                <w:tab w:val="center" w:pos="2049"/>
              </w:tabs>
              <w:spacing w:after="0" w:line="240" w:lineRule="auto"/>
              <w:jc w:val="both"/>
              <w:rPr>
                <w:rFonts w:ascii="Cambria" w:hAnsi="Cambria"/>
                <w:color w:val="000000"/>
                <w:sz w:val="20"/>
                <w:szCs w:val="20"/>
                <w:lang w:val="es-ES"/>
              </w:rPr>
            </w:pPr>
            <w:r w:rsidRPr="000443B4">
              <w:rPr>
                <w:rFonts w:ascii="Cambria" w:hAnsi="Cambria"/>
                <w:color w:val="000000"/>
                <w:sz w:val="20"/>
                <w:szCs w:val="20"/>
                <w:lang w:val="es-ES"/>
              </w:rPr>
              <w:t xml:space="preserve">b) Ratificar el Convenio </w:t>
            </w:r>
            <w:proofErr w:type="spellStart"/>
            <w:r w:rsidRPr="000443B4">
              <w:rPr>
                <w:rFonts w:ascii="Cambria" w:hAnsi="Cambria"/>
                <w:color w:val="000000"/>
                <w:sz w:val="20"/>
                <w:szCs w:val="20"/>
                <w:lang w:val="es-ES"/>
              </w:rPr>
              <w:t>Nº</w:t>
            </w:r>
            <w:proofErr w:type="spellEnd"/>
            <w:r w:rsidRPr="000443B4">
              <w:rPr>
                <w:rFonts w:ascii="Cambria" w:hAnsi="Cambria"/>
                <w:color w:val="000000"/>
                <w:sz w:val="20"/>
                <w:szCs w:val="20"/>
                <w:lang w:val="es-ES"/>
              </w:rPr>
              <w:t xml:space="preserve"> 169 de la OIT;</w:t>
            </w:r>
          </w:p>
          <w:p w14:paraId="14AFC5AC" w14:textId="77777777" w:rsidR="00BC0550" w:rsidRPr="000443B4" w:rsidRDefault="00BC0550" w:rsidP="007B4918">
            <w:pPr>
              <w:tabs>
                <w:tab w:val="left" w:pos="210"/>
                <w:tab w:val="left" w:pos="360"/>
                <w:tab w:val="center" w:pos="2049"/>
              </w:tabs>
              <w:spacing w:after="0" w:line="240" w:lineRule="auto"/>
              <w:jc w:val="both"/>
              <w:rPr>
                <w:rFonts w:ascii="Cambria" w:hAnsi="Cambria"/>
                <w:color w:val="000000"/>
                <w:sz w:val="20"/>
                <w:szCs w:val="20"/>
                <w:lang w:val="es-ES"/>
              </w:rPr>
            </w:pPr>
            <w:r w:rsidRPr="000443B4">
              <w:rPr>
                <w:rFonts w:ascii="Cambria" w:hAnsi="Cambria"/>
                <w:color w:val="000000"/>
                <w:sz w:val="20"/>
                <w:szCs w:val="20"/>
                <w:lang w:val="es-ES"/>
              </w:rPr>
              <w:t>Para estos efectos, el Gobierno realizará las siguientes medidas:</w:t>
            </w:r>
          </w:p>
          <w:p w14:paraId="363F06B1" w14:textId="77777777" w:rsidR="00BC0550" w:rsidRPr="000443B4" w:rsidRDefault="00BC0550" w:rsidP="007B4918">
            <w:pPr>
              <w:numPr>
                <w:ilvl w:val="0"/>
                <w:numId w:val="14"/>
              </w:numPr>
              <w:tabs>
                <w:tab w:val="left" w:pos="210"/>
                <w:tab w:val="left" w:pos="360"/>
                <w:tab w:val="center" w:pos="720"/>
              </w:tabs>
              <w:spacing w:after="0" w:line="240" w:lineRule="auto"/>
              <w:ind w:left="0" w:firstLine="0"/>
              <w:jc w:val="both"/>
              <w:rPr>
                <w:rFonts w:ascii="Cambria" w:hAnsi="Cambria"/>
                <w:color w:val="000000"/>
                <w:sz w:val="20"/>
                <w:szCs w:val="20"/>
                <w:lang w:val="es-ES"/>
              </w:rPr>
            </w:pPr>
            <w:r w:rsidRPr="000443B4">
              <w:rPr>
                <w:rFonts w:ascii="Cambria" w:hAnsi="Cambria"/>
                <w:color w:val="000000"/>
                <w:sz w:val="20"/>
                <w:szCs w:val="20"/>
                <w:lang w:val="es-ES"/>
              </w:rPr>
              <w:t>Diálogo con los partidos políticos y bancadas parlamentarias.</w:t>
            </w:r>
          </w:p>
          <w:p w14:paraId="2AF0786A" w14:textId="77777777" w:rsidR="00BC0550" w:rsidRPr="000443B4" w:rsidRDefault="00BC0550" w:rsidP="007B4918">
            <w:pPr>
              <w:numPr>
                <w:ilvl w:val="0"/>
                <w:numId w:val="14"/>
              </w:numPr>
              <w:tabs>
                <w:tab w:val="left" w:pos="210"/>
                <w:tab w:val="left" w:pos="360"/>
                <w:tab w:val="center" w:pos="720"/>
              </w:tabs>
              <w:spacing w:after="0" w:line="240" w:lineRule="auto"/>
              <w:ind w:left="0" w:firstLine="0"/>
              <w:jc w:val="both"/>
              <w:rPr>
                <w:rFonts w:ascii="Cambria" w:hAnsi="Cambria"/>
                <w:color w:val="000000"/>
                <w:sz w:val="20"/>
                <w:szCs w:val="20"/>
                <w:lang w:val="es-ES"/>
              </w:rPr>
            </w:pPr>
            <w:r w:rsidRPr="000443B4">
              <w:rPr>
                <w:rFonts w:ascii="Cambria" w:hAnsi="Cambria"/>
                <w:color w:val="000000"/>
                <w:sz w:val="20"/>
                <w:szCs w:val="20"/>
                <w:lang w:val="es-ES"/>
              </w:rPr>
              <w:t xml:space="preserve">Diálogo con autoridades de la OIT, </w:t>
            </w:r>
            <w:proofErr w:type="gramStart"/>
            <w:r w:rsidRPr="000443B4">
              <w:rPr>
                <w:rFonts w:ascii="Cambria" w:hAnsi="Cambria"/>
                <w:color w:val="000000"/>
                <w:sz w:val="20"/>
                <w:szCs w:val="20"/>
                <w:lang w:val="es-ES"/>
              </w:rPr>
              <w:t>vía seminario</w:t>
            </w:r>
            <w:proofErr w:type="gramEnd"/>
            <w:r w:rsidRPr="000443B4">
              <w:rPr>
                <w:rFonts w:ascii="Cambria" w:hAnsi="Cambria"/>
                <w:color w:val="000000"/>
                <w:sz w:val="20"/>
                <w:szCs w:val="20"/>
                <w:lang w:val="es-ES"/>
              </w:rPr>
              <w:t xml:space="preserve"> u otra, que permita precisar los contenidos y alcances de este instrumento internacional.</w:t>
            </w:r>
          </w:p>
          <w:p w14:paraId="66483241" w14:textId="77777777" w:rsidR="00BC0550" w:rsidRPr="000443B4" w:rsidRDefault="00BC0550" w:rsidP="007B4918">
            <w:pPr>
              <w:tabs>
                <w:tab w:val="left" w:pos="210"/>
                <w:tab w:val="left" w:pos="360"/>
                <w:tab w:val="center" w:pos="2049"/>
              </w:tabs>
              <w:spacing w:after="0" w:line="240" w:lineRule="auto"/>
              <w:jc w:val="both"/>
              <w:rPr>
                <w:rFonts w:ascii="Cambria" w:hAnsi="Cambria"/>
                <w:b/>
                <w:color w:val="000000"/>
                <w:sz w:val="20"/>
                <w:szCs w:val="20"/>
                <w:lang w:val="es-US"/>
              </w:rPr>
            </w:pPr>
            <w:r w:rsidRPr="000443B4">
              <w:rPr>
                <w:rFonts w:ascii="Cambria" w:hAnsi="Cambria"/>
                <w:color w:val="000000"/>
                <w:sz w:val="20"/>
                <w:szCs w:val="20"/>
                <w:lang w:val="es-ES"/>
              </w:rPr>
              <w:t xml:space="preserve">Seminarios nacionales y regionales, que aborden los contenidos del Convenio </w:t>
            </w:r>
            <w:proofErr w:type="spellStart"/>
            <w:r w:rsidRPr="000443B4">
              <w:rPr>
                <w:rFonts w:ascii="Cambria" w:hAnsi="Cambria"/>
                <w:color w:val="000000"/>
                <w:sz w:val="20"/>
                <w:szCs w:val="20"/>
                <w:lang w:val="es-ES"/>
              </w:rPr>
              <w:t>Nº</w:t>
            </w:r>
            <w:proofErr w:type="spellEnd"/>
            <w:r w:rsidRPr="000443B4">
              <w:rPr>
                <w:rFonts w:ascii="Cambria" w:hAnsi="Cambria"/>
                <w:color w:val="000000"/>
                <w:sz w:val="20"/>
                <w:szCs w:val="20"/>
                <w:lang w:val="es-ES"/>
              </w:rPr>
              <w:t xml:space="preserve"> 169 de la </w:t>
            </w:r>
            <w:proofErr w:type="gramStart"/>
            <w:r w:rsidRPr="000443B4">
              <w:rPr>
                <w:rFonts w:ascii="Cambria" w:hAnsi="Cambria"/>
                <w:color w:val="000000"/>
                <w:sz w:val="20"/>
                <w:szCs w:val="20"/>
                <w:lang w:val="es-ES"/>
              </w:rPr>
              <w:t>OIT</w:t>
            </w:r>
            <w:proofErr w:type="gramEnd"/>
            <w:r w:rsidRPr="000443B4">
              <w:rPr>
                <w:rFonts w:ascii="Cambria" w:hAnsi="Cambria"/>
                <w:color w:val="000000"/>
                <w:sz w:val="20"/>
                <w:szCs w:val="20"/>
                <w:lang w:val="es-ES"/>
              </w:rPr>
              <w:t xml:space="preserve"> así como su aplicación en países que han ratificado el mismo.</w:t>
            </w:r>
          </w:p>
        </w:tc>
        <w:tc>
          <w:tcPr>
            <w:tcW w:w="6840" w:type="dxa"/>
            <w:gridSpan w:val="2"/>
            <w:shd w:val="clear" w:color="auto" w:fill="auto"/>
            <w:vAlign w:val="center"/>
          </w:tcPr>
          <w:p w14:paraId="7ABCC6D8" w14:textId="77777777" w:rsidR="00BC0550" w:rsidRPr="000443B4" w:rsidRDefault="00BC0550" w:rsidP="007B4918">
            <w:pPr>
              <w:spacing w:after="0" w:line="240" w:lineRule="auto"/>
              <w:jc w:val="center"/>
              <w:rPr>
                <w:rFonts w:ascii="Cambria" w:hAnsi="Cambria"/>
                <w:b/>
                <w:color w:val="000000"/>
                <w:sz w:val="20"/>
                <w:szCs w:val="20"/>
                <w:lang w:val="es-US"/>
              </w:rPr>
            </w:pPr>
            <w:r w:rsidRPr="000443B4">
              <w:rPr>
                <w:rFonts w:ascii="Cambria" w:eastAsia="MS Mincho" w:hAnsi="Cambria"/>
                <w:b/>
                <w:color w:val="000000"/>
                <w:sz w:val="20"/>
                <w:szCs w:val="20"/>
                <w:lang w:val="es-US" w:eastAsia="es-ES_tradnl"/>
              </w:rPr>
              <w:t>Total</w:t>
            </w:r>
            <w:r w:rsidRPr="000443B4">
              <w:rPr>
                <w:rFonts w:ascii="Cambria" w:eastAsia="MS Mincho" w:hAnsi="Cambria"/>
                <w:b/>
                <w:color w:val="000000"/>
                <w:sz w:val="20"/>
                <w:szCs w:val="20"/>
                <w:vertAlign w:val="superscript"/>
                <w:lang w:val="es-US" w:eastAsia="es-ES_tradnl"/>
              </w:rPr>
              <w:footnoteReference w:id="2"/>
            </w:r>
          </w:p>
        </w:tc>
      </w:tr>
      <w:tr w:rsidR="00707751" w:rsidRPr="000443B4" w14:paraId="0317F136" w14:textId="77777777" w:rsidTr="655666BD">
        <w:tc>
          <w:tcPr>
            <w:tcW w:w="10188" w:type="dxa"/>
            <w:gridSpan w:val="3"/>
            <w:shd w:val="clear" w:color="auto" w:fill="auto"/>
            <w:vAlign w:val="center"/>
          </w:tcPr>
          <w:p w14:paraId="2C34DD3B" w14:textId="77777777" w:rsidR="00707751" w:rsidRPr="000443B4" w:rsidRDefault="00707751" w:rsidP="007B4918">
            <w:pPr>
              <w:spacing w:after="0" w:line="240" w:lineRule="auto"/>
              <w:rPr>
                <w:rFonts w:ascii="Cambria" w:hAnsi="Cambria"/>
                <w:b/>
                <w:color w:val="000000"/>
                <w:sz w:val="20"/>
                <w:szCs w:val="20"/>
                <w:lang w:val="es-US"/>
              </w:rPr>
            </w:pPr>
            <w:r w:rsidRPr="000443B4">
              <w:rPr>
                <w:rFonts w:ascii="Cambria" w:hAnsi="Cambria"/>
                <w:b/>
                <w:color w:val="000000"/>
                <w:sz w:val="20"/>
                <w:szCs w:val="20"/>
                <w:u w:val="single"/>
                <w:lang w:val="es-ES_tradnl"/>
              </w:rPr>
              <w:t>2. Adoptar medidas para fortalecer la identidad territorial y cultural mapuche pehuenche y mecanismos de participación para su propio desarrollo. Entre ellas:</w:t>
            </w:r>
          </w:p>
        </w:tc>
      </w:tr>
      <w:tr w:rsidR="00CD71BF" w:rsidRPr="000443B4" w14:paraId="21CBFD70" w14:textId="77777777" w:rsidTr="655666BD">
        <w:trPr>
          <w:trHeight w:val="512"/>
        </w:trPr>
        <w:tc>
          <w:tcPr>
            <w:tcW w:w="3348" w:type="dxa"/>
            <w:shd w:val="clear" w:color="auto" w:fill="auto"/>
          </w:tcPr>
          <w:p w14:paraId="488D50C0" w14:textId="77777777" w:rsidR="00CD71BF" w:rsidRPr="000443B4" w:rsidRDefault="00CD71BF" w:rsidP="007B4918">
            <w:pPr>
              <w:tabs>
                <w:tab w:val="center" w:pos="2049"/>
              </w:tabs>
              <w:spacing w:after="0" w:line="240" w:lineRule="auto"/>
              <w:jc w:val="both"/>
              <w:rPr>
                <w:rFonts w:ascii="Cambria" w:hAnsi="Cambria"/>
                <w:b/>
                <w:color w:val="000000"/>
                <w:sz w:val="20"/>
                <w:szCs w:val="20"/>
                <w:lang w:val="es-VE"/>
              </w:rPr>
            </w:pPr>
            <w:r w:rsidRPr="000443B4">
              <w:rPr>
                <w:rFonts w:ascii="Cambria" w:hAnsi="Cambria"/>
                <w:color w:val="000000"/>
                <w:sz w:val="20"/>
                <w:szCs w:val="20"/>
                <w:lang w:val="es-VE"/>
              </w:rPr>
              <w:lastRenderedPageBreak/>
              <w:t xml:space="preserve">a) Crear una comuna en el sector del Alto Bío </w:t>
            </w:r>
            <w:proofErr w:type="spellStart"/>
            <w:r w:rsidRPr="000443B4">
              <w:rPr>
                <w:rFonts w:ascii="Cambria" w:hAnsi="Cambria"/>
                <w:color w:val="000000"/>
                <w:sz w:val="20"/>
                <w:szCs w:val="20"/>
                <w:lang w:val="es-VE"/>
              </w:rPr>
              <w:t>Bío</w:t>
            </w:r>
            <w:proofErr w:type="spellEnd"/>
            <w:r w:rsidRPr="000443B4">
              <w:rPr>
                <w:rFonts w:ascii="Cambria" w:hAnsi="Cambria"/>
                <w:color w:val="000000"/>
                <w:sz w:val="20"/>
                <w:szCs w:val="20"/>
                <w:lang w:val="es-VE"/>
              </w:rPr>
              <w:t>;</w:t>
            </w:r>
          </w:p>
        </w:tc>
        <w:tc>
          <w:tcPr>
            <w:tcW w:w="6840" w:type="dxa"/>
            <w:gridSpan w:val="2"/>
            <w:shd w:val="clear" w:color="auto" w:fill="auto"/>
            <w:vAlign w:val="center"/>
          </w:tcPr>
          <w:p w14:paraId="705FAF10" w14:textId="77777777" w:rsidR="00CD71BF" w:rsidRPr="000443B4" w:rsidRDefault="00CD71BF" w:rsidP="007B4918">
            <w:pPr>
              <w:spacing w:after="0" w:line="240" w:lineRule="auto"/>
              <w:jc w:val="center"/>
              <w:rPr>
                <w:rFonts w:ascii="Cambria" w:hAnsi="Cambria"/>
                <w:b/>
                <w:color w:val="000000"/>
                <w:sz w:val="20"/>
                <w:szCs w:val="20"/>
                <w:lang w:val="es-US"/>
              </w:rPr>
            </w:pPr>
            <w:r w:rsidRPr="000443B4">
              <w:rPr>
                <w:rFonts w:ascii="Cambria" w:hAnsi="Cambria"/>
                <w:b/>
                <w:color w:val="000000"/>
                <w:sz w:val="20"/>
                <w:szCs w:val="20"/>
                <w:lang w:val="es-US"/>
              </w:rPr>
              <w:t>Total</w:t>
            </w:r>
            <w:r w:rsidRPr="000443B4">
              <w:rPr>
                <w:rFonts w:ascii="Cambria" w:hAnsi="Cambria"/>
                <w:b/>
                <w:color w:val="000000"/>
                <w:sz w:val="20"/>
                <w:szCs w:val="20"/>
                <w:vertAlign w:val="superscript"/>
                <w:lang w:val="es-US"/>
              </w:rPr>
              <w:footnoteReference w:id="3"/>
            </w:r>
          </w:p>
        </w:tc>
      </w:tr>
      <w:tr w:rsidR="00707751" w:rsidRPr="000443B4" w14:paraId="55DDFFBF" w14:textId="77777777" w:rsidTr="655666BD">
        <w:tc>
          <w:tcPr>
            <w:tcW w:w="3348" w:type="dxa"/>
            <w:shd w:val="clear" w:color="auto" w:fill="auto"/>
          </w:tcPr>
          <w:p w14:paraId="29C678A5" w14:textId="77777777" w:rsidR="00707751" w:rsidRPr="000443B4" w:rsidRDefault="00707751" w:rsidP="007B4918">
            <w:pPr>
              <w:tabs>
                <w:tab w:val="left" w:pos="270"/>
              </w:tabs>
              <w:spacing w:after="0" w:line="240" w:lineRule="auto"/>
              <w:ind w:right="72"/>
              <w:jc w:val="both"/>
              <w:rPr>
                <w:rFonts w:ascii="Cambria" w:hAnsi="Cambria"/>
                <w:color w:val="000000"/>
                <w:sz w:val="20"/>
                <w:szCs w:val="20"/>
                <w:lang w:val="es-VE"/>
              </w:rPr>
            </w:pPr>
            <w:r w:rsidRPr="000443B4">
              <w:rPr>
                <w:rFonts w:ascii="Cambria" w:hAnsi="Cambria"/>
                <w:color w:val="000000"/>
                <w:sz w:val="20"/>
                <w:szCs w:val="20"/>
                <w:lang w:val="es-VE"/>
              </w:rPr>
              <w:t xml:space="preserve">b) Acordar los mecanismos que permitan solucionar los problemas de tierras que afectan a las comunidades Indígenas del sector del Alto Bío </w:t>
            </w:r>
            <w:proofErr w:type="spellStart"/>
            <w:r w:rsidRPr="000443B4">
              <w:rPr>
                <w:rFonts w:ascii="Cambria" w:hAnsi="Cambria"/>
                <w:color w:val="000000"/>
                <w:sz w:val="20"/>
                <w:szCs w:val="20"/>
                <w:lang w:val="es-VE"/>
              </w:rPr>
              <w:t>Bío</w:t>
            </w:r>
            <w:proofErr w:type="spellEnd"/>
            <w:r w:rsidRPr="000443B4">
              <w:rPr>
                <w:rFonts w:ascii="Cambria" w:hAnsi="Cambria"/>
                <w:color w:val="000000"/>
                <w:sz w:val="20"/>
                <w:szCs w:val="20"/>
                <w:lang w:val="es-VE"/>
              </w:rPr>
              <w:t>;</w:t>
            </w:r>
          </w:p>
          <w:p w14:paraId="3E0F2C4E" w14:textId="77777777" w:rsidR="00707751" w:rsidRPr="000443B4" w:rsidRDefault="00707751" w:rsidP="007B4918">
            <w:pPr>
              <w:numPr>
                <w:ilvl w:val="0"/>
                <w:numId w:val="16"/>
              </w:numPr>
              <w:tabs>
                <w:tab w:val="left" w:pos="270"/>
              </w:tabs>
              <w:spacing w:after="0" w:line="240" w:lineRule="auto"/>
              <w:ind w:left="0" w:right="72" w:firstLine="0"/>
              <w:jc w:val="both"/>
              <w:rPr>
                <w:rFonts w:ascii="Cambria" w:hAnsi="Cambria"/>
                <w:color w:val="000000"/>
                <w:sz w:val="20"/>
                <w:szCs w:val="20"/>
                <w:shd w:val="clear" w:color="auto" w:fill="FFFFFF"/>
                <w:lang w:val="es-VE"/>
              </w:rPr>
            </w:pPr>
            <w:r w:rsidRPr="000443B4">
              <w:rPr>
                <w:rFonts w:ascii="Cambria" w:hAnsi="Cambria"/>
                <w:color w:val="000000"/>
                <w:sz w:val="20"/>
                <w:szCs w:val="20"/>
                <w:shd w:val="clear" w:color="auto" w:fill="FFFFFF"/>
                <w:lang w:val="es-VE"/>
              </w:rPr>
              <w:t xml:space="preserve">Se dispondrá la contratación de un equipo jurídico externo, cuya labor consistirá en impulsar las acciones que correspondan, </w:t>
            </w:r>
            <w:proofErr w:type="gramStart"/>
            <w:r w:rsidRPr="000443B4">
              <w:rPr>
                <w:rFonts w:ascii="Cambria" w:hAnsi="Cambria"/>
                <w:color w:val="000000"/>
                <w:sz w:val="20"/>
                <w:szCs w:val="20"/>
                <w:shd w:val="clear" w:color="auto" w:fill="FFFFFF"/>
                <w:lang w:val="es-VE"/>
              </w:rPr>
              <w:t>a objeto de</w:t>
            </w:r>
            <w:proofErr w:type="gramEnd"/>
            <w:r w:rsidRPr="000443B4">
              <w:rPr>
                <w:rFonts w:ascii="Cambria" w:hAnsi="Cambria"/>
                <w:color w:val="000000"/>
                <w:sz w:val="20"/>
                <w:szCs w:val="20"/>
                <w:shd w:val="clear" w:color="auto" w:fill="FFFFFF"/>
                <w:lang w:val="es-VE"/>
              </w:rPr>
              <w:t xml:space="preserve"> solucionar los conflictos jurídicos existentes en las tierras pehuenches.</w:t>
            </w:r>
          </w:p>
          <w:p w14:paraId="6723886C" w14:textId="77777777" w:rsidR="00707751" w:rsidRPr="000443B4" w:rsidRDefault="00707751" w:rsidP="007B4918">
            <w:pPr>
              <w:numPr>
                <w:ilvl w:val="0"/>
                <w:numId w:val="16"/>
              </w:numPr>
              <w:tabs>
                <w:tab w:val="left" w:pos="270"/>
              </w:tabs>
              <w:spacing w:after="0" w:line="240" w:lineRule="auto"/>
              <w:ind w:left="0" w:right="72" w:firstLine="0"/>
              <w:jc w:val="both"/>
              <w:rPr>
                <w:rFonts w:ascii="Cambria" w:hAnsi="Cambria"/>
                <w:color w:val="000000"/>
                <w:sz w:val="20"/>
                <w:szCs w:val="20"/>
                <w:shd w:val="clear" w:color="auto" w:fill="FFFFFF"/>
                <w:lang w:val="es-VE"/>
              </w:rPr>
            </w:pPr>
            <w:r w:rsidRPr="000443B4">
              <w:rPr>
                <w:rFonts w:ascii="Cambria" w:hAnsi="Cambria"/>
                <w:color w:val="000000"/>
                <w:sz w:val="20"/>
                <w:szCs w:val="20"/>
                <w:shd w:val="clear" w:color="auto" w:fill="FFFFFF"/>
                <w:lang w:val="es-VE"/>
              </w:rPr>
              <w:t>Se mantendrán los procedimientos de recuperación de tierras Indígenas, a través de los mecanismos establecidos por la ley Indígena.</w:t>
            </w:r>
          </w:p>
        </w:tc>
        <w:tc>
          <w:tcPr>
            <w:tcW w:w="1530" w:type="dxa"/>
            <w:shd w:val="clear" w:color="auto" w:fill="auto"/>
            <w:vAlign w:val="center"/>
          </w:tcPr>
          <w:p w14:paraId="59357A23" w14:textId="77777777" w:rsidR="00707751" w:rsidRPr="000443B4" w:rsidRDefault="00707751" w:rsidP="007B4918">
            <w:pPr>
              <w:spacing w:after="0" w:line="240" w:lineRule="auto"/>
              <w:jc w:val="center"/>
              <w:rPr>
                <w:rFonts w:ascii="Cambria" w:hAnsi="Cambria"/>
                <w:b/>
                <w:color w:val="000000"/>
                <w:sz w:val="20"/>
                <w:szCs w:val="20"/>
                <w:lang w:val="es-US"/>
              </w:rPr>
            </w:pPr>
            <w:r w:rsidRPr="000443B4">
              <w:rPr>
                <w:rFonts w:ascii="Cambria" w:hAnsi="Cambria"/>
                <w:b/>
                <w:color w:val="000000"/>
                <w:sz w:val="20"/>
                <w:szCs w:val="20"/>
                <w:lang w:val="es-VE"/>
              </w:rPr>
              <w:t>Parcial</w:t>
            </w:r>
          </w:p>
        </w:tc>
        <w:tc>
          <w:tcPr>
            <w:tcW w:w="5310" w:type="dxa"/>
            <w:shd w:val="clear" w:color="auto" w:fill="auto"/>
            <w:vAlign w:val="center"/>
          </w:tcPr>
          <w:p w14:paraId="739B87EC" w14:textId="77777777" w:rsidR="00707751" w:rsidRPr="000443B4" w:rsidRDefault="00513B69" w:rsidP="007B4918">
            <w:pPr>
              <w:spacing w:after="0" w:line="240" w:lineRule="auto"/>
              <w:jc w:val="both"/>
              <w:rPr>
                <w:rFonts w:ascii="Cambria" w:eastAsia="MS Mincho" w:hAnsi="Cambria"/>
                <w:color w:val="000000"/>
                <w:sz w:val="20"/>
                <w:szCs w:val="20"/>
                <w:lang w:val="es-ES_tradnl" w:eastAsia="es-ES_tradnl"/>
              </w:rPr>
            </w:pPr>
            <w:r w:rsidRPr="000443B4">
              <w:rPr>
                <w:rFonts w:ascii="Cambria" w:eastAsia="MS Mincho" w:hAnsi="Cambria"/>
                <w:color w:val="000000"/>
                <w:sz w:val="20"/>
                <w:szCs w:val="20"/>
                <w:lang w:val="es-CO"/>
              </w:rPr>
              <w:t xml:space="preserve">En su Informe Anual, la Comisión dio cuenta de </w:t>
            </w:r>
            <w:r w:rsidR="001774BD" w:rsidRPr="000443B4">
              <w:rPr>
                <w:rFonts w:ascii="Cambria" w:eastAsia="MS Mincho" w:hAnsi="Cambria"/>
                <w:color w:val="000000"/>
                <w:sz w:val="20"/>
                <w:szCs w:val="20"/>
                <w:lang w:val="es-CO"/>
              </w:rPr>
              <w:t>que,</w:t>
            </w:r>
            <w:r w:rsidRPr="000443B4">
              <w:rPr>
                <w:rFonts w:ascii="Cambria" w:eastAsia="MS Mincho" w:hAnsi="Cambria"/>
                <w:color w:val="000000"/>
                <w:sz w:val="20"/>
                <w:szCs w:val="20"/>
                <w:lang w:val="es-CO"/>
              </w:rPr>
              <w:t xml:space="preserve"> en</w:t>
            </w:r>
            <w:r w:rsidR="00707751" w:rsidRPr="000443B4">
              <w:rPr>
                <w:rFonts w:ascii="Cambria" w:eastAsia="MS Mincho" w:hAnsi="Cambria"/>
                <w:color w:val="000000"/>
                <w:sz w:val="20"/>
                <w:szCs w:val="20"/>
                <w:lang w:val="es-ES_tradnl" w:eastAsia="es-ES_tradnl"/>
              </w:rPr>
              <w:t xml:space="preserve"> el 2011, </w:t>
            </w:r>
            <w:r w:rsidR="00707751" w:rsidRPr="000443B4">
              <w:rPr>
                <w:rFonts w:ascii="Cambria" w:eastAsia="MS Mincho" w:hAnsi="Cambria"/>
                <w:color w:val="000000"/>
                <w:sz w:val="20"/>
                <w:szCs w:val="20"/>
                <w:lang w:val="es-VE" w:eastAsia="es-ES_tradnl"/>
              </w:rPr>
              <w:t>Estado informó</w:t>
            </w:r>
            <w:r w:rsidR="00707751" w:rsidRPr="000443B4">
              <w:rPr>
                <w:rFonts w:ascii="Cambria" w:eastAsia="MS Mincho" w:hAnsi="Cambria"/>
                <w:color w:val="000000"/>
                <w:sz w:val="20"/>
                <w:szCs w:val="20"/>
                <w:lang w:val="es-ES_tradnl" w:eastAsia="es-ES_tradnl"/>
              </w:rPr>
              <w:t xml:space="preserve"> </w:t>
            </w:r>
            <w:r w:rsidR="00707751" w:rsidRPr="000443B4">
              <w:rPr>
                <w:rFonts w:ascii="Cambria" w:eastAsia="MS Mincho" w:hAnsi="Cambria"/>
                <w:color w:val="000000"/>
                <w:sz w:val="20"/>
                <w:szCs w:val="20"/>
                <w:lang w:val="es-VE" w:eastAsia="es-ES_tradnl"/>
              </w:rPr>
              <w:t xml:space="preserve">que se habían comprado tierras a casi la totalidad de las comunidades Pehuenche pertenecientes a la Comuna del Alto Bío </w:t>
            </w:r>
            <w:proofErr w:type="spellStart"/>
            <w:r w:rsidR="00707751" w:rsidRPr="000443B4">
              <w:rPr>
                <w:rFonts w:ascii="Cambria" w:eastAsia="MS Mincho" w:hAnsi="Cambria"/>
                <w:color w:val="000000"/>
                <w:sz w:val="20"/>
                <w:szCs w:val="20"/>
                <w:lang w:val="es-VE" w:eastAsia="es-ES_tradnl"/>
              </w:rPr>
              <w:t>Bío</w:t>
            </w:r>
            <w:proofErr w:type="spellEnd"/>
            <w:r w:rsidR="00707751" w:rsidRPr="000443B4">
              <w:rPr>
                <w:rFonts w:ascii="Cambria" w:eastAsia="MS Mincho" w:hAnsi="Cambria"/>
                <w:color w:val="000000"/>
                <w:sz w:val="20"/>
                <w:szCs w:val="20"/>
                <w:lang w:val="es-VE" w:eastAsia="es-ES_tradnl"/>
              </w:rPr>
              <w:t xml:space="preserve"> y que en el trienio 2008-2010 se adquirió para la comunidad indígena </w:t>
            </w:r>
            <w:proofErr w:type="spellStart"/>
            <w:r w:rsidR="00707751" w:rsidRPr="000443B4">
              <w:rPr>
                <w:rFonts w:ascii="Cambria" w:eastAsia="MS Mincho" w:hAnsi="Cambria"/>
                <w:color w:val="000000"/>
                <w:sz w:val="20"/>
                <w:szCs w:val="20"/>
                <w:lang w:val="es-VE" w:eastAsia="es-ES_tradnl"/>
              </w:rPr>
              <w:t>Butalenbún</w:t>
            </w:r>
            <w:proofErr w:type="spellEnd"/>
            <w:r w:rsidR="00707751" w:rsidRPr="000443B4">
              <w:rPr>
                <w:rFonts w:ascii="Cambria" w:eastAsia="MS Mincho" w:hAnsi="Cambria"/>
                <w:color w:val="000000"/>
                <w:sz w:val="20"/>
                <w:szCs w:val="20"/>
                <w:lang w:val="es-VE" w:eastAsia="es-ES_tradnl"/>
              </w:rPr>
              <w:t xml:space="preserve"> un predio de 180 hectáreas y para la comunidad </w:t>
            </w:r>
            <w:proofErr w:type="spellStart"/>
            <w:r w:rsidR="00707751" w:rsidRPr="000443B4">
              <w:rPr>
                <w:rFonts w:ascii="Cambria" w:eastAsia="MS Mincho" w:hAnsi="Cambria"/>
                <w:color w:val="000000"/>
                <w:sz w:val="20"/>
                <w:szCs w:val="20"/>
                <w:lang w:val="es-VE" w:eastAsia="es-ES_tradnl"/>
              </w:rPr>
              <w:t>Newen</w:t>
            </w:r>
            <w:proofErr w:type="spellEnd"/>
            <w:r w:rsidR="00707751" w:rsidRPr="000443B4">
              <w:rPr>
                <w:rFonts w:ascii="Cambria" w:eastAsia="MS Mincho" w:hAnsi="Cambria"/>
                <w:color w:val="000000"/>
                <w:sz w:val="20"/>
                <w:szCs w:val="20"/>
                <w:lang w:val="es-VE" w:eastAsia="es-ES_tradnl"/>
              </w:rPr>
              <w:t xml:space="preserve"> </w:t>
            </w:r>
            <w:proofErr w:type="spellStart"/>
            <w:r w:rsidR="00707751" w:rsidRPr="000443B4">
              <w:rPr>
                <w:rFonts w:ascii="Cambria" w:eastAsia="MS Mincho" w:hAnsi="Cambria"/>
                <w:color w:val="000000"/>
                <w:sz w:val="20"/>
                <w:szCs w:val="20"/>
                <w:lang w:val="es-VE" w:eastAsia="es-ES_tradnl"/>
              </w:rPr>
              <w:t>Mapu</w:t>
            </w:r>
            <w:proofErr w:type="spellEnd"/>
            <w:r w:rsidR="00707751" w:rsidRPr="000443B4">
              <w:rPr>
                <w:rFonts w:ascii="Cambria" w:eastAsia="MS Mincho" w:hAnsi="Cambria"/>
                <w:color w:val="000000"/>
                <w:sz w:val="20"/>
                <w:szCs w:val="20"/>
                <w:lang w:val="es-VE" w:eastAsia="es-ES_tradnl"/>
              </w:rPr>
              <w:t xml:space="preserve"> de Malla </w:t>
            </w:r>
            <w:proofErr w:type="spellStart"/>
            <w:r w:rsidR="00707751" w:rsidRPr="000443B4">
              <w:rPr>
                <w:rFonts w:ascii="Cambria" w:eastAsia="MS Mincho" w:hAnsi="Cambria"/>
                <w:color w:val="000000"/>
                <w:sz w:val="20"/>
                <w:szCs w:val="20"/>
                <w:lang w:val="es-VE" w:eastAsia="es-ES_tradnl"/>
              </w:rPr>
              <w:t>Malla</w:t>
            </w:r>
            <w:proofErr w:type="spellEnd"/>
            <w:r w:rsidR="00707751" w:rsidRPr="000443B4">
              <w:rPr>
                <w:rFonts w:ascii="Cambria" w:eastAsia="MS Mincho" w:hAnsi="Cambria"/>
                <w:color w:val="000000"/>
                <w:sz w:val="20"/>
                <w:szCs w:val="20"/>
                <w:lang w:val="es-VE" w:eastAsia="es-ES_tradnl"/>
              </w:rPr>
              <w:t xml:space="preserve"> se adquirió un predio de 353,7 hectáreas. Agregó </w:t>
            </w:r>
            <w:r w:rsidR="001774BD" w:rsidRPr="000443B4">
              <w:rPr>
                <w:rFonts w:ascii="Cambria" w:eastAsia="MS Mincho" w:hAnsi="Cambria"/>
                <w:color w:val="000000"/>
                <w:sz w:val="20"/>
                <w:szCs w:val="20"/>
                <w:lang w:val="es-VE" w:eastAsia="es-ES_tradnl"/>
              </w:rPr>
              <w:t>que,</w:t>
            </w:r>
            <w:r w:rsidR="00707751" w:rsidRPr="000443B4">
              <w:rPr>
                <w:rFonts w:ascii="Cambria" w:eastAsia="MS Mincho" w:hAnsi="Cambria"/>
                <w:color w:val="000000"/>
                <w:sz w:val="20"/>
                <w:szCs w:val="20"/>
                <w:lang w:val="es-VE" w:eastAsia="es-ES_tradnl"/>
              </w:rPr>
              <w:t xml:space="preserve"> en el futuro, cada entrega irá acompañada de un convenio de apoyo productivo y asistencia técnica. En su comunicación de enero de 2012 indicó que durante 2011 la CONADI licitó el estudio de </w:t>
            </w:r>
            <w:proofErr w:type="gramStart"/>
            <w:r w:rsidR="00707751" w:rsidRPr="000443B4">
              <w:rPr>
                <w:rFonts w:ascii="Cambria" w:eastAsia="MS Mincho" w:hAnsi="Cambria"/>
                <w:color w:val="000000"/>
                <w:sz w:val="20"/>
                <w:szCs w:val="20"/>
                <w:lang w:val="es-ES_tradnl" w:eastAsia="es-ES_tradnl"/>
              </w:rPr>
              <w:t>pre inversión</w:t>
            </w:r>
            <w:proofErr w:type="gramEnd"/>
            <w:r w:rsidR="00707751" w:rsidRPr="000443B4">
              <w:rPr>
                <w:rFonts w:ascii="Cambria" w:eastAsia="MS Mincho" w:hAnsi="Cambria"/>
                <w:color w:val="000000"/>
                <w:sz w:val="20"/>
                <w:szCs w:val="20"/>
                <w:lang w:val="es-VE" w:eastAsia="es-ES_tradnl"/>
              </w:rPr>
              <w:t xml:space="preserve"> para la adquisición de tierras en el sector cajón de </w:t>
            </w:r>
            <w:proofErr w:type="spellStart"/>
            <w:r w:rsidR="00707751" w:rsidRPr="000443B4">
              <w:rPr>
                <w:rFonts w:ascii="Cambria" w:eastAsia="MS Mincho" w:hAnsi="Cambria"/>
                <w:color w:val="000000"/>
                <w:sz w:val="20"/>
                <w:szCs w:val="20"/>
                <w:lang w:val="es-VE" w:eastAsia="es-ES_tradnl"/>
              </w:rPr>
              <w:t>Queuco</w:t>
            </w:r>
            <w:proofErr w:type="spellEnd"/>
            <w:r w:rsidR="00707751" w:rsidRPr="000443B4">
              <w:rPr>
                <w:rFonts w:ascii="Cambria" w:eastAsia="MS Mincho" w:hAnsi="Cambria"/>
                <w:color w:val="000000"/>
                <w:sz w:val="20"/>
                <w:szCs w:val="20"/>
                <w:lang w:val="es-ES_tradnl" w:eastAsia="es-ES_tradnl"/>
              </w:rPr>
              <w:t xml:space="preserve">, comuna Alto Bío </w:t>
            </w:r>
            <w:proofErr w:type="spellStart"/>
            <w:r w:rsidR="00707751" w:rsidRPr="000443B4">
              <w:rPr>
                <w:rFonts w:ascii="Cambria" w:eastAsia="MS Mincho" w:hAnsi="Cambria"/>
                <w:color w:val="000000"/>
                <w:sz w:val="20"/>
                <w:szCs w:val="20"/>
                <w:lang w:val="es-ES_tradnl" w:eastAsia="es-ES_tradnl"/>
              </w:rPr>
              <w:t>Bío</w:t>
            </w:r>
            <w:proofErr w:type="spellEnd"/>
            <w:r w:rsidR="00707751" w:rsidRPr="000443B4">
              <w:rPr>
                <w:rFonts w:ascii="Cambria" w:eastAsia="MS Mincho" w:hAnsi="Cambria"/>
                <w:color w:val="000000"/>
                <w:sz w:val="20"/>
                <w:szCs w:val="20"/>
                <w:lang w:val="es-ES_tradnl" w:eastAsia="es-ES_tradnl"/>
              </w:rPr>
              <w:t>.</w:t>
            </w:r>
          </w:p>
          <w:p w14:paraId="30BA6890" w14:textId="77777777" w:rsidR="00707751" w:rsidRPr="000443B4" w:rsidRDefault="00707751" w:rsidP="007B4918">
            <w:pPr>
              <w:spacing w:after="0" w:line="240" w:lineRule="auto"/>
              <w:jc w:val="both"/>
              <w:rPr>
                <w:rFonts w:ascii="Cambria" w:eastAsia="MS Mincho" w:hAnsi="Cambria"/>
                <w:color w:val="000000"/>
                <w:sz w:val="20"/>
                <w:szCs w:val="20"/>
                <w:lang w:val="es-ES_tradnl" w:eastAsia="es-ES_tradnl"/>
              </w:rPr>
            </w:pPr>
          </w:p>
          <w:p w14:paraId="7A4A31A7" w14:textId="77777777" w:rsidR="00707751" w:rsidRPr="000443B4" w:rsidRDefault="00707751" w:rsidP="007B4918">
            <w:pPr>
              <w:spacing w:after="0" w:line="240" w:lineRule="auto"/>
              <w:jc w:val="both"/>
              <w:rPr>
                <w:rFonts w:ascii="Cambria" w:eastAsia="MS Mincho" w:hAnsi="Cambria"/>
                <w:color w:val="000000"/>
                <w:sz w:val="20"/>
                <w:szCs w:val="20"/>
                <w:lang w:val="es-ES_tradnl" w:eastAsia="es-ES_tradnl"/>
              </w:rPr>
            </w:pPr>
            <w:r w:rsidRPr="000443B4">
              <w:rPr>
                <w:rFonts w:ascii="Cambria" w:eastAsia="MS Mincho" w:hAnsi="Cambria" w:cs="Times"/>
                <w:color w:val="000000"/>
                <w:sz w:val="20"/>
                <w:szCs w:val="20"/>
                <w:lang w:val="es-ES_tradnl" w:eastAsia="es-ES_tradnl"/>
              </w:rPr>
              <w:t>Con posterioridad, el Estado informó respecto a este punto</w:t>
            </w:r>
            <w:r w:rsidRPr="000443B4">
              <w:rPr>
                <w:rFonts w:ascii="Cambria" w:eastAsia="MS Mincho" w:hAnsi="Cambria" w:cs="Times"/>
                <w:color w:val="000000"/>
                <w:sz w:val="20"/>
                <w:szCs w:val="20"/>
                <w:lang w:val="es-VE"/>
              </w:rPr>
              <w:t xml:space="preserve"> </w:t>
            </w:r>
            <w:r w:rsidRPr="000443B4">
              <w:rPr>
                <w:rFonts w:ascii="Cambria" w:eastAsia="MS Mincho" w:hAnsi="Cambria" w:cs="Times"/>
                <w:bCs/>
                <w:color w:val="000000"/>
                <w:sz w:val="20"/>
                <w:szCs w:val="20"/>
                <w:lang w:val="es-VE"/>
              </w:rPr>
              <w:t>que se había</w:t>
            </w:r>
            <w:r w:rsidRPr="000443B4">
              <w:rPr>
                <w:rFonts w:ascii="Cambria" w:eastAsia="MS Mincho" w:hAnsi="Cambria" w:cs="Times"/>
                <w:color w:val="000000"/>
                <w:sz w:val="20"/>
                <w:szCs w:val="20"/>
                <w:lang w:val="es-VE"/>
              </w:rPr>
              <w:t xml:space="preserve"> </w:t>
            </w:r>
            <w:r w:rsidRPr="000443B4">
              <w:rPr>
                <w:rFonts w:ascii="Cambria" w:eastAsia="MS Mincho" w:hAnsi="Cambria" w:cs="Times"/>
                <w:color w:val="000000"/>
                <w:sz w:val="20"/>
                <w:szCs w:val="20"/>
                <w:lang w:val="es-ES_tradnl" w:eastAsia="es-ES_tradnl"/>
              </w:rPr>
              <w:t>efectuado</w:t>
            </w:r>
            <w:r w:rsidRPr="000443B4">
              <w:rPr>
                <w:rFonts w:ascii="Cambria" w:eastAsia="MS Mincho" w:hAnsi="Cambria" w:cs="Times"/>
                <w:color w:val="000000"/>
                <w:sz w:val="20"/>
                <w:szCs w:val="20"/>
                <w:lang w:val="es-VE"/>
              </w:rPr>
              <w:t xml:space="preserve"> la compra del denominado Fundo Trapa, con una extensión de 8.000 hectáreas a las comunidades </w:t>
            </w:r>
            <w:proofErr w:type="spellStart"/>
            <w:r w:rsidRPr="000443B4">
              <w:rPr>
                <w:rFonts w:ascii="Cambria" w:eastAsia="MS Mincho" w:hAnsi="Cambria" w:cs="Times"/>
                <w:color w:val="000000"/>
                <w:sz w:val="20"/>
                <w:szCs w:val="20"/>
                <w:lang w:val="es-VE"/>
              </w:rPr>
              <w:t>Pewenche</w:t>
            </w:r>
            <w:proofErr w:type="spellEnd"/>
            <w:r w:rsidRPr="000443B4">
              <w:rPr>
                <w:rFonts w:ascii="Cambria" w:eastAsia="MS Mincho" w:hAnsi="Cambria" w:cs="Times"/>
                <w:color w:val="000000"/>
                <w:sz w:val="20"/>
                <w:szCs w:val="20"/>
                <w:lang w:val="es-VE"/>
              </w:rPr>
              <w:t xml:space="preserve"> de </w:t>
            </w:r>
            <w:proofErr w:type="spellStart"/>
            <w:r w:rsidRPr="000443B4">
              <w:rPr>
                <w:rFonts w:ascii="Cambria" w:eastAsia="MS Mincho" w:hAnsi="Cambria" w:cs="Times"/>
                <w:color w:val="000000"/>
                <w:sz w:val="20"/>
                <w:szCs w:val="20"/>
                <w:lang w:val="es-VE"/>
              </w:rPr>
              <w:t>Butalelbún</w:t>
            </w:r>
            <w:proofErr w:type="spellEnd"/>
            <w:r w:rsidRPr="000443B4">
              <w:rPr>
                <w:rFonts w:ascii="Cambria" w:eastAsia="MS Mincho" w:hAnsi="Cambria" w:cs="Times"/>
                <w:color w:val="000000"/>
                <w:sz w:val="20"/>
                <w:szCs w:val="20"/>
                <w:lang w:val="es-VE"/>
              </w:rPr>
              <w:t xml:space="preserve"> y </w:t>
            </w:r>
            <w:proofErr w:type="spellStart"/>
            <w:r w:rsidRPr="000443B4">
              <w:rPr>
                <w:rFonts w:ascii="Cambria" w:eastAsia="MS Mincho" w:hAnsi="Cambria" w:cs="Times"/>
                <w:color w:val="000000"/>
                <w:sz w:val="20"/>
                <w:szCs w:val="20"/>
                <w:lang w:val="es-VE"/>
              </w:rPr>
              <w:t>Kiñe</w:t>
            </w:r>
            <w:proofErr w:type="spellEnd"/>
            <w:r w:rsidRPr="000443B4">
              <w:rPr>
                <w:rFonts w:ascii="Cambria" w:eastAsia="MS Mincho" w:hAnsi="Cambria" w:cs="Times"/>
                <w:color w:val="000000"/>
                <w:sz w:val="20"/>
                <w:szCs w:val="20"/>
                <w:lang w:val="es-VE"/>
              </w:rPr>
              <w:t xml:space="preserve"> Leche </w:t>
            </w:r>
            <w:proofErr w:type="spellStart"/>
            <w:r w:rsidRPr="000443B4">
              <w:rPr>
                <w:rFonts w:ascii="Cambria" w:eastAsia="MS Mincho" w:hAnsi="Cambria" w:cs="Times"/>
                <w:color w:val="000000"/>
                <w:sz w:val="20"/>
                <w:szCs w:val="20"/>
                <w:lang w:val="es-VE"/>
              </w:rPr>
              <w:t>Coyan</w:t>
            </w:r>
            <w:proofErr w:type="spellEnd"/>
            <w:r w:rsidRPr="000443B4">
              <w:rPr>
                <w:rFonts w:ascii="Cambria" w:eastAsia="MS Mincho" w:hAnsi="Cambria" w:cs="Times"/>
                <w:color w:val="000000"/>
                <w:sz w:val="20"/>
                <w:szCs w:val="20"/>
                <w:lang w:val="es-VE"/>
              </w:rPr>
              <w:t xml:space="preserve">, ubicadas en el Cajón del </w:t>
            </w:r>
            <w:proofErr w:type="spellStart"/>
            <w:r w:rsidRPr="000443B4">
              <w:rPr>
                <w:rFonts w:ascii="Cambria" w:eastAsia="MS Mincho" w:hAnsi="Cambria" w:cs="Times"/>
                <w:color w:val="000000"/>
                <w:sz w:val="20"/>
                <w:szCs w:val="20"/>
                <w:lang w:val="es-VE"/>
              </w:rPr>
              <w:t>Queuco</w:t>
            </w:r>
            <w:proofErr w:type="spellEnd"/>
            <w:r w:rsidRPr="000443B4">
              <w:rPr>
                <w:rFonts w:ascii="Cambria" w:eastAsia="MS Mincho" w:hAnsi="Cambria" w:cs="Times"/>
                <w:color w:val="000000"/>
                <w:sz w:val="20"/>
                <w:szCs w:val="20"/>
                <w:lang w:val="es-VE"/>
              </w:rPr>
              <w:t xml:space="preserve">, Alto Bío </w:t>
            </w:r>
            <w:proofErr w:type="spellStart"/>
            <w:r w:rsidRPr="000443B4">
              <w:rPr>
                <w:rFonts w:ascii="Cambria" w:eastAsia="MS Mincho" w:hAnsi="Cambria" w:cs="Times"/>
                <w:color w:val="000000"/>
                <w:sz w:val="20"/>
                <w:szCs w:val="20"/>
                <w:lang w:val="es-VE"/>
              </w:rPr>
              <w:t>Bío</w:t>
            </w:r>
            <w:proofErr w:type="spellEnd"/>
            <w:r w:rsidRPr="000443B4">
              <w:rPr>
                <w:rFonts w:ascii="Cambria" w:eastAsia="MS Mincho" w:hAnsi="Cambria" w:cs="Times"/>
                <w:color w:val="000000"/>
                <w:sz w:val="20"/>
                <w:szCs w:val="20"/>
                <w:lang w:val="es-VE"/>
              </w:rPr>
              <w:t>; y que dicha compra representó una inversión de $1.556.772.000 de pesos chilenos.</w:t>
            </w:r>
            <w:r w:rsidRPr="000443B4">
              <w:rPr>
                <w:rFonts w:ascii="Cambria" w:eastAsia="MS Mincho" w:hAnsi="Cambria" w:cs="Times"/>
                <w:color w:val="000000"/>
                <w:sz w:val="20"/>
                <w:szCs w:val="20"/>
                <w:lang w:val="es-ES_tradnl" w:eastAsia="es-ES_tradnl"/>
              </w:rPr>
              <w:t xml:space="preserve"> Asimismo, en comunicación del 16 de enero de 2014, el Estado informó que CONADI adjudicó subsidio a 33 familias del Alto Bío </w:t>
            </w:r>
            <w:proofErr w:type="spellStart"/>
            <w:r w:rsidRPr="000443B4">
              <w:rPr>
                <w:rFonts w:ascii="Cambria" w:eastAsia="MS Mincho" w:hAnsi="Cambria" w:cs="Times"/>
                <w:color w:val="000000"/>
                <w:sz w:val="20"/>
                <w:szCs w:val="20"/>
                <w:lang w:val="es-ES_tradnl" w:eastAsia="es-ES_tradnl"/>
              </w:rPr>
              <w:t>Bío</w:t>
            </w:r>
            <w:proofErr w:type="spellEnd"/>
            <w:r w:rsidRPr="000443B4">
              <w:rPr>
                <w:rFonts w:ascii="Cambria" w:eastAsia="MS Mincho" w:hAnsi="Cambria" w:cs="Times"/>
                <w:color w:val="000000"/>
                <w:sz w:val="20"/>
                <w:szCs w:val="20"/>
                <w:lang w:val="es-ES_tradnl" w:eastAsia="es-ES_tradnl"/>
              </w:rPr>
              <w:t xml:space="preserve"> por un monto total de $660.000.000 pesos. </w:t>
            </w:r>
          </w:p>
          <w:p w14:paraId="0B5FCF9A" w14:textId="77777777" w:rsidR="00707751" w:rsidRPr="000443B4" w:rsidRDefault="00707751" w:rsidP="007B4918">
            <w:pPr>
              <w:spacing w:after="0" w:line="240" w:lineRule="auto"/>
              <w:jc w:val="both"/>
              <w:rPr>
                <w:rFonts w:ascii="Cambria" w:eastAsia="MS Mincho" w:hAnsi="Cambria"/>
                <w:color w:val="000000"/>
                <w:sz w:val="20"/>
                <w:szCs w:val="20"/>
                <w:lang w:val="es-ES_tradnl" w:eastAsia="es-ES_tradnl"/>
              </w:rPr>
            </w:pPr>
          </w:p>
          <w:p w14:paraId="75AC0B34" w14:textId="77777777" w:rsidR="00707751" w:rsidRPr="000443B4" w:rsidRDefault="00513B69" w:rsidP="007B4918">
            <w:pPr>
              <w:spacing w:after="0" w:line="240" w:lineRule="auto"/>
              <w:jc w:val="both"/>
              <w:rPr>
                <w:rFonts w:ascii="Cambria" w:eastAsia="MS Mincho" w:hAnsi="Cambria" w:cs="Times"/>
                <w:color w:val="000000"/>
                <w:sz w:val="20"/>
                <w:szCs w:val="20"/>
                <w:lang w:val="es-ES_tradnl" w:eastAsia="es-ES_tradnl"/>
              </w:rPr>
            </w:pPr>
            <w:r w:rsidRPr="000443B4">
              <w:rPr>
                <w:rFonts w:ascii="Cambria" w:eastAsia="MS Mincho" w:hAnsi="Cambria"/>
                <w:color w:val="000000"/>
                <w:sz w:val="20"/>
                <w:szCs w:val="20"/>
                <w:lang w:val="es-CO"/>
              </w:rPr>
              <w:t xml:space="preserve">En su Informe Anual, la Comisión dio cuenta de que el </w:t>
            </w:r>
            <w:r w:rsidR="00707751" w:rsidRPr="000443B4">
              <w:rPr>
                <w:rFonts w:ascii="Cambria" w:eastAsia="MS Mincho" w:hAnsi="Cambria" w:cs="Times"/>
                <w:color w:val="000000"/>
                <w:sz w:val="20"/>
                <w:szCs w:val="20"/>
                <w:lang w:val="es-ES_tradnl" w:eastAsia="es-ES_tradnl"/>
              </w:rPr>
              <w:t xml:space="preserve">16 de enero 2014, el Estado indicó que se firmó un Convenio de Colaboración entre la Corporación Nacional e Desarrollo Indígena Regio del Bío </w:t>
            </w:r>
            <w:proofErr w:type="spellStart"/>
            <w:r w:rsidR="00707751" w:rsidRPr="000443B4">
              <w:rPr>
                <w:rFonts w:ascii="Cambria" w:eastAsia="MS Mincho" w:hAnsi="Cambria" w:cs="Times"/>
                <w:color w:val="000000"/>
                <w:sz w:val="20"/>
                <w:szCs w:val="20"/>
                <w:lang w:val="es-ES_tradnl" w:eastAsia="es-ES_tradnl"/>
              </w:rPr>
              <w:t>Bío</w:t>
            </w:r>
            <w:proofErr w:type="spellEnd"/>
            <w:r w:rsidR="00707751" w:rsidRPr="000443B4">
              <w:rPr>
                <w:rFonts w:ascii="Cambria" w:eastAsia="MS Mincho" w:hAnsi="Cambria" w:cs="Times"/>
                <w:color w:val="000000"/>
                <w:sz w:val="20"/>
                <w:szCs w:val="20"/>
                <w:lang w:val="es-ES_tradnl" w:eastAsia="es-ES_tradnl"/>
              </w:rPr>
              <w:t xml:space="preserve"> y la Secretaria Regional Ministerial para la ejecución del Proyecto “Replanteo Fundo Provenir”, respaldado por la Resolución No. 1505 de 6 de noviembre de 2013. Según el Estado, este proyecto contempla el replanteo de 24 lotes, provenientes del lote B, dada la subdivisión del Fundo Porvenir de la comuna Quilaco. Según el Estado en diciembre de 2013 se llevaron a cabo actividades en terreno para determinar los deslindes.</w:t>
            </w:r>
          </w:p>
          <w:p w14:paraId="6436B5EF" w14:textId="77777777" w:rsidR="00707751" w:rsidRPr="000443B4" w:rsidRDefault="00707751" w:rsidP="007B4918">
            <w:pPr>
              <w:spacing w:after="0" w:line="240" w:lineRule="auto"/>
              <w:jc w:val="both"/>
              <w:rPr>
                <w:rFonts w:ascii="Cambria" w:eastAsia="MS Mincho" w:hAnsi="Cambria" w:cs="Times"/>
                <w:color w:val="000000"/>
                <w:sz w:val="20"/>
                <w:szCs w:val="20"/>
                <w:lang w:val="es-ES_tradnl" w:eastAsia="es-ES_tradnl"/>
              </w:rPr>
            </w:pPr>
          </w:p>
          <w:p w14:paraId="21EE8F55" w14:textId="08A0C893" w:rsidR="00707751" w:rsidRPr="000443B4" w:rsidRDefault="00185483" w:rsidP="007B4918">
            <w:pPr>
              <w:spacing w:after="0" w:line="240" w:lineRule="auto"/>
              <w:jc w:val="both"/>
              <w:rPr>
                <w:rFonts w:ascii="Cambria" w:eastAsia="MS Mincho" w:hAnsi="Cambria"/>
                <w:color w:val="000000"/>
                <w:sz w:val="20"/>
                <w:szCs w:val="20"/>
                <w:lang w:val="es-ES_tradnl" w:eastAsia="es-ES_tradnl"/>
              </w:rPr>
            </w:pPr>
            <w:r w:rsidRPr="000443B4">
              <w:rPr>
                <w:rFonts w:ascii="Cambria" w:eastAsia="MS Mincho" w:hAnsi="Cambria"/>
                <w:color w:val="000000"/>
                <w:sz w:val="20"/>
                <w:szCs w:val="20"/>
                <w:lang w:val="es-ES_tradnl" w:eastAsia="es-ES_tradnl"/>
              </w:rPr>
              <w:t xml:space="preserve">El 27 de junio de 2018, las peticionarias manifestaron que efectivamente </w:t>
            </w:r>
            <w:r w:rsidR="009508E8" w:rsidRPr="000443B4">
              <w:rPr>
                <w:rFonts w:ascii="Cambria" w:eastAsia="MS Mincho" w:hAnsi="Cambria"/>
                <w:color w:val="000000"/>
                <w:sz w:val="20"/>
                <w:szCs w:val="20"/>
                <w:lang w:val="es-ES_tradnl" w:eastAsia="es-ES_tradnl"/>
              </w:rPr>
              <w:t xml:space="preserve">hay </w:t>
            </w:r>
            <w:r w:rsidRPr="000443B4">
              <w:rPr>
                <w:rFonts w:ascii="Cambria" w:eastAsia="MS Mincho" w:hAnsi="Cambria"/>
                <w:color w:val="000000"/>
                <w:sz w:val="20"/>
                <w:szCs w:val="20"/>
                <w:lang w:val="es-ES_tradnl" w:eastAsia="es-ES_tradnl"/>
              </w:rPr>
              <w:t xml:space="preserve">avances, pero destacaron que se realizó una marcha </w:t>
            </w:r>
            <w:r w:rsidR="0026763A" w:rsidRPr="000443B4">
              <w:rPr>
                <w:rFonts w:ascii="Cambria" w:eastAsia="MS Mincho" w:hAnsi="Cambria"/>
                <w:color w:val="000000"/>
                <w:sz w:val="20"/>
                <w:szCs w:val="20"/>
                <w:lang w:val="es-ES_tradnl" w:eastAsia="es-ES_tradnl"/>
              </w:rPr>
              <w:t xml:space="preserve">convocada por la </w:t>
            </w:r>
            <w:r w:rsidRPr="000443B4">
              <w:rPr>
                <w:rFonts w:ascii="Cambria" w:eastAsia="MS Mincho" w:hAnsi="Cambria"/>
                <w:color w:val="000000"/>
                <w:sz w:val="20"/>
                <w:szCs w:val="20"/>
                <w:lang w:val="es-ES_tradnl" w:eastAsia="es-ES_tradnl"/>
              </w:rPr>
              <w:t xml:space="preserve">comunidad Malla </w:t>
            </w:r>
            <w:proofErr w:type="spellStart"/>
            <w:r w:rsidRPr="000443B4">
              <w:rPr>
                <w:rFonts w:ascii="Cambria" w:eastAsia="MS Mincho" w:hAnsi="Cambria"/>
                <w:color w:val="000000"/>
                <w:sz w:val="20"/>
                <w:szCs w:val="20"/>
                <w:lang w:val="es-ES_tradnl" w:eastAsia="es-ES_tradnl"/>
              </w:rPr>
              <w:t>Malla</w:t>
            </w:r>
            <w:proofErr w:type="spellEnd"/>
            <w:r w:rsidRPr="000443B4">
              <w:rPr>
                <w:rFonts w:ascii="Cambria" w:eastAsia="MS Mincho" w:hAnsi="Cambria"/>
                <w:color w:val="000000"/>
                <w:sz w:val="20"/>
                <w:szCs w:val="20"/>
                <w:lang w:val="es-ES_tradnl" w:eastAsia="es-ES_tradnl"/>
              </w:rPr>
              <w:t xml:space="preserve">, quienes exigieron el retiro de las empresas forestales de la zona de Alto Bio </w:t>
            </w:r>
            <w:proofErr w:type="spellStart"/>
            <w:r w:rsidRPr="000443B4">
              <w:rPr>
                <w:rFonts w:ascii="Cambria" w:eastAsia="MS Mincho" w:hAnsi="Cambria"/>
                <w:color w:val="000000"/>
                <w:sz w:val="20"/>
                <w:szCs w:val="20"/>
                <w:lang w:val="es-ES_tradnl" w:eastAsia="es-ES_tradnl"/>
              </w:rPr>
              <w:t>Bio</w:t>
            </w:r>
            <w:proofErr w:type="spellEnd"/>
            <w:r w:rsidRPr="000443B4">
              <w:rPr>
                <w:rFonts w:ascii="Cambria" w:eastAsia="MS Mincho" w:hAnsi="Cambria"/>
                <w:color w:val="000000"/>
                <w:sz w:val="20"/>
                <w:szCs w:val="20"/>
                <w:lang w:val="es-ES_tradnl" w:eastAsia="es-ES_tradnl"/>
              </w:rPr>
              <w:t>, marcando como frontera el límite con la comuna Santa Bárbara</w:t>
            </w:r>
            <w:r w:rsidR="0026763A" w:rsidRPr="000443B4">
              <w:rPr>
                <w:rFonts w:ascii="Cambria" w:eastAsia="MS Mincho" w:hAnsi="Cambria"/>
                <w:color w:val="000000"/>
                <w:sz w:val="20"/>
                <w:szCs w:val="20"/>
                <w:lang w:val="es-ES_tradnl" w:eastAsia="es-ES_tradnl"/>
              </w:rPr>
              <w:t>. Adicionalmente,</w:t>
            </w:r>
            <w:r w:rsidRPr="000443B4">
              <w:rPr>
                <w:rFonts w:ascii="Cambria" w:eastAsia="MS Mincho" w:hAnsi="Cambria"/>
                <w:color w:val="000000"/>
                <w:sz w:val="20"/>
                <w:szCs w:val="20"/>
                <w:lang w:val="es-ES_tradnl" w:eastAsia="es-ES_tradnl"/>
              </w:rPr>
              <w:t xml:space="preserve"> agregaron que existen reivindicaciones de territorios por familias Mapuche – Pehuenche, </w:t>
            </w:r>
            <w:proofErr w:type="spellStart"/>
            <w:r w:rsidRPr="000443B4">
              <w:rPr>
                <w:rFonts w:ascii="Cambria" w:eastAsia="MS Mincho" w:hAnsi="Cambria"/>
                <w:color w:val="000000"/>
                <w:sz w:val="20"/>
                <w:szCs w:val="20"/>
                <w:lang w:val="es-ES_tradnl" w:eastAsia="es-ES_tradnl"/>
              </w:rPr>
              <w:t>Chichintawe</w:t>
            </w:r>
            <w:proofErr w:type="spellEnd"/>
            <w:r w:rsidRPr="000443B4">
              <w:rPr>
                <w:rFonts w:ascii="Cambria" w:eastAsia="MS Mincho" w:hAnsi="Cambria"/>
                <w:color w:val="000000"/>
                <w:sz w:val="20"/>
                <w:szCs w:val="20"/>
                <w:lang w:val="es-ES_tradnl" w:eastAsia="es-ES_tradnl"/>
              </w:rPr>
              <w:t xml:space="preserve"> y Los Chenques</w:t>
            </w:r>
            <w:r w:rsidR="0026763A" w:rsidRPr="000443B4">
              <w:rPr>
                <w:rFonts w:ascii="Cambria" w:eastAsia="MS Mincho" w:hAnsi="Cambria"/>
                <w:color w:val="000000"/>
                <w:sz w:val="20"/>
                <w:szCs w:val="20"/>
                <w:lang w:val="es-ES_tradnl" w:eastAsia="es-ES_tradnl"/>
              </w:rPr>
              <w:t>, que se encuentran pendiente de solución por parte del Estado.</w:t>
            </w:r>
            <w:r w:rsidRPr="000443B4">
              <w:rPr>
                <w:rFonts w:ascii="Cambria" w:eastAsia="MS Mincho" w:hAnsi="Cambria"/>
                <w:color w:val="000000"/>
                <w:sz w:val="20"/>
                <w:szCs w:val="20"/>
                <w:lang w:val="es-ES_tradnl" w:eastAsia="es-ES_tradnl"/>
              </w:rPr>
              <w:t xml:space="preserve">  </w:t>
            </w:r>
          </w:p>
          <w:p w14:paraId="57FD6CDF" w14:textId="77777777" w:rsidR="00F3214E" w:rsidRPr="000443B4" w:rsidRDefault="00F3214E" w:rsidP="007B4918">
            <w:pPr>
              <w:spacing w:after="0" w:line="240" w:lineRule="auto"/>
              <w:jc w:val="both"/>
              <w:rPr>
                <w:rFonts w:ascii="Cambria" w:eastAsia="MS Mincho" w:hAnsi="Cambria"/>
                <w:color w:val="000000"/>
                <w:sz w:val="20"/>
                <w:szCs w:val="20"/>
                <w:lang w:val="es-ES_tradnl" w:eastAsia="es-ES_tradnl"/>
              </w:rPr>
            </w:pPr>
          </w:p>
          <w:p w14:paraId="30467B4F" w14:textId="77777777" w:rsidR="00A65E5C" w:rsidRPr="000443B4" w:rsidRDefault="655666BD" w:rsidP="655666BD">
            <w:pPr>
              <w:spacing w:after="0" w:line="240" w:lineRule="auto"/>
              <w:jc w:val="both"/>
              <w:rPr>
                <w:rFonts w:ascii="Cambria" w:eastAsia="MS Mincho" w:hAnsi="Cambria" w:cs="Times"/>
                <w:color w:val="000000"/>
                <w:sz w:val="20"/>
                <w:szCs w:val="20"/>
                <w:lang w:val="es-ES" w:eastAsia="es-ES"/>
              </w:rPr>
            </w:pPr>
            <w:r w:rsidRPr="000443B4">
              <w:rPr>
                <w:rFonts w:ascii="Cambria" w:eastAsia="MS Mincho" w:hAnsi="Cambria" w:cs="Times"/>
                <w:color w:val="000000"/>
                <w:sz w:val="20"/>
                <w:szCs w:val="20"/>
                <w:lang w:val="es-ES" w:eastAsia="es-ES"/>
              </w:rPr>
              <w:t xml:space="preserve">El 28 de agosto de 2019, la parte peticionaria informó que no ha habido avances con respecto a este extremo del ASA. </w:t>
            </w:r>
          </w:p>
          <w:p w14:paraId="1AF54671" w14:textId="77777777" w:rsidR="655666BD" w:rsidRPr="000443B4" w:rsidRDefault="655666BD" w:rsidP="655666BD">
            <w:pPr>
              <w:spacing w:after="0" w:line="240" w:lineRule="auto"/>
              <w:jc w:val="both"/>
              <w:rPr>
                <w:rFonts w:ascii="Cambria" w:eastAsia="MS Mincho" w:hAnsi="Cambria" w:cs="Times"/>
                <w:color w:val="000000"/>
                <w:sz w:val="20"/>
                <w:szCs w:val="20"/>
                <w:lang w:val="es-ES" w:eastAsia="es-ES"/>
              </w:rPr>
            </w:pPr>
          </w:p>
          <w:p w14:paraId="4E9C0E21" w14:textId="77777777" w:rsidR="655666BD" w:rsidRPr="000443B4" w:rsidRDefault="655666BD" w:rsidP="655666BD">
            <w:pPr>
              <w:spacing w:after="0" w:line="240" w:lineRule="auto"/>
              <w:jc w:val="both"/>
              <w:rPr>
                <w:rFonts w:ascii="Cambria" w:eastAsia="MS Mincho" w:hAnsi="Cambria" w:cs="Times"/>
                <w:color w:val="000000"/>
                <w:sz w:val="20"/>
                <w:szCs w:val="20"/>
                <w:lang w:val="es-ES" w:eastAsia="es-ES"/>
              </w:rPr>
            </w:pPr>
            <w:r w:rsidRPr="000443B4">
              <w:rPr>
                <w:rFonts w:ascii="Cambria" w:eastAsia="MS Mincho" w:hAnsi="Cambria" w:cs="Times"/>
                <w:color w:val="000000"/>
                <w:sz w:val="20"/>
                <w:szCs w:val="20"/>
                <w:lang w:val="es-ES" w:eastAsia="es-ES"/>
              </w:rPr>
              <w:lastRenderedPageBreak/>
              <w:t>El 1</w:t>
            </w:r>
            <w:r w:rsidR="00DF3025" w:rsidRPr="000443B4">
              <w:rPr>
                <w:rFonts w:ascii="Cambria" w:eastAsia="MS Mincho" w:hAnsi="Cambria" w:cs="Times"/>
                <w:color w:val="000000"/>
                <w:sz w:val="20"/>
                <w:szCs w:val="20"/>
                <w:lang w:val="es-ES" w:eastAsia="es-ES"/>
              </w:rPr>
              <w:t>5</w:t>
            </w:r>
            <w:r w:rsidRPr="000443B4">
              <w:rPr>
                <w:rFonts w:ascii="Cambria" w:eastAsia="MS Mincho" w:hAnsi="Cambria" w:cs="Times"/>
                <w:color w:val="000000"/>
                <w:sz w:val="20"/>
                <w:szCs w:val="20"/>
                <w:lang w:val="es-ES" w:eastAsia="es-ES"/>
              </w:rPr>
              <w:t xml:space="preserve"> de </w:t>
            </w:r>
            <w:r w:rsidR="00DF3025" w:rsidRPr="000443B4">
              <w:rPr>
                <w:rFonts w:ascii="Cambria" w:eastAsia="MS Mincho" w:hAnsi="Cambria" w:cs="Times"/>
                <w:color w:val="000000"/>
                <w:sz w:val="20"/>
                <w:szCs w:val="20"/>
                <w:lang w:val="es-ES" w:eastAsia="es-ES"/>
              </w:rPr>
              <w:t>septiembre</w:t>
            </w:r>
            <w:r w:rsidRPr="000443B4">
              <w:rPr>
                <w:rFonts w:ascii="Cambria" w:eastAsia="MS Mincho" w:hAnsi="Cambria" w:cs="Times"/>
                <w:color w:val="000000"/>
                <w:sz w:val="20"/>
                <w:szCs w:val="20"/>
                <w:lang w:val="es-ES" w:eastAsia="es-ES"/>
              </w:rPr>
              <w:t xml:space="preserve"> de 2020</w:t>
            </w:r>
            <w:r w:rsidR="00DF3025" w:rsidRPr="000443B4">
              <w:rPr>
                <w:rFonts w:ascii="Cambria" w:eastAsia="MS Mincho" w:hAnsi="Cambria" w:cs="Times"/>
                <w:color w:val="000000"/>
                <w:sz w:val="20"/>
                <w:szCs w:val="20"/>
                <w:lang w:val="es-ES" w:eastAsia="es-ES"/>
              </w:rPr>
              <w:t>,</w:t>
            </w:r>
            <w:r w:rsidRPr="000443B4">
              <w:rPr>
                <w:rFonts w:ascii="Cambria" w:eastAsia="MS Mincho" w:hAnsi="Cambria" w:cs="Times"/>
                <w:color w:val="000000"/>
                <w:sz w:val="20"/>
                <w:szCs w:val="20"/>
                <w:lang w:val="es-ES" w:eastAsia="es-ES"/>
              </w:rPr>
              <w:t xml:space="preserve"> las partes sostuvieron una</w:t>
            </w:r>
            <w:r w:rsidR="00E23BEC" w:rsidRPr="000443B4">
              <w:rPr>
                <w:rFonts w:ascii="Cambria" w:eastAsia="MS Mincho" w:hAnsi="Cambria" w:cs="Times"/>
                <w:color w:val="000000"/>
                <w:sz w:val="20"/>
                <w:szCs w:val="20"/>
                <w:lang w:val="es-ES" w:eastAsia="es-ES"/>
              </w:rPr>
              <w:t xml:space="preserve"> </w:t>
            </w:r>
            <w:r w:rsidR="009B6C15" w:rsidRPr="000443B4">
              <w:rPr>
                <w:rFonts w:ascii="Cambria" w:eastAsia="MS Mincho" w:hAnsi="Cambria" w:cs="Times"/>
                <w:color w:val="000000"/>
                <w:sz w:val="20"/>
                <w:szCs w:val="20"/>
                <w:lang w:val="es-ES" w:eastAsia="es-ES"/>
              </w:rPr>
              <w:t xml:space="preserve">reunión de trabajo con la facilitación </w:t>
            </w:r>
            <w:r w:rsidR="00DF3025" w:rsidRPr="000443B4">
              <w:rPr>
                <w:rFonts w:ascii="Cambria" w:eastAsia="MS Mincho" w:hAnsi="Cambria" w:cs="Times"/>
                <w:color w:val="000000"/>
                <w:sz w:val="20"/>
                <w:szCs w:val="20"/>
                <w:lang w:val="es-ES" w:eastAsia="es-ES"/>
              </w:rPr>
              <w:t>de la CIDH. En dicha reunión la</w:t>
            </w:r>
            <w:r w:rsidRPr="000443B4">
              <w:rPr>
                <w:rFonts w:ascii="Cambria" w:eastAsia="MS Mincho" w:hAnsi="Cambria" w:cs="Times"/>
                <w:color w:val="000000"/>
                <w:sz w:val="20"/>
                <w:szCs w:val="20"/>
                <w:lang w:val="es-ES" w:eastAsia="es-ES"/>
              </w:rPr>
              <w:t xml:space="preserve"> parte peticionaria manifestó </w:t>
            </w:r>
            <w:r w:rsidR="00DF3025" w:rsidRPr="000443B4">
              <w:rPr>
                <w:rFonts w:ascii="Cambria" w:eastAsia="MS Mincho" w:hAnsi="Cambria" w:cs="Times"/>
                <w:color w:val="000000"/>
                <w:sz w:val="20"/>
                <w:szCs w:val="20"/>
                <w:lang w:val="es-ES" w:eastAsia="es-ES"/>
              </w:rPr>
              <w:t>la falta de avances en el c</w:t>
            </w:r>
            <w:r w:rsidR="009B6C15" w:rsidRPr="000443B4">
              <w:rPr>
                <w:rFonts w:ascii="Cambria" w:eastAsia="MS Mincho" w:hAnsi="Cambria" w:cs="Times"/>
                <w:color w:val="000000"/>
                <w:sz w:val="20"/>
                <w:szCs w:val="20"/>
                <w:lang w:val="es-ES" w:eastAsia="es-ES"/>
              </w:rPr>
              <w:t xml:space="preserve">umplimiento de lo acordado resaltando </w:t>
            </w:r>
            <w:r w:rsidR="002A3298" w:rsidRPr="000443B4">
              <w:rPr>
                <w:rFonts w:ascii="Cambria" w:eastAsia="MS Mincho" w:hAnsi="Cambria" w:cs="Times"/>
                <w:color w:val="000000"/>
                <w:sz w:val="20"/>
                <w:szCs w:val="20"/>
                <w:lang w:val="es-ES" w:eastAsia="es-ES"/>
              </w:rPr>
              <w:t>que,</w:t>
            </w:r>
            <w:r w:rsidR="00DF3025" w:rsidRPr="000443B4">
              <w:rPr>
                <w:rFonts w:ascii="Cambria" w:eastAsia="MS Mincho" w:hAnsi="Cambria" w:cs="Times"/>
                <w:color w:val="000000"/>
                <w:sz w:val="20"/>
                <w:szCs w:val="20"/>
                <w:lang w:val="es-ES" w:eastAsia="es-ES"/>
              </w:rPr>
              <w:t xml:space="preserve"> con posterioridad a la firma del ASA, el Estado se reunió con algunas de las familias </w:t>
            </w:r>
            <w:r w:rsidR="002A3298" w:rsidRPr="000443B4">
              <w:rPr>
                <w:rFonts w:ascii="Cambria" w:eastAsia="MS Mincho" w:hAnsi="Cambria" w:cs="Times"/>
                <w:color w:val="000000"/>
                <w:sz w:val="20"/>
                <w:szCs w:val="20"/>
                <w:lang w:val="es-ES" w:eastAsia="es-ES"/>
              </w:rPr>
              <w:t xml:space="preserve">y que suscribieron un memorando de entendimiento, </w:t>
            </w:r>
            <w:r w:rsidR="00623EB9" w:rsidRPr="000443B4">
              <w:rPr>
                <w:rFonts w:ascii="Cambria" w:eastAsia="MS Mincho" w:hAnsi="Cambria" w:cs="Times"/>
                <w:color w:val="000000"/>
                <w:sz w:val="20"/>
                <w:szCs w:val="20"/>
                <w:lang w:val="es-ES" w:eastAsia="es-ES"/>
              </w:rPr>
              <w:t>mediante</w:t>
            </w:r>
            <w:r w:rsidR="002A3298" w:rsidRPr="000443B4">
              <w:rPr>
                <w:rFonts w:ascii="Cambria" w:eastAsia="MS Mincho" w:hAnsi="Cambria" w:cs="Times"/>
                <w:color w:val="000000"/>
                <w:sz w:val="20"/>
                <w:szCs w:val="20"/>
                <w:lang w:val="es-ES" w:eastAsia="es-ES"/>
              </w:rPr>
              <w:t xml:space="preserve"> el c</w:t>
            </w:r>
            <w:r w:rsidR="00623EB9" w:rsidRPr="000443B4">
              <w:rPr>
                <w:rFonts w:ascii="Cambria" w:eastAsia="MS Mincho" w:hAnsi="Cambria" w:cs="Times"/>
                <w:color w:val="000000"/>
                <w:sz w:val="20"/>
                <w:szCs w:val="20"/>
                <w:lang w:val="es-ES" w:eastAsia="es-ES"/>
              </w:rPr>
              <w:t>ual el Estado se comprometió a</w:t>
            </w:r>
            <w:r w:rsidR="009B6C15" w:rsidRPr="000443B4">
              <w:rPr>
                <w:rFonts w:ascii="Cambria" w:eastAsia="MS Mincho" w:hAnsi="Cambria" w:cs="Times"/>
                <w:color w:val="000000"/>
                <w:sz w:val="20"/>
                <w:szCs w:val="20"/>
                <w:lang w:val="es-ES" w:eastAsia="es-ES"/>
              </w:rPr>
              <w:t xml:space="preserve"> entregar parte del f</w:t>
            </w:r>
            <w:r w:rsidR="002A3298" w:rsidRPr="000443B4">
              <w:rPr>
                <w:rFonts w:ascii="Cambria" w:eastAsia="MS Mincho" w:hAnsi="Cambria" w:cs="Times"/>
                <w:color w:val="000000"/>
                <w:sz w:val="20"/>
                <w:szCs w:val="20"/>
                <w:lang w:val="es-ES" w:eastAsia="es-ES"/>
              </w:rPr>
              <w:t xml:space="preserve">undo El porvenir a </w:t>
            </w:r>
            <w:r w:rsidRPr="000443B4">
              <w:rPr>
                <w:rFonts w:ascii="Cambria" w:eastAsia="MS Mincho" w:hAnsi="Cambria" w:cs="Times"/>
                <w:color w:val="000000"/>
                <w:sz w:val="20"/>
                <w:szCs w:val="20"/>
                <w:lang w:val="es-ES" w:eastAsia="es-ES"/>
              </w:rPr>
              <w:t>las familias Pehuenche</w:t>
            </w:r>
            <w:r w:rsidR="002A3298" w:rsidRPr="000443B4">
              <w:rPr>
                <w:rFonts w:ascii="Cambria" w:eastAsia="MS Mincho" w:hAnsi="Cambria" w:cs="Times"/>
                <w:color w:val="000000"/>
                <w:sz w:val="20"/>
                <w:szCs w:val="20"/>
                <w:lang w:val="es-ES" w:eastAsia="es-ES"/>
              </w:rPr>
              <w:t xml:space="preserve">. </w:t>
            </w:r>
            <w:r w:rsidR="009B6C15" w:rsidRPr="000443B4">
              <w:rPr>
                <w:rFonts w:ascii="Cambria" w:eastAsia="MS Mincho" w:hAnsi="Cambria" w:cs="Times"/>
                <w:color w:val="000000"/>
                <w:sz w:val="20"/>
                <w:szCs w:val="20"/>
                <w:lang w:val="es-ES" w:eastAsia="es-ES"/>
              </w:rPr>
              <w:t>La parte peticionaria i</w:t>
            </w:r>
            <w:r w:rsidR="002A3298" w:rsidRPr="000443B4">
              <w:rPr>
                <w:rFonts w:ascii="Cambria" w:eastAsia="MS Mincho" w:hAnsi="Cambria" w:cs="Times"/>
                <w:color w:val="000000"/>
                <w:sz w:val="20"/>
                <w:szCs w:val="20"/>
                <w:lang w:val="es-ES" w:eastAsia="es-ES"/>
              </w:rPr>
              <w:t>ndicó que</w:t>
            </w:r>
            <w:r w:rsidR="009B6C15" w:rsidRPr="000443B4">
              <w:rPr>
                <w:rFonts w:ascii="Cambria" w:eastAsia="MS Mincho" w:hAnsi="Cambria" w:cs="Times"/>
                <w:color w:val="000000"/>
                <w:sz w:val="20"/>
                <w:szCs w:val="20"/>
                <w:lang w:val="es-ES" w:eastAsia="es-ES"/>
              </w:rPr>
              <w:t>,</w:t>
            </w:r>
            <w:r w:rsidR="002A3298" w:rsidRPr="000443B4">
              <w:rPr>
                <w:rFonts w:ascii="Cambria" w:eastAsia="MS Mincho" w:hAnsi="Cambria" w:cs="Times"/>
                <w:color w:val="000000"/>
                <w:sz w:val="20"/>
                <w:szCs w:val="20"/>
                <w:lang w:val="es-ES" w:eastAsia="es-ES"/>
              </w:rPr>
              <w:t xml:space="preserve"> de las 19.000 hectáreas </w:t>
            </w:r>
            <w:r w:rsidRPr="000443B4">
              <w:rPr>
                <w:rFonts w:ascii="Cambria" w:eastAsia="MS Mincho" w:hAnsi="Cambria" w:cs="Times"/>
                <w:color w:val="000000"/>
                <w:sz w:val="20"/>
                <w:szCs w:val="20"/>
                <w:lang w:val="es-ES" w:eastAsia="es-ES"/>
              </w:rPr>
              <w:t>que lo conforman</w:t>
            </w:r>
            <w:r w:rsidR="002A3298" w:rsidRPr="000443B4">
              <w:rPr>
                <w:rFonts w:ascii="Cambria" w:eastAsia="MS Mincho" w:hAnsi="Cambria" w:cs="Times"/>
                <w:color w:val="000000"/>
                <w:sz w:val="20"/>
                <w:szCs w:val="20"/>
                <w:lang w:val="es-ES" w:eastAsia="es-ES"/>
              </w:rPr>
              <w:t>,</w:t>
            </w:r>
            <w:r w:rsidRPr="000443B4">
              <w:rPr>
                <w:rFonts w:ascii="Cambria" w:eastAsia="MS Mincho" w:hAnsi="Cambria" w:cs="Times"/>
                <w:color w:val="000000"/>
                <w:sz w:val="20"/>
                <w:szCs w:val="20"/>
                <w:lang w:val="es-ES" w:eastAsia="es-ES"/>
              </w:rPr>
              <w:t xml:space="preserve"> sólo se ha</w:t>
            </w:r>
            <w:r w:rsidR="00DF3025" w:rsidRPr="000443B4">
              <w:rPr>
                <w:rFonts w:ascii="Cambria" w:eastAsia="MS Mincho" w:hAnsi="Cambria" w:cs="Times"/>
                <w:color w:val="000000"/>
                <w:sz w:val="20"/>
                <w:szCs w:val="20"/>
                <w:lang w:val="es-ES" w:eastAsia="es-ES"/>
              </w:rPr>
              <w:t>bía</w:t>
            </w:r>
            <w:r w:rsidR="002A3298" w:rsidRPr="000443B4">
              <w:rPr>
                <w:rFonts w:ascii="Cambria" w:eastAsia="MS Mincho" w:hAnsi="Cambria" w:cs="Times"/>
                <w:color w:val="000000"/>
                <w:sz w:val="20"/>
                <w:szCs w:val="20"/>
                <w:lang w:val="es-ES" w:eastAsia="es-ES"/>
              </w:rPr>
              <w:t>n entregado 1200. Adicionalmente, informó que el</w:t>
            </w:r>
            <w:r w:rsidRPr="000443B4">
              <w:rPr>
                <w:rFonts w:ascii="Cambria" w:eastAsia="MS Mincho" w:hAnsi="Cambria" w:cs="Times"/>
                <w:color w:val="000000"/>
                <w:sz w:val="20"/>
                <w:szCs w:val="20"/>
                <w:lang w:val="es-ES" w:eastAsia="es-ES"/>
              </w:rPr>
              <w:t xml:space="preserve"> Instituto de Desarrollo Agropecuario</w:t>
            </w:r>
            <w:r w:rsidR="002A3298" w:rsidRPr="000443B4">
              <w:rPr>
                <w:rFonts w:ascii="Cambria" w:eastAsia="MS Mincho" w:hAnsi="Cambria" w:cs="Times"/>
                <w:color w:val="000000"/>
                <w:sz w:val="20"/>
                <w:szCs w:val="20"/>
                <w:lang w:val="es-ES" w:eastAsia="es-ES"/>
              </w:rPr>
              <w:t xml:space="preserve"> se comprometió a capacitar a los beneficiarios en</w:t>
            </w:r>
            <w:r w:rsidRPr="000443B4">
              <w:rPr>
                <w:rFonts w:ascii="Cambria" w:eastAsia="MS Mincho" w:hAnsi="Cambria" w:cs="Times"/>
                <w:color w:val="000000"/>
                <w:sz w:val="20"/>
                <w:szCs w:val="20"/>
                <w:lang w:val="es-ES" w:eastAsia="es-ES"/>
              </w:rPr>
              <w:t xml:space="preserve"> proyectos </w:t>
            </w:r>
            <w:r w:rsidR="002A3298" w:rsidRPr="000443B4">
              <w:rPr>
                <w:rFonts w:ascii="Cambria" w:eastAsia="MS Mincho" w:hAnsi="Cambria" w:cs="Times"/>
                <w:color w:val="000000"/>
                <w:sz w:val="20"/>
                <w:szCs w:val="20"/>
                <w:lang w:val="es-ES" w:eastAsia="es-ES"/>
              </w:rPr>
              <w:t>agropecuarios</w:t>
            </w:r>
            <w:r w:rsidRPr="000443B4">
              <w:rPr>
                <w:rFonts w:ascii="Cambria" w:eastAsia="MS Mincho" w:hAnsi="Cambria" w:cs="Times"/>
                <w:color w:val="000000"/>
                <w:sz w:val="20"/>
                <w:szCs w:val="20"/>
                <w:lang w:val="es-ES" w:eastAsia="es-ES"/>
              </w:rPr>
              <w:t>,</w:t>
            </w:r>
            <w:r w:rsidR="002A3298" w:rsidRPr="000443B4">
              <w:rPr>
                <w:rFonts w:ascii="Cambria" w:eastAsia="MS Mincho" w:hAnsi="Cambria" w:cs="Times"/>
                <w:color w:val="000000"/>
                <w:sz w:val="20"/>
                <w:szCs w:val="20"/>
                <w:lang w:val="es-ES" w:eastAsia="es-ES"/>
              </w:rPr>
              <w:t xml:space="preserve"> pero que esto</w:t>
            </w:r>
            <w:r w:rsidRPr="000443B4">
              <w:rPr>
                <w:rFonts w:ascii="Cambria" w:eastAsia="MS Mincho" w:hAnsi="Cambria" w:cs="Times"/>
                <w:color w:val="000000"/>
                <w:sz w:val="20"/>
                <w:szCs w:val="20"/>
                <w:lang w:val="es-ES" w:eastAsia="es-ES"/>
              </w:rPr>
              <w:t xml:space="preserve"> no se ha</w:t>
            </w:r>
            <w:r w:rsidR="002A3298" w:rsidRPr="000443B4">
              <w:rPr>
                <w:rFonts w:ascii="Cambria" w:eastAsia="MS Mincho" w:hAnsi="Cambria" w:cs="Times"/>
                <w:color w:val="000000"/>
                <w:sz w:val="20"/>
                <w:szCs w:val="20"/>
                <w:lang w:val="es-ES" w:eastAsia="es-ES"/>
              </w:rPr>
              <w:t xml:space="preserve"> realizado. Finalmente</w:t>
            </w:r>
            <w:r w:rsidRPr="000443B4">
              <w:rPr>
                <w:rFonts w:ascii="Cambria" w:eastAsia="MS Mincho" w:hAnsi="Cambria" w:cs="Times"/>
                <w:color w:val="000000"/>
                <w:sz w:val="20"/>
                <w:szCs w:val="20"/>
                <w:lang w:val="es-ES" w:eastAsia="es-ES"/>
              </w:rPr>
              <w:t xml:space="preserve">, </w:t>
            </w:r>
            <w:r w:rsidR="002A3298" w:rsidRPr="000443B4">
              <w:rPr>
                <w:rFonts w:ascii="Cambria" w:eastAsia="MS Mincho" w:hAnsi="Cambria" w:cs="Times"/>
                <w:color w:val="000000"/>
                <w:sz w:val="20"/>
                <w:szCs w:val="20"/>
                <w:lang w:val="es-ES" w:eastAsia="es-ES"/>
              </w:rPr>
              <w:t>indicó que</w:t>
            </w:r>
            <w:r w:rsidRPr="000443B4">
              <w:rPr>
                <w:rFonts w:ascii="Cambria" w:eastAsia="MS Mincho" w:hAnsi="Cambria" w:cs="Times"/>
                <w:color w:val="000000"/>
                <w:sz w:val="20"/>
                <w:szCs w:val="20"/>
                <w:lang w:val="es-ES" w:eastAsia="es-ES"/>
              </w:rPr>
              <w:t xml:space="preserve"> la comuna no cuenta con agua potable</w:t>
            </w:r>
            <w:r w:rsidR="002A3298" w:rsidRPr="000443B4">
              <w:rPr>
                <w:rFonts w:ascii="Cambria" w:eastAsia="MS Mincho" w:hAnsi="Cambria" w:cs="Times"/>
                <w:color w:val="000000"/>
                <w:sz w:val="20"/>
                <w:szCs w:val="20"/>
                <w:lang w:val="es-ES" w:eastAsia="es-ES"/>
              </w:rPr>
              <w:t>,</w:t>
            </w:r>
            <w:r w:rsidRPr="000443B4">
              <w:rPr>
                <w:rFonts w:ascii="Cambria" w:eastAsia="MS Mincho" w:hAnsi="Cambria" w:cs="Times"/>
                <w:color w:val="000000"/>
                <w:sz w:val="20"/>
                <w:szCs w:val="20"/>
                <w:lang w:val="es-ES" w:eastAsia="es-ES"/>
              </w:rPr>
              <w:t xml:space="preserve"> ni </w:t>
            </w:r>
            <w:r w:rsidR="002A3298" w:rsidRPr="000443B4">
              <w:rPr>
                <w:rFonts w:ascii="Cambria" w:eastAsia="MS Mincho" w:hAnsi="Cambria" w:cs="Times"/>
                <w:color w:val="000000"/>
                <w:sz w:val="20"/>
                <w:szCs w:val="20"/>
                <w:lang w:val="es-ES" w:eastAsia="es-ES"/>
              </w:rPr>
              <w:t>electricidad y resaltó que han trascurrido 15 años, sin que el Estado haya cumplido con lo acordado en la cláusula.</w:t>
            </w:r>
          </w:p>
          <w:p w14:paraId="53D6E0DA" w14:textId="77777777" w:rsidR="00A65E5C" w:rsidRPr="000443B4" w:rsidRDefault="00A65E5C" w:rsidP="007B4918">
            <w:pPr>
              <w:spacing w:after="0" w:line="240" w:lineRule="auto"/>
              <w:jc w:val="both"/>
              <w:rPr>
                <w:rFonts w:ascii="Cambria" w:eastAsia="MS Mincho" w:hAnsi="Cambria"/>
                <w:color w:val="000000"/>
                <w:sz w:val="20"/>
                <w:szCs w:val="20"/>
                <w:lang w:val="es-ES_tradnl" w:eastAsia="es-ES_tradnl"/>
              </w:rPr>
            </w:pPr>
          </w:p>
          <w:p w14:paraId="757CF55E" w14:textId="519A9468" w:rsidR="00A65E5C" w:rsidRPr="000443B4" w:rsidRDefault="00B2779D" w:rsidP="007B4918">
            <w:pPr>
              <w:spacing w:after="0" w:line="240" w:lineRule="auto"/>
              <w:jc w:val="both"/>
              <w:rPr>
                <w:rFonts w:ascii="Cambria" w:eastAsia="MS Mincho" w:hAnsi="Cambria"/>
                <w:color w:val="000000"/>
                <w:sz w:val="20"/>
                <w:szCs w:val="20"/>
                <w:u w:color="FF0000"/>
                <w:lang w:val="es-CO" w:eastAsia="es-ES_tradnl"/>
              </w:rPr>
            </w:pPr>
            <w:r w:rsidRPr="000443B4">
              <w:rPr>
                <w:rFonts w:ascii="Cambria" w:eastAsia="MS Mincho" w:hAnsi="Cambria"/>
                <w:color w:val="000000"/>
                <w:sz w:val="20"/>
                <w:szCs w:val="20"/>
                <w:u w:color="FF0000"/>
                <w:lang w:val="es-CO" w:eastAsia="es-ES_tradnl"/>
              </w:rPr>
              <w:t xml:space="preserve">Tomando en consideración los elementos de información proporcionados por la parte peticionaria, la Comisión considera que el cumplimiento de esta medida </w:t>
            </w:r>
            <w:r w:rsidR="009508E8" w:rsidRPr="000443B4">
              <w:rPr>
                <w:rFonts w:ascii="Cambria" w:eastAsia="MS Mincho" w:hAnsi="Cambria"/>
                <w:color w:val="000000"/>
                <w:sz w:val="20"/>
                <w:szCs w:val="20"/>
                <w:u w:color="FF0000"/>
                <w:lang w:val="es-CO" w:eastAsia="es-ES_tradnl"/>
              </w:rPr>
              <w:t>continúa</w:t>
            </w:r>
            <w:r w:rsidRPr="000443B4">
              <w:rPr>
                <w:rFonts w:ascii="Cambria" w:eastAsia="MS Mincho" w:hAnsi="Cambria"/>
                <w:color w:val="000000"/>
                <w:sz w:val="20"/>
                <w:szCs w:val="20"/>
                <w:u w:color="FF0000"/>
                <w:lang w:val="es-CO" w:eastAsia="es-ES_tradnl"/>
              </w:rPr>
              <w:t xml:space="preserve"> siendo parcial.</w:t>
            </w:r>
          </w:p>
        </w:tc>
      </w:tr>
      <w:tr w:rsidR="00982C8B" w:rsidRPr="000443B4" w14:paraId="2915F6E2" w14:textId="77777777" w:rsidTr="655666BD">
        <w:tc>
          <w:tcPr>
            <w:tcW w:w="3348" w:type="dxa"/>
            <w:shd w:val="clear" w:color="auto" w:fill="auto"/>
          </w:tcPr>
          <w:p w14:paraId="40A9321B" w14:textId="77777777" w:rsidR="00982C8B" w:rsidRPr="000443B4" w:rsidRDefault="00982C8B" w:rsidP="007B4918">
            <w:pPr>
              <w:tabs>
                <w:tab w:val="left" w:pos="180"/>
              </w:tabs>
              <w:spacing w:after="0" w:line="240" w:lineRule="auto"/>
              <w:ind w:right="72"/>
              <w:jc w:val="both"/>
              <w:rPr>
                <w:rFonts w:ascii="Cambria" w:hAnsi="Cambria"/>
                <w:color w:val="000000"/>
                <w:sz w:val="20"/>
                <w:szCs w:val="20"/>
                <w:lang w:val="es-VE"/>
              </w:rPr>
            </w:pPr>
            <w:r w:rsidRPr="000443B4">
              <w:rPr>
                <w:rFonts w:ascii="Cambria" w:hAnsi="Cambria"/>
                <w:color w:val="000000"/>
                <w:sz w:val="20"/>
                <w:szCs w:val="20"/>
                <w:lang w:val="es-VE"/>
              </w:rPr>
              <w:lastRenderedPageBreak/>
              <w:t xml:space="preserve">c) Fortalecer la participación indígena en el Área de Desarrollo Indígena (ADI) del Alto Bío </w:t>
            </w:r>
            <w:proofErr w:type="spellStart"/>
            <w:r w:rsidRPr="000443B4">
              <w:rPr>
                <w:rFonts w:ascii="Cambria" w:hAnsi="Cambria"/>
                <w:color w:val="000000"/>
                <w:sz w:val="20"/>
                <w:szCs w:val="20"/>
                <w:lang w:val="es-VE"/>
              </w:rPr>
              <w:t>Bío</w:t>
            </w:r>
            <w:proofErr w:type="spellEnd"/>
            <w:r w:rsidRPr="000443B4">
              <w:rPr>
                <w:rFonts w:ascii="Cambria" w:hAnsi="Cambria"/>
                <w:color w:val="000000"/>
                <w:sz w:val="20"/>
                <w:szCs w:val="20"/>
                <w:lang w:val="es-VE"/>
              </w:rPr>
              <w:t>;</w:t>
            </w:r>
          </w:p>
          <w:p w14:paraId="35F408FB" w14:textId="77777777" w:rsidR="00982C8B" w:rsidRPr="000443B4" w:rsidRDefault="00982C8B" w:rsidP="007B4918">
            <w:pPr>
              <w:numPr>
                <w:ilvl w:val="0"/>
                <w:numId w:val="17"/>
              </w:numPr>
              <w:tabs>
                <w:tab w:val="left" w:pos="180"/>
                <w:tab w:val="left" w:pos="720"/>
              </w:tabs>
              <w:spacing w:after="0" w:line="240" w:lineRule="auto"/>
              <w:ind w:left="0" w:right="72" w:firstLine="0"/>
              <w:jc w:val="both"/>
              <w:rPr>
                <w:rFonts w:ascii="Cambria" w:hAnsi="Cambria"/>
                <w:color w:val="000000"/>
                <w:sz w:val="20"/>
                <w:szCs w:val="20"/>
                <w:lang w:val="es-VE"/>
              </w:rPr>
            </w:pPr>
            <w:r w:rsidRPr="000443B4">
              <w:rPr>
                <w:rFonts w:ascii="Cambria" w:hAnsi="Cambria"/>
                <w:color w:val="000000"/>
                <w:sz w:val="20"/>
                <w:szCs w:val="20"/>
                <w:shd w:val="clear" w:color="auto" w:fill="FFFFFF"/>
                <w:lang w:val="es-VE"/>
              </w:rPr>
              <w:t>Se creará un Directorio para el Área de Desarrollo Indígena.</w:t>
            </w:r>
          </w:p>
          <w:p w14:paraId="6E09507C" w14:textId="77777777" w:rsidR="00982C8B" w:rsidRPr="000443B4" w:rsidRDefault="00982C8B" w:rsidP="007B4918">
            <w:pPr>
              <w:numPr>
                <w:ilvl w:val="0"/>
                <w:numId w:val="17"/>
              </w:numPr>
              <w:tabs>
                <w:tab w:val="left" w:pos="180"/>
                <w:tab w:val="left" w:pos="720"/>
                <w:tab w:val="left" w:pos="1332"/>
              </w:tabs>
              <w:spacing w:after="0" w:line="240" w:lineRule="auto"/>
              <w:ind w:left="0" w:right="72" w:firstLine="0"/>
              <w:jc w:val="both"/>
              <w:rPr>
                <w:rFonts w:ascii="Cambria" w:hAnsi="Cambria"/>
                <w:color w:val="000000"/>
                <w:sz w:val="20"/>
                <w:szCs w:val="20"/>
                <w:lang w:val="es-VE"/>
              </w:rPr>
            </w:pPr>
            <w:r w:rsidRPr="000443B4">
              <w:rPr>
                <w:rFonts w:ascii="Cambria" w:hAnsi="Cambria"/>
                <w:color w:val="000000"/>
                <w:sz w:val="20"/>
                <w:szCs w:val="20"/>
                <w:shd w:val="clear" w:color="auto" w:fill="FFFFFF"/>
                <w:lang w:val="es-VE"/>
              </w:rPr>
              <w:t>Este Directorio será el interlocutor del Gobierno.</w:t>
            </w:r>
          </w:p>
          <w:p w14:paraId="766193F0" w14:textId="77777777" w:rsidR="00982C8B" w:rsidRPr="000443B4" w:rsidRDefault="00982C8B" w:rsidP="007B4918">
            <w:pPr>
              <w:numPr>
                <w:ilvl w:val="0"/>
                <w:numId w:val="17"/>
              </w:numPr>
              <w:tabs>
                <w:tab w:val="left" w:pos="180"/>
                <w:tab w:val="left" w:pos="720"/>
                <w:tab w:val="left" w:pos="1332"/>
              </w:tabs>
              <w:spacing w:after="0" w:line="240" w:lineRule="auto"/>
              <w:ind w:left="0" w:right="72" w:firstLine="0"/>
              <w:jc w:val="both"/>
              <w:rPr>
                <w:rFonts w:ascii="Cambria" w:hAnsi="Cambria"/>
                <w:color w:val="000000"/>
                <w:sz w:val="20"/>
                <w:szCs w:val="20"/>
                <w:lang w:val="es-VE"/>
              </w:rPr>
            </w:pPr>
            <w:proofErr w:type="spellStart"/>
            <w:r w:rsidRPr="000443B4">
              <w:rPr>
                <w:rFonts w:ascii="Cambria" w:hAnsi="Cambria"/>
                <w:color w:val="000000"/>
                <w:sz w:val="20"/>
                <w:szCs w:val="20"/>
                <w:shd w:val="clear" w:color="auto" w:fill="FFFFFF"/>
                <w:lang w:val="es-VE"/>
              </w:rPr>
              <w:t>Mideplan</w:t>
            </w:r>
            <w:proofErr w:type="spellEnd"/>
            <w:r w:rsidRPr="000443B4">
              <w:rPr>
                <w:rFonts w:ascii="Cambria" w:hAnsi="Cambria"/>
                <w:color w:val="000000"/>
                <w:sz w:val="20"/>
                <w:szCs w:val="20"/>
                <w:shd w:val="clear" w:color="auto" w:fill="FFFFFF"/>
                <w:lang w:val="es-VE"/>
              </w:rPr>
              <w:t xml:space="preserve"> apoyará la instalación de una Institucionalidad Indígena Participativa.</w:t>
            </w:r>
          </w:p>
          <w:p w14:paraId="187557CD" w14:textId="77777777" w:rsidR="00982C8B" w:rsidRPr="000443B4" w:rsidRDefault="00982C8B" w:rsidP="007B4918">
            <w:pPr>
              <w:numPr>
                <w:ilvl w:val="0"/>
                <w:numId w:val="17"/>
              </w:numPr>
              <w:tabs>
                <w:tab w:val="left" w:pos="180"/>
                <w:tab w:val="left" w:pos="720"/>
                <w:tab w:val="left" w:pos="1332"/>
              </w:tabs>
              <w:spacing w:after="0" w:line="240" w:lineRule="auto"/>
              <w:ind w:left="0" w:right="72" w:firstLine="0"/>
              <w:jc w:val="both"/>
              <w:rPr>
                <w:rFonts w:ascii="Cambria" w:hAnsi="Cambria"/>
                <w:color w:val="000000"/>
                <w:sz w:val="20"/>
                <w:szCs w:val="20"/>
                <w:lang w:val="es-VE"/>
              </w:rPr>
            </w:pPr>
            <w:proofErr w:type="spellStart"/>
            <w:r w:rsidRPr="000443B4">
              <w:rPr>
                <w:rFonts w:ascii="Cambria" w:hAnsi="Cambria"/>
                <w:color w:val="000000"/>
                <w:sz w:val="20"/>
                <w:szCs w:val="20"/>
                <w:shd w:val="clear" w:color="auto" w:fill="FFFFFF"/>
                <w:lang w:val="es-VE"/>
              </w:rPr>
              <w:t>Mideplan</w:t>
            </w:r>
            <w:proofErr w:type="spellEnd"/>
            <w:r w:rsidRPr="000443B4">
              <w:rPr>
                <w:rFonts w:ascii="Cambria" w:hAnsi="Cambria"/>
                <w:color w:val="000000"/>
                <w:sz w:val="20"/>
                <w:szCs w:val="20"/>
                <w:shd w:val="clear" w:color="auto" w:fill="FFFFFF"/>
                <w:lang w:val="es-VE"/>
              </w:rPr>
              <w:t xml:space="preserve"> ejecutará la "Capacitación de Comunidades y Dirigentes Indígenas".</w:t>
            </w:r>
          </w:p>
        </w:tc>
        <w:tc>
          <w:tcPr>
            <w:tcW w:w="6840" w:type="dxa"/>
            <w:gridSpan w:val="2"/>
            <w:shd w:val="clear" w:color="auto" w:fill="auto"/>
            <w:vAlign w:val="center"/>
          </w:tcPr>
          <w:p w14:paraId="68B5FF74" w14:textId="77777777" w:rsidR="00982C8B" w:rsidRPr="000443B4" w:rsidRDefault="00982C8B" w:rsidP="007B4918">
            <w:pPr>
              <w:spacing w:after="0" w:line="240" w:lineRule="auto"/>
              <w:jc w:val="center"/>
              <w:rPr>
                <w:rFonts w:ascii="Cambria" w:eastAsia="MS Mincho" w:hAnsi="Cambria"/>
                <w:color w:val="000000"/>
                <w:sz w:val="20"/>
                <w:szCs w:val="20"/>
                <w:lang w:val="es-ES_tradnl" w:eastAsia="es-ES_tradnl"/>
              </w:rPr>
            </w:pPr>
            <w:r w:rsidRPr="000443B4">
              <w:rPr>
                <w:rFonts w:ascii="Cambria" w:hAnsi="Cambria"/>
                <w:b/>
                <w:color w:val="000000"/>
                <w:sz w:val="20"/>
                <w:szCs w:val="20"/>
                <w:lang w:val="es-VE"/>
              </w:rPr>
              <w:t>Total</w:t>
            </w:r>
            <w:r w:rsidRPr="000443B4">
              <w:rPr>
                <w:rStyle w:val="FootnoteReference"/>
                <w:rFonts w:ascii="Cambria" w:hAnsi="Cambria"/>
                <w:b/>
                <w:color w:val="000000"/>
                <w:sz w:val="20"/>
                <w:szCs w:val="20"/>
                <w:lang w:val="es-VE"/>
              </w:rPr>
              <w:footnoteReference w:id="4"/>
            </w:r>
          </w:p>
        </w:tc>
      </w:tr>
      <w:tr w:rsidR="00CD71BF" w:rsidRPr="000443B4" w14:paraId="1DAA99EC" w14:textId="77777777" w:rsidTr="655666BD">
        <w:tc>
          <w:tcPr>
            <w:tcW w:w="3348" w:type="dxa"/>
            <w:shd w:val="clear" w:color="auto" w:fill="auto"/>
          </w:tcPr>
          <w:p w14:paraId="4AAD0B9A" w14:textId="77777777" w:rsidR="00CD71BF" w:rsidRPr="000443B4" w:rsidRDefault="00CD71BF" w:rsidP="007B4918">
            <w:pPr>
              <w:tabs>
                <w:tab w:val="left" w:pos="195"/>
              </w:tabs>
              <w:spacing w:after="0" w:line="240" w:lineRule="auto"/>
              <w:ind w:right="72"/>
              <w:jc w:val="both"/>
              <w:rPr>
                <w:rFonts w:ascii="Cambria" w:hAnsi="Cambria"/>
                <w:color w:val="000000"/>
                <w:sz w:val="20"/>
                <w:szCs w:val="20"/>
                <w:lang w:val="es-VE"/>
              </w:rPr>
            </w:pPr>
            <w:r w:rsidRPr="000443B4">
              <w:rPr>
                <w:rFonts w:ascii="Cambria" w:hAnsi="Cambria"/>
                <w:color w:val="000000"/>
                <w:sz w:val="20"/>
                <w:szCs w:val="20"/>
                <w:lang w:val="es-VE"/>
              </w:rPr>
              <w:t>d) Acordar los mecanismos que aseguren la participación de las comunidades Indígenas en la administración de la Reserva Forestal Ralco.</w:t>
            </w:r>
          </w:p>
          <w:p w14:paraId="6BA2E211" w14:textId="77777777" w:rsidR="00CD71BF" w:rsidRPr="000443B4" w:rsidRDefault="00CD71BF" w:rsidP="007B4918">
            <w:pPr>
              <w:numPr>
                <w:ilvl w:val="0"/>
                <w:numId w:val="18"/>
              </w:numPr>
              <w:tabs>
                <w:tab w:val="left" w:pos="195"/>
              </w:tabs>
              <w:spacing w:after="0" w:line="240" w:lineRule="auto"/>
              <w:ind w:left="0" w:right="72" w:firstLine="0"/>
              <w:jc w:val="both"/>
              <w:rPr>
                <w:rFonts w:ascii="Cambria" w:hAnsi="Cambria"/>
                <w:color w:val="000000"/>
                <w:sz w:val="20"/>
                <w:szCs w:val="20"/>
                <w:shd w:val="clear" w:color="auto" w:fill="FFFFFF"/>
                <w:lang w:val="es-VE"/>
              </w:rPr>
            </w:pPr>
            <w:r w:rsidRPr="000443B4">
              <w:rPr>
                <w:rFonts w:ascii="Cambria" w:hAnsi="Cambria"/>
                <w:color w:val="000000"/>
                <w:sz w:val="20"/>
                <w:szCs w:val="20"/>
                <w:shd w:val="clear" w:color="auto" w:fill="FFFFFF"/>
                <w:lang w:val="es-VE"/>
              </w:rPr>
              <w:t>El Estado suscribirá un Convenio entre CONAF VIII y las familias ocupantes ancestrales.</w:t>
            </w:r>
          </w:p>
          <w:p w14:paraId="62C79F2F" w14:textId="4D9D4984" w:rsidR="00CD71BF" w:rsidRPr="000443B4" w:rsidRDefault="00CD71BF" w:rsidP="007B4918">
            <w:pPr>
              <w:numPr>
                <w:ilvl w:val="0"/>
                <w:numId w:val="18"/>
              </w:numPr>
              <w:tabs>
                <w:tab w:val="left" w:pos="195"/>
              </w:tabs>
              <w:spacing w:after="0" w:line="240" w:lineRule="auto"/>
              <w:ind w:left="0" w:right="72" w:firstLine="0"/>
              <w:jc w:val="both"/>
              <w:rPr>
                <w:rFonts w:ascii="Cambria" w:hAnsi="Cambria"/>
                <w:color w:val="000000"/>
                <w:sz w:val="20"/>
                <w:szCs w:val="20"/>
                <w:shd w:val="clear" w:color="auto" w:fill="FFFFFF"/>
                <w:lang w:val="es-VE"/>
              </w:rPr>
            </w:pPr>
            <w:r w:rsidRPr="000443B4">
              <w:rPr>
                <w:rFonts w:ascii="Cambria" w:hAnsi="Cambria"/>
                <w:color w:val="000000"/>
                <w:sz w:val="20"/>
                <w:szCs w:val="20"/>
                <w:shd w:val="clear" w:color="auto" w:fill="FFFFFF"/>
                <w:lang w:val="es-VE"/>
              </w:rPr>
              <w:t xml:space="preserve">El Convenio considerará, reconocimiento de derechos, determinación de responsabilidades y un plan de desarrollo e inversión, de la </w:t>
            </w:r>
            <w:r w:rsidR="009508E8" w:rsidRPr="000443B4">
              <w:rPr>
                <w:rFonts w:ascii="Cambria" w:hAnsi="Cambria"/>
                <w:color w:val="000000"/>
                <w:sz w:val="20"/>
                <w:szCs w:val="20"/>
                <w:shd w:val="clear" w:color="auto" w:fill="FFFFFF"/>
                <w:lang w:val="es-VE"/>
              </w:rPr>
              <w:t>comunidad pehuenche</w:t>
            </w:r>
            <w:r w:rsidRPr="000443B4">
              <w:rPr>
                <w:rFonts w:ascii="Cambria" w:hAnsi="Cambria"/>
                <w:color w:val="000000"/>
                <w:sz w:val="20"/>
                <w:szCs w:val="20"/>
                <w:shd w:val="clear" w:color="auto" w:fill="FFFFFF"/>
                <w:lang w:val="es-VE"/>
              </w:rPr>
              <w:t>.</w:t>
            </w:r>
          </w:p>
        </w:tc>
        <w:tc>
          <w:tcPr>
            <w:tcW w:w="6840" w:type="dxa"/>
            <w:gridSpan w:val="2"/>
            <w:shd w:val="clear" w:color="auto" w:fill="auto"/>
            <w:vAlign w:val="center"/>
          </w:tcPr>
          <w:p w14:paraId="1F32B567" w14:textId="77777777" w:rsidR="00CD71BF" w:rsidRPr="000443B4" w:rsidRDefault="00CD71BF" w:rsidP="007B4918">
            <w:pPr>
              <w:spacing w:after="0" w:line="240" w:lineRule="auto"/>
              <w:jc w:val="center"/>
              <w:rPr>
                <w:rFonts w:ascii="Cambria" w:hAnsi="Cambria"/>
                <w:b/>
                <w:color w:val="000000"/>
                <w:sz w:val="20"/>
                <w:szCs w:val="20"/>
                <w:lang w:val="es-US"/>
              </w:rPr>
            </w:pPr>
            <w:r w:rsidRPr="000443B4">
              <w:rPr>
                <w:rFonts w:ascii="Cambria" w:hAnsi="Cambria"/>
                <w:b/>
                <w:color w:val="000000"/>
                <w:sz w:val="20"/>
                <w:szCs w:val="20"/>
                <w:lang w:val="es-US"/>
              </w:rPr>
              <w:t>Total</w:t>
            </w:r>
            <w:r w:rsidRPr="000443B4">
              <w:rPr>
                <w:rFonts w:ascii="Cambria" w:hAnsi="Cambria"/>
                <w:b/>
                <w:color w:val="000000"/>
                <w:sz w:val="20"/>
                <w:szCs w:val="20"/>
                <w:vertAlign w:val="superscript"/>
                <w:lang w:val="es-US"/>
              </w:rPr>
              <w:footnoteReference w:id="5"/>
            </w:r>
          </w:p>
          <w:p w14:paraId="7765F666" w14:textId="77777777" w:rsidR="00CD71BF" w:rsidRPr="000443B4" w:rsidRDefault="00CD71BF" w:rsidP="007B4918">
            <w:pPr>
              <w:spacing w:after="0" w:line="240" w:lineRule="auto"/>
              <w:jc w:val="center"/>
              <w:rPr>
                <w:rFonts w:ascii="Cambria" w:hAnsi="Cambria"/>
                <w:color w:val="000000"/>
                <w:sz w:val="20"/>
                <w:szCs w:val="20"/>
                <w:lang w:val="es-US"/>
              </w:rPr>
            </w:pPr>
          </w:p>
        </w:tc>
      </w:tr>
      <w:tr w:rsidR="00707751" w:rsidRPr="000443B4" w14:paraId="0598D908" w14:textId="77777777" w:rsidTr="655666BD">
        <w:tc>
          <w:tcPr>
            <w:tcW w:w="10188" w:type="dxa"/>
            <w:gridSpan w:val="3"/>
            <w:shd w:val="clear" w:color="auto" w:fill="auto"/>
            <w:vAlign w:val="center"/>
          </w:tcPr>
          <w:p w14:paraId="34DFB7BF" w14:textId="77777777" w:rsidR="00707751" w:rsidRPr="000443B4" w:rsidRDefault="00707751" w:rsidP="007B4918">
            <w:pPr>
              <w:spacing w:after="0" w:line="240" w:lineRule="auto"/>
              <w:rPr>
                <w:rFonts w:ascii="Cambria" w:hAnsi="Cambria"/>
                <w:b/>
                <w:color w:val="000000"/>
                <w:sz w:val="20"/>
                <w:szCs w:val="20"/>
                <w:lang w:val="es-US"/>
              </w:rPr>
            </w:pPr>
            <w:r w:rsidRPr="000443B4">
              <w:rPr>
                <w:rFonts w:ascii="Cambria" w:hAnsi="Cambria"/>
                <w:b/>
                <w:color w:val="000000"/>
                <w:sz w:val="20"/>
                <w:szCs w:val="20"/>
                <w:u w:val="single"/>
                <w:lang w:val="es-ES_tradnl"/>
              </w:rPr>
              <w:lastRenderedPageBreak/>
              <w:t xml:space="preserve">3. Disponer medidas tendientes al desarrollo y preservación ambiental del sector del Alto Bío </w:t>
            </w:r>
            <w:proofErr w:type="spellStart"/>
            <w:r w:rsidRPr="000443B4">
              <w:rPr>
                <w:rFonts w:ascii="Cambria" w:hAnsi="Cambria"/>
                <w:b/>
                <w:color w:val="000000"/>
                <w:sz w:val="20"/>
                <w:szCs w:val="20"/>
                <w:u w:val="single"/>
                <w:lang w:val="es-ES_tradnl"/>
              </w:rPr>
              <w:t>Bío</w:t>
            </w:r>
            <w:proofErr w:type="spellEnd"/>
            <w:r w:rsidRPr="000443B4">
              <w:rPr>
                <w:rFonts w:ascii="Cambria" w:hAnsi="Cambria"/>
                <w:b/>
                <w:color w:val="000000"/>
                <w:sz w:val="20"/>
                <w:szCs w:val="20"/>
                <w:u w:val="single"/>
                <w:lang w:val="es-ES_tradnl"/>
              </w:rPr>
              <w:t>. Entre ellas:</w:t>
            </w:r>
          </w:p>
        </w:tc>
      </w:tr>
      <w:tr w:rsidR="00707751" w:rsidRPr="000443B4" w14:paraId="737C332B" w14:textId="77777777" w:rsidTr="655666BD">
        <w:tc>
          <w:tcPr>
            <w:tcW w:w="3348" w:type="dxa"/>
            <w:shd w:val="clear" w:color="auto" w:fill="auto"/>
          </w:tcPr>
          <w:p w14:paraId="53CAB5B0" w14:textId="77777777" w:rsidR="00707751" w:rsidRPr="000443B4" w:rsidRDefault="00707751" w:rsidP="007B4918">
            <w:pPr>
              <w:tabs>
                <w:tab w:val="left" w:pos="165"/>
              </w:tabs>
              <w:spacing w:after="0" w:line="240" w:lineRule="auto"/>
              <w:ind w:right="72"/>
              <w:jc w:val="both"/>
              <w:rPr>
                <w:rFonts w:ascii="Cambria" w:hAnsi="Cambria"/>
                <w:color w:val="000000"/>
                <w:sz w:val="20"/>
                <w:szCs w:val="20"/>
                <w:lang w:val="es-VE"/>
              </w:rPr>
            </w:pPr>
            <w:r w:rsidRPr="000443B4">
              <w:rPr>
                <w:rFonts w:ascii="Cambria" w:hAnsi="Cambria"/>
                <w:color w:val="000000"/>
                <w:sz w:val="20"/>
                <w:szCs w:val="20"/>
                <w:lang w:val="es-VE"/>
              </w:rPr>
              <w:t>a) Acordar mecanismos para asegurar que las comunidades indígenas sean informadas, escuchadas y consideradas en el seguimiento y control de las obligaciones ambientales del proyecto Central Hidroeléctrica Ralco;</w:t>
            </w:r>
          </w:p>
          <w:p w14:paraId="22A8FA1B" w14:textId="77777777" w:rsidR="00707751" w:rsidRPr="000443B4" w:rsidRDefault="00707751" w:rsidP="007B4918">
            <w:pPr>
              <w:numPr>
                <w:ilvl w:val="0"/>
                <w:numId w:val="19"/>
              </w:numPr>
              <w:tabs>
                <w:tab w:val="left" w:pos="165"/>
              </w:tabs>
              <w:spacing w:after="0" w:line="240" w:lineRule="auto"/>
              <w:ind w:left="0" w:right="72" w:firstLine="0"/>
              <w:jc w:val="both"/>
              <w:rPr>
                <w:rFonts w:ascii="Cambria" w:hAnsi="Cambria"/>
                <w:color w:val="000000"/>
                <w:sz w:val="20"/>
                <w:szCs w:val="20"/>
                <w:lang w:val="es-VE"/>
              </w:rPr>
            </w:pPr>
            <w:r w:rsidRPr="000443B4">
              <w:rPr>
                <w:rFonts w:ascii="Cambria" w:hAnsi="Cambria"/>
                <w:color w:val="000000"/>
                <w:sz w:val="20"/>
                <w:szCs w:val="20"/>
                <w:shd w:val="clear" w:color="auto" w:fill="FFFFFF"/>
                <w:lang w:val="es-VE"/>
              </w:rPr>
              <w:t>Se arbitrarán medidas para que los resultados de las auditorias sean informados a través de diferentes medios.</w:t>
            </w:r>
          </w:p>
          <w:p w14:paraId="478F9721" w14:textId="77777777" w:rsidR="00707751" w:rsidRPr="000443B4" w:rsidRDefault="00707751" w:rsidP="007B4918">
            <w:pPr>
              <w:numPr>
                <w:ilvl w:val="0"/>
                <w:numId w:val="19"/>
              </w:numPr>
              <w:tabs>
                <w:tab w:val="left" w:pos="165"/>
              </w:tabs>
              <w:spacing w:after="0" w:line="240" w:lineRule="auto"/>
              <w:ind w:left="0" w:right="72" w:firstLine="0"/>
              <w:jc w:val="both"/>
              <w:rPr>
                <w:rFonts w:ascii="Cambria" w:hAnsi="Cambria"/>
                <w:color w:val="000000"/>
                <w:sz w:val="20"/>
                <w:szCs w:val="20"/>
                <w:lang w:val="es-VE"/>
              </w:rPr>
            </w:pPr>
            <w:r w:rsidRPr="000443B4">
              <w:rPr>
                <w:rFonts w:ascii="Cambria" w:hAnsi="Cambria"/>
                <w:color w:val="000000"/>
                <w:sz w:val="20"/>
                <w:szCs w:val="20"/>
                <w:shd w:val="clear" w:color="auto" w:fill="FFFFFF"/>
                <w:lang w:val="es-VE"/>
              </w:rPr>
              <w:t>Se dará la participación de un vecino representante de las partes y de la comunidad mapuche pehuenche durante las visitas de los equipos de autores.</w:t>
            </w:r>
          </w:p>
          <w:p w14:paraId="6AA5A51A" w14:textId="77777777" w:rsidR="00707751" w:rsidRPr="000443B4" w:rsidRDefault="00707751" w:rsidP="007B4918">
            <w:pPr>
              <w:numPr>
                <w:ilvl w:val="0"/>
                <w:numId w:val="19"/>
              </w:numPr>
              <w:tabs>
                <w:tab w:val="left" w:pos="165"/>
              </w:tabs>
              <w:spacing w:after="0" w:line="240" w:lineRule="auto"/>
              <w:ind w:left="0" w:right="72" w:firstLine="0"/>
              <w:jc w:val="both"/>
              <w:rPr>
                <w:rFonts w:ascii="Cambria" w:hAnsi="Cambria"/>
                <w:color w:val="000000"/>
                <w:sz w:val="20"/>
                <w:szCs w:val="20"/>
                <w:lang w:val="es-VE"/>
              </w:rPr>
            </w:pPr>
            <w:r w:rsidRPr="000443B4">
              <w:rPr>
                <w:rFonts w:ascii="Cambria" w:hAnsi="Cambria"/>
                <w:color w:val="000000"/>
                <w:sz w:val="20"/>
                <w:szCs w:val="20"/>
                <w:shd w:val="clear" w:color="auto" w:fill="FFFFFF"/>
                <w:lang w:val="es-VE"/>
              </w:rPr>
              <w:t>Se incluirán consultas a vecinos y comuneros durante las visitas de CONAMA, a fin de recoger sus apreciaciones.</w:t>
            </w:r>
          </w:p>
        </w:tc>
        <w:tc>
          <w:tcPr>
            <w:tcW w:w="1530" w:type="dxa"/>
            <w:shd w:val="clear" w:color="auto" w:fill="auto"/>
            <w:vAlign w:val="center"/>
          </w:tcPr>
          <w:p w14:paraId="6FBBC7A9" w14:textId="77777777" w:rsidR="00707751" w:rsidRPr="000443B4" w:rsidRDefault="00707751" w:rsidP="007B4918">
            <w:pPr>
              <w:spacing w:after="0" w:line="240" w:lineRule="auto"/>
              <w:jc w:val="center"/>
              <w:rPr>
                <w:rFonts w:ascii="Cambria" w:hAnsi="Cambria"/>
                <w:b/>
                <w:color w:val="000000"/>
                <w:sz w:val="20"/>
                <w:szCs w:val="20"/>
                <w:lang w:val="es-US"/>
              </w:rPr>
            </w:pPr>
            <w:r w:rsidRPr="000443B4">
              <w:rPr>
                <w:rFonts w:ascii="Cambria" w:hAnsi="Cambria"/>
                <w:b/>
                <w:color w:val="000000"/>
                <w:sz w:val="20"/>
                <w:szCs w:val="20"/>
                <w:lang w:val="es-VE"/>
              </w:rPr>
              <w:t>Parcial</w:t>
            </w:r>
          </w:p>
        </w:tc>
        <w:tc>
          <w:tcPr>
            <w:tcW w:w="5310" w:type="dxa"/>
            <w:shd w:val="clear" w:color="auto" w:fill="auto"/>
            <w:vAlign w:val="center"/>
          </w:tcPr>
          <w:p w14:paraId="11E789D8" w14:textId="77777777" w:rsidR="00707751" w:rsidRPr="000443B4" w:rsidRDefault="00513B69" w:rsidP="007B4918">
            <w:pPr>
              <w:spacing w:after="0" w:line="240" w:lineRule="auto"/>
              <w:jc w:val="both"/>
              <w:rPr>
                <w:rFonts w:ascii="Cambria" w:eastAsia="MS Mincho" w:hAnsi="Cambria"/>
                <w:color w:val="000000"/>
                <w:sz w:val="20"/>
                <w:szCs w:val="20"/>
                <w:lang w:val="es-VE" w:eastAsia="es-ES_tradnl"/>
              </w:rPr>
            </w:pPr>
            <w:r w:rsidRPr="000443B4">
              <w:rPr>
                <w:rFonts w:ascii="Cambria" w:eastAsia="MS Mincho" w:hAnsi="Cambria"/>
                <w:color w:val="000000"/>
                <w:sz w:val="20"/>
                <w:szCs w:val="20"/>
                <w:lang w:val="es-CO"/>
              </w:rPr>
              <w:t>En su Informe Anual, la Comisión dio cuenta de que el</w:t>
            </w:r>
            <w:r w:rsidR="00707751" w:rsidRPr="000443B4">
              <w:rPr>
                <w:rFonts w:ascii="Cambria" w:eastAsia="MS Mincho" w:hAnsi="Cambria"/>
                <w:color w:val="000000"/>
                <w:sz w:val="20"/>
                <w:szCs w:val="20"/>
                <w:lang w:val="es-VE" w:eastAsia="es-ES_tradnl"/>
              </w:rPr>
              <w:t xml:space="preserve"> Estado indicó que se habían tomado las medidas necesarias para que los resultados de las auditorías fuera</w:t>
            </w:r>
            <w:r w:rsidR="00707751" w:rsidRPr="000443B4">
              <w:rPr>
                <w:rFonts w:ascii="Cambria" w:eastAsia="MS Mincho" w:hAnsi="Cambria"/>
                <w:color w:val="000000"/>
                <w:sz w:val="20"/>
                <w:szCs w:val="20"/>
                <w:lang w:val="es-ES_tradnl" w:eastAsia="es-ES_tradnl"/>
              </w:rPr>
              <w:t>n</w:t>
            </w:r>
            <w:r w:rsidR="00707751" w:rsidRPr="000443B4">
              <w:rPr>
                <w:rFonts w:ascii="Cambria" w:eastAsia="MS Mincho" w:hAnsi="Cambria"/>
                <w:color w:val="000000"/>
                <w:sz w:val="20"/>
                <w:szCs w:val="20"/>
                <w:lang w:val="es-VE" w:eastAsia="es-ES_tradnl"/>
              </w:rPr>
              <w:t xml:space="preserve"> enviados, entre otros, a la Municipalidad de Santa Bárbara y Alto Bío </w:t>
            </w:r>
            <w:proofErr w:type="spellStart"/>
            <w:r w:rsidR="00707751" w:rsidRPr="000443B4">
              <w:rPr>
                <w:rFonts w:ascii="Cambria" w:eastAsia="MS Mincho" w:hAnsi="Cambria"/>
                <w:color w:val="000000"/>
                <w:sz w:val="20"/>
                <w:szCs w:val="20"/>
                <w:lang w:val="es-VE" w:eastAsia="es-ES_tradnl"/>
              </w:rPr>
              <w:t>Bío</w:t>
            </w:r>
            <w:proofErr w:type="spellEnd"/>
            <w:r w:rsidR="00707751" w:rsidRPr="000443B4">
              <w:rPr>
                <w:rFonts w:ascii="Cambria" w:eastAsia="MS Mincho" w:hAnsi="Cambria"/>
                <w:color w:val="000000"/>
                <w:sz w:val="20"/>
                <w:szCs w:val="20"/>
                <w:lang w:val="es-VE" w:eastAsia="es-ES_tradnl"/>
              </w:rPr>
              <w:t xml:space="preserve"> para consulta pública y, publicados en la página web de la CONAMA, sin que se hubiera recibido observación alguna de dichas municipalidades. </w:t>
            </w:r>
            <w:r w:rsidR="001774BD" w:rsidRPr="000443B4">
              <w:rPr>
                <w:rFonts w:ascii="Cambria" w:eastAsia="MS Mincho" w:hAnsi="Cambria"/>
                <w:color w:val="000000"/>
                <w:sz w:val="20"/>
                <w:szCs w:val="20"/>
                <w:lang w:val="es-VE" w:eastAsia="es-ES_tradnl"/>
              </w:rPr>
              <w:t>Además,</w:t>
            </w:r>
            <w:r w:rsidR="00707751" w:rsidRPr="000443B4">
              <w:rPr>
                <w:rFonts w:ascii="Cambria" w:eastAsia="MS Mincho" w:hAnsi="Cambria"/>
                <w:color w:val="000000"/>
                <w:sz w:val="20"/>
                <w:szCs w:val="20"/>
                <w:lang w:val="es-VE" w:eastAsia="es-ES_tradnl"/>
              </w:rPr>
              <w:t xml:space="preserve"> señala que la Dirección Ejecutiva de CONAMA y los servicios públicos han dado seguimiento y han fiscalizado el proyecto, según lo establecido en la resolución de calificación ambiental.  En relación con los impactos del embalse Ralco en el sector del Alto Bío </w:t>
            </w:r>
            <w:proofErr w:type="spellStart"/>
            <w:r w:rsidR="00707751" w:rsidRPr="000443B4">
              <w:rPr>
                <w:rFonts w:ascii="Cambria" w:eastAsia="MS Mincho" w:hAnsi="Cambria"/>
                <w:color w:val="000000"/>
                <w:sz w:val="20"/>
                <w:szCs w:val="20"/>
                <w:lang w:val="es-VE" w:eastAsia="es-ES_tradnl"/>
              </w:rPr>
              <w:t>Bío</w:t>
            </w:r>
            <w:proofErr w:type="spellEnd"/>
            <w:r w:rsidR="00707751" w:rsidRPr="000443B4">
              <w:rPr>
                <w:rFonts w:ascii="Cambria" w:eastAsia="MS Mincho" w:hAnsi="Cambria"/>
                <w:color w:val="000000"/>
                <w:sz w:val="20"/>
                <w:szCs w:val="20"/>
                <w:lang w:val="es-VE" w:eastAsia="es-ES_tradnl"/>
              </w:rPr>
              <w:t>, el Estado informa que realizará una auditoría independiente cuando se cumplan tres años de haberse puesto en marcha la Central Hidroeléctrica, que tendrá como objetivo proponer las medidas necesarias para corregir eventuales efectos imprevistos, en especial, en el desarrollo turístico de las r</w:t>
            </w:r>
            <w:r w:rsidR="00CD71BF" w:rsidRPr="000443B4">
              <w:rPr>
                <w:rFonts w:ascii="Cambria" w:eastAsia="MS Mincho" w:hAnsi="Cambria"/>
                <w:color w:val="000000"/>
                <w:sz w:val="20"/>
                <w:szCs w:val="20"/>
                <w:lang w:val="es-VE" w:eastAsia="es-ES_tradnl"/>
              </w:rPr>
              <w:t xml:space="preserve">iberas del embalse. </w:t>
            </w:r>
          </w:p>
          <w:p w14:paraId="7A9FE939" w14:textId="77777777" w:rsidR="00CD71BF" w:rsidRPr="000443B4" w:rsidRDefault="00CD71BF" w:rsidP="007B4918">
            <w:pPr>
              <w:spacing w:after="0" w:line="240" w:lineRule="auto"/>
              <w:jc w:val="both"/>
              <w:rPr>
                <w:rFonts w:ascii="Cambria" w:eastAsia="MS Mincho" w:hAnsi="Cambria"/>
                <w:color w:val="000000"/>
                <w:sz w:val="20"/>
                <w:szCs w:val="20"/>
                <w:lang w:val="es-VE" w:eastAsia="es-ES_tradnl"/>
              </w:rPr>
            </w:pPr>
          </w:p>
          <w:p w14:paraId="63C33407" w14:textId="77777777" w:rsidR="00707751" w:rsidRPr="000443B4" w:rsidRDefault="00513B69" w:rsidP="007B4918">
            <w:pPr>
              <w:spacing w:after="0" w:line="240" w:lineRule="auto"/>
              <w:jc w:val="both"/>
              <w:rPr>
                <w:rFonts w:ascii="Cambria" w:eastAsia="MS Mincho" w:hAnsi="Cambria"/>
                <w:color w:val="000000"/>
                <w:sz w:val="20"/>
                <w:szCs w:val="20"/>
                <w:lang w:val="es-VE" w:eastAsia="es-ES_tradnl"/>
              </w:rPr>
            </w:pPr>
            <w:r w:rsidRPr="000443B4">
              <w:rPr>
                <w:rFonts w:ascii="Cambria" w:eastAsia="MS Mincho" w:hAnsi="Cambria"/>
                <w:color w:val="000000"/>
                <w:sz w:val="20"/>
                <w:szCs w:val="20"/>
                <w:lang w:val="es-CO"/>
              </w:rPr>
              <w:t xml:space="preserve">En su Informe Anual, la Comisión dio cuenta de </w:t>
            </w:r>
            <w:r w:rsidR="001774BD" w:rsidRPr="000443B4">
              <w:rPr>
                <w:rFonts w:ascii="Cambria" w:eastAsia="MS Mincho" w:hAnsi="Cambria"/>
                <w:color w:val="000000"/>
                <w:sz w:val="20"/>
                <w:szCs w:val="20"/>
                <w:lang w:val="es-CO"/>
              </w:rPr>
              <w:t>que,</w:t>
            </w:r>
            <w:r w:rsidRPr="000443B4">
              <w:rPr>
                <w:rFonts w:ascii="Cambria" w:eastAsia="MS Mincho" w:hAnsi="Cambria"/>
                <w:color w:val="000000"/>
                <w:sz w:val="20"/>
                <w:szCs w:val="20"/>
                <w:lang w:val="es-CO"/>
              </w:rPr>
              <w:t xml:space="preserve"> en</w:t>
            </w:r>
            <w:r w:rsidR="00707751" w:rsidRPr="000443B4">
              <w:rPr>
                <w:rFonts w:ascii="Cambria" w:eastAsia="MS Mincho" w:hAnsi="Cambria"/>
                <w:color w:val="000000"/>
                <w:sz w:val="20"/>
                <w:szCs w:val="20"/>
                <w:lang w:val="es-VE" w:eastAsia="es-ES_tradnl"/>
              </w:rPr>
              <w:t xml:space="preserve"> enero de 2012, el Estado comunicó que el “Informe de </w:t>
            </w:r>
            <w:r w:rsidR="00707751" w:rsidRPr="000443B4">
              <w:rPr>
                <w:rFonts w:ascii="Cambria" w:eastAsia="MS Mincho" w:hAnsi="Cambria"/>
                <w:color w:val="000000"/>
                <w:sz w:val="20"/>
                <w:szCs w:val="20"/>
                <w:lang w:val="es-ES_tradnl" w:eastAsia="es-ES_tradnl"/>
              </w:rPr>
              <w:t>Auditoría</w:t>
            </w:r>
            <w:r w:rsidR="00707751" w:rsidRPr="000443B4">
              <w:rPr>
                <w:rFonts w:ascii="Cambria" w:eastAsia="MS Mincho" w:hAnsi="Cambria"/>
                <w:color w:val="000000"/>
                <w:sz w:val="20"/>
                <w:szCs w:val="20"/>
                <w:lang w:val="es-VE" w:eastAsia="es-ES_tradnl"/>
              </w:rPr>
              <w:t xml:space="preserve"> Ambiental independiente del Proyecto Central Hidroeléctrica Ralco” correspondiente al segundo semestre de 2011 fue enviado por el Servicio de Evaluación Ambiental a la empresa </w:t>
            </w:r>
            <w:proofErr w:type="spellStart"/>
            <w:r w:rsidR="00707751" w:rsidRPr="000443B4">
              <w:rPr>
                <w:rFonts w:ascii="Cambria" w:eastAsia="MS Mincho" w:hAnsi="Cambria"/>
                <w:color w:val="000000"/>
                <w:sz w:val="20"/>
                <w:szCs w:val="20"/>
                <w:lang w:val="es-VE" w:eastAsia="es-ES_tradnl"/>
              </w:rPr>
              <w:t>Edensa</w:t>
            </w:r>
            <w:proofErr w:type="spellEnd"/>
            <w:r w:rsidR="00707751" w:rsidRPr="000443B4">
              <w:rPr>
                <w:rFonts w:ascii="Cambria" w:eastAsia="MS Mincho" w:hAnsi="Cambria"/>
                <w:color w:val="000000"/>
                <w:sz w:val="20"/>
                <w:szCs w:val="20"/>
                <w:lang w:val="es-VE" w:eastAsia="es-ES_tradnl"/>
              </w:rPr>
              <w:t xml:space="preserve"> Chile, la que presentó sus observaciones el 14 de diciembre de 2011.</w:t>
            </w:r>
          </w:p>
          <w:p w14:paraId="52AFE85A" w14:textId="77777777" w:rsidR="00707751" w:rsidRPr="000443B4" w:rsidRDefault="00707751" w:rsidP="007B4918">
            <w:pPr>
              <w:spacing w:after="0" w:line="240" w:lineRule="auto"/>
              <w:jc w:val="both"/>
              <w:rPr>
                <w:rFonts w:ascii="Cambria" w:eastAsia="MS Mincho" w:hAnsi="Cambria"/>
                <w:color w:val="000000"/>
                <w:sz w:val="20"/>
                <w:szCs w:val="20"/>
                <w:lang w:val="es-VE" w:eastAsia="es-ES_tradnl"/>
              </w:rPr>
            </w:pPr>
          </w:p>
          <w:p w14:paraId="4171AF8B" w14:textId="77777777" w:rsidR="00707751" w:rsidRPr="000443B4" w:rsidRDefault="00513B69" w:rsidP="007B4918">
            <w:pPr>
              <w:spacing w:after="0" w:line="240" w:lineRule="auto"/>
              <w:jc w:val="both"/>
              <w:rPr>
                <w:rFonts w:ascii="Cambria" w:eastAsia="MS Mincho" w:hAnsi="Cambria"/>
                <w:color w:val="000000"/>
                <w:sz w:val="20"/>
                <w:szCs w:val="20"/>
                <w:lang w:val="es-VE" w:eastAsia="es-ES_tradnl"/>
              </w:rPr>
            </w:pPr>
            <w:r w:rsidRPr="000443B4">
              <w:rPr>
                <w:rFonts w:ascii="Cambria" w:eastAsia="MS Mincho" w:hAnsi="Cambria"/>
                <w:color w:val="000000"/>
                <w:sz w:val="20"/>
                <w:szCs w:val="20"/>
                <w:lang w:val="es-CO"/>
              </w:rPr>
              <w:t>En su Informe Anual, la Comisión dio cuenta de que el</w:t>
            </w:r>
            <w:r w:rsidR="00707751" w:rsidRPr="000443B4">
              <w:rPr>
                <w:rFonts w:ascii="Cambria" w:eastAsia="MS Mincho" w:hAnsi="Cambria"/>
                <w:color w:val="000000"/>
                <w:sz w:val="20"/>
                <w:szCs w:val="20"/>
                <w:lang w:val="es-VE" w:eastAsia="es-ES_tradnl"/>
              </w:rPr>
              <w:t xml:space="preserve"> 16 de enero de 2014 que el informe final de la auditoria fue enviado a la municipalidad de Alto Bío </w:t>
            </w:r>
            <w:proofErr w:type="spellStart"/>
            <w:r w:rsidR="00707751" w:rsidRPr="000443B4">
              <w:rPr>
                <w:rFonts w:ascii="Cambria" w:eastAsia="MS Mincho" w:hAnsi="Cambria"/>
                <w:color w:val="000000"/>
                <w:sz w:val="20"/>
                <w:szCs w:val="20"/>
                <w:lang w:val="es-VE" w:eastAsia="es-ES_tradnl"/>
              </w:rPr>
              <w:t>Bío</w:t>
            </w:r>
            <w:proofErr w:type="spellEnd"/>
            <w:r w:rsidR="00707751" w:rsidRPr="000443B4">
              <w:rPr>
                <w:rFonts w:ascii="Cambria" w:eastAsia="MS Mincho" w:hAnsi="Cambria"/>
                <w:color w:val="000000"/>
                <w:sz w:val="20"/>
                <w:szCs w:val="20"/>
                <w:lang w:val="es-VE" w:eastAsia="es-ES_tradnl"/>
              </w:rPr>
              <w:t xml:space="preserve"> mediante documento No. 120278 del 2 de febrero de 2012. Asimismo, el Estado informó que el Servicio de Evaluación Ambiental ha realizado dos reuniones convocadas por la Unidad Coordinadora de Asuntos Indígenas del Ministerio de Desarrollo Social, en la cual se expuso a representantes de las familias afectadas los avances en el seguimiento de las medidas por la inundación del sitio 53 Panteón </w:t>
            </w:r>
            <w:proofErr w:type="spellStart"/>
            <w:r w:rsidR="00707751" w:rsidRPr="000443B4">
              <w:rPr>
                <w:rFonts w:ascii="Cambria" w:eastAsia="MS Mincho" w:hAnsi="Cambria"/>
                <w:color w:val="000000"/>
                <w:sz w:val="20"/>
                <w:szCs w:val="20"/>
                <w:lang w:val="es-VE" w:eastAsia="es-ES_tradnl"/>
              </w:rPr>
              <w:t>Quepuca</w:t>
            </w:r>
            <w:proofErr w:type="spellEnd"/>
            <w:r w:rsidR="00707751" w:rsidRPr="000443B4">
              <w:rPr>
                <w:rFonts w:ascii="Cambria" w:eastAsia="MS Mincho" w:hAnsi="Cambria"/>
                <w:color w:val="000000"/>
                <w:sz w:val="20"/>
                <w:szCs w:val="20"/>
                <w:lang w:val="es-VE" w:eastAsia="es-ES_tradnl"/>
              </w:rPr>
              <w:t xml:space="preserve">, establecidas en resolución sancionatoria No. 133-06 de CONAMA. Adicionalmente, el Estado señaló que dichos informes fueron enviados a la Dirección Nacional de CONADI para su consideración y pronunciamiento. Finalmente, el Estado indicó, respecto a este punto, que el 5 de marzo de </w:t>
            </w:r>
            <w:r w:rsidR="001774BD" w:rsidRPr="000443B4">
              <w:rPr>
                <w:rFonts w:ascii="Cambria" w:eastAsia="MS Mincho" w:hAnsi="Cambria"/>
                <w:color w:val="000000"/>
                <w:sz w:val="20"/>
                <w:szCs w:val="20"/>
                <w:lang w:val="es-VE" w:eastAsia="es-ES_tradnl"/>
              </w:rPr>
              <w:t>2013, a</w:t>
            </w:r>
            <w:r w:rsidR="00707751" w:rsidRPr="000443B4">
              <w:rPr>
                <w:rFonts w:ascii="Cambria" w:eastAsia="MS Mincho" w:hAnsi="Cambria"/>
                <w:color w:val="000000"/>
                <w:sz w:val="20"/>
                <w:szCs w:val="20"/>
                <w:lang w:val="es-VE" w:eastAsia="es-ES_tradnl"/>
              </w:rPr>
              <w:t xml:space="preserve"> petición las comunidades afectadas por la inundación del Cementerio </w:t>
            </w:r>
            <w:proofErr w:type="spellStart"/>
            <w:r w:rsidR="00707751" w:rsidRPr="000443B4">
              <w:rPr>
                <w:rFonts w:ascii="Cambria" w:eastAsia="MS Mincho" w:hAnsi="Cambria"/>
                <w:color w:val="000000"/>
                <w:sz w:val="20"/>
                <w:szCs w:val="20"/>
                <w:lang w:val="es-VE" w:eastAsia="es-ES_tradnl"/>
              </w:rPr>
              <w:t>Quepuca</w:t>
            </w:r>
            <w:proofErr w:type="spellEnd"/>
            <w:r w:rsidR="00707751" w:rsidRPr="000443B4">
              <w:rPr>
                <w:rFonts w:ascii="Cambria" w:eastAsia="MS Mincho" w:hAnsi="Cambria"/>
                <w:color w:val="000000"/>
                <w:sz w:val="20"/>
                <w:szCs w:val="20"/>
                <w:lang w:val="es-VE" w:eastAsia="es-ES_tradnl"/>
              </w:rPr>
              <w:t xml:space="preserve"> Ralco, la UCAI-MDS se reunió con los representantes de las comunidades afectadas para trabajar en un petitorio de medidas compensatorias</w:t>
            </w:r>
          </w:p>
          <w:p w14:paraId="41684216" w14:textId="77777777" w:rsidR="00707751" w:rsidRPr="000443B4" w:rsidRDefault="00707751" w:rsidP="007B4918">
            <w:pPr>
              <w:spacing w:after="0" w:line="240" w:lineRule="auto"/>
              <w:jc w:val="both"/>
              <w:rPr>
                <w:rFonts w:ascii="Cambria" w:eastAsia="MS Mincho" w:hAnsi="Cambria"/>
                <w:color w:val="000000"/>
                <w:sz w:val="20"/>
                <w:szCs w:val="20"/>
                <w:lang w:val="es-VE" w:eastAsia="es-ES_tradnl"/>
              </w:rPr>
            </w:pPr>
          </w:p>
          <w:p w14:paraId="57BC109F" w14:textId="77777777" w:rsidR="00A65E5C" w:rsidRPr="000443B4" w:rsidRDefault="00707751" w:rsidP="007B4918">
            <w:pPr>
              <w:spacing w:after="0" w:line="240" w:lineRule="auto"/>
              <w:jc w:val="both"/>
              <w:rPr>
                <w:rFonts w:ascii="Cambria" w:eastAsia="MS Mincho" w:hAnsi="Cambria"/>
                <w:color w:val="000000"/>
                <w:sz w:val="20"/>
                <w:szCs w:val="20"/>
                <w:lang w:val="es-ES_tradnl" w:eastAsia="es-ES_tradnl"/>
              </w:rPr>
            </w:pPr>
            <w:r w:rsidRPr="000443B4">
              <w:rPr>
                <w:rFonts w:ascii="Cambria" w:eastAsia="MS Mincho" w:hAnsi="Cambria"/>
                <w:color w:val="000000"/>
                <w:sz w:val="20"/>
                <w:szCs w:val="20"/>
                <w:lang w:val="es-ES_tradnl" w:eastAsia="es-ES_tradnl"/>
              </w:rPr>
              <w:t>El 27 de junio de 2018, l</w:t>
            </w:r>
            <w:r w:rsidR="0026763A" w:rsidRPr="000443B4">
              <w:rPr>
                <w:rFonts w:ascii="Cambria" w:eastAsia="MS Mincho" w:hAnsi="Cambria"/>
                <w:color w:val="000000"/>
                <w:sz w:val="20"/>
                <w:szCs w:val="20"/>
                <w:lang w:val="es-ES_tradnl" w:eastAsia="es-ES_tradnl"/>
              </w:rPr>
              <w:t>o</w:t>
            </w:r>
            <w:r w:rsidRPr="000443B4">
              <w:rPr>
                <w:rFonts w:ascii="Cambria" w:eastAsia="MS Mincho" w:hAnsi="Cambria"/>
                <w:color w:val="000000"/>
                <w:sz w:val="20"/>
                <w:szCs w:val="20"/>
                <w:lang w:val="es-ES_tradnl" w:eastAsia="es-ES_tradnl"/>
              </w:rPr>
              <w:t>s peticionari</w:t>
            </w:r>
            <w:r w:rsidR="0026763A" w:rsidRPr="000443B4">
              <w:rPr>
                <w:rFonts w:ascii="Cambria" w:eastAsia="MS Mincho" w:hAnsi="Cambria"/>
                <w:color w:val="000000"/>
                <w:sz w:val="20"/>
                <w:szCs w:val="20"/>
                <w:lang w:val="es-ES_tradnl" w:eastAsia="es-ES_tradnl"/>
              </w:rPr>
              <w:t>o</w:t>
            </w:r>
            <w:r w:rsidRPr="000443B4">
              <w:rPr>
                <w:rFonts w:ascii="Cambria" w:eastAsia="MS Mincho" w:hAnsi="Cambria"/>
                <w:color w:val="000000"/>
                <w:sz w:val="20"/>
                <w:szCs w:val="20"/>
                <w:lang w:val="es-ES_tradnl" w:eastAsia="es-ES_tradnl"/>
              </w:rPr>
              <w:t xml:space="preserve">s informaron la inexistencia de un programa que les permita conocer cómo y qué se fiscaliza respecto del cumplimiento ambiental del proyecto Central Ralco, indicaron que se han registrado numerosos incumplimientos de las obligaciones </w:t>
            </w:r>
            <w:r w:rsidRPr="000443B4">
              <w:rPr>
                <w:rFonts w:ascii="Cambria" w:eastAsia="MS Mincho" w:hAnsi="Cambria"/>
                <w:color w:val="000000"/>
                <w:sz w:val="20"/>
                <w:szCs w:val="20"/>
                <w:lang w:val="es-ES_tradnl" w:eastAsia="es-ES_tradnl"/>
              </w:rPr>
              <w:lastRenderedPageBreak/>
              <w:t xml:space="preserve">ambientales por parte de la Central Hidroeléctrica de Ralco, sin que el Gobierno tome acciones para impedir y fiscalizar la situación. Solicitaron que se realice un informe actualizado de los órganos ambientales del Estado sobre el cumplimiento de </w:t>
            </w:r>
            <w:r w:rsidR="00B2779D" w:rsidRPr="000443B4">
              <w:rPr>
                <w:rFonts w:ascii="Cambria" w:eastAsia="MS Mincho" w:hAnsi="Cambria"/>
                <w:color w:val="000000"/>
                <w:sz w:val="20"/>
                <w:szCs w:val="20"/>
                <w:lang w:val="es-ES_tradnl" w:eastAsia="es-ES_tradnl"/>
              </w:rPr>
              <w:t>parte</w:t>
            </w:r>
            <w:r w:rsidRPr="000443B4">
              <w:rPr>
                <w:rFonts w:ascii="Cambria" w:eastAsia="MS Mincho" w:hAnsi="Cambria"/>
                <w:color w:val="000000"/>
                <w:sz w:val="20"/>
                <w:szCs w:val="20"/>
                <w:lang w:val="es-ES_tradnl" w:eastAsia="es-ES_tradnl"/>
              </w:rPr>
              <w:t xml:space="preserve"> de ENEL</w:t>
            </w:r>
            <w:r w:rsidR="0026763A" w:rsidRPr="000443B4">
              <w:rPr>
                <w:rFonts w:ascii="Cambria" w:eastAsia="MS Mincho" w:hAnsi="Cambria"/>
                <w:color w:val="000000"/>
                <w:sz w:val="20"/>
                <w:szCs w:val="20"/>
                <w:lang w:val="es-ES_tradnl" w:eastAsia="es-ES_tradnl"/>
              </w:rPr>
              <w:t xml:space="preserve"> (ENDESA). </w:t>
            </w:r>
            <w:r w:rsidRPr="000443B4">
              <w:rPr>
                <w:rFonts w:ascii="Cambria" w:eastAsia="MS Mincho" w:hAnsi="Cambria"/>
                <w:color w:val="000000"/>
                <w:sz w:val="20"/>
                <w:szCs w:val="20"/>
                <w:lang w:val="es-ES_tradnl" w:eastAsia="es-ES_tradnl"/>
              </w:rPr>
              <w:t xml:space="preserve">Agregaron que la operación del embalse Ralco no ha cumplido con su obligación de atenuar las crecidas generadas por el rio Bio </w:t>
            </w:r>
            <w:proofErr w:type="spellStart"/>
            <w:r w:rsidRPr="000443B4">
              <w:rPr>
                <w:rFonts w:ascii="Cambria" w:eastAsia="MS Mincho" w:hAnsi="Cambria"/>
                <w:color w:val="000000"/>
                <w:sz w:val="20"/>
                <w:szCs w:val="20"/>
                <w:lang w:val="es-ES_tradnl" w:eastAsia="es-ES_tradnl"/>
              </w:rPr>
              <w:t>Bio</w:t>
            </w:r>
            <w:proofErr w:type="spellEnd"/>
            <w:r w:rsidRPr="000443B4">
              <w:rPr>
                <w:rFonts w:ascii="Cambria" w:eastAsia="MS Mincho" w:hAnsi="Cambria"/>
                <w:color w:val="000000"/>
                <w:sz w:val="20"/>
                <w:szCs w:val="20"/>
                <w:lang w:val="es-ES_tradnl" w:eastAsia="es-ES_tradnl"/>
              </w:rPr>
              <w:t>, lo que incumple la obligación del Gobierno y de ENDESA de no hacer fluctuar el lago en época de verano.</w:t>
            </w:r>
          </w:p>
          <w:p w14:paraId="64D67A4D" w14:textId="77777777" w:rsidR="00707751" w:rsidRPr="000443B4" w:rsidRDefault="00707751" w:rsidP="007B4918">
            <w:pPr>
              <w:spacing w:after="0" w:line="240" w:lineRule="auto"/>
              <w:jc w:val="both"/>
              <w:rPr>
                <w:rFonts w:ascii="Cambria" w:eastAsia="MS Mincho" w:hAnsi="Cambria"/>
                <w:color w:val="000000"/>
                <w:sz w:val="20"/>
                <w:szCs w:val="20"/>
                <w:lang w:val="es-ES_tradnl" w:eastAsia="es-ES_tradnl"/>
              </w:rPr>
            </w:pPr>
            <w:r w:rsidRPr="000443B4">
              <w:rPr>
                <w:rFonts w:ascii="Cambria" w:eastAsia="MS Mincho" w:hAnsi="Cambria"/>
                <w:color w:val="000000"/>
                <w:sz w:val="20"/>
                <w:szCs w:val="20"/>
                <w:lang w:val="es-ES_tradnl" w:eastAsia="es-ES_tradnl"/>
              </w:rPr>
              <w:t xml:space="preserve">  </w:t>
            </w:r>
          </w:p>
          <w:p w14:paraId="131ED450" w14:textId="77777777" w:rsidR="00A65E5C" w:rsidRPr="000443B4" w:rsidRDefault="655666BD" w:rsidP="655666BD">
            <w:pPr>
              <w:spacing w:after="0" w:line="240" w:lineRule="auto"/>
              <w:jc w:val="both"/>
              <w:rPr>
                <w:rFonts w:ascii="Cambria" w:eastAsia="MS Mincho" w:hAnsi="Cambria" w:cs="Times"/>
                <w:color w:val="000000"/>
                <w:sz w:val="20"/>
                <w:szCs w:val="20"/>
                <w:lang w:val="es-ES" w:eastAsia="es-ES"/>
              </w:rPr>
            </w:pPr>
            <w:r w:rsidRPr="000443B4">
              <w:rPr>
                <w:rFonts w:ascii="Cambria" w:eastAsia="MS Mincho" w:hAnsi="Cambria" w:cs="Times"/>
                <w:color w:val="000000"/>
                <w:sz w:val="20"/>
                <w:szCs w:val="20"/>
                <w:lang w:val="es-ES" w:eastAsia="es-ES"/>
              </w:rPr>
              <w:t xml:space="preserve">El 28 de agosto de 2019, la parte peticionaria informó que no ha habido avances con respecto a este extremo del ASA. </w:t>
            </w:r>
          </w:p>
          <w:p w14:paraId="20C3A99A" w14:textId="77777777" w:rsidR="655666BD" w:rsidRPr="000443B4" w:rsidRDefault="655666BD" w:rsidP="655666BD">
            <w:pPr>
              <w:spacing w:after="0" w:line="240" w:lineRule="auto"/>
              <w:jc w:val="both"/>
              <w:rPr>
                <w:rFonts w:ascii="Cambria" w:eastAsia="MS Mincho" w:hAnsi="Cambria" w:cs="Times"/>
                <w:color w:val="000000"/>
                <w:sz w:val="20"/>
                <w:szCs w:val="20"/>
                <w:lang w:val="es-ES" w:eastAsia="es-ES"/>
              </w:rPr>
            </w:pPr>
          </w:p>
          <w:p w14:paraId="0D4E36B1" w14:textId="77777777" w:rsidR="00381CF7" w:rsidRPr="000443B4" w:rsidRDefault="00381CF7" w:rsidP="00381CF7">
            <w:pPr>
              <w:spacing w:after="0" w:line="240" w:lineRule="auto"/>
              <w:jc w:val="both"/>
              <w:rPr>
                <w:rFonts w:ascii="Cambria" w:eastAsia="MS Mincho" w:hAnsi="Cambria" w:cs="Times"/>
                <w:b/>
                <w:color w:val="000000"/>
                <w:sz w:val="20"/>
                <w:szCs w:val="20"/>
                <w:lang w:val="es-AR" w:eastAsia="es-ES_tradnl"/>
              </w:rPr>
            </w:pPr>
            <w:r w:rsidRPr="000443B4">
              <w:rPr>
                <w:rFonts w:ascii="Cambria" w:eastAsia="MS Mincho" w:hAnsi="Cambria" w:cs="Times"/>
                <w:b/>
                <w:color w:val="000000"/>
                <w:sz w:val="20"/>
                <w:szCs w:val="20"/>
                <w:lang w:val="es-AR" w:eastAsia="es-ES_tradnl"/>
              </w:rPr>
              <w:t xml:space="preserve">Información no proporcionada: </w:t>
            </w:r>
            <w:r w:rsidRPr="000443B4">
              <w:rPr>
                <w:rFonts w:ascii="Cambria" w:eastAsia="MS Mincho" w:hAnsi="Cambria" w:cs="Times"/>
                <w:color w:val="000000"/>
                <w:sz w:val="20"/>
                <w:szCs w:val="20"/>
                <w:lang w:val="es-AR" w:eastAsia="es-ES_tradnl"/>
              </w:rPr>
              <w:t>las partes no han presentado información sobre las medidas adoptadas para cumplir con este extremo del acuerdo.</w:t>
            </w:r>
          </w:p>
          <w:p w14:paraId="0C94CB31" w14:textId="77777777" w:rsidR="0046214D" w:rsidRPr="000443B4" w:rsidRDefault="0046214D" w:rsidP="007B4918">
            <w:pPr>
              <w:spacing w:after="0" w:line="240" w:lineRule="auto"/>
              <w:jc w:val="both"/>
              <w:rPr>
                <w:rFonts w:ascii="Cambria" w:eastAsia="MS Mincho" w:hAnsi="Cambria"/>
                <w:color w:val="000000"/>
                <w:sz w:val="20"/>
                <w:szCs w:val="20"/>
                <w:lang w:val="es-ES_tradnl" w:eastAsia="es-ES_tradnl"/>
              </w:rPr>
            </w:pPr>
          </w:p>
          <w:p w14:paraId="4343D4B1" w14:textId="77777777" w:rsidR="00607A8E" w:rsidRPr="000443B4" w:rsidRDefault="00607A8E" w:rsidP="00607A8E">
            <w:pPr>
              <w:spacing w:after="0" w:line="240" w:lineRule="auto"/>
              <w:jc w:val="both"/>
              <w:rPr>
                <w:rFonts w:ascii="Cambria" w:eastAsia="MS Mincho" w:hAnsi="Cambria"/>
                <w:color w:val="000000"/>
                <w:sz w:val="20"/>
                <w:szCs w:val="20"/>
                <w:u w:color="FF0000"/>
                <w:lang w:val="es-CO" w:eastAsia="es-ES_tradnl"/>
              </w:rPr>
            </w:pPr>
            <w:r w:rsidRPr="000443B4">
              <w:rPr>
                <w:rFonts w:ascii="Cambria" w:eastAsia="MS Mincho" w:hAnsi="Cambria"/>
                <w:color w:val="000000"/>
                <w:sz w:val="20"/>
                <w:szCs w:val="20"/>
                <w:u w:color="FF0000"/>
                <w:lang w:val="es-CO" w:eastAsia="es-ES_tradnl"/>
              </w:rPr>
              <w:t>Tomando en consideración la información disponible, la Comisión considera que la medida continúa parcialmente cumplida.</w:t>
            </w:r>
          </w:p>
          <w:p w14:paraId="1C43657E" w14:textId="77777777" w:rsidR="00642E62" w:rsidRPr="000443B4" w:rsidRDefault="00642E62" w:rsidP="00642E62">
            <w:pPr>
              <w:spacing w:after="0" w:line="240" w:lineRule="auto"/>
              <w:jc w:val="both"/>
              <w:rPr>
                <w:rFonts w:ascii="Cambria" w:eastAsia="MS Mincho" w:hAnsi="Cambria"/>
                <w:color w:val="000000"/>
                <w:sz w:val="20"/>
                <w:szCs w:val="20"/>
                <w:u w:color="FF0000"/>
                <w:lang w:val="es-CO" w:eastAsia="es-ES_tradnl"/>
              </w:rPr>
            </w:pPr>
          </w:p>
          <w:p w14:paraId="6099486C" w14:textId="77777777" w:rsidR="00642E62" w:rsidRPr="000443B4" w:rsidRDefault="00642E62" w:rsidP="00642E62">
            <w:pPr>
              <w:spacing w:after="0" w:line="240" w:lineRule="auto"/>
              <w:jc w:val="both"/>
              <w:rPr>
                <w:rFonts w:ascii="Cambria" w:eastAsia="MS Mincho" w:hAnsi="Cambria"/>
                <w:color w:val="000000"/>
                <w:sz w:val="20"/>
                <w:szCs w:val="20"/>
                <w:lang w:val="es-VE" w:eastAsia="es-ES_tradnl"/>
              </w:rPr>
            </w:pPr>
            <w:r w:rsidRPr="000443B4">
              <w:rPr>
                <w:rFonts w:ascii="Cambria" w:eastAsia="MS Mincho" w:hAnsi="Cambria"/>
                <w:color w:val="000000"/>
                <w:sz w:val="20"/>
                <w:szCs w:val="20"/>
                <w:u w:color="FF0000"/>
                <w:lang w:val="es-CO" w:eastAsia="es-ES_tradnl"/>
              </w:rPr>
              <w:t xml:space="preserve">Por lo anterior, </w:t>
            </w:r>
            <w:r w:rsidRPr="000443B4">
              <w:rPr>
                <w:rFonts w:ascii="Cambria" w:hAnsi="Cambria"/>
                <w:color w:val="000000"/>
                <w:sz w:val="20"/>
                <w:szCs w:val="20"/>
                <w:u w:color="FF0000"/>
                <w:lang w:val="es-AR" w:eastAsia="es-ES_tradnl"/>
              </w:rPr>
              <w:t>la CIDH insta a las partes a trabajar conjuntamente en la definición de fórmulas que</w:t>
            </w:r>
            <w:r w:rsidR="00623EB9" w:rsidRPr="000443B4">
              <w:rPr>
                <w:rFonts w:ascii="Cambria" w:hAnsi="Cambria"/>
                <w:color w:val="000000"/>
                <w:sz w:val="20"/>
                <w:szCs w:val="20"/>
                <w:u w:color="FF0000"/>
                <w:lang w:val="es-AR" w:eastAsia="es-ES_tradnl"/>
              </w:rPr>
              <w:t xml:space="preserve"> permitan</w:t>
            </w:r>
            <w:r w:rsidRPr="000443B4">
              <w:rPr>
                <w:rFonts w:ascii="Cambria" w:hAnsi="Cambria"/>
                <w:color w:val="000000"/>
                <w:sz w:val="20"/>
                <w:szCs w:val="20"/>
                <w:u w:color="FF0000"/>
                <w:lang w:val="es-AR" w:eastAsia="es-ES_tradnl"/>
              </w:rPr>
              <w:t xml:space="preserve"> avanzar hacia el cumplimiento total de este extremo del acuerdo.</w:t>
            </w:r>
          </w:p>
        </w:tc>
      </w:tr>
      <w:tr w:rsidR="00982C8B" w:rsidRPr="000443B4" w14:paraId="0957B346" w14:textId="77777777" w:rsidTr="655666BD">
        <w:tc>
          <w:tcPr>
            <w:tcW w:w="3348" w:type="dxa"/>
            <w:shd w:val="clear" w:color="auto" w:fill="auto"/>
          </w:tcPr>
          <w:p w14:paraId="7EC3F3F3" w14:textId="77777777" w:rsidR="00982C8B" w:rsidRPr="000443B4" w:rsidRDefault="00982C8B" w:rsidP="007B4918">
            <w:pPr>
              <w:tabs>
                <w:tab w:val="left" w:pos="180"/>
              </w:tabs>
              <w:spacing w:after="0" w:line="240" w:lineRule="auto"/>
              <w:ind w:right="72"/>
              <w:jc w:val="both"/>
              <w:rPr>
                <w:rFonts w:ascii="Cambria" w:hAnsi="Cambria"/>
                <w:color w:val="000000"/>
                <w:sz w:val="20"/>
                <w:szCs w:val="20"/>
                <w:lang w:val="es-VE"/>
              </w:rPr>
            </w:pPr>
            <w:r w:rsidRPr="000443B4">
              <w:rPr>
                <w:rFonts w:ascii="Cambria" w:hAnsi="Cambria"/>
                <w:color w:val="000000"/>
                <w:sz w:val="20"/>
                <w:szCs w:val="20"/>
                <w:lang w:val="es-VE"/>
              </w:rPr>
              <w:lastRenderedPageBreak/>
              <w:t xml:space="preserve">b) Fortalecer el desarrollo económico del sector del Alto Bío </w:t>
            </w:r>
            <w:proofErr w:type="spellStart"/>
            <w:r w:rsidRPr="000443B4">
              <w:rPr>
                <w:rFonts w:ascii="Cambria" w:hAnsi="Cambria"/>
                <w:color w:val="000000"/>
                <w:sz w:val="20"/>
                <w:szCs w:val="20"/>
                <w:lang w:val="es-VE"/>
              </w:rPr>
              <w:t>Bío</w:t>
            </w:r>
            <w:proofErr w:type="spellEnd"/>
            <w:r w:rsidRPr="000443B4">
              <w:rPr>
                <w:rFonts w:ascii="Cambria" w:hAnsi="Cambria"/>
                <w:color w:val="000000"/>
                <w:sz w:val="20"/>
                <w:szCs w:val="20"/>
                <w:lang w:val="es-VE"/>
              </w:rPr>
              <w:t xml:space="preserve"> y, en particular, de sus comunidades indígenas, mediante mecanismos que sean aceptables para la parte denunciante;</w:t>
            </w:r>
          </w:p>
          <w:p w14:paraId="3E72B0E1" w14:textId="77777777" w:rsidR="00982C8B" w:rsidRPr="000443B4" w:rsidRDefault="00982C8B" w:rsidP="007B4918">
            <w:pPr>
              <w:numPr>
                <w:ilvl w:val="0"/>
                <w:numId w:val="20"/>
              </w:numPr>
              <w:tabs>
                <w:tab w:val="left" w:pos="180"/>
              </w:tabs>
              <w:spacing w:after="0" w:line="240" w:lineRule="auto"/>
              <w:ind w:left="0" w:right="72" w:firstLine="0"/>
              <w:jc w:val="both"/>
              <w:rPr>
                <w:rFonts w:ascii="Cambria" w:hAnsi="Cambria"/>
                <w:color w:val="000000"/>
                <w:sz w:val="20"/>
                <w:szCs w:val="20"/>
                <w:lang w:val="es-VE"/>
              </w:rPr>
            </w:pPr>
            <w:r w:rsidRPr="000443B4">
              <w:rPr>
                <w:rFonts w:ascii="Cambria" w:hAnsi="Cambria"/>
                <w:color w:val="000000"/>
                <w:sz w:val="20"/>
                <w:szCs w:val="20"/>
                <w:shd w:val="clear" w:color="auto" w:fill="FFFFFF"/>
                <w:lang w:val="es-VE"/>
              </w:rPr>
              <w:t>Se generará un programa de desarrollo productivo integral.</w:t>
            </w:r>
          </w:p>
          <w:p w14:paraId="50F88E77" w14:textId="77777777" w:rsidR="00982C8B" w:rsidRPr="000443B4" w:rsidRDefault="00982C8B" w:rsidP="007B4918">
            <w:pPr>
              <w:numPr>
                <w:ilvl w:val="0"/>
                <w:numId w:val="20"/>
              </w:numPr>
              <w:tabs>
                <w:tab w:val="left" w:pos="180"/>
              </w:tabs>
              <w:spacing w:after="0" w:line="240" w:lineRule="auto"/>
              <w:ind w:left="0" w:right="72" w:firstLine="0"/>
              <w:jc w:val="both"/>
              <w:rPr>
                <w:rFonts w:ascii="Cambria" w:hAnsi="Cambria"/>
                <w:color w:val="000000"/>
                <w:sz w:val="20"/>
                <w:szCs w:val="20"/>
                <w:lang w:val="es-VE"/>
              </w:rPr>
            </w:pPr>
            <w:r w:rsidRPr="000443B4">
              <w:rPr>
                <w:rFonts w:ascii="Cambria" w:hAnsi="Cambria"/>
                <w:color w:val="000000"/>
                <w:sz w:val="20"/>
                <w:szCs w:val="20"/>
                <w:shd w:val="clear" w:color="auto" w:fill="FFFFFF"/>
                <w:lang w:val="es-VE"/>
              </w:rPr>
              <w:t>Junto con ENDESA se verificarán las compensaciones pecuniarias ofrecidas para el desarrollo de las comunidades afectadas por el Proyecto de Ralco.</w:t>
            </w:r>
          </w:p>
        </w:tc>
        <w:tc>
          <w:tcPr>
            <w:tcW w:w="6840" w:type="dxa"/>
            <w:gridSpan w:val="2"/>
            <w:shd w:val="clear" w:color="auto" w:fill="auto"/>
            <w:vAlign w:val="center"/>
          </w:tcPr>
          <w:p w14:paraId="6A7E4631" w14:textId="77777777" w:rsidR="00982C8B" w:rsidRPr="000443B4" w:rsidRDefault="00982C8B" w:rsidP="007B4918">
            <w:pPr>
              <w:spacing w:after="0" w:line="240" w:lineRule="auto"/>
              <w:jc w:val="center"/>
              <w:rPr>
                <w:rFonts w:ascii="Cambria" w:eastAsia="MS Mincho" w:hAnsi="Cambria" w:cs="Times"/>
                <w:color w:val="000000"/>
                <w:sz w:val="20"/>
                <w:szCs w:val="20"/>
                <w:lang w:val="es-VE" w:eastAsia="es-ES_tradnl"/>
              </w:rPr>
            </w:pPr>
            <w:r w:rsidRPr="000443B4">
              <w:rPr>
                <w:rFonts w:ascii="Cambria" w:hAnsi="Cambria"/>
                <w:b/>
                <w:color w:val="000000"/>
                <w:sz w:val="20"/>
                <w:szCs w:val="20"/>
                <w:lang w:val="es-VE"/>
              </w:rPr>
              <w:t>Total</w:t>
            </w:r>
            <w:r w:rsidRPr="000443B4">
              <w:rPr>
                <w:rStyle w:val="FootnoteReference"/>
                <w:rFonts w:ascii="Cambria" w:hAnsi="Cambria"/>
                <w:b/>
                <w:color w:val="000000"/>
                <w:sz w:val="20"/>
                <w:szCs w:val="20"/>
                <w:lang w:val="es-VE"/>
              </w:rPr>
              <w:footnoteReference w:id="6"/>
            </w:r>
          </w:p>
        </w:tc>
      </w:tr>
      <w:tr w:rsidR="00982C8B" w:rsidRPr="000443B4" w14:paraId="1DE18EEE" w14:textId="77777777" w:rsidTr="655666BD">
        <w:tc>
          <w:tcPr>
            <w:tcW w:w="3348" w:type="dxa"/>
            <w:shd w:val="clear" w:color="auto" w:fill="auto"/>
          </w:tcPr>
          <w:p w14:paraId="0485465F" w14:textId="77777777" w:rsidR="00982C8B" w:rsidRPr="000443B4" w:rsidRDefault="00982C8B" w:rsidP="007B4918">
            <w:pPr>
              <w:tabs>
                <w:tab w:val="left" w:pos="180"/>
                <w:tab w:val="center" w:pos="2049"/>
              </w:tabs>
              <w:spacing w:after="0" w:line="240" w:lineRule="auto"/>
              <w:jc w:val="both"/>
              <w:rPr>
                <w:rFonts w:ascii="Cambria" w:hAnsi="Cambria"/>
                <w:b/>
                <w:color w:val="000000"/>
                <w:sz w:val="20"/>
                <w:szCs w:val="20"/>
                <w:lang w:val="es-VE"/>
              </w:rPr>
            </w:pPr>
            <w:r w:rsidRPr="000443B4">
              <w:rPr>
                <w:rFonts w:ascii="Cambria" w:hAnsi="Cambria"/>
                <w:color w:val="000000"/>
                <w:sz w:val="20"/>
                <w:szCs w:val="20"/>
                <w:lang w:val="es-VE"/>
              </w:rPr>
              <w:t xml:space="preserve">c) Acordar mecanismos que faciliten y mejoren el aprovechamiento turístico de los embalses del Alto Bío </w:t>
            </w:r>
            <w:proofErr w:type="spellStart"/>
            <w:r w:rsidRPr="000443B4">
              <w:rPr>
                <w:rFonts w:ascii="Cambria" w:hAnsi="Cambria"/>
                <w:color w:val="000000"/>
                <w:sz w:val="20"/>
                <w:szCs w:val="20"/>
                <w:lang w:val="es-VE"/>
              </w:rPr>
              <w:t>Bío</w:t>
            </w:r>
            <w:proofErr w:type="spellEnd"/>
            <w:r w:rsidRPr="000443B4">
              <w:rPr>
                <w:rFonts w:ascii="Cambria" w:hAnsi="Cambria"/>
                <w:color w:val="000000"/>
                <w:sz w:val="20"/>
                <w:szCs w:val="20"/>
                <w:lang w:val="es-VE"/>
              </w:rPr>
              <w:t>, en beneficio de las comunidades indígenas;</w:t>
            </w:r>
          </w:p>
        </w:tc>
        <w:tc>
          <w:tcPr>
            <w:tcW w:w="6840" w:type="dxa"/>
            <w:gridSpan w:val="2"/>
            <w:shd w:val="clear" w:color="auto" w:fill="auto"/>
            <w:vAlign w:val="center"/>
          </w:tcPr>
          <w:p w14:paraId="07E957FF" w14:textId="77777777" w:rsidR="00982C8B" w:rsidRPr="000443B4" w:rsidRDefault="00982C8B" w:rsidP="007B4918">
            <w:pPr>
              <w:spacing w:after="0" w:line="240" w:lineRule="auto"/>
              <w:jc w:val="center"/>
              <w:rPr>
                <w:rFonts w:ascii="Cambria" w:hAnsi="Cambria"/>
                <w:b/>
                <w:color w:val="000000"/>
                <w:sz w:val="20"/>
                <w:szCs w:val="20"/>
                <w:lang w:val="es-US"/>
              </w:rPr>
            </w:pPr>
            <w:r w:rsidRPr="000443B4">
              <w:rPr>
                <w:rFonts w:ascii="Cambria" w:hAnsi="Cambria"/>
                <w:b/>
                <w:color w:val="000000"/>
                <w:sz w:val="20"/>
                <w:szCs w:val="20"/>
                <w:lang w:val="es-VE"/>
              </w:rPr>
              <w:t>Total</w:t>
            </w:r>
            <w:r w:rsidRPr="000443B4">
              <w:rPr>
                <w:rStyle w:val="FootnoteReference"/>
                <w:rFonts w:ascii="Cambria" w:hAnsi="Cambria"/>
                <w:b/>
                <w:color w:val="000000"/>
                <w:sz w:val="20"/>
                <w:szCs w:val="20"/>
                <w:lang w:val="es-VE"/>
              </w:rPr>
              <w:footnoteReference w:id="7"/>
            </w:r>
          </w:p>
        </w:tc>
      </w:tr>
      <w:tr w:rsidR="00707751" w:rsidRPr="000443B4" w14:paraId="4C430CE2" w14:textId="77777777" w:rsidTr="655666BD">
        <w:tc>
          <w:tcPr>
            <w:tcW w:w="3348" w:type="dxa"/>
            <w:shd w:val="clear" w:color="auto" w:fill="auto"/>
          </w:tcPr>
          <w:p w14:paraId="71350A43" w14:textId="77777777" w:rsidR="00707751" w:rsidRPr="000443B4" w:rsidRDefault="00707751" w:rsidP="007B4918">
            <w:pPr>
              <w:tabs>
                <w:tab w:val="left" w:pos="180"/>
                <w:tab w:val="center" w:pos="2049"/>
              </w:tabs>
              <w:spacing w:after="0" w:line="240" w:lineRule="auto"/>
              <w:jc w:val="both"/>
              <w:rPr>
                <w:rFonts w:ascii="Cambria" w:hAnsi="Cambria"/>
                <w:b/>
                <w:color w:val="000000"/>
                <w:sz w:val="20"/>
                <w:szCs w:val="20"/>
                <w:lang w:val="es-VE"/>
              </w:rPr>
            </w:pPr>
            <w:r w:rsidRPr="000443B4">
              <w:rPr>
                <w:rFonts w:ascii="Cambria" w:hAnsi="Cambria"/>
                <w:color w:val="000000"/>
                <w:sz w:val="20"/>
                <w:szCs w:val="20"/>
                <w:lang w:val="es-VE"/>
              </w:rPr>
              <w:t xml:space="preserve">d)  Acordar mecanismos vinculantes para todos los órganos del Estado que aseguren la no instalación de futuros megaproyectos, </w:t>
            </w:r>
            <w:r w:rsidRPr="000443B4">
              <w:rPr>
                <w:rFonts w:ascii="Cambria" w:hAnsi="Cambria"/>
                <w:color w:val="000000"/>
                <w:sz w:val="20"/>
                <w:szCs w:val="20"/>
                <w:lang w:val="es-VE"/>
              </w:rPr>
              <w:lastRenderedPageBreak/>
              <w:t xml:space="preserve">particularmente hidroeléctricos, en tierras indígenas del Alto Bío </w:t>
            </w:r>
            <w:proofErr w:type="spellStart"/>
            <w:r w:rsidRPr="000443B4">
              <w:rPr>
                <w:rFonts w:ascii="Cambria" w:hAnsi="Cambria"/>
                <w:color w:val="000000"/>
                <w:sz w:val="20"/>
                <w:szCs w:val="20"/>
                <w:lang w:val="es-VE"/>
              </w:rPr>
              <w:t>Bío</w:t>
            </w:r>
            <w:proofErr w:type="spellEnd"/>
            <w:r w:rsidRPr="000443B4">
              <w:rPr>
                <w:rFonts w:ascii="Cambria" w:hAnsi="Cambria"/>
                <w:color w:val="000000"/>
                <w:sz w:val="20"/>
                <w:szCs w:val="20"/>
                <w:lang w:val="es-VE"/>
              </w:rPr>
              <w:t>.</w:t>
            </w:r>
          </w:p>
        </w:tc>
        <w:tc>
          <w:tcPr>
            <w:tcW w:w="1530" w:type="dxa"/>
            <w:shd w:val="clear" w:color="auto" w:fill="auto"/>
            <w:vAlign w:val="center"/>
          </w:tcPr>
          <w:p w14:paraId="1AD7A953" w14:textId="77777777" w:rsidR="00707751" w:rsidRPr="000443B4" w:rsidRDefault="00707751" w:rsidP="007B4918">
            <w:pPr>
              <w:spacing w:after="0" w:line="240" w:lineRule="auto"/>
              <w:jc w:val="center"/>
              <w:rPr>
                <w:rFonts w:ascii="Cambria" w:hAnsi="Cambria"/>
                <w:b/>
                <w:color w:val="000000"/>
                <w:sz w:val="20"/>
                <w:szCs w:val="20"/>
                <w:lang w:val="es-US"/>
              </w:rPr>
            </w:pPr>
            <w:r w:rsidRPr="000443B4">
              <w:rPr>
                <w:rFonts w:ascii="Cambria" w:hAnsi="Cambria"/>
                <w:b/>
                <w:color w:val="000000"/>
                <w:sz w:val="20"/>
                <w:szCs w:val="20"/>
                <w:lang w:val="es-VE"/>
              </w:rPr>
              <w:lastRenderedPageBreak/>
              <w:t>Pendiente</w:t>
            </w:r>
          </w:p>
        </w:tc>
        <w:tc>
          <w:tcPr>
            <w:tcW w:w="5310" w:type="dxa"/>
            <w:shd w:val="clear" w:color="auto" w:fill="auto"/>
            <w:vAlign w:val="center"/>
          </w:tcPr>
          <w:p w14:paraId="5E8787BA" w14:textId="745FFCD2" w:rsidR="00707751" w:rsidRPr="000443B4" w:rsidRDefault="00513B69" w:rsidP="007B4918">
            <w:pPr>
              <w:spacing w:after="0" w:line="240" w:lineRule="auto"/>
              <w:jc w:val="both"/>
              <w:rPr>
                <w:rFonts w:ascii="Cambria" w:eastAsia="MS Mincho" w:hAnsi="Cambria"/>
                <w:color w:val="000000"/>
                <w:sz w:val="20"/>
                <w:szCs w:val="20"/>
                <w:lang w:val="es-VE" w:eastAsia="es-ES_tradnl"/>
              </w:rPr>
            </w:pPr>
            <w:r w:rsidRPr="000443B4">
              <w:rPr>
                <w:rFonts w:ascii="Cambria" w:eastAsia="MS Mincho" w:hAnsi="Cambria"/>
                <w:color w:val="000000"/>
                <w:sz w:val="20"/>
                <w:szCs w:val="20"/>
                <w:lang w:val="es-CO"/>
              </w:rPr>
              <w:t>En su Informe Anual, la Comisión dio cuenta de que en el</w:t>
            </w:r>
            <w:r w:rsidR="00707751" w:rsidRPr="000443B4">
              <w:rPr>
                <w:rFonts w:ascii="Cambria" w:eastAsia="MS Mincho" w:hAnsi="Cambria"/>
                <w:color w:val="000000"/>
                <w:sz w:val="20"/>
                <w:szCs w:val="20"/>
                <w:lang w:val="es-VE" w:eastAsia="es-ES_tradnl"/>
              </w:rPr>
              <w:t xml:space="preserve"> 2013 El Estado indicó que se está </w:t>
            </w:r>
            <w:r w:rsidR="006038B3" w:rsidRPr="000443B4">
              <w:rPr>
                <w:rFonts w:ascii="Cambria" w:eastAsia="MS Mincho" w:hAnsi="Cambria"/>
                <w:color w:val="000000"/>
                <w:sz w:val="20"/>
                <w:szCs w:val="20"/>
                <w:lang w:val="es-VE" w:eastAsia="es-ES_tradnl"/>
              </w:rPr>
              <w:t xml:space="preserve">ceñido </w:t>
            </w:r>
            <w:r w:rsidR="00707751" w:rsidRPr="000443B4">
              <w:rPr>
                <w:rFonts w:ascii="Cambria" w:eastAsia="MS Mincho" w:hAnsi="Cambria"/>
                <w:color w:val="000000"/>
                <w:sz w:val="20"/>
                <w:szCs w:val="20"/>
                <w:lang w:val="es-VE" w:eastAsia="es-ES_tradnl"/>
              </w:rPr>
              <w:t xml:space="preserve">a lo establecido en la legislación nacional, por lo que su satisfacción debe encausarse dentro de los límites establecidos por la </w:t>
            </w:r>
            <w:r w:rsidR="00707751" w:rsidRPr="000443B4">
              <w:rPr>
                <w:rFonts w:ascii="Cambria" w:eastAsia="MS Mincho" w:hAnsi="Cambria"/>
                <w:color w:val="000000"/>
                <w:sz w:val="20"/>
                <w:szCs w:val="20"/>
                <w:lang w:val="es-VE" w:eastAsia="es-ES_tradnl"/>
              </w:rPr>
              <w:lastRenderedPageBreak/>
              <w:t>normativa vigente. El Estado reiteró en comunicación de enero de 2014 que considera que este punto se encuentra cumplido.</w:t>
            </w:r>
          </w:p>
          <w:p w14:paraId="106EDBB7" w14:textId="77777777" w:rsidR="00707751" w:rsidRPr="000443B4" w:rsidRDefault="00707751" w:rsidP="007B4918">
            <w:pPr>
              <w:spacing w:after="0" w:line="240" w:lineRule="auto"/>
              <w:jc w:val="both"/>
              <w:rPr>
                <w:rFonts w:ascii="Cambria" w:eastAsia="MS Mincho" w:hAnsi="Cambria"/>
                <w:color w:val="000000"/>
                <w:sz w:val="20"/>
                <w:szCs w:val="20"/>
                <w:lang w:val="es-VE" w:eastAsia="es-ES_tradnl"/>
              </w:rPr>
            </w:pPr>
          </w:p>
          <w:p w14:paraId="07EFB99A" w14:textId="77777777" w:rsidR="00707751" w:rsidRPr="000443B4" w:rsidRDefault="00513B69" w:rsidP="007B4918">
            <w:pPr>
              <w:spacing w:after="0" w:line="240" w:lineRule="auto"/>
              <w:jc w:val="both"/>
              <w:rPr>
                <w:rFonts w:ascii="Cambria" w:eastAsia="MS Mincho" w:hAnsi="Cambria"/>
                <w:color w:val="000000"/>
                <w:sz w:val="20"/>
                <w:szCs w:val="20"/>
                <w:lang w:val="es-VE" w:eastAsia="es-ES_tradnl"/>
              </w:rPr>
            </w:pPr>
            <w:r w:rsidRPr="000443B4">
              <w:rPr>
                <w:rFonts w:ascii="Cambria" w:eastAsia="MS Mincho" w:hAnsi="Cambria"/>
                <w:color w:val="000000"/>
                <w:sz w:val="20"/>
                <w:szCs w:val="20"/>
                <w:lang w:val="es-CO"/>
              </w:rPr>
              <w:t>En su Informe Anual, la Comisión dio cuenta de que el</w:t>
            </w:r>
            <w:r w:rsidR="00707751" w:rsidRPr="000443B4">
              <w:rPr>
                <w:rFonts w:ascii="Cambria" w:eastAsia="MS Mincho" w:hAnsi="Cambria"/>
                <w:color w:val="000000"/>
                <w:sz w:val="20"/>
                <w:szCs w:val="20"/>
                <w:lang w:val="es-VE" w:eastAsia="es-ES_tradnl"/>
              </w:rPr>
              <w:t xml:space="preserve"> 15 de diciembre de 2008, los peticionarios enviaron una comunicación denunciando que el Estado </w:t>
            </w:r>
            <w:r w:rsidR="00707751" w:rsidRPr="000443B4">
              <w:rPr>
                <w:rFonts w:ascii="Cambria" w:eastAsia="MS Mincho" w:hAnsi="Cambria"/>
                <w:color w:val="000000"/>
                <w:sz w:val="20"/>
                <w:szCs w:val="20"/>
                <w:lang w:val="es-ES_tradnl" w:eastAsia="es-ES_tradnl"/>
              </w:rPr>
              <w:t>había incumplido el compromiso 3</w:t>
            </w:r>
            <w:r w:rsidR="00707751" w:rsidRPr="000443B4">
              <w:rPr>
                <w:rFonts w:ascii="Cambria" w:eastAsia="MS Mincho" w:hAnsi="Cambria"/>
                <w:color w:val="000000"/>
                <w:sz w:val="20"/>
                <w:szCs w:val="20"/>
                <w:lang w:val="es-VE" w:eastAsia="es-ES_tradnl"/>
              </w:rPr>
              <w:t xml:space="preserve">(d) del acuerdo de solución amistosa al haber dado trámite al estudio de impacto ambiental de un megaproyecto hidroeléctrico en territorio Mapuche Pehuenche, conocido como Proyecto Angostura.  Según los peticionarios, este proyecto afectaría tierras indígenas del Alto Bío </w:t>
            </w:r>
            <w:proofErr w:type="spellStart"/>
            <w:r w:rsidR="00707751" w:rsidRPr="000443B4">
              <w:rPr>
                <w:rFonts w:ascii="Cambria" w:eastAsia="MS Mincho" w:hAnsi="Cambria"/>
                <w:color w:val="000000"/>
                <w:sz w:val="20"/>
                <w:szCs w:val="20"/>
                <w:lang w:val="es-VE" w:eastAsia="es-ES_tradnl"/>
              </w:rPr>
              <w:t>Bío</w:t>
            </w:r>
            <w:proofErr w:type="spellEnd"/>
            <w:r w:rsidR="00707751" w:rsidRPr="000443B4">
              <w:rPr>
                <w:rFonts w:ascii="Cambria" w:eastAsia="MS Mincho" w:hAnsi="Cambria"/>
                <w:color w:val="000000"/>
                <w:sz w:val="20"/>
                <w:szCs w:val="20"/>
                <w:lang w:val="es-VE" w:eastAsia="es-ES_tradnl"/>
              </w:rPr>
              <w:t xml:space="preserve"> en las que se encuentran por lo menos </w:t>
            </w:r>
            <w:r w:rsidR="001774BD" w:rsidRPr="000443B4">
              <w:rPr>
                <w:rFonts w:ascii="Cambria" w:eastAsia="MS Mincho" w:hAnsi="Cambria"/>
                <w:color w:val="000000"/>
                <w:sz w:val="20"/>
                <w:szCs w:val="20"/>
                <w:lang w:val="es-VE" w:eastAsia="es-ES_tradnl"/>
              </w:rPr>
              <w:t>cuatro lugares</w:t>
            </w:r>
            <w:r w:rsidR="00707751" w:rsidRPr="000443B4">
              <w:rPr>
                <w:rFonts w:ascii="Cambria" w:eastAsia="MS Mincho" w:hAnsi="Cambria"/>
                <w:color w:val="000000"/>
                <w:sz w:val="20"/>
                <w:szCs w:val="20"/>
                <w:lang w:val="es-VE" w:eastAsia="es-ES_tradnl"/>
              </w:rPr>
              <w:t xml:space="preserve"> sagrados Mapuche Pehuenche y en las que viven actualmente algunas familias Mapuche Pehuenche. Los peticionarios señalaron que la Corporación Nacional de Desarrollo Indígena (CONADI) emitió un informe el 31 de julio de 2008 (Oficio 578), en el que confirma la importancia patrimonial del sector para las comunidades Mapuche Pehuenche.  Los peticionarios indicaron con base en lo señalado anteriormente, que el Estado ha incumplido su compromiso de adoptar medidas de ordenamiento territorial para que las tierras indígenas en el Alto Bío </w:t>
            </w:r>
            <w:proofErr w:type="spellStart"/>
            <w:r w:rsidR="00707751" w:rsidRPr="000443B4">
              <w:rPr>
                <w:rFonts w:ascii="Cambria" w:eastAsia="MS Mincho" w:hAnsi="Cambria"/>
                <w:color w:val="000000"/>
                <w:sz w:val="20"/>
                <w:szCs w:val="20"/>
                <w:lang w:val="es-VE" w:eastAsia="es-ES_tradnl"/>
              </w:rPr>
              <w:t>Bío</w:t>
            </w:r>
            <w:proofErr w:type="spellEnd"/>
            <w:r w:rsidR="00707751" w:rsidRPr="000443B4">
              <w:rPr>
                <w:rFonts w:ascii="Cambria" w:eastAsia="MS Mincho" w:hAnsi="Cambria"/>
                <w:color w:val="000000"/>
                <w:sz w:val="20"/>
                <w:szCs w:val="20"/>
                <w:lang w:val="es-VE" w:eastAsia="es-ES_tradnl"/>
              </w:rPr>
              <w:t xml:space="preserve"> sean “calificadas como área de protección de recursos de valor natural o patrimonial cultural, </w:t>
            </w:r>
            <w:proofErr w:type="gramStart"/>
            <w:r w:rsidR="00707751" w:rsidRPr="000443B4">
              <w:rPr>
                <w:rFonts w:ascii="Cambria" w:eastAsia="MS Mincho" w:hAnsi="Cambria"/>
                <w:color w:val="000000"/>
                <w:sz w:val="20"/>
                <w:szCs w:val="20"/>
                <w:lang w:val="es-VE" w:eastAsia="es-ES_tradnl"/>
              </w:rPr>
              <w:t>y</w:t>
            </w:r>
            <w:proofErr w:type="gramEnd"/>
            <w:r w:rsidR="00707751" w:rsidRPr="000443B4">
              <w:rPr>
                <w:rFonts w:ascii="Cambria" w:eastAsia="MS Mincho" w:hAnsi="Cambria"/>
                <w:color w:val="000000"/>
                <w:sz w:val="20"/>
                <w:szCs w:val="20"/>
                <w:lang w:val="es-VE" w:eastAsia="es-ES_tradnl"/>
              </w:rPr>
              <w:t xml:space="preserve"> en consecuencia, sean declaradas zonas no edificables o de condiciones restringidas de edificación”.  Adicionalmente, los peticionarios enfatizaron en su última comunicación de 26 de diciembre de 2013, que persiste el incumplimiento de este punto, toda vez que el Estado aprobó un megaproyecto de central hidroeléctrica, en el sector del </w:t>
            </w:r>
            <w:r w:rsidR="00707751" w:rsidRPr="000443B4">
              <w:rPr>
                <w:rFonts w:ascii="Cambria" w:eastAsia="MS Mincho" w:hAnsi="Cambria" w:cs="Times"/>
                <w:color w:val="000000"/>
                <w:sz w:val="20"/>
                <w:szCs w:val="20"/>
                <w:lang w:val="es-ES_tradnl" w:eastAsia="es-ES_tradnl"/>
              </w:rPr>
              <w:t xml:space="preserve">Alto Bío </w:t>
            </w:r>
            <w:proofErr w:type="spellStart"/>
            <w:r w:rsidR="00707751" w:rsidRPr="000443B4">
              <w:rPr>
                <w:rFonts w:ascii="Cambria" w:eastAsia="MS Mincho" w:hAnsi="Cambria" w:cs="Times"/>
                <w:color w:val="000000"/>
                <w:sz w:val="20"/>
                <w:szCs w:val="20"/>
                <w:lang w:val="es-ES_tradnl" w:eastAsia="es-ES_tradnl"/>
              </w:rPr>
              <w:t>Bío</w:t>
            </w:r>
            <w:proofErr w:type="spellEnd"/>
            <w:r w:rsidR="00707751" w:rsidRPr="000443B4">
              <w:rPr>
                <w:rFonts w:ascii="Cambria" w:eastAsia="MS Mincho" w:hAnsi="Cambria"/>
                <w:color w:val="000000"/>
                <w:sz w:val="20"/>
                <w:szCs w:val="20"/>
                <w:lang w:val="es-VE" w:eastAsia="es-ES_tradnl"/>
              </w:rPr>
              <w:t xml:space="preserve">, denominado Central Angostura. </w:t>
            </w:r>
          </w:p>
          <w:p w14:paraId="12AFEC51" w14:textId="77777777" w:rsidR="0026763A" w:rsidRPr="000443B4" w:rsidRDefault="0026763A" w:rsidP="007B4918">
            <w:pPr>
              <w:spacing w:after="0" w:line="240" w:lineRule="auto"/>
              <w:jc w:val="both"/>
              <w:rPr>
                <w:rFonts w:ascii="Cambria" w:eastAsia="MS Mincho" w:hAnsi="Cambria"/>
                <w:color w:val="000000"/>
                <w:sz w:val="20"/>
                <w:szCs w:val="20"/>
                <w:lang w:val="es-VE" w:eastAsia="es-ES_tradnl"/>
              </w:rPr>
            </w:pPr>
          </w:p>
          <w:p w14:paraId="020988B7" w14:textId="3F792B87" w:rsidR="0026763A" w:rsidRPr="000443B4" w:rsidRDefault="0026763A" w:rsidP="007B4918">
            <w:pPr>
              <w:spacing w:after="0" w:line="240" w:lineRule="auto"/>
              <w:jc w:val="both"/>
              <w:rPr>
                <w:rFonts w:ascii="Cambria" w:eastAsia="MS Mincho" w:hAnsi="Cambria"/>
                <w:color w:val="000000"/>
                <w:sz w:val="20"/>
                <w:szCs w:val="20"/>
                <w:lang w:val="es-ES_tradnl" w:eastAsia="es-ES_tradnl"/>
              </w:rPr>
            </w:pPr>
            <w:r w:rsidRPr="000443B4">
              <w:rPr>
                <w:rFonts w:ascii="Cambria" w:eastAsia="MS Mincho" w:hAnsi="Cambria"/>
                <w:color w:val="000000"/>
                <w:sz w:val="20"/>
                <w:szCs w:val="20"/>
                <w:lang w:val="es-ES_tradnl" w:eastAsia="es-ES_tradnl"/>
              </w:rPr>
              <w:t xml:space="preserve">El 27 de junio de 2018, los peticionarios </w:t>
            </w:r>
            <w:r w:rsidR="00B365F8" w:rsidRPr="000443B4">
              <w:rPr>
                <w:rFonts w:ascii="Cambria" w:eastAsia="MS Mincho" w:hAnsi="Cambria"/>
                <w:color w:val="000000"/>
                <w:sz w:val="20"/>
                <w:szCs w:val="20"/>
                <w:lang w:val="es-ES_tradnl" w:eastAsia="es-ES_tradnl"/>
              </w:rPr>
              <w:t>reiteraron</w:t>
            </w:r>
            <w:r w:rsidRPr="000443B4">
              <w:rPr>
                <w:rFonts w:ascii="Cambria" w:eastAsia="MS Mincho" w:hAnsi="Cambria"/>
                <w:color w:val="000000"/>
                <w:sz w:val="20"/>
                <w:szCs w:val="20"/>
                <w:lang w:val="es-ES_tradnl" w:eastAsia="es-ES_tradnl"/>
              </w:rPr>
              <w:t xml:space="preserve"> la información proporcionada con anterioridad y destacaron </w:t>
            </w:r>
            <w:r w:rsidR="00D120F2" w:rsidRPr="000443B4">
              <w:rPr>
                <w:rFonts w:ascii="Cambria" w:eastAsia="MS Mincho" w:hAnsi="Cambria"/>
                <w:color w:val="000000"/>
                <w:sz w:val="20"/>
                <w:szCs w:val="20"/>
                <w:lang w:val="es-ES_tradnl" w:eastAsia="es-ES_tradnl"/>
              </w:rPr>
              <w:t xml:space="preserve">que, </w:t>
            </w:r>
            <w:r w:rsidRPr="000443B4">
              <w:rPr>
                <w:rFonts w:ascii="Cambria" w:eastAsia="MS Mincho" w:hAnsi="Cambria"/>
                <w:color w:val="000000"/>
                <w:sz w:val="20"/>
                <w:szCs w:val="20"/>
                <w:lang w:val="es-ES_tradnl" w:eastAsia="es-ES_tradnl"/>
              </w:rPr>
              <w:t xml:space="preserve">la empresa Colbún S.A. construyó un megaproyecto denominado Central Hidroeléctrica Angostura en el rio Bío </w:t>
            </w:r>
            <w:proofErr w:type="spellStart"/>
            <w:r w:rsidRPr="000443B4">
              <w:rPr>
                <w:rFonts w:ascii="Cambria" w:eastAsia="MS Mincho" w:hAnsi="Cambria"/>
                <w:color w:val="000000"/>
                <w:sz w:val="20"/>
                <w:szCs w:val="20"/>
                <w:lang w:val="es-ES_tradnl" w:eastAsia="es-ES_tradnl"/>
              </w:rPr>
              <w:t>Bío</w:t>
            </w:r>
            <w:proofErr w:type="spellEnd"/>
            <w:r w:rsidRPr="000443B4">
              <w:rPr>
                <w:rFonts w:ascii="Cambria" w:eastAsia="MS Mincho" w:hAnsi="Cambria"/>
                <w:color w:val="000000"/>
                <w:sz w:val="20"/>
                <w:szCs w:val="20"/>
                <w:lang w:val="es-ES_tradnl" w:eastAsia="es-ES_tradnl"/>
              </w:rPr>
              <w:t xml:space="preserve">, la cual produce 316 MW y genera </w:t>
            </w:r>
            <w:r w:rsidR="00020D85" w:rsidRPr="000443B4">
              <w:rPr>
                <w:rFonts w:ascii="Cambria" w:eastAsia="MS Mincho" w:hAnsi="Cambria"/>
                <w:color w:val="000000"/>
                <w:sz w:val="20"/>
                <w:szCs w:val="20"/>
                <w:lang w:val="es-ES_tradnl" w:eastAsia="es-ES_tradnl"/>
              </w:rPr>
              <w:t xml:space="preserve">un abastecimiento cerca del 3% del Sistema Interconectado Central, resaltaron que la empresa comenzó sus operaciones en 2014, luego de 48 meses de construcción. Finalmente, indicaron que la construcción de la Central ha provocado inundaciones en las tierras pertenecientes a las víctimas. </w:t>
            </w:r>
            <w:r w:rsidRPr="000443B4">
              <w:rPr>
                <w:rFonts w:ascii="Cambria" w:eastAsia="MS Mincho" w:hAnsi="Cambria"/>
                <w:color w:val="000000"/>
                <w:sz w:val="20"/>
                <w:szCs w:val="20"/>
                <w:lang w:val="es-ES_tradnl" w:eastAsia="es-ES_tradnl"/>
              </w:rPr>
              <w:t xml:space="preserve"> </w:t>
            </w:r>
          </w:p>
          <w:p w14:paraId="42CE8B2E" w14:textId="77777777" w:rsidR="0069084C" w:rsidRPr="000443B4" w:rsidRDefault="0069084C" w:rsidP="007B4918">
            <w:pPr>
              <w:spacing w:after="0" w:line="240" w:lineRule="auto"/>
              <w:jc w:val="both"/>
              <w:rPr>
                <w:rFonts w:ascii="Cambria" w:eastAsia="MS Mincho" w:hAnsi="Cambria"/>
                <w:color w:val="000000"/>
                <w:sz w:val="20"/>
                <w:szCs w:val="20"/>
                <w:lang w:val="es-ES_tradnl" w:eastAsia="es-ES_tradnl"/>
              </w:rPr>
            </w:pPr>
          </w:p>
          <w:p w14:paraId="08BE2E1F" w14:textId="77777777" w:rsidR="00A65E5C" w:rsidRPr="000443B4" w:rsidRDefault="00A65E5C" w:rsidP="007B4918">
            <w:pPr>
              <w:spacing w:after="0" w:line="240" w:lineRule="auto"/>
              <w:jc w:val="both"/>
              <w:rPr>
                <w:rFonts w:ascii="Cambria" w:eastAsia="MS Mincho" w:hAnsi="Cambria" w:cs="Times"/>
                <w:color w:val="000000"/>
                <w:sz w:val="20"/>
                <w:szCs w:val="20"/>
                <w:lang w:val="es-ES_tradnl" w:eastAsia="es-ES_tradnl"/>
              </w:rPr>
            </w:pPr>
            <w:r w:rsidRPr="000443B4">
              <w:rPr>
                <w:rFonts w:ascii="Cambria" w:eastAsia="MS Mincho" w:hAnsi="Cambria" w:cs="Times"/>
                <w:color w:val="000000"/>
                <w:sz w:val="20"/>
                <w:szCs w:val="20"/>
                <w:lang w:val="es-ES_tradnl" w:eastAsia="es-ES_tradnl"/>
              </w:rPr>
              <w:t xml:space="preserve">El 28 de agosto de 2019, la parte peticionaria informó que no ha habido avances con respecto a este extremo del ASA. </w:t>
            </w:r>
          </w:p>
          <w:p w14:paraId="02FC0D8B" w14:textId="77777777" w:rsidR="00A65E5C" w:rsidRPr="000443B4" w:rsidRDefault="00A65E5C" w:rsidP="007B4918">
            <w:pPr>
              <w:spacing w:after="0" w:line="240" w:lineRule="auto"/>
              <w:jc w:val="both"/>
              <w:rPr>
                <w:rFonts w:ascii="Cambria" w:eastAsia="MS Mincho" w:hAnsi="Cambria" w:cs="Times"/>
                <w:color w:val="000000"/>
                <w:sz w:val="20"/>
                <w:szCs w:val="20"/>
                <w:lang w:val="es-ES_tradnl" w:eastAsia="es-ES_tradnl"/>
              </w:rPr>
            </w:pPr>
          </w:p>
          <w:p w14:paraId="1AA03C67" w14:textId="77777777" w:rsidR="00642E62" w:rsidRPr="000443B4" w:rsidRDefault="00A65E5C" w:rsidP="00642E62">
            <w:pPr>
              <w:spacing w:after="0" w:line="240" w:lineRule="auto"/>
              <w:jc w:val="both"/>
              <w:rPr>
                <w:rFonts w:ascii="Cambria" w:hAnsi="Cambria"/>
                <w:color w:val="000000"/>
                <w:sz w:val="20"/>
                <w:szCs w:val="20"/>
                <w:lang w:val="es-ES_tradnl"/>
              </w:rPr>
            </w:pPr>
            <w:r w:rsidRPr="000443B4">
              <w:rPr>
                <w:rFonts w:ascii="Cambria" w:hAnsi="Cambria"/>
                <w:color w:val="000000"/>
                <w:sz w:val="20"/>
                <w:szCs w:val="20"/>
                <w:lang w:val="es-ES_tradnl"/>
              </w:rPr>
              <w:t xml:space="preserve">El Estado por su parte, no presentó información adicional en </w:t>
            </w:r>
            <w:r w:rsidR="00D904F9" w:rsidRPr="000443B4">
              <w:rPr>
                <w:rFonts w:ascii="Cambria" w:hAnsi="Cambria"/>
                <w:color w:val="000000"/>
                <w:sz w:val="20"/>
                <w:szCs w:val="20"/>
                <w:lang w:val="es-ES_tradnl"/>
              </w:rPr>
              <w:t xml:space="preserve">esta oportunidad. </w:t>
            </w:r>
          </w:p>
          <w:p w14:paraId="103A0A06" w14:textId="77777777" w:rsidR="00642E62" w:rsidRPr="000443B4" w:rsidRDefault="00642E62" w:rsidP="00642E62">
            <w:pPr>
              <w:spacing w:after="0" w:line="240" w:lineRule="auto"/>
              <w:jc w:val="both"/>
              <w:rPr>
                <w:rFonts w:ascii="Cambria" w:hAnsi="Cambria"/>
                <w:color w:val="000000"/>
                <w:sz w:val="20"/>
                <w:szCs w:val="20"/>
                <w:lang w:val="es-ES_tradnl"/>
              </w:rPr>
            </w:pPr>
          </w:p>
          <w:p w14:paraId="1D9F410D" w14:textId="77777777" w:rsidR="00642E62" w:rsidRPr="000443B4" w:rsidRDefault="00642E62" w:rsidP="00642E62">
            <w:pPr>
              <w:spacing w:after="0" w:line="240" w:lineRule="auto"/>
              <w:jc w:val="both"/>
              <w:rPr>
                <w:rFonts w:ascii="Cambria" w:eastAsia="MS Mincho" w:hAnsi="Cambria" w:cs="Times"/>
                <w:b/>
                <w:color w:val="000000"/>
                <w:sz w:val="20"/>
                <w:szCs w:val="20"/>
                <w:lang w:val="es-AR" w:eastAsia="es-ES_tradnl"/>
              </w:rPr>
            </w:pPr>
            <w:r w:rsidRPr="000443B4">
              <w:rPr>
                <w:rFonts w:ascii="Cambria" w:eastAsia="MS Mincho" w:hAnsi="Cambria" w:cs="Times"/>
                <w:b/>
                <w:color w:val="000000"/>
                <w:sz w:val="20"/>
                <w:szCs w:val="20"/>
                <w:lang w:val="es-AR" w:eastAsia="es-ES_tradnl"/>
              </w:rPr>
              <w:t xml:space="preserve">Información no proporcionada: </w:t>
            </w:r>
            <w:r w:rsidRPr="000443B4">
              <w:rPr>
                <w:rFonts w:ascii="Cambria" w:eastAsia="MS Mincho" w:hAnsi="Cambria" w:cs="Times"/>
                <w:color w:val="000000"/>
                <w:sz w:val="20"/>
                <w:szCs w:val="20"/>
                <w:lang w:val="es-AR" w:eastAsia="es-ES_tradnl"/>
              </w:rPr>
              <w:t>las partes no han presentado información sobre las medidas adoptadas para cumplir con este extremo del acuerdo.</w:t>
            </w:r>
          </w:p>
          <w:p w14:paraId="018F6465" w14:textId="77777777" w:rsidR="00642E62" w:rsidRPr="000443B4" w:rsidRDefault="00642E62" w:rsidP="00642E62">
            <w:pPr>
              <w:spacing w:after="0" w:line="240" w:lineRule="auto"/>
              <w:jc w:val="both"/>
              <w:rPr>
                <w:rFonts w:ascii="Cambria" w:eastAsia="MS Mincho" w:hAnsi="Cambria"/>
                <w:color w:val="000000"/>
                <w:sz w:val="20"/>
                <w:szCs w:val="20"/>
                <w:lang w:val="es-ES_tradnl" w:eastAsia="es-ES_tradnl"/>
              </w:rPr>
            </w:pPr>
          </w:p>
          <w:p w14:paraId="750B33E8" w14:textId="77777777" w:rsidR="00607A8E" w:rsidRPr="000443B4" w:rsidRDefault="00607A8E" w:rsidP="00607A8E">
            <w:pPr>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 xml:space="preserve">Tomando en consideración la información disponible, la Comisión considera que la medida continúa pendiente de cumplimiento. </w:t>
            </w:r>
          </w:p>
          <w:p w14:paraId="49D3347B" w14:textId="77777777" w:rsidR="00642E62" w:rsidRPr="000443B4" w:rsidRDefault="00642E62" w:rsidP="00642E62">
            <w:pPr>
              <w:spacing w:after="0" w:line="240" w:lineRule="auto"/>
              <w:jc w:val="both"/>
              <w:rPr>
                <w:rFonts w:ascii="Cambria" w:eastAsia="MS Mincho" w:hAnsi="Cambria"/>
                <w:color w:val="000000"/>
                <w:sz w:val="20"/>
                <w:szCs w:val="20"/>
                <w:u w:color="FF0000"/>
                <w:lang w:val="es-CO" w:eastAsia="es-ES_tradnl"/>
              </w:rPr>
            </w:pPr>
          </w:p>
          <w:p w14:paraId="469138F6" w14:textId="77777777" w:rsidR="00733DF1" w:rsidRPr="000443B4" w:rsidRDefault="00642E62" w:rsidP="007B4918">
            <w:pPr>
              <w:spacing w:after="0" w:line="240" w:lineRule="auto"/>
              <w:jc w:val="both"/>
              <w:rPr>
                <w:rFonts w:ascii="Cambria" w:eastAsia="MS Mincho" w:hAnsi="Cambria"/>
                <w:color w:val="000000"/>
                <w:sz w:val="20"/>
                <w:szCs w:val="20"/>
                <w:lang w:val="es-MX" w:eastAsia="es-ES_tradnl"/>
              </w:rPr>
            </w:pPr>
            <w:r w:rsidRPr="000443B4">
              <w:rPr>
                <w:rFonts w:ascii="Cambria" w:eastAsia="MS Mincho" w:hAnsi="Cambria"/>
                <w:color w:val="000000"/>
                <w:sz w:val="20"/>
                <w:szCs w:val="20"/>
                <w:u w:color="FF0000"/>
                <w:lang w:val="es-CO" w:eastAsia="es-ES_tradnl"/>
              </w:rPr>
              <w:t xml:space="preserve">Por lo anterior, </w:t>
            </w:r>
            <w:r w:rsidRPr="000443B4">
              <w:rPr>
                <w:rFonts w:ascii="Cambria" w:hAnsi="Cambria"/>
                <w:color w:val="000000"/>
                <w:sz w:val="20"/>
                <w:szCs w:val="20"/>
                <w:u w:color="FF0000"/>
                <w:lang w:val="es-AR" w:eastAsia="es-ES_tradnl"/>
              </w:rPr>
              <w:t>la CIDH insta a las partes a trabajar conjuntamente en la definición de fórmulas que</w:t>
            </w:r>
            <w:r w:rsidR="00623EB9" w:rsidRPr="000443B4">
              <w:rPr>
                <w:rFonts w:ascii="Cambria" w:hAnsi="Cambria"/>
                <w:color w:val="000000"/>
                <w:sz w:val="20"/>
                <w:szCs w:val="20"/>
                <w:u w:color="FF0000"/>
                <w:lang w:val="es-AR" w:eastAsia="es-ES_tradnl"/>
              </w:rPr>
              <w:t xml:space="preserve"> permitan</w:t>
            </w:r>
            <w:r w:rsidRPr="000443B4">
              <w:rPr>
                <w:rFonts w:ascii="Cambria" w:hAnsi="Cambria"/>
                <w:color w:val="000000"/>
                <w:sz w:val="20"/>
                <w:szCs w:val="20"/>
                <w:u w:color="FF0000"/>
                <w:lang w:val="es-AR" w:eastAsia="es-ES_tradnl"/>
              </w:rPr>
              <w:t xml:space="preserve"> avanzar hacia el cumplimiento total de este extremo del acuerdo.</w:t>
            </w:r>
            <w:r w:rsidR="00C56BC6" w:rsidRPr="000443B4">
              <w:rPr>
                <w:rFonts w:ascii="Cambria" w:eastAsia="MS Mincho" w:hAnsi="Cambria"/>
                <w:color w:val="000000"/>
                <w:sz w:val="20"/>
                <w:szCs w:val="20"/>
                <w:lang w:val="es-MX" w:eastAsia="es-ES_tradnl"/>
              </w:rPr>
              <w:t xml:space="preserve"> </w:t>
            </w:r>
          </w:p>
        </w:tc>
      </w:tr>
      <w:tr w:rsidR="00CD71BF" w:rsidRPr="000443B4" w14:paraId="55CF3959" w14:textId="77777777" w:rsidTr="655666BD">
        <w:tc>
          <w:tcPr>
            <w:tcW w:w="3348" w:type="dxa"/>
            <w:shd w:val="clear" w:color="auto" w:fill="auto"/>
            <w:vAlign w:val="center"/>
          </w:tcPr>
          <w:p w14:paraId="435219EF" w14:textId="77777777" w:rsidR="00CD71BF" w:rsidRPr="000443B4" w:rsidRDefault="00CD71BF" w:rsidP="007B4918">
            <w:pPr>
              <w:tabs>
                <w:tab w:val="center" w:pos="2049"/>
              </w:tabs>
              <w:spacing w:after="0" w:line="240" w:lineRule="auto"/>
              <w:jc w:val="both"/>
              <w:rPr>
                <w:rFonts w:ascii="Cambria" w:hAnsi="Cambria"/>
                <w:color w:val="000000"/>
                <w:sz w:val="20"/>
                <w:szCs w:val="20"/>
                <w:lang w:val="es-VE"/>
              </w:rPr>
            </w:pPr>
            <w:r w:rsidRPr="000443B4">
              <w:rPr>
                <w:rFonts w:ascii="Cambria" w:hAnsi="Cambria"/>
                <w:color w:val="000000"/>
                <w:sz w:val="20"/>
                <w:szCs w:val="20"/>
                <w:lang w:val="es-VE"/>
              </w:rPr>
              <w:lastRenderedPageBreak/>
              <w:t xml:space="preserve">4. Acordar, dentro de un plazo breve y urgente, medidas respecto de </w:t>
            </w:r>
            <w:r w:rsidRPr="000443B4">
              <w:rPr>
                <w:rFonts w:ascii="Cambria" w:hAnsi="Cambria"/>
                <w:color w:val="000000"/>
                <w:sz w:val="20"/>
                <w:szCs w:val="20"/>
                <w:u w:val="single"/>
                <w:lang w:val="es-VE"/>
              </w:rPr>
              <w:t>las causas judiciales</w:t>
            </w:r>
            <w:r w:rsidRPr="000443B4">
              <w:rPr>
                <w:rFonts w:ascii="Cambria" w:hAnsi="Cambria"/>
                <w:color w:val="000000"/>
                <w:sz w:val="20"/>
                <w:szCs w:val="20"/>
                <w:lang w:val="es-VE"/>
              </w:rPr>
              <w:t xml:space="preserve"> que afectan a dirigentes indígenas que han sido procesados por acciones relacionadas con la construcción de la Central Hidroeléctrica Ralco.</w:t>
            </w:r>
          </w:p>
        </w:tc>
        <w:tc>
          <w:tcPr>
            <w:tcW w:w="6840" w:type="dxa"/>
            <w:gridSpan w:val="2"/>
            <w:shd w:val="clear" w:color="auto" w:fill="auto"/>
            <w:vAlign w:val="center"/>
          </w:tcPr>
          <w:p w14:paraId="3FB9CBE0" w14:textId="77777777" w:rsidR="00CD71BF" w:rsidRPr="000443B4" w:rsidRDefault="00CD71BF" w:rsidP="007B4918">
            <w:pPr>
              <w:spacing w:after="0" w:line="240" w:lineRule="auto"/>
              <w:jc w:val="center"/>
              <w:rPr>
                <w:rFonts w:ascii="Cambria" w:hAnsi="Cambria" w:cs="Times"/>
                <w:color w:val="000000"/>
                <w:sz w:val="20"/>
                <w:szCs w:val="20"/>
                <w:lang w:val="es-VE"/>
              </w:rPr>
            </w:pPr>
            <w:r w:rsidRPr="000443B4">
              <w:rPr>
                <w:rFonts w:ascii="Cambria" w:hAnsi="Cambria"/>
                <w:b/>
                <w:color w:val="000000"/>
                <w:sz w:val="20"/>
                <w:szCs w:val="20"/>
                <w:lang w:val="es-US"/>
              </w:rPr>
              <w:t>Total</w:t>
            </w:r>
            <w:r w:rsidRPr="000443B4">
              <w:rPr>
                <w:rFonts w:ascii="Cambria" w:hAnsi="Cambria"/>
                <w:b/>
                <w:color w:val="000000"/>
                <w:sz w:val="20"/>
                <w:szCs w:val="20"/>
                <w:vertAlign w:val="superscript"/>
                <w:lang w:val="es-US"/>
              </w:rPr>
              <w:footnoteReference w:id="8"/>
            </w:r>
          </w:p>
        </w:tc>
      </w:tr>
      <w:tr w:rsidR="00707751" w:rsidRPr="000443B4" w14:paraId="62BE4E18" w14:textId="77777777" w:rsidTr="655666BD">
        <w:tc>
          <w:tcPr>
            <w:tcW w:w="3348" w:type="dxa"/>
            <w:shd w:val="clear" w:color="auto" w:fill="auto"/>
          </w:tcPr>
          <w:p w14:paraId="09D7F788" w14:textId="77777777" w:rsidR="00707751" w:rsidRPr="000443B4" w:rsidRDefault="00707751" w:rsidP="007B4918">
            <w:pPr>
              <w:tabs>
                <w:tab w:val="center" w:pos="2049"/>
              </w:tabs>
              <w:spacing w:after="0" w:line="240" w:lineRule="auto"/>
              <w:jc w:val="both"/>
              <w:rPr>
                <w:rFonts w:ascii="Cambria" w:hAnsi="Cambria"/>
                <w:color w:val="000000"/>
                <w:sz w:val="20"/>
                <w:szCs w:val="20"/>
                <w:lang w:val="es-US"/>
              </w:rPr>
            </w:pPr>
            <w:r w:rsidRPr="000443B4">
              <w:rPr>
                <w:rFonts w:ascii="Cambria" w:hAnsi="Cambria"/>
                <w:color w:val="000000"/>
                <w:sz w:val="20"/>
                <w:szCs w:val="20"/>
                <w:lang w:val="es-ES"/>
              </w:rPr>
              <w:t>5. Medidas para satisfacer las demandas particulares de las familias mapuche pehuenche afectadas.</w:t>
            </w:r>
          </w:p>
        </w:tc>
        <w:tc>
          <w:tcPr>
            <w:tcW w:w="1530" w:type="dxa"/>
            <w:shd w:val="clear" w:color="auto" w:fill="auto"/>
            <w:vAlign w:val="center"/>
          </w:tcPr>
          <w:p w14:paraId="3D3FDAF9" w14:textId="77777777" w:rsidR="00707751" w:rsidRPr="000443B4" w:rsidRDefault="00707751" w:rsidP="007B4918">
            <w:pPr>
              <w:spacing w:after="0" w:line="240" w:lineRule="auto"/>
              <w:jc w:val="center"/>
              <w:rPr>
                <w:rFonts w:ascii="Cambria" w:hAnsi="Cambria"/>
                <w:b/>
                <w:color w:val="000000"/>
                <w:sz w:val="20"/>
                <w:szCs w:val="20"/>
                <w:lang w:val="es-US"/>
              </w:rPr>
            </w:pPr>
            <w:r w:rsidRPr="000443B4">
              <w:rPr>
                <w:rFonts w:ascii="Cambria" w:hAnsi="Cambria"/>
                <w:b/>
                <w:color w:val="000000"/>
                <w:sz w:val="20"/>
                <w:szCs w:val="20"/>
                <w:lang w:val="es-VE"/>
              </w:rPr>
              <w:t>Parcial</w:t>
            </w:r>
          </w:p>
        </w:tc>
        <w:tc>
          <w:tcPr>
            <w:tcW w:w="5310" w:type="dxa"/>
            <w:shd w:val="clear" w:color="auto" w:fill="auto"/>
            <w:vAlign w:val="center"/>
          </w:tcPr>
          <w:p w14:paraId="55C04FA2" w14:textId="77777777" w:rsidR="00707751" w:rsidRPr="000443B4" w:rsidRDefault="00513B69" w:rsidP="007B4918">
            <w:pPr>
              <w:spacing w:after="0" w:line="240" w:lineRule="auto"/>
              <w:jc w:val="both"/>
              <w:rPr>
                <w:rFonts w:ascii="Cambria" w:hAnsi="Cambria"/>
                <w:color w:val="000000"/>
                <w:sz w:val="20"/>
                <w:szCs w:val="20"/>
                <w:lang w:val="es-VE"/>
              </w:rPr>
            </w:pPr>
            <w:r w:rsidRPr="000443B4">
              <w:rPr>
                <w:rFonts w:ascii="Cambria" w:eastAsia="MS Mincho" w:hAnsi="Cambria"/>
                <w:color w:val="000000"/>
                <w:sz w:val="20"/>
                <w:szCs w:val="20"/>
                <w:lang w:val="es-CO"/>
              </w:rPr>
              <w:t xml:space="preserve">En su Informe Anual, la Comisión dio cuenta de </w:t>
            </w:r>
            <w:r w:rsidR="001774BD" w:rsidRPr="000443B4">
              <w:rPr>
                <w:rFonts w:ascii="Cambria" w:eastAsia="MS Mincho" w:hAnsi="Cambria"/>
                <w:color w:val="000000"/>
                <w:sz w:val="20"/>
                <w:szCs w:val="20"/>
                <w:lang w:val="es-CO"/>
              </w:rPr>
              <w:t>que,</w:t>
            </w:r>
            <w:r w:rsidRPr="000443B4">
              <w:rPr>
                <w:rFonts w:ascii="Cambria" w:eastAsia="MS Mincho" w:hAnsi="Cambria"/>
                <w:color w:val="000000"/>
                <w:sz w:val="20"/>
                <w:szCs w:val="20"/>
                <w:lang w:val="es-CO"/>
              </w:rPr>
              <w:t xml:space="preserve"> en el</w:t>
            </w:r>
            <w:r w:rsidR="00CD71BF" w:rsidRPr="000443B4">
              <w:rPr>
                <w:rFonts w:ascii="Cambria" w:hAnsi="Cambria"/>
                <w:color w:val="000000"/>
                <w:sz w:val="20"/>
                <w:szCs w:val="20"/>
                <w:lang w:val="es-US"/>
              </w:rPr>
              <w:t xml:space="preserve"> 2007, l</w:t>
            </w:r>
            <w:r w:rsidR="00707751" w:rsidRPr="000443B4">
              <w:rPr>
                <w:rFonts w:ascii="Cambria" w:hAnsi="Cambria"/>
                <w:color w:val="000000"/>
                <w:sz w:val="20"/>
                <w:szCs w:val="20"/>
                <w:lang w:val="es-US"/>
              </w:rPr>
              <w:t xml:space="preserve">os </w:t>
            </w:r>
            <w:r w:rsidR="00707751" w:rsidRPr="000443B4">
              <w:rPr>
                <w:rFonts w:ascii="Cambria" w:hAnsi="Cambria"/>
                <w:color w:val="000000"/>
                <w:sz w:val="20"/>
                <w:szCs w:val="20"/>
                <w:lang w:val="es-VE"/>
              </w:rPr>
              <w:t>peticionarios indican la firma de un memorando de entendimiento con el Gobierno y las familias pehuenche</w:t>
            </w:r>
          </w:p>
          <w:p w14:paraId="4DBBD723" w14:textId="77777777" w:rsidR="00707751" w:rsidRPr="000443B4" w:rsidRDefault="00707751" w:rsidP="007B4918">
            <w:pPr>
              <w:spacing w:after="0" w:line="240" w:lineRule="auto"/>
              <w:jc w:val="both"/>
              <w:rPr>
                <w:rFonts w:ascii="Cambria" w:eastAsia="MS Mincho" w:hAnsi="Cambria"/>
                <w:color w:val="000000"/>
                <w:sz w:val="20"/>
                <w:szCs w:val="20"/>
                <w:lang w:val="es-VE" w:eastAsia="es-ES_tradnl"/>
              </w:rPr>
            </w:pPr>
            <w:r w:rsidRPr="000443B4">
              <w:rPr>
                <w:rFonts w:ascii="Cambria" w:eastAsia="MS Mincho" w:hAnsi="Cambria"/>
                <w:color w:val="000000"/>
                <w:sz w:val="20"/>
                <w:szCs w:val="20"/>
                <w:lang w:val="es-VE" w:eastAsia="es-ES_tradnl"/>
              </w:rPr>
              <w:t xml:space="preserve">El Estado informó que a fines de 2006 se entregaron los lotes a cada una de las personas, a través de sorteo. Cada persona recibió terrenos en la zona destinada a uso habitacional, agropecuario, desarrollo turístico y manejo forestal; aclaró que aún faltan tres lotes por entregar, por problemas de delimitación. Informó que las pensiones de gracia ya han sido entregadas y se entregaron becas de estudio en junio de 2009. El Estado actualizó la información anterior, indicando que en febrero de 2011 se realizó la transferencia a título gratuito de los inmuebles pendientes del lote A del fundo Porvenir a tres beneficiarios. Asimismo, informó sobre la ejecución de un proyecto para el mejoramiento de las vías de acceso a los predios del fundo Porvenir. </w:t>
            </w:r>
          </w:p>
          <w:p w14:paraId="3A393906" w14:textId="77777777" w:rsidR="00707751" w:rsidRPr="000443B4" w:rsidRDefault="00707751" w:rsidP="007B4918">
            <w:pPr>
              <w:spacing w:after="0" w:line="240" w:lineRule="auto"/>
              <w:jc w:val="both"/>
              <w:rPr>
                <w:rFonts w:ascii="Cambria" w:eastAsia="MS Mincho" w:hAnsi="Cambria"/>
                <w:color w:val="000000"/>
                <w:sz w:val="20"/>
                <w:szCs w:val="20"/>
                <w:lang w:val="es-VE" w:eastAsia="es-ES_tradnl"/>
              </w:rPr>
            </w:pPr>
          </w:p>
          <w:p w14:paraId="404D76D1" w14:textId="77777777" w:rsidR="00707751" w:rsidRPr="000443B4" w:rsidRDefault="00513B69" w:rsidP="007B4918">
            <w:pPr>
              <w:spacing w:after="0" w:line="240" w:lineRule="auto"/>
              <w:jc w:val="both"/>
              <w:rPr>
                <w:rFonts w:ascii="Cambria" w:eastAsia="MS Mincho" w:hAnsi="Cambria" w:cs="Times"/>
                <w:color w:val="000000"/>
                <w:sz w:val="20"/>
                <w:szCs w:val="20"/>
                <w:lang w:val="es-ES_tradnl" w:eastAsia="es-ES_tradnl"/>
              </w:rPr>
            </w:pPr>
            <w:r w:rsidRPr="000443B4">
              <w:rPr>
                <w:rFonts w:ascii="Cambria" w:eastAsia="MS Mincho" w:hAnsi="Cambria"/>
                <w:color w:val="000000"/>
                <w:sz w:val="20"/>
                <w:szCs w:val="20"/>
                <w:lang w:val="es-CO"/>
              </w:rPr>
              <w:t>En su Informe Anual, la Comisión dio cuenta de que el</w:t>
            </w:r>
            <w:r w:rsidR="00707751" w:rsidRPr="000443B4">
              <w:rPr>
                <w:rFonts w:ascii="Cambria" w:eastAsia="MS Mincho" w:hAnsi="Cambria"/>
                <w:color w:val="000000"/>
                <w:sz w:val="20"/>
                <w:szCs w:val="20"/>
                <w:lang w:val="es-VE" w:eastAsia="es-ES_tradnl"/>
              </w:rPr>
              <w:t xml:space="preserve"> Estado indicó que </w:t>
            </w:r>
            <w:r w:rsidR="00707751" w:rsidRPr="000443B4">
              <w:rPr>
                <w:rFonts w:ascii="Cambria" w:eastAsia="MS Mincho" w:hAnsi="Cambria" w:cs="Times"/>
                <w:color w:val="000000"/>
                <w:sz w:val="20"/>
                <w:szCs w:val="20"/>
                <w:lang w:val="es-VE"/>
              </w:rPr>
              <w:t xml:space="preserve">en el año 2012 la Secretaría Regional del Ministerio de Bienes Nacionales del Bío </w:t>
            </w:r>
            <w:proofErr w:type="spellStart"/>
            <w:r w:rsidR="00707751" w:rsidRPr="000443B4">
              <w:rPr>
                <w:rFonts w:ascii="Cambria" w:eastAsia="MS Mincho" w:hAnsi="Cambria" w:cs="Times"/>
                <w:color w:val="000000"/>
                <w:sz w:val="20"/>
                <w:szCs w:val="20"/>
                <w:lang w:val="es-VE"/>
              </w:rPr>
              <w:t>Bío</w:t>
            </w:r>
            <w:proofErr w:type="spellEnd"/>
            <w:r w:rsidR="00707751" w:rsidRPr="000443B4">
              <w:rPr>
                <w:rFonts w:ascii="Cambria" w:eastAsia="MS Mincho" w:hAnsi="Cambria" w:cs="Times"/>
                <w:color w:val="000000"/>
                <w:sz w:val="20"/>
                <w:szCs w:val="20"/>
                <w:lang w:val="es-VE"/>
              </w:rPr>
              <w:t xml:space="preserve"> llevó a cabo un trabajo en el terreno destinado a generar las rectificaciones técnicas y un trabajo de gabinete destinado a resolver jurídicamente estos cambios y que </w:t>
            </w:r>
            <w:r w:rsidR="00707751" w:rsidRPr="000443B4">
              <w:rPr>
                <w:rFonts w:ascii="Cambria" w:eastAsia="MS Mincho" w:hAnsi="Cambria"/>
                <w:color w:val="000000"/>
                <w:sz w:val="20"/>
                <w:szCs w:val="20"/>
                <w:lang w:val="es-VE" w:eastAsia="es-ES_tradnl"/>
              </w:rPr>
              <w:t>tiene</w:t>
            </w:r>
            <w:r w:rsidR="00707751" w:rsidRPr="000443B4">
              <w:rPr>
                <w:rFonts w:ascii="Cambria" w:eastAsia="MS Mincho" w:hAnsi="Cambria" w:cs="Times"/>
                <w:color w:val="000000"/>
                <w:sz w:val="20"/>
                <w:szCs w:val="20"/>
                <w:lang w:val="es-VE"/>
              </w:rPr>
              <w:t xml:space="preserve"> como premisa respetar las superficies de cada beneficiario y facilitar la identificación de los deslindes. Precisó que se estima que las rectificaciones técnicas y jurídicas que harán posible el traspaso de hijuelas del Lote B y C estarán concluidas en el primer semestre de 2013. </w:t>
            </w:r>
            <w:r w:rsidR="001774BD" w:rsidRPr="000443B4">
              <w:rPr>
                <w:rFonts w:ascii="Cambria" w:eastAsia="MS Mincho" w:hAnsi="Cambria" w:cs="Times"/>
                <w:color w:val="000000"/>
                <w:sz w:val="20"/>
                <w:szCs w:val="20"/>
                <w:lang w:val="es-VE"/>
              </w:rPr>
              <w:t>Además,</w:t>
            </w:r>
            <w:r w:rsidR="00707751" w:rsidRPr="000443B4">
              <w:rPr>
                <w:rFonts w:ascii="Cambria" w:eastAsia="MS Mincho" w:hAnsi="Cambria" w:cs="Times"/>
                <w:color w:val="000000"/>
                <w:sz w:val="20"/>
                <w:szCs w:val="20"/>
                <w:lang w:val="es-VE"/>
              </w:rPr>
              <w:t xml:space="preserve"> señaló que dicho procedimiento requiere de la anuencia de las familias involucradas, a quienes se les informó del procedimiento y sus alcances en reunión en terreno de fecha 10 de diciembre de 2012.</w:t>
            </w:r>
          </w:p>
          <w:p w14:paraId="76D40F62" w14:textId="77777777" w:rsidR="00707751" w:rsidRPr="000443B4" w:rsidRDefault="00707751" w:rsidP="007B4918">
            <w:pPr>
              <w:spacing w:after="0" w:line="240" w:lineRule="auto"/>
              <w:jc w:val="both"/>
              <w:rPr>
                <w:rFonts w:ascii="Cambria" w:eastAsia="MS Mincho" w:hAnsi="Cambria" w:cs="Times"/>
                <w:color w:val="000000"/>
                <w:sz w:val="20"/>
                <w:szCs w:val="20"/>
                <w:lang w:val="es-ES_tradnl" w:eastAsia="es-ES_tradnl"/>
              </w:rPr>
            </w:pPr>
          </w:p>
          <w:p w14:paraId="405F0C2D" w14:textId="6D27A898" w:rsidR="00707751" w:rsidRPr="000443B4" w:rsidRDefault="00513B69" w:rsidP="007B4918">
            <w:pPr>
              <w:spacing w:after="0" w:line="240" w:lineRule="auto"/>
              <w:jc w:val="both"/>
              <w:rPr>
                <w:rFonts w:ascii="Cambria" w:eastAsia="MS Mincho" w:hAnsi="Cambria" w:cs="Times"/>
                <w:color w:val="000000"/>
                <w:sz w:val="20"/>
                <w:szCs w:val="20"/>
                <w:lang w:val="es-ES_tradnl" w:eastAsia="es-ES_tradnl"/>
              </w:rPr>
            </w:pPr>
            <w:r w:rsidRPr="000443B4">
              <w:rPr>
                <w:rFonts w:ascii="Cambria" w:eastAsia="MS Mincho" w:hAnsi="Cambria"/>
                <w:color w:val="000000"/>
                <w:sz w:val="20"/>
                <w:szCs w:val="20"/>
                <w:lang w:val="es-CO"/>
              </w:rPr>
              <w:t>En su Informe Anual, la Comisión dio cuenta de que el</w:t>
            </w:r>
            <w:r w:rsidR="00707751" w:rsidRPr="000443B4">
              <w:rPr>
                <w:rFonts w:ascii="Cambria" w:eastAsia="MS Mincho" w:hAnsi="Cambria" w:cs="Times"/>
                <w:color w:val="000000"/>
                <w:sz w:val="20"/>
                <w:szCs w:val="20"/>
                <w:lang w:val="es-ES_tradnl" w:eastAsia="es-ES_tradnl"/>
              </w:rPr>
              <w:t xml:space="preserve"> 26 de diciembre de 2013, los peticionarios enfatizaron que </w:t>
            </w:r>
            <w:r w:rsidR="00707751" w:rsidRPr="000443B4">
              <w:rPr>
                <w:rFonts w:ascii="Cambria" w:eastAsia="MS Mincho" w:hAnsi="Cambria" w:cs="Times"/>
                <w:color w:val="000000"/>
                <w:sz w:val="20"/>
                <w:szCs w:val="20"/>
                <w:lang w:val="es-ES_tradnl" w:eastAsia="es-ES_tradnl"/>
              </w:rPr>
              <w:lastRenderedPageBreak/>
              <w:t xml:space="preserve">persiste el incumplimiento de este punto, toda vez </w:t>
            </w:r>
            <w:r w:rsidR="001774BD" w:rsidRPr="000443B4">
              <w:rPr>
                <w:rFonts w:ascii="Cambria" w:eastAsia="MS Mincho" w:hAnsi="Cambria" w:cs="Times"/>
                <w:color w:val="000000"/>
                <w:sz w:val="20"/>
                <w:szCs w:val="20"/>
                <w:lang w:val="es-ES_tradnl" w:eastAsia="es-ES_tradnl"/>
              </w:rPr>
              <w:t>que,</w:t>
            </w:r>
            <w:r w:rsidR="00707751" w:rsidRPr="000443B4">
              <w:rPr>
                <w:rFonts w:ascii="Cambria" w:eastAsia="MS Mincho" w:hAnsi="Cambria" w:cs="Times"/>
                <w:color w:val="000000"/>
                <w:sz w:val="20"/>
                <w:szCs w:val="20"/>
                <w:lang w:val="es-ES_tradnl" w:eastAsia="es-ES_tradnl"/>
              </w:rPr>
              <w:t xml:space="preserve"> si bien las tierras se entregaron, tienen graves problemas de disposición de agua, tanto en el Sector Santa Inés, como en La Suerte, </w:t>
            </w:r>
            <w:r w:rsidR="00EA5265" w:rsidRPr="000443B4">
              <w:rPr>
                <w:rFonts w:ascii="Cambria" w:eastAsia="MS Mincho" w:hAnsi="Cambria" w:cs="Times"/>
                <w:color w:val="000000"/>
                <w:sz w:val="20"/>
                <w:szCs w:val="20"/>
                <w:lang w:val="es-ES_tradnl" w:eastAsia="es-ES_tradnl"/>
              </w:rPr>
              <w:t>hasta el punto de que</w:t>
            </w:r>
            <w:r w:rsidR="00707751" w:rsidRPr="000443B4">
              <w:rPr>
                <w:rFonts w:ascii="Cambria" w:eastAsia="MS Mincho" w:hAnsi="Cambria" w:cs="Times"/>
                <w:color w:val="000000"/>
                <w:sz w:val="20"/>
                <w:szCs w:val="20"/>
                <w:lang w:val="es-ES_tradnl" w:eastAsia="es-ES_tradnl"/>
              </w:rPr>
              <w:t xml:space="preserve"> la señora Mercedes </w:t>
            </w:r>
            <w:proofErr w:type="spellStart"/>
            <w:r w:rsidR="00707751" w:rsidRPr="000443B4">
              <w:rPr>
                <w:rFonts w:ascii="Cambria" w:eastAsia="MS Mincho" w:hAnsi="Cambria" w:cs="Times"/>
                <w:color w:val="000000"/>
                <w:sz w:val="20"/>
                <w:szCs w:val="20"/>
                <w:lang w:val="es-ES_tradnl" w:eastAsia="es-ES_tradnl"/>
              </w:rPr>
              <w:t>Huentao</w:t>
            </w:r>
            <w:proofErr w:type="spellEnd"/>
            <w:r w:rsidR="00707751" w:rsidRPr="000443B4">
              <w:rPr>
                <w:rFonts w:ascii="Cambria" w:eastAsia="MS Mincho" w:hAnsi="Cambria" w:cs="Times"/>
                <w:color w:val="000000"/>
                <w:sz w:val="20"/>
                <w:szCs w:val="20"/>
                <w:lang w:val="es-ES_tradnl" w:eastAsia="es-ES_tradnl"/>
              </w:rPr>
              <w:t xml:space="preserve"> no había podido hacer uso del terreno, y que a pesar de los múltiples informes efectuados por funcionarios del gobierno continua esta situación. Se expresaron en relación </w:t>
            </w:r>
            <w:r w:rsidR="00EA5265" w:rsidRPr="000443B4">
              <w:rPr>
                <w:rFonts w:ascii="Cambria" w:eastAsia="MS Mincho" w:hAnsi="Cambria" w:cs="Times"/>
                <w:color w:val="000000"/>
                <w:sz w:val="20"/>
                <w:szCs w:val="20"/>
                <w:lang w:val="es-ES_tradnl" w:eastAsia="es-ES_tradnl"/>
              </w:rPr>
              <w:t>con</w:t>
            </w:r>
            <w:r w:rsidR="00707751" w:rsidRPr="000443B4">
              <w:rPr>
                <w:rFonts w:ascii="Cambria" w:eastAsia="MS Mincho" w:hAnsi="Cambria" w:cs="Times"/>
                <w:color w:val="000000"/>
                <w:sz w:val="20"/>
                <w:szCs w:val="20"/>
                <w:lang w:val="es-ES_tradnl" w:eastAsia="es-ES_tradnl"/>
              </w:rPr>
              <w:t xml:space="preserve"> la falta de acceso al sector La Suerte, en donde no hay un camino adecuado que facilite la entrada de vehículos. Según los peticionarios, el Estado tampoco ha hecho entrega de las casas, y los 18 beneficiarios han sido informados que deben acudir al sistema de subsidio regular del Estado, lo que estaría por fuera de los términos inicialmente dialogados entre las partes. Los peticionarios indicaron además que se les estaría exigiendo una ficha de protección social, con la cual se identificaría el grado de vulnerabilidad de los postulantes, lo cual consideran que es también un requisito adicional que está siendo exigido por fuera de lo pactado inicialmente.</w:t>
            </w:r>
          </w:p>
          <w:p w14:paraId="1962F1A4" w14:textId="77777777" w:rsidR="00693FE0" w:rsidRPr="000443B4" w:rsidRDefault="00693FE0" w:rsidP="007B4918">
            <w:pPr>
              <w:spacing w:after="0" w:line="240" w:lineRule="auto"/>
              <w:jc w:val="both"/>
              <w:rPr>
                <w:rFonts w:ascii="Cambria" w:eastAsia="MS Mincho" w:hAnsi="Cambria" w:cs="Times"/>
                <w:color w:val="000000"/>
                <w:sz w:val="20"/>
                <w:szCs w:val="20"/>
                <w:lang w:val="es-ES_tradnl" w:eastAsia="es-ES_tradnl"/>
              </w:rPr>
            </w:pPr>
          </w:p>
          <w:p w14:paraId="03DCEB83" w14:textId="77777777" w:rsidR="00707751" w:rsidRPr="000443B4" w:rsidRDefault="00707751" w:rsidP="007B4918">
            <w:pPr>
              <w:spacing w:after="0" w:line="240" w:lineRule="auto"/>
              <w:jc w:val="both"/>
              <w:rPr>
                <w:rFonts w:ascii="Cambria" w:eastAsia="MS Mincho" w:hAnsi="Cambria" w:cs="Times"/>
                <w:color w:val="000000"/>
                <w:sz w:val="20"/>
                <w:szCs w:val="20"/>
                <w:lang w:val="es-ES_tradnl" w:eastAsia="es-ES_tradnl"/>
              </w:rPr>
            </w:pPr>
            <w:r w:rsidRPr="000443B4">
              <w:rPr>
                <w:rFonts w:ascii="Cambria" w:eastAsia="MS Mincho" w:hAnsi="Cambria" w:cs="Times"/>
                <w:color w:val="000000"/>
                <w:sz w:val="20"/>
                <w:szCs w:val="20"/>
                <w:lang w:val="es-ES_tradnl" w:eastAsia="es-ES_tradnl"/>
              </w:rPr>
              <w:t xml:space="preserve">En cuanto a las pensiones, los peticionarios reportaron que el señor Fermín Beroiza habría dejado de recibir la pensión de ENDESA desde marzo de 2012. Finalmente, frente al tema de asistencia productiva, los peticionarios indicaron en esa comunicación, </w:t>
            </w:r>
            <w:r w:rsidR="00623EB9" w:rsidRPr="000443B4">
              <w:rPr>
                <w:rFonts w:ascii="Cambria" w:eastAsia="MS Mincho" w:hAnsi="Cambria" w:cs="Times"/>
                <w:color w:val="000000"/>
                <w:sz w:val="20"/>
                <w:szCs w:val="20"/>
                <w:lang w:val="es-ES_tradnl" w:eastAsia="es-ES_tradnl"/>
              </w:rPr>
              <w:t>que,</w:t>
            </w:r>
            <w:r w:rsidRPr="000443B4">
              <w:rPr>
                <w:rFonts w:ascii="Cambria" w:eastAsia="MS Mincho" w:hAnsi="Cambria" w:cs="Times"/>
                <w:color w:val="000000"/>
                <w:sz w:val="20"/>
                <w:szCs w:val="20"/>
                <w:lang w:val="es-ES_tradnl" w:eastAsia="es-ES_tradnl"/>
              </w:rPr>
              <w:t xml:space="preserve"> si bien el Estado había garantizado la disponibilidad de 1500 unidades de fomento, la prestación había sido inadecuada, y solicitan la entrega directa</w:t>
            </w:r>
            <w:r w:rsidR="00CD71BF" w:rsidRPr="000443B4">
              <w:rPr>
                <w:rFonts w:ascii="Cambria" w:eastAsia="MS Mincho" w:hAnsi="Cambria" w:cs="Times"/>
                <w:color w:val="000000"/>
                <w:sz w:val="20"/>
                <w:szCs w:val="20"/>
                <w:lang w:val="es-ES_tradnl" w:eastAsia="es-ES_tradnl"/>
              </w:rPr>
              <w:t xml:space="preserve"> de los recursos.</w:t>
            </w:r>
          </w:p>
          <w:p w14:paraId="4D43A647" w14:textId="77777777" w:rsidR="0069084C" w:rsidRPr="000443B4" w:rsidRDefault="0069084C" w:rsidP="007B4918">
            <w:pPr>
              <w:spacing w:after="0" w:line="240" w:lineRule="auto"/>
              <w:jc w:val="both"/>
              <w:rPr>
                <w:rFonts w:ascii="Cambria" w:eastAsia="MS Mincho" w:hAnsi="Cambria" w:cs="Times"/>
                <w:color w:val="000000"/>
                <w:sz w:val="20"/>
                <w:szCs w:val="20"/>
                <w:lang w:val="es-ES_tradnl" w:eastAsia="es-ES_tradnl"/>
              </w:rPr>
            </w:pPr>
          </w:p>
          <w:p w14:paraId="374ED9A5" w14:textId="77777777" w:rsidR="00F3214E" w:rsidRPr="000443B4" w:rsidRDefault="002D75CC" w:rsidP="007B4918">
            <w:pPr>
              <w:spacing w:after="0" w:line="240" w:lineRule="auto"/>
              <w:jc w:val="both"/>
              <w:rPr>
                <w:rFonts w:ascii="Cambria" w:eastAsia="MS Mincho" w:hAnsi="Cambria" w:cs="Times"/>
                <w:color w:val="000000"/>
                <w:sz w:val="20"/>
                <w:szCs w:val="20"/>
                <w:lang w:val="es-ES_tradnl" w:eastAsia="es-ES_tradnl"/>
              </w:rPr>
            </w:pPr>
            <w:r w:rsidRPr="000443B4">
              <w:rPr>
                <w:rFonts w:ascii="Cambria" w:eastAsia="MS Mincho" w:hAnsi="Cambria" w:cs="Times"/>
                <w:color w:val="000000"/>
                <w:sz w:val="20"/>
                <w:szCs w:val="20"/>
                <w:lang w:val="es-ES_tradnl" w:eastAsia="es-ES_tradnl"/>
              </w:rPr>
              <w:t>El 28 de agosto de 2019</w:t>
            </w:r>
            <w:r w:rsidR="007A1E04" w:rsidRPr="000443B4">
              <w:rPr>
                <w:rFonts w:ascii="Cambria" w:eastAsia="MS Mincho" w:hAnsi="Cambria" w:cs="Times"/>
                <w:color w:val="000000"/>
                <w:sz w:val="20"/>
                <w:szCs w:val="20"/>
                <w:lang w:val="es-ES_tradnl" w:eastAsia="es-ES_tradnl"/>
              </w:rPr>
              <w:t xml:space="preserve">, </w:t>
            </w:r>
            <w:r w:rsidRPr="000443B4">
              <w:rPr>
                <w:rFonts w:ascii="Cambria" w:eastAsia="MS Mincho" w:hAnsi="Cambria" w:cs="Times"/>
                <w:color w:val="000000"/>
                <w:sz w:val="20"/>
                <w:szCs w:val="20"/>
                <w:lang w:val="es-ES_tradnl" w:eastAsia="es-ES_tradnl"/>
              </w:rPr>
              <w:t xml:space="preserve">la parte peticionaria informó </w:t>
            </w:r>
            <w:r w:rsidR="00623EB9" w:rsidRPr="000443B4">
              <w:rPr>
                <w:rFonts w:ascii="Cambria" w:eastAsia="MS Mincho" w:hAnsi="Cambria" w:cs="Times"/>
                <w:color w:val="000000"/>
                <w:sz w:val="20"/>
                <w:szCs w:val="20"/>
                <w:lang w:val="es-ES_tradnl" w:eastAsia="es-ES_tradnl"/>
              </w:rPr>
              <w:t>que,</w:t>
            </w:r>
            <w:r w:rsidRPr="000443B4">
              <w:rPr>
                <w:rFonts w:ascii="Cambria" w:eastAsia="MS Mincho" w:hAnsi="Cambria" w:cs="Times"/>
                <w:color w:val="000000"/>
                <w:sz w:val="20"/>
                <w:szCs w:val="20"/>
                <w:lang w:val="es-ES_tradnl" w:eastAsia="es-ES_tradnl"/>
              </w:rPr>
              <w:t xml:space="preserve"> respecto a las medidas para satisfacer las demandas particulares de las familias, aún existen</w:t>
            </w:r>
            <w:r w:rsidR="009D54C0" w:rsidRPr="000443B4">
              <w:rPr>
                <w:rFonts w:ascii="Cambria" w:eastAsia="MS Mincho" w:hAnsi="Cambria" w:cs="Times"/>
                <w:color w:val="000000"/>
                <w:sz w:val="20"/>
                <w:szCs w:val="20"/>
                <w:lang w:val="es-ES_tradnl" w:eastAsia="es-ES_tradnl"/>
              </w:rPr>
              <w:t xml:space="preserve"> diversos pendientes como </w:t>
            </w:r>
            <w:r w:rsidRPr="000443B4">
              <w:rPr>
                <w:rFonts w:ascii="Cambria" w:eastAsia="MS Mincho" w:hAnsi="Cambria" w:cs="Times"/>
                <w:color w:val="000000"/>
                <w:sz w:val="20"/>
                <w:szCs w:val="20"/>
                <w:lang w:val="es-ES_tradnl" w:eastAsia="es-ES_tradnl"/>
              </w:rPr>
              <w:t xml:space="preserve">22 viviendas </w:t>
            </w:r>
            <w:r w:rsidR="009D54C0" w:rsidRPr="000443B4">
              <w:rPr>
                <w:rFonts w:ascii="Cambria" w:eastAsia="MS Mincho" w:hAnsi="Cambria" w:cs="Times"/>
                <w:color w:val="000000"/>
                <w:sz w:val="20"/>
                <w:szCs w:val="20"/>
                <w:lang w:val="es-ES_tradnl" w:eastAsia="es-ES_tradnl"/>
              </w:rPr>
              <w:t xml:space="preserve">que fueron comprometidas y de </w:t>
            </w:r>
            <w:r w:rsidRPr="000443B4">
              <w:rPr>
                <w:rFonts w:ascii="Cambria" w:eastAsia="MS Mincho" w:hAnsi="Cambria" w:cs="Times"/>
                <w:color w:val="000000"/>
                <w:sz w:val="20"/>
                <w:szCs w:val="20"/>
                <w:lang w:val="es-ES_tradnl" w:eastAsia="es-ES_tradnl"/>
              </w:rPr>
              <w:t xml:space="preserve">las cuales no se sabe nada hasta el presente. </w:t>
            </w:r>
            <w:r w:rsidR="009D54C0" w:rsidRPr="000443B4">
              <w:rPr>
                <w:rFonts w:ascii="Cambria" w:eastAsia="MS Mincho" w:hAnsi="Cambria" w:cs="Times"/>
                <w:color w:val="000000"/>
                <w:sz w:val="20"/>
                <w:szCs w:val="20"/>
                <w:lang w:val="es-ES_tradnl" w:eastAsia="es-ES_tradnl"/>
              </w:rPr>
              <w:t xml:space="preserve">Manifestó </w:t>
            </w:r>
            <w:r w:rsidRPr="000443B4">
              <w:rPr>
                <w:rFonts w:ascii="Cambria" w:eastAsia="MS Mincho" w:hAnsi="Cambria" w:cs="Times"/>
                <w:color w:val="000000"/>
                <w:sz w:val="20"/>
                <w:szCs w:val="20"/>
                <w:lang w:val="es-ES_tradnl" w:eastAsia="es-ES_tradnl"/>
              </w:rPr>
              <w:t xml:space="preserve">que tampoco se ha solucionado el tema del agua de la parcela de la afectada directa doña Berta </w:t>
            </w:r>
            <w:proofErr w:type="spellStart"/>
            <w:r w:rsidRPr="000443B4">
              <w:rPr>
                <w:rFonts w:ascii="Cambria" w:eastAsia="MS Mincho" w:hAnsi="Cambria" w:cs="Times"/>
                <w:color w:val="000000"/>
                <w:sz w:val="20"/>
                <w:szCs w:val="20"/>
                <w:lang w:val="es-ES_tradnl" w:eastAsia="es-ES_tradnl"/>
              </w:rPr>
              <w:t>Quintreman</w:t>
            </w:r>
            <w:proofErr w:type="spellEnd"/>
            <w:r w:rsidRPr="000443B4">
              <w:rPr>
                <w:rFonts w:ascii="Cambria" w:eastAsia="MS Mincho" w:hAnsi="Cambria" w:cs="Times"/>
                <w:color w:val="000000"/>
                <w:sz w:val="20"/>
                <w:szCs w:val="20"/>
                <w:lang w:val="es-ES_tradnl" w:eastAsia="es-ES_tradnl"/>
              </w:rPr>
              <w:t xml:space="preserve">, ubicada en el sector Santa Inés, comuna de Santa Bárbara, ya que erradamente se le informó que tenía </w:t>
            </w:r>
            <w:r w:rsidR="00623EB9" w:rsidRPr="000443B4">
              <w:rPr>
                <w:rFonts w:ascii="Cambria" w:eastAsia="MS Mincho" w:hAnsi="Cambria" w:cs="Times"/>
                <w:color w:val="000000"/>
                <w:sz w:val="20"/>
                <w:szCs w:val="20"/>
                <w:lang w:val="es-ES_tradnl" w:eastAsia="es-ES_tradnl"/>
              </w:rPr>
              <w:t>agua,</w:t>
            </w:r>
            <w:r w:rsidRPr="000443B4">
              <w:rPr>
                <w:rFonts w:ascii="Cambria" w:eastAsia="MS Mincho" w:hAnsi="Cambria" w:cs="Times"/>
                <w:color w:val="000000"/>
                <w:sz w:val="20"/>
                <w:szCs w:val="20"/>
                <w:lang w:val="es-ES_tradnl" w:eastAsia="es-ES_tradnl"/>
              </w:rPr>
              <w:t xml:space="preserve"> pero no la tenía. </w:t>
            </w:r>
            <w:r w:rsidR="009D54C0" w:rsidRPr="000443B4">
              <w:rPr>
                <w:rFonts w:ascii="Cambria" w:eastAsia="MS Mincho" w:hAnsi="Cambria" w:cs="Times"/>
                <w:color w:val="000000"/>
                <w:sz w:val="20"/>
                <w:szCs w:val="20"/>
                <w:lang w:val="es-ES_tradnl" w:eastAsia="es-ES_tradnl"/>
              </w:rPr>
              <w:t>T</w:t>
            </w:r>
            <w:r w:rsidRPr="000443B4">
              <w:rPr>
                <w:rFonts w:ascii="Cambria" w:eastAsia="MS Mincho" w:hAnsi="Cambria" w:cs="Times"/>
                <w:color w:val="000000"/>
                <w:sz w:val="20"/>
                <w:szCs w:val="20"/>
                <w:lang w:val="es-ES_tradnl" w:eastAsia="es-ES_tradnl"/>
              </w:rPr>
              <w:t xml:space="preserve">ambién </w:t>
            </w:r>
            <w:r w:rsidR="009D54C0" w:rsidRPr="000443B4">
              <w:rPr>
                <w:rFonts w:ascii="Cambria" w:eastAsia="MS Mincho" w:hAnsi="Cambria" w:cs="Times"/>
                <w:color w:val="000000"/>
                <w:sz w:val="20"/>
                <w:szCs w:val="20"/>
                <w:lang w:val="es-ES_tradnl" w:eastAsia="es-ES_tradnl"/>
              </w:rPr>
              <w:t xml:space="preserve">informaron los peticionarios </w:t>
            </w:r>
            <w:r w:rsidRPr="000443B4">
              <w:rPr>
                <w:rFonts w:ascii="Cambria" w:eastAsia="MS Mincho" w:hAnsi="Cambria" w:cs="Times"/>
                <w:color w:val="000000"/>
                <w:sz w:val="20"/>
                <w:szCs w:val="20"/>
                <w:lang w:val="es-ES_tradnl" w:eastAsia="es-ES_tradnl"/>
              </w:rPr>
              <w:t xml:space="preserve">que el acceso vía terrestre de </w:t>
            </w:r>
            <w:r w:rsidR="003349B5" w:rsidRPr="000443B4">
              <w:rPr>
                <w:rFonts w:ascii="Cambria" w:eastAsia="MS Mincho" w:hAnsi="Cambria" w:cs="Times"/>
                <w:color w:val="000000"/>
                <w:sz w:val="20"/>
                <w:szCs w:val="20"/>
                <w:lang w:val="es-ES_tradnl" w:eastAsia="es-ES_tradnl"/>
              </w:rPr>
              <w:t xml:space="preserve">las </w:t>
            </w:r>
            <w:r w:rsidRPr="000443B4">
              <w:rPr>
                <w:rFonts w:ascii="Cambria" w:eastAsia="MS Mincho" w:hAnsi="Cambria" w:cs="Times"/>
                <w:color w:val="000000"/>
                <w:sz w:val="20"/>
                <w:szCs w:val="20"/>
                <w:lang w:val="es-ES_tradnl" w:eastAsia="es-ES_tradnl"/>
              </w:rPr>
              <w:t>parcelas en el sector Santa Inés aún no se resuelve, cuestión constatada por el Minist</w:t>
            </w:r>
            <w:r w:rsidR="003349B5" w:rsidRPr="000443B4">
              <w:rPr>
                <w:rFonts w:ascii="Cambria" w:eastAsia="MS Mincho" w:hAnsi="Cambria" w:cs="Times"/>
                <w:color w:val="000000"/>
                <w:sz w:val="20"/>
                <w:szCs w:val="20"/>
                <w:lang w:val="es-ES_tradnl" w:eastAsia="es-ES_tradnl"/>
              </w:rPr>
              <w:t>e</w:t>
            </w:r>
            <w:r w:rsidR="007A1E04" w:rsidRPr="000443B4">
              <w:rPr>
                <w:rFonts w:ascii="Cambria" w:eastAsia="MS Mincho" w:hAnsi="Cambria" w:cs="Times"/>
                <w:color w:val="000000"/>
                <w:sz w:val="20"/>
                <w:szCs w:val="20"/>
                <w:lang w:val="es-ES_tradnl" w:eastAsia="es-ES_tradnl"/>
              </w:rPr>
              <w:t xml:space="preserve">rio de Agricultura el año 2018. </w:t>
            </w:r>
            <w:r w:rsidR="00623EB9" w:rsidRPr="000443B4">
              <w:rPr>
                <w:rFonts w:ascii="Cambria" w:eastAsia="MS Mincho" w:hAnsi="Cambria" w:cs="Times"/>
                <w:color w:val="000000"/>
                <w:sz w:val="20"/>
                <w:szCs w:val="20"/>
                <w:lang w:val="es-ES_tradnl" w:eastAsia="es-ES_tradnl"/>
              </w:rPr>
              <w:t>Que,</w:t>
            </w:r>
            <w:r w:rsidR="003349B5" w:rsidRPr="000443B4">
              <w:rPr>
                <w:rFonts w:ascii="Cambria" w:eastAsia="MS Mincho" w:hAnsi="Cambria" w:cs="Times"/>
                <w:color w:val="000000"/>
                <w:sz w:val="20"/>
                <w:szCs w:val="20"/>
                <w:lang w:val="es-ES_tradnl" w:eastAsia="es-ES_tradnl"/>
              </w:rPr>
              <w:t xml:space="preserve"> respecto de las becas de estudios, no se ha otorgado en el año 2019 ningún tipo de beca al joven Mario Francisco Correa Riquelme, que estudia en la Universidad Católica de Temu</w:t>
            </w:r>
            <w:r w:rsidR="007A1E04" w:rsidRPr="000443B4">
              <w:rPr>
                <w:rFonts w:ascii="Cambria" w:eastAsia="MS Mincho" w:hAnsi="Cambria" w:cs="Times"/>
                <w:color w:val="000000"/>
                <w:sz w:val="20"/>
                <w:szCs w:val="20"/>
                <w:lang w:val="es-ES_tradnl" w:eastAsia="es-ES_tradnl"/>
              </w:rPr>
              <w:t xml:space="preserve">co. Con </w:t>
            </w:r>
            <w:r w:rsidR="003349B5" w:rsidRPr="000443B4">
              <w:rPr>
                <w:rFonts w:ascii="Cambria" w:eastAsia="MS Mincho" w:hAnsi="Cambria" w:cs="Times"/>
                <w:color w:val="000000"/>
                <w:sz w:val="20"/>
                <w:szCs w:val="20"/>
                <w:lang w:val="es-ES_tradnl" w:eastAsia="es-ES_tradnl"/>
              </w:rPr>
              <w:t xml:space="preserve">respecto de la pensión de invalidez por incapacidad mental al joven Fermín Adelmo </w:t>
            </w:r>
            <w:proofErr w:type="spellStart"/>
            <w:r w:rsidR="003349B5" w:rsidRPr="000443B4">
              <w:rPr>
                <w:rFonts w:ascii="Cambria" w:eastAsia="MS Mincho" w:hAnsi="Cambria" w:cs="Times"/>
                <w:color w:val="000000"/>
                <w:sz w:val="20"/>
                <w:szCs w:val="20"/>
                <w:lang w:val="es-ES_tradnl" w:eastAsia="es-ES_tradnl"/>
              </w:rPr>
              <w:t>Beoriza</w:t>
            </w:r>
            <w:proofErr w:type="spellEnd"/>
            <w:r w:rsidR="003349B5" w:rsidRPr="000443B4">
              <w:rPr>
                <w:rFonts w:ascii="Cambria" w:eastAsia="MS Mincho" w:hAnsi="Cambria" w:cs="Times"/>
                <w:color w:val="000000"/>
                <w:sz w:val="20"/>
                <w:szCs w:val="20"/>
                <w:lang w:val="es-ES_tradnl" w:eastAsia="es-ES_tradnl"/>
              </w:rPr>
              <w:t xml:space="preserve"> Huenteao</w:t>
            </w:r>
            <w:r w:rsidR="007A1E04" w:rsidRPr="000443B4">
              <w:rPr>
                <w:rFonts w:ascii="Cambria" w:eastAsia="MS Mincho" w:hAnsi="Cambria" w:cs="Times"/>
                <w:color w:val="000000"/>
                <w:sz w:val="20"/>
                <w:szCs w:val="20"/>
                <w:lang w:val="es-ES_tradnl" w:eastAsia="es-ES_tradnl"/>
              </w:rPr>
              <w:t>,</w:t>
            </w:r>
            <w:r w:rsidR="003349B5" w:rsidRPr="000443B4">
              <w:rPr>
                <w:rFonts w:ascii="Cambria" w:eastAsia="MS Mincho" w:hAnsi="Cambria" w:cs="Times"/>
                <w:color w:val="000000"/>
                <w:sz w:val="20"/>
                <w:szCs w:val="20"/>
                <w:lang w:val="es-ES_tradnl" w:eastAsia="es-ES_tradnl"/>
              </w:rPr>
              <w:t xml:space="preserve"> se le fue suspendida desde abril del año 2019.</w:t>
            </w:r>
          </w:p>
          <w:p w14:paraId="67005F56" w14:textId="77777777" w:rsidR="00E23BEC" w:rsidRPr="000443B4" w:rsidRDefault="00E23BEC" w:rsidP="00A865FB">
            <w:pPr>
              <w:spacing w:after="0" w:line="240" w:lineRule="auto"/>
              <w:jc w:val="both"/>
              <w:rPr>
                <w:rFonts w:ascii="Cambria" w:eastAsia="MS Mincho" w:hAnsi="Cambria" w:cs="Times"/>
                <w:color w:val="000000"/>
                <w:sz w:val="20"/>
                <w:szCs w:val="20"/>
                <w:lang w:val="es-ES_tradnl" w:eastAsia="es-ES_tradnl"/>
              </w:rPr>
            </w:pPr>
          </w:p>
          <w:p w14:paraId="145662A0" w14:textId="77777777" w:rsidR="00E23BEC" w:rsidRPr="000443B4" w:rsidRDefault="00E23BEC" w:rsidP="00A865FB">
            <w:pPr>
              <w:autoSpaceDE w:val="0"/>
              <w:autoSpaceDN w:val="0"/>
              <w:adjustRightInd w:val="0"/>
              <w:spacing w:after="0" w:line="240" w:lineRule="auto"/>
              <w:jc w:val="both"/>
              <w:rPr>
                <w:rFonts w:ascii="Cambria" w:hAnsi="Cambria" w:cs="Century Gothic"/>
                <w:sz w:val="20"/>
                <w:szCs w:val="20"/>
                <w:lang w:val="es-MX" w:eastAsia="ja-JP"/>
              </w:rPr>
            </w:pPr>
            <w:r w:rsidRPr="000443B4">
              <w:rPr>
                <w:rFonts w:ascii="Cambria" w:eastAsia="MS Mincho" w:hAnsi="Cambria" w:cs="Times"/>
                <w:color w:val="000000"/>
                <w:sz w:val="20"/>
                <w:szCs w:val="20"/>
                <w:lang w:val="es-ES_tradnl" w:eastAsia="es-ES_tradnl"/>
              </w:rPr>
              <w:t xml:space="preserve">El 9 de septiembre </w:t>
            </w:r>
            <w:r w:rsidR="00585FCE" w:rsidRPr="000443B4">
              <w:rPr>
                <w:rFonts w:ascii="Cambria" w:eastAsia="MS Mincho" w:hAnsi="Cambria" w:cs="Times"/>
                <w:color w:val="000000"/>
                <w:sz w:val="20"/>
                <w:szCs w:val="20"/>
                <w:lang w:val="es-ES_tradnl" w:eastAsia="es-ES_tradnl"/>
              </w:rPr>
              <w:t>de 2020</w:t>
            </w:r>
            <w:r w:rsidR="005F6773" w:rsidRPr="000443B4">
              <w:rPr>
                <w:rFonts w:ascii="Cambria" w:eastAsia="MS Mincho" w:hAnsi="Cambria" w:cs="Times"/>
                <w:color w:val="000000"/>
                <w:sz w:val="20"/>
                <w:szCs w:val="20"/>
                <w:lang w:val="es-ES_tradnl" w:eastAsia="es-ES_tradnl"/>
              </w:rPr>
              <w:t>,</w:t>
            </w:r>
            <w:r w:rsidR="00585FCE" w:rsidRPr="000443B4">
              <w:rPr>
                <w:rFonts w:ascii="Cambria" w:eastAsia="MS Mincho" w:hAnsi="Cambria" w:cs="Times"/>
                <w:color w:val="000000"/>
                <w:sz w:val="20"/>
                <w:szCs w:val="20"/>
                <w:lang w:val="es-ES_tradnl" w:eastAsia="es-ES_tradnl"/>
              </w:rPr>
              <w:t xml:space="preserve"> </w:t>
            </w:r>
            <w:r w:rsidR="0045648C" w:rsidRPr="000443B4">
              <w:rPr>
                <w:rFonts w:ascii="Cambria" w:eastAsia="MS Mincho" w:hAnsi="Cambria" w:cs="Times"/>
                <w:color w:val="000000"/>
                <w:sz w:val="20"/>
                <w:szCs w:val="20"/>
                <w:lang w:val="es-ES_tradnl" w:eastAsia="es-ES_tradnl"/>
              </w:rPr>
              <w:t>la parte peticionaria</w:t>
            </w:r>
            <w:r w:rsidRPr="000443B4">
              <w:rPr>
                <w:rFonts w:ascii="Cambria" w:eastAsia="MS Mincho" w:hAnsi="Cambria" w:cs="Times"/>
                <w:color w:val="000000"/>
                <w:sz w:val="20"/>
                <w:szCs w:val="20"/>
                <w:lang w:val="es-ES_tradnl" w:eastAsia="es-ES_tradnl"/>
              </w:rPr>
              <w:t xml:space="preserve"> proporcionó</w:t>
            </w:r>
            <w:r w:rsidR="0045648C" w:rsidRPr="000443B4">
              <w:rPr>
                <w:rFonts w:ascii="Cambria" w:eastAsia="MS Mincho" w:hAnsi="Cambria" w:cs="Times"/>
                <w:color w:val="000000"/>
                <w:sz w:val="20"/>
                <w:szCs w:val="20"/>
                <w:lang w:val="es-ES_tradnl" w:eastAsia="es-ES_tradnl"/>
              </w:rPr>
              <w:t xml:space="preserve"> el “Acta de Acuerdo para el cumplimento de memorándum de entendimiento</w:t>
            </w:r>
            <w:r w:rsidR="0045648C" w:rsidRPr="000443B4">
              <w:rPr>
                <w:rFonts w:ascii="Cambria" w:eastAsia="MS Mincho" w:hAnsi="Cambria" w:cs="Times"/>
                <w:color w:val="000000"/>
                <w:sz w:val="20"/>
                <w:szCs w:val="20"/>
                <w:lang w:val="es-VE" w:eastAsia="es-ES_tradnl"/>
              </w:rPr>
              <w:t>”</w:t>
            </w:r>
            <w:r w:rsidR="0045648C" w:rsidRPr="000443B4">
              <w:rPr>
                <w:rFonts w:ascii="Cambria" w:eastAsia="MS Mincho" w:hAnsi="Cambria" w:cs="Times"/>
                <w:color w:val="000000"/>
                <w:sz w:val="20"/>
                <w:szCs w:val="20"/>
                <w:lang w:val="es-ES_tradnl" w:eastAsia="es-ES_tradnl"/>
              </w:rPr>
              <w:t xml:space="preserve"> firmada entre las 16 </w:t>
            </w:r>
            <w:r w:rsidR="0045648C" w:rsidRPr="000443B4">
              <w:rPr>
                <w:rFonts w:ascii="Cambria" w:eastAsia="MS Mincho" w:hAnsi="Cambria" w:cs="Times"/>
                <w:color w:val="000000"/>
                <w:sz w:val="20"/>
                <w:szCs w:val="20"/>
                <w:lang w:val="es-ES_tradnl" w:eastAsia="es-ES_tradnl"/>
              </w:rPr>
              <w:lastRenderedPageBreak/>
              <w:t xml:space="preserve">familias pehuenches Alto </w:t>
            </w:r>
            <w:proofErr w:type="spellStart"/>
            <w:r w:rsidR="0045648C" w:rsidRPr="000443B4">
              <w:rPr>
                <w:rFonts w:ascii="Cambria" w:eastAsia="MS Mincho" w:hAnsi="Cambria" w:cs="Times"/>
                <w:color w:val="000000"/>
                <w:sz w:val="20"/>
                <w:szCs w:val="20"/>
                <w:lang w:val="es-ES_tradnl" w:eastAsia="es-ES_tradnl"/>
              </w:rPr>
              <w:t>BíoBío</w:t>
            </w:r>
            <w:proofErr w:type="spellEnd"/>
            <w:r w:rsidR="0045648C" w:rsidRPr="000443B4">
              <w:rPr>
                <w:rFonts w:ascii="Cambria" w:eastAsia="MS Mincho" w:hAnsi="Cambria" w:cs="Times"/>
                <w:color w:val="000000"/>
                <w:sz w:val="20"/>
                <w:szCs w:val="20"/>
                <w:lang w:val="es-ES_tradnl" w:eastAsia="es-ES_tradnl"/>
              </w:rPr>
              <w:t xml:space="preserve"> y el Ministerio de Urbanismo. </w:t>
            </w:r>
          </w:p>
          <w:p w14:paraId="51125BAE" w14:textId="77777777" w:rsidR="00A865FB" w:rsidRPr="000443B4" w:rsidRDefault="00A865FB" w:rsidP="00A865FB">
            <w:pPr>
              <w:autoSpaceDE w:val="0"/>
              <w:autoSpaceDN w:val="0"/>
              <w:adjustRightInd w:val="0"/>
              <w:spacing w:after="0" w:line="240" w:lineRule="auto"/>
              <w:jc w:val="both"/>
              <w:rPr>
                <w:rFonts w:ascii="Cambria" w:hAnsi="Cambria" w:cs="Century Gothic"/>
                <w:sz w:val="20"/>
                <w:szCs w:val="20"/>
                <w:lang w:val="es-MX" w:eastAsia="ja-JP"/>
              </w:rPr>
            </w:pPr>
          </w:p>
          <w:p w14:paraId="48540DF5" w14:textId="77777777" w:rsidR="00585FCE" w:rsidRPr="000443B4" w:rsidRDefault="000216CA" w:rsidP="00A865FB">
            <w:pPr>
              <w:autoSpaceDE w:val="0"/>
              <w:autoSpaceDN w:val="0"/>
              <w:adjustRightInd w:val="0"/>
              <w:spacing w:after="0" w:line="240" w:lineRule="auto"/>
              <w:jc w:val="both"/>
              <w:rPr>
                <w:rFonts w:ascii="Cambria" w:hAnsi="Cambria" w:cs="Century Gothic"/>
                <w:sz w:val="20"/>
                <w:szCs w:val="20"/>
                <w:lang w:val="es-MX" w:eastAsia="ja-JP"/>
              </w:rPr>
            </w:pPr>
            <w:r w:rsidRPr="000443B4">
              <w:rPr>
                <w:rFonts w:ascii="Cambria" w:hAnsi="Cambria" w:cs="Century Gothic"/>
                <w:sz w:val="20"/>
                <w:szCs w:val="20"/>
                <w:lang w:val="es-ES" w:eastAsia="ja-JP"/>
              </w:rPr>
              <w:t>El 15 de septiembre de 2020, las partes sostuviero</w:t>
            </w:r>
            <w:r w:rsidR="009B6C15" w:rsidRPr="000443B4">
              <w:rPr>
                <w:rFonts w:ascii="Cambria" w:hAnsi="Cambria" w:cs="Century Gothic"/>
                <w:sz w:val="20"/>
                <w:szCs w:val="20"/>
                <w:lang w:val="es-ES" w:eastAsia="ja-JP"/>
              </w:rPr>
              <w:t xml:space="preserve">n una reunión de trabajo con la facilitación </w:t>
            </w:r>
            <w:r w:rsidRPr="000443B4">
              <w:rPr>
                <w:rFonts w:ascii="Cambria" w:hAnsi="Cambria" w:cs="Century Gothic"/>
                <w:sz w:val="20"/>
                <w:szCs w:val="20"/>
                <w:lang w:val="es-ES" w:eastAsia="ja-JP"/>
              </w:rPr>
              <w:t xml:space="preserve">de la CIDH. En dicha reunión la parte peticionaria informó que en enero de 2020 había firmado un acta de acuerdo de cumplimiento con el Estado y resaltó que en dicha acta el Estado se comprometió a </w:t>
            </w:r>
            <w:r w:rsidR="00733DF1" w:rsidRPr="000443B4">
              <w:rPr>
                <w:rFonts w:ascii="Cambria" w:hAnsi="Cambria" w:cs="Century Gothic"/>
                <w:sz w:val="20"/>
                <w:szCs w:val="20"/>
                <w:lang w:val="es-MX" w:eastAsia="ja-JP"/>
              </w:rPr>
              <w:t xml:space="preserve">cumplir con las obligaciones de reparar a 16 familias, así como </w:t>
            </w:r>
            <w:r w:rsidRPr="000443B4">
              <w:rPr>
                <w:rFonts w:ascii="Cambria" w:hAnsi="Cambria" w:cs="Century Gothic"/>
                <w:sz w:val="20"/>
                <w:szCs w:val="20"/>
                <w:lang w:val="es-MX" w:eastAsia="ja-JP"/>
              </w:rPr>
              <w:t xml:space="preserve">a </w:t>
            </w:r>
            <w:r w:rsidR="00733DF1" w:rsidRPr="000443B4">
              <w:rPr>
                <w:rFonts w:ascii="Cambria" w:hAnsi="Cambria" w:cs="Century Gothic"/>
                <w:sz w:val="20"/>
                <w:szCs w:val="20"/>
                <w:lang w:val="es-MX" w:eastAsia="ja-JP"/>
              </w:rPr>
              <w:t>entregar 8 p</w:t>
            </w:r>
            <w:r w:rsidRPr="000443B4">
              <w:rPr>
                <w:rFonts w:ascii="Cambria" w:hAnsi="Cambria" w:cs="Century Gothic"/>
                <w:sz w:val="20"/>
                <w:szCs w:val="20"/>
                <w:lang w:val="es-MX" w:eastAsia="ja-JP"/>
              </w:rPr>
              <w:t>ensiones y 22 becas de estudio. Sin embargo, resaltó que, hasta la fecha, el Estado no ha</w:t>
            </w:r>
            <w:r w:rsidR="00733DF1" w:rsidRPr="000443B4">
              <w:rPr>
                <w:rFonts w:ascii="Cambria" w:hAnsi="Cambria" w:cs="Century Gothic"/>
                <w:sz w:val="20"/>
                <w:szCs w:val="20"/>
                <w:lang w:val="es-MX" w:eastAsia="ja-JP"/>
              </w:rPr>
              <w:t xml:space="preserve"> cump</w:t>
            </w:r>
            <w:r w:rsidR="00585FCE" w:rsidRPr="000443B4">
              <w:rPr>
                <w:rFonts w:ascii="Cambria" w:hAnsi="Cambria" w:cs="Century Gothic"/>
                <w:sz w:val="20"/>
                <w:szCs w:val="20"/>
                <w:lang w:val="es-MX" w:eastAsia="ja-JP"/>
              </w:rPr>
              <w:t>lido</w:t>
            </w:r>
            <w:r w:rsidRPr="000443B4">
              <w:rPr>
                <w:rFonts w:ascii="Cambria" w:hAnsi="Cambria" w:cs="Century Gothic"/>
                <w:sz w:val="20"/>
                <w:szCs w:val="20"/>
                <w:lang w:val="es-MX" w:eastAsia="ja-JP"/>
              </w:rPr>
              <w:t xml:space="preserve"> con lo acordado</w:t>
            </w:r>
            <w:r w:rsidR="00585FCE" w:rsidRPr="000443B4">
              <w:rPr>
                <w:rFonts w:ascii="Cambria" w:hAnsi="Cambria" w:cs="Century Gothic"/>
                <w:sz w:val="20"/>
                <w:szCs w:val="20"/>
                <w:lang w:val="es-MX" w:eastAsia="ja-JP"/>
              </w:rPr>
              <w:t xml:space="preserve">. </w:t>
            </w:r>
            <w:r w:rsidRPr="000443B4">
              <w:rPr>
                <w:rFonts w:ascii="Cambria" w:hAnsi="Cambria" w:cs="Century Gothic"/>
                <w:sz w:val="20"/>
                <w:szCs w:val="20"/>
                <w:lang w:val="es-MX" w:eastAsia="ja-JP"/>
              </w:rPr>
              <w:t xml:space="preserve">Adicionalmente, la parte peticionaria manifestó que </w:t>
            </w:r>
            <w:r w:rsidRPr="000443B4">
              <w:rPr>
                <w:rFonts w:ascii="Cambria" w:hAnsi="Cambria" w:cs="Century Gothic"/>
                <w:sz w:val="20"/>
                <w:szCs w:val="20"/>
                <w:lang w:val="es-ES" w:eastAsia="ja-JP"/>
              </w:rPr>
              <w:t>el Estado entregó 77 hectáreas a cada una de las familias afectadas y resaltó</w:t>
            </w:r>
            <w:r w:rsidR="00623EB9" w:rsidRPr="000443B4">
              <w:rPr>
                <w:rFonts w:ascii="Cambria" w:hAnsi="Cambria" w:cs="Century Gothic"/>
                <w:sz w:val="20"/>
                <w:szCs w:val="20"/>
                <w:lang w:val="es-ES" w:eastAsia="ja-JP"/>
              </w:rPr>
              <w:t xml:space="preserve"> que</w:t>
            </w:r>
            <w:r w:rsidRPr="000443B4">
              <w:rPr>
                <w:rFonts w:ascii="Cambria" w:hAnsi="Cambria" w:cs="Century Gothic"/>
                <w:sz w:val="20"/>
                <w:szCs w:val="20"/>
                <w:lang w:val="es-ES" w:eastAsia="ja-JP"/>
              </w:rPr>
              <w:t xml:space="preserve"> el terreno entregado por el Estado </w:t>
            </w:r>
            <w:r w:rsidR="00623EB9" w:rsidRPr="000443B4">
              <w:rPr>
                <w:rFonts w:ascii="Cambria" w:hAnsi="Cambria" w:cs="Century Gothic"/>
                <w:sz w:val="20"/>
                <w:szCs w:val="20"/>
                <w:lang w:val="es-ES" w:eastAsia="ja-JP"/>
              </w:rPr>
              <w:t>se encontraba</w:t>
            </w:r>
            <w:r w:rsidRPr="000443B4">
              <w:rPr>
                <w:rFonts w:ascii="Cambria" w:hAnsi="Cambria" w:cs="Century Gothic"/>
                <w:sz w:val="20"/>
                <w:szCs w:val="20"/>
                <w:lang w:val="es-ES" w:eastAsia="ja-JP"/>
              </w:rPr>
              <w:t xml:space="preserve"> afectado por problemas de acceso al</w:t>
            </w:r>
            <w:r w:rsidR="00623EB9" w:rsidRPr="000443B4">
              <w:rPr>
                <w:rFonts w:ascii="Cambria" w:hAnsi="Cambria" w:cs="Century Gothic"/>
                <w:sz w:val="20"/>
                <w:szCs w:val="20"/>
                <w:lang w:val="es-ES" w:eastAsia="ja-JP"/>
              </w:rPr>
              <w:t xml:space="preserve"> agua potable,</w:t>
            </w:r>
            <w:r w:rsidRPr="000443B4">
              <w:rPr>
                <w:rFonts w:ascii="Cambria" w:hAnsi="Cambria" w:cs="Century Gothic"/>
                <w:sz w:val="20"/>
                <w:szCs w:val="20"/>
                <w:lang w:val="es-ES" w:eastAsia="ja-JP"/>
              </w:rPr>
              <w:t xml:space="preserve"> plaga de langostas y que estos problemas no se hicieron de conocimiento a la parte peticionaria en ningún momento. </w:t>
            </w:r>
          </w:p>
          <w:p w14:paraId="5BA8517C" w14:textId="77777777" w:rsidR="00585FCE" w:rsidRPr="000443B4" w:rsidRDefault="00585FCE" w:rsidP="00A865FB">
            <w:pPr>
              <w:autoSpaceDE w:val="0"/>
              <w:autoSpaceDN w:val="0"/>
              <w:adjustRightInd w:val="0"/>
              <w:spacing w:after="0" w:line="240" w:lineRule="auto"/>
              <w:jc w:val="both"/>
              <w:rPr>
                <w:rFonts w:ascii="Cambria" w:hAnsi="Cambria" w:cs="Century Gothic"/>
                <w:sz w:val="20"/>
                <w:szCs w:val="20"/>
                <w:lang w:val="es-MX" w:eastAsia="ja-JP"/>
              </w:rPr>
            </w:pPr>
          </w:p>
          <w:p w14:paraId="634AE7F3" w14:textId="77777777" w:rsidR="00733DF1" w:rsidRPr="000443B4" w:rsidRDefault="00585FCE" w:rsidP="00A865FB">
            <w:pPr>
              <w:autoSpaceDE w:val="0"/>
              <w:autoSpaceDN w:val="0"/>
              <w:adjustRightInd w:val="0"/>
              <w:spacing w:after="0" w:line="240" w:lineRule="auto"/>
              <w:jc w:val="both"/>
              <w:rPr>
                <w:rFonts w:ascii="Cambria" w:hAnsi="Cambria" w:cs="Century Gothic"/>
                <w:sz w:val="20"/>
                <w:szCs w:val="20"/>
                <w:lang w:val="es-MX" w:eastAsia="ja-JP"/>
              </w:rPr>
            </w:pPr>
            <w:r w:rsidRPr="000443B4">
              <w:rPr>
                <w:rFonts w:ascii="Cambria" w:hAnsi="Cambria" w:cs="Century Gothic"/>
                <w:sz w:val="20"/>
                <w:szCs w:val="20"/>
                <w:lang w:val="es-MX" w:eastAsia="ja-JP"/>
              </w:rPr>
              <w:t xml:space="preserve">Por su parte, </w:t>
            </w:r>
            <w:r w:rsidR="00733DF1" w:rsidRPr="000443B4">
              <w:rPr>
                <w:rFonts w:ascii="Cambria" w:hAnsi="Cambria" w:cs="Century Gothic"/>
                <w:sz w:val="20"/>
                <w:szCs w:val="20"/>
                <w:lang w:val="es-MX" w:eastAsia="ja-JP"/>
              </w:rPr>
              <w:t xml:space="preserve">el Estado informó </w:t>
            </w:r>
            <w:r w:rsidRPr="000443B4">
              <w:rPr>
                <w:rFonts w:ascii="Cambria" w:hAnsi="Cambria" w:cs="Century Gothic"/>
                <w:sz w:val="20"/>
                <w:szCs w:val="20"/>
                <w:lang w:val="es-MX" w:eastAsia="ja-JP"/>
              </w:rPr>
              <w:t>que,</w:t>
            </w:r>
            <w:r w:rsidR="00733DF1" w:rsidRPr="000443B4">
              <w:rPr>
                <w:rFonts w:ascii="Cambria" w:hAnsi="Cambria" w:cs="Century Gothic"/>
                <w:sz w:val="20"/>
                <w:szCs w:val="20"/>
                <w:lang w:val="es-MX" w:eastAsia="ja-JP"/>
              </w:rPr>
              <w:t xml:space="preserve"> </w:t>
            </w:r>
            <w:r w:rsidR="000216CA" w:rsidRPr="000443B4">
              <w:rPr>
                <w:rFonts w:ascii="Cambria" w:hAnsi="Cambria" w:cs="Century Gothic"/>
                <w:sz w:val="20"/>
                <w:szCs w:val="20"/>
                <w:lang w:val="es-MX" w:eastAsia="ja-JP"/>
              </w:rPr>
              <w:t xml:space="preserve">en relación con la reparación por invalidez, </w:t>
            </w:r>
            <w:r w:rsidR="0097563B" w:rsidRPr="000443B4">
              <w:rPr>
                <w:rFonts w:ascii="Cambria" w:hAnsi="Cambria" w:cs="Century Gothic"/>
                <w:sz w:val="20"/>
                <w:szCs w:val="20"/>
                <w:lang w:val="es-MX" w:eastAsia="ja-JP"/>
              </w:rPr>
              <w:t xml:space="preserve">se </w:t>
            </w:r>
            <w:r w:rsidR="000216CA" w:rsidRPr="000443B4">
              <w:rPr>
                <w:rFonts w:ascii="Cambria" w:hAnsi="Cambria" w:cs="Century Gothic"/>
                <w:sz w:val="20"/>
                <w:szCs w:val="20"/>
                <w:lang w:val="es-MX" w:eastAsia="ja-JP"/>
              </w:rPr>
              <w:t>verificó</w:t>
            </w:r>
            <w:r w:rsidR="00733DF1" w:rsidRPr="000443B4">
              <w:rPr>
                <w:rFonts w:ascii="Cambria" w:hAnsi="Cambria" w:cs="Century Gothic"/>
                <w:sz w:val="20"/>
                <w:szCs w:val="20"/>
                <w:lang w:val="es-MX" w:eastAsia="ja-JP"/>
              </w:rPr>
              <w:t xml:space="preserve"> que el señor Adelmo </w:t>
            </w:r>
            <w:proofErr w:type="spellStart"/>
            <w:r w:rsidR="00733DF1" w:rsidRPr="000443B4">
              <w:rPr>
                <w:rFonts w:ascii="Cambria" w:hAnsi="Cambria" w:cs="Century Gothic"/>
                <w:sz w:val="20"/>
                <w:szCs w:val="20"/>
                <w:lang w:val="es-MX" w:eastAsia="ja-JP"/>
              </w:rPr>
              <w:t>Eroiza</w:t>
            </w:r>
            <w:proofErr w:type="spellEnd"/>
            <w:r w:rsidR="00733DF1" w:rsidRPr="000443B4">
              <w:rPr>
                <w:rFonts w:ascii="Cambria" w:hAnsi="Cambria" w:cs="Century Gothic"/>
                <w:sz w:val="20"/>
                <w:szCs w:val="20"/>
                <w:lang w:val="es-MX" w:eastAsia="ja-JP"/>
              </w:rPr>
              <w:t xml:space="preserve"> percibe su pensión de invalidez desde el 2008. Respecto a la entrega de becas, </w:t>
            </w:r>
            <w:r w:rsidR="000216CA" w:rsidRPr="000443B4">
              <w:rPr>
                <w:rFonts w:ascii="Cambria" w:hAnsi="Cambria" w:cs="Century Gothic"/>
                <w:sz w:val="20"/>
                <w:szCs w:val="20"/>
                <w:lang w:val="es-MX" w:eastAsia="ja-JP"/>
              </w:rPr>
              <w:t xml:space="preserve">informó que a </w:t>
            </w:r>
            <w:r w:rsidR="00733DF1" w:rsidRPr="000443B4">
              <w:rPr>
                <w:rFonts w:ascii="Cambria" w:hAnsi="Cambria" w:cs="Century Gothic"/>
                <w:sz w:val="20"/>
                <w:szCs w:val="20"/>
                <w:lang w:val="es-MX" w:eastAsia="ja-JP"/>
              </w:rPr>
              <w:t>Mario Correa Riquelme se le suspend</w:t>
            </w:r>
            <w:r w:rsidR="000216CA" w:rsidRPr="000443B4">
              <w:rPr>
                <w:rFonts w:ascii="Cambria" w:hAnsi="Cambria" w:cs="Century Gothic"/>
                <w:sz w:val="20"/>
                <w:szCs w:val="20"/>
                <w:lang w:val="es-MX" w:eastAsia="ja-JP"/>
              </w:rPr>
              <w:t>ió la beca desde el año pasado y que, de las consulta</w:t>
            </w:r>
            <w:r w:rsidR="00623EB9" w:rsidRPr="000443B4">
              <w:rPr>
                <w:rFonts w:ascii="Cambria" w:hAnsi="Cambria" w:cs="Century Gothic"/>
                <w:sz w:val="20"/>
                <w:szCs w:val="20"/>
                <w:lang w:val="es-MX" w:eastAsia="ja-JP"/>
              </w:rPr>
              <w:t>s realizadas, el Estado entendía</w:t>
            </w:r>
            <w:r w:rsidR="000216CA" w:rsidRPr="000443B4">
              <w:rPr>
                <w:rFonts w:ascii="Cambria" w:hAnsi="Cambria" w:cs="Century Gothic"/>
                <w:sz w:val="20"/>
                <w:szCs w:val="20"/>
                <w:lang w:val="es-MX" w:eastAsia="ja-JP"/>
              </w:rPr>
              <w:t xml:space="preserve"> que cuenta con e</w:t>
            </w:r>
            <w:r w:rsidR="00733DF1" w:rsidRPr="000443B4">
              <w:rPr>
                <w:rFonts w:ascii="Cambria" w:hAnsi="Cambria" w:cs="Century Gothic"/>
                <w:sz w:val="20"/>
                <w:szCs w:val="20"/>
                <w:lang w:val="es-MX" w:eastAsia="ja-JP"/>
              </w:rPr>
              <w:t>l beneficio de gratui</w:t>
            </w:r>
            <w:r w:rsidR="000216CA" w:rsidRPr="000443B4">
              <w:rPr>
                <w:rFonts w:ascii="Cambria" w:hAnsi="Cambria" w:cs="Century Gothic"/>
                <w:sz w:val="20"/>
                <w:szCs w:val="20"/>
                <w:lang w:val="es-MX" w:eastAsia="ja-JP"/>
              </w:rPr>
              <w:t xml:space="preserve">dad en la universidad de Temuco, </w:t>
            </w:r>
            <w:r w:rsidR="00733DF1" w:rsidRPr="000443B4">
              <w:rPr>
                <w:rFonts w:ascii="Cambria" w:hAnsi="Cambria" w:cs="Century Gothic"/>
                <w:sz w:val="20"/>
                <w:szCs w:val="20"/>
                <w:lang w:val="es-MX" w:eastAsia="ja-JP"/>
              </w:rPr>
              <w:t xml:space="preserve">donde </w:t>
            </w:r>
            <w:r w:rsidR="000216CA" w:rsidRPr="000443B4">
              <w:rPr>
                <w:rFonts w:ascii="Cambria" w:hAnsi="Cambria" w:cs="Century Gothic"/>
                <w:sz w:val="20"/>
                <w:szCs w:val="20"/>
                <w:lang w:val="es-MX" w:eastAsia="ja-JP"/>
              </w:rPr>
              <w:t>estudia</w:t>
            </w:r>
            <w:r w:rsidR="00733DF1" w:rsidRPr="000443B4">
              <w:rPr>
                <w:rFonts w:ascii="Cambria" w:hAnsi="Cambria" w:cs="Century Gothic"/>
                <w:sz w:val="20"/>
                <w:szCs w:val="20"/>
                <w:lang w:val="es-MX" w:eastAsia="ja-JP"/>
              </w:rPr>
              <w:t xml:space="preserve"> arquitectura. </w:t>
            </w:r>
            <w:r w:rsidRPr="000443B4">
              <w:rPr>
                <w:rFonts w:ascii="Cambria" w:hAnsi="Cambria" w:cs="Century Gothic"/>
                <w:sz w:val="20"/>
                <w:szCs w:val="20"/>
                <w:lang w:val="es-MX" w:eastAsia="ja-JP"/>
              </w:rPr>
              <w:t xml:space="preserve">Adicionalmente, el Estado informó que la </w:t>
            </w:r>
            <w:r w:rsidRPr="000443B4">
              <w:rPr>
                <w:rFonts w:ascii="Cambria" w:eastAsia="MS Mincho" w:hAnsi="Cambria"/>
                <w:color w:val="000000"/>
                <w:sz w:val="20"/>
                <w:szCs w:val="20"/>
                <w:lang w:val="es-MX" w:eastAsia="es-ES_tradnl"/>
              </w:rPr>
              <w:t xml:space="preserve">Cancillería se encontraba realizando las consultas necesarias sobre la viabilidad de proyectos de mejoramiento de cementerios indígenas en la zona. Finalmente, en relación con la construcción de una escuela provisoria en </w:t>
            </w:r>
            <w:proofErr w:type="spellStart"/>
            <w:r w:rsidRPr="000443B4">
              <w:rPr>
                <w:rFonts w:ascii="Cambria" w:eastAsia="MS Mincho" w:hAnsi="Cambria"/>
                <w:color w:val="000000"/>
                <w:sz w:val="20"/>
                <w:szCs w:val="20"/>
                <w:lang w:val="es-MX" w:eastAsia="es-ES_tradnl"/>
              </w:rPr>
              <w:t>Tepulca</w:t>
            </w:r>
            <w:proofErr w:type="spellEnd"/>
            <w:r w:rsidRPr="000443B4">
              <w:rPr>
                <w:rFonts w:ascii="Cambria" w:eastAsia="MS Mincho" w:hAnsi="Cambria"/>
                <w:color w:val="000000"/>
                <w:sz w:val="20"/>
                <w:szCs w:val="20"/>
                <w:lang w:val="es-MX" w:eastAsia="es-ES_tradnl"/>
              </w:rPr>
              <w:t xml:space="preserve">, Ralco, el Estado indicó que iba recopilar toda la información para ser remitida a la CIDH. </w:t>
            </w:r>
          </w:p>
          <w:p w14:paraId="4BB13051" w14:textId="77777777" w:rsidR="006E4DDE" w:rsidRPr="000443B4" w:rsidRDefault="006E4DDE" w:rsidP="007B4918">
            <w:pPr>
              <w:spacing w:after="0" w:line="240" w:lineRule="auto"/>
              <w:jc w:val="both"/>
              <w:rPr>
                <w:rFonts w:ascii="Cambria" w:eastAsia="MS Mincho" w:hAnsi="Cambria" w:cs="Times"/>
                <w:color w:val="000000"/>
                <w:sz w:val="20"/>
                <w:szCs w:val="20"/>
                <w:lang w:val="es-ES_tradnl" w:eastAsia="es-ES_tradnl"/>
              </w:rPr>
            </w:pPr>
          </w:p>
          <w:p w14:paraId="67976180" w14:textId="77777777" w:rsidR="006552FB" w:rsidRPr="000443B4" w:rsidRDefault="006552FB" w:rsidP="007B4918">
            <w:pPr>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Tomando en consideración la información disponible, la Comisión considera que la medida continúa</w:t>
            </w:r>
            <w:r w:rsidR="0097563B" w:rsidRPr="000443B4">
              <w:rPr>
                <w:rFonts w:ascii="Cambria" w:hAnsi="Cambria"/>
                <w:color w:val="000000"/>
                <w:sz w:val="20"/>
                <w:szCs w:val="20"/>
                <w:lang w:val="es-CO"/>
              </w:rPr>
              <w:t xml:space="preserve"> con un nivel de ejecución parcial</w:t>
            </w:r>
            <w:r w:rsidRPr="000443B4">
              <w:rPr>
                <w:rFonts w:ascii="Cambria" w:hAnsi="Cambria"/>
                <w:color w:val="000000"/>
                <w:sz w:val="20"/>
                <w:szCs w:val="20"/>
                <w:lang w:val="es-CO"/>
              </w:rPr>
              <w:t>.</w:t>
            </w:r>
          </w:p>
          <w:p w14:paraId="35844FAE" w14:textId="77777777" w:rsidR="006552FB" w:rsidRPr="000443B4" w:rsidRDefault="006552FB" w:rsidP="007B4918">
            <w:pPr>
              <w:spacing w:after="0" w:line="240" w:lineRule="auto"/>
              <w:jc w:val="both"/>
              <w:rPr>
                <w:rFonts w:ascii="Cambria" w:hAnsi="Cambria"/>
                <w:color w:val="000000"/>
                <w:sz w:val="20"/>
                <w:szCs w:val="20"/>
                <w:lang w:val="es-ES_tradnl"/>
              </w:rPr>
            </w:pPr>
          </w:p>
          <w:p w14:paraId="2FF19A6F" w14:textId="77777777" w:rsidR="006552FB" w:rsidRPr="000443B4" w:rsidRDefault="006552FB" w:rsidP="007B4918">
            <w:pPr>
              <w:spacing w:after="0" w:line="240" w:lineRule="auto"/>
              <w:jc w:val="both"/>
              <w:rPr>
                <w:rFonts w:ascii="Cambria" w:eastAsia="Batang" w:hAnsi="Cambria"/>
                <w:color w:val="000000"/>
                <w:sz w:val="20"/>
                <w:szCs w:val="20"/>
                <w:lang w:val="es-CO"/>
              </w:rPr>
            </w:pPr>
            <w:r w:rsidRPr="000443B4">
              <w:rPr>
                <w:rFonts w:ascii="Cambria" w:eastAsia="MS Mincho" w:hAnsi="Cambria"/>
                <w:color w:val="000000"/>
                <w:sz w:val="20"/>
                <w:szCs w:val="20"/>
                <w:u w:color="FF0000"/>
                <w:lang w:val="es-CO" w:eastAsia="es-ES_tradnl"/>
              </w:rPr>
              <w:t xml:space="preserve">Por lo anterior, </w:t>
            </w:r>
            <w:r w:rsidRPr="000443B4">
              <w:rPr>
                <w:rFonts w:ascii="Cambria" w:hAnsi="Cambria"/>
                <w:color w:val="000000"/>
                <w:sz w:val="20"/>
                <w:szCs w:val="20"/>
                <w:u w:color="FF0000"/>
                <w:lang w:val="es-AR" w:eastAsia="es-ES_tradnl"/>
              </w:rPr>
              <w:t xml:space="preserve">la CIDH insta a las partes a trabajar conjuntamente en la definición de fórmulas que </w:t>
            </w:r>
            <w:r w:rsidR="00623EB9" w:rsidRPr="000443B4">
              <w:rPr>
                <w:rFonts w:ascii="Cambria" w:hAnsi="Cambria"/>
                <w:color w:val="000000"/>
                <w:sz w:val="20"/>
                <w:szCs w:val="20"/>
                <w:u w:color="FF0000"/>
                <w:lang w:val="es-AR" w:eastAsia="es-ES_tradnl"/>
              </w:rPr>
              <w:t xml:space="preserve">permitan </w:t>
            </w:r>
            <w:r w:rsidRPr="000443B4">
              <w:rPr>
                <w:rFonts w:ascii="Cambria" w:hAnsi="Cambria"/>
                <w:color w:val="000000"/>
                <w:sz w:val="20"/>
                <w:szCs w:val="20"/>
                <w:u w:color="FF0000"/>
                <w:lang w:val="es-AR" w:eastAsia="es-ES_tradnl"/>
              </w:rPr>
              <w:t>avanzar hacia el cumplimiento total de este extremo del acuerdo.</w:t>
            </w:r>
          </w:p>
        </w:tc>
      </w:tr>
      <w:tr w:rsidR="00F30286" w:rsidRPr="000443B4" w14:paraId="4AFE1BA3" w14:textId="77777777" w:rsidTr="655666BD">
        <w:tc>
          <w:tcPr>
            <w:tcW w:w="3348" w:type="dxa"/>
            <w:shd w:val="clear" w:color="auto" w:fill="auto"/>
          </w:tcPr>
          <w:p w14:paraId="39C6CA48" w14:textId="77777777" w:rsidR="00F30286" w:rsidRPr="000443B4" w:rsidRDefault="00F30286" w:rsidP="007B4918">
            <w:pPr>
              <w:tabs>
                <w:tab w:val="center" w:pos="2049"/>
              </w:tabs>
              <w:spacing w:after="0" w:line="240" w:lineRule="auto"/>
              <w:jc w:val="both"/>
              <w:rPr>
                <w:rFonts w:ascii="Cambria" w:hAnsi="Cambria"/>
                <w:color w:val="000000"/>
                <w:sz w:val="20"/>
                <w:szCs w:val="20"/>
                <w:lang w:val="es-ES"/>
              </w:rPr>
            </w:pPr>
            <w:r w:rsidRPr="000443B4">
              <w:rPr>
                <w:rFonts w:ascii="Cambria" w:hAnsi="Cambria"/>
                <w:bCs/>
                <w:color w:val="000000"/>
                <w:sz w:val="20"/>
                <w:szCs w:val="20"/>
                <w:lang w:val="es-AR"/>
              </w:rPr>
              <w:lastRenderedPageBreak/>
              <w:t>6.-        Las Partes convienen que el Acuerdo es un todo único donde cada uno de sus puntos tienen un mismo valor. […]</w:t>
            </w:r>
          </w:p>
        </w:tc>
        <w:tc>
          <w:tcPr>
            <w:tcW w:w="6840" w:type="dxa"/>
            <w:gridSpan w:val="2"/>
            <w:shd w:val="clear" w:color="auto" w:fill="auto"/>
            <w:vAlign w:val="center"/>
          </w:tcPr>
          <w:p w14:paraId="1A4B04A6" w14:textId="77777777" w:rsidR="00F30286" w:rsidRPr="000443B4" w:rsidRDefault="00F30286" w:rsidP="007B4918">
            <w:pPr>
              <w:spacing w:after="0" w:line="240" w:lineRule="auto"/>
              <w:jc w:val="center"/>
              <w:rPr>
                <w:rFonts w:ascii="Cambria" w:hAnsi="Cambria"/>
                <w:b/>
                <w:color w:val="000000"/>
                <w:sz w:val="20"/>
                <w:szCs w:val="20"/>
                <w:lang w:val="es-US"/>
              </w:rPr>
            </w:pPr>
            <w:r w:rsidRPr="000443B4">
              <w:rPr>
                <w:rFonts w:ascii="Cambria" w:hAnsi="Cambria"/>
                <w:b/>
                <w:color w:val="000000"/>
                <w:sz w:val="20"/>
                <w:szCs w:val="20"/>
                <w:lang w:val="es-US"/>
              </w:rPr>
              <w:t>Cláusula declarativa</w:t>
            </w:r>
          </w:p>
        </w:tc>
      </w:tr>
      <w:tr w:rsidR="00F30286" w:rsidRPr="000443B4" w14:paraId="770EA83D" w14:textId="77777777" w:rsidTr="655666BD">
        <w:tc>
          <w:tcPr>
            <w:tcW w:w="3348" w:type="dxa"/>
            <w:shd w:val="clear" w:color="auto" w:fill="auto"/>
          </w:tcPr>
          <w:p w14:paraId="1177130F" w14:textId="77777777" w:rsidR="00F30286" w:rsidRPr="000443B4" w:rsidRDefault="00F30286" w:rsidP="007B4918">
            <w:pPr>
              <w:tabs>
                <w:tab w:val="center" w:pos="2049"/>
              </w:tabs>
              <w:spacing w:after="0" w:line="240" w:lineRule="auto"/>
              <w:jc w:val="both"/>
              <w:rPr>
                <w:rFonts w:ascii="Cambria" w:hAnsi="Cambria"/>
                <w:bCs/>
                <w:color w:val="000000"/>
                <w:sz w:val="20"/>
                <w:szCs w:val="20"/>
                <w:lang w:val="es-AR"/>
              </w:rPr>
            </w:pPr>
            <w:r w:rsidRPr="000443B4">
              <w:rPr>
                <w:rFonts w:ascii="Cambria" w:hAnsi="Cambria"/>
                <w:bCs/>
                <w:color w:val="000000"/>
                <w:sz w:val="20"/>
                <w:szCs w:val="20"/>
                <w:lang w:val="es-ES"/>
              </w:rPr>
              <w:t>7.-        Informes a la Comisión Interamericana de Derechos Humanos.</w:t>
            </w:r>
            <w:r w:rsidRPr="000443B4">
              <w:rPr>
                <w:rFonts w:ascii="Cambria" w:hAnsi="Cambria"/>
                <w:bCs/>
                <w:color w:val="000000"/>
                <w:sz w:val="20"/>
                <w:szCs w:val="20"/>
                <w:lang w:val="es-AR"/>
              </w:rPr>
              <w:t xml:space="preserve"> […]</w:t>
            </w:r>
          </w:p>
        </w:tc>
        <w:tc>
          <w:tcPr>
            <w:tcW w:w="6840" w:type="dxa"/>
            <w:gridSpan w:val="2"/>
            <w:shd w:val="clear" w:color="auto" w:fill="auto"/>
            <w:vAlign w:val="center"/>
          </w:tcPr>
          <w:p w14:paraId="2022EDEF" w14:textId="77777777" w:rsidR="00F30286" w:rsidRPr="000443B4" w:rsidRDefault="00F30286" w:rsidP="007B4918">
            <w:pPr>
              <w:spacing w:after="0" w:line="240" w:lineRule="auto"/>
              <w:jc w:val="center"/>
              <w:rPr>
                <w:rFonts w:ascii="Cambria" w:hAnsi="Cambria"/>
                <w:b/>
                <w:color w:val="000000"/>
                <w:sz w:val="20"/>
                <w:szCs w:val="20"/>
                <w:lang w:val="es-US"/>
              </w:rPr>
            </w:pPr>
            <w:r w:rsidRPr="000443B4">
              <w:rPr>
                <w:rFonts w:ascii="Cambria" w:hAnsi="Cambria"/>
                <w:b/>
                <w:color w:val="000000"/>
                <w:sz w:val="20"/>
                <w:szCs w:val="20"/>
                <w:lang w:val="es-US"/>
              </w:rPr>
              <w:t>Cláusula declarativa</w:t>
            </w:r>
          </w:p>
        </w:tc>
      </w:tr>
    </w:tbl>
    <w:p w14:paraId="085911C4" w14:textId="77777777" w:rsidR="007D4B08" w:rsidRPr="000443B4" w:rsidRDefault="007D4B08" w:rsidP="007B4918">
      <w:pPr>
        <w:spacing w:after="0" w:line="240" w:lineRule="auto"/>
        <w:contextualSpacing/>
        <w:jc w:val="both"/>
        <w:rPr>
          <w:rFonts w:ascii="Cambria" w:hAnsi="Cambria" w:cs="Calibri Light"/>
          <w:b/>
          <w:color w:val="000000"/>
          <w:sz w:val="20"/>
          <w:szCs w:val="20"/>
          <w:shd w:val="clear" w:color="auto" w:fill="FFFF00"/>
          <w:lang w:val="es-VE"/>
        </w:rPr>
      </w:pPr>
    </w:p>
    <w:p w14:paraId="5C0B4B5E" w14:textId="72CE8DA9" w:rsidR="00707751" w:rsidRPr="000443B4" w:rsidRDefault="00707751" w:rsidP="007B4918">
      <w:pPr>
        <w:spacing w:after="0" w:line="240" w:lineRule="auto"/>
        <w:rPr>
          <w:rFonts w:ascii="Cambria" w:hAnsi="Cambria"/>
          <w:color w:val="000000"/>
          <w:sz w:val="20"/>
          <w:szCs w:val="20"/>
          <w:lang w:val="es-CO"/>
        </w:rPr>
      </w:pPr>
    </w:p>
    <w:p w14:paraId="791D7764" w14:textId="7A7A1FDA" w:rsidR="00010EB0" w:rsidRPr="000443B4" w:rsidRDefault="00010EB0" w:rsidP="007B4918">
      <w:pPr>
        <w:spacing w:after="0" w:line="240" w:lineRule="auto"/>
        <w:rPr>
          <w:rFonts w:ascii="Cambria" w:hAnsi="Cambria"/>
          <w:color w:val="000000"/>
          <w:sz w:val="20"/>
          <w:szCs w:val="20"/>
          <w:lang w:val="es-CO"/>
        </w:rPr>
      </w:pPr>
    </w:p>
    <w:p w14:paraId="3A24D705" w14:textId="77777777" w:rsidR="00010EB0" w:rsidRPr="000443B4" w:rsidRDefault="00010EB0" w:rsidP="007B4918">
      <w:pPr>
        <w:spacing w:after="0" w:line="240" w:lineRule="auto"/>
        <w:rPr>
          <w:rFonts w:ascii="Cambria" w:hAnsi="Cambria"/>
          <w:color w:val="000000"/>
          <w:sz w:val="20"/>
          <w:szCs w:val="20"/>
          <w:lang w:val="es-CO"/>
        </w:rPr>
      </w:pPr>
    </w:p>
    <w:p w14:paraId="385733B5" w14:textId="77777777" w:rsidR="00E70DEF" w:rsidRPr="000443B4" w:rsidRDefault="00FD6278" w:rsidP="007B4918">
      <w:pPr>
        <w:numPr>
          <w:ilvl w:val="0"/>
          <w:numId w:val="8"/>
        </w:numPr>
        <w:spacing w:after="0" w:line="240" w:lineRule="auto"/>
        <w:ind w:left="1440"/>
        <w:contextualSpacing/>
        <w:jc w:val="both"/>
        <w:rPr>
          <w:rFonts w:ascii="Cambria" w:hAnsi="Cambria" w:cs="Calibri Light"/>
          <w:b/>
          <w:color w:val="000000"/>
          <w:sz w:val="20"/>
          <w:szCs w:val="20"/>
          <w:lang w:val="es-CO"/>
        </w:rPr>
      </w:pPr>
      <w:r w:rsidRPr="000443B4">
        <w:rPr>
          <w:rFonts w:ascii="Cambria" w:hAnsi="Cambria" w:cs="Calibri Light"/>
          <w:b/>
          <w:color w:val="000000"/>
          <w:sz w:val="20"/>
          <w:szCs w:val="20"/>
          <w:lang w:val="es-CO"/>
        </w:rPr>
        <w:lastRenderedPageBreak/>
        <w:t>ANÁLISIS RELATIVO A LA INFORMACIÓN PROPORCIONADA</w:t>
      </w:r>
    </w:p>
    <w:p w14:paraId="04678970" w14:textId="77777777" w:rsidR="002A1ADA" w:rsidRPr="000443B4" w:rsidRDefault="002A1ADA" w:rsidP="007B4918">
      <w:pPr>
        <w:spacing w:after="0" w:line="240" w:lineRule="auto"/>
        <w:ind w:left="1080"/>
        <w:contextualSpacing/>
        <w:jc w:val="both"/>
        <w:rPr>
          <w:rFonts w:ascii="Cambria" w:hAnsi="Cambria" w:cs="Calibri Light"/>
          <w:b/>
          <w:color w:val="000000"/>
          <w:sz w:val="20"/>
          <w:szCs w:val="20"/>
          <w:lang w:val="es-CO"/>
        </w:rPr>
      </w:pPr>
    </w:p>
    <w:p w14:paraId="557C2793" w14:textId="44195799" w:rsidR="00EA16B6" w:rsidRPr="000443B4" w:rsidRDefault="00EA16B6" w:rsidP="00B75318">
      <w:pPr>
        <w:numPr>
          <w:ilvl w:val="0"/>
          <w:numId w:val="9"/>
        </w:numPr>
        <w:autoSpaceDE w:val="0"/>
        <w:autoSpaceDN w:val="0"/>
        <w:adjustRightInd w:val="0"/>
        <w:spacing w:after="0" w:line="240" w:lineRule="auto"/>
        <w:ind w:left="0" w:firstLine="720"/>
        <w:jc w:val="both"/>
        <w:rPr>
          <w:rFonts w:ascii="Cambria" w:hAnsi="Cambria"/>
          <w:color w:val="000000"/>
          <w:sz w:val="20"/>
          <w:szCs w:val="20"/>
          <w:lang w:val="es-AR"/>
        </w:rPr>
      </w:pPr>
      <w:r w:rsidRPr="000443B4">
        <w:rPr>
          <w:rFonts w:ascii="Cambria" w:hAnsi="Cambria"/>
          <w:color w:val="000000"/>
          <w:sz w:val="20"/>
          <w:szCs w:val="20"/>
          <w:lang w:val="es-AR"/>
        </w:rPr>
        <w:t>Las partes no presentaron información adicional en el 2021. Al respecto, la Comisión lamenta la falta de participación de las partes en el mecanismo de seguimiento de implementación de los compromisos asumidos en este acuerdo de solución amistosa y les insta a presentar información actualizada, relevante y detallada sobre acciones concretas para su total cumplimiento.</w:t>
      </w:r>
    </w:p>
    <w:p w14:paraId="72E58B50" w14:textId="77777777" w:rsidR="009D15FF" w:rsidRPr="000443B4" w:rsidRDefault="009D15FF" w:rsidP="007B4918">
      <w:pPr>
        <w:autoSpaceDE w:val="0"/>
        <w:autoSpaceDN w:val="0"/>
        <w:adjustRightInd w:val="0"/>
        <w:spacing w:after="0" w:line="240" w:lineRule="auto"/>
        <w:ind w:left="720"/>
        <w:jc w:val="both"/>
        <w:rPr>
          <w:rFonts w:ascii="Cambria" w:hAnsi="Cambria"/>
          <w:color w:val="000000"/>
          <w:sz w:val="20"/>
          <w:szCs w:val="20"/>
          <w:lang w:val="es-ES_tradnl"/>
        </w:rPr>
      </w:pPr>
    </w:p>
    <w:p w14:paraId="6B1E767E" w14:textId="44F12423" w:rsidR="00E70DEF" w:rsidRPr="000443B4" w:rsidRDefault="655666BD" w:rsidP="007B4918">
      <w:pPr>
        <w:numPr>
          <w:ilvl w:val="0"/>
          <w:numId w:val="9"/>
        </w:numPr>
        <w:autoSpaceDE w:val="0"/>
        <w:autoSpaceDN w:val="0"/>
        <w:adjustRightInd w:val="0"/>
        <w:spacing w:after="0" w:line="240" w:lineRule="auto"/>
        <w:ind w:left="0" w:firstLine="720"/>
        <w:jc w:val="both"/>
        <w:rPr>
          <w:rFonts w:ascii="Cambria" w:hAnsi="Cambria"/>
          <w:color w:val="000000"/>
          <w:sz w:val="20"/>
          <w:szCs w:val="20"/>
          <w:lang w:val="es-CO"/>
        </w:rPr>
      </w:pPr>
      <w:r w:rsidRPr="000443B4">
        <w:rPr>
          <w:rFonts w:ascii="Cambria" w:hAnsi="Cambria"/>
          <w:color w:val="000000"/>
          <w:sz w:val="20"/>
          <w:szCs w:val="20"/>
          <w:lang w:val="es-CO"/>
        </w:rPr>
        <w:t>Por lo anterior, la CIDH considera que</w:t>
      </w:r>
      <w:r w:rsidR="0097563B" w:rsidRPr="000443B4">
        <w:rPr>
          <w:rFonts w:ascii="Cambria" w:hAnsi="Cambria"/>
          <w:color w:val="000000"/>
          <w:sz w:val="20"/>
          <w:szCs w:val="20"/>
          <w:lang w:val="es-CO"/>
        </w:rPr>
        <w:t xml:space="preserve"> </w:t>
      </w:r>
      <w:r w:rsidR="00B75318" w:rsidRPr="000443B4">
        <w:rPr>
          <w:rFonts w:ascii="Cambria" w:hAnsi="Cambria"/>
          <w:color w:val="000000"/>
          <w:sz w:val="20"/>
          <w:szCs w:val="20"/>
          <w:lang w:val="es-CO"/>
        </w:rPr>
        <w:t xml:space="preserve">no </w:t>
      </w:r>
      <w:r w:rsidRPr="000443B4">
        <w:rPr>
          <w:rFonts w:ascii="Cambria" w:hAnsi="Cambria"/>
          <w:color w:val="000000"/>
          <w:sz w:val="20"/>
          <w:szCs w:val="20"/>
          <w:lang w:val="es-CO"/>
        </w:rPr>
        <w:t>hay información disponible para realizar el análisis del cumplimiento del acuerdo de solución amistosa en relación con el año 202</w:t>
      </w:r>
      <w:r w:rsidR="00B75318" w:rsidRPr="000443B4">
        <w:rPr>
          <w:rFonts w:ascii="Cambria" w:hAnsi="Cambria"/>
          <w:color w:val="000000"/>
          <w:sz w:val="20"/>
          <w:szCs w:val="20"/>
          <w:lang w:val="es-CO"/>
        </w:rPr>
        <w:t>1</w:t>
      </w:r>
      <w:r w:rsidRPr="000443B4">
        <w:rPr>
          <w:rFonts w:ascii="Cambria" w:hAnsi="Cambria"/>
          <w:color w:val="000000"/>
          <w:sz w:val="20"/>
          <w:szCs w:val="20"/>
          <w:lang w:val="es-CO"/>
        </w:rPr>
        <w:t xml:space="preserve">. </w:t>
      </w:r>
    </w:p>
    <w:p w14:paraId="0AB4B87D" w14:textId="77777777" w:rsidR="009D15FF" w:rsidRPr="000443B4" w:rsidRDefault="009D15FF" w:rsidP="007B4918">
      <w:pPr>
        <w:autoSpaceDE w:val="0"/>
        <w:autoSpaceDN w:val="0"/>
        <w:adjustRightInd w:val="0"/>
        <w:spacing w:after="0" w:line="240" w:lineRule="auto"/>
        <w:jc w:val="both"/>
        <w:rPr>
          <w:rFonts w:ascii="Cambria" w:hAnsi="Cambria"/>
          <w:color w:val="000000"/>
          <w:sz w:val="20"/>
          <w:szCs w:val="20"/>
          <w:lang w:val="es-CO"/>
        </w:rPr>
      </w:pPr>
    </w:p>
    <w:p w14:paraId="52163880" w14:textId="77777777" w:rsidR="00E70DEF" w:rsidRPr="000443B4" w:rsidRDefault="00FD6278" w:rsidP="007B4918">
      <w:pPr>
        <w:numPr>
          <w:ilvl w:val="0"/>
          <w:numId w:val="8"/>
        </w:numPr>
        <w:autoSpaceDE w:val="0"/>
        <w:autoSpaceDN w:val="0"/>
        <w:adjustRightInd w:val="0"/>
        <w:spacing w:after="0" w:line="240" w:lineRule="auto"/>
        <w:ind w:left="1440"/>
        <w:jc w:val="both"/>
        <w:rPr>
          <w:rFonts w:ascii="Cambria" w:hAnsi="Cambria"/>
          <w:color w:val="000000"/>
          <w:sz w:val="20"/>
          <w:szCs w:val="20"/>
          <w:lang w:val="es-CO"/>
        </w:rPr>
      </w:pPr>
      <w:r w:rsidRPr="000443B4">
        <w:rPr>
          <w:rFonts w:ascii="Cambria" w:hAnsi="Cambria" w:cs="Calibri Light"/>
          <w:b/>
          <w:color w:val="000000"/>
          <w:sz w:val="20"/>
          <w:szCs w:val="20"/>
          <w:lang w:val="es-CO"/>
        </w:rPr>
        <w:t xml:space="preserve">NIVEL DE CUMPLIMIENTO DEL CASO </w:t>
      </w:r>
    </w:p>
    <w:p w14:paraId="39825CF8" w14:textId="77777777" w:rsidR="009D15FF" w:rsidRPr="000443B4" w:rsidRDefault="009D15FF" w:rsidP="007B4918">
      <w:pPr>
        <w:autoSpaceDE w:val="0"/>
        <w:autoSpaceDN w:val="0"/>
        <w:adjustRightInd w:val="0"/>
        <w:spacing w:after="0" w:line="240" w:lineRule="auto"/>
        <w:ind w:left="1080"/>
        <w:jc w:val="both"/>
        <w:rPr>
          <w:rFonts w:ascii="Cambria" w:hAnsi="Cambria"/>
          <w:color w:val="000000"/>
          <w:sz w:val="20"/>
          <w:szCs w:val="20"/>
          <w:lang w:val="es-CO"/>
        </w:rPr>
      </w:pPr>
    </w:p>
    <w:p w14:paraId="59356119" w14:textId="77777777" w:rsidR="0069084C" w:rsidRPr="000443B4" w:rsidRDefault="655666BD" w:rsidP="007B4918">
      <w:pPr>
        <w:numPr>
          <w:ilvl w:val="0"/>
          <w:numId w:val="9"/>
        </w:numPr>
        <w:tabs>
          <w:tab w:val="left" w:pos="450"/>
        </w:tabs>
        <w:spacing w:after="0" w:line="240" w:lineRule="auto"/>
        <w:ind w:left="0" w:firstLine="720"/>
        <w:jc w:val="both"/>
        <w:rPr>
          <w:rFonts w:ascii="Cambria" w:hAnsi="Cambria"/>
          <w:color w:val="000000"/>
          <w:sz w:val="20"/>
          <w:szCs w:val="20"/>
          <w:lang w:val="es-CO"/>
        </w:rPr>
      </w:pPr>
      <w:r w:rsidRPr="000443B4">
        <w:rPr>
          <w:rFonts w:ascii="Cambria" w:hAnsi="Cambria"/>
          <w:color w:val="000000"/>
          <w:sz w:val="20"/>
          <w:szCs w:val="20"/>
          <w:lang w:val="es-CO"/>
        </w:rPr>
        <w:t xml:space="preserve">La Comisión observa con preocupación que no han existido avances sustanciales en el cumplimiento del acuerdo de solución amistosa en los últimos años. Al mismo tiempo observa que si bien una serie de compromisos han sido cumplidos, existen medidas que aún se encuentran pendientes o parcialmente cumplidas. </w:t>
      </w:r>
    </w:p>
    <w:p w14:paraId="6FDACF1A" w14:textId="77777777" w:rsidR="00A4356F" w:rsidRPr="000443B4" w:rsidRDefault="00A4356F" w:rsidP="007B4918">
      <w:pPr>
        <w:autoSpaceDE w:val="0"/>
        <w:autoSpaceDN w:val="0"/>
        <w:adjustRightInd w:val="0"/>
        <w:spacing w:after="0" w:line="240" w:lineRule="auto"/>
        <w:ind w:left="720"/>
        <w:jc w:val="both"/>
        <w:rPr>
          <w:rFonts w:ascii="Cambria" w:hAnsi="Cambria"/>
          <w:color w:val="000000"/>
          <w:sz w:val="20"/>
          <w:szCs w:val="20"/>
          <w:lang w:val="es-ES_tradnl"/>
        </w:rPr>
      </w:pPr>
    </w:p>
    <w:p w14:paraId="3847FC2D" w14:textId="77777777" w:rsidR="00B92F98" w:rsidRPr="000443B4" w:rsidRDefault="655666BD" w:rsidP="007B4918">
      <w:pPr>
        <w:numPr>
          <w:ilvl w:val="0"/>
          <w:numId w:val="9"/>
        </w:numPr>
        <w:tabs>
          <w:tab w:val="left" w:pos="450"/>
        </w:tabs>
        <w:spacing w:after="0" w:line="240" w:lineRule="auto"/>
        <w:ind w:left="0" w:firstLine="720"/>
        <w:jc w:val="both"/>
        <w:rPr>
          <w:rFonts w:ascii="Cambria" w:hAnsi="Cambria"/>
          <w:color w:val="000000"/>
          <w:sz w:val="20"/>
          <w:szCs w:val="20"/>
          <w:lang w:val="es-AR"/>
        </w:rPr>
      </w:pPr>
      <w:r w:rsidRPr="000443B4">
        <w:rPr>
          <w:rFonts w:ascii="Cambria" w:hAnsi="Cambria"/>
          <w:color w:val="000000"/>
          <w:sz w:val="20"/>
          <w:szCs w:val="20"/>
          <w:lang w:val="es-ES"/>
        </w:rPr>
        <w:t>Dada</w:t>
      </w:r>
      <w:r w:rsidRPr="000443B4">
        <w:rPr>
          <w:rFonts w:ascii="Cambria" w:hAnsi="Cambria"/>
          <w:color w:val="000000"/>
          <w:sz w:val="20"/>
          <w:szCs w:val="20"/>
          <w:lang w:val="es-AR"/>
        </w:rPr>
        <w:t xml:space="preserve"> la información disponible en el registro histórico del caso, se observa un nivel de cumplimiento total de </w:t>
      </w:r>
      <w:r w:rsidRPr="000443B4">
        <w:rPr>
          <w:rFonts w:ascii="Cambria" w:hAnsi="Cambria"/>
          <w:color w:val="000000"/>
          <w:sz w:val="20"/>
          <w:szCs w:val="20"/>
          <w:lang w:val="es-CO"/>
        </w:rPr>
        <w:t>los</w:t>
      </w:r>
      <w:r w:rsidRPr="000443B4">
        <w:rPr>
          <w:rFonts w:ascii="Cambria" w:hAnsi="Cambria"/>
          <w:color w:val="000000"/>
          <w:sz w:val="20"/>
          <w:szCs w:val="20"/>
          <w:lang w:val="es-AR"/>
        </w:rPr>
        <w:t xml:space="preserve"> puntos 1. A, 2.c (1, 2 y 3), 3. b (1 y 2) y 3.c.</w:t>
      </w:r>
    </w:p>
    <w:p w14:paraId="3CA21B32" w14:textId="77777777" w:rsidR="00B92F98" w:rsidRPr="000443B4" w:rsidRDefault="00B92F98" w:rsidP="007B4918">
      <w:pPr>
        <w:pStyle w:val="Listavistosa-nfasis11"/>
        <w:spacing w:after="0" w:line="240" w:lineRule="auto"/>
        <w:rPr>
          <w:rFonts w:ascii="Cambria" w:hAnsi="Cambria"/>
          <w:color w:val="000000"/>
          <w:sz w:val="20"/>
          <w:szCs w:val="20"/>
          <w:lang w:val="es-AR"/>
        </w:rPr>
      </w:pPr>
    </w:p>
    <w:p w14:paraId="31FA26A1" w14:textId="77777777" w:rsidR="0069084C" w:rsidRPr="000443B4" w:rsidRDefault="655666BD" w:rsidP="007B4918">
      <w:pPr>
        <w:numPr>
          <w:ilvl w:val="0"/>
          <w:numId w:val="9"/>
        </w:numPr>
        <w:tabs>
          <w:tab w:val="left" w:pos="450"/>
        </w:tabs>
        <w:spacing w:after="0" w:line="240" w:lineRule="auto"/>
        <w:ind w:left="0" w:firstLine="720"/>
        <w:jc w:val="both"/>
        <w:rPr>
          <w:rFonts w:ascii="Cambria" w:hAnsi="Cambria"/>
          <w:color w:val="000000"/>
          <w:sz w:val="20"/>
          <w:szCs w:val="20"/>
          <w:lang w:val="es-AR"/>
        </w:rPr>
      </w:pPr>
      <w:r w:rsidRPr="000443B4">
        <w:rPr>
          <w:rFonts w:ascii="Cambria" w:hAnsi="Cambria"/>
          <w:color w:val="000000"/>
          <w:sz w:val="20"/>
          <w:szCs w:val="20"/>
          <w:lang w:val="es-AR"/>
        </w:rPr>
        <w:t>Adicionalmente, se observa que e</w:t>
      </w:r>
      <w:r w:rsidRPr="000443B4">
        <w:rPr>
          <w:rFonts w:ascii="Cambria" w:hAnsi="Cambria"/>
          <w:color w:val="000000"/>
          <w:sz w:val="20"/>
          <w:szCs w:val="20"/>
          <w:lang w:val="es-ES"/>
        </w:rPr>
        <w:t xml:space="preserve">l Estado no ha mostrado avances concretos en el cumplimiento del compromiso referido a </w:t>
      </w:r>
      <w:r w:rsidRPr="000443B4">
        <w:rPr>
          <w:rFonts w:ascii="Cambria" w:hAnsi="Cambria"/>
          <w:color w:val="000000"/>
          <w:sz w:val="20"/>
          <w:szCs w:val="20"/>
          <w:lang w:val="es-VE"/>
        </w:rPr>
        <w:t xml:space="preserve">los mecanismos que permitan solucionar los problemas de tierras que afectan a las comunidades Indígenas del sector del Alto Bío </w:t>
      </w:r>
      <w:proofErr w:type="spellStart"/>
      <w:r w:rsidRPr="000443B4">
        <w:rPr>
          <w:rFonts w:ascii="Cambria" w:hAnsi="Cambria"/>
          <w:color w:val="000000"/>
          <w:sz w:val="20"/>
          <w:szCs w:val="20"/>
          <w:lang w:val="es-VE"/>
        </w:rPr>
        <w:t>Bío</w:t>
      </w:r>
      <w:proofErr w:type="spellEnd"/>
      <w:r w:rsidRPr="000443B4">
        <w:rPr>
          <w:rFonts w:ascii="Cambria" w:hAnsi="Cambria"/>
          <w:color w:val="000000"/>
          <w:sz w:val="20"/>
          <w:szCs w:val="20"/>
          <w:lang w:val="es-VE"/>
        </w:rPr>
        <w:t xml:space="preserve">; los mecanismos para asegurar que las comunidades indígenas sean informadas, escuchadas y consideradas en el seguimiento y control de las obligaciones ambientales del proyecto Central Hidroeléctrica Ralco; los mecanismos vinculantes para todos los órganos del Estado que aseguren la no instalación de futuros megaproyectos, particularmente hidroeléctricos, en tierras indígenas del Alto Bío </w:t>
      </w:r>
      <w:proofErr w:type="spellStart"/>
      <w:r w:rsidRPr="000443B4">
        <w:rPr>
          <w:rFonts w:ascii="Cambria" w:hAnsi="Cambria"/>
          <w:color w:val="000000"/>
          <w:sz w:val="20"/>
          <w:szCs w:val="20"/>
          <w:lang w:val="es-VE"/>
        </w:rPr>
        <w:t>Bío</w:t>
      </w:r>
      <w:proofErr w:type="spellEnd"/>
      <w:r w:rsidRPr="000443B4">
        <w:rPr>
          <w:rFonts w:ascii="Cambria" w:hAnsi="Cambria"/>
          <w:color w:val="000000"/>
          <w:sz w:val="20"/>
          <w:szCs w:val="20"/>
          <w:lang w:val="es-VE"/>
        </w:rPr>
        <w:t xml:space="preserve"> y las </w:t>
      </w:r>
      <w:r w:rsidRPr="000443B4">
        <w:rPr>
          <w:rFonts w:ascii="Cambria" w:hAnsi="Cambria"/>
          <w:color w:val="000000"/>
          <w:sz w:val="20"/>
          <w:szCs w:val="20"/>
          <w:lang w:val="es-ES"/>
        </w:rPr>
        <w:t>Medidas para satisfacer las demandas particulares de las familias mapuche pehuenche afectadas.</w:t>
      </w:r>
    </w:p>
    <w:p w14:paraId="64A8C3AE" w14:textId="77777777" w:rsidR="0069084C" w:rsidRPr="000443B4" w:rsidRDefault="0069084C" w:rsidP="007B4918">
      <w:pPr>
        <w:tabs>
          <w:tab w:val="left" w:pos="1440"/>
        </w:tabs>
        <w:autoSpaceDE w:val="0"/>
        <w:autoSpaceDN w:val="0"/>
        <w:adjustRightInd w:val="0"/>
        <w:spacing w:after="0" w:line="240" w:lineRule="auto"/>
        <w:ind w:left="720"/>
        <w:jc w:val="both"/>
        <w:rPr>
          <w:rFonts w:ascii="Cambria" w:hAnsi="Cambria"/>
          <w:color w:val="000000"/>
          <w:sz w:val="20"/>
          <w:szCs w:val="20"/>
          <w:lang w:val="es-AR"/>
        </w:rPr>
      </w:pPr>
    </w:p>
    <w:p w14:paraId="3967D835" w14:textId="01606DDC" w:rsidR="00F30286" w:rsidRPr="000443B4" w:rsidRDefault="655666BD" w:rsidP="007B4918">
      <w:pPr>
        <w:numPr>
          <w:ilvl w:val="0"/>
          <w:numId w:val="9"/>
        </w:numPr>
        <w:tabs>
          <w:tab w:val="left" w:pos="1440"/>
        </w:tabs>
        <w:autoSpaceDE w:val="0"/>
        <w:autoSpaceDN w:val="0"/>
        <w:adjustRightInd w:val="0"/>
        <w:spacing w:after="0" w:line="240" w:lineRule="auto"/>
        <w:ind w:left="0" w:firstLine="720"/>
        <w:jc w:val="both"/>
        <w:rPr>
          <w:rFonts w:ascii="Cambria" w:hAnsi="Cambria"/>
          <w:color w:val="000000"/>
          <w:sz w:val="20"/>
          <w:szCs w:val="20"/>
          <w:lang w:val="es-AR"/>
        </w:rPr>
      </w:pPr>
      <w:r w:rsidRPr="000443B4">
        <w:rPr>
          <w:rFonts w:ascii="Cambria" w:hAnsi="Cambria"/>
          <w:color w:val="000000"/>
          <w:sz w:val="20"/>
          <w:szCs w:val="20"/>
          <w:lang w:val="es-ES"/>
        </w:rPr>
        <w:t xml:space="preserve">Por lo anterior, </w:t>
      </w:r>
      <w:r w:rsidR="00AD2BF1" w:rsidRPr="000443B4">
        <w:rPr>
          <w:rFonts w:ascii="Cambria" w:hAnsi="Cambria"/>
          <w:color w:val="000000"/>
          <w:sz w:val="20"/>
          <w:szCs w:val="20"/>
          <w:lang w:val="es-ES"/>
        </w:rPr>
        <w:t xml:space="preserve">la Comisión </w:t>
      </w:r>
      <w:r w:rsidR="00E812E3" w:rsidRPr="000443B4">
        <w:rPr>
          <w:rFonts w:ascii="Cambria" w:hAnsi="Cambria"/>
          <w:color w:val="000000"/>
          <w:sz w:val="20"/>
          <w:szCs w:val="20"/>
          <w:lang w:val="es-ES"/>
        </w:rPr>
        <w:t>reitera su llamado al Estado</w:t>
      </w:r>
      <w:r w:rsidRPr="000443B4">
        <w:rPr>
          <w:rFonts w:ascii="Cambria" w:hAnsi="Cambria"/>
          <w:color w:val="000000"/>
          <w:sz w:val="20"/>
          <w:szCs w:val="20"/>
          <w:lang w:val="es-ES"/>
        </w:rPr>
        <w:t xml:space="preserve"> a continuar avanzado hacia el cumplimiento total de dichos compromisos e</w:t>
      </w:r>
      <w:r w:rsidRPr="000443B4">
        <w:rPr>
          <w:rFonts w:ascii="Cambria" w:hAnsi="Cambria"/>
          <w:color w:val="000000"/>
          <w:sz w:val="20"/>
          <w:szCs w:val="20"/>
          <w:lang w:val="es-CO"/>
        </w:rPr>
        <w:t xml:space="preserve"> insta a las partes a </w:t>
      </w:r>
      <w:r w:rsidR="00741491" w:rsidRPr="000443B4">
        <w:rPr>
          <w:rFonts w:ascii="Cambria" w:hAnsi="Cambria"/>
          <w:color w:val="000000"/>
          <w:sz w:val="20"/>
          <w:szCs w:val="20"/>
          <w:lang w:val="es-CO"/>
        </w:rPr>
        <w:t xml:space="preserve">establecer un mecanismo de articulación que incluya un cronograma y metodología de trabajo </w:t>
      </w:r>
      <w:r w:rsidRPr="000443B4">
        <w:rPr>
          <w:rFonts w:ascii="Cambria" w:hAnsi="Cambria"/>
          <w:color w:val="000000"/>
          <w:sz w:val="20"/>
          <w:szCs w:val="20"/>
          <w:lang w:val="es-CO"/>
        </w:rPr>
        <w:t>para la implementación de los puntos que no han sido cumplidos totalmente, de manera que se pueda concluir la implementación total de este acuerdo.</w:t>
      </w:r>
    </w:p>
    <w:p w14:paraId="5FDE359B" w14:textId="77777777" w:rsidR="009D15FF" w:rsidRPr="000443B4" w:rsidRDefault="009D15FF" w:rsidP="007B4918">
      <w:pPr>
        <w:autoSpaceDE w:val="0"/>
        <w:autoSpaceDN w:val="0"/>
        <w:adjustRightInd w:val="0"/>
        <w:spacing w:after="0" w:line="240" w:lineRule="auto"/>
        <w:jc w:val="both"/>
        <w:rPr>
          <w:rFonts w:ascii="Cambria" w:hAnsi="Cambria"/>
          <w:color w:val="000000"/>
          <w:sz w:val="20"/>
          <w:szCs w:val="20"/>
          <w:lang w:val="es-CO"/>
        </w:rPr>
      </w:pPr>
    </w:p>
    <w:p w14:paraId="6ABB58AB" w14:textId="77777777" w:rsidR="00E70DEF" w:rsidRPr="000443B4" w:rsidRDefault="655666BD" w:rsidP="007B4918">
      <w:pPr>
        <w:numPr>
          <w:ilvl w:val="0"/>
          <w:numId w:val="9"/>
        </w:numPr>
        <w:autoSpaceDE w:val="0"/>
        <w:autoSpaceDN w:val="0"/>
        <w:adjustRightInd w:val="0"/>
        <w:spacing w:after="0" w:line="240" w:lineRule="auto"/>
        <w:ind w:left="0" w:firstLine="720"/>
        <w:jc w:val="both"/>
        <w:rPr>
          <w:rFonts w:ascii="Cambria" w:hAnsi="Cambria"/>
          <w:color w:val="000000"/>
          <w:sz w:val="20"/>
          <w:szCs w:val="20"/>
          <w:lang w:val="es-CO"/>
        </w:rPr>
      </w:pPr>
      <w:r w:rsidRPr="000443B4">
        <w:rPr>
          <w:rFonts w:ascii="Cambria" w:hAnsi="Cambria"/>
          <w:color w:val="000000"/>
          <w:sz w:val="20"/>
          <w:szCs w:val="20"/>
          <w:lang w:val="es-CO"/>
        </w:rPr>
        <w:t xml:space="preserve">La CIDH concluye que el acuerdo de solución amistosa se encuentra parcialmente cumplido e insta al Estado a suministrar información sobre las cláusulas 2 (b), 3 (a y d) y 5 del acuerdo de solución amistosa. </w:t>
      </w:r>
    </w:p>
    <w:p w14:paraId="30457E66" w14:textId="77777777" w:rsidR="009D15FF" w:rsidRPr="000443B4" w:rsidRDefault="009D15FF" w:rsidP="007B4918">
      <w:pPr>
        <w:autoSpaceDE w:val="0"/>
        <w:autoSpaceDN w:val="0"/>
        <w:adjustRightInd w:val="0"/>
        <w:spacing w:after="0" w:line="240" w:lineRule="auto"/>
        <w:jc w:val="both"/>
        <w:rPr>
          <w:rFonts w:ascii="Cambria" w:hAnsi="Cambria"/>
          <w:color w:val="000000"/>
          <w:sz w:val="20"/>
          <w:szCs w:val="20"/>
          <w:lang w:val="es-CO"/>
        </w:rPr>
      </w:pPr>
    </w:p>
    <w:p w14:paraId="750EE691" w14:textId="77777777" w:rsidR="00C55EEA" w:rsidRPr="000443B4" w:rsidRDefault="00FD6278" w:rsidP="007B4918">
      <w:pPr>
        <w:numPr>
          <w:ilvl w:val="0"/>
          <w:numId w:val="8"/>
        </w:numPr>
        <w:tabs>
          <w:tab w:val="left" w:pos="720"/>
        </w:tabs>
        <w:spacing w:after="0" w:line="240" w:lineRule="auto"/>
        <w:ind w:left="1440"/>
        <w:contextualSpacing/>
        <w:jc w:val="both"/>
        <w:rPr>
          <w:rFonts w:ascii="Cambria" w:hAnsi="Cambria"/>
          <w:b/>
          <w:bCs/>
          <w:color w:val="000000"/>
          <w:sz w:val="20"/>
          <w:szCs w:val="20"/>
          <w:lang w:val="es-VE"/>
        </w:rPr>
      </w:pPr>
      <w:r w:rsidRPr="000443B4">
        <w:rPr>
          <w:rFonts w:ascii="Cambria" w:hAnsi="Cambria"/>
          <w:b/>
          <w:bCs/>
          <w:color w:val="000000"/>
          <w:sz w:val="20"/>
          <w:szCs w:val="20"/>
          <w:lang w:val="es-VE"/>
        </w:rPr>
        <w:t xml:space="preserve">RESULTADOS INDIVIDUALES Y ESTRUCTURALES DEL CASO </w:t>
      </w:r>
    </w:p>
    <w:p w14:paraId="57B04EDF" w14:textId="77777777" w:rsidR="00C55EEA" w:rsidRPr="000443B4" w:rsidRDefault="00C55EEA" w:rsidP="007B4918">
      <w:pPr>
        <w:spacing w:after="0" w:line="240" w:lineRule="auto"/>
        <w:ind w:left="1080"/>
        <w:contextualSpacing/>
        <w:jc w:val="both"/>
        <w:rPr>
          <w:rFonts w:ascii="Cambria" w:hAnsi="Cambria"/>
          <w:bCs/>
          <w:color w:val="000000"/>
          <w:sz w:val="20"/>
          <w:szCs w:val="20"/>
          <w:lang w:val="es-VE"/>
        </w:rPr>
      </w:pPr>
    </w:p>
    <w:p w14:paraId="21CEA724" w14:textId="77777777" w:rsidR="00595971" w:rsidRPr="000443B4" w:rsidRDefault="00C55EEA" w:rsidP="007B4918">
      <w:pPr>
        <w:numPr>
          <w:ilvl w:val="0"/>
          <w:numId w:val="21"/>
        </w:numPr>
        <w:spacing w:after="0" w:line="240" w:lineRule="auto"/>
        <w:ind w:left="1440" w:hanging="720"/>
        <w:contextualSpacing/>
        <w:jc w:val="both"/>
        <w:rPr>
          <w:rFonts w:ascii="Cambria" w:hAnsi="Cambria"/>
          <w:b/>
          <w:bCs/>
          <w:color w:val="000000"/>
          <w:sz w:val="20"/>
          <w:szCs w:val="20"/>
          <w:lang w:val="es-VE"/>
        </w:rPr>
      </w:pPr>
      <w:r w:rsidRPr="000443B4">
        <w:rPr>
          <w:rFonts w:ascii="Cambria" w:hAnsi="Cambria"/>
          <w:b/>
          <w:bCs/>
          <w:color w:val="000000"/>
          <w:sz w:val="20"/>
          <w:szCs w:val="20"/>
          <w:lang w:val="es-VE"/>
        </w:rPr>
        <w:t>Resultados individuales del caso</w:t>
      </w:r>
    </w:p>
    <w:p w14:paraId="0FEED9A9" w14:textId="77777777" w:rsidR="0069084C" w:rsidRPr="000443B4" w:rsidRDefault="0069084C" w:rsidP="007B4918">
      <w:pPr>
        <w:spacing w:after="0" w:line="240" w:lineRule="auto"/>
        <w:ind w:left="720"/>
        <w:contextualSpacing/>
        <w:jc w:val="both"/>
        <w:rPr>
          <w:rFonts w:ascii="Cambria" w:hAnsi="Cambria"/>
          <w:b/>
          <w:bCs/>
          <w:color w:val="000000"/>
          <w:sz w:val="20"/>
          <w:szCs w:val="20"/>
          <w:lang w:val="es-VE"/>
        </w:rPr>
      </w:pPr>
    </w:p>
    <w:p w14:paraId="5920EA1B" w14:textId="77777777" w:rsidR="00C55EEA" w:rsidRPr="000443B4" w:rsidRDefault="00C55EEA" w:rsidP="007B4918">
      <w:pPr>
        <w:numPr>
          <w:ilvl w:val="0"/>
          <w:numId w:val="10"/>
        </w:numPr>
        <w:spacing w:after="0" w:line="240" w:lineRule="auto"/>
        <w:ind w:left="1260" w:hanging="540"/>
        <w:contextualSpacing/>
        <w:jc w:val="both"/>
        <w:rPr>
          <w:rFonts w:ascii="Cambria" w:hAnsi="Cambria"/>
          <w:color w:val="000000"/>
          <w:sz w:val="20"/>
          <w:szCs w:val="20"/>
          <w:lang w:val="es-VE"/>
        </w:rPr>
      </w:pPr>
      <w:r w:rsidRPr="000443B4">
        <w:rPr>
          <w:rFonts w:ascii="Cambria" w:hAnsi="Cambria"/>
          <w:bCs/>
          <w:color w:val="000000"/>
          <w:sz w:val="20"/>
          <w:szCs w:val="20"/>
          <w:lang w:val="es-VE"/>
        </w:rPr>
        <w:t xml:space="preserve">El </w:t>
      </w:r>
      <w:r w:rsidR="0051212D" w:rsidRPr="000443B4">
        <w:rPr>
          <w:rFonts w:ascii="Cambria" w:hAnsi="Cambria"/>
          <w:bCs/>
          <w:color w:val="000000"/>
          <w:sz w:val="20"/>
          <w:szCs w:val="20"/>
          <w:lang w:val="es-VE"/>
        </w:rPr>
        <w:t xml:space="preserve">Estado </w:t>
      </w:r>
      <w:r w:rsidR="00595971" w:rsidRPr="000443B4">
        <w:rPr>
          <w:rFonts w:ascii="Cambria" w:hAnsi="Cambria"/>
          <w:bCs/>
          <w:color w:val="000000"/>
          <w:sz w:val="20"/>
          <w:szCs w:val="20"/>
          <w:lang w:val="es-VE"/>
        </w:rPr>
        <w:t>dejó sin efecto las</w:t>
      </w:r>
      <w:r w:rsidR="00595971" w:rsidRPr="000443B4">
        <w:rPr>
          <w:rFonts w:ascii="Cambria" w:hAnsi="Cambria"/>
          <w:color w:val="000000"/>
          <w:sz w:val="20"/>
          <w:szCs w:val="20"/>
          <w:lang w:val="es-VE"/>
        </w:rPr>
        <w:t xml:space="preserve"> </w:t>
      </w:r>
      <w:r w:rsidR="00595971" w:rsidRPr="000443B4">
        <w:rPr>
          <w:rFonts w:ascii="Cambria" w:hAnsi="Cambria"/>
          <w:bCs/>
          <w:color w:val="000000"/>
          <w:sz w:val="20"/>
          <w:szCs w:val="20"/>
          <w:lang w:val="es-VE"/>
        </w:rPr>
        <w:t>medidas respecto de las causas judiciales que afectaban a dirigentes indígenas que habían sido procesados por acciones relacionadas con la construcción de la Central Hidroeléctrica Ralco.</w:t>
      </w:r>
    </w:p>
    <w:p w14:paraId="5EC1F31C" w14:textId="77777777" w:rsidR="00C55EEA" w:rsidRPr="000443B4" w:rsidRDefault="00C55EEA" w:rsidP="007B4918">
      <w:pPr>
        <w:spacing w:after="0" w:line="240" w:lineRule="auto"/>
        <w:contextualSpacing/>
        <w:jc w:val="both"/>
        <w:rPr>
          <w:rFonts w:ascii="Cambria" w:hAnsi="Cambria" w:cs="Calibri Light"/>
          <w:b/>
          <w:color w:val="000000"/>
          <w:sz w:val="20"/>
          <w:szCs w:val="20"/>
          <w:lang w:val="es-CO"/>
        </w:rPr>
      </w:pPr>
    </w:p>
    <w:p w14:paraId="51986930" w14:textId="77777777" w:rsidR="00C55EEA" w:rsidRPr="000443B4" w:rsidRDefault="00C55EEA" w:rsidP="007B4918">
      <w:pPr>
        <w:numPr>
          <w:ilvl w:val="0"/>
          <w:numId w:val="21"/>
        </w:numPr>
        <w:spacing w:after="0" w:line="240" w:lineRule="auto"/>
        <w:ind w:left="1440" w:hanging="720"/>
        <w:contextualSpacing/>
        <w:jc w:val="both"/>
        <w:rPr>
          <w:rFonts w:ascii="Cambria" w:hAnsi="Cambria" w:cs="Calibri Light"/>
          <w:b/>
          <w:color w:val="000000"/>
          <w:sz w:val="20"/>
          <w:szCs w:val="20"/>
          <w:lang w:val="es-CO"/>
        </w:rPr>
      </w:pPr>
      <w:r w:rsidRPr="000443B4">
        <w:rPr>
          <w:rFonts w:ascii="Cambria" w:hAnsi="Cambria" w:cs="Calibri Light"/>
          <w:b/>
          <w:color w:val="000000"/>
          <w:sz w:val="20"/>
          <w:szCs w:val="20"/>
          <w:lang w:val="es-CO"/>
        </w:rPr>
        <w:t>Resultados estructurales del caso</w:t>
      </w:r>
    </w:p>
    <w:p w14:paraId="5F08457B" w14:textId="77777777" w:rsidR="0069084C" w:rsidRPr="000443B4" w:rsidRDefault="0069084C" w:rsidP="007B4918">
      <w:pPr>
        <w:spacing w:after="0" w:line="240" w:lineRule="auto"/>
        <w:ind w:left="720"/>
        <w:contextualSpacing/>
        <w:jc w:val="both"/>
        <w:rPr>
          <w:rFonts w:ascii="Cambria" w:hAnsi="Cambria" w:cs="Calibri Light"/>
          <w:b/>
          <w:color w:val="000000"/>
          <w:sz w:val="20"/>
          <w:szCs w:val="20"/>
          <w:lang w:val="es-CO"/>
        </w:rPr>
      </w:pPr>
    </w:p>
    <w:p w14:paraId="5B5E60DD" w14:textId="77777777" w:rsidR="00C55EEA" w:rsidRPr="000443B4" w:rsidRDefault="00C55EEA" w:rsidP="007B4918">
      <w:pPr>
        <w:numPr>
          <w:ilvl w:val="0"/>
          <w:numId w:val="22"/>
        </w:numPr>
        <w:spacing w:after="0" w:line="240" w:lineRule="auto"/>
        <w:ind w:left="1260" w:right="-270" w:hanging="540"/>
        <w:rPr>
          <w:rFonts w:ascii="Cambria" w:hAnsi="Cambria"/>
          <w:bCs/>
          <w:color w:val="000000"/>
          <w:sz w:val="20"/>
          <w:szCs w:val="20"/>
          <w:lang w:val="es-VE"/>
        </w:rPr>
      </w:pPr>
      <w:r w:rsidRPr="000443B4">
        <w:rPr>
          <w:rFonts w:ascii="Cambria" w:hAnsi="Cambria"/>
          <w:bCs/>
          <w:color w:val="000000"/>
          <w:sz w:val="20"/>
          <w:szCs w:val="20"/>
          <w:lang w:val="es-VE"/>
        </w:rPr>
        <w:t xml:space="preserve">El Estado </w:t>
      </w:r>
      <w:r w:rsidR="00C37E53" w:rsidRPr="000443B4">
        <w:rPr>
          <w:rFonts w:ascii="Cambria" w:hAnsi="Cambria"/>
          <w:bCs/>
          <w:color w:val="000000"/>
          <w:sz w:val="20"/>
          <w:szCs w:val="20"/>
          <w:lang w:val="es-VE"/>
        </w:rPr>
        <w:t xml:space="preserve">ratificó el </w:t>
      </w:r>
      <w:r w:rsidR="00C37E53" w:rsidRPr="000443B4">
        <w:rPr>
          <w:rFonts w:ascii="Cambria" w:hAnsi="Cambria"/>
          <w:bCs/>
          <w:color w:val="000000"/>
          <w:sz w:val="20"/>
          <w:szCs w:val="20"/>
          <w:lang w:val="es-ES"/>
        </w:rPr>
        <w:t xml:space="preserve">Convenio </w:t>
      </w:r>
      <w:proofErr w:type="spellStart"/>
      <w:r w:rsidR="00C37E53" w:rsidRPr="000443B4">
        <w:rPr>
          <w:rFonts w:ascii="Cambria" w:hAnsi="Cambria"/>
          <w:bCs/>
          <w:color w:val="000000"/>
          <w:sz w:val="20"/>
          <w:szCs w:val="20"/>
          <w:lang w:val="es-ES"/>
        </w:rPr>
        <w:t>Nº</w:t>
      </w:r>
      <w:proofErr w:type="spellEnd"/>
      <w:r w:rsidR="00C37E53" w:rsidRPr="000443B4">
        <w:rPr>
          <w:rFonts w:ascii="Cambria" w:hAnsi="Cambria"/>
          <w:bCs/>
          <w:color w:val="000000"/>
          <w:sz w:val="20"/>
          <w:szCs w:val="20"/>
          <w:lang w:val="es-ES"/>
        </w:rPr>
        <w:t xml:space="preserve"> 169 de la Organización Internacional del Trabajo (OIT).</w:t>
      </w:r>
    </w:p>
    <w:p w14:paraId="4EB6EEAD" w14:textId="77777777" w:rsidR="00BD06C0" w:rsidRPr="000443B4" w:rsidRDefault="00B92F98" w:rsidP="007B4918">
      <w:pPr>
        <w:numPr>
          <w:ilvl w:val="0"/>
          <w:numId w:val="22"/>
        </w:numPr>
        <w:spacing w:after="0" w:line="240" w:lineRule="auto"/>
        <w:ind w:left="1260" w:right="-270" w:hanging="540"/>
        <w:rPr>
          <w:rFonts w:ascii="Cambria" w:hAnsi="Cambria"/>
          <w:bCs/>
          <w:color w:val="000000"/>
          <w:sz w:val="20"/>
          <w:szCs w:val="20"/>
          <w:lang w:val="es-VE"/>
        </w:rPr>
      </w:pPr>
      <w:r w:rsidRPr="000443B4">
        <w:rPr>
          <w:rFonts w:ascii="Cambria" w:hAnsi="Cambria"/>
          <w:bCs/>
          <w:color w:val="000000"/>
          <w:sz w:val="20"/>
          <w:szCs w:val="20"/>
          <w:lang w:val="es-ES"/>
        </w:rPr>
        <w:t xml:space="preserve">El Estado realizó la </w:t>
      </w:r>
      <w:r w:rsidRPr="000443B4">
        <w:rPr>
          <w:rFonts w:ascii="Cambria" w:eastAsia="MS Mincho" w:hAnsi="Cambria"/>
          <w:color w:val="000000"/>
          <w:sz w:val="20"/>
          <w:szCs w:val="20"/>
          <w:lang w:val="es-VE" w:eastAsia="es-ES_tradnl"/>
        </w:rPr>
        <w:t xml:space="preserve">“Consulta sobre </w:t>
      </w:r>
      <w:r w:rsidR="00BD06C0" w:rsidRPr="000443B4">
        <w:rPr>
          <w:rFonts w:ascii="Cambria" w:eastAsia="MS Mincho" w:hAnsi="Cambria"/>
          <w:color w:val="000000"/>
          <w:sz w:val="20"/>
          <w:szCs w:val="20"/>
          <w:lang w:val="es-VE" w:eastAsia="es-ES_tradnl"/>
        </w:rPr>
        <w:t>la Institucionalidad Indígena”;</w:t>
      </w:r>
    </w:p>
    <w:p w14:paraId="5AEF4E5E" w14:textId="77777777" w:rsidR="00B92F98" w:rsidRPr="000443B4" w:rsidRDefault="00B92F98" w:rsidP="007B4918">
      <w:pPr>
        <w:numPr>
          <w:ilvl w:val="0"/>
          <w:numId w:val="22"/>
        </w:numPr>
        <w:spacing w:after="0" w:line="240" w:lineRule="auto"/>
        <w:ind w:left="1260" w:right="-270" w:hanging="540"/>
        <w:rPr>
          <w:rFonts w:ascii="Cambria" w:hAnsi="Cambria"/>
          <w:bCs/>
          <w:color w:val="000000"/>
          <w:sz w:val="20"/>
          <w:szCs w:val="20"/>
          <w:lang w:val="es-VE"/>
        </w:rPr>
      </w:pPr>
      <w:r w:rsidRPr="000443B4">
        <w:rPr>
          <w:rFonts w:ascii="Cambria" w:eastAsia="MS Mincho" w:hAnsi="Cambria"/>
          <w:color w:val="000000"/>
          <w:sz w:val="20"/>
          <w:szCs w:val="20"/>
          <w:lang w:val="es-VE" w:eastAsia="es-ES_tradnl"/>
        </w:rPr>
        <w:t xml:space="preserve">El Estado realizó 124 talleres a nivel nacional en los que participaron un total de 5.582 dirigentes indígenas; </w:t>
      </w:r>
    </w:p>
    <w:p w14:paraId="299E5F17" w14:textId="77777777" w:rsidR="00B92F98" w:rsidRPr="000443B4" w:rsidRDefault="00B92F98" w:rsidP="007B4918">
      <w:pPr>
        <w:numPr>
          <w:ilvl w:val="0"/>
          <w:numId w:val="22"/>
        </w:numPr>
        <w:spacing w:after="0" w:line="240" w:lineRule="auto"/>
        <w:ind w:left="1260" w:right="-270" w:hanging="540"/>
        <w:rPr>
          <w:rFonts w:ascii="Cambria" w:hAnsi="Cambria"/>
          <w:bCs/>
          <w:color w:val="000000"/>
          <w:sz w:val="20"/>
          <w:szCs w:val="20"/>
          <w:lang w:val="es-VE"/>
        </w:rPr>
      </w:pPr>
      <w:r w:rsidRPr="000443B4">
        <w:rPr>
          <w:rFonts w:ascii="Cambria" w:eastAsia="MS Mincho" w:hAnsi="Cambria"/>
          <w:color w:val="000000"/>
          <w:sz w:val="20"/>
          <w:szCs w:val="20"/>
          <w:lang w:val="es-VE" w:eastAsia="es-ES_tradnl"/>
        </w:rPr>
        <w:lastRenderedPageBreak/>
        <w:t xml:space="preserve">Se constituyó una comisión </w:t>
      </w:r>
      <w:r w:rsidRPr="000443B4">
        <w:rPr>
          <w:rFonts w:ascii="Cambria" w:eastAsia="MS Mincho" w:hAnsi="Cambria"/>
          <w:i/>
          <w:color w:val="000000"/>
          <w:sz w:val="20"/>
          <w:szCs w:val="20"/>
          <w:lang w:val="es-VE" w:eastAsia="es-ES_tradnl"/>
        </w:rPr>
        <w:t>ad hoc</w:t>
      </w:r>
      <w:r w:rsidRPr="000443B4">
        <w:rPr>
          <w:rFonts w:ascii="Cambria" w:eastAsia="MS Mincho" w:hAnsi="Cambria"/>
          <w:color w:val="000000"/>
          <w:sz w:val="20"/>
          <w:szCs w:val="20"/>
          <w:lang w:val="es-VE" w:eastAsia="es-ES_tradnl"/>
        </w:rPr>
        <w:t xml:space="preserve"> con el fin de proponer un mecanismo e itinerario para realizar sobre el primer eje temático de la consulta, cuyas conclusiones preliminares fueron presentadas a la CONADI el 23 de noviembre de 2011; </w:t>
      </w:r>
    </w:p>
    <w:p w14:paraId="3BB2C142" w14:textId="77777777" w:rsidR="00B92F98" w:rsidRPr="000443B4" w:rsidRDefault="00BD06C0" w:rsidP="007B4918">
      <w:pPr>
        <w:numPr>
          <w:ilvl w:val="0"/>
          <w:numId w:val="22"/>
        </w:numPr>
        <w:spacing w:after="0" w:line="240" w:lineRule="auto"/>
        <w:ind w:left="1260" w:hanging="540"/>
        <w:rPr>
          <w:rFonts w:ascii="Cambria" w:eastAsia="MS Mincho" w:hAnsi="Cambria" w:cs="Times"/>
          <w:color w:val="000000"/>
          <w:sz w:val="20"/>
          <w:szCs w:val="20"/>
          <w:lang w:val="es-VE"/>
        </w:rPr>
      </w:pPr>
      <w:r w:rsidRPr="000443B4">
        <w:rPr>
          <w:rFonts w:ascii="Cambria" w:eastAsia="MS Mincho" w:hAnsi="Cambria" w:cs="Times"/>
          <w:color w:val="000000"/>
          <w:sz w:val="20"/>
          <w:szCs w:val="20"/>
          <w:lang w:val="es-VE"/>
        </w:rPr>
        <w:t>S</w:t>
      </w:r>
      <w:r w:rsidR="00B92F98" w:rsidRPr="000443B4">
        <w:rPr>
          <w:rFonts w:ascii="Cambria" w:eastAsia="MS Mincho" w:hAnsi="Cambria" w:cs="Times"/>
          <w:color w:val="000000"/>
          <w:sz w:val="20"/>
          <w:szCs w:val="20"/>
          <w:lang w:val="es-VE"/>
        </w:rPr>
        <w:t>e efectuaron más de 74 talleres informativos y reuniones, además de que los Pueblos Indígenas de todo el país se reunieron en un Gran Encuentro Nacional de Pueblos Indígenas, que se realizó en Santiago de Chile del 30 de noviembre de 2011, con la participación de más de 250 representantes de los pueblos indígenas;</w:t>
      </w:r>
    </w:p>
    <w:p w14:paraId="53ACDAE4" w14:textId="77777777" w:rsidR="00B92F98" w:rsidRPr="000443B4" w:rsidRDefault="00B92F98" w:rsidP="007B4918">
      <w:pPr>
        <w:numPr>
          <w:ilvl w:val="0"/>
          <w:numId w:val="22"/>
        </w:numPr>
        <w:spacing w:after="0" w:line="240" w:lineRule="auto"/>
        <w:ind w:left="1260" w:hanging="540"/>
        <w:rPr>
          <w:rFonts w:ascii="Cambria" w:eastAsia="MS Mincho" w:hAnsi="Cambria"/>
          <w:color w:val="000000"/>
          <w:sz w:val="20"/>
          <w:szCs w:val="20"/>
          <w:lang w:val="es-ES_tradnl" w:eastAsia="es-ES_tradnl"/>
        </w:rPr>
      </w:pPr>
      <w:r w:rsidRPr="000443B4">
        <w:rPr>
          <w:rFonts w:ascii="Cambria" w:eastAsia="MS Mincho" w:hAnsi="Cambria"/>
          <w:color w:val="000000"/>
          <w:sz w:val="20"/>
          <w:szCs w:val="20"/>
          <w:lang w:val="es-VE" w:eastAsia="es-ES_tradnl"/>
        </w:rPr>
        <w:t>E</w:t>
      </w:r>
      <w:r w:rsidRPr="000443B4">
        <w:rPr>
          <w:rFonts w:ascii="Cambria" w:eastAsia="MS Mincho" w:hAnsi="Cambria"/>
          <w:color w:val="000000"/>
          <w:sz w:val="20"/>
          <w:szCs w:val="20"/>
          <w:lang w:val="es-ES_tradnl" w:eastAsia="es-ES_tradnl"/>
        </w:rPr>
        <w:t xml:space="preserve">l 22 de noviembre de 2013, el Presidente de la República aprobó el Decreto Supremo No. 66 regulador del proceso de consulta indígena; </w:t>
      </w:r>
    </w:p>
    <w:p w14:paraId="29563578" w14:textId="77777777" w:rsidR="00C37E53" w:rsidRPr="000443B4" w:rsidRDefault="00C37E53" w:rsidP="007B4918">
      <w:pPr>
        <w:numPr>
          <w:ilvl w:val="0"/>
          <w:numId w:val="22"/>
        </w:numPr>
        <w:spacing w:after="0" w:line="240" w:lineRule="auto"/>
        <w:ind w:left="1260" w:right="-270" w:hanging="540"/>
        <w:rPr>
          <w:rFonts w:ascii="Cambria" w:hAnsi="Cambria"/>
          <w:bCs/>
          <w:color w:val="000000"/>
          <w:sz w:val="20"/>
          <w:szCs w:val="20"/>
          <w:lang w:val="es-VE"/>
        </w:rPr>
      </w:pPr>
      <w:r w:rsidRPr="000443B4">
        <w:rPr>
          <w:rFonts w:ascii="Cambria" w:hAnsi="Cambria"/>
          <w:bCs/>
          <w:color w:val="000000"/>
          <w:sz w:val="20"/>
          <w:szCs w:val="20"/>
          <w:lang w:val="es-VE"/>
        </w:rPr>
        <w:t xml:space="preserve">El Estado </w:t>
      </w:r>
      <w:r w:rsidRPr="000443B4">
        <w:rPr>
          <w:rFonts w:ascii="Cambria" w:hAnsi="Cambria"/>
          <w:bCs/>
          <w:color w:val="000000"/>
          <w:sz w:val="20"/>
          <w:szCs w:val="20"/>
          <w:lang w:val="es-ES_tradnl"/>
        </w:rPr>
        <w:t>creó la Comuna</w:t>
      </w:r>
      <w:r w:rsidRPr="000443B4">
        <w:rPr>
          <w:rFonts w:ascii="Cambria" w:hAnsi="Cambria"/>
          <w:color w:val="000000"/>
          <w:sz w:val="20"/>
          <w:szCs w:val="20"/>
          <w:lang w:val="es-VE"/>
        </w:rPr>
        <w:t xml:space="preserve"> </w:t>
      </w:r>
      <w:r w:rsidRPr="000443B4">
        <w:rPr>
          <w:rFonts w:ascii="Cambria" w:hAnsi="Cambria"/>
          <w:bCs/>
          <w:color w:val="000000"/>
          <w:sz w:val="20"/>
          <w:szCs w:val="20"/>
          <w:lang w:val="es-VE"/>
        </w:rPr>
        <w:t>en el sector del Alto Bío,</w:t>
      </w:r>
      <w:r w:rsidRPr="000443B4">
        <w:rPr>
          <w:rFonts w:ascii="Cambria" w:hAnsi="Cambria"/>
          <w:bCs/>
          <w:color w:val="000000"/>
          <w:sz w:val="20"/>
          <w:szCs w:val="20"/>
          <w:lang w:val="es-ES_tradnl"/>
        </w:rPr>
        <w:t xml:space="preserve"> mediante la Ley No. 19.959 del 19 de julio de 2004</w:t>
      </w:r>
      <w:r w:rsidR="00BD06C0" w:rsidRPr="000443B4">
        <w:rPr>
          <w:rFonts w:ascii="Cambria" w:hAnsi="Cambria"/>
          <w:bCs/>
          <w:color w:val="000000"/>
          <w:sz w:val="20"/>
          <w:szCs w:val="20"/>
          <w:lang w:val="es-ES_tradnl"/>
        </w:rPr>
        <w:t>;</w:t>
      </w:r>
    </w:p>
    <w:p w14:paraId="6B4E11DC" w14:textId="77777777" w:rsidR="0051212D" w:rsidRPr="000443B4" w:rsidRDefault="0051212D" w:rsidP="007B4918">
      <w:pPr>
        <w:numPr>
          <w:ilvl w:val="0"/>
          <w:numId w:val="22"/>
        </w:numPr>
        <w:spacing w:after="0" w:line="240" w:lineRule="auto"/>
        <w:ind w:left="1260" w:hanging="540"/>
        <w:contextualSpacing/>
        <w:rPr>
          <w:rFonts w:ascii="Cambria" w:hAnsi="Cambria"/>
          <w:bCs/>
          <w:color w:val="000000"/>
          <w:sz w:val="20"/>
          <w:szCs w:val="20"/>
          <w:lang w:val="es-VE"/>
        </w:rPr>
      </w:pPr>
      <w:r w:rsidRPr="000443B4">
        <w:rPr>
          <w:rFonts w:ascii="Cambria" w:hAnsi="Cambria"/>
          <w:bCs/>
          <w:color w:val="000000"/>
          <w:sz w:val="20"/>
          <w:szCs w:val="20"/>
          <w:lang w:val="es-VE"/>
        </w:rPr>
        <w:t xml:space="preserve">El Estado compró las tierras de las comunidades Pehuenche, las cuales pertenecían a la Comuna del Alto Bío </w:t>
      </w:r>
      <w:proofErr w:type="spellStart"/>
      <w:r w:rsidRPr="000443B4">
        <w:rPr>
          <w:rFonts w:ascii="Cambria" w:hAnsi="Cambria"/>
          <w:bCs/>
          <w:color w:val="000000"/>
          <w:sz w:val="20"/>
          <w:szCs w:val="20"/>
          <w:lang w:val="es-VE"/>
        </w:rPr>
        <w:t>Bío</w:t>
      </w:r>
      <w:proofErr w:type="spellEnd"/>
      <w:r w:rsidR="00797A6A" w:rsidRPr="000443B4">
        <w:rPr>
          <w:rFonts w:ascii="Cambria" w:hAnsi="Cambria"/>
          <w:bCs/>
          <w:color w:val="000000"/>
          <w:sz w:val="20"/>
          <w:szCs w:val="20"/>
          <w:lang w:val="es-VE"/>
        </w:rPr>
        <w:t xml:space="preserve">. Adquirió para la comunidad indígena </w:t>
      </w:r>
      <w:proofErr w:type="spellStart"/>
      <w:r w:rsidR="00797A6A" w:rsidRPr="000443B4">
        <w:rPr>
          <w:rFonts w:ascii="Cambria" w:hAnsi="Cambria"/>
          <w:bCs/>
          <w:color w:val="000000"/>
          <w:sz w:val="20"/>
          <w:szCs w:val="20"/>
          <w:lang w:val="es-VE"/>
        </w:rPr>
        <w:t>Butalenbún</w:t>
      </w:r>
      <w:proofErr w:type="spellEnd"/>
      <w:r w:rsidR="00797A6A" w:rsidRPr="000443B4">
        <w:rPr>
          <w:rFonts w:ascii="Cambria" w:hAnsi="Cambria"/>
          <w:bCs/>
          <w:color w:val="000000"/>
          <w:sz w:val="20"/>
          <w:szCs w:val="20"/>
          <w:lang w:val="es-VE"/>
        </w:rPr>
        <w:t xml:space="preserve"> un predio de 180 hectáreas y para la comunidad </w:t>
      </w:r>
      <w:proofErr w:type="spellStart"/>
      <w:r w:rsidR="00797A6A" w:rsidRPr="000443B4">
        <w:rPr>
          <w:rFonts w:ascii="Cambria" w:hAnsi="Cambria"/>
          <w:bCs/>
          <w:color w:val="000000"/>
          <w:sz w:val="20"/>
          <w:szCs w:val="20"/>
          <w:lang w:val="es-VE"/>
        </w:rPr>
        <w:t>Newen</w:t>
      </w:r>
      <w:proofErr w:type="spellEnd"/>
      <w:r w:rsidR="00797A6A" w:rsidRPr="000443B4">
        <w:rPr>
          <w:rFonts w:ascii="Cambria" w:hAnsi="Cambria"/>
          <w:bCs/>
          <w:color w:val="000000"/>
          <w:sz w:val="20"/>
          <w:szCs w:val="20"/>
          <w:lang w:val="es-VE"/>
        </w:rPr>
        <w:t xml:space="preserve"> </w:t>
      </w:r>
      <w:proofErr w:type="spellStart"/>
      <w:r w:rsidR="00797A6A" w:rsidRPr="000443B4">
        <w:rPr>
          <w:rFonts w:ascii="Cambria" w:hAnsi="Cambria"/>
          <w:bCs/>
          <w:color w:val="000000"/>
          <w:sz w:val="20"/>
          <w:szCs w:val="20"/>
          <w:lang w:val="es-VE"/>
        </w:rPr>
        <w:t>Mapu</w:t>
      </w:r>
      <w:proofErr w:type="spellEnd"/>
      <w:r w:rsidR="00797A6A" w:rsidRPr="000443B4">
        <w:rPr>
          <w:rFonts w:ascii="Cambria" w:hAnsi="Cambria"/>
          <w:bCs/>
          <w:color w:val="000000"/>
          <w:sz w:val="20"/>
          <w:szCs w:val="20"/>
          <w:lang w:val="es-VE"/>
        </w:rPr>
        <w:t xml:space="preserve"> de Malla </w:t>
      </w:r>
      <w:proofErr w:type="spellStart"/>
      <w:r w:rsidR="00797A6A" w:rsidRPr="000443B4">
        <w:rPr>
          <w:rFonts w:ascii="Cambria" w:hAnsi="Cambria"/>
          <w:bCs/>
          <w:color w:val="000000"/>
          <w:sz w:val="20"/>
          <w:szCs w:val="20"/>
          <w:lang w:val="es-VE"/>
        </w:rPr>
        <w:t>Malla</w:t>
      </w:r>
      <w:proofErr w:type="spellEnd"/>
      <w:r w:rsidR="00797A6A" w:rsidRPr="000443B4">
        <w:rPr>
          <w:rFonts w:ascii="Cambria" w:hAnsi="Cambria"/>
          <w:bCs/>
          <w:color w:val="000000"/>
          <w:sz w:val="20"/>
          <w:szCs w:val="20"/>
          <w:lang w:val="es-VE"/>
        </w:rPr>
        <w:t xml:space="preserve"> adquir</w:t>
      </w:r>
      <w:r w:rsidR="00BD06C0" w:rsidRPr="000443B4">
        <w:rPr>
          <w:rFonts w:ascii="Cambria" w:hAnsi="Cambria"/>
          <w:bCs/>
          <w:color w:val="000000"/>
          <w:sz w:val="20"/>
          <w:szCs w:val="20"/>
          <w:lang w:val="es-VE"/>
        </w:rPr>
        <w:t>ió un predio de 353,7 hectáreas;</w:t>
      </w:r>
    </w:p>
    <w:p w14:paraId="2D1019E3" w14:textId="77777777" w:rsidR="00B92F98" w:rsidRPr="000443B4" w:rsidRDefault="00B92F98" w:rsidP="007B4918">
      <w:pPr>
        <w:numPr>
          <w:ilvl w:val="0"/>
          <w:numId w:val="22"/>
        </w:numPr>
        <w:spacing w:after="0" w:line="240" w:lineRule="auto"/>
        <w:ind w:left="1260" w:hanging="540"/>
        <w:contextualSpacing/>
        <w:rPr>
          <w:rFonts w:ascii="Cambria" w:hAnsi="Cambria"/>
          <w:bCs/>
          <w:color w:val="000000"/>
          <w:sz w:val="20"/>
          <w:szCs w:val="20"/>
          <w:lang w:val="es-VE"/>
        </w:rPr>
      </w:pPr>
      <w:r w:rsidRPr="000443B4">
        <w:rPr>
          <w:rFonts w:ascii="Cambria" w:hAnsi="Cambria"/>
          <w:bCs/>
          <w:color w:val="000000"/>
          <w:sz w:val="20"/>
          <w:szCs w:val="20"/>
          <w:lang w:val="es-VE"/>
        </w:rPr>
        <w:t xml:space="preserve">El Estado compró </w:t>
      </w:r>
      <w:r w:rsidRPr="000443B4">
        <w:rPr>
          <w:rFonts w:ascii="Cambria" w:eastAsia="MS Mincho" w:hAnsi="Cambria" w:cs="Times"/>
          <w:color w:val="000000"/>
          <w:sz w:val="20"/>
          <w:szCs w:val="20"/>
          <w:lang w:val="es-VE"/>
        </w:rPr>
        <w:t xml:space="preserve">el Fundo Trapa, con una extensión de 8.000 hectáreas a las comunidades </w:t>
      </w:r>
      <w:proofErr w:type="spellStart"/>
      <w:r w:rsidRPr="000443B4">
        <w:rPr>
          <w:rFonts w:ascii="Cambria" w:eastAsia="MS Mincho" w:hAnsi="Cambria" w:cs="Times"/>
          <w:color w:val="000000"/>
          <w:sz w:val="20"/>
          <w:szCs w:val="20"/>
          <w:lang w:val="es-VE"/>
        </w:rPr>
        <w:t>Pewenche</w:t>
      </w:r>
      <w:proofErr w:type="spellEnd"/>
      <w:r w:rsidRPr="000443B4">
        <w:rPr>
          <w:rFonts w:ascii="Cambria" w:eastAsia="MS Mincho" w:hAnsi="Cambria" w:cs="Times"/>
          <w:color w:val="000000"/>
          <w:sz w:val="20"/>
          <w:szCs w:val="20"/>
          <w:lang w:val="es-VE"/>
        </w:rPr>
        <w:t xml:space="preserve"> de </w:t>
      </w:r>
      <w:proofErr w:type="spellStart"/>
      <w:r w:rsidRPr="000443B4">
        <w:rPr>
          <w:rFonts w:ascii="Cambria" w:eastAsia="MS Mincho" w:hAnsi="Cambria" w:cs="Times"/>
          <w:color w:val="000000"/>
          <w:sz w:val="20"/>
          <w:szCs w:val="20"/>
          <w:lang w:val="es-VE"/>
        </w:rPr>
        <w:t>Butalelbún</w:t>
      </w:r>
      <w:proofErr w:type="spellEnd"/>
      <w:r w:rsidRPr="000443B4">
        <w:rPr>
          <w:rFonts w:ascii="Cambria" w:eastAsia="MS Mincho" w:hAnsi="Cambria" w:cs="Times"/>
          <w:color w:val="000000"/>
          <w:sz w:val="20"/>
          <w:szCs w:val="20"/>
          <w:lang w:val="es-VE"/>
        </w:rPr>
        <w:t xml:space="preserve"> y </w:t>
      </w:r>
      <w:proofErr w:type="spellStart"/>
      <w:r w:rsidRPr="000443B4">
        <w:rPr>
          <w:rFonts w:ascii="Cambria" w:eastAsia="MS Mincho" w:hAnsi="Cambria" w:cs="Times"/>
          <w:color w:val="000000"/>
          <w:sz w:val="20"/>
          <w:szCs w:val="20"/>
          <w:lang w:val="es-VE"/>
        </w:rPr>
        <w:t>Kiñe</w:t>
      </w:r>
      <w:proofErr w:type="spellEnd"/>
      <w:r w:rsidRPr="000443B4">
        <w:rPr>
          <w:rFonts w:ascii="Cambria" w:eastAsia="MS Mincho" w:hAnsi="Cambria" w:cs="Times"/>
          <w:color w:val="000000"/>
          <w:sz w:val="20"/>
          <w:szCs w:val="20"/>
          <w:lang w:val="es-VE"/>
        </w:rPr>
        <w:t xml:space="preserve"> Leche </w:t>
      </w:r>
      <w:proofErr w:type="spellStart"/>
      <w:r w:rsidRPr="000443B4">
        <w:rPr>
          <w:rFonts w:ascii="Cambria" w:eastAsia="MS Mincho" w:hAnsi="Cambria" w:cs="Times"/>
          <w:color w:val="000000"/>
          <w:sz w:val="20"/>
          <w:szCs w:val="20"/>
          <w:lang w:val="es-VE"/>
        </w:rPr>
        <w:t>Coyan</w:t>
      </w:r>
      <w:proofErr w:type="spellEnd"/>
      <w:r w:rsidRPr="000443B4">
        <w:rPr>
          <w:rFonts w:ascii="Cambria" w:eastAsia="MS Mincho" w:hAnsi="Cambria" w:cs="Times"/>
          <w:color w:val="000000"/>
          <w:sz w:val="20"/>
          <w:szCs w:val="20"/>
          <w:lang w:val="es-VE"/>
        </w:rPr>
        <w:t xml:space="preserve">, ubicadas en el Cajón del </w:t>
      </w:r>
      <w:proofErr w:type="spellStart"/>
      <w:r w:rsidRPr="000443B4">
        <w:rPr>
          <w:rFonts w:ascii="Cambria" w:eastAsia="MS Mincho" w:hAnsi="Cambria" w:cs="Times"/>
          <w:color w:val="000000"/>
          <w:sz w:val="20"/>
          <w:szCs w:val="20"/>
          <w:lang w:val="es-VE"/>
        </w:rPr>
        <w:t>Queuco</w:t>
      </w:r>
      <w:proofErr w:type="spellEnd"/>
      <w:r w:rsidRPr="000443B4">
        <w:rPr>
          <w:rFonts w:ascii="Cambria" w:eastAsia="MS Mincho" w:hAnsi="Cambria" w:cs="Times"/>
          <w:color w:val="000000"/>
          <w:sz w:val="20"/>
          <w:szCs w:val="20"/>
          <w:lang w:val="es-VE"/>
        </w:rPr>
        <w:t xml:space="preserve">, Alto Bío </w:t>
      </w:r>
      <w:proofErr w:type="spellStart"/>
      <w:r w:rsidRPr="000443B4">
        <w:rPr>
          <w:rFonts w:ascii="Cambria" w:eastAsia="MS Mincho" w:hAnsi="Cambria" w:cs="Times"/>
          <w:color w:val="000000"/>
          <w:sz w:val="20"/>
          <w:szCs w:val="20"/>
          <w:lang w:val="es-VE"/>
        </w:rPr>
        <w:t>Bío</w:t>
      </w:r>
      <w:proofErr w:type="spellEnd"/>
      <w:r w:rsidRPr="000443B4">
        <w:rPr>
          <w:rFonts w:ascii="Cambria" w:eastAsia="MS Mincho" w:hAnsi="Cambria" w:cs="Times"/>
          <w:color w:val="000000"/>
          <w:sz w:val="20"/>
          <w:szCs w:val="20"/>
          <w:lang w:val="es-VE"/>
        </w:rPr>
        <w:t xml:space="preserve">; y que dicha compra representó una inversión de $1.556.772.000 de pesos chilenos; </w:t>
      </w:r>
    </w:p>
    <w:p w14:paraId="5DBDE1C5" w14:textId="77777777" w:rsidR="00B92F98" w:rsidRPr="000443B4" w:rsidRDefault="00B92F98" w:rsidP="007B4918">
      <w:pPr>
        <w:numPr>
          <w:ilvl w:val="0"/>
          <w:numId w:val="22"/>
        </w:numPr>
        <w:spacing w:after="0" w:line="240" w:lineRule="auto"/>
        <w:ind w:left="1260" w:hanging="540"/>
        <w:rPr>
          <w:rFonts w:ascii="Cambria" w:eastAsia="MS Mincho" w:hAnsi="Cambria"/>
          <w:color w:val="000000"/>
          <w:sz w:val="20"/>
          <w:szCs w:val="20"/>
          <w:lang w:val="es-ES_tradnl" w:eastAsia="es-ES_tradnl"/>
        </w:rPr>
      </w:pPr>
      <w:r w:rsidRPr="000443B4">
        <w:rPr>
          <w:rFonts w:ascii="Cambria" w:eastAsia="MS Mincho" w:hAnsi="Cambria" w:cs="Times"/>
          <w:color w:val="000000"/>
          <w:sz w:val="20"/>
          <w:szCs w:val="20"/>
          <w:lang w:val="es-ES_tradnl" w:eastAsia="es-ES_tradnl"/>
        </w:rPr>
        <w:t xml:space="preserve">CONADI adjudicó subsidio a 33 familias del Alto Bío </w:t>
      </w:r>
      <w:proofErr w:type="spellStart"/>
      <w:r w:rsidRPr="000443B4">
        <w:rPr>
          <w:rFonts w:ascii="Cambria" w:eastAsia="MS Mincho" w:hAnsi="Cambria" w:cs="Times"/>
          <w:color w:val="000000"/>
          <w:sz w:val="20"/>
          <w:szCs w:val="20"/>
          <w:lang w:val="es-ES_tradnl" w:eastAsia="es-ES_tradnl"/>
        </w:rPr>
        <w:t>Bío</w:t>
      </w:r>
      <w:proofErr w:type="spellEnd"/>
      <w:r w:rsidRPr="000443B4">
        <w:rPr>
          <w:rFonts w:ascii="Cambria" w:eastAsia="MS Mincho" w:hAnsi="Cambria" w:cs="Times"/>
          <w:color w:val="000000"/>
          <w:sz w:val="20"/>
          <w:szCs w:val="20"/>
          <w:lang w:val="es-ES_tradnl" w:eastAsia="es-ES_tradnl"/>
        </w:rPr>
        <w:t xml:space="preserve"> por un monto total de $660.000.000 pesos; </w:t>
      </w:r>
    </w:p>
    <w:p w14:paraId="588B2745" w14:textId="77777777" w:rsidR="00B92F98" w:rsidRPr="000443B4" w:rsidRDefault="00B92F98" w:rsidP="007B4918">
      <w:pPr>
        <w:numPr>
          <w:ilvl w:val="0"/>
          <w:numId w:val="22"/>
        </w:numPr>
        <w:spacing w:after="0" w:line="240" w:lineRule="auto"/>
        <w:ind w:left="1260" w:hanging="540"/>
        <w:rPr>
          <w:rFonts w:ascii="Cambria" w:eastAsia="MS Mincho" w:hAnsi="Cambria"/>
          <w:color w:val="000000"/>
          <w:sz w:val="20"/>
          <w:szCs w:val="20"/>
          <w:lang w:val="es-ES_tradnl" w:eastAsia="es-ES_tradnl"/>
        </w:rPr>
      </w:pPr>
      <w:r w:rsidRPr="000443B4">
        <w:rPr>
          <w:rFonts w:ascii="Cambria" w:eastAsia="MS Mincho" w:hAnsi="Cambria" w:cs="Times"/>
          <w:color w:val="000000"/>
          <w:sz w:val="20"/>
          <w:szCs w:val="20"/>
          <w:lang w:val="es-ES_tradnl" w:eastAsia="es-ES_tradnl"/>
        </w:rPr>
        <w:t xml:space="preserve">Se firmó un Convenio de Colaboración entre la Corporación Nacional e Desarrollo Indígena Regio del Bío </w:t>
      </w:r>
      <w:proofErr w:type="spellStart"/>
      <w:r w:rsidRPr="000443B4">
        <w:rPr>
          <w:rFonts w:ascii="Cambria" w:eastAsia="MS Mincho" w:hAnsi="Cambria" w:cs="Times"/>
          <w:color w:val="000000"/>
          <w:sz w:val="20"/>
          <w:szCs w:val="20"/>
          <w:lang w:val="es-ES_tradnl" w:eastAsia="es-ES_tradnl"/>
        </w:rPr>
        <w:t>Bío</w:t>
      </w:r>
      <w:proofErr w:type="spellEnd"/>
      <w:r w:rsidRPr="000443B4">
        <w:rPr>
          <w:rFonts w:ascii="Cambria" w:eastAsia="MS Mincho" w:hAnsi="Cambria" w:cs="Times"/>
          <w:color w:val="000000"/>
          <w:sz w:val="20"/>
          <w:szCs w:val="20"/>
          <w:lang w:val="es-ES_tradnl" w:eastAsia="es-ES_tradnl"/>
        </w:rPr>
        <w:t xml:space="preserve"> y la Secretaria Regional Ministerial para la ejecución del Proyecto “Replanteo Fundo Provenir”, respaldado por la Resolución No. 1505 de 6 de noviembre de 2013</w:t>
      </w:r>
      <w:r w:rsidR="00BD06C0" w:rsidRPr="000443B4">
        <w:rPr>
          <w:rFonts w:ascii="Cambria" w:eastAsia="MS Mincho" w:hAnsi="Cambria" w:cs="Times"/>
          <w:color w:val="000000"/>
          <w:sz w:val="20"/>
          <w:szCs w:val="20"/>
          <w:lang w:val="es-ES_tradnl" w:eastAsia="es-ES_tradnl"/>
        </w:rPr>
        <w:t>;</w:t>
      </w:r>
    </w:p>
    <w:p w14:paraId="6D6E60B3" w14:textId="77777777" w:rsidR="00B92F98" w:rsidRPr="000443B4" w:rsidRDefault="00B92F98" w:rsidP="007B4918">
      <w:pPr>
        <w:numPr>
          <w:ilvl w:val="1"/>
          <w:numId w:val="23"/>
        </w:numPr>
        <w:spacing w:after="0" w:line="240" w:lineRule="auto"/>
        <w:ind w:left="1260" w:hanging="540"/>
        <w:contextualSpacing/>
        <w:rPr>
          <w:rFonts w:ascii="Cambria" w:eastAsia="MS Mincho" w:hAnsi="Cambria" w:cs="Times"/>
          <w:color w:val="000000"/>
          <w:sz w:val="20"/>
          <w:szCs w:val="20"/>
          <w:lang w:val="es-VE"/>
        </w:rPr>
      </w:pPr>
      <w:r w:rsidRPr="000443B4">
        <w:rPr>
          <w:rFonts w:ascii="Cambria" w:eastAsia="MS Mincho" w:hAnsi="Cambria"/>
          <w:color w:val="000000"/>
          <w:sz w:val="20"/>
          <w:szCs w:val="20"/>
          <w:lang w:val="es-VE" w:eastAsia="es-ES_tradnl"/>
        </w:rPr>
        <w:t>CONADI elaboró el “Plan de desarrollo productivo para familias relocalizadas en el fundo El Porvenir</w:t>
      </w:r>
      <w:r w:rsidR="00BD06C0" w:rsidRPr="000443B4">
        <w:rPr>
          <w:rFonts w:ascii="Cambria" w:eastAsia="MS Mincho" w:hAnsi="Cambria"/>
          <w:color w:val="000000"/>
          <w:sz w:val="20"/>
          <w:szCs w:val="20"/>
          <w:lang w:val="es-VE" w:eastAsia="es-ES_tradnl"/>
        </w:rPr>
        <w:t xml:space="preserve"> y se aprobó </w:t>
      </w:r>
      <w:r w:rsidR="00BD06C0" w:rsidRPr="000443B4">
        <w:rPr>
          <w:rFonts w:ascii="Cambria" w:eastAsia="MS Mincho" w:hAnsi="Cambria" w:cs="Times"/>
          <w:color w:val="000000"/>
          <w:sz w:val="20"/>
          <w:szCs w:val="20"/>
          <w:lang w:val="es-VE"/>
        </w:rPr>
        <w:t xml:space="preserve">una suma de $458.000.000 de pesos para la ejecución de Proyectos de Emprendimiento Extra-Agropecuario de Comunidades </w:t>
      </w:r>
      <w:proofErr w:type="spellStart"/>
      <w:r w:rsidR="00BD06C0" w:rsidRPr="000443B4">
        <w:rPr>
          <w:rFonts w:ascii="Cambria" w:eastAsia="MS Mincho" w:hAnsi="Cambria" w:cs="Times"/>
          <w:color w:val="000000"/>
          <w:sz w:val="20"/>
          <w:szCs w:val="20"/>
          <w:lang w:val="es-VE"/>
        </w:rPr>
        <w:t>Pewenche</w:t>
      </w:r>
      <w:proofErr w:type="spellEnd"/>
      <w:r w:rsidR="00BD06C0" w:rsidRPr="000443B4">
        <w:rPr>
          <w:rFonts w:ascii="Cambria" w:eastAsia="MS Mincho" w:hAnsi="Cambria" w:cs="Times"/>
          <w:color w:val="000000"/>
          <w:sz w:val="20"/>
          <w:szCs w:val="20"/>
          <w:lang w:val="es-VE"/>
        </w:rPr>
        <w:t xml:space="preserve"> de la Provincia de Bío </w:t>
      </w:r>
      <w:proofErr w:type="spellStart"/>
      <w:r w:rsidR="00BD06C0" w:rsidRPr="000443B4">
        <w:rPr>
          <w:rFonts w:ascii="Cambria" w:eastAsia="MS Mincho" w:hAnsi="Cambria" w:cs="Times"/>
          <w:color w:val="000000"/>
          <w:sz w:val="20"/>
          <w:szCs w:val="20"/>
          <w:lang w:val="es-VE"/>
        </w:rPr>
        <w:t>Bío</w:t>
      </w:r>
      <w:proofErr w:type="spellEnd"/>
      <w:r w:rsidR="00BD06C0" w:rsidRPr="000443B4">
        <w:rPr>
          <w:rFonts w:ascii="Cambria" w:eastAsia="MS Mincho" w:hAnsi="Cambria" w:cs="Times"/>
          <w:color w:val="000000"/>
          <w:sz w:val="20"/>
          <w:szCs w:val="20"/>
          <w:lang w:val="es-VE"/>
        </w:rPr>
        <w:t xml:space="preserve">; </w:t>
      </w:r>
    </w:p>
    <w:p w14:paraId="3E809CAD" w14:textId="77777777" w:rsidR="00BD06C0" w:rsidRPr="000443B4" w:rsidRDefault="00BD06C0" w:rsidP="007B4918">
      <w:pPr>
        <w:numPr>
          <w:ilvl w:val="1"/>
          <w:numId w:val="23"/>
        </w:numPr>
        <w:spacing w:after="0" w:line="240" w:lineRule="auto"/>
        <w:ind w:left="1260" w:hanging="540"/>
        <w:contextualSpacing/>
        <w:rPr>
          <w:rFonts w:ascii="Cambria" w:eastAsia="MS Mincho" w:hAnsi="Cambria" w:cs="Times"/>
          <w:color w:val="000000"/>
          <w:sz w:val="20"/>
          <w:szCs w:val="20"/>
          <w:lang w:val="es-VE"/>
        </w:rPr>
      </w:pPr>
      <w:r w:rsidRPr="000443B4">
        <w:rPr>
          <w:rFonts w:ascii="Cambria" w:eastAsia="MS Mincho" w:hAnsi="Cambria" w:cs="Times"/>
          <w:color w:val="000000"/>
          <w:sz w:val="20"/>
          <w:szCs w:val="20"/>
          <w:lang w:val="es-VE"/>
        </w:rPr>
        <w:t xml:space="preserve">El programa de Desarrollo Territorial Indígena invirtió un total de $347.000.000 en la zona, que se destinaron principalmente </w:t>
      </w:r>
      <w:proofErr w:type="gramStart"/>
      <w:r w:rsidRPr="000443B4">
        <w:rPr>
          <w:rFonts w:ascii="Cambria" w:eastAsia="MS Mincho" w:hAnsi="Cambria" w:cs="Times"/>
          <w:color w:val="000000"/>
          <w:sz w:val="20"/>
          <w:szCs w:val="20"/>
          <w:lang w:val="es-VE"/>
        </w:rPr>
        <w:t>a  estructura</w:t>
      </w:r>
      <w:proofErr w:type="gramEnd"/>
      <w:r w:rsidRPr="000443B4">
        <w:rPr>
          <w:rFonts w:ascii="Cambria" w:eastAsia="MS Mincho" w:hAnsi="Cambria" w:cs="Times"/>
          <w:color w:val="000000"/>
          <w:sz w:val="20"/>
          <w:szCs w:val="20"/>
          <w:lang w:val="es-VE"/>
        </w:rPr>
        <w:t xml:space="preserve"> predial, adquisición de maquinaria agrícola, tecnificación de riego y servicios veterinarios, así como se ha entregado asesoría técnica a pequeños productores indígenas de la comuna;</w:t>
      </w:r>
    </w:p>
    <w:p w14:paraId="6707772E" w14:textId="77777777" w:rsidR="00BD06C0" w:rsidRPr="000443B4" w:rsidRDefault="00BD06C0" w:rsidP="007B4918">
      <w:pPr>
        <w:numPr>
          <w:ilvl w:val="1"/>
          <w:numId w:val="23"/>
        </w:numPr>
        <w:spacing w:after="0" w:line="240" w:lineRule="auto"/>
        <w:ind w:left="1260" w:hanging="540"/>
        <w:contextualSpacing/>
        <w:rPr>
          <w:rFonts w:ascii="Cambria" w:eastAsia="MS Mincho" w:hAnsi="Cambria"/>
          <w:color w:val="000000"/>
          <w:sz w:val="20"/>
          <w:szCs w:val="20"/>
          <w:lang w:val="es-VE" w:eastAsia="es-ES_tradnl"/>
        </w:rPr>
      </w:pPr>
      <w:r w:rsidRPr="000443B4">
        <w:rPr>
          <w:rFonts w:ascii="Cambria" w:eastAsia="MS Mincho" w:hAnsi="Cambria" w:cs="Times"/>
          <w:color w:val="000000"/>
          <w:sz w:val="20"/>
          <w:szCs w:val="20"/>
          <w:lang w:val="es-VE"/>
        </w:rPr>
        <w:t xml:space="preserve">Se financiaron </w:t>
      </w:r>
      <w:r w:rsidRPr="000443B4">
        <w:rPr>
          <w:rFonts w:ascii="Cambria" w:eastAsia="MS Mincho" w:hAnsi="Cambria"/>
          <w:color w:val="000000"/>
          <w:sz w:val="20"/>
          <w:szCs w:val="20"/>
          <w:lang w:val="es-VE" w:eastAsia="es-ES_tradnl"/>
        </w:rPr>
        <w:t xml:space="preserve">proyectos turísticos en las riberas del lago Ralco, que se han promocionado y financiado obras para fortalecer el turismo con fines especiales en la alta cordillera; </w:t>
      </w:r>
    </w:p>
    <w:p w14:paraId="247413DA" w14:textId="77777777" w:rsidR="00BD06C0" w:rsidRPr="000443B4" w:rsidRDefault="00BD06C0" w:rsidP="007B4918">
      <w:pPr>
        <w:numPr>
          <w:ilvl w:val="0"/>
          <w:numId w:val="22"/>
        </w:numPr>
        <w:spacing w:after="0" w:line="240" w:lineRule="auto"/>
        <w:ind w:left="1260" w:hanging="540"/>
        <w:rPr>
          <w:rFonts w:ascii="Cambria" w:eastAsia="MS Mincho" w:hAnsi="Cambria"/>
          <w:color w:val="000000"/>
          <w:sz w:val="20"/>
          <w:szCs w:val="20"/>
          <w:lang w:val="es-VE" w:eastAsia="es-ES_tradnl"/>
        </w:rPr>
      </w:pPr>
      <w:r w:rsidRPr="000443B4">
        <w:rPr>
          <w:rFonts w:ascii="Cambria" w:eastAsia="MS Mincho" w:hAnsi="Cambria"/>
          <w:color w:val="000000"/>
          <w:sz w:val="20"/>
          <w:szCs w:val="20"/>
          <w:lang w:val="es-VE" w:eastAsia="es-ES_tradnl"/>
        </w:rPr>
        <w:t xml:space="preserve">El programa “Concurso Público para la Implementación de Iniciativas Turísticas año 2013” apoyó tres iniciativas que están aprovechando de manera turística los embalses del Alto Bío </w:t>
      </w:r>
      <w:proofErr w:type="spellStart"/>
      <w:r w:rsidRPr="000443B4">
        <w:rPr>
          <w:rFonts w:ascii="Cambria" w:eastAsia="MS Mincho" w:hAnsi="Cambria"/>
          <w:color w:val="000000"/>
          <w:sz w:val="20"/>
          <w:szCs w:val="20"/>
          <w:lang w:val="es-VE" w:eastAsia="es-ES_tradnl"/>
        </w:rPr>
        <w:t>Bío</w:t>
      </w:r>
      <w:proofErr w:type="spellEnd"/>
      <w:r w:rsidRPr="000443B4">
        <w:rPr>
          <w:rFonts w:ascii="Cambria" w:eastAsia="MS Mincho" w:hAnsi="Cambria"/>
          <w:color w:val="000000"/>
          <w:sz w:val="20"/>
          <w:szCs w:val="20"/>
          <w:lang w:val="es-VE" w:eastAsia="es-ES_tradnl"/>
        </w:rPr>
        <w:t xml:space="preserve"> en beneficio de comunidades indígenas; </w:t>
      </w:r>
    </w:p>
    <w:p w14:paraId="142A5A81" w14:textId="77777777" w:rsidR="00BD06C0" w:rsidRPr="000443B4" w:rsidRDefault="00BD06C0" w:rsidP="007B4918">
      <w:pPr>
        <w:numPr>
          <w:ilvl w:val="0"/>
          <w:numId w:val="22"/>
        </w:numPr>
        <w:spacing w:after="0" w:line="240" w:lineRule="auto"/>
        <w:ind w:left="1260" w:hanging="540"/>
        <w:rPr>
          <w:rFonts w:ascii="Cambria" w:eastAsia="MS Mincho" w:hAnsi="Cambria"/>
          <w:color w:val="000000"/>
          <w:sz w:val="20"/>
          <w:szCs w:val="20"/>
          <w:lang w:val="es-VE" w:eastAsia="es-ES_tradnl"/>
        </w:rPr>
      </w:pPr>
      <w:r w:rsidRPr="000443B4">
        <w:rPr>
          <w:rFonts w:ascii="Cambria" w:eastAsia="MS Mincho" w:hAnsi="Cambria"/>
          <w:color w:val="000000"/>
          <w:sz w:val="20"/>
          <w:szCs w:val="20"/>
          <w:lang w:val="es-VE" w:eastAsia="es-ES_tradnl"/>
        </w:rPr>
        <w:t xml:space="preserve">Se sortearon y entregaron terrenos en la zona destinada a uso habitacional, agropecuario, desarrollo turístico y manejo forestal; </w:t>
      </w:r>
    </w:p>
    <w:p w14:paraId="37DEC534" w14:textId="77777777" w:rsidR="00BD06C0" w:rsidRPr="000443B4" w:rsidRDefault="00BD06C0" w:rsidP="007B4918">
      <w:pPr>
        <w:numPr>
          <w:ilvl w:val="0"/>
          <w:numId w:val="22"/>
        </w:numPr>
        <w:spacing w:after="0" w:line="240" w:lineRule="auto"/>
        <w:ind w:left="1260" w:hanging="540"/>
        <w:rPr>
          <w:rFonts w:ascii="Cambria" w:eastAsia="MS Mincho" w:hAnsi="Cambria"/>
          <w:color w:val="000000"/>
          <w:sz w:val="20"/>
          <w:szCs w:val="20"/>
          <w:lang w:val="es-VE" w:eastAsia="es-ES_tradnl"/>
        </w:rPr>
      </w:pPr>
      <w:r w:rsidRPr="000443B4">
        <w:rPr>
          <w:rFonts w:ascii="Cambria" w:eastAsia="MS Mincho" w:hAnsi="Cambria"/>
          <w:color w:val="000000"/>
          <w:sz w:val="20"/>
          <w:szCs w:val="20"/>
          <w:lang w:val="es-VE" w:eastAsia="es-ES_tradnl"/>
        </w:rPr>
        <w:t>Se entregaron pensiones de gracia y becas de estudio;</w:t>
      </w:r>
    </w:p>
    <w:p w14:paraId="78403A86" w14:textId="77777777" w:rsidR="0051212D" w:rsidRPr="000443B4" w:rsidRDefault="00F66EDC" w:rsidP="007B4918">
      <w:pPr>
        <w:numPr>
          <w:ilvl w:val="0"/>
          <w:numId w:val="22"/>
        </w:numPr>
        <w:spacing w:after="0" w:line="240" w:lineRule="auto"/>
        <w:ind w:left="1260" w:right="-270" w:hanging="540"/>
        <w:rPr>
          <w:rFonts w:ascii="Cambria" w:hAnsi="Cambria"/>
          <w:bCs/>
          <w:color w:val="000000"/>
          <w:sz w:val="20"/>
          <w:szCs w:val="20"/>
          <w:lang w:val="es-VE"/>
        </w:rPr>
      </w:pPr>
      <w:r w:rsidRPr="000443B4">
        <w:rPr>
          <w:rFonts w:ascii="Cambria" w:hAnsi="Cambria"/>
          <w:bCs/>
          <w:color w:val="000000"/>
          <w:sz w:val="20"/>
          <w:szCs w:val="20"/>
          <w:lang w:val="es-VE"/>
        </w:rPr>
        <w:t xml:space="preserve">El Estado realizó una </w:t>
      </w:r>
      <w:r w:rsidRPr="000443B4">
        <w:rPr>
          <w:rFonts w:ascii="Cambria" w:eastAsia="MS Mincho" w:hAnsi="Cambria"/>
          <w:color w:val="000000"/>
          <w:sz w:val="20"/>
          <w:szCs w:val="20"/>
          <w:lang w:val="es-VE" w:eastAsia="es-ES_tradnl"/>
        </w:rPr>
        <w:t xml:space="preserve">mesa técnica de seguimiento de inversión pública en el Área de </w:t>
      </w:r>
      <w:r w:rsidR="00595971" w:rsidRPr="000443B4">
        <w:rPr>
          <w:rFonts w:ascii="Cambria" w:eastAsia="MS Mincho" w:hAnsi="Cambria"/>
          <w:color w:val="000000"/>
          <w:sz w:val="20"/>
          <w:szCs w:val="20"/>
          <w:lang w:val="es-VE" w:eastAsia="es-ES_tradnl"/>
        </w:rPr>
        <w:t>Desarrollo</w:t>
      </w:r>
      <w:r w:rsidR="00B92F98" w:rsidRPr="000443B4">
        <w:rPr>
          <w:rFonts w:ascii="Cambria" w:eastAsia="MS Mincho" w:hAnsi="Cambria"/>
          <w:color w:val="000000"/>
          <w:sz w:val="20"/>
          <w:szCs w:val="20"/>
          <w:lang w:val="es-ES_tradnl" w:eastAsia="es-ES_tradnl"/>
        </w:rPr>
        <w:t xml:space="preserve"> Indígena del Alto Bío </w:t>
      </w:r>
      <w:proofErr w:type="spellStart"/>
      <w:r w:rsidR="00B92F98" w:rsidRPr="000443B4">
        <w:rPr>
          <w:rFonts w:ascii="Cambria" w:eastAsia="MS Mincho" w:hAnsi="Cambria"/>
          <w:color w:val="000000"/>
          <w:sz w:val="20"/>
          <w:szCs w:val="20"/>
          <w:lang w:val="es-ES_tradnl" w:eastAsia="es-ES_tradnl"/>
        </w:rPr>
        <w:t>Bío</w:t>
      </w:r>
      <w:proofErr w:type="spellEnd"/>
      <w:r w:rsidR="00BD06C0" w:rsidRPr="000443B4">
        <w:rPr>
          <w:rFonts w:ascii="Cambria" w:eastAsia="MS Mincho" w:hAnsi="Cambria"/>
          <w:color w:val="000000"/>
          <w:sz w:val="20"/>
          <w:szCs w:val="20"/>
          <w:lang w:val="es-ES_tradnl" w:eastAsia="es-ES_tradnl"/>
        </w:rPr>
        <w:t>;</w:t>
      </w:r>
    </w:p>
    <w:p w14:paraId="53121054" w14:textId="77777777" w:rsidR="00F66EDC" w:rsidRPr="000443B4" w:rsidRDefault="00F66EDC" w:rsidP="007B4918">
      <w:pPr>
        <w:numPr>
          <w:ilvl w:val="0"/>
          <w:numId w:val="22"/>
        </w:numPr>
        <w:spacing w:after="0" w:line="240" w:lineRule="auto"/>
        <w:ind w:left="1260" w:right="-270" w:hanging="540"/>
        <w:rPr>
          <w:rFonts w:ascii="Cambria" w:hAnsi="Cambria"/>
          <w:color w:val="000000"/>
          <w:sz w:val="20"/>
          <w:szCs w:val="20"/>
          <w:lang w:val="es-ES_tradnl"/>
        </w:rPr>
      </w:pPr>
      <w:r w:rsidRPr="000443B4">
        <w:rPr>
          <w:rFonts w:ascii="Cambria" w:hAnsi="Cambria"/>
          <w:bCs/>
          <w:color w:val="000000"/>
          <w:sz w:val="20"/>
          <w:szCs w:val="20"/>
          <w:lang w:val="es-VE"/>
        </w:rPr>
        <w:t xml:space="preserve">El Estado suscribió un Convenio entre CONAF VIII y las familias ocupantes de territorios ancestrales, para fortalecer la </w:t>
      </w:r>
      <w:r w:rsidRPr="000443B4">
        <w:rPr>
          <w:rFonts w:ascii="Cambria" w:hAnsi="Cambria"/>
          <w:color w:val="000000"/>
          <w:sz w:val="20"/>
          <w:szCs w:val="20"/>
          <w:lang w:val="es-ES_tradnl"/>
        </w:rPr>
        <w:t>participación de las comunidades indígenas en la administración de la Reserva Forestal Ralco.</w:t>
      </w:r>
    </w:p>
    <w:p w14:paraId="770944D9" w14:textId="77777777" w:rsidR="002909E1" w:rsidRPr="000443B4" w:rsidRDefault="002909E1" w:rsidP="007B4918">
      <w:pPr>
        <w:spacing w:after="0" w:line="240" w:lineRule="auto"/>
        <w:ind w:left="720" w:right="-270"/>
        <w:rPr>
          <w:rFonts w:ascii="Cambria" w:hAnsi="Cambria"/>
          <w:color w:val="000000"/>
          <w:sz w:val="20"/>
          <w:szCs w:val="20"/>
          <w:lang w:val="es-ES_tradnl"/>
        </w:rPr>
      </w:pPr>
    </w:p>
    <w:p w14:paraId="39A32CF9" w14:textId="77777777" w:rsidR="00F4143D" w:rsidRPr="000443B4" w:rsidRDefault="002D2AAD" w:rsidP="007B4918">
      <w:pPr>
        <w:pStyle w:val="Cuadrculamedia21"/>
        <w:ind w:right="-270"/>
        <w:rPr>
          <w:rFonts w:ascii="Cambria" w:eastAsia="Batang" w:hAnsi="Cambria"/>
          <w:color w:val="000000"/>
          <w:sz w:val="20"/>
          <w:szCs w:val="20"/>
          <w:lang w:val="es-CO"/>
        </w:rPr>
      </w:pPr>
      <w:r w:rsidRPr="000443B4">
        <w:rPr>
          <w:rFonts w:ascii="Cambria" w:eastAsia="Batang" w:hAnsi="Cambria"/>
          <w:color w:val="000000"/>
          <w:sz w:val="20"/>
          <w:szCs w:val="20"/>
          <w:lang w:val="es-CO"/>
        </w:rPr>
        <w:t xml:space="preserve"> </w:t>
      </w:r>
    </w:p>
    <w:p w14:paraId="440114EA" w14:textId="77777777" w:rsidR="00F4143D" w:rsidRPr="000443B4" w:rsidRDefault="00F4143D" w:rsidP="007B4918">
      <w:pPr>
        <w:pStyle w:val="Cuadrculamedia21"/>
        <w:ind w:right="-270"/>
        <w:rPr>
          <w:rFonts w:ascii="Cambria" w:eastAsia="Batang" w:hAnsi="Cambria"/>
          <w:color w:val="000000"/>
          <w:sz w:val="20"/>
          <w:szCs w:val="20"/>
          <w:lang w:val="es-CO"/>
        </w:rPr>
        <w:sectPr w:rsidR="00F4143D" w:rsidRPr="000443B4" w:rsidSect="00202BC5">
          <w:headerReference w:type="default" r:id="rId9"/>
          <w:footerReference w:type="default" r:id="rId10"/>
          <w:headerReference w:type="first" r:id="rId11"/>
          <w:footerReference w:type="first" r:id="rId12"/>
          <w:pgSz w:w="12240" w:h="15840" w:code="1"/>
          <w:pgMar w:top="1440" w:right="1440" w:bottom="1440" w:left="1440" w:header="720" w:footer="720" w:gutter="0"/>
          <w:cols w:space="708"/>
          <w:titlePg/>
          <w:docGrid w:linePitch="360"/>
        </w:sectPr>
      </w:pPr>
    </w:p>
    <w:p w14:paraId="788C2148" w14:textId="77777777" w:rsidR="002D2AAD" w:rsidRPr="000443B4" w:rsidRDefault="002D2AAD" w:rsidP="007B4918">
      <w:pPr>
        <w:pStyle w:val="Cuadrculamedia21"/>
        <w:ind w:right="-270"/>
        <w:rPr>
          <w:rFonts w:ascii="Cambria" w:eastAsia="Batang" w:hAnsi="Cambria"/>
          <w:color w:val="000000"/>
          <w:sz w:val="20"/>
          <w:szCs w:val="20"/>
          <w:lang w:val="es-CO"/>
        </w:rPr>
      </w:pPr>
    </w:p>
    <w:p w14:paraId="32E5C3EA" w14:textId="77777777" w:rsidR="00D06BC2" w:rsidRPr="000443B4" w:rsidRDefault="00D06BC2" w:rsidP="007B4918">
      <w:pPr>
        <w:pStyle w:val="Cuadrculamedia21"/>
        <w:jc w:val="center"/>
        <w:rPr>
          <w:rFonts w:ascii="Cambria" w:hAnsi="Cambria"/>
          <w:b/>
          <w:color w:val="000000"/>
          <w:sz w:val="20"/>
          <w:szCs w:val="20"/>
          <w:lang w:val="es-CO"/>
        </w:rPr>
      </w:pPr>
      <w:r w:rsidRPr="000443B4">
        <w:rPr>
          <w:rFonts w:ascii="Cambria" w:hAnsi="Cambria"/>
          <w:b/>
          <w:color w:val="000000"/>
          <w:sz w:val="20"/>
          <w:szCs w:val="20"/>
          <w:lang w:val="es-CO"/>
        </w:rPr>
        <w:t xml:space="preserve">FICHA DE SEGUIMIENTO DEL INFORME DE SOLUCIÓN AMISTOSA </w:t>
      </w:r>
      <w:proofErr w:type="spellStart"/>
      <w:r w:rsidRPr="000443B4">
        <w:rPr>
          <w:rFonts w:ascii="Cambria" w:hAnsi="Cambria"/>
          <w:b/>
          <w:color w:val="000000"/>
          <w:sz w:val="20"/>
          <w:szCs w:val="20"/>
          <w:lang w:val="es-CO"/>
        </w:rPr>
        <w:t>Nº</w:t>
      </w:r>
      <w:proofErr w:type="spellEnd"/>
      <w:r w:rsidRPr="000443B4">
        <w:rPr>
          <w:rFonts w:ascii="Cambria" w:hAnsi="Cambria"/>
          <w:b/>
          <w:color w:val="000000"/>
          <w:sz w:val="20"/>
          <w:szCs w:val="20"/>
          <w:lang w:val="es-CO"/>
        </w:rPr>
        <w:t xml:space="preserve"> </w:t>
      </w:r>
      <w:r w:rsidRPr="000443B4">
        <w:rPr>
          <w:rFonts w:ascii="Cambria" w:hAnsi="Cambria" w:cs="Calibri"/>
          <w:b/>
          <w:bCs/>
          <w:color w:val="000000"/>
          <w:sz w:val="20"/>
          <w:szCs w:val="20"/>
          <w:lang w:val="es-CO"/>
        </w:rPr>
        <w:t>138/18</w:t>
      </w:r>
    </w:p>
    <w:p w14:paraId="3399AC1E" w14:textId="77777777" w:rsidR="00D06BC2" w:rsidRPr="000443B4" w:rsidRDefault="00D06BC2" w:rsidP="007B4918">
      <w:pPr>
        <w:pStyle w:val="Cuadrculamedia21"/>
        <w:jc w:val="center"/>
        <w:rPr>
          <w:rFonts w:ascii="Cambria" w:hAnsi="Cambria"/>
          <w:b/>
          <w:color w:val="000000"/>
          <w:sz w:val="20"/>
          <w:szCs w:val="20"/>
          <w:lang w:val="es-AR"/>
        </w:rPr>
      </w:pPr>
      <w:r w:rsidRPr="000443B4">
        <w:rPr>
          <w:rFonts w:ascii="Cambria" w:hAnsi="Cambria"/>
          <w:b/>
          <w:color w:val="000000"/>
          <w:sz w:val="20"/>
          <w:szCs w:val="20"/>
          <w:lang w:val="es-CO"/>
        </w:rPr>
        <w:t>PETICI</w:t>
      </w:r>
      <w:r w:rsidRPr="000443B4">
        <w:rPr>
          <w:rFonts w:ascii="Cambria" w:hAnsi="Cambria"/>
          <w:b/>
          <w:color w:val="000000"/>
          <w:sz w:val="20"/>
          <w:szCs w:val="20"/>
          <w:lang w:val="es-AR"/>
        </w:rPr>
        <w:t>ÓN 687-11</w:t>
      </w:r>
    </w:p>
    <w:p w14:paraId="296CD903" w14:textId="77777777" w:rsidR="00D06BC2" w:rsidRPr="000443B4" w:rsidRDefault="0097563B" w:rsidP="007B4918">
      <w:pPr>
        <w:pStyle w:val="Cuadrculamedia21"/>
        <w:jc w:val="center"/>
        <w:rPr>
          <w:rFonts w:ascii="Cambria" w:hAnsi="Cambria"/>
          <w:b/>
          <w:color w:val="000000"/>
          <w:sz w:val="20"/>
          <w:szCs w:val="20"/>
          <w:lang w:val="es-CO"/>
        </w:rPr>
      </w:pPr>
      <w:r w:rsidRPr="000443B4">
        <w:rPr>
          <w:rFonts w:ascii="Cambria" w:hAnsi="Cambria"/>
          <w:b/>
          <w:color w:val="000000"/>
          <w:sz w:val="20"/>
          <w:szCs w:val="20"/>
          <w:lang w:val="es-CO"/>
        </w:rPr>
        <w:t xml:space="preserve">GABRIELA BLAS </w:t>
      </w:r>
      <w:proofErr w:type="spellStart"/>
      <w:r w:rsidRPr="000443B4">
        <w:rPr>
          <w:rFonts w:ascii="Cambria" w:hAnsi="Cambria"/>
          <w:b/>
          <w:color w:val="000000"/>
          <w:sz w:val="20"/>
          <w:szCs w:val="20"/>
          <w:lang w:val="es-CO"/>
        </w:rPr>
        <w:t>BLAS</w:t>
      </w:r>
      <w:proofErr w:type="spellEnd"/>
      <w:r w:rsidRPr="000443B4">
        <w:rPr>
          <w:rFonts w:ascii="Cambria" w:hAnsi="Cambria"/>
          <w:b/>
          <w:color w:val="000000"/>
          <w:sz w:val="20"/>
          <w:szCs w:val="20"/>
          <w:lang w:val="es-CO"/>
        </w:rPr>
        <w:t xml:space="preserve"> Y SU </w:t>
      </w:r>
      <w:r w:rsidR="00D06BC2" w:rsidRPr="000443B4">
        <w:rPr>
          <w:rFonts w:ascii="Cambria" w:hAnsi="Cambria"/>
          <w:b/>
          <w:color w:val="000000"/>
          <w:sz w:val="20"/>
          <w:szCs w:val="20"/>
          <w:lang w:val="es-CO"/>
        </w:rPr>
        <w:t>HIJA C.B.B.</w:t>
      </w:r>
    </w:p>
    <w:p w14:paraId="4FCE00F6" w14:textId="77777777" w:rsidR="00D06BC2" w:rsidRPr="000443B4" w:rsidRDefault="00D06BC2" w:rsidP="007B4918">
      <w:pPr>
        <w:pStyle w:val="Cuadrculamedia21"/>
        <w:jc w:val="center"/>
        <w:rPr>
          <w:rFonts w:ascii="Cambria" w:hAnsi="Cambria"/>
          <w:b/>
          <w:color w:val="000000"/>
          <w:sz w:val="20"/>
          <w:szCs w:val="20"/>
          <w:lang w:val="es-CO"/>
        </w:rPr>
      </w:pPr>
      <w:r w:rsidRPr="000443B4">
        <w:rPr>
          <w:rFonts w:ascii="Cambria" w:hAnsi="Cambria"/>
          <w:b/>
          <w:color w:val="000000"/>
          <w:sz w:val="20"/>
          <w:szCs w:val="20"/>
          <w:lang w:val="es-CO"/>
        </w:rPr>
        <w:t xml:space="preserve"> (Chile)</w:t>
      </w:r>
    </w:p>
    <w:p w14:paraId="2D07B20A" w14:textId="77777777" w:rsidR="00D06BC2" w:rsidRPr="000443B4" w:rsidRDefault="00D06BC2" w:rsidP="007B4918">
      <w:pPr>
        <w:pStyle w:val="Cuadrculamedia21"/>
        <w:ind w:left="-270" w:right="-270"/>
        <w:jc w:val="center"/>
        <w:rPr>
          <w:rFonts w:ascii="Cambria" w:hAnsi="Cambria"/>
          <w:b/>
          <w:color w:val="000000"/>
          <w:sz w:val="20"/>
          <w:szCs w:val="20"/>
          <w:lang w:val="es-CO"/>
        </w:rPr>
      </w:pPr>
    </w:p>
    <w:p w14:paraId="1B45E6DA" w14:textId="77777777" w:rsidR="00D06BC2" w:rsidRPr="000443B4" w:rsidRDefault="00D06BC2" w:rsidP="007B4918">
      <w:pPr>
        <w:numPr>
          <w:ilvl w:val="0"/>
          <w:numId w:val="1"/>
        </w:numPr>
        <w:spacing w:after="0" w:line="240" w:lineRule="auto"/>
        <w:rPr>
          <w:rFonts w:ascii="Cambria" w:hAnsi="Cambria" w:cs="Calibri Light"/>
          <w:b/>
          <w:color w:val="000000"/>
          <w:sz w:val="20"/>
          <w:szCs w:val="20"/>
          <w:lang w:val="es-CO"/>
        </w:rPr>
      </w:pPr>
      <w:r w:rsidRPr="000443B4">
        <w:rPr>
          <w:rFonts w:ascii="Cambria" w:hAnsi="Cambria" w:cs="Calibri Light"/>
          <w:b/>
          <w:color w:val="000000"/>
          <w:sz w:val="20"/>
          <w:szCs w:val="20"/>
          <w:lang w:val="es-CO"/>
        </w:rPr>
        <w:t xml:space="preserve">RESUMEN DEL CASO </w:t>
      </w:r>
    </w:p>
    <w:p w14:paraId="63B5FC08" w14:textId="77777777" w:rsidR="00D06BC2" w:rsidRPr="000443B4" w:rsidRDefault="00D06BC2" w:rsidP="007B4918">
      <w:pPr>
        <w:spacing w:after="0" w:line="240" w:lineRule="auto"/>
        <w:ind w:left="1080"/>
        <w:rPr>
          <w:rFonts w:ascii="Cambria" w:hAnsi="Cambria" w:cs="Calibri Light"/>
          <w:b/>
          <w:color w:val="000000"/>
          <w:sz w:val="20"/>
          <w:szCs w:val="20"/>
          <w:lang w:val="es-CO"/>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D06BC2" w:rsidRPr="000443B4" w14:paraId="563B1DF3" w14:textId="77777777" w:rsidTr="00DB22C5">
        <w:trPr>
          <w:trHeight w:val="260"/>
          <w:jc w:val="center"/>
        </w:trPr>
        <w:tc>
          <w:tcPr>
            <w:tcW w:w="9576" w:type="dxa"/>
            <w:shd w:val="clear" w:color="auto" w:fill="F2F2F2"/>
          </w:tcPr>
          <w:p w14:paraId="579299A5" w14:textId="77777777" w:rsidR="00D06BC2" w:rsidRPr="000443B4" w:rsidRDefault="00D06BC2" w:rsidP="007B4918">
            <w:pPr>
              <w:pStyle w:val="Cuadrculamedia21"/>
              <w:jc w:val="both"/>
              <w:rPr>
                <w:rFonts w:ascii="Cambria" w:hAnsi="Cambria"/>
                <w:color w:val="000000"/>
                <w:sz w:val="20"/>
                <w:szCs w:val="20"/>
                <w:lang w:val="es-CO"/>
              </w:rPr>
            </w:pPr>
            <w:r w:rsidRPr="000443B4">
              <w:rPr>
                <w:rFonts w:ascii="Cambria" w:hAnsi="Cambria"/>
                <w:b/>
                <w:color w:val="000000"/>
                <w:sz w:val="20"/>
                <w:szCs w:val="20"/>
                <w:lang w:val="es-CO"/>
              </w:rPr>
              <w:t>Víctima (s):</w:t>
            </w:r>
            <w:r w:rsidRPr="000443B4">
              <w:rPr>
                <w:rFonts w:ascii="Cambria" w:hAnsi="Cambria"/>
                <w:color w:val="000000"/>
                <w:sz w:val="20"/>
                <w:szCs w:val="20"/>
                <w:lang w:val="es-CO"/>
              </w:rPr>
              <w:t xml:space="preserve"> Gabriela Blas </w:t>
            </w:r>
            <w:proofErr w:type="spellStart"/>
            <w:r w:rsidRPr="000443B4">
              <w:rPr>
                <w:rFonts w:ascii="Cambria" w:hAnsi="Cambria"/>
                <w:color w:val="000000"/>
                <w:sz w:val="20"/>
                <w:szCs w:val="20"/>
                <w:lang w:val="es-CO"/>
              </w:rPr>
              <w:t>Blas</w:t>
            </w:r>
            <w:proofErr w:type="spellEnd"/>
            <w:r w:rsidRPr="000443B4">
              <w:rPr>
                <w:rFonts w:ascii="Cambria" w:hAnsi="Cambria"/>
                <w:color w:val="000000"/>
                <w:sz w:val="20"/>
                <w:szCs w:val="20"/>
                <w:lang w:val="es-CO"/>
              </w:rPr>
              <w:t xml:space="preserve"> y su hija C.B.B.</w:t>
            </w:r>
          </w:p>
          <w:p w14:paraId="2E1D2782" w14:textId="77777777" w:rsidR="00D06BC2" w:rsidRPr="000443B4" w:rsidRDefault="00D06BC2" w:rsidP="007B4918">
            <w:pPr>
              <w:pStyle w:val="Cuadrculamedia21"/>
              <w:jc w:val="both"/>
              <w:rPr>
                <w:rFonts w:ascii="Cambria" w:hAnsi="Cambria"/>
                <w:color w:val="000000"/>
                <w:sz w:val="20"/>
                <w:szCs w:val="20"/>
                <w:lang w:val="es-CO"/>
              </w:rPr>
            </w:pPr>
            <w:r w:rsidRPr="000443B4">
              <w:rPr>
                <w:rFonts w:ascii="Cambria" w:hAnsi="Cambria"/>
                <w:b/>
                <w:color w:val="000000"/>
                <w:sz w:val="20"/>
                <w:szCs w:val="20"/>
                <w:lang w:val="es-CO"/>
              </w:rPr>
              <w:t xml:space="preserve">Peticionario (s): </w:t>
            </w:r>
            <w:r w:rsidRPr="000443B4">
              <w:rPr>
                <w:rFonts w:ascii="Cambria" w:hAnsi="Cambria"/>
                <w:color w:val="000000"/>
                <w:sz w:val="20"/>
                <w:szCs w:val="20"/>
                <w:lang w:val="es-CO"/>
              </w:rPr>
              <w:t xml:space="preserve">Nancy </w:t>
            </w:r>
            <w:proofErr w:type="spellStart"/>
            <w:r w:rsidRPr="000443B4">
              <w:rPr>
                <w:rFonts w:ascii="Cambria" w:hAnsi="Cambria"/>
                <w:color w:val="000000"/>
                <w:sz w:val="20"/>
                <w:szCs w:val="20"/>
                <w:lang w:val="es-CO"/>
              </w:rPr>
              <w:t>Yanez</w:t>
            </w:r>
            <w:proofErr w:type="spellEnd"/>
            <w:r w:rsidRPr="000443B4">
              <w:rPr>
                <w:rFonts w:ascii="Cambria" w:hAnsi="Cambria"/>
                <w:color w:val="000000"/>
                <w:sz w:val="20"/>
                <w:szCs w:val="20"/>
                <w:lang w:val="es-CO"/>
              </w:rPr>
              <w:t>, Camila Maturana,</w:t>
            </w:r>
            <w:r w:rsidRPr="000443B4">
              <w:rPr>
                <w:rFonts w:ascii="Cambria" w:hAnsi="Cambria"/>
                <w:b/>
                <w:color w:val="000000"/>
                <w:sz w:val="20"/>
                <w:szCs w:val="20"/>
                <w:lang w:val="es-CO"/>
              </w:rPr>
              <w:t xml:space="preserve"> </w:t>
            </w:r>
            <w:r w:rsidRPr="000443B4">
              <w:rPr>
                <w:rFonts w:ascii="Cambria" w:hAnsi="Cambria"/>
                <w:color w:val="000000"/>
                <w:sz w:val="20"/>
                <w:szCs w:val="20"/>
                <w:lang w:val="es-CO"/>
              </w:rPr>
              <w:t>Corporación Humanas Centro Regional de Derechos Humanos y Justicia de Género y el Observatorio de los Derechos de los Pueblos Indígenas</w:t>
            </w:r>
          </w:p>
          <w:p w14:paraId="2F817487" w14:textId="77777777" w:rsidR="00D06BC2" w:rsidRPr="000443B4" w:rsidRDefault="00D06BC2" w:rsidP="007B4918">
            <w:pPr>
              <w:pStyle w:val="Cuadrculamedia21"/>
              <w:jc w:val="both"/>
              <w:rPr>
                <w:rFonts w:ascii="Cambria" w:hAnsi="Cambria"/>
                <w:color w:val="000000"/>
                <w:sz w:val="20"/>
                <w:szCs w:val="20"/>
                <w:lang w:val="es-CO"/>
              </w:rPr>
            </w:pPr>
            <w:r w:rsidRPr="000443B4">
              <w:rPr>
                <w:rFonts w:ascii="Cambria" w:hAnsi="Cambria"/>
                <w:b/>
                <w:color w:val="000000"/>
                <w:sz w:val="20"/>
                <w:szCs w:val="20"/>
                <w:lang w:val="es-CO"/>
              </w:rPr>
              <w:t>Estado:</w:t>
            </w:r>
            <w:r w:rsidRPr="000443B4">
              <w:rPr>
                <w:rFonts w:ascii="Cambria" w:hAnsi="Cambria"/>
                <w:color w:val="000000"/>
                <w:sz w:val="20"/>
                <w:szCs w:val="20"/>
                <w:lang w:val="es-CO"/>
              </w:rPr>
              <w:t xml:space="preserve"> Chile</w:t>
            </w:r>
          </w:p>
          <w:p w14:paraId="146031C4" w14:textId="77777777" w:rsidR="00D06BC2" w:rsidRPr="000443B4" w:rsidRDefault="00D06BC2" w:rsidP="007B4918">
            <w:pPr>
              <w:pStyle w:val="Default"/>
              <w:rPr>
                <w:lang w:val="es-AR"/>
              </w:rPr>
            </w:pPr>
            <w:r w:rsidRPr="000443B4">
              <w:rPr>
                <w:b/>
                <w:bCs/>
                <w:sz w:val="20"/>
                <w:szCs w:val="20"/>
                <w:lang w:val="es-CO"/>
              </w:rPr>
              <w:t xml:space="preserve">Fecha de inicio de las negociaciones: </w:t>
            </w:r>
            <w:r w:rsidRPr="000443B4">
              <w:rPr>
                <w:sz w:val="20"/>
                <w:szCs w:val="20"/>
                <w:lang w:val="es-AR"/>
              </w:rPr>
              <w:t xml:space="preserve">25 de noviembre de 2014 </w:t>
            </w:r>
          </w:p>
          <w:p w14:paraId="4961F40F" w14:textId="77777777" w:rsidR="00D06BC2" w:rsidRPr="000443B4" w:rsidRDefault="00D06BC2" w:rsidP="007B4918">
            <w:pPr>
              <w:pStyle w:val="Cuadrculamedia21"/>
              <w:jc w:val="both"/>
              <w:rPr>
                <w:rFonts w:ascii="Cambria" w:hAnsi="Cambria"/>
                <w:color w:val="000000"/>
                <w:sz w:val="20"/>
                <w:szCs w:val="20"/>
                <w:lang w:val="es-CO"/>
              </w:rPr>
            </w:pPr>
            <w:r w:rsidRPr="000443B4">
              <w:rPr>
                <w:rFonts w:ascii="Cambria" w:hAnsi="Cambria"/>
                <w:b/>
                <w:bCs/>
                <w:color w:val="000000"/>
                <w:sz w:val="20"/>
                <w:szCs w:val="20"/>
                <w:lang w:val="es-CO"/>
              </w:rPr>
              <w:t xml:space="preserve">Fecha de Firma de ASA: </w:t>
            </w:r>
            <w:r w:rsidRPr="000443B4">
              <w:rPr>
                <w:rFonts w:ascii="Cambria" w:hAnsi="Cambria"/>
                <w:bCs/>
                <w:color w:val="000000"/>
                <w:sz w:val="20"/>
                <w:szCs w:val="20"/>
                <w:lang w:val="es-CO"/>
              </w:rPr>
              <w:t>11 de junio de 2016.</w:t>
            </w:r>
          </w:p>
          <w:p w14:paraId="4DDCC4B5" w14:textId="77777777" w:rsidR="00D06BC2" w:rsidRPr="000443B4" w:rsidRDefault="00D06BC2" w:rsidP="007B4918">
            <w:pPr>
              <w:pStyle w:val="Cuadrculamedia21"/>
              <w:jc w:val="both"/>
              <w:rPr>
                <w:rFonts w:ascii="Cambria" w:hAnsi="Cambria"/>
                <w:color w:val="000000"/>
                <w:sz w:val="20"/>
                <w:szCs w:val="20"/>
                <w:lang w:val="es-CO"/>
              </w:rPr>
            </w:pPr>
            <w:r w:rsidRPr="000443B4">
              <w:rPr>
                <w:rFonts w:ascii="Cambria" w:hAnsi="Cambria"/>
                <w:b/>
                <w:color w:val="000000"/>
                <w:sz w:val="20"/>
                <w:szCs w:val="20"/>
                <w:lang w:val="es-CO"/>
              </w:rPr>
              <w:t xml:space="preserve">Informe de Acuerdo de Solución Amistosa.: </w:t>
            </w:r>
            <w:hyperlink r:id="rId13" w:history="1">
              <w:r w:rsidRPr="000443B4">
                <w:rPr>
                  <w:rStyle w:val="Hyperlink"/>
                  <w:rFonts w:ascii="Cambria" w:hAnsi="Cambria"/>
                  <w:b/>
                  <w:bCs/>
                  <w:color w:val="000000"/>
                  <w:sz w:val="20"/>
                  <w:szCs w:val="20"/>
                  <w:lang w:val="es-CO"/>
                </w:rPr>
                <w:t>138/18</w:t>
              </w:r>
            </w:hyperlink>
            <w:r w:rsidRPr="000443B4">
              <w:rPr>
                <w:rFonts w:ascii="Cambria" w:hAnsi="Cambria"/>
                <w:color w:val="000000"/>
                <w:sz w:val="20"/>
                <w:szCs w:val="20"/>
                <w:lang w:val="es-CO"/>
              </w:rPr>
              <w:t>, publicado el 21 de noviembre de 2018</w:t>
            </w:r>
          </w:p>
          <w:p w14:paraId="297324C1" w14:textId="77777777" w:rsidR="00D06BC2" w:rsidRPr="000443B4" w:rsidRDefault="00D06BC2" w:rsidP="007B4918">
            <w:pPr>
              <w:pStyle w:val="Cuadrculamedia21"/>
              <w:jc w:val="both"/>
              <w:rPr>
                <w:rFonts w:ascii="Cambria" w:hAnsi="Cambria"/>
                <w:bCs/>
                <w:color w:val="000000"/>
                <w:sz w:val="20"/>
                <w:szCs w:val="20"/>
                <w:lang w:val="es-CO"/>
              </w:rPr>
            </w:pPr>
            <w:r w:rsidRPr="000443B4">
              <w:rPr>
                <w:rFonts w:ascii="Cambria" w:hAnsi="Cambria"/>
                <w:b/>
                <w:bCs/>
                <w:color w:val="000000"/>
                <w:sz w:val="20"/>
                <w:szCs w:val="20"/>
                <w:lang w:val="es-CO"/>
              </w:rPr>
              <w:t xml:space="preserve">Duración estimada de la fase de negociación: </w:t>
            </w:r>
            <w:r w:rsidR="00F4143D" w:rsidRPr="000443B4">
              <w:rPr>
                <w:rFonts w:ascii="Cambria" w:hAnsi="Cambria"/>
                <w:bCs/>
                <w:color w:val="000000"/>
                <w:sz w:val="20"/>
                <w:szCs w:val="20"/>
                <w:lang w:val="es-CO"/>
              </w:rPr>
              <w:t>6</w:t>
            </w:r>
            <w:r w:rsidRPr="000443B4">
              <w:rPr>
                <w:rFonts w:ascii="Cambria" w:hAnsi="Cambria"/>
                <w:bCs/>
                <w:color w:val="000000"/>
                <w:sz w:val="20"/>
                <w:szCs w:val="20"/>
                <w:lang w:val="es-CO"/>
              </w:rPr>
              <w:t xml:space="preserve"> años </w:t>
            </w:r>
          </w:p>
          <w:p w14:paraId="4155C127" w14:textId="77777777" w:rsidR="00D06BC2" w:rsidRPr="000443B4" w:rsidRDefault="00D06BC2" w:rsidP="007B4918">
            <w:pPr>
              <w:pStyle w:val="Cuadrculamedia21"/>
              <w:jc w:val="both"/>
              <w:rPr>
                <w:rFonts w:ascii="Cambria" w:hAnsi="Cambria"/>
                <w:color w:val="000000"/>
                <w:sz w:val="20"/>
                <w:szCs w:val="20"/>
                <w:lang w:val="es-CO"/>
              </w:rPr>
            </w:pPr>
            <w:r w:rsidRPr="000443B4">
              <w:rPr>
                <w:rFonts w:ascii="Cambria" w:hAnsi="Cambria"/>
                <w:b/>
                <w:color w:val="000000"/>
                <w:sz w:val="20"/>
                <w:szCs w:val="20"/>
                <w:lang w:val="es-CO"/>
              </w:rPr>
              <w:t>Relatoría vinculada:</w:t>
            </w:r>
            <w:r w:rsidRPr="000443B4">
              <w:rPr>
                <w:rFonts w:ascii="Cambria" w:hAnsi="Cambria"/>
                <w:color w:val="000000"/>
                <w:sz w:val="20"/>
                <w:szCs w:val="20"/>
                <w:lang w:val="es-CO"/>
              </w:rPr>
              <w:t xml:space="preserve"> Relatoría sobre los derechos de los Pueblos Indígenas, Relatoría sobre los Derechos de las Mujeres, Relatoría sobre los Derechos de la Niñez.</w:t>
            </w:r>
          </w:p>
          <w:p w14:paraId="11DFC21F" w14:textId="77777777" w:rsidR="00D06BC2" w:rsidRPr="000443B4" w:rsidRDefault="00D06BC2" w:rsidP="007B4918">
            <w:pPr>
              <w:pStyle w:val="Cuadrculamedia21"/>
              <w:jc w:val="both"/>
              <w:rPr>
                <w:rFonts w:ascii="Cambria" w:hAnsi="Cambria"/>
                <w:color w:val="000000"/>
                <w:sz w:val="20"/>
                <w:szCs w:val="20"/>
                <w:lang w:val="es-CO"/>
              </w:rPr>
            </w:pPr>
            <w:r w:rsidRPr="000443B4">
              <w:rPr>
                <w:rFonts w:ascii="Cambria" w:hAnsi="Cambria"/>
                <w:b/>
                <w:color w:val="000000"/>
                <w:sz w:val="20"/>
                <w:szCs w:val="20"/>
                <w:lang w:val="es-CO"/>
              </w:rPr>
              <w:t xml:space="preserve">Temas: </w:t>
            </w:r>
            <w:r w:rsidRPr="000443B4">
              <w:rPr>
                <w:rFonts w:ascii="Cambria" w:hAnsi="Cambria"/>
                <w:color w:val="000000"/>
                <w:sz w:val="20"/>
                <w:szCs w:val="20"/>
                <w:lang w:val="es-CO"/>
              </w:rPr>
              <w:t>Pueblos Indígenas/</w:t>
            </w:r>
            <w:r w:rsidRPr="000443B4">
              <w:rPr>
                <w:rFonts w:ascii="Cambria" w:hAnsi="Cambria"/>
                <w:b/>
                <w:color w:val="000000"/>
                <w:sz w:val="20"/>
                <w:szCs w:val="20"/>
                <w:lang w:val="es-CO"/>
              </w:rPr>
              <w:t xml:space="preserve"> </w:t>
            </w:r>
            <w:r w:rsidRPr="000443B4">
              <w:rPr>
                <w:rFonts w:ascii="Cambria" w:hAnsi="Cambria"/>
                <w:color w:val="000000"/>
                <w:sz w:val="20"/>
                <w:szCs w:val="20"/>
                <w:lang w:val="es-CO"/>
              </w:rPr>
              <w:t>Niñas, niños y adolescentes/ Mujeres/ Perspectiva intercultural/ Violencia policial/ Detención arbitraria o ilegal/ Personas Privadas de Libertad/ Separación familiar/ Procedimiento de adopción, guarda y custodia / Reinserción social</w:t>
            </w:r>
          </w:p>
          <w:p w14:paraId="5026E7A4" w14:textId="77777777" w:rsidR="00D06BC2" w:rsidRPr="000443B4" w:rsidRDefault="00D06BC2" w:rsidP="007B4918">
            <w:pPr>
              <w:pStyle w:val="Cuadrculamedia21"/>
              <w:jc w:val="both"/>
              <w:rPr>
                <w:rFonts w:ascii="Cambria" w:hAnsi="Cambria"/>
                <w:b/>
                <w:color w:val="000000"/>
                <w:sz w:val="20"/>
                <w:szCs w:val="20"/>
                <w:lang w:val="es-CO"/>
              </w:rPr>
            </w:pPr>
          </w:p>
          <w:p w14:paraId="7F916A3F" w14:textId="20658303" w:rsidR="00D06BC2" w:rsidRPr="000443B4" w:rsidRDefault="00D06BC2" w:rsidP="007B4918">
            <w:pPr>
              <w:pStyle w:val="Cuadrculamedia21"/>
              <w:jc w:val="both"/>
              <w:rPr>
                <w:rFonts w:ascii="Cambria" w:hAnsi="Cambria"/>
                <w:color w:val="000000"/>
                <w:sz w:val="20"/>
                <w:szCs w:val="20"/>
                <w:lang w:val="es-CO"/>
              </w:rPr>
            </w:pPr>
            <w:r w:rsidRPr="000443B4">
              <w:rPr>
                <w:rFonts w:ascii="Cambria" w:hAnsi="Cambria"/>
                <w:b/>
                <w:color w:val="000000"/>
                <w:sz w:val="20"/>
                <w:szCs w:val="20"/>
                <w:lang w:val="es-CO"/>
              </w:rPr>
              <w:t>Hechos:</w:t>
            </w:r>
            <w:r w:rsidRPr="000443B4">
              <w:rPr>
                <w:rFonts w:ascii="Cambria" w:hAnsi="Cambria"/>
                <w:color w:val="000000"/>
                <w:sz w:val="20"/>
                <w:szCs w:val="20"/>
                <w:lang w:val="es-CO"/>
              </w:rPr>
              <w:t xml:space="preserve"> Las peticionarias alegaron que entre el 18 al 23 de julio de 2007, Gabriela Blas </w:t>
            </w:r>
            <w:proofErr w:type="spellStart"/>
            <w:r w:rsidRPr="000443B4">
              <w:rPr>
                <w:rFonts w:ascii="Cambria" w:hAnsi="Cambria"/>
                <w:color w:val="000000"/>
                <w:sz w:val="20"/>
                <w:szCs w:val="20"/>
                <w:lang w:val="es-CO"/>
              </w:rPr>
              <w:t>Blas</w:t>
            </w:r>
            <w:proofErr w:type="spellEnd"/>
            <w:r w:rsidRPr="000443B4">
              <w:rPr>
                <w:rFonts w:ascii="Cambria" w:hAnsi="Cambria"/>
                <w:color w:val="000000"/>
                <w:sz w:val="20"/>
                <w:szCs w:val="20"/>
                <w:lang w:val="es-CO"/>
              </w:rPr>
              <w:t>, junto a su hijo D.E.B., de 3 años y 11 meses en ese momento, ambos pertenecientes a la comunidad indígena Aymara, se</w:t>
            </w:r>
            <w:r w:rsidR="0097563B" w:rsidRPr="000443B4">
              <w:rPr>
                <w:rFonts w:ascii="Cambria" w:hAnsi="Cambria"/>
                <w:color w:val="000000"/>
                <w:sz w:val="20"/>
                <w:szCs w:val="20"/>
                <w:lang w:val="es-CO"/>
              </w:rPr>
              <w:t xml:space="preserve"> encontraban realizando labores</w:t>
            </w:r>
            <w:r w:rsidRPr="000443B4">
              <w:rPr>
                <w:rFonts w:ascii="Cambria" w:hAnsi="Cambria"/>
                <w:color w:val="000000"/>
                <w:sz w:val="20"/>
                <w:szCs w:val="20"/>
                <w:lang w:val="es-CO"/>
              </w:rPr>
              <w:t xml:space="preserve"> de pastoreo en la Comuna de General Lagos. Al terminar las labores y mientras volvían para la casa, el niño se habría extraviado. Seguidamente, Gabriela Blas </w:t>
            </w:r>
            <w:proofErr w:type="spellStart"/>
            <w:r w:rsidRPr="000443B4">
              <w:rPr>
                <w:rFonts w:ascii="Cambria" w:hAnsi="Cambria"/>
                <w:color w:val="000000"/>
                <w:sz w:val="20"/>
                <w:szCs w:val="20"/>
                <w:lang w:val="es-CO"/>
              </w:rPr>
              <w:t>Blas</w:t>
            </w:r>
            <w:proofErr w:type="spellEnd"/>
            <w:r w:rsidRPr="000443B4">
              <w:rPr>
                <w:rFonts w:ascii="Cambria" w:hAnsi="Cambria"/>
                <w:color w:val="000000"/>
                <w:sz w:val="20"/>
                <w:szCs w:val="20"/>
                <w:lang w:val="es-CO"/>
              </w:rPr>
              <w:t xml:space="preserve">, le habría buscado hasta caída la noche, sin encontrarle. Al día siguiente, la víctima se habría dirigido ante los Carabineros de Chile en donde habría presentado una denuncia por la desaparición de </w:t>
            </w:r>
            <w:r w:rsidR="00741491" w:rsidRPr="000443B4">
              <w:rPr>
                <w:rFonts w:ascii="Cambria" w:hAnsi="Cambria"/>
                <w:color w:val="000000"/>
                <w:sz w:val="20"/>
                <w:szCs w:val="20"/>
                <w:lang w:val="es-CO"/>
              </w:rPr>
              <w:t>su hijo</w:t>
            </w:r>
            <w:r w:rsidRPr="000443B4">
              <w:rPr>
                <w:rFonts w:ascii="Cambria" w:hAnsi="Cambria"/>
                <w:color w:val="000000"/>
                <w:sz w:val="20"/>
                <w:szCs w:val="20"/>
                <w:lang w:val="es-CO"/>
              </w:rPr>
              <w:t xml:space="preserve">, sin embargo, las autoridades estatales se enfocaron en la criminalización de Gabriela Blas </w:t>
            </w:r>
            <w:proofErr w:type="spellStart"/>
            <w:r w:rsidRPr="000443B4">
              <w:rPr>
                <w:rFonts w:ascii="Cambria" w:hAnsi="Cambria"/>
                <w:color w:val="000000"/>
                <w:sz w:val="20"/>
                <w:szCs w:val="20"/>
                <w:lang w:val="es-CO"/>
              </w:rPr>
              <w:t>Blas</w:t>
            </w:r>
            <w:proofErr w:type="spellEnd"/>
            <w:r w:rsidRPr="000443B4">
              <w:rPr>
                <w:rFonts w:ascii="Cambria" w:hAnsi="Cambria"/>
                <w:color w:val="000000"/>
                <w:sz w:val="20"/>
                <w:szCs w:val="20"/>
                <w:lang w:val="es-CO"/>
              </w:rPr>
              <w:t xml:space="preserve"> por los hechos denunciados, y la sometieron a torturas y tratos crueles inhumanos y degradantes para obtener una confesión, lo que conllevó a una condena penal de 10 años de prisión por el abandono seguido de muerte de su hijo. Las peticionarias alegaron que mientras Gabriela Blas </w:t>
            </w:r>
            <w:proofErr w:type="spellStart"/>
            <w:r w:rsidRPr="000443B4">
              <w:rPr>
                <w:rFonts w:ascii="Cambria" w:hAnsi="Cambria"/>
                <w:color w:val="000000"/>
                <w:sz w:val="20"/>
                <w:szCs w:val="20"/>
                <w:lang w:val="es-CO"/>
              </w:rPr>
              <w:t>Blas</w:t>
            </w:r>
            <w:proofErr w:type="spellEnd"/>
            <w:r w:rsidRPr="000443B4">
              <w:rPr>
                <w:rFonts w:ascii="Cambria" w:hAnsi="Cambria"/>
                <w:color w:val="000000"/>
                <w:sz w:val="20"/>
                <w:szCs w:val="20"/>
                <w:lang w:val="es-CO"/>
              </w:rPr>
              <w:t xml:space="preserve"> se encontraba privada arbitrariamente de su </w:t>
            </w:r>
            <w:r w:rsidR="00741491" w:rsidRPr="000443B4">
              <w:rPr>
                <w:rFonts w:ascii="Cambria" w:hAnsi="Cambria"/>
                <w:color w:val="000000"/>
                <w:sz w:val="20"/>
                <w:szCs w:val="20"/>
                <w:lang w:val="es-CO"/>
              </w:rPr>
              <w:t>libertad, se</w:t>
            </w:r>
            <w:r w:rsidRPr="000443B4">
              <w:rPr>
                <w:rFonts w:ascii="Cambria" w:hAnsi="Cambria"/>
                <w:color w:val="000000"/>
                <w:sz w:val="20"/>
                <w:szCs w:val="20"/>
                <w:lang w:val="es-CO"/>
              </w:rPr>
              <w:t xml:space="preserve"> le habría impedido de ver a sus otros dos hijos, C.B.B. y R.B.B. lo que habría provocado que su hija menor C.B.B. fuera entregada en adopción internacional, a través de un proceso </w:t>
            </w:r>
            <w:proofErr w:type="spellStart"/>
            <w:r w:rsidRPr="000443B4">
              <w:rPr>
                <w:rFonts w:ascii="Cambria" w:hAnsi="Cambria"/>
                <w:color w:val="000000"/>
                <w:sz w:val="20"/>
                <w:szCs w:val="20"/>
                <w:lang w:val="es-CO"/>
              </w:rPr>
              <w:t>alegadamente</w:t>
            </w:r>
            <w:proofErr w:type="spellEnd"/>
            <w:r w:rsidRPr="000443B4">
              <w:rPr>
                <w:rFonts w:ascii="Cambria" w:hAnsi="Cambria"/>
                <w:color w:val="000000"/>
                <w:sz w:val="20"/>
                <w:szCs w:val="20"/>
                <w:lang w:val="es-CO"/>
              </w:rPr>
              <w:t xml:space="preserve"> irregular.</w:t>
            </w:r>
          </w:p>
          <w:p w14:paraId="08A5F3C4" w14:textId="77777777" w:rsidR="00D06BC2" w:rsidRPr="000443B4" w:rsidRDefault="00D06BC2" w:rsidP="007B4918">
            <w:pPr>
              <w:pStyle w:val="Cuadrculamedia21"/>
              <w:jc w:val="both"/>
              <w:rPr>
                <w:rFonts w:ascii="Cambria" w:hAnsi="Cambria"/>
                <w:color w:val="000000"/>
                <w:sz w:val="20"/>
                <w:szCs w:val="20"/>
                <w:lang w:val="es-CO"/>
              </w:rPr>
            </w:pPr>
          </w:p>
          <w:p w14:paraId="618569DD" w14:textId="77777777" w:rsidR="00D06BC2" w:rsidRPr="000443B4" w:rsidRDefault="00D06BC2" w:rsidP="007B4918">
            <w:pPr>
              <w:pStyle w:val="Cuadrculamedia21"/>
              <w:jc w:val="both"/>
              <w:rPr>
                <w:rFonts w:ascii="Cambria" w:hAnsi="Cambria"/>
                <w:color w:val="000000"/>
                <w:sz w:val="20"/>
                <w:szCs w:val="20"/>
                <w:lang w:val="es-CO"/>
              </w:rPr>
            </w:pPr>
            <w:r w:rsidRPr="000443B4">
              <w:rPr>
                <w:rFonts w:ascii="Cambria" w:hAnsi="Cambria"/>
                <w:b/>
                <w:color w:val="000000"/>
                <w:sz w:val="20"/>
                <w:szCs w:val="20"/>
                <w:lang w:val="es-CO"/>
              </w:rPr>
              <w:t>Derechos alegados:</w:t>
            </w:r>
            <w:r w:rsidRPr="000443B4">
              <w:rPr>
                <w:rFonts w:ascii="Cambria" w:hAnsi="Cambria"/>
                <w:color w:val="000000"/>
                <w:sz w:val="20"/>
                <w:szCs w:val="20"/>
                <w:lang w:val="es-CO"/>
              </w:rPr>
              <w:t xml:space="preserve"> La parte peticionaria alegó </w:t>
            </w:r>
            <w:r w:rsidR="0054581E" w:rsidRPr="000443B4">
              <w:rPr>
                <w:rFonts w:ascii="Cambria" w:hAnsi="Cambria"/>
                <w:color w:val="000000"/>
                <w:sz w:val="20"/>
                <w:szCs w:val="20"/>
                <w:lang w:val="es-CO"/>
              </w:rPr>
              <w:t xml:space="preserve">que </w:t>
            </w:r>
            <w:r w:rsidRPr="000443B4">
              <w:rPr>
                <w:rFonts w:ascii="Cambria" w:hAnsi="Cambria"/>
                <w:color w:val="000000"/>
                <w:sz w:val="20"/>
                <w:szCs w:val="20"/>
                <w:lang w:val="es-CO"/>
              </w:rPr>
              <w:t>el Estado de Chile era responsable internacionalmente por la violación de los artículos 1.1. (obligación de respetar y garantizar los derechos), artículo 2 (deber de adoptar disposiciones de derecho interno), artículo 5 (derecho a la integridad), artículo 7 (derecho a la libertad personal), artículo 8.1 (garantías judiciales), artículo 17 (protección a la familia), artículo 19 (derechos del niño), artículo 24 (igualdad ante la ley y no discriminación), artículo 25 (protección judicial) y artículo 26 (desarrollo progresivo) de la Convención Americana de Derechos Humanos (en adelante la “Convención” o la “Convención Americana”); así como por la violación de los  artículos 7 a) y b),  artículos 8, 9 y 26 de la Convención Belem do Pará.</w:t>
            </w:r>
          </w:p>
        </w:tc>
      </w:tr>
    </w:tbl>
    <w:p w14:paraId="34F8C4E0" w14:textId="77777777" w:rsidR="00D06BC2" w:rsidRPr="000443B4" w:rsidRDefault="00D06BC2" w:rsidP="007B4918">
      <w:pPr>
        <w:pStyle w:val="Listavistosa-nfasis11"/>
        <w:tabs>
          <w:tab w:val="left" w:pos="1260"/>
        </w:tabs>
        <w:spacing w:after="0" w:line="240" w:lineRule="auto"/>
        <w:ind w:left="1080"/>
        <w:jc w:val="both"/>
        <w:rPr>
          <w:rFonts w:ascii="Cambria" w:hAnsi="Cambria" w:cs="Calibri Light"/>
          <w:b/>
          <w:color w:val="000000"/>
          <w:sz w:val="20"/>
          <w:szCs w:val="20"/>
          <w:lang w:val="es-CO"/>
        </w:rPr>
      </w:pPr>
    </w:p>
    <w:p w14:paraId="46A597CC" w14:textId="77777777" w:rsidR="00D06BC2" w:rsidRPr="000443B4" w:rsidRDefault="00D06BC2" w:rsidP="007B4918">
      <w:pPr>
        <w:pStyle w:val="Listavistosa-nfasis11"/>
        <w:numPr>
          <w:ilvl w:val="0"/>
          <w:numId w:val="1"/>
        </w:numPr>
        <w:tabs>
          <w:tab w:val="left" w:pos="1440"/>
        </w:tabs>
        <w:spacing w:after="0" w:line="240" w:lineRule="auto"/>
        <w:jc w:val="both"/>
        <w:rPr>
          <w:rFonts w:ascii="Cambria" w:hAnsi="Cambria" w:cs="Calibri Light"/>
          <w:b/>
          <w:color w:val="000000"/>
          <w:sz w:val="20"/>
          <w:szCs w:val="20"/>
          <w:lang w:val="es-CO"/>
        </w:rPr>
      </w:pPr>
      <w:r w:rsidRPr="000443B4">
        <w:rPr>
          <w:rFonts w:ascii="Cambria" w:hAnsi="Cambria"/>
          <w:b/>
          <w:color w:val="000000"/>
          <w:sz w:val="20"/>
          <w:szCs w:val="20"/>
          <w:lang w:val="es-CO"/>
        </w:rPr>
        <w:t>ACTIVIDAD PROCESAL</w:t>
      </w:r>
    </w:p>
    <w:p w14:paraId="59BD3F74" w14:textId="77777777" w:rsidR="00D06BC2" w:rsidRPr="000443B4" w:rsidRDefault="00D06BC2" w:rsidP="007B4918">
      <w:pPr>
        <w:pStyle w:val="Listavistosa-nfasis11"/>
        <w:tabs>
          <w:tab w:val="left" w:pos="1260"/>
        </w:tabs>
        <w:spacing w:after="0" w:line="240" w:lineRule="auto"/>
        <w:ind w:left="1080"/>
        <w:jc w:val="both"/>
        <w:rPr>
          <w:rFonts w:ascii="Cambria" w:hAnsi="Cambria" w:cs="Calibri Light"/>
          <w:b/>
          <w:color w:val="000000"/>
          <w:sz w:val="20"/>
          <w:szCs w:val="20"/>
          <w:lang w:val="es-CO"/>
        </w:rPr>
      </w:pPr>
    </w:p>
    <w:p w14:paraId="4C3836E2" w14:textId="58D66CEE" w:rsidR="00D06BC2" w:rsidRPr="000443B4" w:rsidRDefault="5504205B" w:rsidP="007B4918">
      <w:pPr>
        <w:numPr>
          <w:ilvl w:val="0"/>
          <w:numId w:val="2"/>
        </w:numPr>
        <w:spacing w:after="0" w:line="240" w:lineRule="auto"/>
        <w:ind w:left="0" w:firstLine="720"/>
        <w:jc w:val="both"/>
        <w:rPr>
          <w:rFonts w:ascii="Cambria" w:hAnsi="Cambria" w:cs="Calibri Light"/>
          <w:color w:val="000000"/>
          <w:sz w:val="20"/>
          <w:szCs w:val="20"/>
          <w:lang w:val="es-CO"/>
        </w:rPr>
      </w:pPr>
      <w:r w:rsidRPr="000443B4">
        <w:rPr>
          <w:rFonts w:ascii="Cambria" w:hAnsi="Cambria" w:cs="Calibri Light"/>
          <w:color w:val="000000"/>
          <w:sz w:val="20"/>
          <w:szCs w:val="20"/>
          <w:lang w:val="es-AR"/>
        </w:rPr>
        <w:t>La CIDH solicitó información actualizada a las partes el 9 de julio del 2019, el 6 de agosto de 2020,</w:t>
      </w:r>
      <w:r w:rsidR="001809E2" w:rsidRPr="000443B4">
        <w:rPr>
          <w:rFonts w:ascii="Cambria" w:hAnsi="Cambria" w:cs="Calibri Light"/>
          <w:color w:val="000000"/>
          <w:sz w:val="20"/>
          <w:szCs w:val="20"/>
          <w:lang w:val="es-AR"/>
        </w:rPr>
        <w:t xml:space="preserve"> y el 28 de julio de 2021.</w:t>
      </w:r>
    </w:p>
    <w:p w14:paraId="239E4B9A" w14:textId="77777777" w:rsidR="00D06BC2" w:rsidRPr="000443B4" w:rsidRDefault="00D06BC2" w:rsidP="007B4918">
      <w:pPr>
        <w:pStyle w:val="Listavistosa-nfasis11"/>
        <w:spacing w:after="0" w:line="240" w:lineRule="auto"/>
        <w:rPr>
          <w:rFonts w:ascii="Cambria" w:hAnsi="Cambria" w:cs="Calibri Light"/>
          <w:color w:val="000000"/>
          <w:sz w:val="20"/>
          <w:szCs w:val="20"/>
          <w:lang w:val="es-CO"/>
        </w:rPr>
      </w:pPr>
    </w:p>
    <w:p w14:paraId="0AC72213" w14:textId="6F7D62B3" w:rsidR="00D06BC2" w:rsidRPr="000443B4" w:rsidRDefault="5504205B" w:rsidP="007B4918">
      <w:pPr>
        <w:numPr>
          <w:ilvl w:val="0"/>
          <w:numId w:val="2"/>
        </w:numPr>
        <w:spacing w:after="0" w:line="240" w:lineRule="auto"/>
        <w:ind w:left="0" w:firstLine="720"/>
        <w:jc w:val="both"/>
        <w:rPr>
          <w:rFonts w:ascii="Cambria" w:hAnsi="Cambria" w:cs="Calibri Light"/>
          <w:color w:val="000000"/>
          <w:sz w:val="20"/>
          <w:szCs w:val="20"/>
          <w:lang w:val="es-CO"/>
        </w:rPr>
      </w:pPr>
      <w:r w:rsidRPr="000443B4">
        <w:rPr>
          <w:rFonts w:ascii="Cambria" w:hAnsi="Cambria" w:cs="Calibri Light"/>
          <w:color w:val="000000"/>
          <w:sz w:val="20"/>
          <w:szCs w:val="20"/>
          <w:lang w:val="es-CO"/>
        </w:rPr>
        <w:t>El Estado proporcionó información el 30 de septiembre del 2019, el 22 de septie</w:t>
      </w:r>
      <w:r w:rsidR="00AF3C5E" w:rsidRPr="000443B4">
        <w:rPr>
          <w:rFonts w:ascii="Cambria" w:hAnsi="Cambria" w:cs="Calibri Light"/>
          <w:color w:val="000000"/>
          <w:sz w:val="20"/>
          <w:szCs w:val="20"/>
          <w:lang w:val="es-CO"/>
        </w:rPr>
        <w:t>mbre</w:t>
      </w:r>
      <w:r w:rsidR="001041DA" w:rsidRPr="000443B4">
        <w:rPr>
          <w:rFonts w:ascii="Cambria" w:hAnsi="Cambria" w:cs="Calibri Light"/>
          <w:color w:val="000000"/>
          <w:sz w:val="20"/>
          <w:szCs w:val="20"/>
          <w:lang w:val="es-CO"/>
        </w:rPr>
        <w:t xml:space="preserve"> y</w:t>
      </w:r>
      <w:r w:rsidR="00AF3C5E" w:rsidRPr="000443B4">
        <w:rPr>
          <w:rFonts w:ascii="Cambria" w:hAnsi="Cambria" w:cs="Calibri Light"/>
          <w:color w:val="000000"/>
          <w:sz w:val="20"/>
          <w:szCs w:val="20"/>
          <w:lang w:val="es-CO"/>
        </w:rPr>
        <w:t xml:space="preserve"> el 19 de octubre de 2020</w:t>
      </w:r>
      <w:r w:rsidR="001809E2" w:rsidRPr="000443B4">
        <w:rPr>
          <w:rFonts w:ascii="Cambria" w:hAnsi="Cambria" w:cs="Calibri Light"/>
          <w:color w:val="000000"/>
          <w:sz w:val="20"/>
          <w:szCs w:val="20"/>
          <w:lang w:val="es-CO"/>
        </w:rPr>
        <w:t xml:space="preserve"> y</w:t>
      </w:r>
      <w:r w:rsidR="001041DA" w:rsidRPr="000443B4">
        <w:rPr>
          <w:rFonts w:ascii="Cambria" w:hAnsi="Cambria" w:cs="Calibri Light"/>
          <w:color w:val="000000"/>
          <w:sz w:val="20"/>
          <w:szCs w:val="20"/>
          <w:lang w:val="es-CO"/>
        </w:rPr>
        <w:t xml:space="preserve"> el 18 de octubre de 2021.</w:t>
      </w:r>
    </w:p>
    <w:p w14:paraId="1472DF30" w14:textId="77777777" w:rsidR="00D06BC2" w:rsidRPr="000443B4" w:rsidRDefault="00D06BC2" w:rsidP="007B4918">
      <w:pPr>
        <w:pStyle w:val="Listavistosa-nfasis11"/>
        <w:spacing w:after="0" w:line="240" w:lineRule="auto"/>
        <w:rPr>
          <w:rFonts w:ascii="Cambria" w:hAnsi="Cambria" w:cs="Calibri Light"/>
          <w:color w:val="000000"/>
          <w:sz w:val="20"/>
          <w:szCs w:val="20"/>
          <w:lang w:val="es-CO"/>
        </w:rPr>
      </w:pPr>
    </w:p>
    <w:p w14:paraId="15E8F554" w14:textId="3B575432" w:rsidR="002D3C5D" w:rsidRPr="000443B4" w:rsidRDefault="5504205B" w:rsidP="007B4918">
      <w:pPr>
        <w:numPr>
          <w:ilvl w:val="0"/>
          <w:numId w:val="2"/>
        </w:numPr>
        <w:spacing w:after="0" w:line="240" w:lineRule="auto"/>
        <w:ind w:left="0" w:firstLine="720"/>
        <w:jc w:val="both"/>
        <w:rPr>
          <w:rFonts w:ascii="Cambria" w:hAnsi="Cambria" w:cs="Calibri Light"/>
          <w:color w:val="000000"/>
          <w:sz w:val="20"/>
          <w:szCs w:val="20"/>
          <w:lang w:val="es-CO"/>
        </w:rPr>
      </w:pPr>
      <w:r w:rsidRPr="000443B4">
        <w:rPr>
          <w:rFonts w:ascii="Cambria" w:hAnsi="Cambria" w:cs="Calibri Light"/>
          <w:color w:val="000000"/>
          <w:sz w:val="20"/>
          <w:szCs w:val="20"/>
          <w:lang w:val="es-CO"/>
        </w:rPr>
        <w:t>La parte peticionaria presentó información el 30 de septiembre del 2019, el 8</w:t>
      </w:r>
      <w:r w:rsidR="000D631A" w:rsidRPr="000443B4">
        <w:rPr>
          <w:rFonts w:ascii="Cambria" w:hAnsi="Cambria" w:cs="Calibri Light"/>
          <w:color w:val="000000"/>
          <w:sz w:val="20"/>
          <w:szCs w:val="20"/>
          <w:lang w:val="es-CO"/>
        </w:rPr>
        <w:t xml:space="preserve"> de septiembre y 15</w:t>
      </w:r>
      <w:r w:rsidR="00AF3C5E" w:rsidRPr="000443B4">
        <w:rPr>
          <w:rFonts w:ascii="Cambria" w:hAnsi="Cambria" w:cs="Calibri Light"/>
          <w:color w:val="000000"/>
          <w:sz w:val="20"/>
          <w:szCs w:val="20"/>
          <w:lang w:val="es-CO"/>
        </w:rPr>
        <w:t xml:space="preserve"> de octubre de 2020</w:t>
      </w:r>
      <w:r w:rsidR="00617353" w:rsidRPr="000443B4">
        <w:rPr>
          <w:rFonts w:ascii="Cambria" w:hAnsi="Cambria" w:cs="Calibri Light"/>
          <w:color w:val="000000"/>
          <w:sz w:val="20"/>
          <w:szCs w:val="20"/>
          <w:lang w:val="es-CO"/>
        </w:rPr>
        <w:t xml:space="preserve"> y el 27 de agosto de 2021.</w:t>
      </w:r>
      <w:r w:rsidRPr="000443B4">
        <w:rPr>
          <w:rFonts w:ascii="Cambria" w:hAnsi="Cambria" w:cs="Calibri Light"/>
          <w:color w:val="000000"/>
          <w:sz w:val="20"/>
          <w:szCs w:val="20"/>
          <w:lang w:val="es-CO"/>
        </w:rPr>
        <w:t xml:space="preserve"> </w:t>
      </w:r>
    </w:p>
    <w:p w14:paraId="25185688" w14:textId="77777777" w:rsidR="002D3C5D" w:rsidRPr="000443B4" w:rsidRDefault="002D3C5D" w:rsidP="007B4918">
      <w:pPr>
        <w:spacing w:after="0" w:line="240" w:lineRule="auto"/>
        <w:jc w:val="both"/>
        <w:rPr>
          <w:rFonts w:ascii="Cambria" w:hAnsi="Cambria" w:cs="Calibri Light"/>
          <w:color w:val="000000"/>
          <w:sz w:val="20"/>
          <w:szCs w:val="20"/>
          <w:lang w:val="es-CO"/>
        </w:rPr>
      </w:pPr>
    </w:p>
    <w:p w14:paraId="31BC7008" w14:textId="104B123F" w:rsidR="00593282" w:rsidRPr="000443B4" w:rsidRDefault="5504205B" w:rsidP="007B4918">
      <w:pPr>
        <w:numPr>
          <w:ilvl w:val="0"/>
          <w:numId w:val="2"/>
        </w:numPr>
        <w:spacing w:after="0" w:line="240" w:lineRule="auto"/>
        <w:ind w:left="0" w:firstLine="720"/>
        <w:jc w:val="both"/>
        <w:rPr>
          <w:rFonts w:ascii="Cambria" w:hAnsi="Cambria" w:cs="Calibri Light"/>
          <w:color w:val="000000"/>
          <w:sz w:val="20"/>
          <w:szCs w:val="20"/>
          <w:lang w:val="es-CO"/>
        </w:rPr>
      </w:pPr>
      <w:r w:rsidRPr="000443B4">
        <w:rPr>
          <w:rFonts w:ascii="Cambria" w:hAnsi="Cambria"/>
          <w:sz w:val="20"/>
          <w:szCs w:val="20"/>
          <w:lang w:val="es-ES"/>
        </w:rPr>
        <w:t>El 8 de mayo de 2019 y 24 de septiembre de 2019</w:t>
      </w:r>
      <w:r w:rsidR="00B65C2B" w:rsidRPr="000443B4">
        <w:rPr>
          <w:rFonts w:ascii="Cambria" w:hAnsi="Cambria"/>
          <w:sz w:val="20"/>
          <w:szCs w:val="20"/>
          <w:lang w:val="es-ES"/>
        </w:rPr>
        <w:t xml:space="preserve">, </w:t>
      </w:r>
      <w:r w:rsidRPr="000443B4">
        <w:rPr>
          <w:rFonts w:ascii="Cambria" w:hAnsi="Cambria"/>
          <w:sz w:val="20"/>
          <w:szCs w:val="20"/>
          <w:lang w:val="es-ES"/>
        </w:rPr>
        <w:t>14 de septiembre de 2020</w:t>
      </w:r>
      <w:r w:rsidR="00B65C2B" w:rsidRPr="000443B4">
        <w:rPr>
          <w:rFonts w:ascii="Cambria" w:hAnsi="Cambria"/>
          <w:sz w:val="20"/>
          <w:szCs w:val="20"/>
          <w:lang w:val="es-ES"/>
        </w:rPr>
        <w:t xml:space="preserve"> y el 23 de junio y 20 de octubre de 2021</w:t>
      </w:r>
      <w:r w:rsidR="005F6773" w:rsidRPr="000443B4">
        <w:rPr>
          <w:rFonts w:ascii="Cambria" w:hAnsi="Cambria"/>
          <w:sz w:val="20"/>
          <w:szCs w:val="20"/>
          <w:lang w:val="es-ES"/>
        </w:rPr>
        <w:t>,</w:t>
      </w:r>
      <w:r w:rsidRPr="000443B4">
        <w:rPr>
          <w:rFonts w:ascii="Cambria" w:hAnsi="Cambria"/>
          <w:sz w:val="20"/>
          <w:szCs w:val="20"/>
          <w:lang w:val="es-ES"/>
        </w:rPr>
        <w:t xml:space="preserve"> </w:t>
      </w:r>
      <w:r w:rsidR="005F6773" w:rsidRPr="000443B4">
        <w:rPr>
          <w:rFonts w:ascii="Cambria" w:hAnsi="Cambria" w:cs="Calibri Light"/>
          <w:color w:val="000000"/>
          <w:sz w:val="20"/>
          <w:szCs w:val="20"/>
          <w:lang w:val="es-AR"/>
        </w:rPr>
        <w:t xml:space="preserve">las partes sostuvieron reuniones </w:t>
      </w:r>
      <w:r w:rsidRPr="000443B4">
        <w:rPr>
          <w:rFonts w:ascii="Cambria" w:hAnsi="Cambria" w:cs="Calibri Light"/>
          <w:color w:val="000000"/>
          <w:sz w:val="20"/>
          <w:szCs w:val="20"/>
          <w:lang w:val="es-AR"/>
        </w:rPr>
        <w:t>de trabajo con la facilitación de la Comisión, con el fin de impulsar el cumplimiento de los puntos pendientes del acuerdo de solución amistosa.</w:t>
      </w:r>
    </w:p>
    <w:p w14:paraId="2522A778" w14:textId="77777777" w:rsidR="00D06BC2" w:rsidRPr="000443B4" w:rsidRDefault="00D06BC2" w:rsidP="007B4918">
      <w:pPr>
        <w:spacing w:after="0" w:line="240" w:lineRule="auto"/>
        <w:jc w:val="both"/>
        <w:rPr>
          <w:rFonts w:ascii="Cambria" w:hAnsi="Cambria" w:cs="Calibri Light"/>
          <w:color w:val="000000"/>
          <w:sz w:val="20"/>
          <w:szCs w:val="20"/>
          <w:lang w:val="es-CO"/>
        </w:rPr>
      </w:pPr>
    </w:p>
    <w:p w14:paraId="3D7F61CA" w14:textId="77777777" w:rsidR="00D06BC2" w:rsidRPr="000443B4" w:rsidRDefault="00D06BC2" w:rsidP="00CF7129">
      <w:pPr>
        <w:numPr>
          <w:ilvl w:val="0"/>
          <w:numId w:val="1"/>
        </w:numPr>
        <w:spacing w:after="0" w:line="240" w:lineRule="auto"/>
        <w:ind w:left="0" w:firstLine="720"/>
        <w:contextualSpacing/>
        <w:jc w:val="both"/>
        <w:rPr>
          <w:rFonts w:ascii="Cambria" w:hAnsi="Cambria" w:cs="Calibri Light"/>
          <w:b/>
          <w:color w:val="000000"/>
          <w:sz w:val="20"/>
          <w:szCs w:val="20"/>
          <w:shd w:val="clear" w:color="auto" w:fill="FFFF00"/>
          <w:lang w:val="es-CO"/>
        </w:rPr>
      </w:pPr>
      <w:r w:rsidRPr="000443B4">
        <w:rPr>
          <w:rFonts w:ascii="Cambria" w:hAnsi="Cambria" w:cs="Calibri Light"/>
          <w:b/>
          <w:color w:val="000000"/>
          <w:sz w:val="20"/>
          <w:szCs w:val="20"/>
          <w:lang w:val="es-CO"/>
        </w:rPr>
        <w:t>ANÁLISIS DEL CUMPLIMIENTO DE LAS CLÁUSULAS DEL ACUERDO DE SOLUCIÓN AMISTOSA</w:t>
      </w:r>
    </w:p>
    <w:p w14:paraId="5AD748E4" w14:textId="77777777" w:rsidR="0054581E" w:rsidRPr="000443B4" w:rsidRDefault="0054581E" w:rsidP="007B4918">
      <w:pPr>
        <w:spacing w:after="0" w:line="240" w:lineRule="auto"/>
        <w:contextualSpacing/>
        <w:jc w:val="both"/>
        <w:rPr>
          <w:rFonts w:ascii="Cambria" w:hAnsi="Cambria" w:cs="Calibri Light"/>
          <w:b/>
          <w:color w:val="000000"/>
          <w:sz w:val="20"/>
          <w:szCs w:val="20"/>
          <w:lang w:val="es-CO"/>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620"/>
        <w:gridCol w:w="4248"/>
      </w:tblGrid>
      <w:tr w:rsidR="00D06BC2" w:rsidRPr="000443B4" w14:paraId="3DC87B2F" w14:textId="77777777" w:rsidTr="00AC47D5">
        <w:tc>
          <w:tcPr>
            <w:tcW w:w="3618" w:type="dxa"/>
            <w:shd w:val="clear" w:color="auto" w:fill="D9D9D9"/>
            <w:vAlign w:val="center"/>
          </w:tcPr>
          <w:p w14:paraId="101429C0" w14:textId="77777777" w:rsidR="00D06BC2" w:rsidRPr="000443B4" w:rsidRDefault="00D06BC2" w:rsidP="007B4918">
            <w:pPr>
              <w:tabs>
                <w:tab w:val="center" w:pos="2049"/>
              </w:tabs>
              <w:spacing w:after="0" w:line="240" w:lineRule="auto"/>
              <w:jc w:val="center"/>
              <w:rPr>
                <w:rFonts w:ascii="Cambria" w:hAnsi="Cambria"/>
                <w:b/>
                <w:color w:val="000000"/>
                <w:sz w:val="20"/>
                <w:szCs w:val="20"/>
                <w:lang w:val="es-CO"/>
              </w:rPr>
            </w:pPr>
            <w:r w:rsidRPr="000443B4">
              <w:rPr>
                <w:rFonts w:ascii="Cambria" w:hAnsi="Cambria"/>
                <w:b/>
                <w:color w:val="000000"/>
                <w:sz w:val="20"/>
                <w:szCs w:val="20"/>
                <w:lang w:val="es-CO"/>
              </w:rPr>
              <w:t>Cláusula del Acuerdo</w:t>
            </w:r>
          </w:p>
        </w:tc>
        <w:tc>
          <w:tcPr>
            <w:tcW w:w="1620" w:type="dxa"/>
            <w:shd w:val="clear" w:color="auto" w:fill="D9D9D9"/>
            <w:vAlign w:val="center"/>
          </w:tcPr>
          <w:p w14:paraId="709252D6" w14:textId="52664B7D" w:rsidR="00D06BC2" w:rsidRPr="000443B4" w:rsidRDefault="5504205B" w:rsidP="5504205B">
            <w:pPr>
              <w:spacing w:after="0" w:line="240" w:lineRule="auto"/>
              <w:jc w:val="center"/>
              <w:rPr>
                <w:rFonts w:ascii="Cambria" w:hAnsi="Cambria"/>
                <w:b/>
                <w:bCs/>
                <w:color w:val="000000"/>
                <w:sz w:val="20"/>
                <w:szCs w:val="20"/>
                <w:lang w:val="es-CO"/>
              </w:rPr>
            </w:pPr>
            <w:r w:rsidRPr="000443B4">
              <w:rPr>
                <w:rFonts w:ascii="Cambria" w:hAnsi="Cambria"/>
                <w:b/>
                <w:bCs/>
                <w:color w:val="000000"/>
                <w:sz w:val="20"/>
                <w:szCs w:val="20"/>
                <w:lang w:val="es-CO"/>
              </w:rPr>
              <w:t>Estado de Cumplimiento en el 202</w:t>
            </w:r>
            <w:r w:rsidR="00B65C2B" w:rsidRPr="000443B4">
              <w:rPr>
                <w:rFonts w:ascii="Cambria" w:hAnsi="Cambria"/>
                <w:b/>
                <w:bCs/>
                <w:color w:val="000000"/>
                <w:sz w:val="20"/>
                <w:szCs w:val="20"/>
                <w:lang w:val="es-CO"/>
              </w:rPr>
              <w:t>1</w:t>
            </w:r>
          </w:p>
        </w:tc>
        <w:tc>
          <w:tcPr>
            <w:tcW w:w="4248" w:type="dxa"/>
            <w:shd w:val="clear" w:color="auto" w:fill="D9D9D9"/>
            <w:vAlign w:val="center"/>
          </w:tcPr>
          <w:p w14:paraId="3880BC67" w14:textId="77777777" w:rsidR="00D06BC2" w:rsidRPr="000443B4" w:rsidRDefault="00D06BC2" w:rsidP="007B4918">
            <w:pPr>
              <w:spacing w:after="0" w:line="240" w:lineRule="auto"/>
              <w:jc w:val="center"/>
              <w:rPr>
                <w:rFonts w:ascii="Cambria" w:hAnsi="Cambria"/>
                <w:b/>
                <w:color w:val="000000"/>
                <w:sz w:val="20"/>
                <w:szCs w:val="20"/>
                <w:lang w:val="es-CO"/>
              </w:rPr>
            </w:pPr>
            <w:r w:rsidRPr="000443B4">
              <w:rPr>
                <w:rFonts w:ascii="Cambria" w:hAnsi="Cambria"/>
                <w:b/>
                <w:color w:val="000000"/>
                <w:sz w:val="20"/>
                <w:szCs w:val="20"/>
                <w:lang w:val="es-CO"/>
              </w:rPr>
              <w:t>Información relevante proporcionada por las partes</w:t>
            </w:r>
          </w:p>
        </w:tc>
      </w:tr>
      <w:tr w:rsidR="00D06BC2" w:rsidRPr="000443B4" w14:paraId="2D0985BF" w14:textId="77777777" w:rsidTr="3B8D0159">
        <w:tc>
          <w:tcPr>
            <w:tcW w:w="9486" w:type="dxa"/>
            <w:gridSpan w:val="3"/>
            <w:shd w:val="clear" w:color="auto" w:fill="auto"/>
            <w:vAlign w:val="center"/>
          </w:tcPr>
          <w:p w14:paraId="4F2A83A7" w14:textId="77777777" w:rsidR="00D06BC2" w:rsidRPr="000443B4" w:rsidRDefault="00D06BC2" w:rsidP="007B4918">
            <w:pPr>
              <w:spacing w:after="0" w:line="240" w:lineRule="auto"/>
              <w:rPr>
                <w:rFonts w:ascii="Cambria" w:hAnsi="Cambria"/>
                <w:b/>
                <w:color w:val="000000"/>
                <w:sz w:val="20"/>
                <w:szCs w:val="20"/>
                <w:lang w:val="es-CO"/>
              </w:rPr>
            </w:pPr>
            <w:r w:rsidRPr="000443B4">
              <w:rPr>
                <w:rFonts w:ascii="Cambria" w:hAnsi="Cambria"/>
                <w:b/>
                <w:color w:val="000000"/>
                <w:sz w:val="20"/>
                <w:szCs w:val="20"/>
                <w:lang w:val="es-CO"/>
              </w:rPr>
              <w:t>1. Reconocimiento de responsabilidad del Estado de Chile</w:t>
            </w:r>
          </w:p>
        </w:tc>
      </w:tr>
      <w:tr w:rsidR="00D06BC2" w:rsidRPr="000443B4" w14:paraId="7B24B894" w14:textId="77777777" w:rsidTr="00AC47D5">
        <w:tc>
          <w:tcPr>
            <w:tcW w:w="3618" w:type="dxa"/>
            <w:shd w:val="clear" w:color="auto" w:fill="auto"/>
          </w:tcPr>
          <w:p w14:paraId="615CAF53" w14:textId="77777777" w:rsidR="00D06BC2" w:rsidRPr="000443B4" w:rsidRDefault="00D06BC2" w:rsidP="007B4918">
            <w:pPr>
              <w:tabs>
                <w:tab w:val="center" w:pos="2049"/>
              </w:tabs>
              <w:spacing w:after="0" w:line="240" w:lineRule="auto"/>
              <w:jc w:val="both"/>
              <w:rPr>
                <w:rFonts w:ascii="Cambria" w:hAnsi="Cambria"/>
                <w:color w:val="000000"/>
                <w:sz w:val="20"/>
                <w:szCs w:val="20"/>
                <w:lang w:val="es-ES_tradnl"/>
              </w:rPr>
            </w:pPr>
            <w:r w:rsidRPr="000443B4">
              <w:rPr>
                <w:rFonts w:ascii="Cambria" w:hAnsi="Cambria"/>
                <w:color w:val="000000"/>
                <w:sz w:val="20"/>
                <w:szCs w:val="20"/>
                <w:lang w:val="es-ES_tradnl"/>
              </w:rPr>
              <w:t xml:space="preserve">Realización de un acto público de reconocimiento de responsabilidad estatal por las graves violaciones a los derechos humanos de la Sra.  Gabriela Blas </w:t>
            </w:r>
            <w:proofErr w:type="spellStart"/>
            <w:r w:rsidRPr="000443B4">
              <w:rPr>
                <w:rFonts w:ascii="Cambria" w:hAnsi="Cambria"/>
                <w:color w:val="000000"/>
                <w:sz w:val="20"/>
                <w:szCs w:val="20"/>
                <w:lang w:val="es-ES_tradnl"/>
              </w:rPr>
              <w:t>Blas</w:t>
            </w:r>
            <w:proofErr w:type="spellEnd"/>
            <w:r w:rsidRPr="000443B4">
              <w:rPr>
                <w:rFonts w:ascii="Cambria" w:hAnsi="Cambria"/>
                <w:color w:val="000000"/>
                <w:sz w:val="20"/>
                <w:szCs w:val="20"/>
                <w:lang w:val="es-ES_tradnl"/>
              </w:rPr>
              <w:t xml:space="preserve">, definido </w:t>
            </w:r>
            <w:proofErr w:type="gramStart"/>
            <w:r w:rsidRPr="000443B4">
              <w:rPr>
                <w:rFonts w:ascii="Cambria" w:hAnsi="Cambria"/>
                <w:color w:val="000000"/>
                <w:sz w:val="20"/>
                <w:szCs w:val="20"/>
                <w:lang w:val="es-ES_tradnl"/>
              </w:rPr>
              <w:t>conjuntamente con</w:t>
            </w:r>
            <w:proofErr w:type="gramEnd"/>
            <w:r w:rsidRPr="000443B4">
              <w:rPr>
                <w:rFonts w:ascii="Cambria" w:hAnsi="Cambria"/>
                <w:color w:val="000000"/>
                <w:sz w:val="20"/>
                <w:szCs w:val="20"/>
                <w:lang w:val="es-ES_tradnl"/>
              </w:rPr>
              <w:t xml:space="preserve"> la peticionaria.</w:t>
            </w:r>
          </w:p>
          <w:p w14:paraId="3BBEF32C" w14:textId="77777777" w:rsidR="00D06BC2" w:rsidRPr="000443B4" w:rsidRDefault="00D06BC2" w:rsidP="007B4918">
            <w:pPr>
              <w:tabs>
                <w:tab w:val="center" w:pos="2049"/>
              </w:tabs>
              <w:spacing w:after="0" w:line="240" w:lineRule="auto"/>
              <w:jc w:val="both"/>
              <w:rPr>
                <w:rFonts w:ascii="Cambria" w:hAnsi="Cambria"/>
                <w:color w:val="000000"/>
                <w:sz w:val="20"/>
                <w:szCs w:val="20"/>
                <w:lang w:val="es-ES_tradnl"/>
              </w:rPr>
            </w:pPr>
            <w:r w:rsidRPr="000443B4">
              <w:rPr>
                <w:rFonts w:ascii="Cambria" w:hAnsi="Cambria"/>
                <w:color w:val="000000"/>
                <w:sz w:val="20"/>
                <w:szCs w:val="20"/>
                <w:lang w:val="es-ES_tradnl"/>
              </w:rPr>
              <w:t xml:space="preserve">Dicho evento deberá contar con la participación de altas autoridades de los Poderes del Estado, como asimismo a invitados/as de la Sra.  Gabriela Blas </w:t>
            </w:r>
            <w:proofErr w:type="spellStart"/>
            <w:r w:rsidRPr="000443B4">
              <w:rPr>
                <w:rFonts w:ascii="Cambria" w:hAnsi="Cambria"/>
                <w:color w:val="000000"/>
                <w:sz w:val="20"/>
                <w:szCs w:val="20"/>
                <w:lang w:val="es-ES_tradnl"/>
              </w:rPr>
              <w:t>Blas</w:t>
            </w:r>
            <w:proofErr w:type="spellEnd"/>
            <w:r w:rsidRPr="000443B4">
              <w:rPr>
                <w:rFonts w:ascii="Cambria" w:hAnsi="Cambria"/>
                <w:color w:val="000000"/>
                <w:sz w:val="20"/>
                <w:szCs w:val="20"/>
                <w:lang w:val="es-ES_tradnl"/>
              </w:rPr>
              <w:t xml:space="preserve"> y organizaciones que trabajan en derechos humanos de las mujeres y derechos humanos de los pueblos indígenas.</w:t>
            </w:r>
          </w:p>
          <w:p w14:paraId="2783A7AB" w14:textId="77777777" w:rsidR="00D06BC2" w:rsidRPr="000443B4" w:rsidRDefault="00D06BC2" w:rsidP="007B4918">
            <w:pPr>
              <w:tabs>
                <w:tab w:val="center" w:pos="2049"/>
              </w:tabs>
              <w:spacing w:after="0" w:line="240" w:lineRule="auto"/>
              <w:jc w:val="both"/>
              <w:rPr>
                <w:rFonts w:ascii="Cambria" w:hAnsi="Cambria"/>
                <w:color w:val="000000"/>
                <w:sz w:val="20"/>
                <w:szCs w:val="20"/>
                <w:lang w:val="es-ES_tradnl"/>
              </w:rPr>
            </w:pPr>
            <w:r w:rsidRPr="000443B4">
              <w:rPr>
                <w:rFonts w:ascii="Cambria" w:hAnsi="Cambria"/>
                <w:color w:val="000000"/>
                <w:sz w:val="20"/>
                <w:szCs w:val="20"/>
                <w:lang w:val="es-ES_tradnl"/>
              </w:rPr>
              <w:t>Este acto de reconocimiento de responsabilidad se realizará dentro del año 2016, previo acuerdo de las autoridades y la peticionaria.</w:t>
            </w:r>
          </w:p>
        </w:tc>
        <w:tc>
          <w:tcPr>
            <w:tcW w:w="5868" w:type="dxa"/>
            <w:gridSpan w:val="2"/>
            <w:shd w:val="clear" w:color="auto" w:fill="auto"/>
            <w:vAlign w:val="center"/>
          </w:tcPr>
          <w:p w14:paraId="00C405F2" w14:textId="77777777" w:rsidR="00D06BC2" w:rsidRPr="000443B4" w:rsidRDefault="00D06BC2" w:rsidP="007B4918">
            <w:pPr>
              <w:spacing w:after="0" w:line="240" w:lineRule="auto"/>
              <w:jc w:val="center"/>
              <w:rPr>
                <w:rFonts w:ascii="Cambria" w:hAnsi="Cambria"/>
                <w:b/>
                <w:color w:val="000000"/>
                <w:sz w:val="20"/>
                <w:szCs w:val="20"/>
                <w:lang w:val="es-CO"/>
              </w:rPr>
            </w:pPr>
            <w:r w:rsidRPr="000443B4">
              <w:rPr>
                <w:rFonts w:ascii="Cambria" w:hAnsi="Cambria" w:cs="Calibri Light"/>
                <w:b/>
                <w:color w:val="000000"/>
                <w:sz w:val="20"/>
                <w:szCs w:val="20"/>
                <w:lang w:val="es-CO"/>
              </w:rPr>
              <w:t>Total</w:t>
            </w:r>
            <w:r w:rsidRPr="000443B4">
              <w:rPr>
                <w:rStyle w:val="FootnoteReference"/>
                <w:rFonts w:ascii="Cambria" w:hAnsi="Cambria" w:cs="Calibri Light"/>
                <w:b/>
                <w:color w:val="000000"/>
                <w:sz w:val="20"/>
                <w:szCs w:val="20"/>
                <w:lang w:val="es-CO"/>
              </w:rPr>
              <w:footnoteReference w:id="9"/>
            </w:r>
          </w:p>
        </w:tc>
      </w:tr>
      <w:tr w:rsidR="00D06BC2" w:rsidRPr="000443B4" w14:paraId="403A7C13" w14:textId="77777777" w:rsidTr="3B8D0159">
        <w:tc>
          <w:tcPr>
            <w:tcW w:w="9486" w:type="dxa"/>
            <w:gridSpan w:val="3"/>
            <w:shd w:val="clear" w:color="auto" w:fill="auto"/>
            <w:vAlign w:val="center"/>
          </w:tcPr>
          <w:p w14:paraId="4AC9F14A" w14:textId="77777777" w:rsidR="00D06BC2" w:rsidRPr="000443B4" w:rsidRDefault="00D06BC2" w:rsidP="007B4918">
            <w:pPr>
              <w:spacing w:after="0" w:line="240" w:lineRule="auto"/>
              <w:rPr>
                <w:rFonts w:ascii="Cambria" w:hAnsi="Cambria"/>
                <w:b/>
                <w:color w:val="000000"/>
                <w:sz w:val="20"/>
                <w:szCs w:val="20"/>
                <w:lang w:val="es-CO"/>
              </w:rPr>
            </w:pPr>
            <w:r w:rsidRPr="000443B4">
              <w:rPr>
                <w:rFonts w:ascii="Cambria" w:eastAsia="Times New Roman" w:hAnsi="Cambria"/>
                <w:b/>
                <w:bCs/>
                <w:color w:val="000000"/>
                <w:kern w:val="36"/>
                <w:sz w:val="20"/>
                <w:szCs w:val="20"/>
                <w:lang w:val="es-CO"/>
              </w:rPr>
              <w:t xml:space="preserve">2. Eliminación de antecedentes </w:t>
            </w:r>
            <w:proofErr w:type="gramStart"/>
            <w:r w:rsidRPr="000443B4">
              <w:rPr>
                <w:rFonts w:ascii="Cambria" w:eastAsia="Times New Roman" w:hAnsi="Cambria"/>
                <w:b/>
                <w:bCs/>
                <w:color w:val="000000"/>
                <w:kern w:val="36"/>
                <w:sz w:val="20"/>
                <w:szCs w:val="20"/>
                <w:lang w:val="es-CO"/>
              </w:rPr>
              <w:t>penales  de</w:t>
            </w:r>
            <w:proofErr w:type="gramEnd"/>
            <w:r w:rsidRPr="000443B4">
              <w:rPr>
                <w:rFonts w:ascii="Cambria" w:eastAsia="Times New Roman" w:hAnsi="Cambria"/>
                <w:b/>
                <w:bCs/>
                <w:color w:val="000000"/>
                <w:kern w:val="36"/>
                <w:sz w:val="20"/>
                <w:szCs w:val="20"/>
                <w:lang w:val="es-CO"/>
              </w:rPr>
              <w:t xml:space="preserve"> Gabriela Blas </w:t>
            </w:r>
            <w:proofErr w:type="spellStart"/>
            <w:r w:rsidRPr="000443B4">
              <w:rPr>
                <w:rFonts w:ascii="Cambria" w:eastAsia="Times New Roman" w:hAnsi="Cambria"/>
                <w:b/>
                <w:bCs/>
                <w:color w:val="000000"/>
                <w:kern w:val="36"/>
                <w:sz w:val="20"/>
                <w:szCs w:val="20"/>
                <w:lang w:val="es-CO"/>
              </w:rPr>
              <w:t>Blas</w:t>
            </w:r>
            <w:proofErr w:type="spellEnd"/>
          </w:p>
        </w:tc>
      </w:tr>
      <w:tr w:rsidR="0054581E" w:rsidRPr="000443B4" w14:paraId="4C7653C1" w14:textId="77777777" w:rsidTr="009076C0">
        <w:trPr>
          <w:trHeight w:val="4382"/>
        </w:trPr>
        <w:tc>
          <w:tcPr>
            <w:tcW w:w="3618" w:type="dxa"/>
            <w:shd w:val="clear" w:color="auto" w:fill="auto"/>
            <w:vAlign w:val="center"/>
          </w:tcPr>
          <w:p w14:paraId="1EB6B6BA" w14:textId="77777777" w:rsidR="0054581E" w:rsidRPr="000443B4" w:rsidRDefault="0054581E" w:rsidP="007B4918">
            <w:pPr>
              <w:numPr>
                <w:ilvl w:val="0"/>
                <w:numId w:val="27"/>
              </w:numPr>
              <w:tabs>
                <w:tab w:val="center" w:pos="90"/>
              </w:tabs>
              <w:spacing w:after="0" w:line="240" w:lineRule="auto"/>
              <w:ind w:left="0" w:firstLine="0"/>
              <w:jc w:val="both"/>
              <w:rPr>
                <w:rFonts w:ascii="Cambria" w:hAnsi="Cambria"/>
                <w:b/>
                <w:color w:val="000000"/>
                <w:sz w:val="20"/>
                <w:szCs w:val="20"/>
                <w:lang w:val="es-CO"/>
              </w:rPr>
            </w:pPr>
            <w:r w:rsidRPr="000443B4">
              <w:rPr>
                <w:rFonts w:ascii="Cambria" w:hAnsi="Cambria"/>
                <w:color w:val="000000"/>
                <w:sz w:val="20"/>
                <w:szCs w:val="20"/>
                <w:lang w:val="es-CO"/>
              </w:rPr>
              <w:lastRenderedPageBreak/>
              <w:t xml:space="preserve">El Estado de Chile se compromete a eliminar todos los vestigios de la sentencia condenatoria contra la </w:t>
            </w:r>
            <w:proofErr w:type="gramStart"/>
            <w:r w:rsidRPr="000443B4">
              <w:rPr>
                <w:rFonts w:ascii="Cambria" w:hAnsi="Cambria"/>
                <w:color w:val="000000"/>
                <w:sz w:val="20"/>
                <w:szCs w:val="20"/>
                <w:lang w:val="es-CO"/>
              </w:rPr>
              <w:t>señora  Gabriela</w:t>
            </w:r>
            <w:proofErr w:type="gramEnd"/>
            <w:r w:rsidRPr="000443B4">
              <w:rPr>
                <w:rFonts w:ascii="Cambria" w:hAnsi="Cambria"/>
                <w:color w:val="000000"/>
                <w:sz w:val="20"/>
                <w:szCs w:val="20"/>
                <w:lang w:val="es-CO"/>
              </w:rPr>
              <w:t xml:space="preserve"> Blas </w:t>
            </w:r>
            <w:proofErr w:type="spellStart"/>
            <w:r w:rsidRPr="000443B4">
              <w:rPr>
                <w:rFonts w:ascii="Cambria" w:hAnsi="Cambria"/>
                <w:color w:val="000000"/>
                <w:sz w:val="20"/>
                <w:szCs w:val="20"/>
                <w:lang w:val="es-CO"/>
              </w:rPr>
              <w:t>Blas</w:t>
            </w:r>
            <w:proofErr w:type="spellEnd"/>
            <w:r w:rsidRPr="000443B4">
              <w:rPr>
                <w:rFonts w:ascii="Cambria" w:hAnsi="Cambria"/>
                <w:color w:val="000000"/>
                <w:sz w:val="20"/>
                <w:szCs w:val="20"/>
                <w:lang w:val="es-CO"/>
              </w:rPr>
              <w:t xml:space="preserve"> en el Registro General de Condenas del Servicio del Registro Civil e Identificación. Para estos efectos el Estado se compromete a modificar el D.S. 64 de 1960, de modo que se amplían las facultades discrecionales del Director del Servicio de Registro Civil e Identificación, de modo que pueda eliminar anotaciones prontuariales cuando se trate del cumplimiento de sentencias internacionales o de acuerdos de solución amistosa homologados en materia de derechos humanos en que el Estado de Chile sea parte.</w:t>
            </w:r>
          </w:p>
        </w:tc>
        <w:tc>
          <w:tcPr>
            <w:tcW w:w="5868" w:type="dxa"/>
            <w:gridSpan w:val="2"/>
            <w:shd w:val="clear" w:color="auto" w:fill="auto"/>
            <w:vAlign w:val="center"/>
          </w:tcPr>
          <w:p w14:paraId="628CBE88" w14:textId="77777777" w:rsidR="0054581E" w:rsidRPr="000443B4" w:rsidRDefault="0054581E" w:rsidP="007B4918">
            <w:pPr>
              <w:spacing w:after="0" w:line="240" w:lineRule="auto"/>
              <w:jc w:val="center"/>
              <w:rPr>
                <w:rFonts w:ascii="Cambria" w:hAnsi="Cambria"/>
                <w:color w:val="000000"/>
                <w:sz w:val="20"/>
                <w:szCs w:val="20"/>
                <w:lang w:val="es-CO"/>
              </w:rPr>
            </w:pPr>
            <w:r w:rsidRPr="000443B4">
              <w:rPr>
                <w:rFonts w:ascii="Cambria" w:hAnsi="Cambria"/>
                <w:b/>
                <w:color w:val="000000"/>
                <w:sz w:val="20"/>
                <w:szCs w:val="20"/>
                <w:lang w:val="es-CO"/>
              </w:rPr>
              <w:t>Total</w:t>
            </w:r>
            <w:r w:rsidRPr="000443B4">
              <w:rPr>
                <w:rStyle w:val="FootnoteReference"/>
                <w:rFonts w:ascii="Cambria" w:hAnsi="Cambria"/>
                <w:b/>
                <w:color w:val="000000"/>
                <w:sz w:val="20"/>
                <w:szCs w:val="20"/>
                <w:lang w:val="es-CO"/>
              </w:rPr>
              <w:footnoteReference w:id="10"/>
            </w:r>
          </w:p>
        </w:tc>
      </w:tr>
      <w:tr w:rsidR="0054581E" w:rsidRPr="000443B4" w14:paraId="290744FD" w14:textId="77777777" w:rsidTr="00AC47D5">
        <w:trPr>
          <w:trHeight w:val="1700"/>
        </w:trPr>
        <w:tc>
          <w:tcPr>
            <w:tcW w:w="3618" w:type="dxa"/>
            <w:shd w:val="clear" w:color="auto" w:fill="auto"/>
            <w:vAlign w:val="center"/>
          </w:tcPr>
          <w:p w14:paraId="7277DF9D" w14:textId="77777777" w:rsidR="0054581E" w:rsidRPr="000443B4" w:rsidRDefault="0054581E" w:rsidP="007B4918">
            <w:pPr>
              <w:numPr>
                <w:ilvl w:val="0"/>
                <w:numId w:val="27"/>
              </w:numPr>
              <w:tabs>
                <w:tab w:val="center" w:pos="180"/>
              </w:tabs>
              <w:spacing w:after="0" w:line="240" w:lineRule="auto"/>
              <w:ind w:left="0" w:firstLine="0"/>
              <w:jc w:val="both"/>
              <w:rPr>
                <w:rFonts w:ascii="Cambria" w:hAnsi="Cambria"/>
                <w:color w:val="000000"/>
                <w:sz w:val="20"/>
                <w:szCs w:val="20"/>
                <w:lang w:val="es-CO"/>
              </w:rPr>
            </w:pPr>
            <w:r w:rsidRPr="000443B4">
              <w:rPr>
                <w:rFonts w:ascii="Cambria" w:hAnsi="Cambria"/>
                <w:color w:val="000000"/>
                <w:sz w:val="20"/>
                <w:szCs w:val="20"/>
                <w:lang w:val="es-CO"/>
              </w:rPr>
              <w:t xml:space="preserve">Una vez obtenida la homologación del presente Acuerdo de Solución Amistosa por la Comisión, el Servicio de Registro Civil e Identificación procederá a la eliminación de los antecedentes penales de la Sra.  Gabriela Blas </w:t>
            </w:r>
            <w:proofErr w:type="spellStart"/>
            <w:r w:rsidRPr="000443B4">
              <w:rPr>
                <w:rFonts w:ascii="Cambria" w:hAnsi="Cambria"/>
                <w:color w:val="000000"/>
                <w:sz w:val="20"/>
                <w:szCs w:val="20"/>
                <w:lang w:val="es-CO"/>
              </w:rPr>
              <w:t>Blas</w:t>
            </w:r>
            <w:proofErr w:type="spellEnd"/>
            <w:r w:rsidRPr="000443B4">
              <w:rPr>
                <w:rFonts w:ascii="Cambria" w:hAnsi="Cambria"/>
                <w:color w:val="000000"/>
                <w:sz w:val="20"/>
                <w:szCs w:val="20"/>
                <w:lang w:val="es-CO"/>
              </w:rPr>
              <w:t xml:space="preserve"> dentro del plazo de seis meses.</w:t>
            </w:r>
          </w:p>
          <w:p w14:paraId="7BCA7554" w14:textId="77777777" w:rsidR="0054581E" w:rsidRPr="000443B4" w:rsidRDefault="0054581E" w:rsidP="007B4918">
            <w:pPr>
              <w:tabs>
                <w:tab w:val="center" w:pos="180"/>
              </w:tabs>
              <w:spacing w:after="0" w:line="240" w:lineRule="auto"/>
              <w:jc w:val="both"/>
              <w:rPr>
                <w:rFonts w:ascii="Cambria" w:hAnsi="Cambria"/>
                <w:color w:val="000000"/>
                <w:sz w:val="20"/>
                <w:szCs w:val="20"/>
                <w:lang w:val="es-CO"/>
              </w:rPr>
            </w:pPr>
          </w:p>
          <w:p w14:paraId="21041BEB" w14:textId="77777777" w:rsidR="0054581E" w:rsidRPr="000443B4" w:rsidRDefault="0054581E" w:rsidP="007B4918">
            <w:pPr>
              <w:tabs>
                <w:tab w:val="center" w:pos="180"/>
              </w:tabs>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La firma y tramitación del D.S. que materializa la modificación del D.S. 64 de 1960 se realizará de forma previa a la evacuación del informe de homologación.</w:t>
            </w:r>
          </w:p>
        </w:tc>
        <w:tc>
          <w:tcPr>
            <w:tcW w:w="1620" w:type="dxa"/>
            <w:shd w:val="clear" w:color="auto" w:fill="auto"/>
            <w:vAlign w:val="center"/>
          </w:tcPr>
          <w:p w14:paraId="35AFB859" w14:textId="77777777" w:rsidR="00AF3C5E" w:rsidRPr="000443B4" w:rsidRDefault="00BA6772" w:rsidP="000D631A">
            <w:pPr>
              <w:spacing w:after="0" w:line="240" w:lineRule="auto"/>
              <w:jc w:val="center"/>
              <w:rPr>
                <w:rFonts w:ascii="Cambria" w:hAnsi="Cambria"/>
                <w:b/>
                <w:bCs/>
                <w:color w:val="000000"/>
                <w:sz w:val="20"/>
                <w:szCs w:val="20"/>
                <w:lang w:val="es-CO"/>
              </w:rPr>
            </w:pPr>
            <w:r w:rsidRPr="000443B4">
              <w:rPr>
                <w:rFonts w:ascii="Cambria" w:hAnsi="Cambria"/>
                <w:b/>
                <w:bCs/>
                <w:color w:val="000000"/>
                <w:sz w:val="20"/>
                <w:szCs w:val="20"/>
                <w:lang w:val="es-CO"/>
              </w:rPr>
              <w:t>Parcial</w:t>
            </w:r>
          </w:p>
          <w:p w14:paraId="31400E17" w14:textId="77777777" w:rsidR="0054581E" w:rsidRPr="000443B4" w:rsidRDefault="00BA6772" w:rsidP="000D631A">
            <w:pPr>
              <w:spacing w:after="0" w:line="240" w:lineRule="auto"/>
              <w:jc w:val="center"/>
              <w:rPr>
                <w:rFonts w:ascii="Cambria" w:hAnsi="Cambria"/>
                <w:b/>
                <w:bCs/>
                <w:color w:val="000000"/>
                <w:sz w:val="20"/>
                <w:szCs w:val="20"/>
                <w:lang w:val="es-CO"/>
              </w:rPr>
            </w:pPr>
            <w:r w:rsidRPr="000443B4">
              <w:rPr>
                <w:rFonts w:ascii="Cambria" w:hAnsi="Cambria"/>
                <w:b/>
                <w:bCs/>
                <w:color w:val="000000"/>
                <w:sz w:val="20"/>
                <w:szCs w:val="20"/>
                <w:lang w:val="es-CO"/>
              </w:rPr>
              <w:t xml:space="preserve">sustancial </w:t>
            </w:r>
          </w:p>
        </w:tc>
        <w:tc>
          <w:tcPr>
            <w:tcW w:w="4248" w:type="dxa"/>
            <w:shd w:val="clear" w:color="auto" w:fill="auto"/>
            <w:vAlign w:val="center"/>
          </w:tcPr>
          <w:p w14:paraId="01696772" w14:textId="396AEC3A" w:rsidR="0054581E" w:rsidRPr="000443B4" w:rsidRDefault="0054581E" w:rsidP="007B4918">
            <w:pPr>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 xml:space="preserve">El 4 de junio del 2019, el Estado proporcionó la copia certificada mediante la cual la Directora Nacional del Servicio de Registro Civil e Identificación notificó al Ministerio de Justicia y Derechos Humanos que mediante la dictación de la Resolución Exenta No. 160 de 21 de octubre del 2016 de la Secretaría Regional Ministerial de Justicia de la Región de Arica y Parinacota. La cual se ordenó en virtud del Decreto Ley No. 409 la eliminación de los antecedentes de la señora Gabriela Blas </w:t>
            </w:r>
            <w:proofErr w:type="spellStart"/>
            <w:r w:rsidRPr="000443B4">
              <w:rPr>
                <w:rFonts w:ascii="Cambria" w:hAnsi="Cambria"/>
                <w:color w:val="000000"/>
                <w:sz w:val="20"/>
                <w:szCs w:val="20"/>
                <w:lang w:val="es-CO"/>
              </w:rPr>
              <w:t>Blas</w:t>
            </w:r>
            <w:proofErr w:type="spellEnd"/>
            <w:r w:rsidRPr="000443B4">
              <w:rPr>
                <w:rFonts w:ascii="Cambria" w:hAnsi="Cambria"/>
                <w:color w:val="000000"/>
                <w:sz w:val="20"/>
                <w:szCs w:val="20"/>
                <w:lang w:val="es-CO"/>
              </w:rPr>
              <w:t>, lo cual se materializó por la orden de Servicio No. 1 del 17 de noviembre de 2016 del Servicio de Registro Civil e Identificación. Asimismo, el Estado indicó que</w:t>
            </w:r>
            <w:r w:rsidR="00B65C2B" w:rsidRPr="000443B4">
              <w:rPr>
                <w:rFonts w:ascii="Cambria" w:hAnsi="Cambria"/>
                <w:color w:val="000000"/>
                <w:sz w:val="20"/>
                <w:szCs w:val="20"/>
                <w:lang w:val="es-CO"/>
              </w:rPr>
              <w:t>,</w:t>
            </w:r>
            <w:r w:rsidRPr="000443B4">
              <w:rPr>
                <w:rFonts w:ascii="Cambria" w:hAnsi="Cambria"/>
                <w:color w:val="000000"/>
                <w:sz w:val="20"/>
                <w:szCs w:val="20"/>
                <w:lang w:val="es-CO"/>
              </w:rPr>
              <w:t xml:space="preserve"> debido a lo anterior, la señora Gabriela Blas </w:t>
            </w:r>
            <w:proofErr w:type="spellStart"/>
            <w:r w:rsidRPr="000443B4">
              <w:rPr>
                <w:rFonts w:ascii="Cambria" w:hAnsi="Cambria"/>
                <w:color w:val="000000"/>
                <w:sz w:val="20"/>
                <w:szCs w:val="20"/>
                <w:lang w:val="es-CO"/>
              </w:rPr>
              <w:t>Blas</w:t>
            </w:r>
            <w:proofErr w:type="spellEnd"/>
            <w:r w:rsidRPr="000443B4">
              <w:rPr>
                <w:rFonts w:ascii="Cambria" w:hAnsi="Cambria"/>
                <w:color w:val="000000"/>
                <w:sz w:val="20"/>
                <w:szCs w:val="20"/>
                <w:lang w:val="es-CO"/>
              </w:rPr>
              <w:t xml:space="preserve"> no tiene antecedentes penales en el Registro General de Condenas desde el 17 de noviembre del 2016.</w:t>
            </w:r>
            <w:r w:rsidR="00F80B9B" w:rsidRPr="000443B4">
              <w:rPr>
                <w:rFonts w:ascii="Cambria" w:hAnsi="Cambria"/>
                <w:color w:val="000000"/>
                <w:sz w:val="20"/>
                <w:szCs w:val="20"/>
                <w:lang w:val="es-CO"/>
              </w:rPr>
              <w:br/>
            </w:r>
          </w:p>
          <w:p w14:paraId="43B220C8" w14:textId="77777777" w:rsidR="00F80B9B" w:rsidRPr="000443B4" w:rsidRDefault="00F80B9B" w:rsidP="007B4918">
            <w:pPr>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Al respecto, la parte peticionaria indicó que no cuenta con los documentos que den cuenta de la eliminación efectiva de los antecedentes penales de Gabriela Blas.</w:t>
            </w:r>
          </w:p>
          <w:p w14:paraId="23A0847B" w14:textId="77777777" w:rsidR="00F80B9B" w:rsidRPr="000443B4" w:rsidRDefault="00F80B9B" w:rsidP="007B4918">
            <w:pPr>
              <w:spacing w:after="0" w:line="240" w:lineRule="auto"/>
              <w:jc w:val="both"/>
              <w:rPr>
                <w:rFonts w:ascii="Cambria" w:hAnsi="Cambria"/>
                <w:color w:val="000000"/>
                <w:sz w:val="20"/>
                <w:szCs w:val="20"/>
                <w:lang w:val="es-CO"/>
              </w:rPr>
            </w:pPr>
          </w:p>
          <w:p w14:paraId="6007303C" w14:textId="77777777" w:rsidR="5504205B" w:rsidRPr="000443B4" w:rsidRDefault="5504205B" w:rsidP="5504205B">
            <w:pPr>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El 8 de septiembre de 2020</w:t>
            </w:r>
            <w:r w:rsidR="000D631A" w:rsidRPr="000443B4">
              <w:rPr>
                <w:rFonts w:ascii="Cambria" w:hAnsi="Cambria"/>
                <w:color w:val="000000"/>
                <w:sz w:val="20"/>
                <w:szCs w:val="20"/>
                <w:lang w:val="es-CO"/>
              </w:rPr>
              <w:t>,</w:t>
            </w:r>
            <w:r w:rsidRPr="000443B4">
              <w:rPr>
                <w:rFonts w:ascii="Cambria" w:hAnsi="Cambria"/>
                <w:color w:val="000000"/>
                <w:sz w:val="20"/>
                <w:szCs w:val="20"/>
                <w:lang w:val="es-CO"/>
              </w:rPr>
              <w:t xml:space="preserve"> la parte peticionaria informó</w:t>
            </w:r>
            <w:r w:rsidR="000D631A" w:rsidRPr="000443B4">
              <w:rPr>
                <w:rFonts w:ascii="Cambria" w:hAnsi="Cambria"/>
                <w:color w:val="000000"/>
                <w:sz w:val="20"/>
                <w:szCs w:val="20"/>
                <w:lang w:val="es-CO"/>
              </w:rPr>
              <w:t xml:space="preserve"> que a la fecha no contaba con los documentos que den cuenta de la eliminación efectiva de los antecedentes penales de Gabriela Blas.</w:t>
            </w:r>
          </w:p>
          <w:p w14:paraId="0ED24790" w14:textId="77777777" w:rsidR="5504205B" w:rsidRPr="000443B4" w:rsidRDefault="5504205B" w:rsidP="5504205B">
            <w:pPr>
              <w:spacing w:after="0" w:line="240" w:lineRule="auto"/>
              <w:jc w:val="both"/>
              <w:rPr>
                <w:rFonts w:ascii="Cambria" w:hAnsi="Cambria"/>
                <w:color w:val="000000"/>
                <w:sz w:val="20"/>
                <w:szCs w:val="20"/>
                <w:lang w:val="es-CO"/>
              </w:rPr>
            </w:pPr>
          </w:p>
          <w:p w14:paraId="34102A04" w14:textId="77777777" w:rsidR="5504205B" w:rsidRPr="000443B4" w:rsidRDefault="000D631A" w:rsidP="5504205B">
            <w:pPr>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El 14 de septiembre de 2020, las partes sostuviero</w:t>
            </w:r>
            <w:r w:rsidR="009B6C15" w:rsidRPr="000443B4">
              <w:rPr>
                <w:rFonts w:ascii="Cambria" w:hAnsi="Cambria"/>
                <w:color w:val="000000"/>
                <w:sz w:val="20"/>
                <w:szCs w:val="20"/>
                <w:lang w:val="es-CO"/>
              </w:rPr>
              <w:t xml:space="preserve">n una reunión de trabajo con la </w:t>
            </w:r>
            <w:r w:rsidR="009B6C15" w:rsidRPr="000443B4">
              <w:rPr>
                <w:rFonts w:ascii="Cambria" w:hAnsi="Cambria"/>
                <w:color w:val="000000"/>
                <w:sz w:val="20"/>
                <w:szCs w:val="20"/>
                <w:lang w:val="es-CO"/>
              </w:rPr>
              <w:lastRenderedPageBreak/>
              <w:t xml:space="preserve">facilitación </w:t>
            </w:r>
            <w:r w:rsidR="00034849" w:rsidRPr="000443B4">
              <w:rPr>
                <w:rFonts w:ascii="Cambria" w:hAnsi="Cambria"/>
                <w:color w:val="000000"/>
                <w:sz w:val="20"/>
                <w:szCs w:val="20"/>
                <w:lang w:val="es-CO"/>
              </w:rPr>
              <w:t>de la CIDH, en la cual</w:t>
            </w:r>
            <w:r w:rsidRPr="000443B4">
              <w:rPr>
                <w:rFonts w:ascii="Cambria" w:hAnsi="Cambria"/>
                <w:color w:val="000000"/>
                <w:sz w:val="20"/>
                <w:szCs w:val="20"/>
                <w:lang w:val="es-CO"/>
              </w:rPr>
              <w:t xml:space="preserve"> </w:t>
            </w:r>
            <w:r w:rsidR="5504205B" w:rsidRPr="000443B4">
              <w:rPr>
                <w:rFonts w:ascii="Cambria" w:hAnsi="Cambria"/>
                <w:color w:val="000000"/>
                <w:sz w:val="20"/>
                <w:szCs w:val="20"/>
                <w:lang w:val="es-CO"/>
              </w:rPr>
              <w:t>el Estado se comprometió a remitir la constancia de eliminació</w:t>
            </w:r>
            <w:r w:rsidR="00475C71" w:rsidRPr="000443B4">
              <w:rPr>
                <w:rFonts w:ascii="Cambria" w:hAnsi="Cambria"/>
                <w:color w:val="000000"/>
                <w:sz w:val="20"/>
                <w:szCs w:val="20"/>
                <w:lang w:val="es-CO"/>
              </w:rPr>
              <w:t>n de antecedentes penales de la</w:t>
            </w:r>
            <w:r w:rsidR="5504205B" w:rsidRPr="000443B4">
              <w:rPr>
                <w:rFonts w:ascii="Cambria" w:hAnsi="Cambria"/>
                <w:color w:val="000000"/>
                <w:sz w:val="20"/>
                <w:szCs w:val="20"/>
                <w:lang w:val="es-CO"/>
              </w:rPr>
              <w:t xml:space="preserve"> señora Gabriela Blas </w:t>
            </w:r>
            <w:proofErr w:type="spellStart"/>
            <w:r w:rsidR="5504205B" w:rsidRPr="000443B4">
              <w:rPr>
                <w:rFonts w:ascii="Cambria" w:hAnsi="Cambria"/>
                <w:color w:val="000000"/>
                <w:sz w:val="20"/>
                <w:szCs w:val="20"/>
                <w:lang w:val="es-CO"/>
              </w:rPr>
              <w:t>Blas</w:t>
            </w:r>
            <w:proofErr w:type="spellEnd"/>
            <w:r w:rsidR="5504205B" w:rsidRPr="000443B4">
              <w:rPr>
                <w:rFonts w:ascii="Cambria" w:hAnsi="Cambria"/>
                <w:color w:val="000000"/>
                <w:sz w:val="20"/>
                <w:szCs w:val="20"/>
                <w:lang w:val="es-CO"/>
              </w:rPr>
              <w:t>.</w:t>
            </w:r>
          </w:p>
          <w:p w14:paraId="6B28B8F6" w14:textId="77777777" w:rsidR="5504205B" w:rsidRPr="000443B4" w:rsidRDefault="5504205B" w:rsidP="5504205B">
            <w:pPr>
              <w:spacing w:after="0" w:line="240" w:lineRule="auto"/>
              <w:jc w:val="both"/>
              <w:rPr>
                <w:rFonts w:ascii="Cambria" w:hAnsi="Cambria"/>
                <w:color w:val="000000"/>
                <w:sz w:val="20"/>
                <w:szCs w:val="20"/>
                <w:lang w:val="es-CO"/>
              </w:rPr>
            </w:pPr>
          </w:p>
          <w:p w14:paraId="144CA995" w14:textId="77777777" w:rsidR="00BA6772" w:rsidRPr="000443B4" w:rsidRDefault="00BA6772" w:rsidP="00BA6772">
            <w:pPr>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El 15</w:t>
            </w:r>
            <w:r w:rsidR="5504205B" w:rsidRPr="000443B4">
              <w:rPr>
                <w:rFonts w:ascii="Cambria" w:hAnsi="Cambria"/>
                <w:color w:val="000000"/>
                <w:sz w:val="20"/>
                <w:szCs w:val="20"/>
                <w:lang w:val="es-CO"/>
              </w:rPr>
              <w:t xml:space="preserve"> de octubre de 2020</w:t>
            </w:r>
            <w:r w:rsidRPr="000443B4">
              <w:rPr>
                <w:rFonts w:ascii="Cambria" w:hAnsi="Cambria"/>
                <w:color w:val="000000"/>
                <w:sz w:val="20"/>
                <w:szCs w:val="20"/>
                <w:lang w:val="es-CO"/>
              </w:rPr>
              <w:t>,</w:t>
            </w:r>
            <w:r w:rsidR="5504205B" w:rsidRPr="000443B4">
              <w:rPr>
                <w:rFonts w:ascii="Cambria" w:hAnsi="Cambria"/>
                <w:color w:val="000000"/>
                <w:sz w:val="20"/>
                <w:szCs w:val="20"/>
                <w:lang w:val="es-CO"/>
              </w:rPr>
              <w:t xml:space="preserve"> la parte peticionaria informó que </w:t>
            </w:r>
            <w:r w:rsidRPr="000443B4">
              <w:rPr>
                <w:rFonts w:ascii="Cambria" w:hAnsi="Cambria"/>
                <w:color w:val="000000"/>
                <w:sz w:val="20"/>
                <w:szCs w:val="20"/>
                <w:lang w:val="es-CO"/>
              </w:rPr>
              <w:t xml:space="preserve">el Estado no </w:t>
            </w:r>
            <w:r w:rsidR="5504205B" w:rsidRPr="000443B4">
              <w:rPr>
                <w:rFonts w:ascii="Cambria" w:hAnsi="Cambria"/>
                <w:color w:val="000000"/>
                <w:sz w:val="20"/>
                <w:szCs w:val="20"/>
                <w:lang w:val="es-CO"/>
              </w:rPr>
              <w:t>había proporcionad</w:t>
            </w:r>
            <w:r w:rsidRPr="000443B4">
              <w:rPr>
                <w:rFonts w:ascii="Cambria" w:hAnsi="Cambria"/>
                <w:color w:val="000000"/>
                <w:sz w:val="20"/>
                <w:szCs w:val="20"/>
                <w:lang w:val="es-CO"/>
              </w:rPr>
              <w:t>o copia de la resolución que el Director del Servicio de Registro Civil e Identificación dictó disponiendo la eliminación de los antecedentes penales de la Sra. Blas</w:t>
            </w:r>
            <w:r w:rsidR="0097563B" w:rsidRPr="000443B4">
              <w:rPr>
                <w:rFonts w:ascii="Cambria" w:hAnsi="Cambria"/>
                <w:color w:val="000000"/>
                <w:sz w:val="20"/>
                <w:szCs w:val="20"/>
                <w:lang w:val="es-CO"/>
              </w:rPr>
              <w:t>,</w:t>
            </w:r>
            <w:r w:rsidRPr="000443B4">
              <w:rPr>
                <w:rFonts w:ascii="Cambria" w:hAnsi="Cambria"/>
                <w:color w:val="000000"/>
                <w:sz w:val="20"/>
                <w:szCs w:val="20"/>
                <w:lang w:val="es-CO"/>
              </w:rPr>
              <w:t xml:space="preserve"> </w:t>
            </w:r>
            <w:r w:rsidR="0097563B" w:rsidRPr="000443B4">
              <w:rPr>
                <w:rFonts w:ascii="Cambria" w:hAnsi="Cambria"/>
                <w:color w:val="000000"/>
                <w:sz w:val="20"/>
                <w:szCs w:val="20"/>
                <w:lang w:val="es-CO"/>
              </w:rPr>
              <w:t>de conformidad con lo establecido en el</w:t>
            </w:r>
            <w:r w:rsidRPr="000443B4">
              <w:rPr>
                <w:rFonts w:ascii="Cambria" w:hAnsi="Cambria"/>
                <w:color w:val="000000"/>
                <w:sz w:val="20"/>
                <w:szCs w:val="20"/>
                <w:lang w:val="es-CO"/>
              </w:rPr>
              <w:t xml:space="preserve"> Art. 8 letra i) del Decreto Supremo </w:t>
            </w:r>
            <w:proofErr w:type="spellStart"/>
            <w:r w:rsidRPr="000443B4">
              <w:rPr>
                <w:rFonts w:ascii="Cambria" w:hAnsi="Cambria"/>
                <w:color w:val="000000"/>
                <w:sz w:val="20"/>
                <w:szCs w:val="20"/>
                <w:lang w:val="es-CO"/>
              </w:rPr>
              <w:t>N°</w:t>
            </w:r>
            <w:proofErr w:type="spellEnd"/>
            <w:r w:rsidRPr="000443B4">
              <w:rPr>
                <w:rFonts w:ascii="Cambria" w:hAnsi="Cambria"/>
                <w:color w:val="000000"/>
                <w:sz w:val="20"/>
                <w:szCs w:val="20"/>
                <w:lang w:val="es-CO"/>
              </w:rPr>
              <w:t xml:space="preserve"> 64 de 1960</w:t>
            </w:r>
            <w:r w:rsidR="0097563B" w:rsidRPr="000443B4">
              <w:rPr>
                <w:rFonts w:ascii="Cambria" w:hAnsi="Cambria"/>
                <w:color w:val="000000"/>
                <w:sz w:val="20"/>
                <w:szCs w:val="20"/>
                <w:lang w:val="es-CO"/>
              </w:rPr>
              <w:t>,</w:t>
            </w:r>
            <w:r w:rsidRPr="000443B4">
              <w:rPr>
                <w:rFonts w:ascii="Cambria" w:hAnsi="Cambria"/>
                <w:color w:val="000000"/>
                <w:sz w:val="20"/>
                <w:szCs w:val="20"/>
                <w:lang w:val="es-CO"/>
              </w:rPr>
              <w:t xml:space="preserve"> que reglamenta la eliminación de prontuarios penales, de anotaciones y el otorgamiento de certificados de antecedentes, modificado por Decreto Supremo </w:t>
            </w:r>
            <w:proofErr w:type="spellStart"/>
            <w:r w:rsidRPr="000443B4">
              <w:rPr>
                <w:rFonts w:ascii="Cambria" w:hAnsi="Cambria"/>
                <w:color w:val="000000"/>
                <w:sz w:val="20"/>
                <w:szCs w:val="20"/>
                <w:lang w:val="es-CO"/>
              </w:rPr>
              <w:t>Nº</w:t>
            </w:r>
            <w:proofErr w:type="spellEnd"/>
            <w:r w:rsidRPr="000443B4">
              <w:rPr>
                <w:rFonts w:ascii="Cambria" w:hAnsi="Cambria"/>
                <w:color w:val="000000"/>
                <w:sz w:val="20"/>
                <w:szCs w:val="20"/>
                <w:lang w:val="es-CO"/>
              </w:rPr>
              <w:t xml:space="preserve"> 250 que modifica Decreto </w:t>
            </w:r>
            <w:proofErr w:type="spellStart"/>
            <w:r w:rsidRPr="000443B4">
              <w:rPr>
                <w:rFonts w:ascii="Cambria" w:hAnsi="Cambria"/>
                <w:color w:val="000000"/>
                <w:sz w:val="20"/>
                <w:szCs w:val="20"/>
                <w:lang w:val="es-CO"/>
              </w:rPr>
              <w:t>Nº</w:t>
            </w:r>
            <w:proofErr w:type="spellEnd"/>
            <w:r w:rsidRPr="000443B4">
              <w:rPr>
                <w:rFonts w:ascii="Cambria" w:hAnsi="Cambria"/>
                <w:color w:val="000000"/>
                <w:sz w:val="20"/>
                <w:szCs w:val="20"/>
                <w:lang w:val="es-CO"/>
              </w:rPr>
              <w:t xml:space="preserve"> 64 de 1960 del Ministerio de Justicia de 17 de agosto de 2017, en</w:t>
            </w:r>
            <w:r w:rsidR="0097563B" w:rsidRPr="000443B4">
              <w:rPr>
                <w:rFonts w:ascii="Cambria" w:hAnsi="Cambria"/>
                <w:color w:val="000000"/>
                <w:sz w:val="20"/>
                <w:szCs w:val="20"/>
                <w:lang w:val="es-CO"/>
              </w:rPr>
              <w:t xml:space="preserve"> el marco del</w:t>
            </w:r>
            <w:r w:rsidRPr="000443B4">
              <w:rPr>
                <w:rFonts w:ascii="Cambria" w:hAnsi="Cambria"/>
                <w:color w:val="000000"/>
                <w:sz w:val="20"/>
                <w:szCs w:val="20"/>
                <w:lang w:val="es-CO"/>
              </w:rPr>
              <w:t xml:space="preserve"> cumplimiento del acuerdo de solución amistosa.</w:t>
            </w:r>
          </w:p>
          <w:p w14:paraId="5C12887A" w14:textId="77777777" w:rsidR="5504205B" w:rsidRPr="000443B4" w:rsidRDefault="5504205B" w:rsidP="5504205B">
            <w:pPr>
              <w:spacing w:after="0" w:line="240" w:lineRule="auto"/>
              <w:jc w:val="both"/>
              <w:rPr>
                <w:rFonts w:ascii="Cambria" w:hAnsi="Cambria"/>
                <w:color w:val="000000"/>
                <w:sz w:val="20"/>
                <w:szCs w:val="20"/>
                <w:lang w:val="es-CO"/>
              </w:rPr>
            </w:pPr>
          </w:p>
          <w:p w14:paraId="4E0A97DF" w14:textId="77777777" w:rsidR="00632D5D" w:rsidRPr="000443B4" w:rsidRDefault="5504205B" w:rsidP="5504205B">
            <w:pPr>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El 19 de octubre de 2020, el Estado p</w:t>
            </w:r>
            <w:r w:rsidR="00632D5D" w:rsidRPr="000443B4">
              <w:rPr>
                <w:rFonts w:ascii="Cambria" w:hAnsi="Cambria"/>
                <w:color w:val="000000"/>
                <w:sz w:val="20"/>
                <w:szCs w:val="20"/>
                <w:lang w:val="es-CO"/>
              </w:rPr>
              <w:t xml:space="preserve">roporcionó copia certificada de: </w:t>
            </w:r>
          </w:p>
          <w:p w14:paraId="077120E7" w14:textId="77777777" w:rsidR="0097563B" w:rsidRPr="000443B4" w:rsidRDefault="0097563B" w:rsidP="5504205B">
            <w:pPr>
              <w:spacing w:after="0" w:line="240" w:lineRule="auto"/>
              <w:jc w:val="both"/>
              <w:rPr>
                <w:rFonts w:ascii="Cambria" w:hAnsi="Cambria"/>
                <w:color w:val="000000"/>
                <w:sz w:val="20"/>
                <w:szCs w:val="20"/>
                <w:lang w:val="es-CO"/>
              </w:rPr>
            </w:pPr>
          </w:p>
          <w:p w14:paraId="1A07FE0F" w14:textId="77777777" w:rsidR="00632D5D" w:rsidRPr="000443B4" w:rsidRDefault="00623EB9" w:rsidP="00632D5D">
            <w:pPr>
              <w:numPr>
                <w:ilvl w:val="0"/>
                <w:numId w:val="33"/>
              </w:numPr>
              <w:tabs>
                <w:tab w:val="left" w:pos="301"/>
              </w:tabs>
              <w:spacing w:after="0" w:line="240" w:lineRule="auto"/>
              <w:ind w:left="76" w:firstLine="0"/>
              <w:jc w:val="both"/>
              <w:rPr>
                <w:rFonts w:ascii="Cambria" w:hAnsi="Cambria"/>
                <w:color w:val="000000"/>
                <w:sz w:val="20"/>
                <w:szCs w:val="20"/>
                <w:lang w:val="es-CO"/>
              </w:rPr>
            </w:pPr>
            <w:r w:rsidRPr="000443B4">
              <w:rPr>
                <w:rFonts w:ascii="Cambria" w:hAnsi="Cambria"/>
                <w:color w:val="000000"/>
                <w:sz w:val="20"/>
                <w:szCs w:val="20"/>
                <w:lang w:val="es-CO"/>
              </w:rPr>
              <w:t xml:space="preserve">La </w:t>
            </w:r>
            <w:r w:rsidR="00632D5D" w:rsidRPr="000443B4">
              <w:rPr>
                <w:rFonts w:ascii="Cambria" w:hAnsi="Cambria"/>
                <w:color w:val="000000"/>
                <w:sz w:val="20"/>
                <w:szCs w:val="20"/>
                <w:lang w:val="es-CO"/>
              </w:rPr>
              <w:t xml:space="preserve">Resolución Exenta </w:t>
            </w:r>
            <w:proofErr w:type="spellStart"/>
            <w:r w:rsidR="00632D5D" w:rsidRPr="000443B4">
              <w:rPr>
                <w:rFonts w:ascii="Cambria" w:hAnsi="Cambria"/>
                <w:color w:val="000000"/>
                <w:sz w:val="20"/>
                <w:szCs w:val="20"/>
                <w:lang w:val="es-CO"/>
              </w:rPr>
              <w:t>Nº</w:t>
            </w:r>
            <w:proofErr w:type="spellEnd"/>
            <w:r w:rsidR="00632D5D" w:rsidRPr="000443B4">
              <w:rPr>
                <w:rFonts w:ascii="Cambria" w:hAnsi="Cambria"/>
                <w:color w:val="000000"/>
                <w:sz w:val="20"/>
                <w:szCs w:val="20"/>
                <w:lang w:val="es-CO"/>
              </w:rPr>
              <w:t xml:space="preserve"> 161, del 12 de octubre de 2016, emitida por el Secretario Regional Ministerial de Justicia y Derechos Humanos, Región de Arica y Parinacota, en el que resuelve: “CONSIDÉRESE a Gabriela del Carmen Blas </w:t>
            </w:r>
            <w:proofErr w:type="spellStart"/>
            <w:r w:rsidR="00632D5D" w:rsidRPr="000443B4">
              <w:rPr>
                <w:rFonts w:ascii="Cambria" w:hAnsi="Cambria"/>
                <w:color w:val="000000"/>
                <w:sz w:val="20"/>
                <w:szCs w:val="20"/>
                <w:lang w:val="es-CO"/>
              </w:rPr>
              <w:t>Blas</w:t>
            </w:r>
            <w:proofErr w:type="spellEnd"/>
            <w:r w:rsidR="00632D5D" w:rsidRPr="000443B4">
              <w:rPr>
                <w:rFonts w:ascii="Cambria" w:hAnsi="Cambria"/>
                <w:color w:val="000000"/>
                <w:sz w:val="20"/>
                <w:szCs w:val="20"/>
                <w:lang w:val="es-CO"/>
              </w:rPr>
              <w:t xml:space="preserve">, C.I. </w:t>
            </w:r>
            <w:proofErr w:type="spellStart"/>
            <w:r w:rsidR="00632D5D" w:rsidRPr="000443B4">
              <w:rPr>
                <w:rFonts w:ascii="Cambria" w:hAnsi="Cambria"/>
                <w:color w:val="000000"/>
                <w:sz w:val="20"/>
                <w:szCs w:val="20"/>
                <w:lang w:val="es-CO"/>
              </w:rPr>
              <w:t>Nº</w:t>
            </w:r>
            <w:proofErr w:type="spellEnd"/>
            <w:r w:rsidR="00632D5D" w:rsidRPr="000443B4">
              <w:rPr>
                <w:rFonts w:ascii="Cambria" w:hAnsi="Cambria"/>
                <w:color w:val="000000"/>
                <w:sz w:val="20"/>
                <w:szCs w:val="20"/>
                <w:lang w:val="es-CO"/>
              </w:rPr>
              <w:t xml:space="preserve"> 15.0001.154-K, como si nunca hubiere delinquido para todos los efectos legales y administrativos, respecto de la causa R.I.T. </w:t>
            </w:r>
            <w:proofErr w:type="spellStart"/>
            <w:r w:rsidR="00632D5D" w:rsidRPr="000443B4">
              <w:rPr>
                <w:rFonts w:ascii="Cambria" w:hAnsi="Cambria"/>
                <w:color w:val="000000"/>
                <w:sz w:val="20"/>
                <w:szCs w:val="20"/>
                <w:lang w:val="es-CO"/>
              </w:rPr>
              <w:t>Nº</w:t>
            </w:r>
            <w:proofErr w:type="spellEnd"/>
            <w:r w:rsidR="00632D5D" w:rsidRPr="000443B4">
              <w:rPr>
                <w:rFonts w:ascii="Cambria" w:hAnsi="Cambria"/>
                <w:color w:val="000000"/>
                <w:sz w:val="20"/>
                <w:szCs w:val="20"/>
                <w:lang w:val="es-CO"/>
              </w:rPr>
              <w:t xml:space="preserve"> 221/2009, R.U.C. </w:t>
            </w:r>
            <w:proofErr w:type="spellStart"/>
            <w:r w:rsidR="00632D5D" w:rsidRPr="000443B4">
              <w:rPr>
                <w:rFonts w:ascii="Cambria" w:hAnsi="Cambria"/>
                <w:color w:val="000000"/>
                <w:sz w:val="20"/>
                <w:szCs w:val="20"/>
                <w:lang w:val="es-CO"/>
              </w:rPr>
              <w:t>Nº</w:t>
            </w:r>
            <w:proofErr w:type="spellEnd"/>
            <w:r w:rsidR="00632D5D" w:rsidRPr="000443B4">
              <w:rPr>
                <w:rFonts w:ascii="Cambria" w:hAnsi="Cambria"/>
                <w:color w:val="000000"/>
                <w:sz w:val="20"/>
                <w:szCs w:val="20"/>
                <w:lang w:val="es-CO"/>
              </w:rPr>
              <w:t xml:space="preserve"> 710.014.873-5, del Tribunal de Juicio Oral en lo Penal de Arica”.</w:t>
            </w:r>
          </w:p>
          <w:p w14:paraId="3FAA4B82" w14:textId="77777777" w:rsidR="00632D5D" w:rsidRPr="000443B4" w:rsidRDefault="00623EB9" w:rsidP="000F17BE">
            <w:pPr>
              <w:numPr>
                <w:ilvl w:val="0"/>
                <w:numId w:val="33"/>
              </w:numPr>
              <w:tabs>
                <w:tab w:val="left" w:pos="301"/>
              </w:tabs>
              <w:autoSpaceDE w:val="0"/>
              <w:autoSpaceDN w:val="0"/>
              <w:adjustRightInd w:val="0"/>
              <w:spacing w:after="0" w:line="240" w:lineRule="auto"/>
              <w:ind w:left="76" w:firstLine="0"/>
              <w:jc w:val="both"/>
              <w:rPr>
                <w:rFonts w:ascii="Cambria" w:hAnsi="Cambria"/>
                <w:color w:val="000000"/>
                <w:sz w:val="20"/>
                <w:szCs w:val="20"/>
                <w:lang w:val="es-CO"/>
              </w:rPr>
            </w:pPr>
            <w:r w:rsidRPr="000443B4">
              <w:rPr>
                <w:rFonts w:ascii="Cambria" w:hAnsi="Cambria"/>
                <w:color w:val="000000"/>
                <w:sz w:val="20"/>
                <w:szCs w:val="20"/>
                <w:lang w:val="es-CO"/>
              </w:rPr>
              <w:t xml:space="preserve">La </w:t>
            </w:r>
            <w:r w:rsidR="00632D5D" w:rsidRPr="000443B4">
              <w:rPr>
                <w:rFonts w:ascii="Cambria" w:hAnsi="Cambria"/>
                <w:color w:val="000000"/>
                <w:sz w:val="20"/>
                <w:szCs w:val="20"/>
                <w:lang w:val="es-CO"/>
              </w:rPr>
              <w:t xml:space="preserve">Orden de Servicio </w:t>
            </w:r>
            <w:proofErr w:type="spellStart"/>
            <w:r w:rsidR="00632D5D" w:rsidRPr="000443B4">
              <w:rPr>
                <w:rFonts w:ascii="Cambria" w:hAnsi="Cambria"/>
                <w:color w:val="000000"/>
                <w:sz w:val="20"/>
                <w:szCs w:val="20"/>
                <w:lang w:val="es-CO"/>
              </w:rPr>
              <w:t>Nº</w:t>
            </w:r>
            <w:proofErr w:type="spellEnd"/>
            <w:r w:rsidR="00632D5D" w:rsidRPr="000443B4">
              <w:rPr>
                <w:rFonts w:ascii="Cambria" w:hAnsi="Cambria"/>
                <w:color w:val="000000"/>
                <w:sz w:val="20"/>
                <w:szCs w:val="20"/>
                <w:lang w:val="es-CO"/>
              </w:rPr>
              <w:t xml:space="preserve"> 1, del 17 de noviembre de 2016, emitida por el Jefe de Archivo General del Registro Civil, </w:t>
            </w:r>
            <w:r w:rsidR="0097563B" w:rsidRPr="000443B4">
              <w:rPr>
                <w:rFonts w:ascii="Cambria" w:hAnsi="Cambria"/>
                <w:color w:val="000000"/>
                <w:sz w:val="20"/>
                <w:szCs w:val="20"/>
                <w:lang w:val="es-CO"/>
              </w:rPr>
              <w:t xml:space="preserve">a través de la cual </w:t>
            </w:r>
            <w:r w:rsidR="00632D5D" w:rsidRPr="000443B4">
              <w:rPr>
                <w:rFonts w:ascii="Cambria" w:hAnsi="Cambria"/>
                <w:color w:val="000000"/>
                <w:sz w:val="20"/>
                <w:szCs w:val="20"/>
                <w:lang w:val="es-CO"/>
              </w:rPr>
              <w:t xml:space="preserve">procede a otorgar beneficios de ELIMINACIÓN a las personas que se detallan, con sujeción al proceso administrativo vigente, entre ellas, la Sra. Gabriela del Carmen Blas </w:t>
            </w:r>
            <w:proofErr w:type="spellStart"/>
            <w:r w:rsidR="00632D5D" w:rsidRPr="000443B4">
              <w:rPr>
                <w:rFonts w:ascii="Cambria" w:hAnsi="Cambria"/>
                <w:color w:val="000000"/>
                <w:sz w:val="20"/>
                <w:szCs w:val="20"/>
                <w:lang w:val="es-CO"/>
              </w:rPr>
              <w:t>Blas</w:t>
            </w:r>
            <w:proofErr w:type="spellEnd"/>
            <w:r w:rsidR="00632D5D" w:rsidRPr="000443B4">
              <w:rPr>
                <w:rFonts w:ascii="Cambria" w:hAnsi="Cambria"/>
                <w:color w:val="000000"/>
                <w:sz w:val="20"/>
                <w:szCs w:val="20"/>
                <w:lang w:val="es-CO"/>
              </w:rPr>
              <w:t>, condena del 2009, Tribunal Oral en lo Penal de Arica.</w:t>
            </w:r>
          </w:p>
          <w:p w14:paraId="031F8DB3" w14:textId="77777777" w:rsidR="00632D5D" w:rsidRPr="000443B4" w:rsidRDefault="00623EB9" w:rsidP="000F17BE">
            <w:pPr>
              <w:numPr>
                <w:ilvl w:val="0"/>
                <w:numId w:val="33"/>
              </w:numPr>
              <w:tabs>
                <w:tab w:val="left" w:pos="301"/>
              </w:tabs>
              <w:autoSpaceDE w:val="0"/>
              <w:autoSpaceDN w:val="0"/>
              <w:adjustRightInd w:val="0"/>
              <w:spacing w:after="0" w:line="240" w:lineRule="auto"/>
              <w:ind w:left="76" w:firstLine="0"/>
              <w:jc w:val="both"/>
              <w:rPr>
                <w:rFonts w:ascii="Cambria" w:hAnsi="Cambria"/>
                <w:color w:val="000000"/>
                <w:sz w:val="20"/>
                <w:szCs w:val="20"/>
                <w:lang w:val="es-CO"/>
              </w:rPr>
            </w:pPr>
            <w:r w:rsidRPr="000443B4">
              <w:rPr>
                <w:rFonts w:ascii="Cambria" w:hAnsi="Cambria"/>
                <w:color w:val="000000"/>
                <w:sz w:val="20"/>
                <w:szCs w:val="20"/>
                <w:lang w:val="es-CO"/>
              </w:rPr>
              <w:t xml:space="preserve">La </w:t>
            </w:r>
            <w:r w:rsidR="00632D5D" w:rsidRPr="000443B4">
              <w:rPr>
                <w:rFonts w:ascii="Cambria" w:hAnsi="Cambria"/>
                <w:color w:val="000000"/>
                <w:sz w:val="20"/>
                <w:szCs w:val="20"/>
                <w:lang w:val="es-CO"/>
              </w:rPr>
              <w:t>Ord</w:t>
            </w:r>
            <w:r w:rsidR="00BA6772" w:rsidRPr="000443B4">
              <w:rPr>
                <w:rFonts w:ascii="Cambria" w:hAnsi="Cambria"/>
                <w:color w:val="000000"/>
                <w:sz w:val="20"/>
                <w:szCs w:val="20"/>
                <w:lang w:val="es-CO"/>
              </w:rPr>
              <w:t>en</w:t>
            </w:r>
            <w:r w:rsidR="00632D5D" w:rsidRPr="000443B4">
              <w:rPr>
                <w:rFonts w:ascii="Cambria" w:hAnsi="Cambria"/>
                <w:color w:val="000000"/>
                <w:sz w:val="20"/>
                <w:szCs w:val="20"/>
                <w:lang w:val="es-CO"/>
              </w:rPr>
              <w:t xml:space="preserve"> </w:t>
            </w:r>
            <w:proofErr w:type="spellStart"/>
            <w:r w:rsidR="00632D5D" w:rsidRPr="000443B4">
              <w:rPr>
                <w:rFonts w:ascii="Cambria" w:hAnsi="Cambria"/>
                <w:color w:val="000000"/>
                <w:sz w:val="20"/>
                <w:szCs w:val="20"/>
                <w:lang w:val="es-CO"/>
              </w:rPr>
              <w:t>Nº</w:t>
            </w:r>
            <w:proofErr w:type="spellEnd"/>
            <w:r w:rsidR="00632D5D" w:rsidRPr="000443B4">
              <w:rPr>
                <w:rFonts w:ascii="Cambria" w:hAnsi="Cambria"/>
                <w:color w:val="000000"/>
                <w:sz w:val="20"/>
                <w:szCs w:val="20"/>
                <w:lang w:val="es-CO"/>
              </w:rPr>
              <w:t xml:space="preserve"> 0485, del 4 de junio de 2019, de la Directora Nacional (S) del Servicio del Registro Civil e Identificación, </w:t>
            </w:r>
            <w:r w:rsidR="0097563B" w:rsidRPr="000443B4">
              <w:rPr>
                <w:rFonts w:ascii="Cambria" w:hAnsi="Cambria"/>
                <w:color w:val="000000"/>
                <w:sz w:val="20"/>
                <w:szCs w:val="20"/>
                <w:lang w:val="es-CO"/>
              </w:rPr>
              <w:t xml:space="preserve">que </w:t>
            </w:r>
            <w:r w:rsidR="00632D5D" w:rsidRPr="000443B4">
              <w:rPr>
                <w:rFonts w:ascii="Cambria" w:hAnsi="Cambria"/>
                <w:color w:val="000000"/>
                <w:sz w:val="20"/>
                <w:szCs w:val="20"/>
                <w:lang w:val="es-CO"/>
              </w:rPr>
              <w:t xml:space="preserve">explica la eliminación de antecedentes penales de la Sra. Gabriela Blas </w:t>
            </w:r>
            <w:proofErr w:type="spellStart"/>
            <w:r w:rsidR="00632D5D" w:rsidRPr="000443B4">
              <w:rPr>
                <w:rFonts w:ascii="Cambria" w:hAnsi="Cambria"/>
                <w:color w:val="000000"/>
                <w:sz w:val="20"/>
                <w:szCs w:val="20"/>
                <w:lang w:val="es-CO"/>
              </w:rPr>
              <w:t>Blas</w:t>
            </w:r>
            <w:proofErr w:type="spellEnd"/>
            <w:r w:rsidR="00632D5D" w:rsidRPr="000443B4">
              <w:rPr>
                <w:rFonts w:ascii="Cambria" w:hAnsi="Cambria"/>
                <w:color w:val="000000"/>
                <w:sz w:val="20"/>
                <w:szCs w:val="20"/>
                <w:lang w:val="es-CO"/>
              </w:rPr>
              <w:t xml:space="preserve">, a partir de la normativa vigente antes de la modificación del D.S. 64, como una demostración de muestra de buena fe por parte del Estado de Chile, durante las negociaciones del Acuerdo. </w:t>
            </w:r>
          </w:p>
          <w:p w14:paraId="6C8BCCD7" w14:textId="77777777" w:rsidR="00632D5D" w:rsidRPr="000443B4" w:rsidRDefault="00632D5D" w:rsidP="00632D5D">
            <w:pPr>
              <w:tabs>
                <w:tab w:val="left" w:pos="301"/>
              </w:tabs>
              <w:autoSpaceDE w:val="0"/>
              <w:autoSpaceDN w:val="0"/>
              <w:adjustRightInd w:val="0"/>
              <w:spacing w:after="0" w:line="240" w:lineRule="auto"/>
              <w:ind w:left="76"/>
              <w:jc w:val="both"/>
              <w:rPr>
                <w:rFonts w:ascii="Cambria" w:hAnsi="Cambria"/>
                <w:color w:val="000000"/>
                <w:sz w:val="20"/>
                <w:szCs w:val="20"/>
                <w:lang w:val="es-CO"/>
              </w:rPr>
            </w:pPr>
          </w:p>
          <w:p w14:paraId="4A3E3284" w14:textId="2C10B49D" w:rsidR="00632D5D" w:rsidRPr="000443B4" w:rsidRDefault="00632D5D" w:rsidP="00AC6D70">
            <w:pPr>
              <w:tabs>
                <w:tab w:val="left" w:pos="301"/>
              </w:tabs>
              <w:autoSpaceDE w:val="0"/>
              <w:autoSpaceDN w:val="0"/>
              <w:adjustRightInd w:val="0"/>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Finalmente, el Estado informó que los antecedentes penales se eliminaron previo a la modificación del D</w:t>
            </w:r>
            <w:r w:rsidR="0097563B" w:rsidRPr="000443B4">
              <w:rPr>
                <w:rFonts w:ascii="Cambria" w:hAnsi="Cambria"/>
                <w:color w:val="000000"/>
                <w:sz w:val="20"/>
                <w:szCs w:val="20"/>
                <w:lang w:val="es-CO"/>
              </w:rPr>
              <w:t xml:space="preserve">ecreto </w:t>
            </w:r>
            <w:r w:rsidRPr="000443B4">
              <w:rPr>
                <w:rFonts w:ascii="Cambria" w:hAnsi="Cambria"/>
                <w:color w:val="000000"/>
                <w:sz w:val="20"/>
                <w:szCs w:val="20"/>
                <w:lang w:val="es-CO"/>
              </w:rPr>
              <w:t>S</w:t>
            </w:r>
            <w:r w:rsidR="0097563B" w:rsidRPr="000443B4">
              <w:rPr>
                <w:rFonts w:ascii="Cambria" w:hAnsi="Cambria"/>
                <w:color w:val="000000"/>
                <w:sz w:val="20"/>
                <w:szCs w:val="20"/>
                <w:lang w:val="es-CO"/>
              </w:rPr>
              <w:t>upremo No.</w:t>
            </w:r>
            <w:r w:rsidRPr="000443B4">
              <w:rPr>
                <w:rFonts w:ascii="Cambria" w:hAnsi="Cambria"/>
                <w:color w:val="000000"/>
                <w:sz w:val="20"/>
                <w:szCs w:val="20"/>
                <w:lang w:val="es-CO"/>
              </w:rPr>
              <w:t xml:space="preserve"> 64. En relación con la obligación de que en la eliminación</w:t>
            </w:r>
            <w:r w:rsidR="00AC6D70" w:rsidRPr="000443B4">
              <w:rPr>
                <w:rFonts w:ascii="Cambria" w:hAnsi="Cambria"/>
                <w:color w:val="000000"/>
                <w:sz w:val="20"/>
                <w:szCs w:val="20"/>
                <w:lang w:val="es-CO"/>
              </w:rPr>
              <w:t xml:space="preserve"> de los antecedentes</w:t>
            </w:r>
            <w:r w:rsidRPr="000443B4">
              <w:rPr>
                <w:rFonts w:ascii="Cambria" w:hAnsi="Cambria"/>
                <w:color w:val="000000"/>
                <w:sz w:val="20"/>
                <w:szCs w:val="20"/>
                <w:lang w:val="es-CO"/>
              </w:rPr>
              <w:t xml:space="preserve"> se mencione el Acuerdo, e</w:t>
            </w:r>
            <w:r w:rsidR="00623EB9" w:rsidRPr="000443B4">
              <w:rPr>
                <w:rFonts w:ascii="Cambria" w:hAnsi="Cambria"/>
                <w:color w:val="000000"/>
                <w:sz w:val="20"/>
                <w:szCs w:val="20"/>
                <w:lang w:val="es-CO"/>
              </w:rPr>
              <w:t>l Estado indicó que se encontraba</w:t>
            </w:r>
            <w:r w:rsidRPr="000443B4">
              <w:rPr>
                <w:rFonts w:ascii="Cambria" w:hAnsi="Cambria"/>
                <w:color w:val="000000"/>
                <w:sz w:val="20"/>
                <w:szCs w:val="20"/>
                <w:lang w:val="es-CO"/>
              </w:rPr>
              <w:t xml:space="preserve"> realizando las gestiones necesarias para </w:t>
            </w:r>
            <w:r w:rsidR="00AC6D70" w:rsidRPr="000443B4">
              <w:rPr>
                <w:rFonts w:ascii="Cambria" w:hAnsi="Cambria"/>
                <w:color w:val="000000"/>
                <w:sz w:val="20"/>
                <w:szCs w:val="20"/>
                <w:lang w:val="es-CO"/>
              </w:rPr>
              <w:t>que,</w:t>
            </w:r>
            <w:r w:rsidRPr="000443B4">
              <w:rPr>
                <w:rFonts w:ascii="Cambria" w:hAnsi="Cambria"/>
                <w:color w:val="000000"/>
                <w:sz w:val="20"/>
                <w:szCs w:val="20"/>
                <w:lang w:val="es-CO"/>
              </w:rPr>
              <w:t xml:space="preserve"> mediante vía administrativa, se deje </w:t>
            </w:r>
            <w:r w:rsidR="00AC6D70" w:rsidRPr="000443B4">
              <w:rPr>
                <w:rFonts w:ascii="Cambria" w:hAnsi="Cambria"/>
                <w:color w:val="000000"/>
                <w:sz w:val="20"/>
                <w:szCs w:val="20"/>
                <w:lang w:val="es-CO"/>
              </w:rPr>
              <w:t>constancia</w:t>
            </w:r>
            <w:r w:rsidR="00240A2D" w:rsidRPr="000443B4">
              <w:rPr>
                <w:rFonts w:ascii="Cambria" w:hAnsi="Cambria"/>
                <w:color w:val="000000"/>
                <w:sz w:val="20"/>
                <w:szCs w:val="20"/>
                <w:lang w:val="es-CO"/>
              </w:rPr>
              <w:t xml:space="preserve"> </w:t>
            </w:r>
            <w:r w:rsidRPr="000443B4">
              <w:rPr>
                <w:rFonts w:ascii="Cambria" w:hAnsi="Cambria"/>
                <w:color w:val="000000"/>
                <w:sz w:val="20"/>
                <w:szCs w:val="20"/>
                <w:lang w:val="es-CO"/>
              </w:rPr>
              <w:t xml:space="preserve">en el certificado de antecedentes penales, </w:t>
            </w:r>
            <w:r w:rsidR="0097563B" w:rsidRPr="000443B4">
              <w:rPr>
                <w:rFonts w:ascii="Cambria" w:hAnsi="Cambria"/>
                <w:color w:val="000000"/>
                <w:sz w:val="20"/>
                <w:szCs w:val="20"/>
                <w:lang w:val="es-CO"/>
              </w:rPr>
              <w:t xml:space="preserve">de </w:t>
            </w:r>
            <w:r w:rsidRPr="000443B4">
              <w:rPr>
                <w:rFonts w:ascii="Cambria" w:hAnsi="Cambria"/>
                <w:color w:val="000000"/>
                <w:sz w:val="20"/>
                <w:szCs w:val="20"/>
                <w:lang w:val="es-CO"/>
              </w:rPr>
              <w:t>que</w:t>
            </w:r>
            <w:r w:rsidR="0097563B" w:rsidRPr="000443B4">
              <w:rPr>
                <w:rFonts w:ascii="Cambria" w:hAnsi="Cambria"/>
                <w:color w:val="000000"/>
                <w:sz w:val="20"/>
                <w:szCs w:val="20"/>
                <w:lang w:val="es-CO"/>
              </w:rPr>
              <w:t xml:space="preserve"> los mismos</w:t>
            </w:r>
            <w:r w:rsidRPr="000443B4">
              <w:rPr>
                <w:rFonts w:ascii="Cambria" w:hAnsi="Cambria"/>
                <w:color w:val="000000"/>
                <w:sz w:val="20"/>
                <w:szCs w:val="20"/>
                <w:lang w:val="es-CO"/>
              </w:rPr>
              <w:t xml:space="preserve"> fueron eliminados en virtud del Acuerdo.</w:t>
            </w:r>
            <w:r w:rsidR="00623EB9" w:rsidRPr="000443B4">
              <w:rPr>
                <w:rFonts w:ascii="Cambria" w:hAnsi="Cambria"/>
                <w:color w:val="000000"/>
                <w:sz w:val="20"/>
                <w:szCs w:val="20"/>
                <w:lang w:val="es-CO"/>
              </w:rPr>
              <w:t xml:space="preserve"> Asimismo, r</w:t>
            </w:r>
            <w:r w:rsidR="00AC6D70" w:rsidRPr="000443B4">
              <w:rPr>
                <w:rFonts w:ascii="Cambria" w:hAnsi="Cambria"/>
                <w:color w:val="000000"/>
                <w:sz w:val="20"/>
                <w:szCs w:val="20"/>
                <w:lang w:val="es-CO"/>
              </w:rPr>
              <w:t>esaltó que no era posible</w:t>
            </w:r>
            <w:r w:rsidRPr="000443B4">
              <w:rPr>
                <w:rFonts w:ascii="Cambria" w:hAnsi="Cambria"/>
                <w:color w:val="000000"/>
                <w:sz w:val="20"/>
                <w:szCs w:val="20"/>
                <w:lang w:val="es-CO"/>
              </w:rPr>
              <w:t xml:space="preserve"> modificar directamente la Resolución Exenta que elimin</w:t>
            </w:r>
            <w:r w:rsidR="00AC6D70" w:rsidRPr="000443B4">
              <w:rPr>
                <w:rFonts w:ascii="Cambria" w:hAnsi="Cambria"/>
                <w:color w:val="000000"/>
                <w:sz w:val="20"/>
                <w:szCs w:val="20"/>
                <w:lang w:val="es-CO"/>
              </w:rPr>
              <w:t>ó</w:t>
            </w:r>
            <w:r w:rsidRPr="000443B4">
              <w:rPr>
                <w:rFonts w:ascii="Cambria" w:hAnsi="Cambria"/>
                <w:color w:val="000000"/>
                <w:sz w:val="20"/>
                <w:szCs w:val="20"/>
                <w:lang w:val="es-CO"/>
              </w:rPr>
              <w:t xml:space="preserve"> los antecedentes penales. </w:t>
            </w:r>
            <w:r w:rsidR="00AC6D70" w:rsidRPr="000443B4">
              <w:rPr>
                <w:rFonts w:ascii="Cambria" w:hAnsi="Cambria"/>
                <w:color w:val="000000"/>
                <w:sz w:val="20"/>
                <w:szCs w:val="20"/>
                <w:lang w:val="es-CO"/>
              </w:rPr>
              <w:t xml:space="preserve">Finalmente, indicó que se encontraba </w:t>
            </w:r>
            <w:r w:rsidRPr="000443B4">
              <w:rPr>
                <w:rFonts w:ascii="Cambria" w:hAnsi="Cambria"/>
                <w:color w:val="000000"/>
                <w:sz w:val="20"/>
                <w:szCs w:val="20"/>
                <w:lang w:val="es-CO"/>
              </w:rPr>
              <w:t xml:space="preserve">trabajando en conjunto con el Departamento de Análisis Normativo de la Subsecretaría de Derechos Humanos y </w:t>
            </w:r>
            <w:r w:rsidR="00AC6D70" w:rsidRPr="000443B4">
              <w:rPr>
                <w:rFonts w:ascii="Cambria" w:hAnsi="Cambria"/>
                <w:color w:val="000000"/>
                <w:sz w:val="20"/>
                <w:szCs w:val="20"/>
                <w:lang w:val="es-CO"/>
              </w:rPr>
              <w:t>que realizará</w:t>
            </w:r>
            <w:r w:rsidRPr="000443B4">
              <w:rPr>
                <w:rFonts w:ascii="Cambria" w:hAnsi="Cambria"/>
                <w:color w:val="000000"/>
                <w:sz w:val="20"/>
                <w:szCs w:val="20"/>
                <w:lang w:val="es-CO"/>
              </w:rPr>
              <w:t xml:space="preserve"> reuniones con el Servicio de Registro Civil e Identificación</w:t>
            </w:r>
            <w:r w:rsidR="0097563B" w:rsidRPr="000443B4">
              <w:rPr>
                <w:rFonts w:ascii="Cambria" w:hAnsi="Cambria"/>
                <w:color w:val="000000"/>
                <w:sz w:val="20"/>
                <w:szCs w:val="20"/>
                <w:lang w:val="es-CO"/>
              </w:rPr>
              <w:t xml:space="preserve"> para lo correspondiente</w:t>
            </w:r>
            <w:r w:rsidRPr="000443B4">
              <w:rPr>
                <w:rFonts w:ascii="Cambria" w:hAnsi="Cambria"/>
                <w:color w:val="000000"/>
                <w:sz w:val="20"/>
                <w:szCs w:val="20"/>
                <w:lang w:val="es-CO"/>
              </w:rPr>
              <w:t xml:space="preserve">. </w:t>
            </w:r>
            <w:r w:rsidR="00AC6D70" w:rsidRPr="000443B4">
              <w:rPr>
                <w:rFonts w:ascii="Cambria" w:hAnsi="Cambria"/>
                <w:color w:val="000000"/>
                <w:sz w:val="20"/>
                <w:szCs w:val="20"/>
                <w:lang w:val="es-CO"/>
              </w:rPr>
              <w:t>Por lo anterior, se comprometió a mantener informada a la parte peticionaria y a la CIDH s</w:t>
            </w:r>
            <w:r w:rsidRPr="000443B4">
              <w:rPr>
                <w:rFonts w:ascii="Cambria" w:hAnsi="Cambria"/>
                <w:color w:val="000000"/>
                <w:sz w:val="20"/>
                <w:szCs w:val="20"/>
                <w:lang w:val="es-CO"/>
              </w:rPr>
              <w:t>obr</w:t>
            </w:r>
            <w:r w:rsidR="00AC6D70" w:rsidRPr="000443B4">
              <w:rPr>
                <w:rFonts w:ascii="Cambria" w:hAnsi="Cambria"/>
                <w:color w:val="000000"/>
                <w:sz w:val="20"/>
                <w:szCs w:val="20"/>
                <w:lang w:val="es-CO"/>
              </w:rPr>
              <w:t xml:space="preserve">e los avances. </w:t>
            </w:r>
          </w:p>
          <w:p w14:paraId="17EDB90A" w14:textId="15E06B7C" w:rsidR="005E2F5C" w:rsidRPr="000443B4" w:rsidRDefault="005E2F5C" w:rsidP="00AC6D70">
            <w:pPr>
              <w:tabs>
                <w:tab w:val="left" w:pos="301"/>
              </w:tabs>
              <w:autoSpaceDE w:val="0"/>
              <w:autoSpaceDN w:val="0"/>
              <w:adjustRightInd w:val="0"/>
              <w:spacing w:after="0" w:line="240" w:lineRule="auto"/>
              <w:jc w:val="both"/>
              <w:rPr>
                <w:rFonts w:ascii="Cambria" w:hAnsi="Cambria"/>
                <w:color w:val="000000"/>
                <w:sz w:val="20"/>
                <w:szCs w:val="20"/>
                <w:lang w:val="es-CO"/>
              </w:rPr>
            </w:pPr>
          </w:p>
          <w:p w14:paraId="4B2793F0" w14:textId="77777777" w:rsidR="005E2F5C" w:rsidRPr="000443B4" w:rsidRDefault="005E2F5C" w:rsidP="005E2F5C">
            <w:pPr>
              <w:spacing w:after="0" w:line="240" w:lineRule="auto"/>
              <w:jc w:val="both"/>
              <w:rPr>
                <w:rFonts w:ascii="Cambria" w:eastAsia="Batang" w:hAnsi="Cambria" w:cs="Courier"/>
                <w:color w:val="000000"/>
                <w:sz w:val="20"/>
                <w:szCs w:val="20"/>
                <w:lang w:val="es-CO"/>
              </w:rPr>
            </w:pPr>
            <w:r w:rsidRPr="000443B4">
              <w:rPr>
                <w:rFonts w:ascii="Cambria" w:eastAsia="Batang" w:hAnsi="Cambria" w:cs="Courier"/>
                <w:color w:val="000000"/>
                <w:sz w:val="20"/>
                <w:szCs w:val="20"/>
                <w:lang w:val="es-CO"/>
              </w:rPr>
              <w:t xml:space="preserve">El 6 de julio de 2021, el Estado informó en relación con la eliminación de antecedentes penales de la señora Gabriela Blas </w:t>
            </w:r>
            <w:proofErr w:type="spellStart"/>
            <w:r w:rsidRPr="000443B4">
              <w:rPr>
                <w:rFonts w:ascii="Cambria" w:eastAsia="Batang" w:hAnsi="Cambria" w:cs="Courier"/>
                <w:color w:val="000000"/>
                <w:sz w:val="20"/>
                <w:szCs w:val="20"/>
                <w:lang w:val="es-CO"/>
              </w:rPr>
              <w:t>Blas</w:t>
            </w:r>
            <w:proofErr w:type="spellEnd"/>
            <w:r w:rsidRPr="000443B4">
              <w:rPr>
                <w:rFonts w:ascii="Cambria" w:eastAsia="Batang" w:hAnsi="Cambria" w:cs="Courier"/>
                <w:color w:val="000000"/>
                <w:sz w:val="20"/>
                <w:szCs w:val="20"/>
                <w:lang w:val="es-CO"/>
              </w:rPr>
              <w:t xml:space="preserve"> que, el acto mediante el cual se eliminan las anotaciones prontuáriales tiene por objeto sustraer del conocimiento de terceros la existencia de condenas de las cuales hubiera sido objeto la persona, y es mediante este procedimiento que se cumplen los efectos resocializadores que también busca la medida comprometida por el Estado en el acuerdo suscrito por las partes este caso.</w:t>
            </w:r>
          </w:p>
          <w:p w14:paraId="48633D45" w14:textId="77777777" w:rsidR="005E2F5C" w:rsidRPr="000443B4" w:rsidRDefault="005E2F5C" w:rsidP="005E2F5C">
            <w:pPr>
              <w:spacing w:after="0" w:line="240" w:lineRule="auto"/>
              <w:jc w:val="both"/>
              <w:rPr>
                <w:rFonts w:ascii="Cambria" w:eastAsia="Batang" w:hAnsi="Cambria" w:cs="Courier"/>
                <w:color w:val="000000"/>
                <w:sz w:val="20"/>
                <w:szCs w:val="20"/>
                <w:lang w:val="es-CO"/>
              </w:rPr>
            </w:pPr>
          </w:p>
          <w:p w14:paraId="22326D2A" w14:textId="77777777" w:rsidR="005E2F5C" w:rsidRPr="000443B4" w:rsidRDefault="005E2F5C" w:rsidP="005E2F5C">
            <w:pPr>
              <w:spacing w:after="0" w:line="240" w:lineRule="auto"/>
              <w:jc w:val="both"/>
              <w:rPr>
                <w:rFonts w:ascii="Cambria" w:eastAsia="Times New Roman" w:hAnsi="Cambria" w:cs="Calibri"/>
                <w:sz w:val="20"/>
                <w:szCs w:val="20"/>
                <w:lang w:val="es-CO"/>
              </w:rPr>
            </w:pPr>
            <w:r w:rsidRPr="000443B4">
              <w:rPr>
                <w:rFonts w:ascii="Cambria" w:eastAsia="Times New Roman" w:hAnsi="Cambria" w:cs="Calibri"/>
                <w:sz w:val="20"/>
                <w:szCs w:val="20"/>
                <w:lang w:val="es-CO"/>
              </w:rPr>
              <w:t xml:space="preserve">El 27 de agosto de 2021, la parte peticionaria informó a la CIDH sobre su solicitud de información adicional al Estado en relación con el procedimiento que se aplica para la eliminación de anotaciones prontuariales y del prontuario penal en caso de error judicial, y la aplicación de este en el caso de la señora Blas; y sobre los efectos de la eliminación de antecedentes penales respecto de una eventual reincidencia o nueva investigación penal. </w:t>
            </w:r>
          </w:p>
          <w:p w14:paraId="0392A9B8" w14:textId="77777777" w:rsidR="005E2F5C" w:rsidRPr="000443B4" w:rsidRDefault="005E2F5C" w:rsidP="005E2F5C">
            <w:pPr>
              <w:spacing w:after="0" w:line="240" w:lineRule="auto"/>
              <w:jc w:val="both"/>
              <w:rPr>
                <w:rFonts w:ascii="Cambria" w:eastAsia="Times New Roman" w:hAnsi="Cambria" w:cs="Calibri"/>
                <w:sz w:val="20"/>
                <w:szCs w:val="20"/>
                <w:lang w:val="es-CO"/>
              </w:rPr>
            </w:pPr>
          </w:p>
          <w:p w14:paraId="2C85B9EF" w14:textId="66C8835A" w:rsidR="005E2F5C" w:rsidRPr="000443B4" w:rsidRDefault="005E2F5C" w:rsidP="005E2F5C">
            <w:pPr>
              <w:spacing w:after="0" w:line="240" w:lineRule="auto"/>
              <w:jc w:val="both"/>
              <w:rPr>
                <w:rFonts w:ascii="Cambria" w:eastAsia="Times New Roman" w:hAnsi="Cambria" w:cs="Calibri"/>
                <w:sz w:val="20"/>
                <w:szCs w:val="20"/>
                <w:lang w:val="es-CO"/>
              </w:rPr>
            </w:pPr>
            <w:r w:rsidRPr="000443B4">
              <w:rPr>
                <w:rFonts w:ascii="Cambria" w:eastAsia="Times New Roman" w:hAnsi="Cambria" w:cs="Calibri"/>
                <w:sz w:val="20"/>
                <w:szCs w:val="20"/>
                <w:lang w:val="es-CO"/>
              </w:rPr>
              <w:t xml:space="preserve">El 18 de octubre de 2021, El Estado informó que, el procedimiento de eliminación de antecedentes penales por error judicial y la opción de aplicarlo a este caso, aún está en consulta con el Poder Judicial, sin embargo, indicó que para todos los efectos los </w:t>
            </w:r>
            <w:r w:rsidRPr="000443B4">
              <w:rPr>
                <w:rFonts w:ascii="Cambria" w:eastAsia="Times New Roman" w:hAnsi="Cambria" w:cs="Calibri"/>
                <w:sz w:val="20"/>
                <w:szCs w:val="20"/>
                <w:lang w:val="es-CO"/>
              </w:rPr>
              <w:lastRenderedPageBreak/>
              <w:t xml:space="preserve">antecedentes prontuariales ya se encuentran eliminados, estimándose en consecuencia que se ha cumplido con la obligación contenida en el acuerdo. Por otra parte, frente a la consulta sobre la eliminación de antecedentes penales de la señora Blas respecto de una eventual reincidencia o nueva investigación penal el Estado señaló que, dado que se eliminó la anotación prontuarial que afectaba a la señora Gabriela Blas, para cualquier efecto se entiende que no hay registro de que la señora Gabriela Blas </w:t>
            </w:r>
            <w:proofErr w:type="spellStart"/>
            <w:r w:rsidRPr="000443B4">
              <w:rPr>
                <w:rFonts w:ascii="Cambria" w:eastAsia="Times New Roman" w:hAnsi="Cambria" w:cs="Calibri"/>
                <w:sz w:val="20"/>
                <w:szCs w:val="20"/>
                <w:lang w:val="es-CO"/>
              </w:rPr>
              <w:t>Blas</w:t>
            </w:r>
            <w:proofErr w:type="spellEnd"/>
            <w:r w:rsidRPr="000443B4">
              <w:rPr>
                <w:rFonts w:ascii="Cambria" w:eastAsia="Times New Roman" w:hAnsi="Cambria" w:cs="Calibri"/>
                <w:sz w:val="20"/>
                <w:szCs w:val="20"/>
                <w:lang w:val="es-CO"/>
              </w:rPr>
              <w:t xml:space="preserve"> hubiese recibido condena alguna, no existiendo peligro de que los antecedentes prontuariales (ahora eliminados) pudieren ser considerados en caso de una eventual reincidencia o nueva investigación penal. Por otra parte, en relación con la inclusión de la mención del ASA en el certificado de eliminación de antecedentes penales, el Estado informó que, una vez analizadas todas las opciones y agotadas las consultas internas, dado que los antecedentes penales de la señora Blas fueron eliminados en forma previa a la homologación del ASA, en este punto no podría incluirse en su certificado de antecedentes penales la nueva causal del </w:t>
            </w:r>
            <w:r w:rsidRPr="000443B4">
              <w:rPr>
                <w:rFonts w:ascii="Cambria" w:eastAsia="Times New Roman" w:hAnsi="Cambria" w:cs="Calibri"/>
                <w:i/>
                <w:iCs/>
                <w:sz w:val="20"/>
                <w:szCs w:val="20"/>
                <w:lang w:val="es-CO"/>
              </w:rPr>
              <w:t xml:space="preserve">artículo 8 </w:t>
            </w:r>
            <w:r w:rsidRPr="000443B4">
              <w:rPr>
                <w:rFonts w:ascii="Cambria" w:eastAsia="Times New Roman" w:hAnsi="Cambria" w:cs="Calibri"/>
                <w:sz w:val="20"/>
                <w:szCs w:val="20"/>
                <w:lang w:val="es-CO"/>
              </w:rPr>
              <w:t>letra</w:t>
            </w:r>
            <w:r w:rsidRPr="000443B4">
              <w:rPr>
                <w:rFonts w:ascii="Cambria" w:eastAsia="Times New Roman" w:hAnsi="Cambria" w:cs="Calibri"/>
                <w:i/>
                <w:iCs/>
                <w:sz w:val="20"/>
                <w:szCs w:val="20"/>
                <w:lang w:val="es-CO"/>
              </w:rPr>
              <w:t xml:space="preserve"> i)</w:t>
            </w:r>
            <w:r w:rsidRPr="000443B4">
              <w:rPr>
                <w:rFonts w:ascii="Cambria" w:eastAsia="Times New Roman" w:hAnsi="Cambria" w:cs="Calibri"/>
                <w:sz w:val="20"/>
                <w:szCs w:val="20"/>
                <w:lang w:val="es-CO"/>
              </w:rPr>
              <w:t xml:space="preserve"> junto a su inciso final, del </w:t>
            </w:r>
            <w:r w:rsidRPr="000443B4">
              <w:rPr>
                <w:rFonts w:ascii="Cambria" w:eastAsia="Times New Roman" w:hAnsi="Cambria" w:cs="Calibri"/>
                <w:i/>
                <w:iCs/>
                <w:sz w:val="20"/>
                <w:szCs w:val="20"/>
                <w:lang w:val="es-CO"/>
              </w:rPr>
              <w:t xml:space="preserve">Decreto Supremo </w:t>
            </w:r>
            <w:proofErr w:type="spellStart"/>
            <w:r w:rsidRPr="000443B4">
              <w:rPr>
                <w:rFonts w:ascii="Cambria" w:eastAsia="Times New Roman" w:hAnsi="Cambria" w:cs="Calibri"/>
                <w:i/>
                <w:iCs/>
                <w:sz w:val="20"/>
                <w:szCs w:val="20"/>
                <w:lang w:val="es-CO"/>
              </w:rPr>
              <w:t>N°</w:t>
            </w:r>
            <w:proofErr w:type="spellEnd"/>
            <w:r w:rsidRPr="000443B4">
              <w:rPr>
                <w:rFonts w:ascii="Cambria" w:eastAsia="Times New Roman" w:hAnsi="Cambria" w:cs="Calibri"/>
                <w:i/>
                <w:iCs/>
                <w:sz w:val="20"/>
                <w:szCs w:val="20"/>
                <w:lang w:val="es-CO"/>
              </w:rPr>
              <w:t xml:space="preserve"> 250 del Ministerio de Justicia y Derechos Humanos,</w:t>
            </w:r>
            <w:r w:rsidRPr="000443B4">
              <w:rPr>
                <w:rFonts w:ascii="Cambria" w:eastAsia="Times New Roman" w:hAnsi="Cambria" w:cs="Calibri"/>
                <w:sz w:val="20"/>
                <w:szCs w:val="20"/>
                <w:lang w:val="es-CO"/>
              </w:rPr>
              <w:t xml:space="preserve"> introducida en el decreto con ocasión del acuerdo de solución amistosa suscrito en este caso. </w:t>
            </w:r>
          </w:p>
          <w:p w14:paraId="213AC13F" w14:textId="77777777" w:rsidR="005E2F5C" w:rsidRPr="000443B4" w:rsidRDefault="005E2F5C" w:rsidP="005E2F5C">
            <w:pPr>
              <w:tabs>
                <w:tab w:val="left" w:pos="301"/>
              </w:tabs>
              <w:autoSpaceDE w:val="0"/>
              <w:autoSpaceDN w:val="0"/>
              <w:adjustRightInd w:val="0"/>
              <w:spacing w:after="0" w:line="240" w:lineRule="auto"/>
              <w:jc w:val="both"/>
              <w:rPr>
                <w:rFonts w:ascii="Cambria" w:hAnsi="Cambria"/>
                <w:color w:val="000000"/>
                <w:sz w:val="20"/>
                <w:szCs w:val="20"/>
                <w:lang w:val="es-CO"/>
              </w:rPr>
            </w:pPr>
          </w:p>
          <w:p w14:paraId="661442EF" w14:textId="3564030A" w:rsidR="005E2F5C" w:rsidRPr="000443B4" w:rsidRDefault="005E2F5C" w:rsidP="005E2F5C">
            <w:pPr>
              <w:tabs>
                <w:tab w:val="left" w:pos="301"/>
              </w:tabs>
              <w:autoSpaceDE w:val="0"/>
              <w:autoSpaceDN w:val="0"/>
              <w:adjustRightInd w:val="0"/>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 xml:space="preserve">El 20 de octubre de 2021, durante la reunión de trabajo en el marco del 181 período de sesiones de la CIDH, a solicitud de la parte peticionaria el Estado se comprometió a presentar el concepto final del </w:t>
            </w:r>
            <w:r w:rsidRPr="000443B4">
              <w:rPr>
                <w:rFonts w:ascii="Cambria" w:eastAsia="Times New Roman" w:hAnsi="Cambria" w:cs="Calibri"/>
                <w:sz w:val="20"/>
                <w:szCs w:val="20"/>
                <w:lang w:val="es-CO"/>
              </w:rPr>
              <w:t xml:space="preserve">Poder Judicial, en relación con su interpretación sobre los efectos de la eliminación de los antecedentes penales de la señora Gabriela Blas </w:t>
            </w:r>
            <w:proofErr w:type="spellStart"/>
            <w:r w:rsidRPr="000443B4">
              <w:rPr>
                <w:rFonts w:ascii="Cambria" w:eastAsia="Times New Roman" w:hAnsi="Cambria" w:cs="Calibri"/>
                <w:sz w:val="20"/>
                <w:szCs w:val="20"/>
                <w:lang w:val="es-CO"/>
              </w:rPr>
              <w:t>Blas</w:t>
            </w:r>
            <w:proofErr w:type="spellEnd"/>
            <w:r w:rsidRPr="000443B4">
              <w:rPr>
                <w:rFonts w:ascii="Cambria" w:eastAsia="Times New Roman" w:hAnsi="Cambria" w:cs="Calibri"/>
                <w:sz w:val="20"/>
                <w:szCs w:val="20"/>
                <w:lang w:val="es-CO"/>
              </w:rPr>
              <w:t xml:space="preserve"> y en particular respondiendo a las consultas elevadas por la parte peticionaria. </w:t>
            </w:r>
          </w:p>
          <w:p w14:paraId="3258BBBE" w14:textId="77777777" w:rsidR="005E2F5C" w:rsidRPr="000443B4" w:rsidRDefault="005E2F5C" w:rsidP="005E2F5C">
            <w:pPr>
              <w:tabs>
                <w:tab w:val="left" w:pos="301"/>
              </w:tabs>
              <w:autoSpaceDE w:val="0"/>
              <w:autoSpaceDN w:val="0"/>
              <w:adjustRightInd w:val="0"/>
              <w:spacing w:after="0" w:line="240" w:lineRule="auto"/>
              <w:jc w:val="both"/>
              <w:rPr>
                <w:rFonts w:ascii="Cambria" w:hAnsi="Cambria"/>
                <w:color w:val="000000"/>
                <w:sz w:val="20"/>
                <w:szCs w:val="20"/>
                <w:lang w:val="es-CO"/>
              </w:rPr>
            </w:pPr>
          </w:p>
          <w:p w14:paraId="09A5B406" w14:textId="416732A2" w:rsidR="00632D5D" w:rsidRPr="000443B4" w:rsidRDefault="005E2F5C" w:rsidP="00632D5D">
            <w:pPr>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 xml:space="preserve">La Comisión observa que el Estado presentó documentación importante para valorar el cumplimiento de este extremo del acuerdo. Al mismo tiempo, la Comisión queda a la espera de que el Estado realice las gestiones que considere oportunas para aportar el concepto final del </w:t>
            </w:r>
            <w:r w:rsidRPr="000443B4">
              <w:rPr>
                <w:rFonts w:ascii="Cambria" w:eastAsia="Times New Roman" w:hAnsi="Cambria" w:cs="Calibri"/>
                <w:sz w:val="20"/>
                <w:szCs w:val="20"/>
                <w:lang w:val="es-CO"/>
              </w:rPr>
              <w:t xml:space="preserve">Poder Judicial, en relación con su interpretación sobre los efectos de la eliminación de los antecedentes penales de la </w:t>
            </w:r>
            <w:r w:rsidRPr="000443B4">
              <w:rPr>
                <w:rFonts w:ascii="Cambria" w:eastAsia="Times New Roman" w:hAnsi="Cambria" w:cs="Calibri"/>
                <w:sz w:val="20"/>
                <w:szCs w:val="20"/>
                <w:lang w:val="es-CO"/>
              </w:rPr>
              <w:lastRenderedPageBreak/>
              <w:t xml:space="preserve">señora Gabriela Blas </w:t>
            </w:r>
            <w:proofErr w:type="spellStart"/>
            <w:r w:rsidRPr="000443B4">
              <w:rPr>
                <w:rFonts w:ascii="Cambria" w:eastAsia="Times New Roman" w:hAnsi="Cambria" w:cs="Calibri"/>
                <w:sz w:val="20"/>
                <w:szCs w:val="20"/>
                <w:lang w:val="es-CO"/>
              </w:rPr>
              <w:t>Blas</w:t>
            </w:r>
            <w:proofErr w:type="spellEnd"/>
            <w:r w:rsidRPr="000443B4">
              <w:rPr>
                <w:rFonts w:ascii="Cambria" w:hAnsi="Cambria"/>
                <w:color w:val="000000"/>
                <w:sz w:val="20"/>
                <w:szCs w:val="20"/>
                <w:lang w:val="es-CO"/>
              </w:rPr>
              <w:t xml:space="preserve"> en virtud del Acuerdo de Solución Amistosa. </w:t>
            </w:r>
          </w:p>
          <w:p w14:paraId="2F0E3EDA" w14:textId="77777777" w:rsidR="004E6790" w:rsidRPr="000443B4" w:rsidRDefault="004E6790" w:rsidP="00632D5D">
            <w:pPr>
              <w:spacing w:after="0" w:line="240" w:lineRule="auto"/>
              <w:jc w:val="both"/>
              <w:rPr>
                <w:rFonts w:ascii="Cambria" w:hAnsi="Cambria"/>
                <w:color w:val="000000"/>
                <w:sz w:val="20"/>
                <w:szCs w:val="20"/>
                <w:lang w:val="es-CO"/>
              </w:rPr>
            </w:pPr>
          </w:p>
          <w:p w14:paraId="34F7FF3B" w14:textId="77777777" w:rsidR="0054581E" w:rsidRPr="000443B4" w:rsidRDefault="5504205B" w:rsidP="007477E5">
            <w:pPr>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 xml:space="preserve">Tomando en consideración los elementos de información proporcionados por las partes, </w:t>
            </w:r>
            <w:r w:rsidR="00240A2D" w:rsidRPr="000443B4">
              <w:rPr>
                <w:rFonts w:ascii="Cambria" w:hAnsi="Cambria"/>
                <w:color w:val="000000"/>
                <w:sz w:val="20"/>
                <w:szCs w:val="20"/>
                <w:lang w:val="es-CO"/>
              </w:rPr>
              <w:t xml:space="preserve">la Comisión </w:t>
            </w:r>
            <w:r w:rsidR="007477E5" w:rsidRPr="000443B4">
              <w:rPr>
                <w:rFonts w:ascii="Cambria" w:hAnsi="Cambria"/>
                <w:color w:val="000000"/>
                <w:sz w:val="20"/>
                <w:szCs w:val="20"/>
                <w:lang w:val="es-CO"/>
              </w:rPr>
              <w:t xml:space="preserve">reitera que </w:t>
            </w:r>
            <w:r w:rsidR="00240A2D" w:rsidRPr="000443B4">
              <w:rPr>
                <w:rFonts w:ascii="Cambria" w:hAnsi="Cambria"/>
                <w:color w:val="000000"/>
                <w:sz w:val="20"/>
                <w:szCs w:val="20"/>
                <w:lang w:val="es-CO"/>
              </w:rPr>
              <w:t>considera que respecto a este extremo del acuerdo el Estado ha logrado un cumplimiento parcial sustancial.</w:t>
            </w:r>
          </w:p>
        </w:tc>
      </w:tr>
      <w:tr w:rsidR="00D06BC2" w:rsidRPr="000443B4" w14:paraId="53EB0423" w14:textId="77777777" w:rsidTr="3B8D0159">
        <w:tc>
          <w:tcPr>
            <w:tcW w:w="9486" w:type="dxa"/>
            <w:gridSpan w:val="3"/>
            <w:shd w:val="clear" w:color="auto" w:fill="auto"/>
            <w:vAlign w:val="center"/>
          </w:tcPr>
          <w:p w14:paraId="16EE6D7D" w14:textId="77777777" w:rsidR="00D06BC2" w:rsidRPr="000443B4" w:rsidRDefault="00D06BC2" w:rsidP="007B4918">
            <w:pPr>
              <w:spacing w:after="0" w:line="240" w:lineRule="auto"/>
              <w:rPr>
                <w:rFonts w:ascii="Cambria" w:hAnsi="Cambria"/>
                <w:color w:val="000000"/>
                <w:sz w:val="20"/>
                <w:szCs w:val="20"/>
                <w:lang w:val="es-CO"/>
              </w:rPr>
            </w:pPr>
            <w:r w:rsidRPr="000443B4">
              <w:rPr>
                <w:rFonts w:ascii="Cambria" w:eastAsia="Times New Roman" w:hAnsi="Cambria"/>
                <w:b/>
                <w:bCs/>
                <w:color w:val="000000"/>
                <w:kern w:val="36"/>
                <w:sz w:val="20"/>
                <w:szCs w:val="20"/>
                <w:lang w:val="es-CO"/>
              </w:rPr>
              <w:lastRenderedPageBreak/>
              <w:t xml:space="preserve">3. Proporcionar medios para la subsistencia </w:t>
            </w:r>
            <w:proofErr w:type="gramStart"/>
            <w:r w:rsidRPr="000443B4">
              <w:rPr>
                <w:rFonts w:ascii="Cambria" w:eastAsia="Times New Roman" w:hAnsi="Cambria"/>
                <w:b/>
                <w:bCs/>
                <w:color w:val="000000"/>
                <w:kern w:val="36"/>
                <w:sz w:val="20"/>
                <w:szCs w:val="20"/>
                <w:lang w:val="es-CO"/>
              </w:rPr>
              <w:t>de  Gabriela</w:t>
            </w:r>
            <w:proofErr w:type="gramEnd"/>
            <w:r w:rsidRPr="000443B4">
              <w:rPr>
                <w:rFonts w:ascii="Cambria" w:eastAsia="Times New Roman" w:hAnsi="Cambria"/>
                <w:b/>
                <w:bCs/>
                <w:color w:val="000000"/>
                <w:kern w:val="36"/>
                <w:sz w:val="20"/>
                <w:szCs w:val="20"/>
                <w:lang w:val="es-CO"/>
              </w:rPr>
              <w:t xml:space="preserve"> Blas </w:t>
            </w:r>
            <w:proofErr w:type="spellStart"/>
            <w:r w:rsidRPr="000443B4">
              <w:rPr>
                <w:rFonts w:ascii="Cambria" w:eastAsia="Times New Roman" w:hAnsi="Cambria"/>
                <w:b/>
                <w:bCs/>
                <w:color w:val="000000"/>
                <w:kern w:val="36"/>
                <w:sz w:val="20"/>
                <w:szCs w:val="20"/>
                <w:lang w:val="es-CO"/>
              </w:rPr>
              <w:t>Blas</w:t>
            </w:r>
            <w:proofErr w:type="spellEnd"/>
          </w:p>
        </w:tc>
      </w:tr>
      <w:tr w:rsidR="00D06BC2" w:rsidRPr="000443B4" w14:paraId="71544EB9" w14:textId="77777777" w:rsidTr="00AC47D5">
        <w:trPr>
          <w:trHeight w:val="4310"/>
        </w:trPr>
        <w:tc>
          <w:tcPr>
            <w:tcW w:w="3618" w:type="dxa"/>
            <w:shd w:val="clear" w:color="auto" w:fill="auto"/>
            <w:vAlign w:val="center"/>
          </w:tcPr>
          <w:p w14:paraId="7A0AA79A" w14:textId="77777777" w:rsidR="00D06BC2" w:rsidRPr="000443B4" w:rsidRDefault="00D06BC2" w:rsidP="007B4918">
            <w:pPr>
              <w:spacing w:after="0" w:line="240" w:lineRule="auto"/>
              <w:ind w:right="72"/>
              <w:jc w:val="both"/>
              <w:rPr>
                <w:rFonts w:ascii="Cambria" w:hAnsi="Cambria"/>
                <w:color w:val="000000"/>
                <w:sz w:val="20"/>
                <w:szCs w:val="20"/>
                <w:lang w:val="es-CO"/>
              </w:rPr>
            </w:pPr>
            <w:r w:rsidRPr="000443B4">
              <w:rPr>
                <w:rFonts w:ascii="Cambria" w:hAnsi="Cambria"/>
                <w:color w:val="000000"/>
                <w:sz w:val="20"/>
                <w:szCs w:val="20"/>
                <w:lang w:val="es-CO"/>
              </w:rPr>
              <w:t xml:space="preserve">Otorgamiento de una Pensión de Gracia de carácter vitalicia </w:t>
            </w:r>
            <w:proofErr w:type="gramStart"/>
            <w:r w:rsidRPr="000443B4">
              <w:rPr>
                <w:rFonts w:ascii="Cambria" w:hAnsi="Cambria"/>
                <w:color w:val="000000"/>
                <w:sz w:val="20"/>
                <w:szCs w:val="20"/>
                <w:lang w:val="es-CO"/>
              </w:rPr>
              <w:t>para  Gabriela</w:t>
            </w:r>
            <w:proofErr w:type="gramEnd"/>
            <w:r w:rsidRPr="000443B4">
              <w:rPr>
                <w:rFonts w:ascii="Cambria" w:hAnsi="Cambria"/>
                <w:color w:val="000000"/>
                <w:sz w:val="20"/>
                <w:szCs w:val="20"/>
                <w:lang w:val="es-CO"/>
              </w:rPr>
              <w:t xml:space="preserve"> Blas </w:t>
            </w:r>
            <w:proofErr w:type="spellStart"/>
            <w:r w:rsidRPr="000443B4">
              <w:rPr>
                <w:rFonts w:ascii="Cambria" w:hAnsi="Cambria"/>
                <w:color w:val="000000"/>
                <w:sz w:val="20"/>
                <w:szCs w:val="20"/>
                <w:lang w:val="es-CO"/>
              </w:rPr>
              <w:t>Blas</w:t>
            </w:r>
            <w:proofErr w:type="spellEnd"/>
            <w:r w:rsidRPr="000443B4">
              <w:rPr>
                <w:rFonts w:ascii="Cambria" w:hAnsi="Cambria"/>
                <w:color w:val="000000"/>
                <w:sz w:val="20"/>
                <w:szCs w:val="20"/>
                <w:lang w:val="es-CO"/>
              </w:rPr>
              <w:t xml:space="preserve"> ascendente al monto equivalente a dos ingresos mínimos mensuales, definiéndose expresamente que su otorgamiento no constituye incompatibilidad para optar y/o recibir cualquier otro beneficio o prestación financiada con fondos públicos y realizar cualquier actividad remunerada.</w:t>
            </w:r>
          </w:p>
          <w:p w14:paraId="05CCA693" w14:textId="77777777" w:rsidR="00D06BC2" w:rsidRPr="000443B4" w:rsidRDefault="00D06BC2" w:rsidP="007B4918">
            <w:pPr>
              <w:spacing w:after="0" w:line="240" w:lineRule="auto"/>
              <w:ind w:right="72"/>
              <w:jc w:val="both"/>
              <w:rPr>
                <w:rFonts w:ascii="Cambria" w:hAnsi="Cambria"/>
                <w:color w:val="000000"/>
                <w:sz w:val="20"/>
                <w:szCs w:val="20"/>
                <w:lang w:val="es-CO"/>
              </w:rPr>
            </w:pPr>
          </w:p>
          <w:p w14:paraId="171F10F9" w14:textId="77777777" w:rsidR="00D06BC2" w:rsidRPr="000443B4" w:rsidRDefault="00D06BC2" w:rsidP="007B4918">
            <w:pPr>
              <w:tabs>
                <w:tab w:val="center" w:pos="2049"/>
              </w:tabs>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La referida Pensión de Gracia fue concedida mediante Decreto Supremo N°1.046, de 11 de agosto de 2015, a contar del mes de octubre de 2015.</w:t>
            </w:r>
          </w:p>
        </w:tc>
        <w:tc>
          <w:tcPr>
            <w:tcW w:w="5868" w:type="dxa"/>
            <w:gridSpan w:val="2"/>
            <w:shd w:val="clear" w:color="auto" w:fill="auto"/>
            <w:vAlign w:val="center"/>
          </w:tcPr>
          <w:p w14:paraId="1DDAE372" w14:textId="77777777" w:rsidR="00D06BC2" w:rsidRPr="000443B4" w:rsidRDefault="00D06BC2" w:rsidP="007B4918">
            <w:pPr>
              <w:spacing w:after="0" w:line="240" w:lineRule="auto"/>
              <w:jc w:val="center"/>
              <w:rPr>
                <w:rFonts w:ascii="Cambria" w:hAnsi="Cambria"/>
                <w:color w:val="000000"/>
                <w:sz w:val="20"/>
                <w:szCs w:val="20"/>
                <w:lang w:val="es-CO"/>
              </w:rPr>
            </w:pPr>
            <w:r w:rsidRPr="000443B4">
              <w:rPr>
                <w:rFonts w:ascii="Cambria" w:hAnsi="Cambria" w:cs="Calibri Light"/>
                <w:b/>
                <w:bCs/>
                <w:color w:val="000000"/>
                <w:sz w:val="20"/>
                <w:szCs w:val="20"/>
                <w:lang w:val="es-CO"/>
              </w:rPr>
              <w:t>Total</w:t>
            </w:r>
            <w:r w:rsidRPr="000443B4">
              <w:rPr>
                <w:rStyle w:val="FootnoteReference"/>
                <w:rFonts w:ascii="Cambria" w:hAnsi="Cambria" w:cs="Calibri Light"/>
                <w:b/>
                <w:bCs/>
                <w:color w:val="000000"/>
                <w:sz w:val="20"/>
                <w:szCs w:val="20"/>
                <w:lang w:val="es-CO"/>
              </w:rPr>
              <w:footnoteReference w:id="11"/>
            </w:r>
          </w:p>
        </w:tc>
      </w:tr>
      <w:tr w:rsidR="00D06BC2" w:rsidRPr="000443B4" w14:paraId="6DB7F13D" w14:textId="77777777" w:rsidTr="3B8D0159">
        <w:tc>
          <w:tcPr>
            <w:tcW w:w="9486" w:type="dxa"/>
            <w:gridSpan w:val="3"/>
            <w:shd w:val="clear" w:color="auto" w:fill="auto"/>
            <w:vAlign w:val="center"/>
          </w:tcPr>
          <w:p w14:paraId="4A5D05E5" w14:textId="77777777" w:rsidR="00D06BC2" w:rsidRPr="000443B4" w:rsidRDefault="00D06BC2" w:rsidP="007B4918">
            <w:pPr>
              <w:spacing w:after="0" w:line="240" w:lineRule="auto"/>
              <w:jc w:val="both"/>
              <w:rPr>
                <w:rFonts w:ascii="Cambria" w:hAnsi="Cambria"/>
                <w:color w:val="000000"/>
                <w:sz w:val="20"/>
                <w:szCs w:val="20"/>
                <w:lang w:val="es-CO"/>
              </w:rPr>
            </w:pPr>
            <w:r w:rsidRPr="000443B4">
              <w:rPr>
                <w:rFonts w:ascii="Cambria" w:eastAsia="Times New Roman" w:hAnsi="Cambria"/>
                <w:b/>
                <w:bCs/>
                <w:color w:val="000000"/>
                <w:kern w:val="36"/>
                <w:sz w:val="20"/>
                <w:szCs w:val="20"/>
                <w:lang w:val="es-CO"/>
              </w:rPr>
              <w:t xml:space="preserve">4. Vivienda adecuada </w:t>
            </w:r>
            <w:proofErr w:type="gramStart"/>
            <w:r w:rsidRPr="000443B4">
              <w:rPr>
                <w:rFonts w:ascii="Cambria" w:eastAsia="Times New Roman" w:hAnsi="Cambria"/>
                <w:b/>
                <w:bCs/>
                <w:color w:val="000000"/>
                <w:kern w:val="36"/>
                <w:sz w:val="20"/>
                <w:szCs w:val="20"/>
                <w:lang w:val="es-CO"/>
              </w:rPr>
              <w:t>para  Gabriela</w:t>
            </w:r>
            <w:proofErr w:type="gramEnd"/>
            <w:r w:rsidRPr="000443B4">
              <w:rPr>
                <w:rFonts w:ascii="Cambria" w:eastAsia="Times New Roman" w:hAnsi="Cambria"/>
                <w:b/>
                <w:bCs/>
                <w:color w:val="000000"/>
                <w:kern w:val="36"/>
                <w:sz w:val="20"/>
                <w:szCs w:val="20"/>
                <w:lang w:val="es-CO"/>
              </w:rPr>
              <w:t xml:space="preserve"> Blas </w:t>
            </w:r>
            <w:proofErr w:type="spellStart"/>
            <w:r w:rsidRPr="000443B4">
              <w:rPr>
                <w:rFonts w:ascii="Cambria" w:eastAsia="Times New Roman" w:hAnsi="Cambria"/>
                <w:b/>
                <w:bCs/>
                <w:color w:val="000000"/>
                <w:kern w:val="36"/>
                <w:sz w:val="20"/>
                <w:szCs w:val="20"/>
                <w:lang w:val="es-CO"/>
              </w:rPr>
              <w:t>Blas</w:t>
            </w:r>
            <w:proofErr w:type="spellEnd"/>
          </w:p>
        </w:tc>
      </w:tr>
      <w:tr w:rsidR="00D06BC2" w:rsidRPr="000443B4" w14:paraId="304EE61B" w14:textId="77777777" w:rsidTr="00AC47D5">
        <w:tc>
          <w:tcPr>
            <w:tcW w:w="3618" w:type="dxa"/>
            <w:shd w:val="clear" w:color="auto" w:fill="auto"/>
            <w:vAlign w:val="center"/>
          </w:tcPr>
          <w:p w14:paraId="44AEA333" w14:textId="77777777" w:rsidR="00D06BC2" w:rsidRPr="000443B4" w:rsidRDefault="00D06BC2" w:rsidP="007B4918">
            <w:pPr>
              <w:tabs>
                <w:tab w:val="left" w:pos="360"/>
              </w:tabs>
              <w:spacing w:after="0" w:line="240" w:lineRule="auto"/>
              <w:ind w:right="72"/>
              <w:jc w:val="both"/>
              <w:rPr>
                <w:rFonts w:ascii="Cambria" w:hAnsi="Cambria"/>
                <w:color w:val="000000"/>
                <w:sz w:val="20"/>
                <w:szCs w:val="20"/>
                <w:lang w:val="es-CO"/>
              </w:rPr>
            </w:pPr>
            <w:r w:rsidRPr="000443B4">
              <w:rPr>
                <w:rFonts w:ascii="Cambria" w:hAnsi="Cambria"/>
                <w:color w:val="000000"/>
                <w:sz w:val="20"/>
                <w:szCs w:val="20"/>
                <w:lang w:val="es-CO"/>
              </w:rPr>
              <w:t xml:space="preserve">Otorgamiento en propiedad de una vivienda para Gabriela Blas </w:t>
            </w:r>
            <w:proofErr w:type="spellStart"/>
            <w:r w:rsidRPr="000443B4">
              <w:rPr>
                <w:rFonts w:ascii="Cambria" w:hAnsi="Cambria"/>
                <w:color w:val="000000"/>
                <w:sz w:val="20"/>
                <w:szCs w:val="20"/>
                <w:lang w:val="es-CO"/>
              </w:rPr>
              <w:t>Blas</w:t>
            </w:r>
            <w:proofErr w:type="spellEnd"/>
            <w:r w:rsidRPr="000443B4">
              <w:rPr>
                <w:rFonts w:ascii="Cambria" w:hAnsi="Cambria"/>
                <w:color w:val="000000"/>
                <w:sz w:val="20"/>
                <w:szCs w:val="20"/>
                <w:lang w:val="es-CO"/>
              </w:rPr>
              <w:t xml:space="preserve"> en la ciudad de Arica, cuya ubicación y características sean adecuadas a sus necesidades, debiéndose para ello consultar </w:t>
            </w:r>
            <w:proofErr w:type="gramStart"/>
            <w:r w:rsidRPr="000443B4">
              <w:rPr>
                <w:rFonts w:ascii="Cambria" w:hAnsi="Cambria"/>
                <w:color w:val="000000"/>
                <w:sz w:val="20"/>
                <w:szCs w:val="20"/>
                <w:lang w:val="es-CO"/>
              </w:rPr>
              <w:t>a  Gabriela</w:t>
            </w:r>
            <w:proofErr w:type="gramEnd"/>
            <w:r w:rsidRPr="000443B4">
              <w:rPr>
                <w:rFonts w:ascii="Cambria" w:hAnsi="Cambria"/>
                <w:color w:val="000000"/>
                <w:sz w:val="20"/>
                <w:szCs w:val="20"/>
                <w:lang w:val="es-CO"/>
              </w:rPr>
              <w:t xml:space="preserve"> Blas </w:t>
            </w:r>
            <w:proofErr w:type="spellStart"/>
            <w:r w:rsidRPr="000443B4">
              <w:rPr>
                <w:rFonts w:ascii="Cambria" w:hAnsi="Cambria"/>
                <w:color w:val="000000"/>
                <w:sz w:val="20"/>
                <w:szCs w:val="20"/>
                <w:lang w:val="es-CO"/>
              </w:rPr>
              <w:t>Blas</w:t>
            </w:r>
            <w:proofErr w:type="spellEnd"/>
            <w:r w:rsidRPr="000443B4">
              <w:rPr>
                <w:rFonts w:ascii="Cambria" w:hAnsi="Cambria"/>
                <w:color w:val="000000"/>
                <w:sz w:val="20"/>
                <w:szCs w:val="20"/>
                <w:lang w:val="es-CO"/>
              </w:rPr>
              <w:t xml:space="preserve"> acerca de sus preferencias.</w:t>
            </w:r>
          </w:p>
          <w:p w14:paraId="7AB7C70C" w14:textId="77777777" w:rsidR="00D06BC2" w:rsidRPr="000443B4" w:rsidRDefault="00D06BC2" w:rsidP="007B4918">
            <w:pPr>
              <w:tabs>
                <w:tab w:val="left" w:pos="360"/>
              </w:tabs>
              <w:spacing w:after="0" w:line="240" w:lineRule="auto"/>
              <w:ind w:right="72"/>
              <w:jc w:val="both"/>
              <w:rPr>
                <w:rFonts w:ascii="Cambria" w:hAnsi="Cambria"/>
                <w:color w:val="000000"/>
                <w:sz w:val="20"/>
                <w:szCs w:val="20"/>
                <w:lang w:val="es-CO"/>
              </w:rPr>
            </w:pPr>
            <w:r w:rsidRPr="000443B4">
              <w:rPr>
                <w:rFonts w:ascii="Cambria" w:hAnsi="Cambria"/>
                <w:color w:val="000000"/>
                <w:sz w:val="20"/>
                <w:szCs w:val="20"/>
                <w:lang w:val="es-CO"/>
              </w:rPr>
              <w:t xml:space="preserve">El Estado se compromete a hacer entrega material a la Sra.  Gabriela Blas </w:t>
            </w:r>
            <w:proofErr w:type="spellStart"/>
            <w:r w:rsidRPr="000443B4">
              <w:rPr>
                <w:rFonts w:ascii="Cambria" w:hAnsi="Cambria"/>
                <w:color w:val="000000"/>
                <w:sz w:val="20"/>
                <w:szCs w:val="20"/>
                <w:lang w:val="es-CO"/>
              </w:rPr>
              <w:t>Blas</w:t>
            </w:r>
            <w:proofErr w:type="spellEnd"/>
            <w:r w:rsidRPr="000443B4">
              <w:rPr>
                <w:rFonts w:ascii="Cambria" w:hAnsi="Cambria"/>
                <w:color w:val="000000"/>
                <w:sz w:val="20"/>
                <w:szCs w:val="20"/>
                <w:lang w:val="es-CO"/>
              </w:rPr>
              <w:t xml:space="preserve"> de la vivienda que ha sido asignada por Resolución </w:t>
            </w:r>
            <w:proofErr w:type="spellStart"/>
            <w:r w:rsidRPr="000443B4">
              <w:rPr>
                <w:rFonts w:ascii="Cambria" w:hAnsi="Cambria"/>
                <w:color w:val="000000"/>
                <w:sz w:val="20"/>
                <w:szCs w:val="20"/>
                <w:lang w:val="es-CO"/>
              </w:rPr>
              <w:t>N°</w:t>
            </w:r>
            <w:proofErr w:type="spellEnd"/>
            <w:r w:rsidRPr="000443B4">
              <w:rPr>
                <w:rFonts w:ascii="Cambria" w:hAnsi="Cambria"/>
                <w:color w:val="000000"/>
                <w:sz w:val="20"/>
                <w:szCs w:val="20"/>
                <w:lang w:val="es-CO"/>
              </w:rPr>
              <w:t xml:space="preserve"> 891, del Servicio de Vivienda y Urbanismo, 1° de septiembre de 2014.</w:t>
            </w:r>
          </w:p>
          <w:p w14:paraId="775C0A4C" w14:textId="77777777" w:rsidR="00D06BC2" w:rsidRPr="000443B4" w:rsidRDefault="00D06BC2" w:rsidP="007B4918">
            <w:pPr>
              <w:tabs>
                <w:tab w:val="center" w:pos="2049"/>
              </w:tabs>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 xml:space="preserve">Sin perjuicio de ello, el Estado se compromete a brindar a la Sra.  Gabriela Blas </w:t>
            </w:r>
            <w:proofErr w:type="spellStart"/>
            <w:r w:rsidRPr="000443B4">
              <w:rPr>
                <w:rFonts w:ascii="Cambria" w:hAnsi="Cambria"/>
                <w:color w:val="000000"/>
                <w:sz w:val="20"/>
                <w:szCs w:val="20"/>
                <w:lang w:val="es-CO"/>
              </w:rPr>
              <w:t>Blas</w:t>
            </w:r>
            <w:proofErr w:type="spellEnd"/>
            <w:r w:rsidRPr="000443B4">
              <w:rPr>
                <w:rFonts w:ascii="Cambria" w:hAnsi="Cambria"/>
                <w:color w:val="000000"/>
                <w:sz w:val="20"/>
                <w:szCs w:val="20"/>
                <w:lang w:val="es-CO"/>
              </w:rPr>
              <w:t>, una solución habitacional provisoria, a la mayor brevedad posible, en la ciudad de Arica, por el tiempo que sea necesario hasta la entrega material de la vivienda definitiva referida en el párrafo anterior.</w:t>
            </w:r>
          </w:p>
        </w:tc>
        <w:tc>
          <w:tcPr>
            <w:tcW w:w="5868" w:type="dxa"/>
            <w:gridSpan w:val="2"/>
            <w:shd w:val="clear" w:color="auto" w:fill="auto"/>
            <w:vAlign w:val="center"/>
          </w:tcPr>
          <w:p w14:paraId="2103F807" w14:textId="77777777" w:rsidR="00D06BC2" w:rsidRPr="000443B4" w:rsidRDefault="00D06BC2" w:rsidP="007B4918">
            <w:pPr>
              <w:spacing w:after="0" w:line="240" w:lineRule="auto"/>
              <w:jc w:val="center"/>
              <w:rPr>
                <w:rFonts w:ascii="Cambria" w:hAnsi="Cambria"/>
                <w:color w:val="000000"/>
                <w:sz w:val="20"/>
                <w:szCs w:val="20"/>
                <w:lang w:val="es-CO"/>
              </w:rPr>
            </w:pPr>
            <w:r w:rsidRPr="000443B4">
              <w:rPr>
                <w:rFonts w:ascii="Cambria" w:hAnsi="Cambria" w:cs="Calibri Light"/>
                <w:b/>
                <w:bCs/>
                <w:color w:val="000000"/>
                <w:sz w:val="20"/>
                <w:szCs w:val="20"/>
                <w:lang w:val="es-CO"/>
              </w:rPr>
              <w:t>Total</w:t>
            </w:r>
            <w:r w:rsidRPr="000443B4">
              <w:rPr>
                <w:rStyle w:val="FootnoteReference"/>
                <w:rFonts w:ascii="Cambria" w:hAnsi="Cambria" w:cs="Calibri Light"/>
                <w:b/>
                <w:bCs/>
                <w:color w:val="000000"/>
                <w:sz w:val="20"/>
                <w:szCs w:val="20"/>
                <w:lang w:val="es-CO"/>
              </w:rPr>
              <w:footnoteReference w:id="12"/>
            </w:r>
          </w:p>
        </w:tc>
      </w:tr>
      <w:tr w:rsidR="00D06BC2" w:rsidRPr="000443B4" w14:paraId="39A89D3F" w14:textId="77777777" w:rsidTr="3B8D0159">
        <w:tc>
          <w:tcPr>
            <w:tcW w:w="9486" w:type="dxa"/>
            <w:gridSpan w:val="3"/>
            <w:shd w:val="clear" w:color="auto" w:fill="auto"/>
            <w:vAlign w:val="center"/>
          </w:tcPr>
          <w:p w14:paraId="5DDE712C" w14:textId="77777777" w:rsidR="00D06BC2" w:rsidRPr="000443B4" w:rsidRDefault="00D06BC2" w:rsidP="007B4918">
            <w:pPr>
              <w:spacing w:after="0" w:line="240" w:lineRule="auto"/>
              <w:jc w:val="both"/>
              <w:rPr>
                <w:rFonts w:ascii="Cambria" w:hAnsi="Cambria"/>
                <w:color w:val="000000"/>
                <w:sz w:val="20"/>
                <w:szCs w:val="20"/>
                <w:lang w:val="es-CO"/>
              </w:rPr>
            </w:pPr>
            <w:r w:rsidRPr="000443B4">
              <w:rPr>
                <w:rFonts w:ascii="Cambria" w:eastAsia="MS Mincho" w:hAnsi="Cambria"/>
                <w:b/>
                <w:color w:val="000000"/>
                <w:sz w:val="20"/>
                <w:szCs w:val="20"/>
                <w:lang w:val="es-CO" w:eastAsia="es-ES_tradnl"/>
              </w:rPr>
              <w:lastRenderedPageBreak/>
              <w:t xml:space="preserve">5. Incorporar en el proceso de adopción de la niña C.B.B. los antecedentes relativos al trámite de la petición ante la Comisión, así como información </w:t>
            </w:r>
            <w:proofErr w:type="spellStart"/>
            <w:r w:rsidRPr="000443B4">
              <w:rPr>
                <w:rFonts w:ascii="Cambria" w:eastAsia="MS Mincho" w:hAnsi="Cambria"/>
                <w:b/>
                <w:color w:val="000000"/>
                <w:sz w:val="20"/>
                <w:szCs w:val="20"/>
                <w:lang w:val="es-CO" w:eastAsia="es-ES_tradnl"/>
              </w:rPr>
              <w:t>post-adoptiva</w:t>
            </w:r>
            <w:proofErr w:type="spellEnd"/>
            <w:r w:rsidRPr="000443B4">
              <w:rPr>
                <w:rFonts w:ascii="Cambria" w:eastAsia="MS Mincho" w:hAnsi="Cambria"/>
                <w:b/>
                <w:color w:val="000000"/>
                <w:sz w:val="20"/>
                <w:szCs w:val="20"/>
                <w:lang w:val="es-CO" w:eastAsia="es-ES_tradnl"/>
              </w:rPr>
              <w:t xml:space="preserve"> de la niña y realizar gestiones para facilitar el restablecimiento del vínculo con la Sra.  Gabriela Blas </w:t>
            </w:r>
            <w:proofErr w:type="spellStart"/>
            <w:r w:rsidRPr="000443B4">
              <w:rPr>
                <w:rFonts w:ascii="Cambria" w:eastAsia="MS Mincho" w:hAnsi="Cambria"/>
                <w:b/>
                <w:color w:val="000000"/>
                <w:sz w:val="20"/>
                <w:szCs w:val="20"/>
                <w:lang w:val="es-CO" w:eastAsia="es-ES_tradnl"/>
              </w:rPr>
              <w:t>Blas</w:t>
            </w:r>
            <w:proofErr w:type="spellEnd"/>
            <w:r w:rsidRPr="000443B4">
              <w:rPr>
                <w:rFonts w:ascii="Cambria" w:eastAsia="MS Mincho" w:hAnsi="Cambria"/>
                <w:b/>
                <w:color w:val="000000"/>
                <w:sz w:val="20"/>
                <w:szCs w:val="20"/>
                <w:lang w:val="es-CO" w:eastAsia="es-ES_tradnl"/>
              </w:rPr>
              <w:t xml:space="preserve"> y su familia</w:t>
            </w:r>
          </w:p>
        </w:tc>
      </w:tr>
      <w:tr w:rsidR="00D06BC2" w:rsidRPr="000443B4" w14:paraId="407CC00B" w14:textId="77777777" w:rsidTr="00AC47D5">
        <w:tc>
          <w:tcPr>
            <w:tcW w:w="3618" w:type="dxa"/>
            <w:shd w:val="clear" w:color="auto" w:fill="auto"/>
            <w:vAlign w:val="center"/>
          </w:tcPr>
          <w:p w14:paraId="14A541D2" w14:textId="77777777" w:rsidR="00D06BC2" w:rsidRPr="000443B4" w:rsidRDefault="00D06BC2" w:rsidP="007B4918">
            <w:pPr>
              <w:tabs>
                <w:tab w:val="center" w:pos="2049"/>
              </w:tabs>
              <w:spacing w:after="0" w:line="240" w:lineRule="auto"/>
              <w:jc w:val="both"/>
              <w:rPr>
                <w:rFonts w:ascii="Cambria" w:hAnsi="Cambria"/>
                <w:sz w:val="20"/>
                <w:szCs w:val="20"/>
                <w:lang w:val="es-CO"/>
              </w:rPr>
            </w:pPr>
            <w:r w:rsidRPr="000443B4">
              <w:rPr>
                <w:rFonts w:ascii="Cambria" w:hAnsi="Cambria"/>
                <w:sz w:val="20"/>
                <w:szCs w:val="20"/>
                <w:lang w:val="es-ES_tradnl"/>
              </w:rPr>
              <w:t xml:space="preserve">a) Remitir al Estado de Recepción información completa sobre el caso de la Sra.  Gabriela Blas </w:t>
            </w:r>
            <w:proofErr w:type="spellStart"/>
            <w:r w:rsidRPr="000443B4">
              <w:rPr>
                <w:rFonts w:ascii="Cambria" w:hAnsi="Cambria"/>
                <w:sz w:val="20"/>
                <w:szCs w:val="20"/>
                <w:lang w:val="es-ES_tradnl"/>
              </w:rPr>
              <w:t>Blas</w:t>
            </w:r>
            <w:proofErr w:type="spellEnd"/>
            <w:r w:rsidRPr="000443B4">
              <w:rPr>
                <w:rFonts w:ascii="Cambria" w:hAnsi="Cambria"/>
                <w:sz w:val="20"/>
                <w:szCs w:val="20"/>
                <w:lang w:val="es-ES_tradnl"/>
              </w:rPr>
              <w:t xml:space="preserve"> y las condiciones en las cuáles se generó la adopción de la niña C.B.B., para efectos de contextualizar la petición de información y otras medidas excepcionales que se solicitarán al Estado de Recepción </w:t>
            </w:r>
            <w:proofErr w:type="gramStart"/>
            <w:r w:rsidRPr="000443B4">
              <w:rPr>
                <w:rFonts w:ascii="Cambria" w:hAnsi="Cambria"/>
                <w:sz w:val="20"/>
                <w:szCs w:val="20"/>
                <w:lang w:val="es-ES_tradnl"/>
              </w:rPr>
              <w:t>de acuerdo a</w:t>
            </w:r>
            <w:proofErr w:type="gramEnd"/>
            <w:r w:rsidRPr="000443B4">
              <w:rPr>
                <w:rFonts w:ascii="Cambria" w:hAnsi="Cambria"/>
                <w:sz w:val="20"/>
                <w:szCs w:val="20"/>
                <w:lang w:val="es-ES_tradnl"/>
              </w:rPr>
              <w:t xml:space="preserve"> lo que se detalla a continuación. Esta información dirigida al Estado de Recepción incluirá como mínimo la denuncia ante la Comisión Interamericana de Derechos Humanos, la petición de medidas cautelares y todos los antecedentes referidos al presente Acuerdo de Solución Amistosa.</w:t>
            </w:r>
          </w:p>
        </w:tc>
        <w:tc>
          <w:tcPr>
            <w:tcW w:w="5868" w:type="dxa"/>
            <w:gridSpan w:val="2"/>
            <w:shd w:val="clear" w:color="auto" w:fill="auto"/>
            <w:vAlign w:val="center"/>
          </w:tcPr>
          <w:p w14:paraId="22DAD727" w14:textId="77777777" w:rsidR="00D06BC2" w:rsidRPr="000443B4" w:rsidRDefault="00D06BC2" w:rsidP="007B4918">
            <w:pPr>
              <w:spacing w:after="0" w:line="240" w:lineRule="auto"/>
              <w:jc w:val="center"/>
              <w:rPr>
                <w:rFonts w:ascii="Cambria" w:hAnsi="Cambria"/>
                <w:sz w:val="20"/>
                <w:szCs w:val="20"/>
                <w:lang w:val="es-CO"/>
              </w:rPr>
            </w:pPr>
            <w:r w:rsidRPr="000443B4">
              <w:rPr>
                <w:rFonts w:ascii="Cambria" w:hAnsi="Cambria" w:cs="Calibri Light"/>
                <w:b/>
                <w:bCs/>
                <w:sz w:val="20"/>
                <w:szCs w:val="20"/>
                <w:lang w:val="es-CO"/>
              </w:rPr>
              <w:t>Total</w:t>
            </w:r>
            <w:r w:rsidRPr="000443B4">
              <w:rPr>
                <w:rStyle w:val="FootnoteReference"/>
                <w:rFonts w:ascii="Cambria" w:hAnsi="Cambria" w:cs="Calibri Light"/>
                <w:b/>
                <w:bCs/>
                <w:sz w:val="20"/>
                <w:szCs w:val="20"/>
                <w:lang w:val="es-CO"/>
              </w:rPr>
              <w:footnoteReference w:id="13"/>
            </w:r>
          </w:p>
        </w:tc>
      </w:tr>
      <w:tr w:rsidR="00FE6408" w:rsidRPr="000443B4" w14:paraId="76F23350" w14:textId="77777777" w:rsidTr="00AC47D5">
        <w:tc>
          <w:tcPr>
            <w:tcW w:w="3618" w:type="dxa"/>
            <w:shd w:val="clear" w:color="auto" w:fill="auto"/>
            <w:vAlign w:val="center"/>
          </w:tcPr>
          <w:p w14:paraId="0CE04DC6" w14:textId="77777777" w:rsidR="00FE6408" w:rsidRPr="000443B4" w:rsidRDefault="00FE6408" w:rsidP="007B4918">
            <w:pPr>
              <w:tabs>
                <w:tab w:val="center" w:pos="2049"/>
              </w:tabs>
              <w:spacing w:after="0" w:line="240" w:lineRule="auto"/>
              <w:jc w:val="both"/>
              <w:rPr>
                <w:rFonts w:ascii="Cambria" w:hAnsi="Cambria"/>
                <w:color w:val="000000"/>
                <w:sz w:val="20"/>
                <w:szCs w:val="20"/>
                <w:lang w:val="es-CO"/>
              </w:rPr>
            </w:pPr>
            <w:r w:rsidRPr="000443B4">
              <w:rPr>
                <w:rFonts w:ascii="Cambria" w:hAnsi="Cambria"/>
                <w:color w:val="000000"/>
                <w:sz w:val="20"/>
                <w:szCs w:val="20"/>
                <w:lang w:val="es-ES_tradnl"/>
              </w:rPr>
              <w:t xml:space="preserve">b) Solicitar al Estado de Recepción que en el evento que la niña C.B.B. desee requerir información sobre sus orígenes biológicos al cumplir la mayoría de edad, disponga de la información completa sobre el caso de la Sra.  Gabriela Blas </w:t>
            </w:r>
            <w:proofErr w:type="spellStart"/>
            <w:r w:rsidRPr="000443B4">
              <w:rPr>
                <w:rFonts w:ascii="Cambria" w:hAnsi="Cambria"/>
                <w:color w:val="000000"/>
                <w:sz w:val="20"/>
                <w:szCs w:val="20"/>
                <w:lang w:val="es-ES_tradnl"/>
              </w:rPr>
              <w:t>Blas</w:t>
            </w:r>
            <w:proofErr w:type="spellEnd"/>
            <w:r w:rsidRPr="000443B4">
              <w:rPr>
                <w:rFonts w:ascii="Cambria" w:hAnsi="Cambria"/>
                <w:color w:val="000000"/>
                <w:sz w:val="20"/>
                <w:szCs w:val="20"/>
                <w:lang w:val="es-ES_tradnl"/>
              </w:rPr>
              <w:t xml:space="preserve"> y las condiciones en las cuáles se generó su adopción. Para ese efecto se requerirá al Estado de Recepción que incluya en el respectivo depósito la siguiente información: la denuncia ante la Comisión, la petición de medidas cautelares, los antecedentes referidos al presente Acuerdo de Solución Amistosa y el informe de homologación que en su oportunidad emita la Comisión.</w:t>
            </w:r>
          </w:p>
        </w:tc>
        <w:tc>
          <w:tcPr>
            <w:tcW w:w="5868" w:type="dxa"/>
            <w:gridSpan w:val="2"/>
            <w:shd w:val="clear" w:color="auto" w:fill="auto"/>
            <w:vAlign w:val="center"/>
          </w:tcPr>
          <w:p w14:paraId="74BD2FBC" w14:textId="2ABCE409" w:rsidR="00FE6408" w:rsidRPr="000443B4" w:rsidRDefault="00FE6408" w:rsidP="007B4DD0">
            <w:pPr>
              <w:spacing w:after="0" w:line="240" w:lineRule="auto"/>
              <w:jc w:val="center"/>
              <w:rPr>
                <w:rFonts w:ascii="Cambria" w:hAnsi="Cambria"/>
                <w:b/>
                <w:bCs/>
                <w:color w:val="000000"/>
                <w:sz w:val="20"/>
                <w:szCs w:val="20"/>
                <w:lang w:val="es-CO"/>
              </w:rPr>
            </w:pPr>
            <w:r w:rsidRPr="000443B4">
              <w:rPr>
                <w:rFonts w:ascii="Cambria" w:hAnsi="Cambria"/>
                <w:b/>
                <w:bCs/>
                <w:color w:val="000000"/>
                <w:sz w:val="20"/>
                <w:szCs w:val="20"/>
                <w:lang w:val="es-CO"/>
              </w:rPr>
              <w:t>Total</w:t>
            </w:r>
            <w:r w:rsidR="00EE18DA" w:rsidRPr="000443B4">
              <w:rPr>
                <w:rStyle w:val="FootnoteReference"/>
                <w:rFonts w:ascii="Cambria" w:hAnsi="Cambria"/>
                <w:b/>
                <w:bCs/>
                <w:color w:val="000000"/>
                <w:sz w:val="20"/>
                <w:szCs w:val="20"/>
                <w:lang w:val="es-CO"/>
              </w:rPr>
              <w:footnoteReference w:id="14"/>
            </w:r>
          </w:p>
          <w:p w14:paraId="5341F07E" w14:textId="4CB91DE8" w:rsidR="00FE6408" w:rsidRPr="000443B4" w:rsidRDefault="00FE6408" w:rsidP="007B4918">
            <w:pPr>
              <w:spacing w:after="0" w:line="240" w:lineRule="auto"/>
              <w:jc w:val="both"/>
              <w:rPr>
                <w:rFonts w:ascii="Cambria" w:hAnsi="Cambria"/>
                <w:sz w:val="20"/>
                <w:szCs w:val="20"/>
                <w:lang w:val="es-ES_tradnl"/>
              </w:rPr>
            </w:pPr>
          </w:p>
          <w:p w14:paraId="7057E4D2" w14:textId="7C5072DB" w:rsidR="00FE6408" w:rsidRPr="000443B4" w:rsidRDefault="00FE6408" w:rsidP="5504205B">
            <w:pPr>
              <w:pStyle w:val="Listavistosa-nfasis11"/>
              <w:pBdr>
                <w:top w:val="nil"/>
                <w:left w:val="nil"/>
                <w:bottom w:val="nil"/>
                <w:right w:val="nil"/>
                <w:between w:val="nil"/>
                <w:bar w:val="nil"/>
              </w:pBdr>
              <w:tabs>
                <w:tab w:val="left" w:pos="90"/>
                <w:tab w:val="left" w:pos="1440"/>
              </w:tabs>
              <w:spacing w:after="0" w:line="240" w:lineRule="auto"/>
              <w:ind w:left="0"/>
              <w:contextualSpacing w:val="0"/>
              <w:jc w:val="both"/>
              <w:rPr>
                <w:rFonts w:ascii="Cambria" w:hAnsi="Cambria"/>
                <w:color w:val="000000"/>
                <w:sz w:val="20"/>
                <w:szCs w:val="20"/>
                <w:lang w:val="es-CO"/>
              </w:rPr>
            </w:pPr>
          </w:p>
        </w:tc>
      </w:tr>
      <w:tr w:rsidR="00D06BC2" w:rsidRPr="000443B4" w14:paraId="02A52FB2" w14:textId="77777777" w:rsidTr="00AC47D5">
        <w:tc>
          <w:tcPr>
            <w:tcW w:w="3618" w:type="dxa"/>
            <w:shd w:val="clear" w:color="auto" w:fill="auto"/>
            <w:vAlign w:val="center"/>
          </w:tcPr>
          <w:p w14:paraId="44A77AF9" w14:textId="77777777" w:rsidR="00D06BC2" w:rsidRPr="000443B4" w:rsidRDefault="00D06BC2" w:rsidP="007B4918">
            <w:pPr>
              <w:tabs>
                <w:tab w:val="left" w:pos="360"/>
              </w:tabs>
              <w:spacing w:after="0" w:line="240" w:lineRule="auto"/>
              <w:ind w:right="72"/>
              <w:jc w:val="both"/>
              <w:rPr>
                <w:rFonts w:ascii="Cambria" w:hAnsi="Cambria"/>
                <w:color w:val="000000"/>
                <w:sz w:val="20"/>
                <w:szCs w:val="20"/>
                <w:lang w:val="es-ES_tradnl"/>
              </w:rPr>
            </w:pPr>
            <w:r w:rsidRPr="000443B4">
              <w:rPr>
                <w:rFonts w:ascii="Cambria" w:hAnsi="Cambria"/>
                <w:color w:val="000000"/>
                <w:sz w:val="20"/>
                <w:szCs w:val="20"/>
                <w:lang w:val="es-ES_tradnl"/>
              </w:rPr>
              <w:t xml:space="preserve">c) En función del interés superior de la niña, su derecho a la familia y a la identidad, solicitar al Estado de Recepción que los antecedentes de la denuncia ante la Comisión, la petición de medidas cautelares, los antecedentes referidos al presente Acuerdo de Solución Amistosa y el expediente judicial del proceso sobre susceptibilidad de adopción de la niña </w:t>
            </w:r>
            <w:r w:rsidRPr="000443B4">
              <w:rPr>
                <w:rFonts w:ascii="Cambria" w:hAnsi="Cambria"/>
                <w:color w:val="000000"/>
                <w:sz w:val="20"/>
                <w:szCs w:val="20"/>
                <w:lang w:val="es-ES_tradnl"/>
              </w:rPr>
              <w:lastRenderedPageBreak/>
              <w:t>C.B.B. sean enviados a los padres adoptivos de la niña C.B.B. salvaguardando su privacidad y manteniendo en reserva su identidad, para que ellos posteriormente evalúen la conveniencia de informar a la niña sobre estos hechos y analicen la factibilidad de restablecer vínculos con la madre biológica, antes que cumpla la mayoría de edad. En el evento que los padres adoptivos accedieran al restablecimiento de dicho vínculo, el Estado de Chile se compromete a proporcionar acompañamiento psicosocial a todos/as los/as involucrados/as en dicho proceso en Chile.</w:t>
            </w:r>
          </w:p>
        </w:tc>
        <w:tc>
          <w:tcPr>
            <w:tcW w:w="5868" w:type="dxa"/>
            <w:gridSpan w:val="2"/>
            <w:shd w:val="clear" w:color="auto" w:fill="auto"/>
            <w:vAlign w:val="center"/>
          </w:tcPr>
          <w:p w14:paraId="6825867C" w14:textId="77777777" w:rsidR="00D06BC2" w:rsidRPr="000443B4" w:rsidRDefault="00D06BC2" w:rsidP="007B4918">
            <w:pPr>
              <w:spacing w:after="0" w:line="240" w:lineRule="auto"/>
              <w:jc w:val="center"/>
              <w:rPr>
                <w:rFonts w:ascii="Cambria" w:hAnsi="Cambria"/>
                <w:color w:val="000000"/>
                <w:sz w:val="20"/>
                <w:szCs w:val="20"/>
                <w:lang w:val="es-CO"/>
              </w:rPr>
            </w:pPr>
            <w:r w:rsidRPr="000443B4">
              <w:rPr>
                <w:rFonts w:ascii="Cambria" w:hAnsi="Cambria" w:cs="Calibri Light"/>
                <w:b/>
                <w:bCs/>
                <w:color w:val="000000"/>
                <w:sz w:val="20"/>
                <w:szCs w:val="20"/>
                <w:lang w:val="es-CO"/>
              </w:rPr>
              <w:lastRenderedPageBreak/>
              <w:t>Total</w:t>
            </w:r>
            <w:r w:rsidRPr="000443B4">
              <w:rPr>
                <w:rStyle w:val="FootnoteReference"/>
                <w:rFonts w:ascii="Cambria" w:hAnsi="Cambria" w:cs="Calibri Light"/>
                <w:b/>
                <w:bCs/>
                <w:color w:val="000000"/>
                <w:sz w:val="20"/>
                <w:szCs w:val="20"/>
                <w:lang w:val="es-CO"/>
              </w:rPr>
              <w:footnoteReference w:id="15"/>
            </w:r>
          </w:p>
        </w:tc>
      </w:tr>
      <w:tr w:rsidR="00D06BC2" w:rsidRPr="000443B4" w14:paraId="10E3DDEF" w14:textId="77777777" w:rsidTr="00AC47D5">
        <w:tc>
          <w:tcPr>
            <w:tcW w:w="3618" w:type="dxa"/>
            <w:shd w:val="clear" w:color="auto" w:fill="auto"/>
            <w:vAlign w:val="center"/>
          </w:tcPr>
          <w:p w14:paraId="162381AE" w14:textId="77777777" w:rsidR="00D06BC2" w:rsidRPr="000443B4" w:rsidRDefault="00D06BC2" w:rsidP="007B4918">
            <w:pPr>
              <w:tabs>
                <w:tab w:val="left" w:pos="360"/>
              </w:tabs>
              <w:spacing w:after="0" w:line="240" w:lineRule="auto"/>
              <w:ind w:right="72"/>
              <w:jc w:val="both"/>
              <w:rPr>
                <w:rFonts w:ascii="Cambria" w:hAnsi="Cambria"/>
                <w:color w:val="000000"/>
                <w:sz w:val="20"/>
                <w:szCs w:val="20"/>
                <w:lang w:val="es-ES_tradnl"/>
              </w:rPr>
            </w:pPr>
            <w:r w:rsidRPr="000443B4">
              <w:rPr>
                <w:rFonts w:ascii="Cambria" w:hAnsi="Cambria"/>
                <w:color w:val="000000"/>
                <w:sz w:val="20"/>
                <w:szCs w:val="20"/>
                <w:lang w:val="es-ES_tradnl"/>
              </w:rPr>
              <w:t>d)</w:t>
            </w:r>
            <w:r w:rsidRPr="000443B4">
              <w:rPr>
                <w:rFonts w:ascii="Cambria" w:hAnsi="Cambria"/>
                <w:color w:val="000000"/>
                <w:sz w:val="20"/>
                <w:szCs w:val="20"/>
                <w:lang w:val="es-ES_tradnl"/>
              </w:rPr>
              <w:tab/>
              <w:t xml:space="preserve"> Salvaguardando la privacidad de la niña y de su familia adoptiva, y manteniendo en reserva sus identidades, se solicitará al Estado de Recepción información </w:t>
            </w:r>
            <w:proofErr w:type="spellStart"/>
            <w:r w:rsidRPr="000443B4">
              <w:rPr>
                <w:rFonts w:ascii="Cambria" w:hAnsi="Cambria"/>
                <w:color w:val="000000"/>
                <w:sz w:val="20"/>
                <w:szCs w:val="20"/>
                <w:lang w:val="es-ES_tradnl"/>
              </w:rPr>
              <w:t>post-adoptiva</w:t>
            </w:r>
            <w:proofErr w:type="spellEnd"/>
            <w:r w:rsidRPr="000443B4">
              <w:rPr>
                <w:rFonts w:ascii="Cambria" w:hAnsi="Cambria"/>
                <w:color w:val="000000"/>
                <w:sz w:val="20"/>
                <w:szCs w:val="20"/>
                <w:lang w:val="es-ES_tradnl"/>
              </w:rPr>
              <w:t xml:space="preserve"> de la niña C.B.B., entre la cual se contemple la condición psicosocial, adaptación, salud y desarrollo, la que deberá ser entregada a la madre biológica. Adicionalmente el Estado de Chile se compromete a entregar todos los antecedentes remitidos por el Estado de Recepción a la fecha, protegiendo la privacidad de la niña y de su familia adoptiva, y manteniendo en reserva sus identidades.</w:t>
            </w:r>
          </w:p>
        </w:tc>
        <w:tc>
          <w:tcPr>
            <w:tcW w:w="5868" w:type="dxa"/>
            <w:gridSpan w:val="2"/>
            <w:shd w:val="clear" w:color="auto" w:fill="auto"/>
            <w:vAlign w:val="center"/>
          </w:tcPr>
          <w:p w14:paraId="6B32A4A9" w14:textId="77777777" w:rsidR="00D06BC2" w:rsidRPr="000443B4" w:rsidRDefault="00D06BC2" w:rsidP="007B4918">
            <w:pPr>
              <w:spacing w:after="0" w:line="240" w:lineRule="auto"/>
              <w:jc w:val="center"/>
              <w:rPr>
                <w:rFonts w:ascii="Cambria" w:hAnsi="Cambria"/>
                <w:color w:val="000000"/>
                <w:sz w:val="20"/>
                <w:szCs w:val="20"/>
                <w:lang w:val="es-CO"/>
              </w:rPr>
            </w:pPr>
            <w:r w:rsidRPr="000443B4">
              <w:rPr>
                <w:rFonts w:ascii="Cambria" w:hAnsi="Cambria" w:cs="Calibri Light"/>
                <w:b/>
                <w:bCs/>
                <w:color w:val="000000"/>
                <w:sz w:val="20"/>
                <w:szCs w:val="20"/>
                <w:lang w:val="es-CO"/>
              </w:rPr>
              <w:t>Total</w:t>
            </w:r>
            <w:r w:rsidRPr="000443B4">
              <w:rPr>
                <w:rStyle w:val="FootnoteReference"/>
                <w:rFonts w:ascii="Cambria" w:hAnsi="Cambria" w:cs="Calibri Light"/>
                <w:b/>
                <w:bCs/>
                <w:color w:val="000000"/>
                <w:sz w:val="20"/>
                <w:szCs w:val="20"/>
                <w:lang w:val="es-CO"/>
              </w:rPr>
              <w:footnoteReference w:id="16"/>
            </w:r>
          </w:p>
        </w:tc>
      </w:tr>
      <w:tr w:rsidR="00595422" w:rsidRPr="000443B4" w14:paraId="16160FBB" w14:textId="77777777" w:rsidTr="00AC47D5">
        <w:tc>
          <w:tcPr>
            <w:tcW w:w="3618" w:type="dxa"/>
            <w:shd w:val="clear" w:color="auto" w:fill="auto"/>
            <w:vAlign w:val="center"/>
          </w:tcPr>
          <w:p w14:paraId="10C5DB17" w14:textId="77777777" w:rsidR="00595422" w:rsidRPr="000443B4" w:rsidRDefault="00595422" w:rsidP="007B4918">
            <w:pPr>
              <w:tabs>
                <w:tab w:val="center" w:pos="2049"/>
              </w:tabs>
              <w:spacing w:after="0" w:line="240" w:lineRule="auto"/>
              <w:jc w:val="both"/>
              <w:rPr>
                <w:rFonts w:ascii="Cambria" w:hAnsi="Cambria"/>
                <w:color w:val="000000"/>
                <w:sz w:val="20"/>
                <w:szCs w:val="20"/>
                <w:lang w:val="es-CO"/>
              </w:rPr>
            </w:pPr>
            <w:r w:rsidRPr="000443B4">
              <w:rPr>
                <w:rFonts w:ascii="Cambria" w:hAnsi="Cambria"/>
                <w:color w:val="000000"/>
                <w:sz w:val="20"/>
                <w:szCs w:val="20"/>
                <w:lang w:val="es-ES_tradnl"/>
              </w:rPr>
              <w:t xml:space="preserve">e) </w:t>
            </w:r>
            <w:r w:rsidRPr="000443B4">
              <w:rPr>
                <w:rFonts w:ascii="Cambria" w:hAnsi="Cambria"/>
                <w:color w:val="000000"/>
                <w:sz w:val="20"/>
                <w:szCs w:val="20"/>
                <w:lang w:val="es-ES_tradnl"/>
              </w:rPr>
              <w:tab/>
              <w:t xml:space="preserve">Igualmente, el Estado de Chile se compromete a adjuntar la denuncia ante la Comisión, la petición de medidas cautelares, los antecedentes referidos al presente Acuerdo de Solución Amistosa, el expediente judicial del proceso sobre susceptibilidad de adopción de la niña C.B.B. - y el informe de homologación que en su oportunidad emita la Comisión-, en el expediente de adopción de C.B.B. que se encuentra bajo custodia en el archivo general del Servicio de Registro Civil e Identificación, en el evento que la niña desee requerir información sobre sus orígenes </w:t>
            </w:r>
            <w:r w:rsidRPr="000443B4">
              <w:rPr>
                <w:rFonts w:ascii="Cambria" w:hAnsi="Cambria"/>
                <w:color w:val="000000"/>
                <w:sz w:val="20"/>
                <w:szCs w:val="20"/>
                <w:lang w:val="es-ES_tradnl"/>
              </w:rPr>
              <w:lastRenderedPageBreak/>
              <w:t>biológicos, al cumplir la mayoría de edad.</w:t>
            </w:r>
          </w:p>
        </w:tc>
        <w:tc>
          <w:tcPr>
            <w:tcW w:w="5868" w:type="dxa"/>
            <w:gridSpan w:val="2"/>
            <w:shd w:val="clear" w:color="auto" w:fill="auto"/>
            <w:vAlign w:val="center"/>
          </w:tcPr>
          <w:p w14:paraId="7E2CC1DC" w14:textId="5F60634E" w:rsidR="00595422" w:rsidRPr="000443B4" w:rsidRDefault="00595422" w:rsidP="00595422">
            <w:pPr>
              <w:spacing w:after="0" w:line="240" w:lineRule="auto"/>
              <w:jc w:val="center"/>
              <w:rPr>
                <w:rFonts w:ascii="Cambria" w:eastAsia="MS Mincho" w:hAnsi="Cambria"/>
                <w:color w:val="000000"/>
                <w:sz w:val="20"/>
                <w:szCs w:val="20"/>
                <w:lang w:val="es-CO" w:eastAsia="es-ES"/>
              </w:rPr>
            </w:pPr>
            <w:r w:rsidRPr="000443B4">
              <w:rPr>
                <w:rFonts w:ascii="Cambria" w:hAnsi="Cambria"/>
                <w:b/>
                <w:bCs/>
                <w:color w:val="000000"/>
                <w:sz w:val="20"/>
                <w:szCs w:val="20"/>
                <w:lang w:val="es-CO"/>
              </w:rPr>
              <w:lastRenderedPageBreak/>
              <w:t>Total</w:t>
            </w:r>
            <w:r w:rsidRPr="000443B4">
              <w:rPr>
                <w:rStyle w:val="FootnoteReference"/>
                <w:rFonts w:ascii="Cambria" w:hAnsi="Cambria"/>
                <w:b/>
                <w:bCs/>
                <w:color w:val="000000"/>
                <w:sz w:val="20"/>
                <w:szCs w:val="20"/>
                <w:lang w:val="es-CO"/>
              </w:rPr>
              <w:footnoteReference w:id="17"/>
            </w:r>
          </w:p>
        </w:tc>
      </w:tr>
      <w:tr w:rsidR="00D06BC2" w:rsidRPr="000443B4" w14:paraId="59D8DABE" w14:textId="77777777" w:rsidTr="3B8D0159">
        <w:tc>
          <w:tcPr>
            <w:tcW w:w="9486" w:type="dxa"/>
            <w:gridSpan w:val="3"/>
            <w:shd w:val="clear" w:color="auto" w:fill="auto"/>
            <w:vAlign w:val="center"/>
          </w:tcPr>
          <w:p w14:paraId="676647AE" w14:textId="77777777" w:rsidR="00D06BC2" w:rsidRPr="000443B4" w:rsidRDefault="00D06BC2" w:rsidP="007B4918">
            <w:pPr>
              <w:spacing w:after="0" w:line="240" w:lineRule="auto"/>
              <w:jc w:val="both"/>
              <w:rPr>
                <w:rFonts w:ascii="Cambria" w:hAnsi="Cambria"/>
                <w:color w:val="000000"/>
                <w:sz w:val="20"/>
                <w:szCs w:val="20"/>
                <w:lang w:val="es-CO"/>
              </w:rPr>
            </w:pPr>
            <w:r w:rsidRPr="000443B4">
              <w:rPr>
                <w:rFonts w:ascii="Cambria" w:hAnsi="Cambria"/>
                <w:b/>
                <w:color w:val="000000"/>
                <w:sz w:val="20"/>
                <w:szCs w:val="20"/>
                <w:lang w:val="es-CO"/>
              </w:rPr>
              <w:t>6. Garantías de no repetición</w:t>
            </w:r>
          </w:p>
        </w:tc>
      </w:tr>
      <w:tr w:rsidR="00D06BC2" w:rsidRPr="000443B4" w14:paraId="642B605D" w14:textId="77777777" w:rsidTr="00AC47D5">
        <w:trPr>
          <w:trHeight w:val="1249"/>
        </w:trPr>
        <w:tc>
          <w:tcPr>
            <w:tcW w:w="3618" w:type="dxa"/>
            <w:shd w:val="clear" w:color="auto" w:fill="auto"/>
            <w:vAlign w:val="center"/>
          </w:tcPr>
          <w:p w14:paraId="6F4C8084" w14:textId="77777777" w:rsidR="00D06BC2" w:rsidRPr="000443B4" w:rsidRDefault="00D06BC2" w:rsidP="007B4918">
            <w:pPr>
              <w:tabs>
                <w:tab w:val="left" w:pos="360"/>
              </w:tabs>
              <w:spacing w:after="0" w:line="240" w:lineRule="auto"/>
              <w:ind w:right="72"/>
              <w:jc w:val="both"/>
              <w:rPr>
                <w:rFonts w:ascii="Cambria" w:hAnsi="Cambria"/>
                <w:color w:val="000000"/>
                <w:sz w:val="20"/>
                <w:szCs w:val="20"/>
                <w:lang w:val="es-ES_tradnl"/>
              </w:rPr>
            </w:pPr>
            <w:r w:rsidRPr="000443B4">
              <w:rPr>
                <w:rFonts w:ascii="Cambria" w:hAnsi="Cambria"/>
                <w:color w:val="000000"/>
                <w:sz w:val="20"/>
                <w:szCs w:val="20"/>
                <w:lang w:val="es-ES_tradnl"/>
              </w:rPr>
              <w:t>El Estado se compromete a:</w:t>
            </w:r>
          </w:p>
          <w:p w14:paraId="64EB2B75" w14:textId="77777777" w:rsidR="00D06BC2" w:rsidRPr="000443B4" w:rsidRDefault="00D06BC2" w:rsidP="007B4918">
            <w:pPr>
              <w:tabs>
                <w:tab w:val="left" w:pos="360"/>
              </w:tabs>
              <w:spacing w:after="0" w:line="240" w:lineRule="auto"/>
              <w:ind w:right="72"/>
              <w:jc w:val="both"/>
              <w:rPr>
                <w:rFonts w:ascii="Cambria" w:hAnsi="Cambria"/>
                <w:color w:val="000000"/>
                <w:sz w:val="20"/>
                <w:szCs w:val="20"/>
                <w:lang w:val="es-ES_tradnl"/>
              </w:rPr>
            </w:pPr>
            <w:r w:rsidRPr="000443B4">
              <w:rPr>
                <w:rFonts w:ascii="Cambria" w:hAnsi="Cambria"/>
                <w:color w:val="000000"/>
                <w:sz w:val="20"/>
                <w:szCs w:val="20"/>
                <w:lang w:val="es-ES_tradnl"/>
              </w:rPr>
              <w:t>Desarrollar un programa de capacitación y de cobertura nacional para miembros del Poder Judicial, Ministerio Público, Defensoría Penal Pública, Corporación de Asistencia Judicial, Carabineros de Chile, Policía de Investigaciones, Gendarmería de Chile y el Servicio Nacional de Menores, sobre Derechos Humanos de las Mujeres Indígenas y Acceso a la Justicia. Dicho Programa se orientará al cumplimiento de las obligaciones internacionales en materia de igualdad y no discriminación, derechos humanos de las mujeres indígenas, acceso a la justicia y protección especial de la infancia indígena, y a la aplicación de los estándares jurídicos definidos en la materia por la Corte Interamericana de Derechos Humanos y la Comisión Interamericana de Derechos Humanos sistematizados, entre otros documentos, en el Informe de la Comisión titulado "Estándares jurídicos vinculados a la igualdad de género y los derechos de las mujeres en el Sistema Interamericano de Derechos Humanos: desarrollo y aplicación. Actualización del 2011-2014", y el Informe "El derecho del niño y la niña a la familia. Cuidado Alternativo. Poniendo fin a la institucionalización en las Américas" (OEA/</w:t>
            </w:r>
            <w:proofErr w:type="spellStart"/>
            <w:r w:rsidRPr="000443B4">
              <w:rPr>
                <w:rFonts w:ascii="Cambria" w:hAnsi="Cambria"/>
                <w:color w:val="000000"/>
                <w:sz w:val="20"/>
                <w:szCs w:val="20"/>
                <w:lang w:val="es-ES_tradnl"/>
              </w:rPr>
              <w:t>Ser.L</w:t>
            </w:r>
            <w:proofErr w:type="spellEnd"/>
            <w:r w:rsidRPr="000443B4">
              <w:rPr>
                <w:rFonts w:ascii="Cambria" w:hAnsi="Cambria"/>
                <w:color w:val="000000"/>
                <w:sz w:val="20"/>
                <w:szCs w:val="20"/>
                <w:lang w:val="es-ES_tradnl"/>
              </w:rPr>
              <w:t xml:space="preserve">. /V/II., Doc. 54113, 17 octubre de 2013). El programa de capacitación deberá diseñarse durante el segundo semestre del año 2016 para comenzar su implementación a partir del segundo semestre de 2017, y posteriormente se informará a la Comisión sobre el desarrollo </w:t>
            </w:r>
            <w:proofErr w:type="gramStart"/>
            <w:r w:rsidRPr="000443B4">
              <w:rPr>
                <w:rFonts w:ascii="Cambria" w:hAnsi="Cambria"/>
                <w:color w:val="000000"/>
                <w:sz w:val="20"/>
                <w:szCs w:val="20"/>
                <w:lang w:val="es-ES_tradnl"/>
              </w:rPr>
              <w:t>del mismo</w:t>
            </w:r>
            <w:proofErr w:type="gramEnd"/>
            <w:r w:rsidRPr="000443B4">
              <w:rPr>
                <w:rFonts w:ascii="Cambria" w:hAnsi="Cambria"/>
                <w:color w:val="000000"/>
                <w:sz w:val="20"/>
                <w:szCs w:val="20"/>
                <w:lang w:val="es-ES_tradnl"/>
              </w:rPr>
              <w:t>.</w:t>
            </w:r>
          </w:p>
          <w:p w14:paraId="2CEF09BD" w14:textId="77777777" w:rsidR="00D06BC2" w:rsidRPr="000443B4" w:rsidRDefault="00D06BC2" w:rsidP="007B4918">
            <w:pPr>
              <w:spacing w:after="0" w:line="240" w:lineRule="auto"/>
              <w:jc w:val="center"/>
              <w:rPr>
                <w:rFonts w:ascii="Cambria" w:hAnsi="Cambria"/>
                <w:color w:val="000000"/>
                <w:sz w:val="20"/>
                <w:szCs w:val="20"/>
                <w:lang w:val="es-ES_tradnl"/>
              </w:rPr>
            </w:pPr>
          </w:p>
        </w:tc>
        <w:tc>
          <w:tcPr>
            <w:tcW w:w="1620" w:type="dxa"/>
            <w:shd w:val="clear" w:color="auto" w:fill="auto"/>
            <w:vAlign w:val="center"/>
          </w:tcPr>
          <w:p w14:paraId="69555027" w14:textId="77777777" w:rsidR="00D06BC2" w:rsidRPr="000443B4" w:rsidRDefault="0044438B" w:rsidP="0044438B">
            <w:pPr>
              <w:spacing w:after="0" w:line="240" w:lineRule="auto"/>
              <w:jc w:val="center"/>
              <w:rPr>
                <w:rFonts w:ascii="Cambria" w:hAnsi="Cambria"/>
                <w:b/>
                <w:bCs/>
                <w:color w:val="000000"/>
                <w:sz w:val="20"/>
                <w:szCs w:val="20"/>
                <w:lang w:val="es-CO"/>
              </w:rPr>
            </w:pPr>
            <w:r w:rsidRPr="000443B4">
              <w:rPr>
                <w:rFonts w:ascii="Cambria" w:hAnsi="Cambria"/>
                <w:b/>
                <w:bCs/>
                <w:color w:val="000000"/>
                <w:sz w:val="20"/>
                <w:szCs w:val="20"/>
                <w:lang w:val="es-CO"/>
              </w:rPr>
              <w:t xml:space="preserve">Parcial </w:t>
            </w:r>
            <w:r w:rsidR="007477E5" w:rsidRPr="000443B4">
              <w:rPr>
                <w:rFonts w:ascii="Cambria" w:hAnsi="Cambria"/>
                <w:b/>
                <w:bCs/>
                <w:color w:val="000000"/>
                <w:sz w:val="20"/>
                <w:szCs w:val="20"/>
                <w:lang w:val="es-CO"/>
              </w:rPr>
              <w:t>sustancial</w:t>
            </w:r>
          </w:p>
        </w:tc>
        <w:tc>
          <w:tcPr>
            <w:tcW w:w="4248" w:type="dxa"/>
            <w:shd w:val="clear" w:color="auto" w:fill="auto"/>
            <w:vAlign w:val="center"/>
          </w:tcPr>
          <w:p w14:paraId="08F0E6BA" w14:textId="77777777" w:rsidR="00D06BC2" w:rsidRPr="000443B4" w:rsidRDefault="00FB47AE" w:rsidP="007B4918">
            <w:pPr>
              <w:pStyle w:val="Listavistosa-nfasis11"/>
              <w:pBdr>
                <w:top w:val="nil"/>
                <w:left w:val="nil"/>
                <w:bottom w:val="nil"/>
                <w:right w:val="nil"/>
                <w:between w:val="nil"/>
                <w:bar w:val="nil"/>
              </w:pBdr>
              <w:tabs>
                <w:tab w:val="left" w:pos="90"/>
                <w:tab w:val="left" w:pos="1440"/>
              </w:tabs>
              <w:spacing w:after="0" w:line="240" w:lineRule="auto"/>
              <w:ind w:left="0"/>
              <w:contextualSpacing w:val="0"/>
              <w:jc w:val="both"/>
              <w:rPr>
                <w:rFonts w:ascii="Cambria" w:hAnsi="Cambria"/>
                <w:sz w:val="20"/>
                <w:szCs w:val="20"/>
                <w:lang w:val="es-ES_tradnl"/>
              </w:rPr>
            </w:pPr>
            <w:r w:rsidRPr="000443B4">
              <w:rPr>
                <w:rFonts w:ascii="Cambria" w:hAnsi="Cambria"/>
                <w:sz w:val="20"/>
                <w:szCs w:val="20"/>
                <w:lang w:val="es-ES_tradnl"/>
              </w:rPr>
              <w:t>En el Informe de Homologación, la Comisión tomó</w:t>
            </w:r>
            <w:r w:rsidR="00D06BC2" w:rsidRPr="000443B4">
              <w:rPr>
                <w:rFonts w:ascii="Cambria" w:hAnsi="Cambria"/>
                <w:sz w:val="20"/>
                <w:szCs w:val="20"/>
                <w:lang w:val="es-ES_tradnl"/>
              </w:rPr>
              <w:t xml:space="preserve"> nota de los avances</w:t>
            </w:r>
            <w:r w:rsidRPr="000443B4">
              <w:rPr>
                <w:rFonts w:ascii="Cambria" w:hAnsi="Cambria"/>
                <w:sz w:val="20"/>
                <w:szCs w:val="20"/>
                <w:lang w:val="es-ES_tradnl"/>
              </w:rPr>
              <w:t xml:space="preserve"> realizados por </w:t>
            </w:r>
            <w:r w:rsidR="00D06BC2" w:rsidRPr="000443B4">
              <w:rPr>
                <w:rFonts w:ascii="Cambria" w:hAnsi="Cambria"/>
                <w:sz w:val="20"/>
                <w:szCs w:val="20"/>
                <w:lang w:val="es-ES_tradnl"/>
              </w:rPr>
              <w:t>el Estado para la implementación de la Mesa de Trabajo sobre adopción y niñez indígena. Al m</w:t>
            </w:r>
            <w:r w:rsidRPr="000443B4">
              <w:rPr>
                <w:rFonts w:ascii="Cambria" w:hAnsi="Cambria"/>
                <w:sz w:val="20"/>
                <w:szCs w:val="20"/>
                <w:lang w:val="es-ES_tradnl"/>
              </w:rPr>
              <w:t>ismo tiempo, la Comisión observó</w:t>
            </w:r>
            <w:r w:rsidR="00D06BC2" w:rsidRPr="000443B4">
              <w:rPr>
                <w:rFonts w:ascii="Cambria" w:hAnsi="Cambria"/>
                <w:sz w:val="20"/>
                <w:szCs w:val="20"/>
                <w:lang w:val="es-ES_tradnl"/>
              </w:rPr>
              <w:t xml:space="preserve"> que no </w:t>
            </w:r>
            <w:r w:rsidR="007E59DB" w:rsidRPr="000443B4">
              <w:rPr>
                <w:rFonts w:ascii="Cambria" w:hAnsi="Cambria"/>
                <w:sz w:val="20"/>
                <w:szCs w:val="20"/>
                <w:lang w:val="es-ES_tradnl"/>
              </w:rPr>
              <w:t>contaba</w:t>
            </w:r>
            <w:r w:rsidR="00D06BC2" w:rsidRPr="000443B4">
              <w:rPr>
                <w:rFonts w:ascii="Cambria" w:hAnsi="Cambria"/>
                <w:sz w:val="20"/>
                <w:szCs w:val="20"/>
                <w:lang w:val="es-ES_tradnl"/>
              </w:rPr>
              <w:t xml:space="preserve"> con suficiente información sobre el funcionamiento de dicha mesa y los resultados de dicho proceso para la modificación legislativa. </w:t>
            </w:r>
            <w:r w:rsidR="00D904F9" w:rsidRPr="000443B4">
              <w:rPr>
                <w:rFonts w:ascii="Cambria" w:hAnsi="Cambria"/>
                <w:sz w:val="20"/>
                <w:szCs w:val="20"/>
                <w:lang w:val="es-ES_tradnl"/>
              </w:rPr>
              <w:t xml:space="preserve">Por lo anterior, </w:t>
            </w:r>
            <w:r w:rsidRPr="000443B4">
              <w:rPr>
                <w:rFonts w:ascii="Cambria" w:hAnsi="Cambria"/>
                <w:sz w:val="20"/>
                <w:szCs w:val="20"/>
                <w:lang w:val="es-ES_tradnl"/>
              </w:rPr>
              <w:t>l</w:t>
            </w:r>
            <w:r w:rsidR="00D904F9" w:rsidRPr="000443B4">
              <w:rPr>
                <w:rFonts w:ascii="Cambria" w:hAnsi="Cambria"/>
                <w:sz w:val="20"/>
                <w:szCs w:val="20"/>
                <w:lang w:val="es-ES_tradnl"/>
              </w:rPr>
              <w:t>a</w:t>
            </w:r>
            <w:r w:rsidRPr="000443B4">
              <w:rPr>
                <w:rFonts w:ascii="Cambria" w:hAnsi="Cambria"/>
                <w:sz w:val="20"/>
                <w:szCs w:val="20"/>
                <w:lang w:val="es-ES_tradnl"/>
              </w:rPr>
              <w:t xml:space="preserve"> Comisión instó</w:t>
            </w:r>
            <w:r w:rsidR="00D06BC2" w:rsidRPr="000443B4">
              <w:rPr>
                <w:rFonts w:ascii="Cambria" w:hAnsi="Cambria"/>
                <w:sz w:val="20"/>
                <w:szCs w:val="20"/>
                <w:lang w:val="es-ES_tradnl"/>
              </w:rPr>
              <w:t xml:space="preserve"> a las partes a retomar </w:t>
            </w:r>
            <w:r w:rsidR="005243A6" w:rsidRPr="000443B4">
              <w:rPr>
                <w:rFonts w:ascii="Cambria" w:hAnsi="Cambria"/>
                <w:sz w:val="20"/>
                <w:szCs w:val="20"/>
                <w:lang w:val="es-ES_tradnl"/>
              </w:rPr>
              <w:t>el diálogo para la construcción</w:t>
            </w:r>
            <w:r w:rsidR="00D06BC2" w:rsidRPr="000443B4">
              <w:rPr>
                <w:rFonts w:ascii="Cambria" w:hAnsi="Cambria"/>
                <w:sz w:val="20"/>
                <w:szCs w:val="20"/>
                <w:lang w:val="es-ES_tradnl"/>
              </w:rPr>
              <w:t xml:space="preserve"> de una ruta de trabajo hacia la implementación to</w:t>
            </w:r>
            <w:r w:rsidRPr="000443B4">
              <w:rPr>
                <w:rFonts w:ascii="Cambria" w:hAnsi="Cambria"/>
                <w:sz w:val="20"/>
                <w:szCs w:val="20"/>
                <w:lang w:val="es-ES_tradnl"/>
              </w:rPr>
              <w:t>tal de este punto, y que remitieran</w:t>
            </w:r>
            <w:r w:rsidR="00D06BC2" w:rsidRPr="000443B4">
              <w:rPr>
                <w:rFonts w:ascii="Cambria" w:hAnsi="Cambria"/>
                <w:sz w:val="20"/>
                <w:szCs w:val="20"/>
                <w:lang w:val="es-ES_tradnl"/>
              </w:rPr>
              <w:t xml:space="preserve"> información actualizada periódicamente sobre los avance</w:t>
            </w:r>
            <w:r w:rsidR="002A3395" w:rsidRPr="000443B4">
              <w:rPr>
                <w:rFonts w:ascii="Cambria" w:hAnsi="Cambria"/>
                <w:sz w:val="20"/>
                <w:szCs w:val="20"/>
                <w:lang w:val="es-ES_tradnl"/>
              </w:rPr>
              <w:t xml:space="preserve">s en este extremo del acuerdo. </w:t>
            </w:r>
          </w:p>
          <w:p w14:paraId="1CD01908" w14:textId="77777777" w:rsidR="002A3395" w:rsidRPr="000443B4" w:rsidRDefault="002A3395" w:rsidP="007B4918">
            <w:pPr>
              <w:pStyle w:val="Listavistosa-nfasis11"/>
              <w:pBdr>
                <w:top w:val="nil"/>
                <w:left w:val="nil"/>
                <w:bottom w:val="nil"/>
                <w:right w:val="nil"/>
                <w:between w:val="nil"/>
                <w:bar w:val="nil"/>
              </w:pBdr>
              <w:tabs>
                <w:tab w:val="left" w:pos="90"/>
                <w:tab w:val="left" w:pos="1440"/>
              </w:tabs>
              <w:spacing w:after="0" w:line="240" w:lineRule="auto"/>
              <w:ind w:left="0"/>
              <w:contextualSpacing w:val="0"/>
              <w:jc w:val="both"/>
              <w:rPr>
                <w:rFonts w:ascii="Cambria" w:hAnsi="Cambria"/>
                <w:sz w:val="20"/>
                <w:szCs w:val="20"/>
                <w:lang w:val="es-ES_tradnl"/>
              </w:rPr>
            </w:pPr>
          </w:p>
          <w:p w14:paraId="765D08DE" w14:textId="77777777" w:rsidR="00CF332F" w:rsidRPr="000443B4" w:rsidRDefault="00CF332F" w:rsidP="007B4918">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r w:rsidRPr="000443B4">
              <w:rPr>
                <w:rFonts w:ascii="Cambria" w:hAnsi="Cambria"/>
                <w:sz w:val="20"/>
                <w:szCs w:val="20"/>
                <w:lang w:val="es-ES_tradnl"/>
              </w:rPr>
              <w:t>El 27 de septiembre de 2019</w:t>
            </w:r>
            <w:r w:rsidR="00FB47AE" w:rsidRPr="000443B4">
              <w:rPr>
                <w:rFonts w:ascii="Cambria" w:hAnsi="Cambria"/>
                <w:sz w:val="20"/>
                <w:szCs w:val="20"/>
                <w:lang w:val="es-ES_tradnl"/>
              </w:rPr>
              <w:t>,</w:t>
            </w:r>
            <w:r w:rsidRPr="000443B4">
              <w:rPr>
                <w:rFonts w:ascii="Cambria" w:hAnsi="Cambria"/>
                <w:sz w:val="20"/>
                <w:szCs w:val="20"/>
                <w:lang w:val="es-ES_tradnl"/>
              </w:rPr>
              <w:t xml:space="preserve"> el Estado informó</w:t>
            </w:r>
            <w:r w:rsidR="002A3395" w:rsidRPr="000443B4">
              <w:rPr>
                <w:rFonts w:ascii="Cambria" w:hAnsi="Cambria"/>
                <w:sz w:val="20"/>
                <w:szCs w:val="20"/>
                <w:lang w:val="es-ES_tradnl"/>
              </w:rPr>
              <w:t xml:space="preserve"> que la Subsecretaría de Derechos</w:t>
            </w:r>
            <w:r w:rsidRPr="000443B4">
              <w:rPr>
                <w:rFonts w:ascii="Cambria" w:hAnsi="Cambria"/>
                <w:sz w:val="20"/>
                <w:szCs w:val="20"/>
                <w:lang w:val="es-ES_tradnl"/>
              </w:rPr>
              <w:t xml:space="preserve"> Humanos</w:t>
            </w:r>
            <w:r w:rsidRPr="000443B4">
              <w:rPr>
                <w:rFonts w:ascii="Cambria" w:hAnsi="Cambria"/>
                <w:lang w:val="es-AR"/>
              </w:rPr>
              <w:t xml:space="preserve">, </w:t>
            </w:r>
            <w:r w:rsidRPr="000443B4">
              <w:rPr>
                <w:rFonts w:ascii="Cambria" w:hAnsi="Cambria"/>
                <w:sz w:val="20"/>
                <w:szCs w:val="20"/>
                <w:lang w:val="es-ES_tradnl"/>
              </w:rPr>
              <w:t>a través de su División de Promoción, ofreció programas que permitieron la capacitación en derechos humanos de 993 funcionarios durante 2018, y que</w:t>
            </w:r>
            <w:r w:rsidR="005243A6" w:rsidRPr="000443B4">
              <w:rPr>
                <w:rFonts w:ascii="Cambria" w:hAnsi="Cambria"/>
                <w:sz w:val="20"/>
                <w:szCs w:val="20"/>
                <w:lang w:val="es-ES_tradnl"/>
              </w:rPr>
              <w:t>,</w:t>
            </w:r>
            <w:r w:rsidRPr="000443B4">
              <w:rPr>
                <w:rFonts w:ascii="Cambria" w:hAnsi="Cambria"/>
                <w:sz w:val="20"/>
                <w:szCs w:val="20"/>
                <w:lang w:val="es-ES_tradnl"/>
              </w:rPr>
              <w:t xml:space="preserve"> hasta el 21 de septiembre de 2019, la cifra de funcionarios capacitados ha aumentado a 1,230. Respecto a la </w:t>
            </w:r>
            <w:r w:rsidRPr="000443B4">
              <w:rPr>
                <w:rFonts w:ascii="Cambria" w:hAnsi="Cambria"/>
                <w:sz w:val="20"/>
                <w:szCs w:val="20"/>
                <w:lang w:val="es-AR"/>
              </w:rPr>
              <w:t xml:space="preserve">formación en materias de derechos humanos y temática indígena e interculturalidad, manifestó el Estado que las capacitaciones del Programa Nacional consideran un especial énfasis en la temática de interculturalidad, lo que ha sido reforzado en agosto </w:t>
            </w:r>
            <w:r w:rsidR="00FB47AE" w:rsidRPr="000443B4">
              <w:rPr>
                <w:rFonts w:ascii="Cambria" w:hAnsi="Cambria"/>
                <w:sz w:val="20"/>
                <w:szCs w:val="20"/>
                <w:lang w:val="es-AR"/>
              </w:rPr>
              <w:t>de 2019,</w:t>
            </w:r>
            <w:r w:rsidRPr="000443B4">
              <w:rPr>
                <w:rFonts w:ascii="Cambria" w:hAnsi="Cambria"/>
                <w:sz w:val="20"/>
                <w:szCs w:val="20"/>
                <w:lang w:val="es-AR"/>
              </w:rPr>
              <w:t xml:space="preserve"> al capacitar la totalidad de las Patrullas de Atención a Comunidades Indígenas del país.</w:t>
            </w:r>
            <w:r w:rsidR="007E59DB" w:rsidRPr="000443B4">
              <w:rPr>
                <w:rFonts w:ascii="Cambria" w:hAnsi="Cambria"/>
                <w:sz w:val="20"/>
                <w:szCs w:val="20"/>
                <w:lang w:val="es-AR"/>
              </w:rPr>
              <w:t xml:space="preserve"> El Estado dio detalle de las capacitaciones brindadas a las instituciones de Carabineros de Chile, Policía de Investigaciones de Chile, Gendarmería de Chile y del Poder Judicial. </w:t>
            </w:r>
          </w:p>
          <w:p w14:paraId="6A2A18FE" w14:textId="77777777" w:rsidR="00CF332F" w:rsidRPr="000443B4" w:rsidRDefault="00CF332F" w:rsidP="007B4918">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p>
          <w:p w14:paraId="6C0DBB49" w14:textId="77777777" w:rsidR="00CF332F" w:rsidRPr="000443B4" w:rsidRDefault="00FB47AE" w:rsidP="007B4918">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r w:rsidRPr="000443B4">
              <w:rPr>
                <w:rFonts w:ascii="Cambria" w:hAnsi="Cambria"/>
                <w:sz w:val="20"/>
                <w:szCs w:val="20"/>
                <w:lang w:val="es-AR"/>
              </w:rPr>
              <w:t>Adicionalmente, e</w:t>
            </w:r>
            <w:r w:rsidR="00B85656" w:rsidRPr="000443B4">
              <w:rPr>
                <w:rFonts w:ascii="Cambria" w:hAnsi="Cambria"/>
                <w:sz w:val="20"/>
                <w:szCs w:val="20"/>
                <w:lang w:val="es-AR"/>
              </w:rPr>
              <w:t>l Estado informó</w:t>
            </w:r>
            <w:r w:rsidR="00CF332F" w:rsidRPr="000443B4">
              <w:rPr>
                <w:rFonts w:ascii="Cambria" w:hAnsi="Cambria"/>
                <w:sz w:val="20"/>
                <w:szCs w:val="20"/>
                <w:lang w:val="es-AR"/>
              </w:rPr>
              <w:t xml:space="preserve"> que también se celebró un convenio con el Museo de la Memoria, </w:t>
            </w:r>
            <w:r w:rsidR="003307FD" w:rsidRPr="000443B4">
              <w:rPr>
                <w:rFonts w:ascii="Cambria" w:hAnsi="Cambria"/>
                <w:sz w:val="20"/>
                <w:szCs w:val="20"/>
                <w:lang w:val="es-AR"/>
              </w:rPr>
              <w:t>un convenio con el Ministerio de Justicia y Derechos Humanos y la Polic</w:t>
            </w:r>
            <w:r w:rsidRPr="000443B4">
              <w:rPr>
                <w:rFonts w:ascii="Cambria" w:hAnsi="Cambria"/>
                <w:sz w:val="20"/>
                <w:szCs w:val="20"/>
                <w:lang w:val="es-AR"/>
              </w:rPr>
              <w:t xml:space="preserve">ía de Investigaciones de Chile. Asimismo, manifestó </w:t>
            </w:r>
            <w:r w:rsidR="003307FD" w:rsidRPr="000443B4">
              <w:rPr>
                <w:rFonts w:ascii="Cambria" w:hAnsi="Cambria"/>
                <w:sz w:val="20"/>
                <w:szCs w:val="20"/>
                <w:lang w:val="es-AR"/>
              </w:rPr>
              <w:t xml:space="preserve">que dentro de la Gendarmería desde 2016 hasta 2019 se han efectuado 27 capacitaciones con énfasis en temáticas de pueblos indígenas y en materias de no discriminación y temáticas afines, se han realizado 145. </w:t>
            </w:r>
          </w:p>
          <w:p w14:paraId="65D6D8C0" w14:textId="77777777" w:rsidR="003307FD" w:rsidRPr="000443B4" w:rsidRDefault="003307FD" w:rsidP="007B4918">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p>
          <w:p w14:paraId="7E463A0D" w14:textId="77777777" w:rsidR="007E59DB" w:rsidRPr="000443B4" w:rsidRDefault="007E59DB" w:rsidP="007B4918">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r w:rsidRPr="000443B4">
              <w:rPr>
                <w:rFonts w:ascii="Cambria" w:hAnsi="Cambria"/>
                <w:sz w:val="20"/>
                <w:szCs w:val="20"/>
                <w:lang w:val="es-AR"/>
              </w:rPr>
              <w:t xml:space="preserve">Al respecto, la parte peticionaria observó que las capacitaciones referidas por el Estado </w:t>
            </w:r>
            <w:r w:rsidRPr="000443B4">
              <w:rPr>
                <w:rFonts w:ascii="Cambria" w:hAnsi="Cambria"/>
                <w:sz w:val="20"/>
                <w:szCs w:val="20"/>
                <w:lang w:val="es-AR"/>
              </w:rPr>
              <w:lastRenderedPageBreak/>
              <w:t xml:space="preserve">abordan aspectos generales de derechos humanos y no se deriva de ellas que se trate de un Programa de capacitación sobre Derechos Humanos de las Mujeres Indígenas y Acceso a la Justicia orientado al cumplimiento de las obligaciones de los órganos del Estado en materia de igualdad y no discriminación, derechos de las mujeres indígenas, acceso a la justicia y protección especial de la infancia indígena, así como la aplicación de los estándares jurídicos definidos en la materia por la Corte Interamericana de derechos Humanos, la Comisión Interamericana de Derechos Humanos y el contenido del ASA . </w:t>
            </w:r>
          </w:p>
          <w:p w14:paraId="672E1209" w14:textId="77777777" w:rsidR="007E59DB" w:rsidRPr="000443B4" w:rsidRDefault="5504205B" w:rsidP="007B4918">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r w:rsidRPr="000443B4">
              <w:rPr>
                <w:rFonts w:ascii="Cambria" w:hAnsi="Cambria"/>
                <w:sz w:val="20"/>
                <w:szCs w:val="20"/>
                <w:lang w:val="es-AR"/>
              </w:rPr>
              <w:t>Al respecto, es de in</w:t>
            </w:r>
            <w:r w:rsidR="005243A6" w:rsidRPr="000443B4">
              <w:rPr>
                <w:rFonts w:ascii="Cambria" w:hAnsi="Cambria"/>
                <w:sz w:val="20"/>
                <w:szCs w:val="20"/>
                <w:lang w:val="es-AR"/>
              </w:rPr>
              <w:t xml:space="preserve">dicar que la Comisión solicitó </w:t>
            </w:r>
            <w:r w:rsidRPr="000443B4">
              <w:rPr>
                <w:rFonts w:ascii="Cambria" w:hAnsi="Cambria"/>
                <w:sz w:val="20"/>
                <w:szCs w:val="20"/>
                <w:lang w:val="es-AR"/>
              </w:rPr>
              <w:t xml:space="preserve">a las partes en la referida reunión de trabajo que trabajaran conjuntamente en la definición del contenido de las capacitaciones y que se permitiera se previera la participación de la parte peticionaria a través de un video para incluir en formato Webcast, en el cual, sobre la base de su </w:t>
            </w:r>
            <w:proofErr w:type="spellStart"/>
            <w:r w:rsidRPr="000443B4">
              <w:rPr>
                <w:rFonts w:ascii="Cambria" w:hAnsi="Cambria"/>
                <w:i/>
                <w:iCs/>
                <w:sz w:val="20"/>
                <w:szCs w:val="20"/>
                <w:lang w:val="es-AR"/>
              </w:rPr>
              <w:t>expertise</w:t>
            </w:r>
            <w:proofErr w:type="spellEnd"/>
            <w:r w:rsidRPr="000443B4">
              <w:rPr>
                <w:rFonts w:ascii="Cambria" w:hAnsi="Cambria"/>
                <w:sz w:val="20"/>
                <w:szCs w:val="20"/>
                <w:lang w:val="es-AR"/>
              </w:rPr>
              <w:t xml:space="preserve"> en las temáticas referidas, se abordar los temas para ser incluido en futuras capacitaciones. </w:t>
            </w:r>
          </w:p>
          <w:p w14:paraId="6D76D349" w14:textId="77777777" w:rsidR="5504205B" w:rsidRPr="000443B4" w:rsidRDefault="5504205B" w:rsidP="5504205B">
            <w:pPr>
              <w:pStyle w:val="Listavistosa-nfasis11"/>
              <w:spacing w:after="0" w:line="240" w:lineRule="auto"/>
              <w:ind w:left="0"/>
              <w:jc w:val="both"/>
              <w:rPr>
                <w:rFonts w:ascii="Cambria" w:hAnsi="Cambria"/>
                <w:sz w:val="20"/>
                <w:szCs w:val="20"/>
                <w:lang w:val="es-AR"/>
              </w:rPr>
            </w:pPr>
          </w:p>
          <w:p w14:paraId="02948691" w14:textId="77777777" w:rsidR="5504205B" w:rsidRPr="000443B4" w:rsidRDefault="5504205B" w:rsidP="5504205B">
            <w:pPr>
              <w:pStyle w:val="Listavistosa-nfasis11"/>
              <w:spacing w:after="0" w:line="240" w:lineRule="auto"/>
              <w:ind w:left="0"/>
              <w:jc w:val="both"/>
              <w:rPr>
                <w:rFonts w:ascii="Cambria" w:hAnsi="Cambria"/>
                <w:sz w:val="20"/>
                <w:szCs w:val="20"/>
                <w:lang w:val="es-AR"/>
              </w:rPr>
            </w:pPr>
            <w:r w:rsidRPr="000443B4">
              <w:rPr>
                <w:rFonts w:ascii="Cambria" w:hAnsi="Cambria"/>
                <w:sz w:val="20"/>
                <w:szCs w:val="20"/>
                <w:lang w:val="es-AR"/>
              </w:rPr>
              <w:t>El 8 de septiembre de 2020</w:t>
            </w:r>
            <w:r w:rsidR="00904785" w:rsidRPr="000443B4">
              <w:rPr>
                <w:rFonts w:ascii="Cambria" w:hAnsi="Cambria"/>
                <w:sz w:val="20"/>
                <w:szCs w:val="20"/>
                <w:lang w:val="es-AR"/>
              </w:rPr>
              <w:t>,</w:t>
            </w:r>
            <w:r w:rsidRPr="000443B4">
              <w:rPr>
                <w:rFonts w:ascii="Cambria" w:hAnsi="Cambria"/>
                <w:sz w:val="20"/>
                <w:szCs w:val="20"/>
                <w:lang w:val="es-AR"/>
              </w:rPr>
              <w:t xml:space="preserve"> la parte peticionaria manifestó su preocupación </w:t>
            </w:r>
            <w:r w:rsidR="00904785" w:rsidRPr="000443B4">
              <w:rPr>
                <w:rFonts w:ascii="Cambria" w:hAnsi="Cambria"/>
                <w:sz w:val="20"/>
                <w:szCs w:val="20"/>
                <w:lang w:val="es-AR"/>
              </w:rPr>
              <w:t xml:space="preserve">por el escaso avance en el cumplimiento de la medida y reiteró su disposición de colaborar en la implementación de la presente cláusula. </w:t>
            </w:r>
            <w:r w:rsidR="00656D48" w:rsidRPr="000443B4">
              <w:rPr>
                <w:rFonts w:ascii="Cambria" w:hAnsi="Cambria"/>
                <w:sz w:val="20"/>
                <w:szCs w:val="20"/>
                <w:lang w:val="es-AR"/>
              </w:rPr>
              <w:t>Finalmente, r</w:t>
            </w:r>
            <w:r w:rsidR="00B55353" w:rsidRPr="000443B4">
              <w:rPr>
                <w:rFonts w:ascii="Cambria" w:hAnsi="Cambria"/>
                <w:sz w:val="20"/>
                <w:szCs w:val="20"/>
                <w:lang w:val="es-AR"/>
              </w:rPr>
              <w:t xml:space="preserve">esaltó que no había recibido ninguna convocatoria por parte del Estado para </w:t>
            </w:r>
            <w:r w:rsidR="00656D48" w:rsidRPr="000443B4">
              <w:rPr>
                <w:rFonts w:ascii="Cambria" w:hAnsi="Cambria"/>
                <w:sz w:val="20"/>
                <w:szCs w:val="20"/>
                <w:lang w:val="es-AR"/>
              </w:rPr>
              <w:t xml:space="preserve">colaborar en la definición del programa nacional de capacitación. </w:t>
            </w:r>
          </w:p>
          <w:p w14:paraId="16FB23A6" w14:textId="77777777" w:rsidR="5504205B" w:rsidRPr="000443B4" w:rsidRDefault="5504205B" w:rsidP="5504205B">
            <w:pPr>
              <w:pStyle w:val="Listavistosa-nfasis11"/>
              <w:spacing w:after="0" w:line="240" w:lineRule="auto"/>
              <w:ind w:left="0"/>
              <w:jc w:val="both"/>
              <w:rPr>
                <w:rFonts w:ascii="Cambria" w:hAnsi="Cambria"/>
                <w:sz w:val="20"/>
                <w:szCs w:val="20"/>
                <w:lang w:val="es-AR"/>
              </w:rPr>
            </w:pPr>
          </w:p>
          <w:p w14:paraId="3B9348E9" w14:textId="77777777" w:rsidR="5504205B" w:rsidRPr="000443B4" w:rsidRDefault="00034849" w:rsidP="5504205B">
            <w:pPr>
              <w:pStyle w:val="Listavistosa-nfasis11"/>
              <w:spacing w:after="0" w:line="240" w:lineRule="auto"/>
              <w:ind w:left="0"/>
              <w:jc w:val="both"/>
              <w:rPr>
                <w:rFonts w:ascii="Cambria" w:hAnsi="Cambria"/>
                <w:sz w:val="20"/>
                <w:szCs w:val="20"/>
                <w:lang w:val="es-AR"/>
              </w:rPr>
            </w:pPr>
            <w:r w:rsidRPr="000443B4">
              <w:rPr>
                <w:rFonts w:ascii="Cambria" w:hAnsi="Cambria"/>
                <w:sz w:val="20"/>
                <w:szCs w:val="20"/>
                <w:lang w:val="es-CO"/>
              </w:rPr>
              <w:t xml:space="preserve">El 14 de septiembre de 2020, las partes sostuvieron una reunión de trabajo con </w:t>
            </w:r>
            <w:r w:rsidR="009B6C15" w:rsidRPr="000443B4">
              <w:rPr>
                <w:rFonts w:ascii="Cambria" w:hAnsi="Cambria"/>
                <w:color w:val="000000"/>
                <w:sz w:val="20"/>
                <w:szCs w:val="20"/>
                <w:lang w:val="es-CO"/>
              </w:rPr>
              <w:t>la facilitación</w:t>
            </w:r>
            <w:r w:rsidRPr="000443B4">
              <w:rPr>
                <w:rFonts w:ascii="Cambria" w:hAnsi="Cambria"/>
                <w:sz w:val="20"/>
                <w:szCs w:val="20"/>
                <w:lang w:val="es-CO"/>
              </w:rPr>
              <w:t xml:space="preserve"> de la CIDH, en la cual el Estado manifestó su disposición de trabajar de manera conjunta con la parte peticionaria en el diseño e implementación del programa de capacitaciones. Por lo anterior, las partes acordaron </w:t>
            </w:r>
            <w:r w:rsidR="5504205B" w:rsidRPr="000443B4">
              <w:rPr>
                <w:rFonts w:ascii="Cambria" w:hAnsi="Cambria"/>
                <w:sz w:val="20"/>
                <w:szCs w:val="20"/>
                <w:lang w:val="es-AR"/>
              </w:rPr>
              <w:t>sostener una reunión bilateral de 15 de octubre de 2020</w:t>
            </w:r>
            <w:r w:rsidRPr="000443B4">
              <w:rPr>
                <w:rFonts w:ascii="Cambria" w:hAnsi="Cambria"/>
                <w:sz w:val="20"/>
                <w:szCs w:val="20"/>
                <w:lang w:val="es-AR"/>
              </w:rPr>
              <w:t>,</w:t>
            </w:r>
            <w:r w:rsidR="5504205B" w:rsidRPr="000443B4">
              <w:rPr>
                <w:rFonts w:ascii="Cambria" w:hAnsi="Cambria"/>
                <w:sz w:val="20"/>
                <w:szCs w:val="20"/>
                <w:lang w:val="es-AR"/>
              </w:rPr>
              <w:t xml:space="preserve"> con la finalidad de trazar la ruta de trabajo para el cumplimiento de esta cláusula.</w:t>
            </w:r>
          </w:p>
          <w:p w14:paraId="1C60E691" w14:textId="77777777" w:rsidR="5504205B" w:rsidRPr="000443B4" w:rsidRDefault="5504205B" w:rsidP="5504205B">
            <w:pPr>
              <w:pStyle w:val="Listavistosa-nfasis11"/>
              <w:spacing w:after="0" w:line="240" w:lineRule="auto"/>
              <w:ind w:left="0"/>
              <w:jc w:val="both"/>
              <w:rPr>
                <w:rFonts w:ascii="Cambria" w:hAnsi="Cambria"/>
                <w:sz w:val="20"/>
                <w:szCs w:val="20"/>
                <w:lang w:val="es-AR"/>
              </w:rPr>
            </w:pPr>
          </w:p>
          <w:p w14:paraId="4C7A0CEF" w14:textId="77777777" w:rsidR="00053BD6" w:rsidRPr="000443B4" w:rsidRDefault="5504205B" w:rsidP="5504205B">
            <w:pPr>
              <w:pStyle w:val="Listavistosa-nfasis11"/>
              <w:spacing w:after="0" w:line="240" w:lineRule="auto"/>
              <w:ind w:left="0"/>
              <w:jc w:val="both"/>
              <w:rPr>
                <w:rFonts w:ascii="Cambria" w:hAnsi="Cambria"/>
                <w:sz w:val="20"/>
                <w:szCs w:val="20"/>
                <w:lang w:val="es-AR"/>
              </w:rPr>
            </w:pPr>
            <w:r w:rsidRPr="000443B4">
              <w:rPr>
                <w:rFonts w:ascii="Cambria" w:hAnsi="Cambria"/>
                <w:sz w:val="20"/>
                <w:szCs w:val="20"/>
                <w:lang w:val="es-AR"/>
              </w:rPr>
              <w:t xml:space="preserve">El </w:t>
            </w:r>
            <w:r w:rsidR="00053BD6" w:rsidRPr="000443B4">
              <w:rPr>
                <w:rFonts w:ascii="Cambria" w:hAnsi="Cambria"/>
                <w:sz w:val="20"/>
                <w:szCs w:val="20"/>
                <w:lang w:val="es-AR"/>
              </w:rPr>
              <w:t xml:space="preserve">19 de octubre de 2020, el Estado informó que el 21 de septiembre de 2020, se llevó a cabo una reunión con la parte peticionaria, en la que </w:t>
            </w:r>
            <w:r w:rsidRPr="000443B4">
              <w:rPr>
                <w:rFonts w:ascii="Cambria" w:hAnsi="Cambria"/>
                <w:sz w:val="20"/>
                <w:szCs w:val="20"/>
                <w:lang w:val="es-AR"/>
              </w:rPr>
              <w:t xml:space="preserve">analizaron las medidas para </w:t>
            </w:r>
            <w:r w:rsidR="00053BD6" w:rsidRPr="000443B4">
              <w:rPr>
                <w:rFonts w:ascii="Cambria" w:hAnsi="Cambria"/>
                <w:sz w:val="20"/>
                <w:szCs w:val="20"/>
                <w:lang w:val="es-AR"/>
              </w:rPr>
              <w:t xml:space="preserve">cumplir con las capacitaciones. Asimismo, resaltó que </w:t>
            </w:r>
            <w:r w:rsidRPr="000443B4">
              <w:rPr>
                <w:rFonts w:ascii="Cambria" w:hAnsi="Cambria"/>
                <w:sz w:val="20"/>
                <w:szCs w:val="20"/>
                <w:lang w:val="es-AR"/>
              </w:rPr>
              <w:t xml:space="preserve">hubo visiones diferentes por parte del Estado y de la </w:t>
            </w:r>
            <w:r w:rsidRPr="000443B4">
              <w:rPr>
                <w:rFonts w:ascii="Cambria" w:hAnsi="Cambria"/>
                <w:sz w:val="20"/>
                <w:szCs w:val="20"/>
                <w:lang w:val="es-AR"/>
              </w:rPr>
              <w:lastRenderedPageBreak/>
              <w:t xml:space="preserve">parte peticionaria </w:t>
            </w:r>
            <w:proofErr w:type="gramStart"/>
            <w:r w:rsidRPr="000443B4">
              <w:rPr>
                <w:rFonts w:ascii="Cambria" w:hAnsi="Cambria"/>
                <w:sz w:val="20"/>
                <w:szCs w:val="20"/>
                <w:lang w:val="es-AR"/>
              </w:rPr>
              <w:t>en relación al</w:t>
            </w:r>
            <w:proofErr w:type="gramEnd"/>
            <w:r w:rsidRPr="000443B4">
              <w:rPr>
                <w:rFonts w:ascii="Cambria" w:hAnsi="Cambria"/>
                <w:sz w:val="20"/>
                <w:szCs w:val="20"/>
                <w:lang w:val="es-AR"/>
              </w:rPr>
              <w:t xml:space="preserve"> alcance de</w:t>
            </w:r>
            <w:r w:rsidR="00053BD6" w:rsidRPr="000443B4">
              <w:rPr>
                <w:rFonts w:ascii="Cambria" w:hAnsi="Cambria"/>
                <w:sz w:val="20"/>
                <w:szCs w:val="20"/>
                <w:lang w:val="es-AR"/>
              </w:rPr>
              <w:t xml:space="preserve"> la medida y sus implicaciones. Por lo anterior, </w:t>
            </w:r>
            <w:r w:rsidR="00053BD6" w:rsidRPr="000443B4">
              <w:rPr>
                <w:rFonts w:ascii="Cambria" w:hAnsi="Cambria"/>
                <w:sz w:val="20"/>
                <w:szCs w:val="20"/>
                <w:lang w:val="es-VE"/>
              </w:rPr>
              <w:t>el Estado informó que acordaron que la División de Promoción, apoyada por la División de Protección de la Subsecretaría de Derechos Humanos van a desarrollar un proyecto de programa de capacitaciones con posible cobertura nacional y que luego de redactado este programa, las partes se reunirán nuevamente para informar sobre los avances y recabar la opinión de la parte peticionaria.</w:t>
            </w:r>
          </w:p>
          <w:p w14:paraId="014F18E0" w14:textId="77777777" w:rsidR="00053BD6" w:rsidRPr="000443B4" w:rsidRDefault="00053BD6" w:rsidP="5504205B">
            <w:pPr>
              <w:pStyle w:val="Listavistosa-nfasis11"/>
              <w:spacing w:after="0" w:line="240" w:lineRule="auto"/>
              <w:ind w:left="0"/>
              <w:jc w:val="both"/>
              <w:rPr>
                <w:rFonts w:ascii="Cambria" w:hAnsi="Cambria"/>
                <w:sz w:val="20"/>
                <w:szCs w:val="20"/>
                <w:lang w:val="es-VE"/>
              </w:rPr>
            </w:pPr>
          </w:p>
          <w:p w14:paraId="5279FA01" w14:textId="5207E39A" w:rsidR="00295451" w:rsidRPr="000443B4" w:rsidRDefault="00295451" w:rsidP="00295451">
            <w:pPr>
              <w:pStyle w:val="Listavistosa-nfasis11"/>
              <w:spacing w:after="0" w:line="240" w:lineRule="auto"/>
              <w:ind w:left="0"/>
              <w:jc w:val="both"/>
              <w:rPr>
                <w:rFonts w:ascii="Cambria" w:hAnsi="Cambria"/>
                <w:sz w:val="20"/>
                <w:szCs w:val="20"/>
                <w:lang w:val="es-VE"/>
              </w:rPr>
            </w:pPr>
            <w:r w:rsidRPr="000443B4">
              <w:rPr>
                <w:rFonts w:ascii="Cambria" w:hAnsi="Cambria"/>
                <w:sz w:val="20"/>
                <w:szCs w:val="20"/>
                <w:lang w:val="es-VE"/>
              </w:rPr>
              <w:t>El 15 de octubre de 20</w:t>
            </w:r>
            <w:r w:rsidR="005243A6" w:rsidRPr="000443B4">
              <w:rPr>
                <w:rFonts w:ascii="Cambria" w:hAnsi="Cambria"/>
                <w:sz w:val="20"/>
                <w:szCs w:val="20"/>
                <w:lang w:val="es-VE"/>
              </w:rPr>
              <w:t>20, la parte peticionaria confirm</w:t>
            </w:r>
            <w:r w:rsidRPr="000443B4">
              <w:rPr>
                <w:rFonts w:ascii="Cambria" w:hAnsi="Cambria"/>
                <w:sz w:val="20"/>
                <w:szCs w:val="20"/>
                <w:lang w:val="es-VE"/>
              </w:rPr>
              <w:t>ó</w:t>
            </w:r>
            <w:r w:rsidR="005243A6" w:rsidRPr="000443B4">
              <w:rPr>
                <w:rFonts w:ascii="Cambria" w:hAnsi="Cambria"/>
                <w:sz w:val="20"/>
                <w:szCs w:val="20"/>
                <w:lang w:val="es-VE"/>
              </w:rPr>
              <w:t xml:space="preserve"> lo indicado por el Estado, manifestando</w:t>
            </w:r>
            <w:r w:rsidRPr="000443B4">
              <w:rPr>
                <w:rFonts w:ascii="Cambria" w:hAnsi="Cambria"/>
                <w:sz w:val="20"/>
                <w:szCs w:val="20"/>
                <w:lang w:val="es-VE"/>
              </w:rPr>
              <w:t xml:space="preserve"> que el 14 de septiembre de 2020, se llevó a cabo una reunión bilateral con el Estado y que en la misma no se abordaron las características, el alcance y componentes de un programa de capacitación de carácter nacional sobres Derechos Humanos de las mujeres Indígenas y </w:t>
            </w:r>
            <w:r w:rsidR="007477E5" w:rsidRPr="000443B4">
              <w:rPr>
                <w:rFonts w:ascii="Cambria" w:hAnsi="Cambria"/>
                <w:sz w:val="20"/>
                <w:szCs w:val="20"/>
                <w:lang w:val="es-VE"/>
              </w:rPr>
              <w:t>a</w:t>
            </w:r>
            <w:r w:rsidRPr="000443B4">
              <w:rPr>
                <w:rFonts w:ascii="Cambria" w:hAnsi="Cambria"/>
                <w:sz w:val="20"/>
                <w:szCs w:val="20"/>
                <w:lang w:val="es-VE"/>
              </w:rPr>
              <w:t xml:space="preserve">cceso a la </w:t>
            </w:r>
            <w:r w:rsidR="007477E5" w:rsidRPr="000443B4">
              <w:rPr>
                <w:rFonts w:ascii="Cambria" w:hAnsi="Cambria"/>
                <w:sz w:val="20"/>
                <w:szCs w:val="20"/>
                <w:lang w:val="es-VE"/>
              </w:rPr>
              <w:t>j</w:t>
            </w:r>
            <w:r w:rsidRPr="000443B4">
              <w:rPr>
                <w:rFonts w:ascii="Cambria" w:hAnsi="Cambria"/>
                <w:sz w:val="20"/>
                <w:szCs w:val="20"/>
                <w:lang w:val="es-VE"/>
              </w:rPr>
              <w:t xml:space="preserve">usticia, según lo acordado en el ASA. </w:t>
            </w:r>
          </w:p>
          <w:p w14:paraId="13B373A0" w14:textId="66676B15" w:rsidR="002D1C9D" w:rsidRPr="000443B4" w:rsidRDefault="002D1C9D" w:rsidP="00295451">
            <w:pPr>
              <w:pStyle w:val="Listavistosa-nfasis11"/>
              <w:spacing w:after="0" w:line="240" w:lineRule="auto"/>
              <w:ind w:left="0"/>
              <w:jc w:val="both"/>
              <w:rPr>
                <w:rFonts w:ascii="Cambria" w:hAnsi="Cambria"/>
                <w:sz w:val="20"/>
                <w:szCs w:val="20"/>
                <w:lang w:val="es-VE"/>
              </w:rPr>
            </w:pPr>
          </w:p>
          <w:p w14:paraId="53E7F44C" w14:textId="77777777" w:rsidR="00984F96" w:rsidRPr="000443B4" w:rsidRDefault="00984F96" w:rsidP="00984F96">
            <w:pPr>
              <w:pStyle w:val="Listavistosa-nfasis11"/>
              <w:spacing w:after="0" w:line="240" w:lineRule="auto"/>
              <w:ind w:left="0"/>
              <w:jc w:val="both"/>
              <w:rPr>
                <w:rFonts w:ascii="Cambria" w:hAnsi="Cambria"/>
                <w:sz w:val="20"/>
                <w:szCs w:val="20"/>
                <w:lang w:val="es-VE"/>
              </w:rPr>
            </w:pPr>
            <w:r w:rsidRPr="000443B4">
              <w:rPr>
                <w:rFonts w:ascii="Cambria" w:hAnsi="Cambria"/>
                <w:sz w:val="20"/>
                <w:szCs w:val="20"/>
                <w:lang w:val="es-VE"/>
              </w:rPr>
              <w:t>El 6 de julio de 2021, el Estado presentó un cronograma para el diseño  y puesta en marcha del programa de capacitaciones sobre derechos humanos de las mujeres indígenas y acceso a la justicia, que incluyó la elaboración de un documento base del programa en el que se definirían los objetivos, contenidos, guion metodológico, materiales, modalidades de formación y bibliografía; así como, la constitución de una mesa de trabajo interinstitucional encargada de revisar, validar, complementar y mejorar la propuesta de programa para su posterior desarrollo e implementación, con el objetivo de dar inicio al programa durante el primer semestre de 2022. El Estado resaltó que esta iniciativa no incluía la participación del Ministerio Público dado que el mismo habría manifestado la necesidad de mantener su independencia en la definición de programas de capacitación para sus funcionarios, de lo cual constarían los informes aportados durante 2017 y 2018 en los cuales se detalló el contenido de las capacitaciones llevadas a cabo por el Ministerio Público en las que se incluyó la temática de principio de no discriminación, mujeres indígenas y acceso a la justicia.</w:t>
            </w:r>
          </w:p>
          <w:p w14:paraId="0493DC0F" w14:textId="77777777" w:rsidR="00984F96" w:rsidRPr="000443B4" w:rsidRDefault="00984F96" w:rsidP="00984F96">
            <w:pPr>
              <w:pStyle w:val="Listavistosa-nfasis11"/>
              <w:spacing w:after="0" w:line="240" w:lineRule="auto"/>
              <w:ind w:left="0"/>
              <w:jc w:val="both"/>
              <w:rPr>
                <w:rFonts w:ascii="Cambria" w:hAnsi="Cambria"/>
                <w:sz w:val="20"/>
                <w:szCs w:val="20"/>
                <w:lang w:val="es-VE"/>
              </w:rPr>
            </w:pPr>
          </w:p>
          <w:p w14:paraId="376DD3C3" w14:textId="77777777" w:rsidR="00984F96" w:rsidRPr="000443B4" w:rsidRDefault="00984F96" w:rsidP="00984F96">
            <w:pPr>
              <w:pStyle w:val="Listavistosa-nfasis11"/>
              <w:spacing w:after="0" w:line="240" w:lineRule="auto"/>
              <w:ind w:left="0"/>
              <w:jc w:val="both"/>
              <w:rPr>
                <w:rFonts w:ascii="Cambria" w:hAnsi="Cambria"/>
                <w:sz w:val="20"/>
                <w:szCs w:val="20"/>
                <w:lang w:val="es-VE"/>
              </w:rPr>
            </w:pPr>
            <w:r w:rsidRPr="000443B4">
              <w:rPr>
                <w:rFonts w:ascii="Cambria" w:hAnsi="Cambria"/>
                <w:sz w:val="20"/>
                <w:szCs w:val="20"/>
                <w:lang w:val="es-VE"/>
              </w:rPr>
              <w:t xml:space="preserve">El 27 de agosto de 2021, la parte peticionaria informó que, consideran muy importante </w:t>
            </w:r>
            <w:r w:rsidRPr="000443B4">
              <w:rPr>
                <w:rFonts w:ascii="Cambria" w:hAnsi="Cambria"/>
                <w:sz w:val="20"/>
                <w:szCs w:val="20"/>
                <w:lang w:val="es-VE"/>
              </w:rPr>
              <w:lastRenderedPageBreak/>
              <w:t>contar a la brevedad con un plan integral de capacitación sobre derechos humanos de las mujeres indígenas y acceso a la justicia, mismo que debe abarcar a todos los órganos del Estado comprendidos en el acuerdo de solución amistosa que incluye a miembros del Poder Judicial y del Ministerio Público.</w:t>
            </w:r>
          </w:p>
          <w:p w14:paraId="0B61AF0B" w14:textId="77777777" w:rsidR="00984F96" w:rsidRPr="000443B4" w:rsidRDefault="00984F96" w:rsidP="00984F96">
            <w:pPr>
              <w:pStyle w:val="Listavistosa-nfasis11"/>
              <w:spacing w:after="0" w:line="240" w:lineRule="auto"/>
              <w:ind w:left="0"/>
              <w:jc w:val="both"/>
              <w:rPr>
                <w:rFonts w:ascii="Cambria" w:hAnsi="Cambria"/>
                <w:sz w:val="20"/>
                <w:szCs w:val="20"/>
                <w:lang w:val="es-VE"/>
              </w:rPr>
            </w:pPr>
          </w:p>
          <w:p w14:paraId="3D84EC3F" w14:textId="77777777" w:rsidR="00984F96" w:rsidRPr="000443B4" w:rsidRDefault="00984F96" w:rsidP="00984F96">
            <w:pPr>
              <w:pStyle w:val="Listavistosa-nfasis11"/>
              <w:spacing w:after="0" w:line="240" w:lineRule="auto"/>
              <w:ind w:left="0"/>
              <w:jc w:val="both"/>
              <w:rPr>
                <w:rFonts w:ascii="Cambria" w:hAnsi="Cambria"/>
                <w:sz w:val="20"/>
                <w:szCs w:val="20"/>
                <w:lang w:val="es-VE"/>
              </w:rPr>
            </w:pPr>
            <w:r w:rsidRPr="000443B4">
              <w:rPr>
                <w:rFonts w:ascii="Cambria" w:hAnsi="Cambria"/>
                <w:sz w:val="20"/>
                <w:szCs w:val="20"/>
                <w:lang w:val="es-VE"/>
              </w:rPr>
              <w:t>El 18 de octubre de 2021, el Estado presentó una propuesta de Plan de Trabajo para el cumplimiento de esta medida en el que detalló elementos tales como la composición de la mesa de trabajo interinstitucional, propuesta metodológica, fases de diseño e implementación del plan, cronograma y participación sugerida de la parte peticionaria.</w:t>
            </w:r>
          </w:p>
          <w:p w14:paraId="2F681005" w14:textId="77777777" w:rsidR="00984F96" w:rsidRPr="000443B4" w:rsidRDefault="00984F96" w:rsidP="00984F96">
            <w:pPr>
              <w:pStyle w:val="Listavistosa-nfasis11"/>
              <w:spacing w:after="0" w:line="240" w:lineRule="auto"/>
              <w:ind w:left="0"/>
              <w:jc w:val="both"/>
              <w:rPr>
                <w:rFonts w:ascii="Cambria" w:hAnsi="Cambria"/>
                <w:sz w:val="20"/>
                <w:szCs w:val="20"/>
                <w:lang w:val="es-VE"/>
              </w:rPr>
            </w:pPr>
          </w:p>
          <w:p w14:paraId="463B4F35" w14:textId="48725A03" w:rsidR="00984F96" w:rsidRPr="000443B4" w:rsidRDefault="00984F96" w:rsidP="00984F96">
            <w:pPr>
              <w:pStyle w:val="Listavistosa-nfasis11"/>
              <w:spacing w:after="0" w:line="240" w:lineRule="auto"/>
              <w:ind w:left="0"/>
              <w:jc w:val="both"/>
              <w:rPr>
                <w:rFonts w:ascii="Cambria" w:hAnsi="Cambria"/>
                <w:sz w:val="20"/>
                <w:szCs w:val="20"/>
                <w:lang w:val="es-VE"/>
              </w:rPr>
            </w:pPr>
            <w:r w:rsidRPr="000443B4">
              <w:rPr>
                <w:rFonts w:ascii="Cambria" w:hAnsi="Cambria"/>
                <w:sz w:val="20"/>
                <w:szCs w:val="20"/>
                <w:lang w:val="es-VE"/>
              </w:rPr>
              <w:t xml:space="preserve">El 20 de octubre de 2021, durante la reunión de trabajo sostenida en el marco del 181 período de sesiones de la CIDH, en respuesta a la propuesta presentada por el Estado resaltó su preocupación por la falta de participación del Poder Judicial y del Ministerio Público en el plan de capacitaciones, dado que consideran que su participación es fundamental para garantizar el efecto reparador de la medida y su impacto estructural como garantía de no repetición. Indicaron que el plan presentado por el Estado responde de manera general a las obligaciones de ley del Estado en materia de derechos humanos, pero responde a las particulares establecidas en el acuerdo, por ende, solicitaron que el Estado reconsidere su propuesta sobre la base de lo estipulado en el ASA y garantizando la participación de la parte peticionaria en el diseño del plan. Por lo anterior, las partes fijaron una ruta de trabajo en la cual se comprometieron a avanzar en reuniones bilaterales en la revisión, diseño y puesta en marcha del plan de capacitaciones dirigido a </w:t>
            </w:r>
            <w:r w:rsidRPr="000443B4">
              <w:rPr>
                <w:rFonts w:ascii="Cambria" w:hAnsi="Cambria"/>
                <w:color w:val="000000"/>
                <w:sz w:val="20"/>
                <w:szCs w:val="20"/>
                <w:lang w:val="es-ES_tradnl"/>
              </w:rPr>
              <w:t>miembros del Poder Judicial, Ministerio Público, Defensoría Penal Pública, Corporación de Asistencia Judicial, Carabineros de Chile, Policía de Investigaciones, Gendarmería de Chile y el Servicio Nacional de Menores, sobre derechos humanos de las mujeres indígenas y acceso a la justicia.</w:t>
            </w:r>
          </w:p>
          <w:p w14:paraId="2C78CDC9" w14:textId="77777777" w:rsidR="00295451" w:rsidRPr="000443B4" w:rsidRDefault="00295451" w:rsidP="00295451">
            <w:pPr>
              <w:pStyle w:val="Listavistosa-nfasis11"/>
              <w:spacing w:after="0" w:line="240" w:lineRule="auto"/>
              <w:ind w:left="0"/>
              <w:jc w:val="both"/>
              <w:rPr>
                <w:rFonts w:ascii="Cambria" w:hAnsi="Cambria"/>
                <w:sz w:val="20"/>
                <w:szCs w:val="20"/>
                <w:lang w:val="es-VE"/>
              </w:rPr>
            </w:pPr>
          </w:p>
          <w:p w14:paraId="317B59A8" w14:textId="77777777" w:rsidR="00295451" w:rsidRPr="000443B4" w:rsidRDefault="00295451" w:rsidP="007477E5">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r w:rsidRPr="000443B4">
              <w:rPr>
                <w:rFonts w:ascii="Cambria" w:hAnsi="Cambria"/>
                <w:sz w:val="20"/>
                <w:szCs w:val="20"/>
                <w:lang w:val="es-CO"/>
              </w:rPr>
              <w:t>Tomando en consideración la información disponible, la Comisión considera que la medida continúa con un cumplimiento parcial sustancial</w:t>
            </w:r>
            <w:r w:rsidRPr="000443B4">
              <w:rPr>
                <w:rFonts w:ascii="Cambria" w:hAnsi="Cambria"/>
                <w:sz w:val="20"/>
                <w:szCs w:val="20"/>
                <w:lang w:val="es-AR"/>
              </w:rPr>
              <w:t>.</w:t>
            </w:r>
            <w:r w:rsidR="00322094" w:rsidRPr="000443B4">
              <w:rPr>
                <w:rFonts w:ascii="Cambria" w:eastAsia="MS Mincho" w:hAnsi="Cambria"/>
                <w:color w:val="000000"/>
                <w:sz w:val="20"/>
                <w:szCs w:val="20"/>
                <w:lang w:val="es-AR"/>
              </w:rPr>
              <w:t xml:space="preserve"> </w:t>
            </w:r>
            <w:r w:rsidR="00322094" w:rsidRPr="000443B4">
              <w:rPr>
                <w:rFonts w:ascii="Cambria" w:hAnsi="Cambria"/>
                <w:sz w:val="20"/>
                <w:szCs w:val="20"/>
                <w:lang w:val="es-AR"/>
              </w:rPr>
              <w:t xml:space="preserve">Por lo anterior, la Comisión insta al Estado a continuar realizando las gestiones </w:t>
            </w:r>
            <w:r w:rsidR="00322094" w:rsidRPr="000443B4">
              <w:rPr>
                <w:rFonts w:ascii="Cambria" w:hAnsi="Cambria"/>
                <w:sz w:val="20"/>
                <w:szCs w:val="20"/>
                <w:lang w:val="es-AR"/>
              </w:rPr>
              <w:lastRenderedPageBreak/>
              <w:t>necesarias, con la participación de la parte peticionaria para avanzar en el cumplimiento total de lo acordado.</w:t>
            </w:r>
          </w:p>
        </w:tc>
      </w:tr>
      <w:tr w:rsidR="007E59DB" w:rsidRPr="000443B4" w14:paraId="0CB766AB" w14:textId="77777777" w:rsidTr="00AC47D5">
        <w:trPr>
          <w:trHeight w:val="1340"/>
        </w:trPr>
        <w:tc>
          <w:tcPr>
            <w:tcW w:w="3618" w:type="dxa"/>
            <w:shd w:val="clear" w:color="auto" w:fill="auto"/>
            <w:vAlign w:val="center"/>
          </w:tcPr>
          <w:p w14:paraId="6F1CC3EC" w14:textId="77777777" w:rsidR="007E59DB" w:rsidRPr="000443B4" w:rsidRDefault="007E59DB" w:rsidP="007B4918">
            <w:pPr>
              <w:tabs>
                <w:tab w:val="center" w:pos="2049"/>
              </w:tabs>
              <w:spacing w:after="0" w:line="240" w:lineRule="auto"/>
              <w:jc w:val="both"/>
              <w:rPr>
                <w:rFonts w:ascii="Cambria" w:hAnsi="Cambria"/>
                <w:color w:val="000000"/>
                <w:sz w:val="20"/>
                <w:szCs w:val="20"/>
                <w:lang w:val="es-ES_tradnl"/>
              </w:rPr>
            </w:pPr>
            <w:r w:rsidRPr="000443B4">
              <w:rPr>
                <w:rFonts w:ascii="Cambria" w:hAnsi="Cambria"/>
                <w:color w:val="000000"/>
                <w:sz w:val="20"/>
                <w:szCs w:val="20"/>
                <w:lang w:val="es-ES_tradnl"/>
              </w:rPr>
              <w:lastRenderedPageBreak/>
              <w:t xml:space="preserve">Establecer, en el segundo semestre del 2016, en conjunto con las peticionarias, una mesa de trabajo coordinada por el Ministerio de Justicia y Derechos Humanos para desarrollar una propuesta de formulación de indicaciones al Proyecto de Ley que modifica la actual Ley </w:t>
            </w:r>
            <w:proofErr w:type="spellStart"/>
            <w:r w:rsidRPr="000443B4">
              <w:rPr>
                <w:rFonts w:ascii="Cambria" w:hAnsi="Cambria"/>
                <w:color w:val="000000"/>
                <w:sz w:val="20"/>
                <w:szCs w:val="20"/>
                <w:lang w:val="es-ES_tradnl"/>
              </w:rPr>
              <w:t>N°</w:t>
            </w:r>
            <w:proofErr w:type="spellEnd"/>
            <w:r w:rsidRPr="000443B4">
              <w:rPr>
                <w:rFonts w:ascii="Cambria" w:hAnsi="Cambria"/>
                <w:color w:val="000000"/>
                <w:sz w:val="20"/>
                <w:szCs w:val="20"/>
                <w:lang w:val="es-ES_tradnl"/>
              </w:rPr>
              <w:t xml:space="preserve"> 19.620, que dicta normas sobre adopción de menores, con el objeto de incorporar el principio de interculturalidad en los procesos de adopción. En dicha instancia se evaluará y consultará con los organismos públicos con competencia en la materia, sobre la factibilidad de que la propuesta sea sometida a procedimiento de consulta indígena en conformidad al Convenio 169 de la OIT.</w:t>
            </w:r>
          </w:p>
        </w:tc>
        <w:tc>
          <w:tcPr>
            <w:tcW w:w="1620" w:type="dxa"/>
            <w:shd w:val="clear" w:color="auto" w:fill="auto"/>
            <w:vAlign w:val="center"/>
          </w:tcPr>
          <w:p w14:paraId="3D952367" w14:textId="77777777" w:rsidR="007E59DB" w:rsidRPr="000443B4" w:rsidRDefault="00712F25" w:rsidP="00712F25">
            <w:pPr>
              <w:spacing w:after="0" w:line="240" w:lineRule="auto"/>
              <w:jc w:val="center"/>
              <w:rPr>
                <w:rFonts w:ascii="Cambria" w:hAnsi="Cambria"/>
                <w:b/>
                <w:bCs/>
                <w:color w:val="000000"/>
                <w:sz w:val="20"/>
                <w:szCs w:val="20"/>
                <w:lang w:val="es-CO"/>
              </w:rPr>
            </w:pPr>
            <w:r w:rsidRPr="000443B4">
              <w:rPr>
                <w:rFonts w:ascii="Cambria" w:hAnsi="Cambria"/>
                <w:b/>
                <w:bCs/>
                <w:color w:val="000000"/>
                <w:sz w:val="20"/>
                <w:szCs w:val="20"/>
                <w:lang w:val="es-CO"/>
              </w:rPr>
              <w:t>Parcial</w:t>
            </w:r>
          </w:p>
        </w:tc>
        <w:tc>
          <w:tcPr>
            <w:tcW w:w="4248" w:type="dxa"/>
            <w:shd w:val="clear" w:color="auto" w:fill="auto"/>
            <w:vAlign w:val="center"/>
          </w:tcPr>
          <w:p w14:paraId="1D7C0B33" w14:textId="77777777" w:rsidR="007E59DB" w:rsidRPr="000443B4" w:rsidRDefault="007E59DB" w:rsidP="007B4918">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r w:rsidRPr="000443B4">
              <w:rPr>
                <w:rFonts w:ascii="Cambria" w:hAnsi="Cambria"/>
                <w:sz w:val="20"/>
                <w:szCs w:val="20"/>
                <w:lang w:val="es-AR"/>
              </w:rPr>
              <w:t xml:space="preserve">En su Informe de Homologación, la Comisión dio cuenta de que las partes informaron que el 7 de diciembre de 2017 se conformó la Mesa de Trabajo integrada por una facilitadora intercultural de la Defensoría Penal Pública; dos antropólogas, una dirigente mapuche, profesionales de la División Jurídica de la Subsecretaría de Justicia y de la División de Protección de la Subsecretaría de Derechos Humanos, y de que la medida se encontraba en proceso de implementación. </w:t>
            </w:r>
          </w:p>
          <w:p w14:paraId="3AC662C4" w14:textId="77777777" w:rsidR="007E59DB" w:rsidRPr="000443B4" w:rsidRDefault="007E59DB" w:rsidP="007B4918">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p>
          <w:p w14:paraId="67C7DEBB" w14:textId="66B821FE" w:rsidR="007E59DB" w:rsidRPr="000443B4" w:rsidRDefault="007E59DB" w:rsidP="007B4918">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r w:rsidRPr="000443B4">
              <w:rPr>
                <w:rFonts w:ascii="Cambria" w:hAnsi="Cambria"/>
                <w:sz w:val="20"/>
                <w:szCs w:val="20"/>
                <w:lang w:val="es-ES_tradnl"/>
              </w:rPr>
              <w:t xml:space="preserve">El 27 de septiembre de 2019, el Estado informó que </w:t>
            </w:r>
            <w:r w:rsidRPr="000443B4">
              <w:rPr>
                <w:rFonts w:ascii="Cambria" w:hAnsi="Cambria"/>
                <w:sz w:val="20"/>
                <w:szCs w:val="20"/>
                <w:lang w:val="es-AR"/>
              </w:rPr>
              <w:t xml:space="preserve">la Dirección de Derechos Humanos del Ministerio de Relaciones Exteriores y la Subsecretaría de Derechos Humanos convocarán a la brevedad las próximas reuniones de la mesa de trabajo cuyo propósito será redactar una propuesta de indicación a la Ley </w:t>
            </w:r>
            <w:proofErr w:type="spellStart"/>
            <w:r w:rsidRPr="000443B4">
              <w:rPr>
                <w:rFonts w:ascii="Cambria" w:hAnsi="Cambria"/>
                <w:sz w:val="20"/>
                <w:szCs w:val="20"/>
                <w:lang w:val="es-AR"/>
              </w:rPr>
              <w:t>N°</w:t>
            </w:r>
            <w:proofErr w:type="spellEnd"/>
            <w:r w:rsidRPr="000443B4">
              <w:rPr>
                <w:rFonts w:ascii="Cambria" w:hAnsi="Cambria"/>
                <w:sz w:val="20"/>
                <w:szCs w:val="20"/>
                <w:lang w:val="es-AR"/>
              </w:rPr>
              <w:t xml:space="preserve"> 19.620, y que</w:t>
            </w:r>
            <w:r w:rsidR="00C9038A" w:rsidRPr="000443B4">
              <w:rPr>
                <w:rFonts w:ascii="Cambria" w:hAnsi="Cambria"/>
                <w:sz w:val="20"/>
                <w:szCs w:val="20"/>
                <w:lang w:val="es-AR"/>
              </w:rPr>
              <w:t>,</w:t>
            </w:r>
            <w:r w:rsidRPr="000443B4">
              <w:rPr>
                <w:rFonts w:ascii="Cambria" w:hAnsi="Cambria"/>
                <w:sz w:val="20"/>
                <w:szCs w:val="20"/>
                <w:lang w:val="es-AR"/>
              </w:rPr>
              <w:t xml:space="preserve"> una vez concluida esta mesa, y elaborado el texto señalado, se </w:t>
            </w:r>
            <w:r w:rsidR="00C655DE" w:rsidRPr="000443B4">
              <w:rPr>
                <w:rFonts w:ascii="Cambria" w:hAnsi="Cambria"/>
                <w:sz w:val="20"/>
                <w:szCs w:val="20"/>
                <w:lang w:val="es-AR"/>
              </w:rPr>
              <w:t>informará</w:t>
            </w:r>
            <w:r w:rsidRPr="000443B4">
              <w:rPr>
                <w:rFonts w:ascii="Cambria" w:hAnsi="Cambria"/>
                <w:sz w:val="20"/>
                <w:szCs w:val="20"/>
                <w:lang w:val="es-AR"/>
              </w:rPr>
              <w:t xml:space="preserve"> a la Comisión los avances en el cumplimento de este punto del acuerdo de solución amistosa.</w:t>
            </w:r>
          </w:p>
          <w:p w14:paraId="79B88A7D" w14:textId="77777777" w:rsidR="007E59DB" w:rsidRPr="000443B4" w:rsidRDefault="007E59DB" w:rsidP="007B4918">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p>
          <w:p w14:paraId="37A5E674" w14:textId="77777777" w:rsidR="007E59DB" w:rsidRPr="000443B4" w:rsidRDefault="5504205B" w:rsidP="007B4918">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r w:rsidRPr="000443B4">
              <w:rPr>
                <w:rFonts w:ascii="Cambria" w:hAnsi="Cambria"/>
                <w:sz w:val="20"/>
                <w:szCs w:val="20"/>
                <w:lang w:val="es-AR"/>
              </w:rPr>
              <w:t xml:space="preserve">El 30 de septiembre de 2019, la parte peticionaria informó que derivado de la reunión de trabajo sostenida el 24 de septiembre de 2019 con </w:t>
            </w:r>
            <w:r w:rsidR="009B6C15" w:rsidRPr="000443B4">
              <w:rPr>
                <w:rFonts w:ascii="Cambria" w:hAnsi="Cambria"/>
                <w:color w:val="000000"/>
                <w:sz w:val="20"/>
                <w:szCs w:val="20"/>
                <w:lang w:val="es-CO"/>
              </w:rPr>
              <w:t xml:space="preserve">la facilitación </w:t>
            </w:r>
            <w:r w:rsidRPr="000443B4">
              <w:rPr>
                <w:rFonts w:ascii="Cambria" w:hAnsi="Cambria"/>
                <w:sz w:val="20"/>
                <w:szCs w:val="20"/>
                <w:lang w:val="es-AR"/>
              </w:rPr>
              <w:t>de la CIDH, tenía conocimiento de que se han estado llevando a cabo diversas acciones de capacitación. Sin embargo, resaltó que no se ha entregado información sobre las medidas específicas para implementar un programa de capacitación conforme a lo definido en el Acuerdo de Solución Amistosa.</w:t>
            </w:r>
          </w:p>
          <w:p w14:paraId="7286D285" w14:textId="77777777" w:rsidR="00C541C0" w:rsidRPr="000443B4" w:rsidRDefault="00C541C0" w:rsidP="5504205B">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p>
          <w:p w14:paraId="3947251D" w14:textId="77777777" w:rsidR="00C541C0" w:rsidRPr="000443B4" w:rsidRDefault="5504205B" w:rsidP="5504205B">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r w:rsidRPr="000443B4">
              <w:rPr>
                <w:rFonts w:ascii="Cambria" w:hAnsi="Cambria"/>
                <w:sz w:val="20"/>
                <w:szCs w:val="20"/>
                <w:lang w:val="es-AR"/>
              </w:rPr>
              <w:t xml:space="preserve">El 8 de septiembre de 2020, la parte peticionaria informó </w:t>
            </w:r>
            <w:r w:rsidR="002D5F76" w:rsidRPr="000443B4">
              <w:rPr>
                <w:rFonts w:ascii="Cambria" w:hAnsi="Cambria"/>
                <w:sz w:val="20"/>
                <w:szCs w:val="20"/>
                <w:lang w:val="es-AR"/>
              </w:rPr>
              <w:t xml:space="preserve">que con posterioridad a la reunión de trabajo celebrada en el marco del 172 Período de Sesiones de la CIDH, había remitido el nuevo listado de 4 expertos en interculturalidad e infancia indígena, pero que hasta la fecha no se </w:t>
            </w:r>
            <w:r w:rsidR="005243A6" w:rsidRPr="000443B4">
              <w:rPr>
                <w:rFonts w:ascii="Cambria" w:hAnsi="Cambria"/>
                <w:sz w:val="20"/>
                <w:szCs w:val="20"/>
                <w:lang w:val="es-AR"/>
              </w:rPr>
              <w:t>había</w:t>
            </w:r>
            <w:r w:rsidR="002D5F76" w:rsidRPr="000443B4">
              <w:rPr>
                <w:rFonts w:ascii="Cambria" w:hAnsi="Cambria"/>
                <w:sz w:val="20"/>
                <w:szCs w:val="20"/>
                <w:lang w:val="es-AR"/>
              </w:rPr>
              <w:t xml:space="preserve"> constituido la Mesa de trabajo. Finalmente, informó que el 30 de septiembre de 2019, recibió una comunicación del Estado, mediante la cual se le informó que el Estado convocaría a la brevedad las próximas </w:t>
            </w:r>
            <w:r w:rsidR="002D5F76" w:rsidRPr="000443B4">
              <w:rPr>
                <w:rFonts w:ascii="Cambria" w:hAnsi="Cambria"/>
                <w:sz w:val="20"/>
                <w:szCs w:val="20"/>
                <w:lang w:val="es-AR"/>
              </w:rPr>
              <w:lastRenderedPageBreak/>
              <w:t>reuniones de trabajo. Sin embargo, resalt</w:t>
            </w:r>
            <w:r w:rsidR="004A6352" w:rsidRPr="000443B4">
              <w:rPr>
                <w:rFonts w:ascii="Cambria" w:hAnsi="Cambria"/>
                <w:sz w:val="20"/>
                <w:szCs w:val="20"/>
                <w:lang w:val="es-AR"/>
              </w:rPr>
              <w:t>ó que hasta la fecha no hab</w:t>
            </w:r>
            <w:r w:rsidR="002D5F76" w:rsidRPr="000443B4">
              <w:rPr>
                <w:rFonts w:ascii="Cambria" w:hAnsi="Cambria"/>
                <w:sz w:val="20"/>
                <w:szCs w:val="20"/>
                <w:lang w:val="es-AR"/>
              </w:rPr>
              <w:t>ía recibido</w:t>
            </w:r>
            <w:r w:rsidR="004A6352" w:rsidRPr="000443B4">
              <w:rPr>
                <w:rFonts w:ascii="Cambria" w:hAnsi="Cambria"/>
                <w:sz w:val="20"/>
                <w:szCs w:val="20"/>
                <w:lang w:val="es-AR"/>
              </w:rPr>
              <w:t xml:space="preserve"> la convocatoria, ni información actualizada al respecto. </w:t>
            </w:r>
            <w:r w:rsidR="002D5F76" w:rsidRPr="000443B4">
              <w:rPr>
                <w:rFonts w:ascii="Cambria" w:hAnsi="Cambria"/>
                <w:sz w:val="20"/>
                <w:szCs w:val="20"/>
                <w:lang w:val="es-AR"/>
              </w:rPr>
              <w:t xml:space="preserve"> </w:t>
            </w:r>
          </w:p>
          <w:p w14:paraId="7967997B" w14:textId="77777777" w:rsidR="00C541C0" w:rsidRPr="000443B4" w:rsidRDefault="00C541C0" w:rsidP="5504205B">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p>
          <w:p w14:paraId="1677FC9F" w14:textId="77777777" w:rsidR="00C541C0" w:rsidRPr="000443B4" w:rsidRDefault="00034849" w:rsidP="5504205B">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r w:rsidRPr="000443B4">
              <w:rPr>
                <w:rFonts w:ascii="Cambria" w:hAnsi="Cambria"/>
                <w:sz w:val="20"/>
                <w:szCs w:val="20"/>
                <w:lang w:val="es-CO"/>
              </w:rPr>
              <w:t xml:space="preserve">El 14 de septiembre de 2020, las partes sostuvieron una reunión de trabajo con </w:t>
            </w:r>
            <w:r w:rsidR="009B6C15" w:rsidRPr="000443B4">
              <w:rPr>
                <w:rFonts w:ascii="Cambria" w:hAnsi="Cambria"/>
                <w:color w:val="000000"/>
                <w:sz w:val="20"/>
                <w:szCs w:val="20"/>
                <w:lang w:val="es-CO"/>
              </w:rPr>
              <w:t xml:space="preserve">la facilitación </w:t>
            </w:r>
            <w:r w:rsidRPr="000443B4">
              <w:rPr>
                <w:rFonts w:ascii="Cambria" w:hAnsi="Cambria"/>
                <w:sz w:val="20"/>
                <w:szCs w:val="20"/>
                <w:lang w:val="es-CO"/>
              </w:rPr>
              <w:t xml:space="preserve">de la CIDH, en la cual el Estado informó que </w:t>
            </w:r>
            <w:r w:rsidR="00AF637C" w:rsidRPr="000443B4">
              <w:rPr>
                <w:rFonts w:ascii="Cambria" w:hAnsi="Cambria"/>
                <w:sz w:val="20"/>
                <w:szCs w:val="20"/>
                <w:lang w:val="es-CO"/>
              </w:rPr>
              <w:t xml:space="preserve">la mesa de trabajo se constituyó en el año 2019, pero que se suspendió y que no </w:t>
            </w:r>
            <w:r w:rsidR="005243A6" w:rsidRPr="000443B4">
              <w:rPr>
                <w:rFonts w:ascii="Cambria" w:hAnsi="Cambria"/>
                <w:sz w:val="20"/>
                <w:szCs w:val="20"/>
                <w:lang w:val="es-CO"/>
              </w:rPr>
              <w:t xml:space="preserve">se ha conformado dicha </w:t>
            </w:r>
            <w:r w:rsidR="00AF637C" w:rsidRPr="000443B4">
              <w:rPr>
                <w:rFonts w:ascii="Cambria" w:hAnsi="Cambria"/>
                <w:sz w:val="20"/>
                <w:szCs w:val="20"/>
                <w:lang w:val="es-CO"/>
              </w:rPr>
              <w:t>mesa de trabajo de nuevo por las protestas llevadas a cabo en</w:t>
            </w:r>
            <w:r w:rsidR="00712F25" w:rsidRPr="000443B4">
              <w:rPr>
                <w:rFonts w:ascii="Cambria" w:hAnsi="Cambria"/>
                <w:sz w:val="20"/>
                <w:szCs w:val="20"/>
                <w:lang w:val="es-CO"/>
              </w:rPr>
              <w:t xml:space="preserve"> el país en octubre de 2019 y</w:t>
            </w:r>
            <w:r w:rsidR="00AF637C" w:rsidRPr="000443B4">
              <w:rPr>
                <w:rFonts w:ascii="Cambria" w:hAnsi="Cambria"/>
                <w:sz w:val="20"/>
                <w:szCs w:val="20"/>
                <w:lang w:val="es-CO"/>
              </w:rPr>
              <w:t xml:space="preserve"> </w:t>
            </w:r>
            <w:r w:rsidR="005243A6" w:rsidRPr="000443B4">
              <w:rPr>
                <w:rFonts w:ascii="Cambria" w:hAnsi="Cambria"/>
                <w:sz w:val="20"/>
                <w:szCs w:val="20"/>
                <w:lang w:val="es-CO"/>
              </w:rPr>
              <w:t xml:space="preserve">por el contexto de </w:t>
            </w:r>
            <w:r w:rsidR="00AF637C" w:rsidRPr="000443B4">
              <w:rPr>
                <w:rFonts w:ascii="Cambria" w:hAnsi="Cambria"/>
                <w:sz w:val="20"/>
                <w:szCs w:val="20"/>
                <w:lang w:val="es-CO"/>
              </w:rPr>
              <w:t>la Pandemia. Asimismo, r</w:t>
            </w:r>
            <w:r w:rsidR="00712F25" w:rsidRPr="000443B4">
              <w:rPr>
                <w:rFonts w:ascii="Cambria" w:hAnsi="Cambria"/>
                <w:sz w:val="20"/>
                <w:szCs w:val="20"/>
                <w:lang w:val="es-CO"/>
              </w:rPr>
              <w:t>esaltó que se encontraba avanzando</w:t>
            </w:r>
            <w:r w:rsidR="00AF637C" w:rsidRPr="000443B4">
              <w:rPr>
                <w:rFonts w:ascii="Cambria" w:hAnsi="Cambria"/>
                <w:sz w:val="20"/>
                <w:szCs w:val="20"/>
                <w:lang w:val="es-CO"/>
              </w:rPr>
              <w:t xml:space="preserve"> en la implementación de la cláusula.</w:t>
            </w:r>
            <w:r w:rsidR="0013681E" w:rsidRPr="000443B4">
              <w:rPr>
                <w:rFonts w:ascii="Cambria" w:hAnsi="Cambria"/>
                <w:sz w:val="20"/>
                <w:szCs w:val="20"/>
                <w:lang w:val="es-AR"/>
              </w:rPr>
              <w:t xml:space="preserve"> Al respecto, la parte peticionaria expresó su interés y disponibilidad de colaborar con el mandato de dicha mesa de trabajo. </w:t>
            </w:r>
            <w:r w:rsidR="00AF637C" w:rsidRPr="000443B4">
              <w:rPr>
                <w:rFonts w:ascii="Cambria" w:hAnsi="Cambria"/>
                <w:sz w:val="20"/>
                <w:szCs w:val="20"/>
                <w:lang w:val="es-CO"/>
              </w:rPr>
              <w:t>Finalmente, las partes acordaron realizar u</w:t>
            </w:r>
            <w:proofErr w:type="spellStart"/>
            <w:r w:rsidR="5504205B" w:rsidRPr="000443B4">
              <w:rPr>
                <w:rFonts w:ascii="Cambria" w:hAnsi="Cambria"/>
                <w:sz w:val="20"/>
                <w:szCs w:val="20"/>
                <w:lang w:val="es-AR"/>
              </w:rPr>
              <w:t>na</w:t>
            </w:r>
            <w:proofErr w:type="spellEnd"/>
            <w:r w:rsidR="5504205B" w:rsidRPr="000443B4">
              <w:rPr>
                <w:rFonts w:ascii="Cambria" w:hAnsi="Cambria"/>
                <w:sz w:val="20"/>
                <w:szCs w:val="20"/>
                <w:lang w:val="es-AR"/>
              </w:rPr>
              <w:t xml:space="preserve"> reunión bilateral </w:t>
            </w:r>
            <w:r w:rsidR="00AF637C" w:rsidRPr="000443B4">
              <w:rPr>
                <w:rFonts w:ascii="Cambria" w:hAnsi="Cambria"/>
                <w:sz w:val="20"/>
                <w:szCs w:val="20"/>
                <w:lang w:val="es-AR"/>
              </w:rPr>
              <w:t xml:space="preserve">el 15 de octubre de 2020, </w:t>
            </w:r>
            <w:r w:rsidR="5504205B" w:rsidRPr="000443B4">
              <w:rPr>
                <w:rFonts w:ascii="Cambria" w:hAnsi="Cambria"/>
                <w:sz w:val="20"/>
                <w:szCs w:val="20"/>
                <w:lang w:val="es-AR"/>
              </w:rPr>
              <w:t>con la finalidad de trazar la ruta de trabajo para el cumplimiento de esta cláusula.</w:t>
            </w:r>
          </w:p>
          <w:p w14:paraId="142319D6" w14:textId="77777777" w:rsidR="00C541C0" w:rsidRPr="000443B4" w:rsidRDefault="00C541C0" w:rsidP="5504205B">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p>
          <w:p w14:paraId="21A2D174" w14:textId="77777777" w:rsidR="00C541C0" w:rsidRPr="000443B4" w:rsidRDefault="5504205B" w:rsidP="5504205B">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r w:rsidRPr="000443B4">
              <w:rPr>
                <w:rFonts w:ascii="Cambria" w:hAnsi="Cambria"/>
                <w:sz w:val="20"/>
                <w:szCs w:val="20"/>
                <w:lang w:val="es-AR"/>
              </w:rPr>
              <w:t>El 1</w:t>
            </w:r>
            <w:r w:rsidR="0013681E" w:rsidRPr="000443B4">
              <w:rPr>
                <w:rFonts w:ascii="Cambria" w:hAnsi="Cambria"/>
                <w:sz w:val="20"/>
                <w:szCs w:val="20"/>
                <w:lang w:val="es-AR"/>
              </w:rPr>
              <w:t>5</w:t>
            </w:r>
            <w:r w:rsidRPr="000443B4">
              <w:rPr>
                <w:rFonts w:ascii="Cambria" w:hAnsi="Cambria"/>
                <w:sz w:val="20"/>
                <w:szCs w:val="20"/>
                <w:lang w:val="es-AR"/>
              </w:rPr>
              <w:t xml:space="preserve"> de octubre de 2020</w:t>
            </w:r>
            <w:r w:rsidR="0013681E" w:rsidRPr="000443B4">
              <w:rPr>
                <w:rFonts w:ascii="Cambria" w:hAnsi="Cambria"/>
                <w:sz w:val="20"/>
                <w:szCs w:val="20"/>
                <w:lang w:val="es-AR"/>
              </w:rPr>
              <w:t>,</w:t>
            </w:r>
            <w:r w:rsidRPr="000443B4">
              <w:rPr>
                <w:rFonts w:ascii="Cambria" w:hAnsi="Cambria"/>
                <w:sz w:val="20"/>
                <w:szCs w:val="20"/>
                <w:lang w:val="es-AR"/>
              </w:rPr>
              <w:t xml:space="preserve"> la parte peticionaria informó que </w:t>
            </w:r>
            <w:r w:rsidR="0013681E" w:rsidRPr="000443B4">
              <w:rPr>
                <w:rFonts w:ascii="Cambria" w:hAnsi="Cambria"/>
                <w:sz w:val="20"/>
                <w:szCs w:val="20"/>
                <w:lang w:val="es-AR"/>
              </w:rPr>
              <w:t>remitió</w:t>
            </w:r>
            <w:r w:rsidR="005243A6" w:rsidRPr="000443B4">
              <w:rPr>
                <w:rFonts w:ascii="Cambria" w:hAnsi="Cambria"/>
                <w:sz w:val="20"/>
                <w:szCs w:val="20"/>
                <w:lang w:val="es-AR"/>
              </w:rPr>
              <w:t xml:space="preserve"> nuevamente</w:t>
            </w:r>
            <w:r w:rsidR="0013681E" w:rsidRPr="000443B4">
              <w:rPr>
                <w:rFonts w:ascii="Cambria" w:hAnsi="Cambria"/>
                <w:sz w:val="20"/>
                <w:szCs w:val="20"/>
                <w:lang w:val="es-AR"/>
              </w:rPr>
              <w:t xml:space="preserve"> al Estado los datos</w:t>
            </w:r>
            <w:r w:rsidRPr="000443B4">
              <w:rPr>
                <w:rFonts w:ascii="Cambria" w:hAnsi="Cambria"/>
                <w:sz w:val="20"/>
                <w:szCs w:val="20"/>
                <w:lang w:val="es-AR"/>
              </w:rPr>
              <w:t xml:space="preserve"> </w:t>
            </w:r>
            <w:r w:rsidR="0013681E" w:rsidRPr="000443B4">
              <w:rPr>
                <w:rFonts w:ascii="Cambria" w:hAnsi="Cambria"/>
                <w:sz w:val="20"/>
                <w:szCs w:val="20"/>
                <w:lang w:val="es-AR"/>
              </w:rPr>
              <w:t>de</w:t>
            </w:r>
            <w:r w:rsidRPr="000443B4">
              <w:rPr>
                <w:rFonts w:ascii="Cambria" w:hAnsi="Cambria"/>
                <w:sz w:val="20"/>
                <w:szCs w:val="20"/>
                <w:lang w:val="es-AR"/>
              </w:rPr>
              <w:t xml:space="preserve"> </w:t>
            </w:r>
            <w:r w:rsidR="0013681E" w:rsidRPr="000443B4">
              <w:rPr>
                <w:rFonts w:ascii="Cambria" w:hAnsi="Cambria"/>
                <w:sz w:val="20"/>
                <w:szCs w:val="20"/>
                <w:lang w:val="es-AR"/>
              </w:rPr>
              <w:t>los 4 experto</w:t>
            </w:r>
            <w:r w:rsidRPr="000443B4">
              <w:rPr>
                <w:rFonts w:ascii="Cambria" w:hAnsi="Cambria"/>
                <w:sz w:val="20"/>
                <w:szCs w:val="20"/>
                <w:lang w:val="es-AR"/>
              </w:rPr>
              <w:t xml:space="preserve">s en interculturalidad e infancia indígena, para </w:t>
            </w:r>
            <w:r w:rsidR="0013681E" w:rsidRPr="000443B4">
              <w:rPr>
                <w:rFonts w:ascii="Cambria" w:hAnsi="Cambria"/>
                <w:sz w:val="20"/>
                <w:szCs w:val="20"/>
                <w:lang w:val="es-AR"/>
              </w:rPr>
              <w:t xml:space="preserve">que </w:t>
            </w:r>
            <w:r w:rsidR="005243A6" w:rsidRPr="000443B4">
              <w:rPr>
                <w:rFonts w:ascii="Cambria" w:hAnsi="Cambria"/>
                <w:sz w:val="20"/>
                <w:szCs w:val="20"/>
                <w:lang w:val="es-AR"/>
              </w:rPr>
              <w:t>pudieran</w:t>
            </w:r>
            <w:r w:rsidR="0013681E" w:rsidRPr="000443B4">
              <w:rPr>
                <w:rFonts w:ascii="Cambria" w:hAnsi="Cambria"/>
                <w:sz w:val="20"/>
                <w:szCs w:val="20"/>
                <w:lang w:val="es-AR"/>
              </w:rPr>
              <w:t xml:space="preserve"> ser convocados a la m</w:t>
            </w:r>
            <w:r w:rsidRPr="000443B4">
              <w:rPr>
                <w:rFonts w:ascii="Cambria" w:hAnsi="Cambria"/>
                <w:sz w:val="20"/>
                <w:szCs w:val="20"/>
                <w:lang w:val="es-AR"/>
              </w:rPr>
              <w:t>esa de trabajo por parte del Ministerio de Justicia y Derechos Humanos.</w:t>
            </w:r>
          </w:p>
          <w:p w14:paraId="7E4A1725" w14:textId="77777777" w:rsidR="00C541C0" w:rsidRPr="000443B4" w:rsidRDefault="00C541C0" w:rsidP="5504205B">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p>
          <w:p w14:paraId="7B66D5A2" w14:textId="49DAC092" w:rsidR="00C541C0" w:rsidRPr="000443B4" w:rsidRDefault="5504205B" w:rsidP="5504205B">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r w:rsidRPr="000443B4">
              <w:rPr>
                <w:rFonts w:ascii="Cambria" w:hAnsi="Cambria"/>
                <w:sz w:val="20"/>
                <w:szCs w:val="20"/>
                <w:lang w:val="es-AR"/>
              </w:rPr>
              <w:t>El 19 de octubre de 2020 el Estado informó que recibió</w:t>
            </w:r>
            <w:r w:rsidR="00712F25" w:rsidRPr="000443B4">
              <w:rPr>
                <w:rFonts w:ascii="Cambria" w:hAnsi="Cambria"/>
                <w:sz w:val="20"/>
                <w:szCs w:val="20"/>
                <w:lang w:val="es-AR"/>
              </w:rPr>
              <w:t>,</w:t>
            </w:r>
            <w:r w:rsidRPr="000443B4">
              <w:rPr>
                <w:rFonts w:ascii="Cambria" w:hAnsi="Cambria"/>
                <w:sz w:val="20"/>
                <w:szCs w:val="20"/>
                <w:lang w:val="es-AR"/>
              </w:rPr>
              <w:t xml:space="preserve"> vía correo electrónico, una </w:t>
            </w:r>
            <w:r w:rsidR="00C9038A" w:rsidRPr="000443B4">
              <w:rPr>
                <w:rFonts w:ascii="Cambria" w:hAnsi="Cambria"/>
                <w:sz w:val="20"/>
                <w:szCs w:val="20"/>
                <w:lang w:val="es-AR"/>
              </w:rPr>
              <w:t>lista actualizada</w:t>
            </w:r>
            <w:r w:rsidRPr="000443B4">
              <w:rPr>
                <w:rFonts w:ascii="Cambria" w:hAnsi="Cambria"/>
                <w:sz w:val="20"/>
                <w:szCs w:val="20"/>
                <w:lang w:val="es-AR"/>
              </w:rPr>
              <w:t xml:space="preserve"> con los expertos y expertas que </w:t>
            </w:r>
            <w:r w:rsidR="00053BD6" w:rsidRPr="000443B4">
              <w:rPr>
                <w:rFonts w:ascii="Cambria" w:hAnsi="Cambria"/>
                <w:sz w:val="20"/>
                <w:szCs w:val="20"/>
                <w:lang w:val="es-AR"/>
              </w:rPr>
              <w:t>confirmaron</w:t>
            </w:r>
            <w:r w:rsidRPr="000443B4">
              <w:rPr>
                <w:rFonts w:ascii="Cambria" w:hAnsi="Cambria"/>
                <w:sz w:val="20"/>
                <w:szCs w:val="20"/>
                <w:lang w:val="es-AR"/>
              </w:rPr>
              <w:t xml:space="preserve"> su disponibilidad para participar </w:t>
            </w:r>
            <w:r w:rsidR="00053BD6" w:rsidRPr="000443B4">
              <w:rPr>
                <w:rFonts w:ascii="Cambria" w:hAnsi="Cambria"/>
                <w:sz w:val="20"/>
                <w:szCs w:val="20"/>
                <w:lang w:val="es-AR"/>
              </w:rPr>
              <w:t>en</w:t>
            </w:r>
            <w:r w:rsidR="00BC537C" w:rsidRPr="000443B4">
              <w:rPr>
                <w:rFonts w:ascii="Cambria" w:hAnsi="Cambria"/>
                <w:sz w:val="20"/>
                <w:szCs w:val="20"/>
                <w:lang w:val="es-AR"/>
              </w:rPr>
              <w:t xml:space="preserve"> la mesa de trabajo. Finalmente, informó que estaba </w:t>
            </w:r>
            <w:r w:rsidRPr="000443B4">
              <w:rPr>
                <w:rFonts w:ascii="Cambria" w:hAnsi="Cambria"/>
                <w:sz w:val="20"/>
                <w:szCs w:val="20"/>
                <w:lang w:val="es-AR"/>
              </w:rPr>
              <w:t xml:space="preserve">pendiente </w:t>
            </w:r>
            <w:r w:rsidR="00BC537C" w:rsidRPr="000443B4">
              <w:rPr>
                <w:rFonts w:ascii="Cambria" w:hAnsi="Cambria"/>
                <w:sz w:val="20"/>
                <w:szCs w:val="20"/>
                <w:lang w:val="es-AR"/>
              </w:rPr>
              <w:t>la</w:t>
            </w:r>
            <w:r w:rsidRPr="000443B4">
              <w:rPr>
                <w:rFonts w:ascii="Cambria" w:hAnsi="Cambria"/>
                <w:sz w:val="20"/>
                <w:szCs w:val="20"/>
                <w:lang w:val="es-AR"/>
              </w:rPr>
              <w:t xml:space="preserve"> coordinación para la convocatoria </w:t>
            </w:r>
            <w:r w:rsidR="00BC537C" w:rsidRPr="000443B4">
              <w:rPr>
                <w:rFonts w:ascii="Cambria" w:hAnsi="Cambria"/>
                <w:sz w:val="20"/>
                <w:szCs w:val="20"/>
                <w:lang w:val="es-AR"/>
              </w:rPr>
              <w:t>de</w:t>
            </w:r>
            <w:r w:rsidRPr="000443B4">
              <w:rPr>
                <w:rFonts w:ascii="Cambria" w:hAnsi="Cambria"/>
                <w:sz w:val="20"/>
                <w:szCs w:val="20"/>
                <w:lang w:val="es-AR"/>
              </w:rPr>
              <w:t xml:space="preserve"> la primer</w:t>
            </w:r>
            <w:r w:rsidR="00976676" w:rsidRPr="000443B4">
              <w:rPr>
                <w:rFonts w:ascii="Cambria" w:hAnsi="Cambria"/>
                <w:sz w:val="20"/>
                <w:szCs w:val="20"/>
                <w:lang w:val="es-AR"/>
              </w:rPr>
              <w:t>a</w:t>
            </w:r>
            <w:r w:rsidRPr="000443B4">
              <w:rPr>
                <w:rFonts w:ascii="Cambria" w:hAnsi="Cambria"/>
                <w:sz w:val="20"/>
                <w:szCs w:val="20"/>
                <w:lang w:val="es-AR"/>
              </w:rPr>
              <w:t xml:space="preserve"> reunión de la mesa de trabajo.</w:t>
            </w:r>
          </w:p>
          <w:p w14:paraId="681A7D20" w14:textId="5B3F1787" w:rsidR="00814C9B" w:rsidRPr="000443B4" w:rsidRDefault="00814C9B" w:rsidP="5504205B">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p>
          <w:p w14:paraId="4515D014" w14:textId="5AA7B7BB" w:rsidR="00814C9B" w:rsidRPr="000443B4" w:rsidRDefault="00814C9B" w:rsidP="00814C9B">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r w:rsidRPr="000443B4">
              <w:rPr>
                <w:rFonts w:ascii="Cambria" w:hAnsi="Cambria"/>
                <w:sz w:val="20"/>
                <w:szCs w:val="20"/>
                <w:lang w:val="es-AR"/>
              </w:rPr>
              <w:t xml:space="preserve">El 18 de octubre del 2020, el Estado indicó que cuenta con información actualizada sobre los datos de contacto de los expertos e informó que a la fecha no se ha llevado a cabo la primera reunión de esta mesa. Posteriormente, el 20 de </w:t>
            </w:r>
            <w:r w:rsidRPr="000443B4">
              <w:rPr>
                <w:rFonts w:ascii="Cambria" w:hAnsi="Cambria"/>
                <w:sz w:val="20"/>
                <w:szCs w:val="20"/>
                <w:lang w:val="es-VE"/>
              </w:rPr>
              <w:t xml:space="preserve">octubre de 2021, durante la reunión de trabajo sostenida en el marco del 181 período de sesiones de la CIDH, indicó que habría enviado la convocatoria a los expertos y a la parte peticionaria para llevar a cabo la primera reunión el 29 de octubre de 2021. </w:t>
            </w:r>
            <w:r w:rsidRPr="000443B4">
              <w:rPr>
                <w:rFonts w:ascii="Cambria" w:hAnsi="Cambria"/>
                <w:sz w:val="20"/>
                <w:szCs w:val="20"/>
                <w:lang w:val="es-AR"/>
              </w:rPr>
              <w:t xml:space="preserve">  </w:t>
            </w:r>
          </w:p>
          <w:p w14:paraId="331E96F9" w14:textId="77777777" w:rsidR="00C541C0" w:rsidRPr="000443B4" w:rsidRDefault="00C541C0" w:rsidP="5504205B">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sz w:val="20"/>
                <w:szCs w:val="20"/>
                <w:lang w:val="es-AR"/>
              </w:rPr>
            </w:pPr>
          </w:p>
          <w:p w14:paraId="37929052" w14:textId="77777777" w:rsidR="000818BF" w:rsidRPr="000443B4" w:rsidRDefault="007E59DB" w:rsidP="007477E5">
            <w:pPr>
              <w:pStyle w:val="Listavistosa-nfasis11"/>
              <w:pBdr>
                <w:top w:val="nil"/>
                <w:left w:val="nil"/>
                <w:bottom w:val="nil"/>
                <w:right w:val="nil"/>
                <w:between w:val="nil"/>
                <w:bar w:val="nil"/>
              </w:pBdr>
              <w:tabs>
                <w:tab w:val="left" w:pos="90"/>
                <w:tab w:val="left" w:pos="1440"/>
              </w:tabs>
              <w:spacing w:after="0" w:line="240" w:lineRule="auto"/>
              <w:ind w:left="0"/>
              <w:jc w:val="both"/>
              <w:rPr>
                <w:rFonts w:ascii="Cambria" w:hAnsi="Cambria"/>
                <w:color w:val="000000"/>
                <w:sz w:val="20"/>
                <w:szCs w:val="20"/>
                <w:u w:color="FF0000"/>
                <w:lang w:val="es-CO" w:eastAsia="es-ES_tradnl"/>
              </w:rPr>
            </w:pPr>
            <w:r w:rsidRPr="000443B4">
              <w:rPr>
                <w:rFonts w:ascii="Cambria" w:hAnsi="Cambria"/>
                <w:iCs/>
                <w:color w:val="000000"/>
                <w:sz w:val="20"/>
                <w:szCs w:val="20"/>
                <w:lang w:val="es-CO"/>
              </w:rPr>
              <w:t xml:space="preserve">Tomando en consideración los elementos de información proporcionados por las partes, </w:t>
            </w:r>
            <w:r w:rsidR="000818BF" w:rsidRPr="000443B4">
              <w:rPr>
                <w:rFonts w:ascii="Cambria" w:hAnsi="Cambria"/>
                <w:color w:val="000000"/>
                <w:sz w:val="20"/>
                <w:szCs w:val="20"/>
                <w:u w:color="FF0000"/>
                <w:lang w:val="es-CO" w:eastAsia="es-ES_tradnl"/>
              </w:rPr>
              <w:t xml:space="preserve">la Comisión considera que la medida continúa con </w:t>
            </w:r>
            <w:r w:rsidR="000818BF" w:rsidRPr="000443B4">
              <w:rPr>
                <w:rFonts w:ascii="Cambria" w:hAnsi="Cambria"/>
                <w:color w:val="000000"/>
                <w:sz w:val="20"/>
                <w:szCs w:val="20"/>
                <w:u w:color="FF0000"/>
                <w:lang w:val="es-CO" w:eastAsia="es-ES_tradnl"/>
              </w:rPr>
              <w:lastRenderedPageBreak/>
              <w:t>un</w:t>
            </w:r>
            <w:r w:rsidR="00712F25" w:rsidRPr="000443B4">
              <w:rPr>
                <w:rFonts w:ascii="Cambria" w:hAnsi="Cambria"/>
                <w:color w:val="000000"/>
                <w:sz w:val="20"/>
                <w:szCs w:val="20"/>
                <w:u w:color="FF0000"/>
                <w:lang w:val="es-CO" w:eastAsia="es-ES_tradnl"/>
              </w:rPr>
              <w:t xml:space="preserve"> cumplimiento parcial</w:t>
            </w:r>
            <w:r w:rsidR="000818BF" w:rsidRPr="000443B4">
              <w:rPr>
                <w:rFonts w:ascii="Cambria" w:hAnsi="Cambria"/>
                <w:color w:val="000000"/>
                <w:sz w:val="20"/>
                <w:szCs w:val="20"/>
                <w:u w:color="FF0000"/>
                <w:lang w:val="es-AR" w:eastAsia="es-ES_tradnl"/>
              </w:rPr>
              <w:t xml:space="preserve">. Por lo anterior, la CIDH insta a las partes a </w:t>
            </w:r>
            <w:r w:rsidR="000818BF" w:rsidRPr="000443B4">
              <w:rPr>
                <w:rFonts w:ascii="Cambria" w:hAnsi="Cambria"/>
                <w:color w:val="000000"/>
                <w:sz w:val="20"/>
                <w:szCs w:val="20"/>
                <w:u w:color="FF0000"/>
                <w:lang w:val="es-CO" w:eastAsia="es-ES_tradnl"/>
              </w:rPr>
              <w:t xml:space="preserve">trabajar conjuntamente, en la </w:t>
            </w:r>
            <w:r w:rsidR="005243A6" w:rsidRPr="000443B4">
              <w:rPr>
                <w:rFonts w:ascii="Cambria" w:hAnsi="Cambria"/>
                <w:color w:val="000000"/>
                <w:sz w:val="20"/>
                <w:szCs w:val="20"/>
                <w:u w:color="FF0000"/>
                <w:lang w:val="es-CO" w:eastAsia="es-ES_tradnl"/>
              </w:rPr>
              <w:t xml:space="preserve">conformación y funcionamiento de la </w:t>
            </w:r>
            <w:r w:rsidR="000818BF" w:rsidRPr="000443B4">
              <w:rPr>
                <w:rFonts w:ascii="Cambria" w:hAnsi="Cambria"/>
                <w:color w:val="000000"/>
                <w:sz w:val="20"/>
                <w:szCs w:val="20"/>
                <w:u w:color="FF0000"/>
                <w:lang w:val="es-CO" w:eastAsia="es-ES_tradnl"/>
              </w:rPr>
              <w:t xml:space="preserve">mesa de trabajo para desarrollar la propuesta de formulación de indicaciones al Proyecto de Ley que modifica la actual Ley </w:t>
            </w:r>
            <w:proofErr w:type="spellStart"/>
            <w:r w:rsidR="000818BF" w:rsidRPr="000443B4">
              <w:rPr>
                <w:rFonts w:ascii="Cambria" w:hAnsi="Cambria"/>
                <w:color w:val="000000"/>
                <w:sz w:val="20"/>
                <w:szCs w:val="20"/>
                <w:u w:color="FF0000"/>
                <w:lang w:val="es-CO" w:eastAsia="es-ES_tradnl"/>
              </w:rPr>
              <w:t>N°</w:t>
            </w:r>
            <w:proofErr w:type="spellEnd"/>
            <w:r w:rsidR="000818BF" w:rsidRPr="000443B4">
              <w:rPr>
                <w:rFonts w:ascii="Cambria" w:hAnsi="Cambria"/>
                <w:color w:val="000000"/>
                <w:sz w:val="20"/>
                <w:szCs w:val="20"/>
                <w:u w:color="FF0000"/>
                <w:lang w:val="es-CO" w:eastAsia="es-ES_tradnl"/>
              </w:rPr>
              <w:t xml:space="preserve"> 19.620</w:t>
            </w:r>
            <w:r w:rsidR="005243A6" w:rsidRPr="000443B4">
              <w:rPr>
                <w:rFonts w:ascii="Cambria" w:hAnsi="Cambria"/>
                <w:color w:val="000000"/>
                <w:sz w:val="20"/>
                <w:szCs w:val="20"/>
                <w:u w:color="FF0000"/>
                <w:lang w:val="es-CO" w:eastAsia="es-ES_tradnl"/>
              </w:rPr>
              <w:t>, según lo acordado</w:t>
            </w:r>
            <w:r w:rsidR="000818BF" w:rsidRPr="000443B4">
              <w:rPr>
                <w:rFonts w:ascii="Cambria" w:hAnsi="Cambria"/>
                <w:color w:val="000000"/>
                <w:sz w:val="20"/>
                <w:szCs w:val="20"/>
                <w:u w:color="FF0000"/>
                <w:lang w:val="es-CO" w:eastAsia="es-ES_tradnl"/>
              </w:rPr>
              <w:t xml:space="preserve">. Asimismo, insta </w:t>
            </w:r>
            <w:r w:rsidR="005243A6" w:rsidRPr="000443B4">
              <w:rPr>
                <w:rFonts w:ascii="Cambria" w:hAnsi="Cambria"/>
                <w:color w:val="000000"/>
                <w:sz w:val="20"/>
                <w:szCs w:val="20"/>
                <w:u w:color="FF0000"/>
                <w:lang w:val="es-CO" w:eastAsia="es-ES_tradnl"/>
              </w:rPr>
              <w:t>al Estado</w:t>
            </w:r>
            <w:r w:rsidR="000818BF" w:rsidRPr="000443B4">
              <w:rPr>
                <w:rFonts w:ascii="Cambria" w:hAnsi="Cambria"/>
                <w:color w:val="000000"/>
                <w:sz w:val="20"/>
                <w:szCs w:val="20"/>
                <w:u w:color="FF0000"/>
                <w:lang w:val="es-CO" w:eastAsia="es-ES_tradnl"/>
              </w:rPr>
              <w:t xml:space="preserve"> a realizar las gestiones necesarias para alcanzar el cumplimiento total de este extremo del acuerdo.</w:t>
            </w:r>
          </w:p>
        </w:tc>
      </w:tr>
    </w:tbl>
    <w:p w14:paraId="72EA6F88" w14:textId="77777777" w:rsidR="00D06BC2" w:rsidRPr="000443B4" w:rsidRDefault="00D06BC2" w:rsidP="007B4918">
      <w:pPr>
        <w:spacing w:after="0" w:line="240" w:lineRule="auto"/>
        <w:jc w:val="both"/>
        <w:rPr>
          <w:rFonts w:ascii="Cambria" w:hAnsi="Cambria" w:cs="Calibri Light"/>
          <w:color w:val="000000"/>
          <w:sz w:val="20"/>
          <w:szCs w:val="20"/>
          <w:lang w:val="es-CO"/>
        </w:rPr>
      </w:pPr>
    </w:p>
    <w:p w14:paraId="26C5A433" w14:textId="77777777" w:rsidR="00D06BC2" w:rsidRPr="000443B4" w:rsidRDefault="00D06BC2" w:rsidP="007B4918">
      <w:pPr>
        <w:numPr>
          <w:ilvl w:val="0"/>
          <w:numId w:val="1"/>
        </w:numPr>
        <w:spacing w:after="0" w:line="240" w:lineRule="auto"/>
        <w:contextualSpacing/>
        <w:jc w:val="both"/>
        <w:rPr>
          <w:rFonts w:ascii="Cambria" w:hAnsi="Cambria" w:cs="Calibri Light"/>
          <w:b/>
          <w:color w:val="000000"/>
          <w:sz w:val="20"/>
          <w:szCs w:val="20"/>
          <w:lang w:val="es-CO"/>
        </w:rPr>
      </w:pPr>
      <w:r w:rsidRPr="000443B4">
        <w:rPr>
          <w:rFonts w:ascii="Cambria" w:hAnsi="Cambria" w:cs="Calibri Light"/>
          <w:b/>
          <w:color w:val="000000"/>
          <w:sz w:val="20"/>
          <w:szCs w:val="20"/>
          <w:lang w:val="es-CO"/>
        </w:rPr>
        <w:t>ANÁLISIS RELATIVO A LA INFORMACIÓN PROPORCIONADA</w:t>
      </w:r>
    </w:p>
    <w:p w14:paraId="073912AB" w14:textId="77777777" w:rsidR="00D06BC2" w:rsidRPr="000443B4" w:rsidRDefault="00D06BC2" w:rsidP="007B4918">
      <w:pPr>
        <w:tabs>
          <w:tab w:val="left" w:pos="360"/>
        </w:tabs>
        <w:autoSpaceDE w:val="0"/>
        <w:autoSpaceDN w:val="0"/>
        <w:adjustRightInd w:val="0"/>
        <w:spacing w:after="0" w:line="240" w:lineRule="auto"/>
        <w:jc w:val="both"/>
        <w:rPr>
          <w:rFonts w:ascii="Cambria" w:hAnsi="Cambria"/>
          <w:color w:val="000000"/>
          <w:sz w:val="20"/>
          <w:szCs w:val="20"/>
          <w:lang w:val="es-CO"/>
        </w:rPr>
      </w:pPr>
    </w:p>
    <w:p w14:paraId="338DF14E" w14:textId="0149C199" w:rsidR="00D06BC2" w:rsidRPr="000443B4" w:rsidRDefault="5504205B" w:rsidP="5504205B">
      <w:pPr>
        <w:numPr>
          <w:ilvl w:val="0"/>
          <w:numId w:val="2"/>
        </w:numPr>
        <w:autoSpaceDE w:val="0"/>
        <w:autoSpaceDN w:val="0"/>
        <w:adjustRightInd w:val="0"/>
        <w:spacing w:after="0" w:line="240" w:lineRule="auto"/>
        <w:ind w:left="0" w:firstLine="720"/>
        <w:jc w:val="both"/>
        <w:rPr>
          <w:rFonts w:ascii="Cambria" w:hAnsi="Cambria"/>
          <w:color w:val="000000"/>
          <w:sz w:val="20"/>
          <w:szCs w:val="20"/>
          <w:lang w:val="es-ES"/>
        </w:rPr>
      </w:pPr>
      <w:r w:rsidRPr="000443B4">
        <w:rPr>
          <w:rFonts w:ascii="Cambria" w:hAnsi="Cambria"/>
          <w:color w:val="000000"/>
          <w:sz w:val="20"/>
          <w:szCs w:val="20"/>
          <w:lang w:val="es-ES"/>
        </w:rPr>
        <w:t>La Comisión considera que la información proporcionada por las partes en 202</w:t>
      </w:r>
      <w:r w:rsidR="004E24FD" w:rsidRPr="000443B4">
        <w:rPr>
          <w:rFonts w:ascii="Cambria" w:hAnsi="Cambria"/>
          <w:color w:val="000000"/>
          <w:sz w:val="20"/>
          <w:szCs w:val="20"/>
          <w:lang w:val="es-ES"/>
        </w:rPr>
        <w:t>1</w:t>
      </w:r>
      <w:r w:rsidRPr="000443B4">
        <w:rPr>
          <w:rFonts w:ascii="Cambria" w:hAnsi="Cambria"/>
          <w:color w:val="000000"/>
          <w:sz w:val="20"/>
          <w:szCs w:val="20"/>
          <w:lang w:val="es-ES"/>
        </w:rPr>
        <w:t xml:space="preserve"> es relevante dado que es actualizada e incluye las medidas adoptadas</w:t>
      </w:r>
      <w:r w:rsidRPr="000443B4">
        <w:rPr>
          <w:rFonts w:ascii="Cambria" w:hAnsi="Cambria"/>
          <w:color w:val="000000"/>
          <w:sz w:val="20"/>
          <w:szCs w:val="20"/>
          <w:lang w:val="es-AR"/>
        </w:rPr>
        <w:t xml:space="preserve"> </w:t>
      </w:r>
      <w:r w:rsidRPr="000443B4">
        <w:rPr>
          <w:rFonts w:ascii="Cambria" w:hAnsi="Cambria"/>
          <w:color w:val="000000"/>
          <w:sz w:val="20"/>
          <w:szCs w:val="20"/>
          <w:lang w:val="es-ES"/>
        </w:rPr>
        <w:t xml:space="preserve">relativas al cumplimiento de al menos una de las cláusulas del acuerdo de solución amistosa. Ambas partes presentaron información dentro del plazo otorgado por la CIDH, así como escritos de alcance posteriores que fueron tomados en consideración. </w:t>
      </w:r>
      <w:r w:rsidRPr="000443B4">
        <w:rPr>
          <w:rFonts w:ascii="Cambria" w:hAnsi="Cambria"/>
          <w:color w:val="000000"/>
          <w:sz w:val="20"/>
          <w:szCs w:val="20"/>
          <w:lang w:val="es-AR"/>
        </w:rPr>
        <w:t xml:space="preserve">Al mismo tiempo, es de indicar que la Comisión tomó en consideración la información presentada por ambas partes en </w:t>
      </w:r>
      <w:r w:rsidR="00364DA7" w:rsidRPr="000443B4">
        <w:rPr>
          <w:rFonts w:ascii="Cambria" w:hAnsi="Cambria"/>
          <w:color w:val="000000"/>
          <w:sz w:val="20"/>
          <w:szCs w:val="20"/>
          <w:lang w:val="es-AR"/>
        </w:rPr>
        <w:t>las reuniones de trabajo sostenidas el 23 de junio y 20 de octubre de 2021</w:t>
      </w:r>
      <w:r w:rsidR="00364DA7" w:rsidRPr="000443B4">
        <w:rPr>
          <w:rFonts w:ascii="Cambria" w:hAnsi="Cambria"/>
          <w:sz w:val="20"/>
          <w:szCs w:val="20"/>
          <w:lang w:val="es-ES"/>
        </w:rPr>
        <w:t>.</w:t>
      </w:r>
    </w:p>
    <w:p w14:paraId="676F063D" w14:textId="77777777" w:rsidR="00D06BC2" w:rsidRPr="000443B4" w:rsidRDefault="00D06BC2" w:rsidP="007B4918">
      <w:pPr>
        <w:tabs>
          <w:tab w:val="left" w:pos="360"/>
        </w:tabs>
        <w:autoSpaceDE w:val="0"/>
        <w:autoSpaceDN w:val="0"/>
        <w:adjustRightInd w:val="0"/>
        <w:spacing w:after="0" w:line="240" w:lineRule="auto"/>
        <w:ind w:left="1440"/>
        <w:jc w:val="both"/>
        <w:rPr>
          <w:rFonts w:ascii="Cambria" w:hAnsi="Cambria"/>
          <w:color w:val="000000"/>
          <w:sz w:val="20"/>
          <w:szCs w:val="20"/>
          <w:lang w:val="es-CO"/>
        </w:rPr>
      </w:pPr>
    </w:p>
    <w:p w14:paraId="294F4840" w14:textId="77777777" w:rsidR="00D06BC2" w:rsidRPr="000443B4" w:rsidRDefault="5504205B" w:rsidP="007B4918">
      <w:pPr>
        <w:numPr>
          <w:ilvl w:val="0"/>
          <w:numId w:val="2"/>
        </w:numPr>
        <w:autoSpaceDE w:val="0"/>
        <w:autoSpaceDN w:val="0"/>
        <w:adjustRightInd w:val="0"/>
        <w:spacing w:after="0" w:line="240" w:lineRule="auto"/>
        <w:ind w:left="0" w:firstLine="720"/>
        <w:jc w:val="both"/>
        <w:rPr>
          <w:rFonts w:ascii="Cambria" w:hAnsi="Cambria"/>
          <w:color w:val="000000"/>
          <w:sz w:val="20"/>
          <w:szCs w:val="20"/>
          <w:lang w:val="es-CO"/>
        </w:rPr>
      </w:pPr>
      <w:r w:rsidRPr="000443B4">
        <w:rPr>
          <w:rFonts w:ascii="Cambria" w:hAnsi="Cambria"/>
          <w:color w:val="000000"/>
          <w:sz w:val="20"/>
          <w:szCs w:val="20"/>
          <w:lang w:val="es-CO"/>
        </w:rPr>
        <w:t>Por lo anterior, la CIDH considera que hay información suficiente para realizar el análisis del cumplimiento del acuerdo de solución amistosa en relación con el año 2020.</w:t>
      </w:r>
    </w:p>
    <w:p w14:paraId="61937CEA" w14:textId="77777777" w:rsidR="00D06BC2" w:rsidRPr="000443B4" w:rsidRDefault="00D06BC2" w:rsidP="007B4918">
      <w:pPr>
        <w:autoSpaceDE w:val="0"/>
        <w:autoSpaceDN w:val="0"/>
        <w:adjustRightInd w:val="0"/>
        <w:spacing w:after="0" w:line="240" w:lineRule="auto"/>
        <w:jc w:val="both"/>
        <w:rPr>
          <w:rFonts w:ascii="Cambria" w:hAnsi="Cambria"/>
          <w:color w:val="FF0000"/>
          <w:sz w:val="20"/>
          <w:szCs w:val="20"/>
          <w:lang w:val="es-CO"/>
        </w:rPr>
      </w:pPr>
    </w:p>
    <w:p w14:paraId="722C09A7" w14:textId="77777777" w:rsidR="00D06BC2" w:rsidRPr="000443B4" w:rsidRDefault="00D06BC2" w:rsidP="007B4918">
      <w:pPr>
        <w:numPr>
          <w:ilvl w:val="0"/>
          <w:numId w:val="1"/>
        </w:numPr>
        <w:autoSpaceDE w:val="0"/>
        <w:autoSpaceDN w:val="0"/>
        <w:adjustRightInd w:val="0"/>
        <w:spacing w:after="0" w:line="240" w:lineRule="auto"/>
        <w:jc w:val="both"/>
        <w:rPr>
          <w:rFonts w:ascii="Cambria" w:hAnsi="Cambria"/>
          <w:color w:val="000000"/>
          <w:sz w:val="20"/>
          <w:szCs w:val="20"/>
          <w:lang w:val="es-CO"/>
        </w:rPr>
      </w:pPr>
      <w:r w:rsidRPr="000443B4">
        <w:rPr>
          <w:rFonts w:ascii="Cambria" w:hAnsi="Cambria" w:cs="Calibri Light"/>
          <w:b/>
          <w:color w:val="000000"/>
          <w:sz w:val="20"/>
          <w:szCs w:val="20"/>
          <w:lang w:val="es-CO"/>
        </w:rPr>
        <w:t xml:space="preserve">NIVEL DE CUMPLIMIENTO DEL CASO </w:t>
      </w:r>
    </w:p>
    <w:p w14:paraId="1E7B340C" w14:textId="77777777" w:rsidR="00D06BC2" w:rsidRPr="000443B4" w:rsidRDefault="00D06BC2" w:rsidP="007B4918">
      <w:pPr>
        <w:autoSpaceDE w:val="0"/>
        <w:autoSpaceDN w:val="0"/>
        <w:adjustRightInd w:val="0"/>
        <w:spacing w:after="0" w:line="240" w:lineRule="auto"/>
        <w:ind w:left="1440"/>
        <w:jc w:val="both"/>
        <w:rPr>
          <w:rFonts w:ascii="Cambria" w:hAnsi="Cambria"/>
          <w:color w:val="000000"/>
          <w:sz w:val="20"/>
          <w:szCs w:val="20"/>
          <w:lang w:val="es-CO"/>
        </w:rPr>
      </w:pPr>
    </w:p>
    <w:p w14:paraId="5A5F0951" w14:textId="59ECB274" w:rsidR="00441455" w:rsidRPr="000443B4" w:rsidRDefault="00441455" w:rsidP="00441455">
      <w:pPr>
        <w:numPr>
          <w:ilvl w:val="0"/>
          <w:numId w:val="2"/>
        </w:numPr>
        <w:autoSpaceDE w:val="0"/>
        <w:autoSpaceDN w:val="0"/>
        <w:adjustRightInd w:val="0"/>
        <w:spacing w:after="0" w:line="240" w:lineRule="auto"/>
        <w:ind w:left="0" w:firstLine="720"/>
        <w:jc w:val="both"/>
        <w:rPr>
          <w:rFonts w:ascii="Cambria" w:hAnsi="Cambria"/>
          <w:color w:val="000000"/>
          <w:sz w:val="20"/>
          <w:szCs w:val="20"/>
          <w:lang w:val="es-AR"/>
        </w:rPr>
      </w:pPr>
      <w:r w:rsidRPr="000443B4">
        <w:rPr>
          <w:rFonts w:ascii="Cambria" w:hAnsi="Cambria"/>
          <w:color w:val="000000"/>
          <w:sz w:val="20"/>
          <w:szCs w:val="20"/>
          <w:lang w:val="es-AR"/>
        </w:rPr>
        <w:t>La Comisión observa que las partes han mantenido un canal de diálogo fluido en el último año. Sin embargo, la Comisión considera que las acciones desplegadas no han sido suficientes para avanzar en el nivel de cumplimiento de las medidas pactadas,</w:t>
      </w:r>
      <w:r w:rsidRPr="000443B4">
        <w:rPr>
          <w:rFonts w:ascii="Cambria" w:hAnsi="Cambria"/>
          <w:color w:val="000000"/>
          <w:sz w:val="20"/>
          <w:szCs w:val="20"/>
          <w:lang w:val="es-CO"/>
        </w:rPr>
        <w:t xml:space="preserve"> por lo que las partes deben trabajar conjuntamente en la definición de fórmulas que permitan impulsar el cumplimiento total del acuerdo de solución amistosa. </w:t>
      </w:r>
    </w:p>
    <w:p w14:paraId="14C10014" w14:textId="77777777" w:rsidR="00C77ABD" w:rsidRPr="000443B4" w:rsidRDefault="00C77ABD" w:rsidP="00C77ABD">
      <w:pPr>
        <w:autoSpaceDE w:val="0"/>
        <w:autoSpaceDN w:val="0"/>
        <w:adjustRightInd w:val="0"/>
        <w:spacing w:after="0" w:line="240" w:lineRule="auto"/>
        <w:ind w:left="720"/>
        <w:jc w:val="both"/>
        <w:rPr>
          <w:rFonts w:ascii="Cambria" w:hAnsi="Cambria"/>
          <w:color w:val="000000"/>
          <w:sz w:val="20"/>
          <w:szCs w:val="20"/>
          <w:lang w:val="es-AR"/>
        </w:rPr>
      </w:pPr>
    </w:p>
    <w:p w14:paraId="73FB491F" w14:textId="6886F9D5" w:rsidR="00C77ABD" w:rsidRPr="000443B4" w:rsidRDefault="00C77ABD" w:rsidP="00C77ABD">
      <w:pPr>
        <w:numPr>
          <w:ilvl w:val="0"/>
          <w:numId w:val="2"/>
        </w:numPr>
        <w:autoSpaceDE w:val="0"/>
        <w:autoSpaceDN w:val="0"/>
        <w:adjustRightInd w:val="0"/>
        <w:spacing w:after="0" w:line="240" w:lineRule="auto"/>
        <w:ind w:left="0" w:firstLine="720"/>
        <w:jc w:val="both"/>
        <w:rPr>
          <w:rFonts w:ascii="Cambria" w:hAnsi="Cambria"/>
          <w:color w:val="000000"/>
          <w:sz w:val="20"/>
          <w:szCs w:val="20"/>
          <w:lang w:val="es-AR"/>
        </w:rPr>
      </w:pPr>
      <w:r w:rsidRPr="000443B4">
        <w:rPr>
          <w:rFonts w:ascii="Cambria" w:hAnsi="Cambria"/>
          <w:color w:val="000000"/>
          <w:sz w:val="20"/>
          <w:szCs w:val="20"/>
          <w:lang w:val="es-CO"/>
        </w:rPr>
        <w:t xml:space="preserve">Por lo anterior, la Comisión reitera a las partes su voluntad de acompañar el diálogo con las autoridades del Poder Judicial y Ministerio Público para avanzar en la definición de un plan de capacitaciones de cobertura nacional </w:t>
      </w:r>
      <w:r w:rsidRPr="000443B4">
        <w:rPr>
          <w:rFonts w:ascii="Cambria" w:hAnsi="Cambria"/>
          <w:color w:val="000000"/>
          <w:sz w:val="20"/>
          <w:szCs w:val="20"/>
          <w:lang w:val="es-ES_tradnl"/>
        </w:rPr>
        <w:t xml:space="preserve">sobre derechos humanos de las mujeres indígenas y acceso a la justicia e </w:t>
      </w:r>
      <w:r w:rsidRPr="000443B4">
        <w:rPr>
          <w:rFonts w:ascii="Cambria" w:hAnsi="Cambria"/>
          <w:color w:val="000000"/>
          <w:sz w:val="20"/>
          <w:szCs w:val="20"/>
          <w:lang w:val="es-CO"/>
        </w:rPr>
        <w:t>insta al Estado a adoptar las acciones necesarias para conformar a la mayor brevedad la mesa de trabajo de expertos para desarrollar una propuesta de formulaci</w:t>
      </w:r>
      <w:r w:rsidRPr="000443B4">
        <w:rPr>
          <w:rFonts w:ascii="Cambria" w:hAnsi="Cambria" w:cs="Cambria"/>
          <w:color w:val="000000"/>
          <w:sz w:val="20"/>
          <w:szCs w:val="20"/>
          <w:lang w:val="es-CO"/>
        </w:rPr>
        <w:t>ó</w:t>
      </w:r>
      <w:r w:rsidRPr="000443B4">
        <w:rPr>
          <w:rFonts w:ascii="Cambria" w:hAnsi="Cambria"/>
          <w:color w:val="000000"/>
          <w:sz w:val="20"/>
          <w:szCs w:val="20"/>
          <w:lang w:val="es-CO"/>
        </w:rPr>
        <w:t>n de indicaciones al Proyecto de Ley que modifica la Ley No. 19.620 sobre adopci</w:t>
      </w:r>
      <w:r w:rsidRPr="000443B4">
        <w:rPr>
          <w:rFonts w:ascii="Cambria" w:hAnsi="Cambria" w:cs="Cambria"/>
          <w:color w:val="000000"/>
          <w:sz w:val="20"/>
          <w:szCs w:val="20"/>
          <w:lang w:val="es-CO"/>
        </w:rPr>
        <w:t>ó</w:t>
      </w:r>
      <w:r w:rsidRPr="000443B4">
        <w:rPr>
          <w:rFonts w:ascii="Cambria" w:hAnsi="Cambria"/>
          <w:color w:val="000000"/>
          <w:sz w:val="20"/>
          <w:szCs w:val="20"/>
          <w:lang w:val="es-CO"/>
        </w:rPr>
        <w:t>n de menores, para incorporar el principio de interculturalidad en los procesos de adopción.</w:t>
      </w:r>
    </w:p>
    <w:p w14:paraId="3964C19F" w14:textId="77777777" w:rsidR="00D06BC2" w:rsidRPr="000443B4" w:rsidRDefault="00D06BC2" w:rsidP="00712F25">
      <w:pPr>
        <w:autoSpaceDE w:val="0"/>
        <w:autoSpaceDN w:val="0"/>
        <w:adjustRightInd w:val="0"/>
        <w:spacing w:after="0" w:line="240" w:lineRule="auto"/>
        <w:jc w:val="both"/>
        <w:rPr>
          <w:rFonts w:ascii="Cambria" w:hAnsi="Cambria"/>
          <w:color w:val="000000"/>
          <w:sz w:val="20"/>
          <w:szCs w:val="20"/>
          <w:lang w:val="es-CO"/>
        </w:rPr>
      </w:pPr>
      <w:r w:rsidRPr="000443B4">
        <w:rPr>
          <w:rFonts w:ascii="Cambria" w:hAnsi="Cambria"/>
          <w:color w:val="000000"/>
          <w:sz w:val="20"/>
          <w:szCs w:val="20"/>
          <w:lang w:val="es-CO"/>
        </w:rPr>
        <w:t xml:space="preserve">  </w:t>
      </w:r>
    </w:p>
    <w:p w14:paraId="6964B193" w14:textId="13161915" w:rsidR="00D06BC2" w:rsidRPr="000443B4" w:rsidRDefault="00D06BC2" w:rsidP="007B4918">
      <w:pPr>
        <w:numPr>
          <w:ilvl w:val="0"/>
          <w:numId w:val="2"/>
        </w:numPr>
        <w:autoSpaceDE w:val="0"/>
        <w:autoSpaceDN w:val="0"/>
        <w:adjustRightInd w:val="0"/>
        <w:spacing w:after="0" w:line="240" w:lineRule="auto"/>
        <w:ind w:left="0" w:firstLine="720"/>
        <w:jc w:val="both"/>
        <w:rPr>
          <w:rFonts w:ascii="Cambria" w:hAnsi="Cambria"/>
          <w:color w:val="000000"/>
          <w:sz w:val="20"/>
          <w:szCs w:val="20"/>
          <w:lang w:val="es-CO"/>
        </w:rPr>
      </w:pPr>
      <w:r w:rsidRPr="000443B4">
        <w:rPr>
          <w:rFonts w:ascii="Cambria" w:hAnsi="Cambria"/>
          <w:color w:val="000000"/>
          <w:sz w:val="20"/>
          <w:szCs w:val="20"/>
          <w:lang w:val="es-CO"/>
        </w:rPr>
        <w:t xml:space="preserve">Por lo </w:t>
      </w:r>
      <w:r w:rsidR="00370BFA" w:rsidRPr="000443B4">
        <w:rPr>
          <w:rFonts w:ascii="Cambria" w:hAnsi="Cambria"/>
          <w:color w:val="000000"/>
          <w:sz w:val="20"/>
          <w:szCs w:val="20"/>
          <w:lang w:val="es-CO"/>
        </w:rPr>
        <w:t>anterior</w:t>
      </w:r>
      <w:r w:rsidRPr="000443B4">
        <w:rPr>
          <w:rFonts w:ascii="Cambria" w:hAnsi="Cambria"/>
          <w:color w:val="000000"/>
          <w:sz w:val="20"/>
          <w:szCs w:val="20"/>
          <w:lang w:val="es-CO"/>
        </w:rPr>
        <w:t>, la C</w:t>
      </w:r>
      <w:r w:rsidR="00E12220" w:rsidRPr="000443B4">
        <w:rPr>
          <w:rFonts w:ascii="Cambria" w:hAnsi="Cambria"/>
          <w:color w:val="000000"/>
          <w:sz w:val="20"/>
          <w:szCs w:val="20"/>
          <w:lang w:val="es-CO"/>
        </w:rPr>
        <w:t>omisión concluye que el acuerdo</w:t>
      </w:r>
      <w:r w:rsidRPr="000443B4">
        <w:rPr>
          <w:rFonts w:ascii="Cambria" w:hAnsi="Cambria"/>
          <w:color w:val="000000"/>
          <w:sz w:val="20"/>
          <w:szCs w:val="20"/>
          <w:lang w:val="es-CO"/>
        </w:rPr>
        <w:t xml:space="preserve"> se encuentra </w:t>
      </w:r>
      <w:r w:rsidR="009F1698" w:rsidRPr="000443B4">
        <w:rPr>
          <w:rFonts w:ascii="Cambria" w:hAnsi="Cambria"/>
          <w:color w:val="000000"/>
          <w:sz w:val="20"/>
          <w:szCs w:val="20"/>
          <w:lang w:val="es-CO"/>
        </w:rPr>
        <w:t xml:space="preserve">sustancialmente </w:t>
      </w:r>
      <w:r w:rsidRPr="000443B4">
        <w:rPr>
          <w:rFonts w:ascii="Cambria" w:hAnsi="Cambria"/>
          <w:color w:val="000000"/>
          <w:sz w:val="20"/>
          <w:szCs w:val="20"/>
          <w:lang w:val="es-CO"/>
        </w:rPr>
        <w:t xml:space="preserve">cumplido. En consecuencia, la Comisión seguirá supervisando el extremo pendiente del acuerdo de solución amistosa. </w:t>
      </w:r>
    </w:p>
    <w:p w14:paraId="56FD32D0" w14:textId="77777777" w:rsidR="00D06BC2" w:rsidRPr="000443B4" w:rsidRDefault="00D06BC2" w:rsidP="007B4918">
      <w:pPr>
        <w:autoSpaceDE w:val="0"/>
        <w:autoSpaceDN w:val="0"/>
        <w:adjustRightInd w:val="0"/>
        <w:spacing w:after="0" w:line="240" w:lineRule="auto"/>
        <w:ind w:left="720"/>
        <w:jc w:val="both"/>
        <w:rPr>
          <w:rFonts w:ascii="Cambria" w:hAnsi="Cambria"/>
          <w:color w:val="000000"/>
          <w:sz w:val="20"/>
          <w:szCs w:val="20"/>
          <w:lang w:val="es-CO"/>
        </w:rPr>
      </w:pPr>
    </w:p>
    <w:p w14:paraId="4A932A4E" w14:textId="77777777" w:rsidR="00D06BC2" w:rsidRPr="000443B4" w:rsidRDefault="00D06BC2" w:rsidP="007B4918">
      <w:pPr>
        <w:numPr>
          <w:ilvl w:val="0"/>
          <w:numId w:val="6"/>
        </w:numPr>
        <w:spacing w:after="0" w:line="240" w:lineRule="auto"/>
        <w:ind w:left="1440"/>
        <w:contextualSpacing/>
        <w:jc w:val="both"/>
        <w:rPr>
          <w:rFonts w:ascii="Cambria" w:hAnsi="Cambria" w:cs="Calibri Light"/>
          <w:b/>
          <w:color w:val="000000"/>
          <w:sz w:val="20"/>
          <w:szCs w:val="20"/>
          <w:lang w:val="es-CO"/>
        </w:rPr>
      </w:pPr>
      <w:r w:rsidRPr="000443B4">
        <w:rPr>
          <w:rFonts w:ascii="Cambria" w:hAnsi="Cambria" w:cs="Calibri Light"/>
          <w:b/>
          <w:color w:val="000000"/>
          <w:sz w:val="20"/>
          <w:szCs w:val="20"/>
          <w:lang w:val="es-CO"/>
        </w:rPr>
        <w:t xml:space="preserve">RESULTADOS INDIVIDUALES Y ESTRUCTURALES DEL CASO </w:t>
      </w:r>
    </w:p>
    <w:p w14:paraId="0ACADCE3" w14:textId="77777777" w:rsidR="00D06BC2" w:rsidRPr="000443B4" w:rsidRDefault="00D06BC2" w:rsidP="007B4918">
      <w:pPr>
        <w:spacing w:after="0" w:line="240" w:lineRule="auto"/>
        <w:ind w:left="1440" w:hanging="720"/>
        <w:contextualSpacing/>
        <w:jc w:val="both"/>
        <w:rPr>
          <w:rFonts w:ascii="Cambria" w:hAnsi="Cambria" w:cs="Calibri Light"/>
          <w:b/>
          <w:color w:val="000000"/>
          <w:sz w:val="20"/>
          <w:szCs w:val="20"/>
          <w:lang w:val="es-CO"/>
        </w:rPr>
      </w:pPr>
    </w:p>
    <w:p w14:paraId="2388AF2F" w14:textId="77777777" w:rsidR="00D06BC2" w:rsidRPr="000443B4" w:rsidRDefault="00D06BC2" w:rsidP="007B4918">
      <w:pPr>
        <w:numPr>
          <w:ilvl w:val="0"/>
          <w:numId w:val="3"/>
        </w:numPr>
        <w:spacing w:after="0" w:line="240" w:lineRule="auto"/>
        <w:ind w:left="1440" w:hanging="720"/>
        <w:contextualSpacing/>
        <w:jc w:val="both"/>
        <w:rPr>
          <w:rFonts w:ascii="Cambria" w:hAnsi="Cambria" w:cs="Calibri Light"/>
          <w:b/>
          <w:color w:val="000000"/>
          <w:sz w:val="20"/>
          <w:szCs w:val="20"/>
          <w:lang w:val="es-CO"/>
        </w:rPr>
      </w:pPr>
      <w:r w:rsidRPr="000443B4">
        <w:rPr>
          <w:rFonts w:ascii="Cambria" w:hAnsi="Cambria" w:cs="Calibri Light"/>
          <w:b/>
          <w:color w:val="000000"/>
          <w:sz w:val="20"/>
          <w:szCs w:val="20"/>
          <w:lang w:val="es-CO"/>
        </w:rPr>
        <w:t>Resultados individuales del caso</w:t>
      </w:r>
    </w:p>
    <w:p w14:paraId="4DB552D3" w14:textId="77777777" w:rsidR="00D06BC2" w:rsidRPr="000443B4" w:rsidRDefault="00D06BC2" w:rsidP="007B4918">
      <w:pPr>
        <w:spacing w:after="0" w:line="240" w:lineRule="auto"/>
        <w:ind w:left="720"/>
        <w:contextualSpacing/>
        <w:jc w:val="both"/>
        <w:rPr>
          <w:rFonts w:ascii="Cambria" w:hAnsi="Cambria" w:cs="Calibri Light"/>
          <w:b/>
          <w:color w:val="000000"/>
          <w:sz w:val="20"/>
          <w:szCs w:val="20"/>
          <w:lang w:val="es-CO"/>
        </w:rPr>
      </w:pPr>
    </w:p>
    <w:p w14:paraId="40373DB2" w14:textId="77777777" w:rsidR="00D06BC2" w:rsidRPr="000443B4" w:rsidRDefault="00D06BC2" w:rsidP="007B4918">
      <w:pPr>
        <w:numPr>
          <w:ilvl w:val="0"/>
          <w:numId w:val="4"/>
        </w:numPr>
        <w:spacing w:after="0" w:line="240" w:lineRule="auto"/>
        <w:ind w:left="1260" w:hanging="540"/>
        <w:contextualSpacing/>
        <w:jc w:val="both"/>
        <w:rPr>
          <w:rFonts w:ascii="Cambria" w:hAnsi="Cambria" w:cs="Calibri Light"/>
          <w:color w:val="000000"/>
          <w:sz w:val="20"/>
          <w:szCs w:val="20"/>
          <w:lang w:val="es-CO"/>
        </w:rPr>
      </w:pPr>
      <w:r w:rsidRPr="000443B4">
        <w:rPr>
          <w:rFonts w:ascii="Cambria" w:hAnsi="Cambria"/>
          <w:color w:val="000000"/>
          <w:sz w:val="20"/>
          <w:szCs w:val="20"/>
          <w:lang w:val="es-CO"/>
        </w:rPr>
        <w:t xml:space="preserve">Se realizó un </w:t>
      </w:r>
      <w:r w:rsidRPr="000443B4">
        <w:rPr>
          <w:rFonts w:ascii="Cambria" w:hAnsi="Cambria"/>
          <w:color w:val="000000"/>
          <w:sz w:val="20"/>
          <w:szCs w:val="20"/>
          <w:lang w:val="es-ES_tradnl"/>
        </w:rPr>
        <w:t>acto de reconocimiento de responsabilidad por parte del Estado chileno.</w:t>
      </w:r>
    </w:p>
    <w:p w14:paraId="2246B5B9" w14:textId="77777777" w:rsidR="00D06BC2" w:rsidRPr="000443B4" w:rsidRDefault="00D06BC2" w:rsidP="007B4918">
      <w:pPr>
        <w:numPr>
          <w:ilvl w:val="0"/>
          <w:numId w:val="4"/>
        </w:numPr>
        <w:spacing w:after="0" w:line="240" w:lineRule="auto"/>
        <w:ind w:left="1260" w:hanging="540"/>
        <w:contextualSpacing/>
        <w:jc w:val="both"/>
        <w:rPr>
          <w:rFonts w:ascii="Cambria" w:hAnsi="Cambria" w:cs="Calibri Light"/>
          <w:color w:val="000000"/>
          <w:sz w:val="20"/>
          <w:szCs w:val="20"/>
          <w:lang w:val="es-CO"/>
        </w:rPr>
      </w:pPr>
      <w:r w:rsidRPr="000443B4">
        <w:rPr>
          <w:rFonts w:ascii="Cambria" w:hAnsi="Cambria" w:cs="Calibri Light"/>
          <w:color w:val="000000"/>
          <w:sz w:val="20"/>
          <w:szCs w:val="20"/>
          <w:lang w:val="es-ES_tradnl"/>
        </w:rPr>
        <w:t xml:space="preserve">Se estableció una pensión de gracia a favor de Gabriela Blas </w:t>
      </w:r>
      <w:proofErr w:type="spellStart"/>
      <w:r w:rsidRPr="000443B4">
        <w:rPr>
          <w:rFonts w:ascii="Cambria" w:hAnsi="Cambria" w:cs="Calibri Light"/>
          <w:color w:val="000000"/>
          <w:sz w:val="20"/>
          <w:szCs w:val="20"/>
          <w:lang w:val="es-ES_tradnl"/>
        </w:rPr>
        <w:t>Blas</w:t>
      </w:r>
      <w:proofErr w:type="spellEnd"/>
      <w:r w:rsidRPr="000443B4">
        <w:rPr>
          <w:rFonts w:ascii="Cambria" w:hAnsi="Cambria" w:cs="Calibri Light"/>
          <w:color w:val="000000"/>
          <w:sz w:val="20"/>
          <w:szCs w:val="20"/>
          <w:lang w:val="es-ES_tradnl"/>
        </w:rPr>
        <w:t>.</w:t>
      </w:r>
    </w:p>
    <w:p w14:paraId="0DB64ECE" w14:textId="77777777" w:rsidR="00D06BC2" w:rsidRPr="000443B4" w:rsidRDefault="00D06BC2" w:rsidP="007B4918">
      <w:pPr>
        <w:numPr>
          <w:ilvl w:val="0"/>
          <w:numId w:val="4"/>
        </w:numPr>
        <w:spacing w:after="0" w:line="240" w:lineRule="auto"/>
        <w:ind w:left="1260" w:hanging="540"/>
        <w:contextualSpacing/>
        <w:jc w:val="both"/>
        <w:rPr>
          <w:rFonts w:ascii="Cambria" w:hAnsi="Cambria" w:cs="Calibri Light"/>
          <w:color w:val="000000"/>
          <w:sz w:val="20"/>
          <w:szCs w:val="20"/>
          <w:lang w:val="es-CO"/>
        </w:rPr>
      </w:pPr>
      <w:r w:rsidRPr="000443B4">
        <w:rPr>
          <w:rFonts w:ascii="Cambria" w:hAnsi="Cambria" w:cs="Calibri Light"/>
          <w:color w:val="000000"/>
          <w:sz w:val="20"/>
          <w:szCs w:val="20"/>
          <w:lang w:val="es-CO"/>
        </w:rPr>
        <w:t>S</w:t>
      </w:r>
      <w:proofErr w:type="spellStart"/>
      <w:r w:rsidRPr="000443B4">
        <w:rPr>
          <w:rFonts w:ascii="Cambria" w:hAnsi="Cambria" w:cs="Calibri Light"/>
          <w:color w:val="000000"/>
          <w:sz w:val="20"/>
          <w:szCs w:val="20"/>
          <w:lang w:val="es-ES_tradnl"/>
        </w:rPr>
        <w:t>e</w:t>
      </w:r>
      <w:proofErr w:type="spellEnd"/>
      <w:r w:rsidRPr="000443B4">
        <w:rPr>
          <w:rFonts w:ascii="Cambria" w:hAnsi="Cambria" w:cs="Calibri Light"/>
          <w:color w:val="000000"/>
          <w:sz w:val="20"/>
          <w:szCs w:val="20"/>
          <w:lang w:val="es-ES_tradnl"/>
        </w:rPr>
        <w:t xml:space="preserve"> asignó una vivienda a favor de Gabriela Blas </w:t>
      </w:r>
      <w:proofErr w:type="spellStart"/>
      <w:r w:rsidRPr="000443B4">
        <w:rPr>
          <w:rFonts w:ascii="Cambria" w:hAnsi="Cambria" w:cs="Calibri Light"/>
          <w:color w:val="000000"/>
          <w:sz w:val="20"/>
          <w:szCs w:val="20"/>
          <w:lang w:val="es-ES_tradnl"/>
        </w:rPr>
        <w:t>Blas</w:t>
      </w:r>
      <w:proofErr w:type="spellEnd"/>
      <w:r w:rsidRPr="000443B4">
        <w:rPr>
          <w:rFonts w:ascii="Cambria" w:hAnsi="Cambria" w:cs="Calibri Light"/>
          <w:color w:val="000000"/>
          <w:sz w:val="20"/>
          <w:szCs w:val="20"/>
          <w:lang w:val="es-ES_tradnl"/>
        </w:rPr>
        <w:t>, en la ciudad de Arica.</w:t>
      </w:r>
    </w:p>
    <w:p w14:paraId="25F9EB16" w14:textId="77777777" w:rsidR="00D06BC2" w:rsidRPr="000443B4" w:rsidRDefault="00D06BC2" w:rsidP="007B4918">
      <w:pPr>
        <w:numPr>
          <w:ilvl w:val="0"/>
          <w:numId w:val="4"/>
        </w:numPr>
        <w:spacing w:after="0" w:line="240" w:lineRule="auto"/>
        <w:ind w:left="1260" w:hanging="540"/>
        <w:contextualSpacing/>
        <w:jc w:val="both"/>
        <w:rPr>
          <w:rFonts w:ascii="Cambria" w:hAnsi="Cambria" w:cs="Calibri Light"/>
          <w:color w:val="000000"/>
          <w:sz w:val="20"/>
          <w:szCs w:val="20"/>
          <w:lang w:val="es-CO"/>
        </w:rPr>
      </w:pPr>
      <w:r w:rsidRPr="000443B4">
        <w:rPr>
          <w:rFonts w:ascii="Cambria" w:hAnsi="Cambria" w:cs="Calibri Light"/>
          <w:color w:val="000000"/>
          <w:sz w:val="20"/>
          <w:szCs w:val="20"/>
          <w:lang w:val="es-ES_tradnl"/>
        </w:rPr>
        <w:t xml:space="preserve">Se brindó información a Gabriela Blas </w:t>
      </w:r>
      <w:proofErr w:type="spellStart"/>
      <w:r w:rsidRPr="000443B4">
        <w:rPr>
          <w:rFonts w:ascii="Cambria" w:hAnsi="Cambria" w:cs="Calibri Light"/>
          <w:color w:val="000000"/>
          <w:sz w:val="20"/>
          <w:szCs w:val="20"/>
          <w:lang w:val="es-ES_tradnl"/>
        </w:rPr>
        <w:t>Blas</w:t>
      </w:r>
      <w:proofErr w:type="spellEnd"/>
      <w:r w:rsidRPr="000443B4">
        <w:rPr>
          <w:rFonts w:ascii="Cambria" w:hAnsi="Cambria" w:cs="Calibri Light"/>
          <w:color w:val="000000"/>
          <w:sz w:val="20"/>
          <w:szCs w:val="20"/>
          <w:lang w:val="es-ES_tradnl"/>
        </w:rPr>
        <w:t xml:space="preserve"> sobre el destino de su hija, que incluyó documentación de los informes de seguimiento al proceso de adaptación con la nueva familia, su desarrollo físico y psíquico, su relación con el entorno, acontecimientos importantes y evaluaciones periódicas y un registro fotográfico de la niña.</w:t>
      </w:r>
    </w:p>
    <w:p w14:paraId="7FBC71F2" w14:textId="7FDB5569" w:rsidR="00743E1A" w:rsidRPr="000443B4" w:rsidRDefault="5504205B" w:rsidP="00743E1A">
      <w:pPr>
        <w:numPr>
          <w:ilvl w:val="0"/>
          <w:numId w:val="4"/>
        </w:numPr>
        <w:spacing w:after="0" w:line="240" w:lineRule="auto"/>
        <w:ind w:left="1260" w:hanging="540"/>
        <w:contextualSpacing/>
        <w:jc w:val="both"/>
        <w:rPr>
          <w:rFonts w:ascii="Cambria" w:hAnsi="Cambria" w:cs="Calibri Light"/>
          <w:color w:val="000000"/>
          <w:sz w:val="20"/>
          <w:szCs w:val="20"/>
          <w:lang w:val="es-CO"/>
        </w:rPr>
      </w:pPr>
      <w:r w:rsidRPr="000443B4">
        <w:rPr>
          <w:rFonts w:ascii="Cambria" w:hAnsi="Cambria" w:cs="Calibri Light"/>
          <w:color w:val="000000"/>
          <w:sz w:val="20"/>
          <w:szCs w:val="20"/>
          <w:lang w:val="es-ES"/>
        </w:rPr>
        <w:lastRenderedPageBreak/>
        <w:t xml:space="preserve">Se incorporaron los antecedentes del proceso internacional en el expediente de adopción bajo custodia del Servicio Civil e Identificación del Estado, para que, en el evento de que </w:t>
      </w:r>
      <w:r w:rsidR="007A151B" w:rsidRPr="000443B4">
        <w:rPr>
          <w:rFonts w:ascii="Cambria" w:hAnsi="Cambria"/>
          <w:color w:val="000000"/>
          <w:sz w:val="20"/>
          <w:szCs w:val="20"/>
          <w:lang w:val="es-AR"/>
        </w:rPr>
        <w:t xml:space="preserve">C.B.B., </w:t>
      </w:r>
      <w:r w:rsidRPr="000443B4">
        <w:rPr>
          <w:rFonts w:ascii="Cambria" w:hAnsi="Cambria" w:cs="Calibri Light"/>
          <w:color w:val="000000"/>
          <w:sz w:val="20"/>
          <w:szCs w:val="20"/>
          <w:lang w:val="es-ES"/>
        </w:rPr>
        <w:t>decida solicitar información sobre sus orígenes al cumplir la mayoría de edad, pueda conocer su procedencia y que su adopción fue dada en un contexto de violación de derechos humanos y no de abandono por parte de sus padres.</w:t>
      </w:r>
    </w:p>
    <w:p w14:paraId="7B6C51A3" w14:textId="29BDCF97" w:rsidR="00C541C0" w:rsidRPr="000443B4" w:rsidRDefault="00743E1A" w:rsidP="00743E1A">
      <w:pPr>
        <w:numPr>
          <w:ilvl w:val="0"/>
          <w:numId w:val="4"/>
        </w:numPr>
        <w:spacing w:after="0" w:line="240" w:lineRule="auto"/>
        <w:ind w:left="1260" w:hanging="540"/>
        <w:contextualSpacing/>
        <w:jc w:val="both"/>
        <w:rPr>
          <w:rFonts w:ascii="Cambria" w:hAnsi="Cambria" w:cs="Calibri Light"/>
          <w:color w:val="000000"/>
          <w:sz w:val="20"/>
          <w:szCs w:val="20"/>
          <w:lang w:val="es-CO"/>
        </w:rPr>
      </w:pPr>
      <w:r w:rsidRPr="000443B4">
        <w:rPr>
          <w:rFonts w:ascii="Cambria" w:hAnsi="Cambria" w:cs="Calibri Light"/>
          <w:color w:val="000000"/>
          <w:sz w:val="20"/>
          <w:szCs w:val="20"/>
          <w:lang w:val="es-CO"/>
        </w:rPr>
        <w:t>E</w:t>
      </w:r>
      <w:r w:rsidRPr="000443B4">
        <w:rPr>
          <w:rFonts w:ascii="Cambria" w:hAnsi="Cambria"/>
          <w:color w:val="000000"/>
          <w:sz w:val="20"/>
          <w:szCs w:val="20"/>
          <w:lang w:val="es-AR"/>
        </w:rPr>
        <w:t>l Estado incorporó en el expediente de recepción información sobre sus orígenes biológicos para que C.B</w:t>
      </w:r>
      <w:r w:rsidR="007A151B" w:rsidRPr="000443B4">
        <w:rPr>
          <w:rFonts w:ascii="Cambria" w:hAnsi="Cambria"/>
          <w:color w:val="000000"/>
          <w:sz w:val="20"/>
          <w:szCs w:val="20"/>
          <w:lang w:val="es-AR"/>
        </w:rPr>
        <w:t>.</w:t>
      </w:r>
      <w:r w:rsidRPr="000443B4">
        <w:rPr>
          <w:rFonts w:ascii="Cambria" w:hAnsi="Cambria"/>
          <w:color w:val="000000"/>
          <w:sz w:val="20"/>
          <w:szCs w:val="20"/>
          <w:lang w:val="es-AR"/>
        </w:rPr>
        <w:t>B</w:t>
      </w:r>
      <w:r w:rsidR="007A151B" w:rsidRPr="000443B4">
        <w:rPr>
          <w:rFonts w:ascii="Cambria" w:hAnsi="Cambria"/>
          <w:color w:val="000000"/>
          <w:sz w:val="20"/>
          <w:szCs w:val="20"/>
          <w:lang w:val="es-AR"/>
        </w:rPr>
        <w:t>.</w:t>
      </w:r>
      <w:r w:rsidRPr="000443B4">
        <w:rPr>
          <w:rFonts w:ascii="Cambria" w:hAnsi="Cambria"/>
          <w:color w:val="000000"/>
          <w:sz w:val="20"/>
          <w:szCs w:val="20"/>
          <w:lang w:val="es-AR"/>
        </w:rPr>
        <w:t xml:space="preserve">, al cumplir la mayoría de edad, disponga de </w:t>
      </w:r>
      <w:r w:rsidR="005243A6" w:rsidRPr="000443B4">
        <w:rPr>
          <w:rFonts w:ascii="Cambria" w:hAnsi="Cambria"/>
          <w:color w:val="000000"/>
          <w:sz w:val="20"/>
          <w:szCs w:val="20"/>
          <w:lang w:val="es-AR"/>
        </w:rPr>
        <w:t>la información completa sobre sus orígenes y el contexto de violación a sus derechos humanos del proceso de adopción</w:t>
      </w:r>
      <w:r w:rsidRPr="000443B4">
        <w:rPr>
          <w:rFonts w:ascii="Cambria" w:hAnsi="Cambria"/>
          <w:color w:val="000000"/>
          <w:sz w:val="20"/>
          <w:szCs w:val="20"/>
          <w:lang w:val="es-AR"/>
        </w:rPr>
        <w:t>.</w:t>
      </w:r>
    </w:p>
    <w:p w14:paraId="0584DCD2" w14:textId="41983121" w:rsidR="005243A6" w:rsidRPr="000443B4" w:rsidRDefault="00743E1A" w:rsidP="005243A6">
      <w:pPr>
        <w:numPr>
          <w:ilvl w:val="0"/>
          <w:numId w:val="4"/>
        </w:numPr>
        <w:spacing w:after="0" w:line="240" w:lineRule="auto"/>
        <w:ind w:left="1260" w:hanging="540"/>
        <w:contextualSpacing/>
        <w:jc w:val="both"/>
        <w:rPr>
          <w:rFonts w:ascii="Cambria" w:hAnsi="Cambria" w:cs="Calibri Light"/>
          <w:color w:val="000000"/>
          <w:sz w:val="20"/>
          <w:szCs w:val="20"/>
          <w:lang w:val="es-CO"/>
        </w:rPr>
      </w:pPr>
      <w:r w:rsidRPr="000443B4">
        <w:rPr>
          <w:rFonts w:ascii="Cambria" w:hAnsi="Cambria"/>
          <w:color w:val="000000"/>
          <w:sz w:val="20"/>
          <w:szCs w:val="20"/>
          <w:lang w:val="es-AR"/>
        </w:rPr>
        <w:t>El Estado adjuntó</w:t>
      </w:r>
      <w:r w:rsidRPr="000443B4">
        <w:rPr>
          <w:rFonts w:ascii="Cambria" w:hAnsi="Cambria" w:cs="Arial"/>
          <w:color w:val="000000"/>
          <w:sz w:val="20"/>
          <w:szCs w:val="20"/>
          <w:lang w:val="es-AR"/>
        </w:rPr>
        <w:t xml:space="preserve"> la denuncia ante la Comisión, la petición de medidas cautelares, los antecedentes referidos al Acuerdo de Solución Amistosa, el expediente judicial del proceso sobre susceptibilidad de adopción de la niña </w:t>
      </w:r>
      <w:r w:rsidR="007A151B" w:rsidRPr="000443B4">
        <w:rPr>
          <w:rFonts w:ascii="Cambria" w:hAnsi="Cambria"/>
          <w:color w:val="000000"/>
          <w:sz w:val="20"/>
          <w:szCs w:val="20"/>
          <w:lang w:val="es-AR"/>
        </w:rPr>
        <w:t xml:space="preserve">C.B.B., </w:t>
      </w:r>
      <w:r w:rsidR="007C6409" w:rsidRPr="000443B4">
        <w:rPr>
          <w:rFonts w:ascii="Cambria" w:hAnsi="Cambria"/>
          <w:color w:val="000000"/>
          <w:sz w:val="20"/>
          <w:szCs w:val="20"/>
          <w:lang w:val="es-ES_tradnl"/>
        </w:rPr>
        <w:t xml:space="preserve">en el expediente judicial del proceso sobre susceptibilidad de adopción de la niña </w:t>
      </w:r>
      <w:r w:rsidR="007A151B" w:rsidRPr="000443B4">
        <w:rPr>
          <w:rFonts w:ascii="Cambria" w:hAnsi="Cambria"/>
          <w:color w:val="000000"/>
          <w:sz w:val="20"/>
          <w:szCs w:val="20"/>
          <w:lang w:val="es-AR"/>
        </w:rPr>
        <w:t xml:space="preserve">C.B.B., </w:t>
      </w:r>
      <w:r w:rsidR="005243A6" w:rsidRPr="000443B4">
        <w:rPr>
          <w:rFonts w:ascii="Cambria" w:hAnsi="Cambria"/>
          <w:color w:val="000000"/>
          <w:sz w:val="20"/>
          <w:szCs w:val="20"/>
          <w:lang w:val="es-AR"/>
        </w:rPr>
        <w:t xml:space="preserve">para que </w:t>
      </w:r>
      <w:r w:rsidR="007A151B" w:rsidRPr="000443B4">
        <w:rPr>
          <w:rFonts w:ascii="Cambria" w:hAnsi="Cambria"/>
          <w:color w:val="000000"/>
          <w:sz w:val="20"/>
          <w:szCs w:val="20"/>
          <w:lang w:val="es-AR"/>
        </w:rPr>
        <w:t xml:space="preserve">C.B.B., </w:t>
      </w:r>
      <w:r w:rsidR="005243A6" w:rsidRPr="000443B4">
        <w:rPr>
          <w:rFonts w:ascii="Cambria" w:hAnsi="Cambria"/>
          <w:color w:val="000000"/>
          <w:sz w:val="20"/>
          <w:szCs w:val="20"/>
          <w:lang w:val="es-AR"/>
        </w:rPr>
        <w:t>al cumplir la mayoría de edad, disponga de la información completa sobre sus orígenes y el contexto de violación a sus derechos humanos del proceso de adopción.</w:t>
      </w:r>
    </w:p>
    <w:p w14:paraId="5518087A" w14:textId="77777777" w:rsidR="00743E1A" w:rsidRPr="000443B4" w:rsidRDefault="00743E1A" w:rsidP="00743E1A">
      <w:pPr>
        <w:spacing w:after="0" w:line="240" w:lineRule="auto"/>
        <w:ind w:left="1260"/>
        <w:contextualSpacing/>
        <w:jc w:val="both"/>
        <w:rPr>
          <w:rFonts w:ascii="Cambria" w:hAnsi="Cambria" w:cs="Calibri Light"/>
          <w:color w:val="000000"/>
          <w:sz w:val="20"/>
          <w:szCs w:val="20"/>
          <w:lang w:val="es-CO"/>
        </w:rPr>
      </w:pPr>
    </w:p>
    <w:p w14:paraId="160A2643" w14:textId="77777777" w:rsidR="00D06BC2" w:rsidRPr="000443B4" w:rsidRDefault="00D06BC2" w:rsidP="007B4918">
      <w:pPr>
        <w:numPr>
          <w:ilvl w:val="0"/>
          <w:numId w:val="3"/>
        </w:numPr>
        <w:spacing w:after="0" w:line="240" w:lineRule="auto"/>
        <w:ind w:left="0" w:firstLine="720"/>
        <w:contextualSpacing/>
        <w:jc w:val="both"/>
        <w:rPr>
          <w:rFonts w:ascii="Cambria" w:hAnsi="Cambria" w:cs="Calibri Light"/>
          <w:b/>
          <w:color w:val="000000"/>
          <w:sz w:val="20"/>
          <w:szCs w:val="20"/>
          <w:lang w:val="es-CO"/>
        </w:rPr>
      </w:pPr>
      <w:r w:rsidRPr="000443B4">
        <w:rPr>
          <w:rFonts w:ascii="Cambria" w:hAnsi="Cambria" w:cs="Calibri Light"/>
          <w:b/>
          <w:color w:val="000000"/>
          <w:sz w:val="20"/>
          <w:szCs w:val="20"/>
          <w:lang w:val="es-CO"/>
        </w:rPr>
        <w:t>Resultados estructurales del caso</w:t>
      </w:r>
    </w:p>
    <w:p w14:paraId="1E6A8812" w14:textId="77777777" w:rsidR="00D06BC2" w:rsidRPr="000443B4" w:rsidRDefault="00D06BC2" w:rsidP="007B4918">
      <w:pPr>
        <w:spacing w:after="0" w:line="240" w:lineRule="auto"/>
        <w:ind w:left="720"/>
        <w:contextualSpacing/>
        <w:jc w:val="both"/>
        <w:rPr>
          <w:rFonts w:ascii="Cambria" w:hAnsi="Cambria" w:cs="Calibri Light"/>
          <w:b/>
          <w:color w:val="000000"/>
          <w:sz w:val="20"/>
          <w:szCs w:val="20"/>
          <w:lang w:val="es-CO"/>
        </w:rPr>
      </w:pPr>
    </w:p>
    <w:p w14:paraId="77F2E910" w14:textId="77777777" w:rsidR="00D06BC2" w:rsidRPr="000443B4" w:rsidRDefault="00D06BC2" w:rsidP="007B4918">
      <w:pPr>
        <w:numPr>
          <w:ilvl w:val="0"/>
          <w:numId w:val="5"/>
        </w:numPr>
        <w:spacing w:after="0" w:line="240" w:lineRule="auto"/>
        <w:ind w:left="1260" w:hanging="540"/>
        <w:jc w:val="both"/>
        <w:rPr>
          <w:rFonts w:ascii="Cambria" w:hAnsi="Cambria"/>
          <w:color w:val="000000"/>
          <w:sz w:val="20"/>
          <w:szCs w:val="20"/>
          <w:lang w:val="es-CO"/>
        </w:rPr>
      </w:pPr>
      <w:r w:rsidRPr="000443B4">
        <w:rPr>
          <w:rFonts w:ascii="Cambria" w:hAnsi="Cambria"/>
          <w:color w:val="000000"/>
          <w:sz w:val="20"/>
          <w:szCs w:val="20"/>
          <w:lang w:val="es-ES_tradnl"/>
        </w:rPr>
        <w:t>Se modificó el Decreto Supremo No. 64 de 1960 a efectos de que se incorporara una nueva causal que permitiera extender las facultades otorgadas al Director del Servicio de Registro Civil e Identificación para</w:t>
      </w:r>
      <w:r w:rsidR="00C541C0" w:rsidRPr="000443B4">
        <w:rPr>
          <w:rFonts w:ascii="Cambria" w:hAnsi="Cambria"/>
          <w:color w:val="000000"/>
          <w:sz w:val="20"/>
          <w:szCs w:val="20"/>
          <w:lang w:val="es-ES_tradnl"/>
        </w:rPr>
        <w:t xml:space="preserve"> eliminar antecedentes penales sobre la base de decisiones internacionales dictadas en el Sistema Interamericano.</w:t>
      </w:r>
    </w:p>
    <w:p w14:paraId="3CE3F270" w14:textId="77777777" w:rsidR="00D06BC2" w:rsidRPr="000443B4" w:rsidRDefault="00D06BC2" w:rsidP="007B4918">
      <w:pPr>
        <w:numPr>
          <w:ilvl w:val="0"/>
          <w:numId w:val="5"/>
        </w:numPr>
        <w:spacing w:after="0" w:line="240" w:lineRule="auto"/>
        <w:ind w:left="1260" w:hanging="540"/>
        <w:jc w:val="both"/>
        <w:rPr>
          <w:rFonts w:ascii="Cambria" w:hAnsi="Cambria"/>
          <w:color w:val="000000"/>
          <w:sz w:val="20"/>
          <w:szCs w:val="20"/>
          <w:lang w:val="es-CO"/>
        </w:rPr>
      </w:pPr>
      <w:r w:rsidRPr="000443B4">
        <w:rPr>
          <w:rFonts w:ascii="Cambria" w:hAnsi="Cambria"/>
          <w:sz w:val="20"/>
          <w:szCs w:val="20"/>
          <w:lang w:val="es-CO"/>
        </w:rPr>
        <w:t>S</w:t>
      </w:r>
      <w:proofErr w:type="spellStart"/>
      <w:r w:rsidRPr="000443B4">
        <w:rPr>
          <w:rFonts w:ascii="Cambria" w:hAnsi="Cambria"/>
          <w:sz w:val="20"/>
          <w:szCs w:val="20"/>
          <w:lang w:val="es-ES_tradnl"/>
        </w:rPr>
        <w:t>e</w:t>
      </w:r>
      <w:proofErr w:type="spellEnd"/>
      <w:r w:rsidRPr="000443B4">
        <w:rPr>
          <w:rFonts w:ascii="Cambria" w:hAnsi="Cambria"/>
          <w:sz w:val="20"/>
          <w:szCs w:val="20"/>
          <w:lang w:val="es-ES_tradnl"/>
        </w:rPr>
        <w:t xml:space="preserve"> realizaron dos reuniones de trabajo con el Poder Judicial, la Defensoría Penal Pública, la Gendarmería de Chile (GENCHI) y el Ministerio Publico para incluir en sus instancias de capacitación los temas abordados en el acuerdo de solución amistosa suscrito en este caso.</w:t>
      </w:r>
    </w:p>
    <w:p w14:paraId="0FD8949F" w14:textId="77777777" w:rsidR="00DC64DB" w:rsidRPr="000443B4" w:rsidRDefault="00D06BC2" w:rsidP="007B4918">
      <w:pPr>
        <w:numPr>
          <w:ilvl w:val="0"/>
          <w:numId w:val="5"/>
        </w:numPr>
        <w:spacing w:after="0" w:line="240" w:lineRule="auto"/>
        <w:ind w:left="1260" w:hanging="540"/>
        <w:jc w:val="both"/>
        <w:rPr>
          <w:rFonts w:ascii="Cambria" w:hAnsi="Cambria"/>
          <w:color w:val="000000"/>
          <w:sz w:val="20"/>
          <w:szCs w:val="20"/>
          <w:lang w:val="es-CO"/>
        </w:rPr>
      </w:pPr>
      <w:r w:rsidRPr="000443B4">
        <w:rPr>
          <w:rFonts w:ascii="Cambria" w:hAnsi="Cambria"/>
          <w:color w:val="000000"/>
          <w:sz w:val="20"/>
          <w:szCs w:val="20"/>
          <w:lang w:val="es-ES_tradnl"/>
        </w:rPr>
        <w:t>El 7 de diciembre de 2017 se conformó la Mesa de Trabajo integrada por una facilitadora intercultural de la Defensoría Penal Pública, para desarrollar una propuesta de formulación de indicaciones al Proyecto de Ley que modifica la Ley No. 19.620 sobre adopción de menores, e incorporar el principio de interculturalidad en los procesos de adopción.</w:t>
      </w:r>
    </w:p>
    <w:p w14:paraId="02CA5AC0" w14:textId="77777777" w:rsidR="00DC64DB" w:rsidRPr="000443B4" w:rsidRDefault="00DC64DB" w:rsidP="007B4918">
      <w:pPr>
        <w:numPr>
          <w:ilvl w:val="0"/>
          <w:numId w:val="5"/>
        </w:numPr>
        <w:spacing w:after="0" w:line="240" w:lineRule="auto"/>
        <w:ind w:left="1260" w:hanging="540"/>
        <w:jc w:val="both"/>
        <w:rPr>
          <w:rFonts w:ascii="Cambria" w:hAnsi="Cambria"/>
          <w:color w:val="000000"/>
          <w:sz w:val="20"/>
          <w:szCs w:val="20"/>
          <w:lang w:val="es-CO"/>
        </w:rPr>
      </w:pPr>
      <w:r w:rsidRPr="000443B4">
        <w:rPr>
          <w:rFonts w:ascii="Cambria" w:hAnsi="Cambria"/>
          <w:color w:val="000000"/>
          <w:sz w:val="20"/>
          <w:szCs w:val="20"/>
          <w:lang w:val="es-CO"/>
        </w:rPr>
        <w:t>La Subsecretaría de Derechos Humanos, a través de su División de Promoción, ofreció programas que permitieron la capacitación en derechos humanos de 993 funcionarios durante 2018. Hasta el 21 de septiembre de 2019, dicha cifra ha aumentado a 1.230.</w:t>
      </w:r>
    </w:p>
    <w:p w14:paraId="28083A10" w14:textId="77777777" w:rsidR="00D06BC2" w:rsidRPr="00C14BD6" w:rsidRDefault="00D06BC2" w:rsidP="007B4918">
      <w:pPr>
        <w:spacing w:after="0" w:line="240" w:lineRule="auto"/>
        <w:jc w:val="both"/>
        <w:rPr>
          <w:rFonts w:ascii="Cambria" w:hAnsi="Cambria"/>
          <w:color w:val="000000"/>
          <w:sz w:val="20"/>
          <w:szCs w:val="20"/>
          <w:lang w:val="es-CO"/>
        </w:rPr>
      </w:pPr>
    </w:p>
    <w:p w14:paraId="5EA84823" w14:textId="77777777" w:rsidR="00D06BC2" w:rsidRPr="00C14BD6" w:rsidRDefault="00D06BC2" w:rsidP="007B4918">
      <w:pPr>
        <w:spacing w:after="0" w:line="240" w:lineRule="auto"/>
        <w:jc w:val="both"/>
        <w:rPr>
          <w:rFonts w:ascii="Cambria" w:hAnsi="Cambria"/>
          <w:color w:val="000000"/>
          <w:sz w:val="20"/>
          <w:szCs w:val="20"/>
          <w:lang w:val="es-ES_tradnl"/>
        </w:rPr>
      </w:pPr>
    </w:p>
    <w:p w14:paraId="78E44CC4" w14:textId="77777777" w:rsidR="00D06BC2" w:rsidRPr="00C14BD6" w:rsidRDefault="00D06BC2" w:rsidP="007B4918">
      <w:pPr>
        <w:spacing w:after="0" w:line="240" w:lineRule="auto"/>
        <w:jc w:val="both"/>
        <w:rPr>
          <w:rFonts w:ascii="Cambria" w:hAnsi="Cambria"/>
          <w:color w:val="000000"/>
          <w:sz w:val="20"/>
          <w:szCs w:val="20"/>
          <w:lang w:val="es-ES_tradnl"/>
        </w:rPr>
      </w:pPr>
    </w:p>
    <w:p w14:paraId="6961E42D" w14:textId="77777777" w:rsidR="00D06BC2" w:rsidRPr="00C14BD6" w:rsidRDefault="00D06BC2" w:rsidP="007B4918">
      <w:pPr>
        <w:spacing w:after="0" w:line="240" w:lineRule="auto"/>
        <w:jc w:val="both"/>
        <w:rPr>
          <w:rFonts w:ascii="Cambria" w:hAnsi="Cambria"/>
          <w:color w:val="000000"/>
          <w:sz w:val="20"/>
          <w:szCs w:val="20"/>
          <w:lang w:val="es-ES_tradnl"/>
        </w:rPr>
      </w:pPr>
    </w:p>
    <w:sectPr w:rsidR="00D06BC2" w:rsidRPr="00C14BD6" w:rsidSect="00202BC5">
      <w:footerReference w:type="first" r:id="rId14"/>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6E1B" w14:textId="77777777" w:rsidR="004D7E9B" w:rsidRDefault="004D7E9B" w:rsidP="00AA53EE">
      <w:pPr>
        <w:spacing w:after="0" w:line="240" w:lineRule="auto"/>
      </w:pPr>
      <w:r>
        <w:separator/>
      </w:r>
    </w:p>
  </w:endnote>
  <w:endnote w:type="continuationSeparator" w:id="0">
    <w:p w14:paraId="5AD8124E" w14:textId="77777777" w:rsidR="004D7E9B" w:rsidRDefault="004D7E9B" w:rsidP="00AA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7533" w14:textId="77777777" w:rsidR="00053BD6" w:rsidRPr="000E5592" w:rsidRDefault="00053BD6" w:rsidP="000E5592">
    <w:pPr>
      <w:pStyle w:val="Footer"/>
      <w:jc w:val="center"/>
      <w:rPr>
        <w:sz w:val="20"/>
        <w:szCs w:val="20"/>
      </w:rPr>
    </w:pPr>
    <w:r w:rsidRPr="000E5592">
      <w:rPr>
        <w:sz w:val="20"/>
        <w:szCs w:val="20"/>
      </w:rPr>
      <w:fldChar w:fldCharType="begin"/>
    </w:r>
    <w:r w:rsidRPr="000E5592">
      <w:rPr>
        <w:sz w:val="20"/>
        <w:szCs w:val="20"/>
      </w:rPr>
      <w:instrText xml:space="preserve"> PAGE   \* MERGEFORMAT </w:instrText>
    </w:r>
    <w:r w:rsidRPr="000E5592">
      <w:rPr>
        <w:sz w:val="20"/>
        <w:szCs w:val="20"/>
      </w:rPr>
      <w:fldChar w:fldCharType="separate"/>
    </w:r>
    <w:r w:rsidR="00C14BD6">
      <w:rPr>
        <w:noProof/>
        <w:sz w:val="20"/>
        <w:szCs w:val="20"/>
      </w:rPr>
      <w:t>33</w:t>
    </w:r>
    <w:r w:rsidRPr="000E559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53BD6" w14:paraId="1B52313B" w14:textId="77777777" w:rsidTr="5504205B">
      <w:tc>
        <w:tcPr>
          <w:tcW w:w="3120" w:type="dxa"/>
        </w:tcPr>
        <w:p w14:paraId="519414B7" w14:textId="77777777" w:rsidR="00053BD6" w:rsidRDefault="00053BD6" w:rsidP="5504205B">
          <w:pPr>
            <w:pStyle w:val="Header"/>
            <w:ind w:left="-115"/>
          </w:pPr>
        </w:p>
      </w:tc>
      <w:tc>
        <w:tcPr>
          <w:tcW w:w="3120" w:type="dxa"/>
        </w:tcPr>
        <w:p w14:paraId="38EB9290" w14:textId="77777777" w:rsidR="00053BD6" w:rsidRDefault="00053BD6" w:rsidP="5504205B">
          <w:pPr>
            <w:pStyle w:val="Header"/>
            <w:jc w:val="center"/>
          </w:pPr>
        </w:p>
      </w:tc>
      <w:tc>
        <w:tcPr>
          <w:tcW w:w="3120" w:type="dxa"/>
        </w:tcPr>
        <w:p w14:paraId="40626F3C" w14:textId="77777777" w:rsidR="00053BD6" w:rsidRDefault="00053BD6" w:rsidP="5504205B">
          <w:pPr>
            <w:pStyle w:val="Header"/>
            <w:ind w:right="-115"/>
            <w:jc w:val="right"/>
          </w:pPr>
        </w:p>
      </w:tc>
    </w:tr>
  </w:tbl>
  <w:p w14:paraId="3B377582" w14:textId="77777777" w:rsidR="00053BD6" w:rsidRDefault="00053BD6" w:rsidP="55042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53BD6" w14:paraId="4613FFA4" w14:textId="77777777" w:rsidTr="5504205B">
      <w:tc>
        <w:tcPr>
          <w:tcW w:w="3120" w:type="dxa"/>
        </w:tcPr>
        <w:p w14:paraId="4300EF57" w14:textId="77777777" w:rsidR="00053BD6" w:rsidRDefault="00053BD6" w:rsidP="5504205B">
          <w:pPr>
            <w:pStyle w:val="Header"/>
            <w:ind w:left="-115"/>
          </w:pPr>
        </w:p>
      </w:tc>
      <w:tc>
        <w:tcPr>
          <w:tcW w:w="3120" w:type="dxa"/>
        </w:tcPr>
        <w:p w14:paraId="15EAC608" w14:textId="77777777" w:rsidR="00053BD6" w:rsidRDefault="00053BD6" w:rsidP="5504205B">
          <w:pPr>
            <w:pStyle w:val="Header"/>
            <w:jc w:val="center"/>
          </w:pPr>
        </w:p>
      </w:tc>
      <w:tc>
        <w:tcPr>
          <w:tcW w:w="3120" w:type="dxa"/>
        </w:tcPr>
        <w:p w14:paraId="6ABBEA2F" w14:textId="77777777" w:rsidR="00053BD6" w:rsidRDefault="00053BD6" w:rsidP="5504205B">
          <w:pPr>
            <w:pStyle w:val="Header"/>
            <w:ind w:right="-115"/>
            <w:jc w:val="right"/>
          </w:pPr>
        </w:p>
      </w:tc>
    </w:tr>
  </w:tbl>
  <w:p w14:paraId="08430601" w14:textId="77777777" w:rsidR="00053BD6" w:rsidRDefault="00053BD6" w:rsidP="55042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A492" w14:textId="77777777" w:rsidR="004D7E9B" w:rsidRDefault="004D7E9B" w:rsidP="00AA53EE">
      <w:pPr>
        <w:spacing w:after="0" w:line="240" w:lineRule="auto"/>
      </w:pPr>
      <w:r>
        <w:separator/>
      </w:r>
    </w:p>
  </w:footnote>
  <w:footnote w:type="continuationSeparator" w:id="0">
    <w:p w14:paraId="452E7396" w14:textId="77777777" w:rsidR="004D7E9B" w:rsidRDefault="004D7E9B" w:rsidP="00AA53EE">
      <w:pPr>
        <w:spacing w:after="0" w:line="240" w:lineRule="auto"/>
      </w:pPr>
      <w:r>
        <w:continuationSeparator/>
      </w:r>
    </w:p>
  </w:footnote>
  <w:footnote w:id="1">
    <w:p w14:paraId="6820BAB5" w14:textId="77777777" w:rsidR="00053BD6" w:rsidRPr="000443B4" w:rsidRDefault="00053BD6" w:rsidP="00833F3C">
      <w:pPr>
        <w:spacing w:after="0" w:line="240" w:lineRule="auto"/>
        <w:ind w:firstLine="720"/>
        <w:jc w:val="both"/>
        <w:rPr>
          <w:rFonts w:ascii="Cambria" w:hAnsi="Cambria"/>
          <w:sz w:val="16"/>
          <w:szCs w:val="16"/>
          <w:lang w:val="es-CO"/>
        </w:rPr>
      </w:pPr>
      <w:r w:rsidRPr="000443B4">
        <w:rPr>
          <w:rStyle w:val="FootnoteReference"/>
          <w:rFonts w:ascii="Cambria" w:hAnsi="Cambria"/>
          <w:color w:val="000000"/>
          <w:sz w:val="16"/>
          <w:szCs w:val="16"/>
          <w:lang w:val="en-US"/>
        </w:rPr>
        <w:footnoteRef/>
      </w:r>
      <w:r w:rsidRPr="000443B4">
        <w:rPr>
          <w:rStyle w:val="FootnoteReference"/>
          <w:rFonts w:ascii="Cambria" w:hAnsi="Cambria"/>
          <w:color w:val="000000"/>
          <w:sz w:val="16"/>
          <w:szCs w:val="16"/>
          <w:lang w:val="es-CO"/>
        </w:rPr>
        <w:t xml:space="preserve"> </w:t>
      </w:r>
      <w:r w:rsidRPr="000443B4">
        <w:rPr>
          <w:rFonts w:ascii="Cambria" w:hAnsi="Cambria"/>
          <w:color w:val="000000"/>
          <w:sz w:val="16"/>
          <w:szCs w:val="16"/>
          <w:lang w:val="es-ES"/>
        </w:rPr>
        <w:t xml:space="preserve">Ver CIDH, Informe Anual 2018, Capítulo II, Sección G. Estado del cumplimiento de las recomendaciones de la CIDH emitidas en informes de fondo y de los acuerdos de solución amistosa homologados por la CIDH, </w:t>
      </w:r>
      <w:r w:rsidRPr="000443B4">
        <w:rPr>
          <w:rFonts w:ascii="Cambria" w:hAnsi="Cambria"/>
          <w:color w:val="000000"/>
          <w:sz w:val="16"/>
          <w:szCs w:val="16"/>
          <w:lang w:val="es-CO"/>
        </w:rPr>
        <w:t xml:space="preserve">Disponible en: </w:t>
      </w:r>
      <w:hyperlink r:id="rId1" w:history="1">
        <w:r w:rsidRPr="000443B4">
          <w:rPr>
            <w:rStyle w:val="Hyperlink"/>
            <w:rFonts w:ascii="Cambria" w:hAnsi="Cambria"/>
            <w:sz w:val="16"/>
            <w:szCs w:val="16"/>
            <w:lang w:val="es-ES"/>
          </w:rPr>
          <w:t>http://www.oas.org/es/cidh/docs/anual/2018/docs/IA2018cap.2-es.pdf</w:t>
        </w:r>
      </w:hyperlink>
    </w:p>
  </w:footnote>
  <w:footnote w:id="2">
    <w:p w14:paraId="4AA7ADC3" w14:textId="77777777" w:rsidR="00053BD6" w:rsidRPr="000443B4" w:rsidRDefault="00053BD6" w:rsidP="00833F3C">
      <w:pPr>
        <w:pStyle w:val="FootnoteText"/>
        <w:ind w:firstLine="720"/>
        <w:jc w:val="both"/>
        <w:rPr>
          <w:rFonts w:ascii="Cambria" w:hAnsi="Cambria"/>
          <w:color w:val="000000"/>
          <w:sz w:val="16"/>
          <w:szCs w:val="16"/>
          <w:lang w:val="es-VE"/>
        </w:rPr>
      </w:pPr>
      <w:r w:rsidRPr="000443B4">
        <w:rPr>
          <w:rStyle w:val="FootnoteReference"/>
          <w:rFonts w:ascii="Cambria" w:hAnsi="Cambria"/>
          <w:color w:val="000000"/>
          <w:sz w:val="16"/>
          <w:szCs w:val="16"/>
        </w:rPr>
        <w:footnoteRef/>
      </w:r>
      <w:r w:rsidRPr="000443B4">
        <w:rPr>
          <w:rStyle w:val="FootnoteReference"/>
          <w:rFonts w:ascii="Cambria" w:hAnsi="Cambria"/>
          <w:sz w:val="16"/>
          <w:szCs w:val="16"/>
          <w:lang w:val="pt-BR"/>
        </w:rPr>
        <w:t xml:space="preserve"> </w:t>
      </w:r>
      <w:r w:rsidRPr="000443B4">
        <w:rPr>
          <w:rFonts w:ascii="Cambria" w:hAnsi="Cambria"/>
          <w:color w:val="000000"/>
          <w:sz w:val="16"/>
          <w:szCs w:val="16"/>
          <w:lang w:val="pt-BR"/>
        </w:rPr>
        <w:t xml:space="preserve">CIDH, Informe Anual 2008, Capitulo II. </w:t>
      </w:r>
      <w:r w:rsidRPr="000443B4">
        <w:rPr>
          <w:rFonts w:ascii="Cambria" w:hAnsi="Cambria"/>
          <w:color w:val="000000"/>
          <w:sz w:val="16"/>
          <w:szCs w:val="16"/>
          <w:lang w:val="es-CO"/>
        </w:rPr>
        <w:t>D Estado de cumplimiento de las recomendaciones, párr. 209.</w:t>
      </w:r>
    </w:p>
  </w:footnote>
  <w:footnote w:id="3">
    <w:p w14:paraId="1DC1DCEC" w14:textId="77777777" w:rsidR="00053BD6" w:rsidRPr="000443B4" w:rsidRDefault="00053BD6" w:rsidP="00833F3C">
      <w:pPr>
        <w:pStyle w:val="FootnoteText"/>
        <w:ind w:firstLine="720"/>
        <w:jc w:val="both"/>
        <w:rPr>
          <w:rFonts w:ascii="Cambria" w:hAnsi="Cambria"/>
          <w:color w:val="000000"/>
          <w:sz w:val="16"/>
          <w:szCs w:val="16"/>
          <w:lang w:val="es-VE"/>
        </w:rPr>
      </w:pPr>
      <w:r w:rsidRPr="000443B4">
        <w:rPr>
          <w:rStyle w:val="FootnoteReference"/>
          <w:rFonts w:ascii="Cambria" w:hAnsi="Cambria"/>
          <w:color w:val="000000"/>
          <w:sz w:val="16"/>
          <w:szCs w:val="16"/>
        </w:rPr>
        <w:footnoteRef/>
      </w:r>
      <w:r w:rsidRPr="000443B4">
        <w:rPr>
          <w:rFonts w:ascii="Cambria" w:hAnsi="Cambria"/>
          <w:color w:val="000000"/>
          <w:sz w:val="16"/>
          <w:szCs w:val="16"/>
          <w:lang w:val="pt-BR"/>
        </w:rPr>
        <w:t xml:space="preserve"> CIDH, Informe Anual 2007, Capitulo II. </w:t>
      </w:r>
      <w:r w:rsidRPr="000443B4">
        <w:rPr>
          <w:rFonts w:ascii="Cambria" w:hAnsi="Cambria"/>
          <w:color w:val="000000"/>
          <w:sz w:val="16"/>
          <w:szCs w:val="16"/>
          <w:lang w:val="es-CO"/>
        </w:rPr>
        <w:t>D Estado de cumplimiento de las recomendaciones, párr. 202.</w:t>
      </w:r>
    </w:p>
  </w:footnote>
  <w:footnote w:id="4">
    <w:p w14:paraId="3144FD5C" w14:textId="77777777" w:rsidR="00053BD6" w:rsidRPr="000443B4" w:rsidRDefault="00053BD6" w:rsidP="00833F3C">
      <w:pPr>
        <w:spacing w:after="0" w:line="240" w:lineRule="auto"/>
        <w:ind w:firstLine="720"/>
        <w:jc w:val="both"/>
        <w:rPr>
          <w:rFonts w:ascii="Cambria" w:hAnsi="Cambria"/>
          <w:sz w:val="16"/>
          <w:szCs w:val="16"/>
          <w:lang w:val="es-CO"/>
        </w:rPr>
      </w:pPr>
      <w:r w:rsidRPr="000443B4">
        <w:rPr>
          <w:rStyle w:val="FootnoteReference"/>
          <w:rFonts w:ascii="Cambria" w:hAnsi="Cambria"/>
          <w:sz w:val="16"/>
          <w:szCs w:val="16"/>
        </w:rPr>
        <w:footnoteRef/>
      </w:r>
      <w:r w:rsidRPr="000443B4">
        <w:rPr>
          <w:rFonts w:ascii="Cambria" w:hAnsi="Cambria"/>
          <w:sz w:val="16"/>
          <w:szCs w:val="16"/>
          <w:lang w:val="es-AR"/>
        </w:rPr>
        <w:t xml:space="preserve"> </w:t>
      </w:r>
      <w:r w:rsidRPr="000443B4">
        <w:rPr>
          <w:rFonts w:ascii="Cambria" w:hAnsi="Cambria"/>
          <w:color w:val="000000"/>
          <w:sz w:val="16"/>
          <w:szCs w:val="16"/>
          <w:lang w:val="es-ES"/>
        </w:rPr>
        <w:t xml:space="preserve">Ver CIDH, Informe Anual 2018, Capítulo II, Sección G. Estado del cumplimiento de las recomendaciones de la CIDH emitidas en informes de fondo y de los acuerdos de solución amistosa homologados por la CIDH, </w:t>
      </w:r>
      <w:r w:rsidRPr="000443B4">
        <w:rPr>
          <w:rFonts w:ascii="Cambria" w:hAnsi="Cambria"/>
          <w:color w:val="000000"/>
          <w:sz w:val="16"/>
          <w:szCs w:val="16"/>
          <w:lang w:val="es-CO"/>
        </w:rPr>
        <w:t xml:space="preserve">Disponible en: </w:t>
      </w:r>
      <w:hyperlink r:id="rId2" w:history="1">
        <w:r w:rsidRPr="000443B4">
          <w:rPr>
            <w:rStyle w:val="Hyperlink"/>
            <w:rFonts w:ascii="Cambria" w:hAnsi="Cambria"/>
            <w:sz w:val="16"/>
            <w:szCs w:val="16"/>
            <w:lang w:val="es-ES"/>
          </w:rPr>
          <w:t>http://www.oas.org/es/cidh/docs/anual/2018/docs/IA2018cap.2-es.pdf</w:t>
        </w:r>
      </w:hyperlink>
    </w:p>
  </w:footnote>
  <w:footnote w:id="5">
    <w:p w14:paraId="3EB89208" w14:textId="77777777" w:rsidR="00053BD6" w:rsidRPr="000443B4" w:rsidRDefault="00053BD6" w:rsidP="00833F3C">
      <w:pPr>
        <w:pStyle w:val="FootnoteText"/>
        <w:ind w:firstLine="720"/>
        <w:jc w:val="both"/>
        <w:rPr>
          <w:rFonts w:ascii="Cambria" w:hAnsi="Cambria"/>
          <w:color w:val="000000"/>
          <w:sz w:val="16"/>
          <w:szCs w:val="16"/>
          <w:lang w:val="es-VE"/>
        </w:rPr>
      </w:pPr>
      <w:r w:rsidRPr="000443B4">
        <w:rPr>
          <w:rStyle w:val="FootnoteReference"/>
          <w:rFonts w:ascii="Cambria" w:hAnsi="Cambria"/>
          <w:color w:val="000000"/>
          <w:sz w:val="16"/>
          <w:szCs w:val="16"/>
        </w:rPr>
        <w:footnoteRef/>
      </w:r>
      <w:r w:rsidRPr="000443B4">
        <w:rPr>
          <w:rFonts w:ascii="Cambria" w:hAnsi="Cambria"/>
          <w:color w:val="000000"/>
          <w:sz w:val="16"/>
          <w:szCs w:val="16"/>
          <w:lang w:val="pt-BR"/>
        </w:rPr>
        <w:t xml:space="preserve"> CIDH, Informe Anual 2007, Capitulo II. </w:t>
      </w:r>
      <w:r w:rsidRPr="000443B4">
        <w:rPr>
          <w:rFonts w:ascii="Cambria" w:hAnsi="Cambria"/>
          <w:color w:val="000000"/>
          <w:sz w:val="16"/>
          <w:szCs w:val="16"/>
          <w:lang w:val="es-CO"/>
        </w:rPr>
        <w:t>D Estado de cumplimiento de las recomendaciones, párr. 202.</w:t>
      </w:r>
    </w:p>
  </w:footnote>
  <w:footnote w:id="6">
    <w:p w14:paraId="49C70E0E" w14:textId="77777777" w:rsidR="00053BD6" w:rsidRPr="000443B4" w:rsidRDefault="00053BD6" w:rsidP="00833F3C">
      <w:pPr>
        <w:spacing w:after="0" w:line="240" w:lineRule="auto"/>
        <w:ind w:firstLine="720"/>
        <w:jc w:val="both"/>
        <w:rPr>
          <w:rFonts w:ascii="Cambria" w:hAnsi="Cambria"/>
          <w:sz w:val="16"/>
          <w:szCs w:val="16"/>
          <w:lang w:val="es-CO"/>
        </w:rPr>
      </w:pPr>
      <w:r w:rsidRPr="000443B4">
        <w:rPr>
          <w:rStyle w:val="FootnoteReference"/>
          <w:rFonts w:ascii="Cambria" w:hAnsi="Cambria"/>
          <w:sz w:val="16"/>
          <w:szCs w:val="16"/>
        </w:rPr>
        <w:footnoteRef/>
      </w:r>
      <w:r w:rsidRPr="000443B4">
        <w:rPr>
          <w:rFonts w:ascii="Cambria" w:hAnsi="Cambria"/>
          <w:sz w:val="16"/>
          <w:szCs w:val="16"/>
          <w:lang w:val="es-AR"/>
        </w:rPr>
        <w:t xml:space="preserve"> </w:t>
      </w:r>
      <w:r w:rsidRPr="000443B4">
        <w:rPr>
          <w:rFonts w:ascii="Cambria" w:hAnsi="Cambria"/>
          <w:color w:val="000000"/>
          <w:sz w:val="16"/>
          <w:szCs w:val="16"/>
          <w:lang w:val="es-ES"/>
        </w:rPr>
        <w:t xml:space="preserve">Ver CIDH, Informe Anual 2018, Capítulo II, Sección G. Estado del cumplimiento de las recomendaciones de la CIDH emitidas en informes de fondo y de los acuerdos de solución amistosa homologados por la CIDH, </w:t>
      </w:r>
      <w:r w:rsidRPr="000443B4">
        <w:rPr>
          <w:rFonts w:ascii="Cambria" w:hAnsi="Cambria"/>
          <w:color w:val="000000"/>
          <w:sz w:val="16"/>
          <w:szCs w:val="16"/>
          <w:lang w:val="es-CO"/>
        </w:rPr>
        <w:t xml:space="preserve">Disponible en: </w:t>
      </w:r>
      <w:hyperlink r:id="rId3" w:history="1">
        <w:r w:rsidRPr="000443B4">
          <w:rPr>
            <w:rStyle w:val="Hyperlink"/>
            <w:rFonts w:ascii="Cambria" w:hAnsi="Cambria"/>
            <w:sz w:val="16"/>
            <w:szCs w:val="16"/>
            <w:lang w:val="es-ES"/>
          </w:rPr>
          <w:t>http://www.oas.org/es/cidh/docs/anual/2018/docs/IA2018cap.2-es.pdf</w:t>
        </w:r>
      </w:hyperlink>
    </w:p>
  </w:footnote>
  <w:footnote w:id="7">
    <w:p w14:paraId="7472FE0F" w14:textId="77777777" w:rsidR="00053BD6" w:rsidRPr="000443B4" w:rsidRDefault="00053BD6" w:rsidP="00833F3C">
      <w:pPr>
        <w:spacing w:after="0" w:line="240" w:lineRule="auto"/>
        <w:ind w:firstLine="720"/>
        <w:jc w:val="both"/>
        <w:rPr>
          <w:rFonts w:ascii="Cambria" w:hAnsi="Cambria"/>
          <w:sz w:val="16"/>
          <w:szCs w:val="16"/>
          <w:lang w:val="es-CO"/>
        </w:rPr>
      </w:pPr>
      <w:r w:rsidRPr="000443B4">
        <w:rPr>
          <w:rStyle w:val="FootnoteReference"/>
          <w:rFonts w:ascii="Cambria" w:hAnsi="Cambria"/>
          <w:sz w:val="16"/>
          <w:szCs w:val="16"/>
        </w:rPr>
        <w:footnoteRef/>
      </w:r>
      <w:r w:rsidRPr="000443B4">
        <w:rPr>
          <w:rFonts w:ascii="Cambria" w:hAnsi="Cambria"/>
          <w:sz w:val="16"/>
          <w:szCs w:val="16"/>
          <w:lang w:val="es-AR"/>
        </w:rPr>
        <w:t xml:space="preserve"> </w:t>
      </w:r>
      <w:r w:rsidRPr="000443B4">
        <w:rPr>
          <w:rFonts w:ascii="Cambria" w:hAnsi="Cambria"/>
          <w:color w:val="000000"/>
          <w:sz w:val="16"/>
          <w:szCs w:val="16"/>
          <w:lang w:val="es-ES"/>
        </w:rPr>
        <w:t xml:space="preserve">Ver CIDH, Informe Anual 2018, Capítulo II, Sección G. Estado del cumplimiento de las recomendaciones de la CIDH emitidas en informes de fondo y de los acuerdos de solución amistosa homologados por la CIDH, </w:t>
      </w:r>
      <w:r w:rsidRPr="000443B4">
        <w:rPr>
          <w:rFonts w:ascii="Cambria" w:hAnsi="Cambria"/>
          <w:color w:val="000000"/>
          <w:sz w:val="16"/>
          <w:szCs w:val="16"/>
          <w:lang w:val="es-CO"/>
        </w:rPr>
        <w:t xml:space="preserve">Disponible en: </w:t>
      </w:r>
      <w:hyperlink r:id="rId4" w:history="1">
        <w:r w:rsidRPr="000443B4">
          <w:rPr>
            <w:rStyle w:val="Hyperlink"/>
            <w:rFonts w:ascii="Cambria" w:hAnsi="Cambria"/>
            <w:sz w:val="16"/>
            <w:szCs w:val="16"/>
            <w:lang w:val="es-ES"/>
          </w:rPr>
          <w:t>http://www.oas.org/es/cidh/docs/anual/2018/docs/IA2018cap.2-es.pdf</w:t>
        </w:r>
      </w:hyperlink>
    </w:p>
  </w:footnote>
  <w:footnote w:id="8">
    <w:p w14:paraId="7A897085" w14:textId="77777777" w:rsidR="00053BD6" w:rsidRPr="000443B4" w:rsidRDefault="00053BD6" w:rsidP="00833F3C">
      <w:pPr>
        <w:pStyle w:val="FootnoteText"/>
        <w:ind w:firstLine="720"/>
        <w:jc w:val="both"/>
        <w:rPr>
          <w:rFonts w:ascii="Cambria" w:hAnsi="Cambria"/>
          <w:color w:val="000000"/>
          <w:sz w:val="16"/>
          <w:szCs w:val="16"/>
          <w:lang w:val="es-VE"/>
        </w:rPr>
      </w:pPr>
      <w:r w:rsidRPr="000443B4">
        <w:rPr>
          <w:rStyle w:val="FootnoteReference"/>
          <w:rFonts w:ascii="Cambria" w:hAnsi="Cambria"/>
          <w:color w:val="000000"/>
          <w:sz w:val="16"/>
          <w:szCs w:val="16"/>
        </w:rPr>
        <w:footnoteRef/>
      </w:r>
      <w:r w:rsidRPr="000443B4">
        <w:rPr>
          <w:rFonts w:ascii="Cambria" w:hAnsi="Cambria"/>
          <w:color w:val="000000"/>
          <w:sz w:val="16"/>
          <w:szCs w:val="16"/>
          <w:lang w:val="pt-BR"/>
        </w:rPr>
        <w:t xml:space="preserve"> CIDH, Informe Anual 2016, Capitulo II. </w:t>
      </w:r>
      <w:r w:rsidRPr="000443B4">
        <w:rPr>
          <w:rFonts w:ascii="Cambria" w:hAnsi="Cambria"/>
          <w:color w:val="000000"/>
          <w:sz w:val="16"/>
          <w:szCs w:val="16"/>
          <w:lang w:val="es-CO"/>
        </w:rPr>
        <w:t>D Estado de cumplimiento de las recomendaciones.</w:t>
      </w:r>
    </w:p>
  </w:footnote>
  <w:footnote w:id="9">
    <w:p w14:paraId="05AE8DE3" w14:textId="77777777" w:rsidR="00053BD6" w:rsidRPr="000443B4" w:rsidRDefault="00053BD6" w:rsidP="00833F3C">
      <w:pPr>
        <w:pStyle w:val="FootnoteText"/>
        <w:ind w:firstLine="720"/>
        <w:jc w:val="both"/>
        <w:rPr>
          <w:rFonts w:ascii="Cambria" w:hAnsi="Cambria"/>
          <w:sz w:val="16"/>
          <w:szCs w:val="16"/>
          <w:lang w:val="es-AR"/>
        </w:rPr>
      </w:pPr>
      <w:r w:rsidRPr="000443B4">
        <w:rPr>
          <w:rStyle w:val="FootnoteReference"/>
          <w:rFonts w:ascii="Cambria" w:hAnsi="Cambria"/>
          <w:sz w:val="16"/>
          <w:szCs w:val="16"/>
        </w:rPr>
        <w:footnoteRef/>
      </w:r>
      <w:r w:rsidRPr="000443B4">
        <w:rPr>
          <w:rFonts w:ascii="Cambria" w:hAnsi="Cambria"/>
          <w:sz w:val="16"/>
          <w:szCs w:val="16"/>
          <w:lang w:val="es-AR"/>
        </w:rPr>
        <w:t xml:space="preserve"> Informe No. 138/18, Petición 687-11. Gabriela Blas </w:t>
      </w:r>
      <w:proofErr w:type="spellStart"/>
      <w:r w:rsidRPr="000443B4">
        <w:rPr>
          <w:rFonts w:ascii="Cambria" w:hAnsi="Cambria"/>
          <w:sz w:val="16"/>
          <w:szCs w:val="16"/>
          <w:lang w:val="es-AR"/>
        </w:rPr>
        <w:t>Blas</w:t>
      </w:r>
      <w:proofErr w:type="spellEnd"/>
      <w:r w:rsidRPr="000443B4">
        <w:rPr>
          <w:rFonts w:ascii="Cambria" w:hAnsi="Cambria"/>
          <w:sz w:val="16"/>
          <w:szCs w:val="16"/>
          <w:lang w:val="es-AR"/>
        </w:rPr>
        <w:t xml:space="preserve"> y su hija C.B.B., Chile, 21 de noviembre de 2018, disponible en </w:t>
      </w:r>
      <w:hyperlink r:id="rId5" w:history="1">
        <w:r w:rsidRPr="000443B4">
          <w:rPr>
            <w:rStyle w:val="Hyperlink"/>
            <w:rFonts w:ascii="Cambria" w:hAnsi="Cambria"/>
            <w:color w:val="auto"/>
            <w:sz w:val="16"/>
            <w:szCs w:val="16"/>
            <w:lang w:val="es-AR"/>
          </w:rPr>
          <w:t>http://www.oas.org/es/cidh/decisiones/2018/CHSA687-11ES.pdf</w:t>
        </w:r>
      </w:hyperlink>
      <w:r w:rsidRPr="000443B4">
        <w:rPr>
          <w:rFonts w:ascii="Cambria" w:hAnsi="Cambria"/>
          <w:sz w:val="16"/>
          <w:szCs w:val="16"/>
          <w:lang w:val="es-AR"/>
        </w:rPr>
        <w:t xml:space="preserve"> </w:t>
      </w:r>
    </w:p>
  </w:footnote>
  <w:footnote w:id="10">
    <w:p w14:paraId="148602C7" w14:textId="77777777" w:rsidR="00053BD6" w:rsidRPr="000443B4" w:rsidRDefault="00053BD6" w:rsidP="00833F3C">
      <w:pPr>
        <w:pStyle w:val="FootnoteText"/>
        <w:ind w:firstLine="720"/>
        <w:jc w:val="both"/>
        <w:rPr>
          <w:rFonts w:ascii="Cambria" w:hAnsi="Cambria"/>
          <w:sz w:val="16"/>
          <w:szCs w:val="16"/>
          <w:lang w:val="es-ES"/>
        </w:rPr>
      </w:pPr>
      <w:r w:rsidRPr="000443B4">
        <w:rPr>
          <w:rStyle w:val="FootnoteReference"/>
          <w:rFonts w:ascii="Cambria" w:hAnsi="Cambria"/>
          <w:sz w:val="16"/>
          <w:szCs w:val="16"/>
        </w:rPr>
        <w:footnoteRef/>
      </w:r>
      <w:r w:rsidRPr="000443B4">
        <w:rPr>
          <w:rFonts w:ascii="Cambria" w:hAnsi="Cambria"/>
          <w:sz w:val="16"/>
          <w:szCs w:val="16"/>
          <w:lang w:val="es-ES"/>
        </w:rPr>
        <w:t xml:space="preserve"> </w:t>
      </w:r>
      <w:r w:rsidRPr="000443B4">
        <w:rPr>
          <w:rFonts w:ascii="Cambria" w:hAnsi="Cambria"/>
          <w:sz w:val="16"/>
          <w:szCs w:val="16"/>
          <w:lang w:val="es-AR"/>
        </w:rPr>
        <w:t xml:space="preserve">Informe No. 138/18, Petición 687-11. Gabriela Blas </w:t>
      </w:r>
      <w:proofErr w:type="spellStart"/>
      <w:r w:rsidRPr="000443B4">
        <w:rPr>
          <w:rFonts w:ascii="Cambria" w:hAnsi="Cambria"/>
          <w:sz w:val="16"/>
          <w:szCs w:val="16"/>
          <w:lang w:val="es-AR"/>
        </w:rPr>
        <w:t>Blas</w:t>
      </w:r>
      <w:proofErr w:type="spellEnd"/>
      <w:r w:rsidRPr="000443B4">
        <w:rPr>
          <w:rFonts w:ascii="Cambria" w:hAnsi="Cambria"/>
          <w:sz w:val="16"/>
          <w:szCs w:val="16"/>
          <w:lang w:val="es-AR"/>
        </w:rPr>
        <w:t xml:space="preserve"> y su hija C.B.B., Chile, 21 de noviembre de 2018, disponible en </w:t>
      </w:r>
      <w:hyperlink r:id="rId6" w:history="1">
        <w:r w:rsidRPr="000443B4">
          <w:rPr>
            <w:rStyle w:val="Hyperlink"/>
            <w:rFonts w:ascii="Cambria" w:hAnsi="Cambria"/>
            <w:color w:val="auto"/>
            <w:sz w:val="16"/>
            <w:szCs w:val="16"/>
            <w:lang w:val="es-AR"/>
          </w:rPr>
          <w:t>http://www.oas.org/es/cidh/decisiones/2018/CHSA687-11ES.pdf</w:t>
        </w:r>
      </w:hyperlink>
    </w:p>
  </w:footnote>
  <w:footnote w:id="11">
    <w:p w14:paraId="74254071" w14:textId="77777777" w:rsidR="00053BD6" w:rsidRPr="000443B4" w:rsidRDefault="00053BD6" w:rsidP="00833F3C">
      <w:pPr>
        <w:pStyle w:val="FootnoteText"/>
        <w:ind w:firstLine="720"/>
        <w:jc w:val="both"/>
        <w:rPr>
          <w:rFonts w:ascii="Cambria" w:hAnsi="Cambria"/>
          <w:sz w:val="16"/>
          <w:szCs w:val="16"/>
          <w:lang w:val="es-AR"/>
        </w:rPr>
      </w:pPr>
      <w:r w:rsidRPr="000443B4">
        <w:rPr>
          <w:rStyle w:val="FootnoteReference"/>
          <w:rFonts w:ascii="Cambria" w:hAnsi="Cambria"/>
          <w:sz w:val="16"/>
          <w:szCs w:val="16"/>
        </w:rPr>
        <w:footnoteRef/>
      </w:r>
      <w:r w:rsidRPr="000443B4">
        <w:rPr>
          <w:rFonts w:ascii="Cambria" w:hAnsi="Cambria"/>
          <w:sz w:val="16"/>
          <w:szCs w:val="16"/>
          <w:lang w:val="es-AR"/>
        </w:rPr>
        <w:t xml:space="preserve"> Informe No. 138/18, Petición 687-11. Gabriela Blas </w:t>
      </w:r>
      <w:proofErr w:type="spellStart"/>
      <w:r w:rsidRPr="000443B4">
        <w:rPr>
          <w:rFonts w:ascii="Cambria" w:hAnsi="Cambria"/>
          <w:sz w:val="16"/>
          <w:szCs w:val="16"/>
          <w:lang w:val="es-AR"/>
        </w:rPr>
        <w:t>Blas</w:t>
      </w:r>
      <w:proofErr w:type="spellEnd"/>
      <w:r w:rsidRPr="000443B4">
        <w:rPr>
          <w:rFonts w:ascii="Cambria" w:hAnsi="Cambria"/>
          <w:sz w:val="16"/>
          <w:szCs w:val="16"/>
          <w:lang w:val="es-AR"/>
        </w:rPr>
        <w:t xml:space="preserve"> y su hija C.B.B., Chile, 21 de noviembre de 2018, disponible en </w:t>
      </w:r>
      <w:hyperlink r:id="rId7" w:history="1">
        <w:r w:rsidRPr="000443B4">
          <w:rPr>
            <w:rStyle w:val="Hyperlink"/>
            <w:rFonts w:ascii="Cambria" w:hAnsi="Cambria"/>
            <w:color w:val="auto"/>
            <w:sz w:val="16"/>
            <w:szCs w:val="16"/>
            <w:lang w:val="es-AR"/>
          </w:rPr>
          <w:t>http://www.oas.org/es/cidh/decisiones/2018/CHSA687-11ES.pdf</w:t>
        </w:r>
      </w:hyperlink>
      <w:r w:rsidRPr="000443B4">
        <w:rPr>
          <w:rFonts w:ascii="Cambria" w:hAnsi="Cambria"/>
          <w:sz w:val="16"/>
          <w:szCs w:val="16"/>
          <w:lang w:val="es-AR"/>
        </w:rPr>
        <w:t xml:space="preserve"> </w:t>
      </w:r>
    </w:p>
  </w:footnote>
  <w:footnote w:id="12">
    <w:p w14:paraId="54261913" w14:textId="77777777" w:rsidR="00053BD6" w:rsidRPr="000443B4" w:rsidRDefault="00053BD6" w:rsidP="00833F3C">
      <w:pPr>
        <w:pStyle w:val="FootnoteText"/>
        <w:ind w:firstLine="720"/>
        <w:jc w:val="both"/>
        <w:rPr>
          <w:rFonts w:ascii="Cambria" w:hAnsi="Cambria"/>
          <w:sz w:val="16"/>
          <w:szCs w:val="16"/>
          <w:lang w:val="es-AR"/>
        </w:rPr>
      </w:pPr>
      <w:r w:rsidRPr="000443B4">
        <w:rPr>
          <w:rStyle w:val="FootnoteReference"/>
          <w:rFonts w:ascii="Cambria" w:hAnsi="Cambria"/>
          <w:sz w:val="16"/>
          <w:szCs w:val="16"/>
        </w:rPr>
        <w:footnoteRef/>
      </w:r>
      <w:r w:rsidRPr="000443B4">
        <w:rPr>
          <w:rFonts w:ascii="Cambria" w:hAnsi="Cambria"/>
          <w:sz w:val="16"/>
          <w:szCs w:val="16"/>
          <w:lang w:val="es-AR"/>
        </w:rPr>
        <w:t xml:space="preserve"> Informe No. 138/18, Petición 687-11. Gabriela Blas </w:t>
      </w:r>
      <w:proofErr w:type="spellStart"/>
      <w:r w:rsidRPr="000443B4">
        <w:rPr>
          <w:rFonts w:ascii="Cambria" w:hAnsi="Cambria"/>
          <w:sz w:val="16"/>
          <w:szCs w:val="16"/>
          <w:lang w:val="es-AR"/>
        </w:rPr>
        <w:t>Blas</w:t>
      </w:r>
      <w:proofErr w:type="spellEnd"/>
      <w:r w:rsidRPr="000443B4">
        <w:rPr>
          <w:rFonts w:ascii="Cambria" w:hAnsi="Cambria"/>
          <w:sz w:val="16"/>
          <w:szCs w:val="16"/>
          <w:lang w:val="es-AR"/>
        </w:rPr>
        <w:t xml:space="preserve"> y su hija C.B.B., Chile, 21 de noviembre de 2018, disponible en </w:t>
      </w:r>
      <w:hyperlink r:id="rId8" w:history="1">
        <w:r w:rsidRPr="000443B4">
          <w:rPr>
            <w:rStyle w:val="Hyperlink"/>
            <w:rFonts w:ascii="Cambria" w:hAnsi="Cambria"/>
            <w:color w:val="auto"/>
            <w:sz w:val="16"/>
            <w:szCs w:val="16"/>
            <w:lang w:val="es-AR"/>
          </w:rPr>
          <w:t>http://www.oas.org/es/cidh/decisiones/2018/CHSA687-11ES.pdf</w:t>
        </w:r>
      </w:hyperlink>
      <w:r w:rsidRPr="000443B4">
        <w:rPr>
          <w:rFonts w:ascii="Cambria" w:hAnsi="Cambria"/>
          <w:sz w:val="16"/>
          <w:szCs w:val="16"/>
          <w:lang w:val="es-AR"/>
        </w:rPr>
        <w:t xml:space="preserve"> </w:t>
      </w:r>
    </w:p>
  </w:footnote>
  <w:footnote w:id="13">
    <w:p w14:paraId="549CC8A4" w14:textId="77777777" w:rsidR="00053BD6" w:rsidRPr="000443B4" w:rsidRDefault="00053BD6" w:rsidP="00833F3C">
      <w:pPr>
        <w:pStyle w:val="FootnoteText"/>
        <w:ind w:firstLine="720"/>
        <w:jc w:val="both"/>
        <w:rPr>
          <w:rFonts w:ascii="Cambria" w:hAnsi="Cambria"/>
          <w:sz w:val="16"/>
          <w:szCs w:val="16"/>
          <w:lang w:val="es-AR"/>
        </w:rPr>
      </w:pPr>
      <w:r w:rsidRPr="000443B4">
        <w:rPr>
          <w:rStyle w:val="FootnoteReference"/>
          <w:rFonts w:ascii="Cambria" w:hAnsi="Cambria"/>
          <w:sz w:val="16"/>
          <w:szCs w:val="16"/>
        </w:rPr>
        <w:footnoteRef/>
      </w:r>
      <w:r w:rsidRPr="000443B4">
        <w:rPr>
          <w:rFonts w:ascii="Cambria" w:hAnsi="Cambria"/>
          <w:sz w:val="16"/>
          <w:szCs w:val="16"/>
          <w:lang w:val="es-AR"/>
        </w:rPr>
        <w:t xml:space="preserve"> Informe No. 138/18, Petición 687-11. Gabriela Blas </w:t>
      </w:r>
      <w:proofErr w:type="spellStart"/>
      <w:r w:rsidRPr="000443B4">
        <w:rPr>
          <w:rFonts w:ascii="Cambria" w:hAnsi="Cambria"/>
          <w:sz w:val="16"/>
          <w:szCs w:val="16"/>
          <w:lang w:val="es-AR"/>
        </w:rPr>
        <w:t>Blas</w:t>
      </w:r>
      <w:proofErr w:type="spellEnd"/>
      <w:r w:rsidRPr="000443B4">
        <w:rPr>
          <w:rFonts w:ascii="Cambria" w:hAnsi="Cambria"/>
          <w:sz w:val="16"/>
          <w:szCs w:val="16"/>
          <w:lang w:val="es-AR"/>
        </w:rPr>
        <w:t xml:space="preserve"> y su hija C.B.B., Chile, 21 de noviembre de 2018, disponible en </w:t>
      </w:r>
      <w:hyperlink r:id="rId9" w:history="1">
        <w:r w:rsidRPr="000443B4">
          <w:rPr>
            <w:rStyle w:val="Hyperlink"/>
            <w:rFonts w:ascii="Cambria" w:hAnsi="Cambria"/>
            <w:color w:val="auto"/>
            <w:sz w:val="16"/>
            <w:szCs w:val="16"/>
            <w:lang w:val="es-AR"/>
          </w:rPr>
          <w:t>http://www.oas.org/es/cidh/decisiones/2018/CHSA687-11ES.pdf</w:t>
        </w:r>
      </w:hyperlink>
      <w:r w:rsidRPr="000443B4">
        <w:rPr>
          <w:rFonts w:ascii="Cambria" w:hAnsi="Cambria"/>
          <w:sz w:val="16"/>
          <w:szCs w:val="16"/>
          <w:lang w:val="es-AR"/>
        </w:rPr>
        <w:t xml:space="preserve"> </w:t>
      </w:r>
    </w:p>
  </w:footnote>
  <w:footnote w:id="14">
    <w:p w14:paraId="2B84F700" w14:textId="0AD07F90" w:rsidR="00EE18DA" w:rsidRPr="000443B4" w:rsidRDefault="00EE18DA" w:rsidP="00010EB0">
      <w:pPr>
        <w:pStyle w:val="FootnoteText"/>
        <w:ind w:firstLine="720"/>
        <w:jc w:val="both"/>
        <w:rPr>
          <w:lang w:val="es-CO"/>
        </w:rPr>
      </w:pPr>
      <w:r w:rsidRPr="000443B4">
        <w:rPr>
          <w:rStyle w:val="FootnoteReference"/>
          <w:sz w:val="16"/>
          <w:szCs w:val="16"/>
        </w:rPr>
        <w:footnoteRef/>
      </w:r>
      <w:r w:rsidRPr="000443B4">
        <w:rPr>
          <w:lang w:val="es-CO"/>
        </w:rPr>
        <w:t xml:space="preserve"> </w:t>
      </w:r>
      <w:r w:rsidR="00E41169" w:rsidRPr="000443B4">
        <w:rPr>
          <w:rFonts w:ascii="Cambria" w:hAnsi="Cambria"/>
          <w:color w:val="000000"/>
          <w:sz w:val="16"/>
          <w:szCs w:val="16"/>
          <w:lang w:val="es-ES"/>
        </w:rPr>
        <w:t xml:space="preserve">Ver CIDH, Informe Anual 2020, Capítulo II, Sección F. Negociación e implementación de acuerdos de solución amistosa. </w:t>
      </w:r>
      <w:r w:rsidR="00E41169" w:rsidRPr="000443B4">
        <w:rPr>
          <w:rFonts w:ascii="Cambria" w:hAnsi="Cambria"/>
          <w:color w:val="000000"/>
          <w:sz w:val="16"/>
          <w:szCs w:val="16"/>
          <w:lang w:val="es-CO"/>
        </w:rPr>
        <w:t xml:space="preserve">Disponible en: </w:t>
      </w:r>
      <w:hyperlink r:id="rId10" w:history="1">
        <w:r w:rsidR="00E41169" w:rsidRPr="000443B4">
          <w:rPr>
            <w:rStyle w:val="Hyperlink"/>
            <w:rFonts w:ascii="Cambria" w:hAnsi="Cambria"/>
            <w:sz w:val="16"/>
            <w:szCs w:val="16"/>
            <w:lang w:val="es-CO"/>
          </w:rPr>
          <w:t>http://www.oas.org/es/cidh/docs/anual/2020/capitulos/IA2020cap2-es.pdf</w:t>
        </w:r>
      </w:hyperlink>
    </w:p>
  </w:footnote>
  <w:footnote w:id="15">
    <w:p w14:paraId="1DCA1425" w14:textId="77777777" w:rsidR="00053BD6" w:rsidRPr="000443B4" w:rsidRDefault="00053BD6" w:rsidP="00833F3C">
      <w:pPr>
        <w:pStyle w:val="FootnoteText"/>
        <w:ind w:firstLine="720"/>
        <w:jc w:val="both"/>
        <w:rPr>
          <w:rFonts w:ascii="Cambria" w:hAnsi="Cambria"/>
          <w:sz w:val="16"/>
          <w:szCs w:val="16"/>
          <w:lang w:val="es-AR"/>
        </w:rPr>
      </w:pPr>
      <w:r w:rsidRPr="000443B4">
        <w:rPr>
          <w:rStyle w:val="FootnoteReference"/>
          <w:rFonts w:ascii="Cambria" w:hAnsi="Cambria"/>
          <w:sz w:val="16"/>
          <w:szCs w:val="16"/>
        </w:rPr>
        <w:footnoteRef/>
      </w:r>
      <w:r w:rsidRPr="000443B4">
        <w:rPr>
          <w:rFonts w:ascii="Cambria" w:hAnsi="Cambria"/>
          <w:sz w:val="16"/>
          <w:szCs w:val="16"/>
          <w:lang w:val="es-AR"/>
        </w:rPr>
        <w:t xml:space="preserve"> Informe No. 138/18, Petición 687-11. Gabriela Blas </w:t>
      </w:r>
      <w:proofErr w:type="spellStart"/>
      <w:r w:rsidRPr="000443B4">
        <w:rPr>
          <w:rFonts w:ascii="Cambria" w:hAnsi="Cambria"/>
          <w:sz w:val="16"/>
          <w:szCs w:val="16"/>
          <w:lang w:val="es-AR"/>
        </w:rPr>
        <w:t>Blas</w:t>
      </w:r>
      <w:proofErr w:type="spellEnd"/>
      <w:r w:rsidRPr="000443B4">
        <w:rPr>
          <w:rFonts w:ascii="Cambria" w:hAnsi="Cambria"/>
          <w:sz w:val="16"/>
          <w:szCs w:val="16"/>
          <w:lang w:val="es-AR"/>
        </w:rPr>
        <w:t xml:space="preserve"> y su hija C.B.B., Chile, 21 de noviembre de 2018, disponible en </w:t>
      </w:r>
      <w:hyperlink r:id="rId11" w:history="1">
        <w:r w:rsidRPr="000443B4">
          <w:rPr>
            <w:rStyle w:val="Hyperlink"/>
            <w:rFonts w:ascii="Cambria" w:hAnsi="Cambria"/>
            <w:color w:val="auto"/>
            <w:sz w:val="16"/>
            <w:szCs w:val="16"/>
            <w:lang w:val="es-AR"/>
          </w:rPr>
          <w:t>http://www.oas.org/es/cidh/decisiones/2018/CHSA687-11ES.pdf</w:t>
        </w:r>
      </w:hyperlink>
      <w:r w:rsidRPr="000443B4">
        <w:rPr>
          <w:rFonts w:ascii="Cambria" w:hAnsi="Cambria"/>
          <w:sz w:val="16"/>
          <w:szCs w:val="16"/>
          <w:lang w:val="es-AR"/>
        </w:rPr>
        <w:t xml:space="preserve"> </w:t>
      </w:r>
    </w:p>
  </w:footnote>
  <w:footnote w:id="16">
    <w:p w14:paraId="6C739DBD" w14:textId="77777777" w:rsidR="00053BD6" w:rsidRPr="000443B4" w:rsidRDefault="00053BD6" w:rsidP="00833F3C">
      <w:pPr>
        <w:pStyle w:val="FootnoteText"/>
        <w:ind w:firstLine="720"/>
        <w:jc w:val="both"/>
        <w:rPr>
          <w:rFonts w:ascii="Cambria" w:hAnsi="Cambria"/>
          <w:sz w:val="16"/>
          <w:szCs w:val="16"/>
          <w:lang w:val="es-AR"/>
        </w:rPr>
      </w:pPr>
      <w:r w:rsidRPr="000443B4">
        <w:rPr>
          <w:rStyle w:val="FootnoteReference"/>
          <w:rFonts w:ascii="Cambria" w:hAnsi="Cambria"/>
          <w:sz w:val="16"/>
          <w:szCs w:val="16"/>
        </w:rPr>
        <w:footnoteRef/>
      </w:r>
      <w:r w:rsidRPr="000443B4">
        <w:rPr>
          <w:rFonts w:ascii="Cambria" w:hAnsi="Cambria"/>
          <w:sz w:val="16"/>
          <w:szCs w:val="16"/>
          <w:lang w:val="es-AR"/>
        </w:rPr>
        <w:t xml:space="preserve"> Informe No. 138/18, Petición 687-11. Gabriela Blas </w:t>
      </w:r>
      <w:proofErr w:type="spellStart"/>
      <w:r w:rsidRPr="000443B4">
        <w:rPr>
          <w:rFonts w:ascii="Cambria" w:hAnsi="Cambria"/>
          <w:sz w:val="16"/>
          <w:szCs w:val="16"/>
          <w:lang w:val="es-AR"/>
        </w:rPr>
        <w:t>Blas</w:t>
      </w:r>
      <w:proofErr w:type="spellEnd"/>
      <w:r w:rsidRPr="000443B4">
        <w:rPr>
          <w:rFonts w:ascii="Cambria" w:hAnsi="Cambria"/>
          <w:sz w:val="16"/>
          <w:szCs w:val="16"/>
          <w:lang w:val="es-AR"/>
        </w:rPr>
        <w:t xml:space="preserve"> y su hija C.B.B., Chile, 21 de noviembre de 2018, disponible en </w:t>
      </w:r>
      <w:hyperlink r:id="rId12" w:history="1">
        <w:r w:rsidRPr="000443B4">
          <w:rPr>
            <w:rStyle w:val="Hyperlink"/>
            <w:rFonts w:ascii="Cambria" w:hAnsi="Cambria"/>
            <w:color w:val="auto"/>
            <w:sz w:val="16"/>
            <w:szCs w:val="16"/>
            <w:lang w:val="es-AR"/>
          </w:rPr>
          <w:t>http://www.oas.org/es/cidh/decisiones/2018/CHSA687-11ES.pdf</w:t>
        </w:r>
      </w:hyperlink>
      <w:r w:rsidRPr="000443B4">
        <w:rPr>
          <w:rFonts w:ascii="Cambria" w:hAnsi="Cambria"/>
          <w:sz w:val="16"/>
          <w:szCs w:val="16"/>
          <w:lang w:val="es-AR"/>
        </w:rPr>
        <w:t xml:space="preserve"> </w:t>
      </w:r>
    </w:p>
  </w:footnote>
  <w:footnote w:id="17">
    <w:p w14:paraId="0FCE988E" w14:textId="73AA6788" w:rsidR="00595422" w:rsidRPr="002D1C9D" w:rsidRDefault="00595422" w:rsidP="00010EB0">
      <w:pPr>
        <w:pStyle w:val="FootnoteText"/>
        <w:ind w:firstLine="720"/>
        <w:jc w:val="both"/>
        <w:rPr>
          <w:sz w:val="16"/>
          <w:szCs w:val="16"/>
          <w:lang w:val="es-CO"/>
        </w:rPr>
      </w:pPr>
      <w:r w:rsidRPr="000443B4">
        <w:rPr>
          <w:rStyle w:val="FootnoteReference"/>
          <w:sz w:val="16"/>
          <w:szCs w:val="16"/>
        </w:rPr>
        <w:footnoteRef/>
      </w:r>
      <w:r w:rsidRPr="000443B4">
        <w:rPr>
          <w:sz w:val="16"/>
          <w:szCs w:val="16"/>
          <w:lang w:val="es-CO"/>
        </w:rPr>
        <w:t xml:space="preserve"> </w:t>
      </w:r>
      <w:r w:rsidR="002D1C9D" w:rsidRPr="000443B4">
        <w:rPr>
          <w:rFonts w:ascii="Cambria" w:hAnsi="Cambria"/>
          <w:color w:val="000000"/>
          <w:sz w:val="16"/>
          <w:szCs w:val="16"/>
          <w:lang w:val="es-ES"/>
        </w:rPr>
        <w:t xml:space="preserve">Ver CIDH, Informe Anual 2020, Capítulo II, Sección F. Negociación e implementación de acuerdos de solución amistosa. </w:t>
      </w:r>
      <w:r w:rsidR="002D1C9D" w:rsidRPr="000443B4">
        <w:rPr>
          <w:rFonts w:ascii="Cambria" w:hAnsi="Cambria"/>
          <w:color w:val="000000"/>
          <w:sz w:val="16"/>
          <w:szCs w:val="16"/>
          <w:lang w:val="es-CO"/>
        </w:rPr>
        <w:t xml:space="preserve">Disponible en: </w:t>
      </w:r>
      <w:hyperlink r:id="rId13" w:history="1">
        <w:r w:rsidR="002D1C9D" w:rsidRPr="000443B4">
          <w:rPr>
            <w:rStyle w:val="Hyperlink"/>
            <w:rFonts w:ascii="Cambria" w:hAnsi="Cambria"/>
            <w:sz w:val="16"/>
            <w:szCs w:val="16"/>
            <w:lang w:val="es-CO"/>
          </w:rPr>
          <w:t>http://www.oas.org/es/cidh/docs/anual/2020/capitulos/IA2020cap2-es.pdf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BB94" w14:textId="7370A4B9" w:rsidR="009004C3" w:rsidRPr="009004C3" w:rsidRDefault="00A50E5E" w:rsidP="009004C3">
    <w:pPr>
      <w:pStyle w:val="Header"/>
      <w:spacing w:after="0" w:line="240" w:lineRule="auto"/>
      <w:rPr>
        <w:rFonts w:ascii="Arial" w:hAnsi="Arial" w:cs="Arial"/>
        <w:color w:val="3B3838"/>
        <w:szCs w:val="28"/>
      </w:rPr>
    </w:pPr>
    <w:r>
      <w:rPr>
        <w:noProof/>
      </w:rPr>
      <w:drawing>
        <wp:anchor distT="0" distB="0" distL="114300" distR="114300" simplePos="0" relativeHeight="251659776" behindDoc="0" locked="0" layoutInCell="1" allowOverlap="1" wp14:anchorId="4E31052D" wp14:editId="18FB1566">
          <wp:simplePos x="0" y="0"/>
          <wp:positionH relativeFrom="column">
            <wp:posOffset>4658995</wp:posOffset>
          </wp:positionH>
          <wp:positionV relativeFrom="paragraph">
            <wp:posOffset>-3175</wp:posOffset>
          </wp:positionV>
          <wp:extent cx="1485900" cy="346075"/>
          <wp:effectExtent l="0" t="0" r="0" b="0"/>
          <wp:wrapSquare wrapText="bothSides"/>
          <wp:docPr id="1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1D2A0D3" wp14:editId="4F158943">
          <wp:extent cx="1333500" cy="314325"/>
          <wp:effectExtent l="0" t="0" r="0" b="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sidR="009004C3" w:rsidRPr="009004C3">
      <w:rPr>
        <w:rFonts w:ascii="Arial" w:hAnsi="Arial" w:cs="Arial"/>
        <w:color w:val="3B3838"/>
        <w:szCs w:val="28"/>
      </w:rPr>
      <w:softHyphen/>
    </w:r>
    <w:r w:rsidR="009004C3" w:rsidRPr="009004C3">
      <w:rPr>
        <w:rFonts w:ascii="Arial" w:hAnsi="Arial" w:cs="Arial"/>
        <w:color w:val="3B3838"/>
        <w:szCs w:val="28"/>
      </w:rPr>
      <w:softHyphen/>
      <w:t xml:space="preserve">                       </w:t>
    </w:r>
  </w:p>
  <w:p w14:paraId="2054B21B" w14:textId="0A8A1B5B" w:rsidR="00053BD6" w:rsidRPr="009004C3" w:rsidRDefault="00A50E5E" w:rsidP="009004C3">
    <w:pPr>
      <w:pStyle w:val="Header"/>
      <w:spacing w:after="0" w:line="240" w:lineRule="auto"/>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58752" behindDoc="0" locked="0" layoutInCell="1" allowOverlap="1" wp14:anchorId="61A6D1B7" wp14:editId="689DD891">
              <wp:simplePos x="0" y="0"/>
              <wp:positionH relativeFrom="column">
                <wp:posOffset>-5080</wp:posOffset>
              </wp:positionH>
              <wp:positionV relativeFrom="paragraph">
                <wp:posOffset>173989</wp:posOffset>
              </wp:positionV>
              <wp:extent cx="614807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0849F9"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9AEAAN0DAAAOAAAAZHJzL2Uyb0RvYy54bWysU8Fu2zAMvQ/YPwi6L06KJQ2MOD0k6C7d&#10;FiDdB7CyHAuTREFU4+TvR8lJ1m63YT4IEkk98j09rx5OzoqjjmTQN3I2mUqhvcLW+EMjfzw/flpK&#10;QQl8Cxa9buRZk3xYf/ywGkKt77BH2+ooGMRTPYRG9imFuqpI9doBTTBoz8kOo4PEx3io2ggDoztb&#10;3U2ni2rA2IaIShNxdDsm5brgd51W6XvXkU7CNpJnS2WNZX3Ja7VeQX2IEHqjLmPAP0zhwHhueoPa&#10;QgLxGs1fUM6oiIRdmih0FXadUbpwYDaz6R9s9j0EXbiwOBRuMtH/g1XfjrsoTNvIhRQeHD/RPkUw&#10;hz6JDXrPAmIUi6zTEKjm8o3fxcxUnfw+PKH6SZyr3iXzgcJYduqiy+VMVZyK7ueb7vqUhOLgYvZ5&#10;Ob3n51HXXAX19WKIlL5odCJvGmmNz5JADccnSrk11NeSHPb4aKwtz2q9GNiT8+X9nKGB3dVZSLx1&#10;gfmSP0gB9sC2VSkWSEJr2nw9A9GZNjaKI7Bz2HAtDs88rxQWKHGCSZSvXLSv7iu2Y+1yzvHRVxxm&#10;943h2TXM847QZfR3LTOPLVA/3iipEciZxH+JNa6Ry7HrSNz6PKkuPr+o8Vv7vHvB9ryL1wdiD5Wm&#10;F79nk7498/7tX7n+BQAA//8DAFBLAwQUAAYACAAAACEAU0SnhNsAAAAHAQAADwAAAGRycy9kb3du&#10;cmV2LnhtbEyOwU7DMBBE70j8g7VI3KhDhQINcSoEqhCISwtF4ubG28QiXltZp03/Hkcc4LazM5p5&#10;5XJ0nThgz9aTgutZBgKp9sZSo+DjfXV1B4KjJqM7T6jghAzL6vys1IXxR1rjYRMbkUqIC62gjTEU&#10;UnLdotM88wEpeXvfOx2T7Btpen1M5a6T8yzLpdOW0kKrAz62WH9vBqdgeLWc7z9X3GzfTs9P9iuM&#10;LxiUurwYH+5BRBzjXxgm/IQOVWLa+YEMi07BBB4VzG9vQCR7kU/H7vchq1L+569+AAAA//8DAFBL&#10;AQItABQABgAIAAAAIQC2gziS/gAAAOEBAAATAAAAAAAAAAAAAAAAAAAAAABbQ29udGVudF9UeXBl&#10;c10ueG1sUEsBAi0AFAAGAAgAAAAhADj9If/WAAAAlAEAAAsAAAAAAAAAAAAAAAAALwEAAF9yZWxz&#10;Ly5yZWxzUEsBAi0AFAAGAAgAAAAhAB/+wj70AQAA3QMAAA4AAAAAAAAAAAAAAAAALgIAAGRycy9l&#10;Mm9Eb2MueG1sUEsBAi0AFAAGAAgAAAAhAFNEp4TbAAAABwEAAA8AAAAAAAAAAAAAAAAATgQAAGRy&#10;cy9kb3ducmV2LnhtbFBLBQYAAAAABAAEAPMAAABWBQAAAAA=&#10;" strokecolor="#262626" strokeweight="1.2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5294" w14:textId="6A8E9CB9" w:rsidR="0022645E" w:rsidRPr="0022645E" w:rsidRDefault="00A50E5E" w:rsidP="0022645E">
    <w:pPr>
      <w:pStyle w:val="Header"/>
      <w:spacing w:after="0" w:line="216" w:lineRule="auto"/>
      <w:rPr>
        <w:rFonts w:ascii="Arial" w:hAnsi="Arial" w:cs="Arial"/>
        <w:color w:val="3B3838"/>
        <w:sz w:val="28"/>
        <w:szCs w:val="28"/>
        <w:lang w:val="es-ES"/>
      </w:rPr>
    </w:pPr>
    <w:r>
      <w:rPr>
        <w:noProof/>
      </w:rPr>
      <w:drawing>
        <wp:anchor distT="0" distB="0" distL="114300" distR="114300" simplePos="0" relativeHeight="251656704" behindDoc="0" locked="0" layoutInCell="1" allowOverlap="1" wp14:anchorId="0A6C451A" wp14:editId="58E1D3FE">
          <wp:simplePos x="0" y="0"/>
          <wp:positionH relativeFrom="column">
            <wp:posOffset>4088765</wp:posOffset>
          </wp:positionH>
          <wp:positionV relativeFrom="paragraph">
            <wp:posOffset>72390</wp:posOffset>
          </wp:positionV>
          <wp:extent cx="2183130" cy="508635"/>
          <wp:effectExtent l="0" t="0" r="0" b="0"/>
          <wp:wrapSquare wrapText="bothSides"/>
          <wp:docPr id="1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360A9DC6" wp14:editId="25AD98ED">
              <wp:simplePos x="0" y="0"/>
              <wp:positionH relativeFrom="column">
                <wp:posOffset>-166370</wp:posOffset>
              </wp:positionH>
              <wp:positionV relativeFrom="paragraph">
                <wp:posOffset>48895</wp:posOffset>
              </wp:positionV>
              <wp:extent cx="2936875" cy="66484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240935D5" w14:textId="37AF6356" w:rsidR="0022645E" w:rsidRDefault="00A50E5E" w:rsidP="0022645E">
                          <w:r>
                            <w:rPr>
                              <w:noProof/>
                            </w:rPr>
                            <w:drawing>
                              <wp:inline distT="0" distB="0" distL="0" distR="0" wp14:anchorId="031D8E33" wp14:editId="3C8439EF">
                                <wp:extent cx="2019300" cy="476250"/>
                                <wp:effectExtent l="0" t="0" r="0" b="0"/>
                                <wp:docPr id="3"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0A9DC6"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240935D5" w14:textId="37AF6356" w:rsidR="0022645E" w:rsidRDefault="00A50E5E" w:rsidP="0022645E">
                    <w:r>
                      <w:rPr>
                        <w:noProof/>
                      </w:rPr>
                      <w:drawing>
                        <wp:inline distT="0" distB="0" distL="0" distR="0" wp14:anchorId="031D8E33" wp14:editId="3C8439EF">
                          <wp:extent cx="2019300" cy="476250"/>
                          <wp:effectExtent l="0" t="0" r="0" b="0"/>
                          <wp:docPr id="3"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sidR="0022645E" w:rsidRPr="0022645E">
      <w:rPr>
        <w:rFonts w:ascii="Arial" w:hAnsi="Arial" w:cs="Arial"/>
        <w:color w:val="3B3838"/>
        <w:sz w:val="28"/>
        <w:szCs w:val="28"/>
        <w:lang w:val="es-ES"/>
      </w:rPr>
      <w:softHyphen/>
    </w:r>
    <w:r w:rsidR="0022645E" w:rsidRPr="0022645E">
      <w:rPr>
        <w:rFonts w:ascii="Arial" w:hAnsi="Arial" w:cs="Arial"/>
        <w:color w:val="3B3838"/>
        <w:sz w:val="28"/>
        <w:szCs w:val="28"/>
        <w:lang w:val="es-ES"/>
      </w:rPr>
      <w:softHyphen/>
    </w:r>
    <w:r w:rsidR="0022645E" w:rsidRPr="0022645E">
      <w:rPr>
        <w:rFonts w:ascii="Arial" w:hAnsi="Arial" w:cs="Arial"/>
        <w:color w:val="3B3838"/>
        <w:sz w:val="28"/>
        <w:szCs w:val="28"/>
        <w:lang w:val="es-ES"/>
      </w:rPr>
      <w:softHyphen/>
    </w:r>
  </w:p>
  <w:p w14:paraId="1DE2C997" w14:textId="77777777" w:rsidR="0022645E" w:rsidRPr="0022645E" w:rsidRDefault="0022645E" w:rsidP="0022645E">
    <w:pPr>
      <w:pStyle w:val="Header"/>
      <w:spacing w:after="0" w:line="216" w:lineRule="auto"/>
      <w:rPr>
        <w:rFonts w:ascii="Arial" w:hAnsi="Arial" w:cs="Arial"/>
        <w:color w:val="3B3838"/>
        <w:sz w:val="28"/>
        <w:szCs w:val="28"/>
        <w:lang w:val="es-ES"/>
      </w:rPr>
    </w:pPr>
  </w:p>
  <w:p w14:paraId="205C66D2" w14:textId="77777777" w:rsidR="0022645E" w:rsidRPr="0022645E" w:rsidRDefault="0022645E" w:rsidP="0022645E">
    <w:pPr>
      <w:pStyle w:val="Header"/>
      <w:spacing w:after="0" w:line="216" w:lineRule="auto"/>
      <w:rPr>
        <w:rFonts w:ascii="Arial" w:hAnsi="Arial" w:cs="Arial"/>
        <w:color w:val="3B3838"/>
        <w:sz w:val="28"/>
        <w:szCs w:val="28"/>
        <w:lang w:val="es-ES"/>
      </w:rPr>
    </w:pPr>
  </w:p>
  <w:p w14:paraId="3AA4D804" w14:textId="7983B9DC" w:rsidR="00053BD6" w:rsidRPr="0022645E" w:rsidRDefault="00A50E5E" w:rsidP="0022645E">
    <w:pPr>
      <w:pStyle w:val="Header"/>
      <w:spacing w:after="0" w:line="216" w:lineRule="auto"/>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55680" behindDoc="0" locked="0" layoutInCell="1" allowOverlap="1" wp14:anchorId="7BD7980D" wp14:editId="39D34826">
              <wp:simplePos x="0" y="0"/>
              <wp:positionH relativeFrom="column">
                <wp:posOffset>-5715</wp:posOffset>
              </wp:positionH>
              <wp:positionV relativeFrom="paragraph">
                <wp:posOffset>167639</wp:posOffset>
              </wp:positionV>
              <wp:extent cx="61480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BBE106" id="Straight Connector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1M9AEAAN0DAAAOAAAAZHJzL2Uyb0RvYy54bWysU8Fu2zAMvQ/YPwi6L06KpQ2MOD0k6C7d&#10;FiDdB7CybAuTREFU4+TvR8lJ1263YT4IEkk98j09r+9PzoqjjmTQN3Ixm0uhvcLW+L6RP54ePq2k&#10;oAS+BYteN/KsSd5vPn5Yj6HWNzigbXUUDOKpHkMjh5RCXVWkBu2AZhi052SH0UHiY+yrNsLI6M5W&#10;N/P5bTVibENEpYk4upuSclPwu06r9L3rSCdhG8mzpbLGsj7ntdqsoe4jhMGoyxjwD1M4MJ6bvkLt&#10;IIF4ieYvKGdURMIuzRS6CrvOKF04MJvF/A82hwGCLlxYHAqvMtH/g1XfjvsoTNvIpRQeHD/RIUUw&#10;/ZDEFr1nATGKZdZpDFRz+dbvY2aqTv4QHlH9JM5V75L5QGEqO3XR5XKmKk5F9/Or7vqUhOLg7eLz&#10;an7Hz6OuuQrq68UQKX3R6ETeNNIanyWBGo6PlHJrqK8lOezxwVhbntV6MbInl6s75qaA3dVZSLx1&#10;gfmS76UA27NtVYoFktCaNl/PQHSmrY3iCOwcNlyL4xPPK4UFSpxgEuUrF+2L+4rtVLtacnzyFYfZ&#10;fVN4cQ3zvBN0Gf1dy8xjBzRMN0pqAnIm8V9ijWvkauo6Ebc+T6qLzy9q/NY+756xPe/j9YHYQ6Xp&#10;xe/ZpG/PvH/7V25+AQAA//8DAFBLAwQUAAYACAAAACEA7hbNmdwAAAAHAQAADwAAAGRycy9kb3du&#10;cmV2LnhtbEyOX0vDMBTF3wW/Q7iCb1vqlLrV3g5Rhih7cU7Bt6y5a4PNTWjSrfv2RnzQx/OHc37l&#10;crSdOFAfjGOEq2kGgrh22nCDsH1bTeYgQlSsVeeYEE4UYFmdn5Wq0O7Ir3TYxEakEQ6FQmhj9IWU&#10;oW7JqjB1njhle9dbFZPsG6l7dUzjtpOzLMulVYbTQ6s8PbRUf20GizC8mJDvP1aheV+fnh7Npx+f&#10;ySNeXoz3dyAijfGvDD/4CR2qxLRzA+sgOoTJIhURZvkNiBQv8ttrELtfQ1al/M9ffQMAAP//AwBQ&#10;SwECLQAUAAYACAAAACEAtoM4kv4AAADhAQAAEwAAAAAAAAAAAAAAAAAAAAAAW0NvbnRlbnRfVHlw&#10;ZXNdLnhtbFBLAQItABQABgAIAAAAIQA4/SH/1gAAAJQBAAALAAAAAAAAAAAAAAAAAC8BAABfcmVs&#10;cy8ucmVsc1BLAQItABQABgAIAAAAIQD5mj1M9AEAAN0DAAAOAAAAAAAAAAAAAAAAAC4CAABkcnMv&#10;ZTJvRG9jLnhtbFBLAQItABQABgAIAAAAIQDuFs2Z3AAAAAcBAAAPAAAAAAAAAAAAAAAAAE4EAABk&#10;cnMvZG93bnJldi54bWxQSwUGAAAAAAQABADzAAAAVwUAAAAA&#10;" strokecolor="#262626" strokeweight="1.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A0F79"/>
    <w:multiLevelType w:val="hybridMultilevel"/>
    <w:tmpl w:val="E9E11C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B70A7"/>
    <w:multiLevelType w:val="hybridMultilevel"/>
    <w:tmpl w:val="ACACE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96555"/>
    <w:multiLevelType w:val="hybridMultilevel"/>
    <w:tmpl w:val="DAE41F4C"/>
    <w:lvl w:ilvl="0" w:tplc="206C1914">
      <w:start w:val="1"/>
      <w:numFmt w:val="decimal"/>
      <w:lvlText w:val="%1."/>
      <w:lvlJc w:val="left"/>
      <w:pPr>
        <w:ind w:left="900" w:hanging="360"/>
      </w:pPr>
      <w:rPr>
        <w:rFonts w:ascii="Cambria" w:hAnsi="Cambria" w:hint="default"/>
        <w:color w:val="auto"/>
        <w:sz w:val="16"/>
        <w:szCs w:val="16"/>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 w15:restartNumberingAfterBreak="0">
    <w:nsid w:val="0C32005B"/>
    <w:multiLevelType w:val="hybridMultilevel"/>
    <w:tmpl w:val="A5346F3A"/>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2E24"/>
    <w:multiLevelType w:val="hybridMultilevel"/>
    <w:tmpl w:val="3790E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D0287"/>
    <w:multiLevelType w:val="hybridMultilevel"/>
    <w:tmpl w:val="2FCAC7D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E6F67"/>
    <w:multiLevelType w:val="hybridMultilevel"/>
    <w:tmpl w:val="397495FC"/>
    <w:lvl w:ilvl="0" w:tplc="9224F02A">
      <w:start w:val="1"/>
      <w:numFmt w:val="decimal"/>
      <w:lvlText w:val="%1."/>
      <w:lvlJc w:val="left"/>
      <w:pPr>
        <w:ind w:left="1332" w:hanging="360"/>
      </w:pPr>
      <w:rPr>
        <w:rFonts w:hint="default"/>
      </w:rPr>
    </w:lvl>
    <w:lvl w:ilvl="1" w:tplc="0C0A0019" w:tentative="1">
      <w:start w:val="1"/>
      <w:numFmt w:val="lowerLetter"/>
      <w:lvlText w:val="%2."/>
      <w:lvlJc w:val="left"/>
      <w:pPr>
        <w:ind w:left="2052" w:hanging="360"/>
      </w:pPr>
    </w:lvl>
    <w:lvl w:ilvl="2" w:tplc="0C0A001B" w:tentative="1">
      <w:start w:val="1"/>
      <w:numFmt w:val="lowerRoman"/>
      <w:lvlText w:val="%3."/>
      <w:lvlJc w:val="right"/>
      <w:pPr>
        <w:ind w:left="2772" w:hanging="180"/>
      </w:pPr>
    </w:lvl>
    <w:lvl w:ilvl="3" w:tplc="0C0A000F" w:tentative="1">
      <w:start w:val="1"/>
      <w:numFmt w:val="decimal"/>
      <w:lvlText w:val="%4."/>
      <w:lvlJc w:val="left"/>
      <w:pPr>
        <w:ind w:left="3492" w:hanging="360"/>
      </w:pPr>
    </w:lvl>
    <w:lvl w:ilvl="4" w:tplc="0C0A0019" w:tentative="1">
      <w:start w:val="1"/>
      <w:numFmt w:val="lowerLetter"/>
      <w:lvlText w:val="%5."/>
      <w:lvlJc w:val="left"/>
      <w:pPr>
        <w:ind w:left="4212" w:hanging="360"/>
      </w:pPr>
    </w:lvl>
    <w:lvl w:ilvl="5" w:tplc="0C0A001B" w:tentative="1">
      <w:start w:val="1"/>
      <w:numFmt w:val="lowerRoman"/>
      <w:lvlText w:val="%6."/>
      <w:lvlJc w:val="right"/>
      <w:pPr>
        <w:ind w:left="4932" w:hanging="180"/>
      </w:pPr>
    </w:lvl>
    <w:lvl w:ilvl="6" w:tplc="0C0A000F" w:tentative="1">
      <w:start w:val="1"/>
      <w:numFmt w:val="decimal"/>
      <w:lvlText w:val="%7."/>
      <w:lvlJc w:val="left"/>
      <w:pPr>
        <w:ind w:left="5652" w:hanging="360"/>
      </w:pPr>
    </w:lvl>
    <w:lvl w:ilvl="7" w:tplc="0C0A0019" w:tentative="1">
      <w:start w:val="1"/>
      <w:numFmt w:val="lowerLetter"/>
      <w:lvlText w:val="%8."/>
      <w:lvlJc w:val="left"/>
      <w:pPr>
        <w:ind w:left="6372" w:hanging="360"/>
      </w:pPr>
    </w:lvl>
    <w:lvl w:ilvl="8" w:tplc="0C0A001B" w:tentative="1">
      <w:start w:val="1"/>
      <w:numFmt w:val="lowerRoman"/>
      <w:lvlText w:val="%9."/>
      <w:lvlJc w:val="right"/>
      <w:pPr>
        <w:ind w:left="7092" w:hanging="180"/>
      </w:pPr>
    </w:lvl>
  </w:abstractNum>
  <w:abstractNum w:abstractNumId="8"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E4518"/>
    <w:multiLevelType w:val="hybridMultilevel"/>
    <w:tmpl w:val="5EA419A4"/>
    <w:lvl w:ilvl="0" w:tplc="AB72E89C">
      <w:start w:val="1"/>
      <w:numFmt w:val="decimal"/>
      <w:lvlText w:val="%1."/>
      <w:lvlJc w:val="left"/>
      <w:pPr>
        <w:ind w:left="900" w:hanging="360"/>
      </w:pPr>
      <w:rPr>
        <w:rFonts w:ascii="Cambria" w:hAnsi="Cambria" w:hint="default"/>
        <w:color w:val="auto"/>
        <w:sz w:val="20"/>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0" w15:restartNumberingAfterBreak="0">
    <w:nsid w:val="2B7D04B2"/>
    <w:multiLevelType w:val="hybridMultilevel"/>
    <w:tmpl w:val="0B0C3DAC"/>
    <w:lvl w:ilvl="0" w:tplc="5186F8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D6735"/>
    <w:multiLevelType w:val="hybridMultilevel"/>
    <w:tmpl w:val="FB92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335D8"/>
    <w:multiLevelType w:val="hybridMultilevel"/>
    <w:tmpl w:val="D6262D2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1B81EC1"/>
    <w:multiLevelType w:val="hybridMultilevel"/>
    <w:tmpl w:val="A552BE5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A808D6"/>
    <w:multiLevelType w:val="hybridMultilevel"/>
    <w:tmpl w:val="E4484D36"/>
    <w:lvl w:ilvl="0" w:tplc="9FC61820">
      <w:start w:val="2"/>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902E2"/>
    <w:multiLevelType w:val="hybridMultilevel"/>
    <w:tmpl w:val="7A3A6EB2"/>
    <w:lvl w:ilvl="0" w:tplc="F6584E70">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8816C6"/>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40E60"/>
    <w:multiLevelType w:val="hybridMultilevel"/>
    <w:tmpl w:val="E9109E80"/>
    <w:lvl w:ilvl="0" w:tplc="B892574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03577"/>
    <w:multiLevelType w:val="hybridMultilevel"/>
    <w:tmpl w:val="7FBCB74E"/>
    <w:lvl w:ilvl="0" w:tplc="CBDE8B1C">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927573"/>
    <w:multiLevelType w:val="hybridMultilevel"/>
    <w:tmpl w:val="BEC888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51DFA"/>
    <w:multiLevelType w:val="hybridMultilevel"/>
    <w:tmpl w:val="397495FC"/>
    <w:lvl w:ilvl="0" w:tplc="9224F02A">
      <w:start w:val="1"/>
      <w:numFmt w:val="decimal"/>
      <w:lvlText w:val="%1."/>
      <w:lvlJc w:val="left"/>
      <w:pPr>
        <w:ind w:left="1332" w:hanging="360"/>
      </w:pPr>
      <w:rPr>
        <w:rFonts w:hint="default"/>
      </w:rPr>
    </w:lvl>
    <w:lvl w:ilvl="1" w:tplc="0C0A0019" w:tentative="1">
      <w:start w:val="1"/>
      <w:numFmt w:val="lowerLetter"/>
      <w:lvlText w:val="%2."/>
      <w:lvlJc w:val="left"/>
      <w:pPr>
        <w:ind w:left="2052" w:hanging="360"/>
      </w:pPr>
    </w:lvl>
    <w:lvl w:ilvl="2" w:tplc="0C0A001B" w:tentative="1">
      <w:start w:val="1"/>
      <w:numFmt w:val="lowerRoman"/>
      <w:lvlText w:val="%3."/>
      <w:lvlJc w:val="right"/>
      <w:pPr>
        <w:ind w:left="2772" w:hanging="180"/>
      </w:pPr>
    </w:lvl>
    <w:lvl w:ilvl="3" w:tplc="0C0A000F" w:tentative="1">
      <w:start w:val="1"/>
      <w:numFmt w:val="decimal"/>
      <w:lvlText w:val="%4."/>
      <w:lvlJc w:val="left"/>
      <w:pPr>
        <w:ind w:left="3492" w:hanging="360"/>
      </w:pPr>
    </w:lvl>
    <w:lvl w:ilvl="4" w:tplc="0C0A0019" w:tentative="1">
      <w:start w:val="1"/>
      <w:numFmt w:val="lowerLetter"/>
      <w:lvlText w:val="%5."/>
      <w:lvlJc w:val="left"/>
      <w:pPr>
        <w:ind w:left="4212" w:hanging="360"/>
      </w:pPr>
    </w:lvl>
    <w:lvl w:ilvl="5" w:tplc="0C0A001B" w:tentative="1">
      <w:start w:val="1"/>
      <w:numFmt w:val="lowerRoman"/>
      <w:lvlText w:val="%6."/>
      <w:lvlJc w:val="right"/>
      <w:pPr>
        <w:ind w:left="4932" w:hanging="180"/>
      </w:pPr>
    </w:lvl>
    <w:lvl w:ilvl="6" w:tplc="0C0A000F" w:tentative="1">
      <w:start w:val="1"/>
      <w:numFmt w:val="decimal"/>
      <w:lvlText w:val="%7."/>
      <w:lvlJc w:val="left"/>
      <w:pPr>
        <w:ind w:left="5652" w:hanging="360"/>
      </w:pPr>
    </w:lvl>
    <w:lvl w:ilvl="7" w:tplc="0C0A0019" w:tentative="1">
      <w:start w:val="1"/>
      <w:numFmt w:val="lowerLetter"/>
      <w:lvlText w:val="%8."/>
      <w:lvlJc w:val="left"/>
      <w:pPr>
        <w:ind w:left="6372" w:hanging="360"/>
      </w:pPr>
    </w:lvl>
    <w:lvl w:ilvl="8" w:tplc="0C0A001B" w:tentative="1">
      <w:start w:val="1"/>
      <w:numFmt w:val="lowerRoman"/>
      <w:lvlText w:val="%9."/>
      <w:lvlJc w:val="right"/>
      <w:pPr>
        <w:ind w:left="7092" w:hanging="180"/>
      </w:pPr>
    </w:lvl>
  </w:abstractNum>
  <w:abstractNum w:abstractNumId="23" w15:restartNumberingAfterBreak="0">
    <w:nsid w:val="52990F66"/>
    <w:multiLevelType w:val="hybridMultilevel"/>
    <w:tmpl w:val="0C987BEA"/>
    <w:lvl w:ilvl="0" w:tplc="3AF67A5E">
      <w:start w:val="4"/>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C4C98"/>
    <w:multiLevelType w:val="hybridMultilevel"/>
    <w:tmpl w:val="AD6A3BCA"/>
    <w:lvl w:ilvl="0" w:tplc="5D4A7178">
      <w:start w:val="1"/>
      <w:numFmt w:val="decimal"/>
      <w:lvlText w:val="%1."/>
      <w:lvlJc w:val="left"/>
      <w:pPr>
        <w:ind w:left="2130" w:hanging="14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CA0247"/>
    <w:multiLevelType w:val="hybridMultilevel"/>
    <w:tmpl w:val="FB56970C"/>
    <w:lvl w:ilvl="0" w:tplc="AA2491C6">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7" w15:restartNumberingAfterBreak="0">
    <w:nsid w:val="591E2F63"/>
    <w:multiLevelType w:val="hybridMultilevel"/>
    <w:tmpl w:val="157A33F2"/>
    <w:lvl w:ilvl="0" w:tplc="244CFFC0">
      <w:start w:val="1"/>
      <w:numFmt w:val="decimal"/>
      <w:lvlText w:val="%1."/>
      <w:lvlJc w:val="left"/>
      <w:pPr>
        <w:ind w:left="1332" w:hanging="360"/>
      </w:pPr>
      <w:rPr>
        <w:rFonts w:ascii="Cambria" w:hAnsi="Cambria" w:hint="default"/>
      </w:rPr>
    </w:lvl>
    <w:lvl w:ilvl="1" w:tplc="0C0A0019" w:tentative="1">
      <w:start w:val="1"/>
      <w:numFmt w:val="lowerLetter"/>
      <w:lvlText w:val="%2."/>
      <w:lvlJc w:val="left"/>
      <w:pPr>
        <w:ind w:left="2052" w:hanging="360"/>
      </w:pPr>
    </w:lvl>
    <w:lvl w:ilvl="2" w:tplc="0C0A001B" w:tentative="1">
      <w:start w:val="1"/>
      <w:numFmt w:val="lowerRoman"/>
      <w:lvlText w:val="%3."/>
      <w:lvlJc w:val="right"/>
      <w:pPr>
        <w:ind w:left="2772" w:hanging="180"/>
      </w:pPr>
    </w:lvl>
    <w:lvl w:ilvl="3" w:tplc="0C0A000F" w:tentative="1">
      <w:start w:val="1"/>
      <w:numFmt w:val="decimal"/>
      <w:lvlText w:val="%4."/>
      <w:lvlJc w:val="left"/>
      <w:pPr>
        <w:ind w:left="3492" w:hanging="360"/>
      </w:pPr>
    </w:lvl>
    <w:lvl w:ilvl="4" w:tplc="0C0A0019" w:tentative="1">
      <w:start w:val="1"/>
      <w:numFmt w:val="lowerLetter"/>
      <w:lvlText w:val="%5."/>
      <w:lvlJc w:val="left"/>
      <w:pPr>
        <w:ind w:left="4212" w:hanging="360"/>
      </w:pPr>
    </w:lvl>
    <w:lvl w:ilvl="5" w:tplc="0C0A001B" w:tentative="1">
      <w:start w:val="1"/>
      <w:numFmt w:val="lowerRoman"/>
      <w:lvlText w:val="%6."/>
      <w:lvlJc w:val="right"/>
      <w:pPr>
        <w:ind w:left="4932" w:hanging="180"/>
      </w:pPr>
    </w:lvl>
    <w:lvl w:ilvl="6" w:tplc="0C0A000F" w:tentative="1">
      <w:start w:val="1"/>
      <w:numFmt w:val="decimal"/>
      <w:lvlText w:val="%7."/>
      <w:lvlJc w:val="left"/>
      <w:pPr>
        <w:ind w:left="5652" w:hanging="360"/>
      </w:pPr>
    </w:lvl>
    <w:lvl w:ilvl="7" w:tplc="0C0A0019" w:tentative="1">
      <w:start w:val="1"/>
      <w:numFmt w:val="lowerLetter"/>
      <w:lvlText w:val="%8."/>
      <w:lvlJc w:val="left"/>
      <w:pPr>
        <w:ind w:left="6372" w:hanging="360"/>
      </w:pPr>
    </w:lvl>
    <w:lvl w:ilvl="8" w:tplc="0C0A001B" w:tentative="1">
      <w:start w:val="1"/>
      <w:numFmt w:val="lowerRoman"/>
      <w:lvlText w:val="%9."/>
      <w:lvlJc w:val="right"/>
      <w:pPr>
        <w:ind w:left="7092" w:hanging="180"/>
      </w:pPr>
    </w:lvl>
  </w:abstractNum>
  <w:abstractNum w:abstractNumId="28"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C428E"/>
    <w:multiLevelType w:val="hybridMultilevel"/>
    <w:tmpl w:val="7A4E778A"/>
    <w:lvl w:ilvl="0" w:tplc="6B7CEC30">
      <w:start w:val="3"/>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883DC1"/>
    <w:multiLevelType w:val="hybridMultilevel"/>
    <w:tmpl w:val="397495FC"/>
    <w:lvl w:ilvl="0" w:tplc="9224F02A">
      <w:start w:val="1"/>
      <w:numFmt w:val="decimal"/>
      <w:lvlText w:val="%1."/>
      <w:lvlJc w:val="left"/>
      <w:pPr>
        <w:ind w:left="1332" w:hanging="360"/>
      </w:pPr>
      <w:rPr>
        <w:rFonts w:hint="default"/>
      </w:rPr>
    </w:lvl>
    <w:lvl w:ilvl="1" w:tplc="0C0A0019" w:tentative="1">
      <w:start w:val="1"/>
      <w:numFmt w:val="lowerLetter"/>
      <w:lvlText w:val="%2."/>
      <w:lvlJc w:val="left"/>
      <w:pPr>
        <w:ind w:left="2052" w:hanging="360"/>
      </w:pPr>
    </w:lvl>
    <w:lvl w:ilvl="2" w:tplc="0C0A001B" w:tentative="1">
      <w:start w:val="1"/>
      <w:numFmt w:val="lowerRoman"/>
      <w:lvlText w:val="%3."/>
      <w:lvlJc w:val="right"/>
      <w:pPr>
        <w:ind w:left="2772" w:hanging="180"/>
      </w:pPr>
    </w:lvl>
    <w:lvl w:ilvl="3" w:tplc="0C0A000F" w:tentative="1">
      <w:start w:val="1"/>
      <w:numFmt w:val="decimal"/>
      <w:lvlText w:val="%4."/>
      <w:lvlJc w:val="left"/>
      <w:pPr>
        <w:ind w:left="3492" w:hanging="360"/>
      </w:pPr>
    </w:lvl>
    <w:lvl w:ilvl="4" w:tplc="0C0A0019" w:tentative="1">
      <w:start w:val="1"/>
      <w:numFmt w:val="lowerLetter"/>
      <w:lvlText w:val="%5."/>
      <w:lvlJc w:val="left"/>
      <w:pPr>
        <w:ind w:left="4212" w:hanging="360"/>
      </w:pPr>
    </w:lvl>
    <w:lvl w:ilvl="5" w:tplc="0C0A001B" w:tentative="1">
      <w:start w:val="1"/>
      <w:numFmt w:val="lowerRoman"/>
      <w:lvlText w:val="%6."/>
      <w:lvlJc w:val="right"/>
      <w:pPr>
        <w:ind w:left="4932" w:hanging="180"/>
      </w:pPr>
    </w:lvl>
    <w:lvl w:ilvl="6" w:tplc="0C0A000F" w:tentative="1">
      <w:start w:val="1"/>
      <w:numFmt w:val="decimal"/>
      <w:lvlText w:val="%7."/>
      <w:lvlJc w:val="left"/>
      <w:pPr>
        <w:ind w:left="5652" w:hanging="360"/>
      </w:pPr>
    </w:lvl>
    <w:lvl w:ilvl="7" w:tplc="0C0A0019" w:tentative="1">
      <w:start w:val="1"/>
      <w:numFmt w:val="lowerLetter"/>
      <w:lvlText w:val="%8."/>
      <w:lvlJc w:val="left"/>
      <w:pPr>
        <w:ind w:left="6372" w:hanging="360"/>
      </w:pPr>
    </w:lvl>
    <w:lvl w:ilvl="8" w:tplc="0C0A001B" w:tentative="1">
      <w:start w:val="1"/>
      <w:numFmt w:val="lowerRoman"/>
      <w:lvlText w:val="%9."/>
      <w:lvlJc w:val="right"/>
      <w:pPr>
        <w:ind w:left="7092" w:hanging="180"/>
      </w:pPr>
    </w:lvl>
  </w:abstractNum>
  <w:abstractNum w:abstractNumId="31" w15:restartNumberingAfterBreak="0">
    <w:nsid w:val="63200BE2"/>
    <w:multiLevelType w:val="hybridMultilevel"/>
    <w:tmpl w:val="22F8D12A"/>
    <w:lvl w:ilvl="0" w:tplc="F6584E70">
      <w:start w:val="1"/>
      <w:numFmt w:val="bullet"/>
      <w:lvlText w:val=""/>
      <w:lvlJc w:val="left"/>
      <w:pPr>
        <w:ind w:left="720" w:hanging="360"/>
      </w:pPr>
      <w:rPr>
        <w:rFonts w:ascii="Symbol" w:hAnsi="Symbo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C81EFD"/>
    <w:multiLevelType w:val="hybridMultilevel"/>
    <w:tmpl w:val="25104CC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A4F6E"/>
    <w:multiLevelType w:val="hybridMultilevel"/>
    <w:tmpl w:val="E500F188"/>
    <w:lvl w:ilvl="0" w:tplc="2BFA6D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A968D1"/>
    <w:multiLevelType w:val="hybridMultilevel"/>
    <w:tmpl w:val="397495FC"/>
    <w:lvl w:ilvl="0" w:tplc="9224F02A">
      <w:start w:val="1"/>
      <w:numFmt w:val="decimal"/>
      <w:lvlText w:val="%1."/>
      <w:lvlJc w:val="left"/>
      <w:pPr>
        <w:ind w:left="1332" w:hanging="360"/>
      </w:pPr>
      <w:rPr>
        <w:rFonts w:hint="default"/>
      </w:rPr>
    </w:lvl>
    <w:lvl w:ilvl="1" w:tplc="0C0A0019" w:tentative="1">
      <w:start w:val="1"/>
      <w:numFmt w:val="lowerLetter"/>
      <w:lvlText w:val="%2."/>
      <w:lvlJc w:val="left"/>
      <w:pPr>
        <w:ind w:left="2052" w:hanging="360"/>
      </w:pPr>
    </w:lvl>
    <w:lvl w:ilvl="2" w:tplc="0C0A001B" w:tentative="1">
      <w:start w:val="1"/>
      <w:numFmt w:val="lowerRoman"/>
      <w:lvlText w:val="%3."/>
      <w:lvlJc w:val="right"/>
      <w:pPr>
        <w:ind w:left="2772" w:hanging="180"/>
      </w:pPr>
    </w:lvl>
    <w:lvl w:ilvl="3" w:tplc="0C0A000F" w:tentative="1">
      <w:start w:val="1"/>
      <w:numFmt w:val="decimal"/>
      <w:lvlText w:val="%4."/>
      <w:lvlJc w:val="left"/>
      <w:pPr>
        <w:ind w:left="3492" w:hanging="360"/>
      </w:pPr>
    </w:lvl>
    <w:lvl w:ilvl="4" w:tplc="0C0A0019" w:tentative="1">
      <w:start w:val="1"/>
      <w:numFmt w:val="lowerLetter"/>
      <w:lvlText w:val="%5."/>
      <w:lvlJc w:val="left"/>
      <w:pPr>
        <w:ind w:left="4212" w:hanging="360"/>
      </w:pPr>
    </w:lvl>
    <w:lvl w:ilvl="5" w:tplc="0C0A001B" w:tentative="1">
      <w:start w:val="1"/>
      <w:numFmt w:val="lowerRoman"/>
      <w:lvlText w:val="%6."/>
      <w:lvlJc w:val="right"/>
      <w:pPr>
        <w:ind w:left="4932" w:hanging="180"/>
      </w:pPr>
    </w:lvl>
    <w:lvl w:ilvl="6" w:tplc="0C0A000F" w:tentative="1">
      <w:start w:val="1"/>
      <w:numFmt w:val="decimal"/>
      <w:lvlText w:val="%7."/>
      <w:lvlJc w:val="left"/>
      <w:pPr>
        <w:ind w:left="5652" w:hanging="360"/>
      </w:pPr>
    </w:lvl>
    <w:lvl w:ilvl="7" w:tplc="0C0A0019" w:tentative="1">
      <w:start w:val="1"/>
      <w:numFmt w:val="lowerLetter"/>
      <w:lvlText w:val="%8."/>
      <w:lvlJc w:val="left"/>
      <w:pPr>
        <w:ind w:left="6372" w:hanging="360"/>
      </w:pPr>
    </w:lvl>
    <w:lvl w:ilvl="8" w:tplc="0C0A001B" w:tentative="1">
      <w:start w:val="1"/>
      <w:numFmt w:val="lowerRoman"/>
      <w:lvlText w:val="%9."/>
      <w:lvlJc w:val="right"/>
      <w:pPr>
        <w:ind w:left="7092" w:hanging="180"/>
      </w:pPr>
    </w:lvl>
  </w:abstractNum>
  <w:abstractNum w:abstractNumId="35" w15:restartNumberingAfterBreak="0">
    <w:nsid w:val="710773AA"/>
    <w:multiLevelType w:val="hybridMultilevel"/>
    <w:tmpl w:val="2AD22794"/>
    <w:lvl w:ilvl="0" w:tplc="BC2696BC">
      <w:start w:val="1"/>
      <w:numFmt w:val="upperRoman"/>
      <w:lvlText w:val="%1."/>
      <w:lvlJc w:val="left"/>
      <w:pPr>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F5A3A"/>
    <w:multiLevelType w:val="hybridMultilevel"/>
    <w:tmpl w:val="97F40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18"/>
  </w:num>
  <w:num w:numId="4">
    <w:abstractNumId w:val="6"/>
  </w:num>
  <w:num w:numId="5">
    <w:abstractNumId w:val="3"/>
  </w:num>
  <w:num w:numId="6">
    <w:abstractNumId w:val="17"/>
  </w:num>
  <w:num w:numId="7">
    <w:abstractNumId w:val="5"/>
  </w:num>
  <w:num w:numId="8">
    <w:abstractNumId w:val="14"/>
  </w:num>
  <w:num w:numId="9">
    <w:abstractNumId w:val="32"/>
  </w:num>
  <w:num w:numId="10">
    <w:abstractNumId w:val="19"/>
  </w:num>
  <w:num w:numId="11">
    <w:abstractNumId w:val="35"/>
  </w:num>
  <w:num w:numId="12">
    <w:abstractNumId w:val="16"/>
  </w:num>
  <w:num w:numId="13">
    <w:abstractNumId w:val="23"/>
  </w:num>
  <w:num w:numId="14">
    <w:abstractNumId w:val="7"/>
  </w:num>
  <w:num w:numId="15">
    <w:abstractNumId w:val="27"/>
  </w:num>
  <w:num w:numId="16">
    <w:abstractNumId w:val="2"/>
  </w:num>
  <w:num w:numId="17">
    <w:abstractNumId w:val="22"/>
  </w:num>
  <w:num w:numId="18">
    <w:abstractNumId w:val="9"/>
  </w:num>
  <w:num w:numId="19">
    <w:abstractNumId w:val="30"/>
  </w:num>
  <w:num w:numId="20">
    <w:abstractNumId w:val="34"/>
  </w:num>
  <w:num w:numId="21">
    <w:abstractNumId w:val="4"/>
  </w:num>
  <w:num w:numId="22">
    <w:abstractNumId w:val="31"/>
  </w:num>
  <w:num w:numId="23">
    <w:abstractNumId w:val="15"/>
  </w:num>
  <w:num w:numId="24">
    <w:abstractNumId w:val="29"/>
  </w:num>
  <w:num w:numId="25">
    <w:abstractNumId w:val="25"/>
  </w:num>
  <w:num w:numId="26">
    <w:abstractNumId w:val="12"/>
  </w:num>
  <w:num w:numId="27">
    <w:abstractNumId w:val="13"/>
  </w:num>
  <w:num w:numId="28">
    <w:abstractNumId w:val="11"/>
  </w:num>
  <w:num w:numId="29">
    <w:abstractNumId w:val="33"/>
  </w:num>
  <w:num w:numId="30">
    <w:abstractNumId w:val="20"/>
  </w:num>
  <w:num w:numId="31">
    <w:abstractNumId w:val="10"/>
  </w:num>
  <w:num w:numId="32">
    <w:abstractNumId w:val="0"/>
  </w:num>
  <w:num w:numId="33">
    <w:abstractNumId w:val="1"/>
  </w:num>
  <w:num w:numId="34">
    <w:abstractNumId w:val="8"/>
  </w:num>
  <w:num w:numId="35">
    <w:abstractNumId w:val="28"/>
  </w:num>
  <w:num w:numId="36">
    <w:abstractNumId w:val="26"/>
  </w:num>
  <w:num w:numId="37">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EE"/>
    <w:rsid w:val="00000101"/>
    <w:rsid w:val="00000BA8"/>
    <w:rsid w:val="00001C94"/>
    <w:rsid w:val="000036C0"/>
    <w:rsid w:val="00007202"/>
    <w:rsid w:val="00007795"/>
    <w:rsid w:val="00010302"/>
    <w:rsid w:val="000103E5"/>
    <w:rsid w:val="00010EB0"/>
    <w:rsid w:val="00011865"/>
    <w:rsid w:val="00012613"/>
    <w:rsid w:val="00012C7F"/>
    <w:rsid w:val="00013623"/>
    <w:rsid w:val="00020D85"/>
    <w:rsid w:val="00021065"/>
    <w:rsid w:val="000216CA"/>
    <w:rsid w:val="00021712"/>
    <w:rsid w:val="0002258F"/>
    <w:rsid w:val="00022E95"/>
    <w:rsid w:val="00024D47"/>
    <w:rsid w:val="000262ED"/>
    <w:rsid w:val="00031058"/>
    <w:rsid w:val="000314FF"/>
    <w:rsid w:val="00032CBA"/>
    <w:rsid w:val="00032E38"/>
    <w:rsid w:val="00033445"/>
    <w:rsid w:val="00034849"/>
    <w:rsid w:val="00034FBE"/>
    <w:rsid w:val="000358FF"/>
    <w:rsid w:val="00036A44"/>
    <w:rsid w:val="000375A4"/>
    <w:rsid w:val="00037AB5"/>
    <w:rsid w:val="0004057D"/>
    <w:rsid w:val="000420E2"/>
    <w:rsid w:val="00042DFF"/>
    <w:rsid w:val="000436DD"/>
    <w:rsid w:val="000443B4"/>
    <w:rsid w:val="000444B4"/>
    <w:rsid w:val="00046BF2"/>
    <w:rsid w:val="00050424"/>
    <w:rsid w:val="00050EDE"/>
    <w:rsid w:val="00051103"/>
    <w:rsid w:val="000514E2"/>
    <w:rsid w:val="0005296F"/>
    <w:rsid w:val="000529DC"/>
    <w:rsid w:val="00052B1E"/>
    <w:rsid w:val="00053BD6"/>
    <w:rsid w:val="0005407D"/>
    <w:rsid w:val="0005423B"/>
    <w:rsid w:val="00056A45"/>
    <w:rsid w:val="00056BA9"/>
    <w:rsid w:val="00060D25"/>
    <w:rsid w:val="000624B9"/>
    <w:rsid w:val="000643BF"/>
    <w:rsid w:val="00066651"/>
    <w:rsid w:val="000678B3"/>
    <w:rsid w:val="000679BA"/>
    <w:rsid w:val="00067B1B"/>
    <w:rsid w:val="00067CD3"/>
    <w:rsid w:val="0007087D"/>
    <w:rsid w:val="00071456"/>
    <w:rsid w:val="00072B9A"/>
    <w:rsid w:val="00073A11"/>
    <w:rsid w:val="00074319"/>
    <w:rsid w:val="0007565E"/>
    <w:rsid w:val="00075829"/>
    <w:rsid w:val="00076C36"/>
    <w:rsid w:val="000818BF"/>
    <w:rsid w:val="000836B2"/>
    <w:rsid w:val="00084630"/>
    <w:rsid w:val="000854D6"/>
    <w:rsid w:val="00085642"/>
    <w:rsid w:val="00085B9E"/>
    <w:rsid w:val="00087413"/>
    <w:rsid w:val="0009657A"/>
    <w:rsid w:val="00096ACC"/>
    <w:rsid w:val="00096C82"/>
    <w:rsid w:val="000A0562"/>
    <w:rsid w:val="000A1A2F"/>
    <w:rsid w:val="000A221F"/>
    <w:rsid w:val="000A2A34"/>
    <w:rsid w:val="000A2C82"/>
    <w:rsid w:val="000A3270"/>
    <w:rsid w:val="000A5882"/>
    <w:rsid w:val="000A7514"/>
    <w:rsid w:val="000B0BD2"/>
    <w:rsid w:val="000B0C04"/>
    <w:rsid w:val="000B0E7F"/>
    <w:rsid w:val="000B2E55"/>
    <w:rsid w:val="000B2EDC"/>
    <w:rsid w:val="000B3137"/>
    <w:rsid w:val="000B39CC"/>
    <w:rsid w:val="000B5BCA"/>
    <w:rsid w:val="000B7A02"/>
    <w:rsid w:val="000C2BDD"/>
    <w:rsid w:val="000C2E59"/>
    <w:rsid w:val="000C3475"/>
    <w:rsid w:val="000C44A1"/>
    <w:rsid w:val="000C6256"/>
    <w:rsid w:val="000C6EB0"/>
    <w:rsid w:val="000C7A92"/>
    <w:rsid w:val="000D24FF"/>
    <w:rsid w:val="000D4485"/>
    <w:rsid w:val="000D4E88"/>
    <w:rsid w:val="000D631A"/>
    <w:rsid w:val="000E036B"/>
    <w:rsid w:val="000E160F"/>
    <w:rsid w:val="000E288A"/>
    <w:rsid w:val="000E4289"/>
    <w:rsid w:val="000E4AFA"/>
    <w:rsid w:val="000E5592"/>
    <w:rsid w:val="000E621F"/>
    <w:rsid w:val="000E6F85"/>
    <w:rsid w:val="000E7533"/>
    <w:rsid w:val="000F02C4"/>
    <w:rsid w:val="000F17BE"/>
    <w:rsid w:val="000F1A62"/>
    <w:rsid w:val="000F24FB"/>
    <w:rsid w:val="000F2A17"/>
    <w:rsid w:val="000F5546"/>
    <w:rsid w:val="000F795D"/>
    <w:rsid w:val="00100755"/>
    <w:rsid w:val="00102759"/>
    <w:rsid w:val="00102CD4"/>
    <w:rsid w:val="00102E3E"/>
    <w:rsid w:val="0010390D"/>
    <w:rsid w:val="001041DA"/>
    <w:rsid w:val="001048FF"/>
    <w:rsid w:val="0011015F"/>
    <w:rsid w:val="001103DF"/>
    <w:rsid w:val="00111D7D"/>
    <w:rsid w:val="00114432"/>
    <w:rsid w:val="0011545A"/>
    <w:rsid w:val="001155E1"/>
    <w:rsid w:val="00116248"/>
    <w:rsid w:val="00116C22"/>
    <w:rsid w:val="00117E5C"/>
    <w:rsid w:val="00120455"/>
    <w:rsid w:val="001206F8"/>
    <w:rsid w:val="00120BB9"/>
    <w:rsid w:val="0012776A"/>
    <w:rsid w:val="0012781C"/>
    <w:rsid w:val="001313A9"/>
    <w:rsid w:val="00132424"/>
    <w:rsid w:val="00132A1B"/>
    <w:rsid w:val="00132F8B"/>
    <w:rsid w:val="001339D4"/>
    <w:rsid w:val="0013633C"/>
    <w:rsid w:val="0013681E"/>
    <w:rsid w:val="00140A53"/>
    <w:rsid w:val="001440B0"/>
    <w:rsid w:val="00145BCE"/>
    <w:rsid w:val="00146706"/>
    <w:rsid w:val="00146B13"/>
    <w:rsid w:val="00147121"/>
    <w:rsid w:val="0014722B"/>
    <w:rsid w:val="00151A29"/>
    <w:rsid w:val="0015314C"/>
    <w:rsid w:val="00153379"/>
    <w:rsid w:val="00153D57"/>
    <w:rsid w:val="00154108"/>
    <w:rsid w:val="00160E75"/>
    <w:rsid w:val="0016357B"/>
    <w:rsid w:val="00165492"/>
    <w:rsid w:val="001664A8"/>
    <w:rsid w:val="00166E20"/>
    <w:rsid w:val="00167F5A"/>
    <w:rsid w:val="001707A5"/>
    <w:rsid w:val="00170C33"/>
    <w:rsid w:val="001774BD"/>
    <w:rsid w:val="001809E2"/>
    <w:rsid w:val="00182FDC"/>
    <w:rsid w:val="00183A26"/>
    <w:rsid w:val="001843E4"/>
    <w:rsid w:val="00184AD7"/>
    <w:rsid w:val="00185483"/>
    <w:rsid w:val="0018784B"/>
    <w:rsid w:val="00190E5B"/>
    <w:rsid w:val="001929B2"/>
    <w:rsid w:val="00192BDE"/>
    <w:rsid w:val="00195B78"/>
    <w:rsid w:val="001A0BED"/>
    <w:rsid w:val="001A1135"/>
    <w:rsid w:val="001A5702"/>
    <w:rsid w:val="001A7C9B"/>
    <w:rsid w:val="001B17D0"/>
    <w:rsid w:val="001B31E8"/>
    <w:rsid w:val="001B4117"/>
    <w:rsid w:val="001B49F3"/>
    <w:rsid w:val="001B5EA3"/>
    <w:rsid w:val="001B5ED4"/>
    <w:rsid w:val="001C04AA"/>
    <w:rsid w:val="001C08C6"/>
    <w:rsid w:val="001C281E"/>
    <w:rsid w:val="001C39FD"/>
    <w:rsid w:val="001C4175"/>
    <w:rsid w:val="001C4E02"/>
    <w:rsid w:val="001C55EC"/>
    <w:rsid w:val="001D0998"/>
    <w:rsid w:val="001D10CC"/>
    <w:rsid w:val="001D2868"/>
    <w:rsid w:val="001D3B98"/>
    <w:rsid w:val="001D3FD3"/>
    <w:rsid w:val="001D547F"/>
    <w:rsid w:val="001D58AC"/>
    <w:rsid w:val="001D5FA2"/>
    <w:rsid w:val="001D69E9"/>
    <w:rsid w:val="001D6C0C"/>
    <w:rsid w:val="001D7040"/>
    <w:rsid w:val="001D734E"/>
    <w:rsid w:val="001D7AD2"/>
    <w:rsid w:val="001E02A8"/>
    <w:rsid w:val="001E261D"/>
    <w:rsid w:val="001E2DEA"/>
    <w:rsid w:val="001E4DB3"/>
    <w:rsid w:val="001E6705"/>
    <w:rsid w:val="001F2008"/>
    <w:rsid w:val="001F33E7"/>
    <w:rsid w:val="001F40A4"/>
    <w:rsid w:val="001F4B58"/>
    <w:rsid w:val="001F5F5E"/>
    <w:rsid w:val="001F6D31"/>
    <w:rsid w:val="00201861"/>
    <w:rsid w:val="00202BC5"/>
    <w:rsid w:val="002030D4"/>
    <w:rsid w:val="00203CC0"/>
    <w:rsid w:val="002046B5"/>
    <w:rsid w:val="00204C19"/>
    <w:rsid w:val="0020508B"/>
    <w:rsid w:val="002110D1"/>
    <w:rsid w:val="0021192A"/>
    <w:rsid w:val="00213109"/>
    <w:rsid w:val="0021501E"/>
    <w:rsid w:val="00221A45"/>
    <w:rsid w:val="002224C1"/>
    <w:rsid w:val="00222DB5"/>
    <w:rsid w:val="00223261"/>
    <w:rsid w:val="00223CF6"/>
    <w:rsid w:val="00223DC9"/>
    <w:rsid w:val="00224DCD"/>
    <w:rsid w:val="00225764"/>
    <w:rsid w:val="0022645E"/>
    <w:rsid w:val="00226654"/>
    <w:rsid w:val="00227466"/>
    <w:rsid w:val="002308F1"/>
    <w:rsid w:val="00231E05"/>
    <w:rsid w:val="0023237A"/>
    <w:rsid w:val="002351A6"/>
    <w:rsid w:val="00236337"/>
    <w:rsid w:val="00236F87"/>
    <w:rsid w:val="00237EF7"/>
    <w:rsid w:val="00240629"/>
    <w:rsid w:val="00240A2D"/>
    <w:rsid w:val="00241CB9"/>
    <w:rsid w:val="00244153"/>
    <w:rsid w:val="002457AE"/>
    <w:rsid w:val="0024609C"/>
    <w:rsid w:val="0024719F"/>
    <w:rsid w:val="00247201"/>
    <w:rsid w:val="0025008C"/>
    <w:rsid w:val="00253EAB"/>
    <w:rsid w:val="0025428B"/>
    <w:rsid w:val="00255C7D"/>
    <w:rsid w:val="00256EC3"/>
    <w:rsid w:val="00263308"/>
    <w:rsid w:val="00263954"/>
    <w:rsid w:val="0026763A"/>
    <w:rsid w:val="002701D8"/>
    <w:rsid w:val="00272F63"/>
    <w:rsid w:val="00274DD3"/>
    <w:rsid w:val="00275DFE"/>
    <w:rsid w:val="0027720A"/>
    <w:rsid w:val="002814E0"/>
    <w:rsid w:val="002909E1"/>
    <w:rsid w:val="00290B5F"/>
    <w:rsid w:val="00290F09"/>
    <w:rsid w:val="00290F37"/>
    <w:rsid w:val="002911DE"/>
    <w:rsid w:val="00291503"/>
    <w:rsid w:val="00291B39"/>
    <w:rsid w:val="00295451"/>
    <w:rsid w:val="002A0832"/>
    <w:rsid w:val="002A1ADA"/>
    <w:rsid w:val="002A2962"/>
    <w:rsid w:val="002A2A9A"/>
    <w:rsid w:val="002A3298"/>
    <w:rsid w:val="002A3395"/>
    <w:rsid w:val="002A3D34"/>
    <w:rsid w:val="002A43F3"/>
    <w:rsid w:val="002A4D90"/>
    <w:rsid w:val="002A4EA2"/>
    <w:rsid w:val="002B3AF7"/>
    <w:rsid w:val="002B4705"/>
    <w:rsid w:val="002B5390"/>
    <w:rsid w:val="002B59D9"/>
    <w:rsid w:val="002B65A7"/>
    <w:rsid w:val="002C02D4"/>
    <w:rsid w:val="002C16A8"/>
    <w:rsid w:val="002C191E"/>
    <w:rsid w:val="002C24C8"/>
    <w:rsid w:val="002C27BB"/>
    <w:rsid w:val="002C496A"/>
    <w:rsid w:val="002D0054"/>
    <w:rsid w:val="002D17E0"/>
    <w:rsid w:val="002D1B47"/>
    <w:rsid w:val="002D1C9D"/>
    <w:rsid w:val="002D2AAD"/>
    <w:rsid w:val="002D361F"/>
    <w:rsid w:val="002D3C5D"/>
    <w:rsid w:val="002D4205"/>
    <w:rsid w:val="002D4582"/>
    <w:rsid w:val="002D5F76"/>
    <w:rsid w:val="002D718E"/>
    <w:rsid w:val="002D75CC"/>
    <w:rsid w:val="002E1976"/>
    <w:rsid w:val="002E203C"/>
    <w:rsid w:val="002E31F5"/>
    <w:rsid w:val="002E3BED"/>
    <w:rsid w:val="002E6869"/>
    <w:rsid w:val="002E7A33"/>
    <w:rsid w:val="002F0255"/>
    <w:rsid w:val="002F110D"/>
    <w:rsid w:val="002F48E4"/>
    <w:rsid w:val="002F4E07"/>
    <w:rsid w:val="002F5105"/>
    <w:rsid w:val="002F71C8"/>
    <w:rsid w:val="002F7841"/>
    <w:rsid w:val="00301C85"/>
    <w:rsid w:val="003043EA"/>
    <w:rsid w:val="00305108"/>
    <w:rsid w:val="00305361"/>
    <w:rsid w:val="00305EB5"/>
    <w:rsid w:val="00306DFE"/>
    <w:rsid w:val="00307481"/>
    <w:rsid w:val="00311B76"/>
    <w:rsid w:val="00313D9B"/>
    <w:rsid w:val="00313F69"/>
    <w:rsid w:val="0031520A"/>
    <w:rsid w:val="0031606A"/>
    <w:rsid w:val="00316B65"/>
    <w:rsid w:val="0032022B"/>
    <w:rsid w:val="00320D88"/>
    <w:rsid w:val="00321C18"/>
    <w:rsid w:val="00322094"/>
    <w:rsid w:val="0032265F"/>
    <w:rsid w:val="003307FD"/>
    <w:rsid w:val="00330B76"/>
    <w:rsid w:val="00332EA6"/>
    <w:rsid w:val="00333E8C"/>
    <w:rsid w:val="003341D2"/>
    <w:rsid w:val="003349B5"/>
    <w:rsid w:val="003354CE"/>
    <w:rsid w:val="0034021A"/>
    <w:rsid w:val="00340A27"/>
    <w:rsid w:val="003412AB"/>
    <w:rsid w:val="0034482F"/>
    <w:rsid w:val="0034666B"/>
    <w:rsid w:val="00350F79"/>
    <w:rsid w:val="00352128"/>
    <w:rsid w:val="0035340B"/>
    <w:rsid w:val="00353C1D"/>
    <w:rsid w:val="00355E43"/>
    <w:rsid w:val="003567D7"/>
    <w:rsid w:val="00363679"/>
    <w:rsid w:val="00364DA7"/>
    <w:rsid w:val="0036513F"/>
    <w:rsid w:val="00366AEA"/>
    <w:rsid w:val="00370BFA"/>
    <w:rsid w:val="00374172"/>
    <w:rsid w:val="003748EC"/>
    <w:rsid w:val="00374C39"/>
    <w:rsid w:val="003758F2"/>
    <w:rsid w:val="00375CD2"/>
    <w:rsid w:val="0037670A"/>
    <w:rsid w:val="00381CF7"/>
    <w:rsid w:val="003822A0"/>
    <w:rsid w:val="00382C99"/>
    <w:rsid w:val="00385736"/>
    <w:rsid w:val="00385A07"/>
    <w:rsid w:val="0038760E"/>
    <w:rsid w:val="00387BF1"/>
    <w:rsid w:val="00390E65"/>
    <w:rsid w:val="00392599"/>
    <w:rsid w:val="0039454B"/>
    <w:rsid w:val="003A33CA"/>
    <w:rsid w:val="003A481E"/>
    <w:rsid w:val="003A6BF4"/>
    <w:rsid w:val="003B0323"/>
    <w:rsid w:val="003B1CE3"/>
    <w:rsid w:val="003B33DA"/>
    <w:rsid w:val="003B43B9"/>
    <w:rsid w:val="003B74E0"/>
    <w:rsid w:val="003C0154"/>
    <w:rsid w:val="003C0252"/>
    <w:rsid w:val="003C1E2D"/>
    <w:rsid w:val="003C1F28"/>
    <w:rsid w:val="003C26FA"/>
    <w:rsid w:val="003C2813"/>
    <w:rsid w:val="003C54D2"/>
    <w:rsid w:val="003C5911"/>
    <w:rsid w:val="003C7EF0"/>
    <w:rsid w:val="003D38F9"/>
    <w:rsid w:val="003D652D"/>
    <w:rsid w:val="003E065A"/>
    <w:rsid w:val="003E087B"/>
    <w:rsid w:val="003E125B"/>
    <w:rsid w:val="003E173A"/>
    <w:rsid w:val="003F00DC"/>
    <w:rsid w:val="003F18AA"/>
    <w:rsid w:val="003F25F3"/>
    <w:rsid w:val="003F5084"/>
    <w:rsid w:val="00400C3E"/>
    <w:rsid w:val="0040164F"/>
    <w:rsid w:val="004051DD"/>
    <w:rsid w:val="00410078"/>
    <w:rsid w:val="00410219"/>
    <w:rsid w:val="00412363"/>
    <w:rsid w:val="004138E7"/>
    <w:rsid w:val="00414198"/>
    <w:rsid w:val="004141A0"/>
    <w:rsid w:val="00415B8E"/>
    <w:rsid w:val="00415EFA"/>
    <w:rsid w:val="00416E96"/>
    <w:rsid w:val="00420C96"/>
    <w:rsid w:val="00421CF5"/>
    <w:rsid w:val="00423AB3"/>
    <w:rsid w:val="0042471E"/>
    <w:rsid w:val="00424BB5"/>
    <w:rsid w:val="00425FAA"/>
    <w:rsid w:val="00427BB3"/>
    <w:rsid w:val="0043123C"/>
    <w:rsid w:val="0043172F"/>
    <w:rsid w:val="00431C49"/>
    <w:rsid w:val="004344F4"/>
    <w:rsid w:val="00436141"/>
    <w:rsid w:val="00440709"/>
    <w:rsid w:val="00441455"/>
    <w:rsid w:val="00441C7A"/>
    <w:rsid w:val="0044438B"/>
    <w:rsid w:val="00446887"/>
    <w:rsid w:val="00446CB3"/>
    <w:rsid w:val="00447121"/>
    <w:rsid w:val="00447719"/>
    <w:rsid w:val="00447F0D"/>
    <w:rsid w:val="00451CB6"/>
    <w:rsid w:val="00451FE3"/>
    <w:rsid w:val="0045232C"/>
    <w:rsid w:val="004527D0"/>
    <w:rsid w:val="00452904"/>
    <w:rsid w:val="004543FC"/>
    <w:rsid w:val="004547C2"/>
    <w:rsid w:val="00454CFB"/>
    <w:rsid w:val="0045648C"/>
    <w:rsid w:val="00457865"/>
    <w:rsid w:val="00457C17"/>
    <w:rsid w:val="0046175F"/>
    <w:rsid w:val="0046214D"/>
    <w:rsid w:val="00465798"/>
    <w:rsid w:val="004675A1"/>
    <w:rsid w:val="00467EA5"/>
    <w:rsid w:val="00470D87"/>
    <w:rsid w:val="00472669"/>
    <w:rsid w:val="004734EA"/>
    <w:rsid w:val="00474646"/>
    <w:rsid w:val="0047574B"/>
    <w:rsid w:val="00475825"/>
    <w:rsid w:val="00475C71"/>
    <w:rsid w:val="004760C1"/>
    <w:rsid w:val="0047737C"/>
    <w:rsid w:val="004777BF"/>
    <w:rsid w:val="00477AFD"/>
    <w:rsid w:val="004810B6"/>
    <w:rsid w:val="00481105"/>
    <w:rsid w:val="00481E66"/>
    <w:rsid w:val="00482743"/>
    <w:rsid w:val="00482B82"/>
    <w:rsid w:val="00483C30"/>
    <w:rsid w:val="00484658"/>
    <w:rsid w:val="0048603A"/>
    <w:rsid w:val="0048674A"/>
    <w:rsid w:val="00490F0B"/>
    <w:rsid w:val="0049196E"/>
    <w:rsid w:val="00491A10"/>
    <w:rsid w:val="00491A9D"/>
    <w:rsid w:val="00491E71"/>
    <w:rsid w:val="00494556"/>
    <w:rsid w:val="00494BA5"/>
    <w:rsid w:val="00496191"/>
    <w:rsid w:val="0049630D"/>
    <w:rsid w:val="00496C75"/>
    <w:rsid w:val="004A0C47"/>
    <w:rsid w:val="004A14D0"/>
    <w:rsid w:val="004A19E2"/>
    <w:rsid w:val="004A247F"/>
    <w:rsid w:val="004A56C9"/>
    <w:rsid w:val="004A6352"/>
    <w:rsid w:val="004B031F"/>
    <w:rsid w:val="004B0638"/>
    <w:rsid w:val="004B1532"/>
    <w:rsid w:val="004B1B47"/>
    <w:rsid w:val="004B3320"/>
    <w:rsid w:val="004B42B6"/>
    <w:rsid w:val="004B4853"/>
    <w:rsid w:val="004B4F44"/>
    <w:rsid w:val="004B5BCD"/>
    <w:rsid w:val="004B6A45"/>
    <w:rsid w:val="004C069F"/>
    <w:rsid w:val="004C26F1"/>
    <w:rsid w:val="004C4D84"/>
    <w:rsid w:val="004C5788"/>
    <w:rsid w:val="004C75AE"/>
    <w:rsid w:val="004D05DF"/>
    <w:rsid w:val="004D38DC"/>
    <w:rsid w:val="004D4196"/>
    <w:rsid w:val="004D4893"/>
    <w:rsid w:val="004D7E9B"/>
    <w:rsid w:val="004E09A9"/>
    <w:rsid w:val="004E1898"/>
    <w:rsid w:val="004E24FD"/>
    <w:rsid w:val="004E6790"/>
    <w:rsid w:val="004F32A3"/>
    <w:rsid w:val="004F564B"/>
    <w:rsid w:val="004F6B38"/>
    <w:rsid w:val="004F6CD9"/>
    <w:rsid w:val="00500F56"/>
    <w:rsid w:val="00502504"/>
    <w:rsid w:val="00503168"/>
    <w:rsid w:val="005072B8"/>
    <w:rsid w:val="00511358"/>
    <w:rsid w:val="0051212D"/>
    <w:rsid w:val="0051376A"/>
    <w:rsid w:val="00513B69"/>
    <w:rsid w:val="0051582A"/>
    <w:rsid w:val="00515A60"/>
    <w:rsid w:val="00516288"/>
    <w:rsid w:val="0051749C"/>
    <w:rsid w:val="005212A3"/>
    <w:rsid w:val="005240C2"/>
    <w:rsid w:val="005243A6"/>
    <w:rsid w:val="00524694"/>
    <w:rsid w:val="005250E4"/>
    <w:rsid w:val="0052554D"/>
    <w:rsid w:val="00527E50"/>
    <w:rsid w:val="0053096B"/>
    <w:rsid w:val="005323D6"/>
    <w:rsid w:val="00532F05"/>
    <w:rsid w:val="005370DE"/>
    <w:rsid w:val="005414CF"/>
    <w:rsid w:val="005416B8"/>
    <w:rsid w:val="005418F7"/>
    <w:rsid w:val="00542B35"/>
    <w:rsid w:val="0054507C"/>
    <w:rsid w:val="0054581E"/>
    <w:rsid w:val="005460CB"/>
    <w:rsid w:val="00547F65"/>
    <w:rsid w:val="00550DA1"/>
    <w:rsid w:val="00550EFE"/>
    <w:rsid w:val="00551098"/>
    <w:rsid w:val="00551320"/>
    <w:rsid w:val="00551B40"/>
    <w:rsid w:val="00552DB4"/>
    <w:rsid w:val="00553E68"/>
    <w:rsid w:val="00556829"/>
    <w:rsid w:val="00560020"/>
    <w:rsid w:val="005615C3"/>
    <w:rsid w:val="00564289"/>
    <w:rsid w:val="00565EE0"/>
    <w:rsid w:val="0056676B"/>
    <w:rsid w:val="00567151"/>
    <w:rsid w:val="00567328"/>
    <w:rsid w:val="00567511"/>
    <w:rsid w:val="00567A88"/>
    <w:rsid w:val="00570686"/>
    <w:rsid w:val="005709D6"/>
    <w:rsid w:val="005738BD"/>
    <w:rsid w:val="005742DA"/>
    <w:rsid w:val="005747D8"/>
    <w:rsid w:val="0057544B"/>
    <w:rsid w:val="00575E74"/>
    <w:rsid w:val="0057669D"/>
    <w:rsid w:val="005800A6"/>
    <w:rsid w:val="00582F25"/>
    <w:rsid w:val="0058463C"/>
    <w:rsid w:val="00585DAD"/>
    <w:rsid w:val="00585FCE"/>
    <w:rsid w:val="0059008B"/>
    <w:rsid w:val="005916A6"/>
    <w:rsid w:val="00593282"/>
    <w:rsid w:val="00595422"/>
    <w:rsid w:val="00595971"/>
    <w:rsid w:val="005977F8"/>
    <w:rsid w:val="005A077A"/>
    <w:rsid w:val="005A0A0D"/>
    <w:rsid w:val="005A1986"/>
    <w:rsid w:val="005A4075"/>
    <w:rsid w:val="005A6747"/>
    <w:rsid w:val="005B00D0"/>
    <w:rsid w:val="005B0DD5"/>
    <w:rsid w:val="005B2297"/>
    <w:rsid w:val="005B4201"/>
    <w:rsid w:val="005B6252"/>
    <w:rsid w:val="005B6C31"/>
    <w:rsid w:val="005C0A5C"/>
    <w:rsid w:val="005C60BC"/>
    <w:rsid w:val="005C6548"/>
    <w:rsid w:val="005C6CC6"/>
    <w:rsid w:val="005D0EEC"/>
    <w:rsid w:val="005D1651"/>
    <w:rsid w:val="005D2E8C"/>
    <w:rsid w:val="005D4767"/>
    <w:rsid w:val="005D60EC"/>
    <w:rsid w:val="005D6527"/>
    <w:rsid w:val="005D6636"/>
    <w:rsid w:val="005D6D79"/>
    <w:rsid w:val="005D7019"/>
    <w:rsid w:val="005D71F4"/>
    <w:rsid w:val="005E0579"/>
    <w:rsid w:val="005E2F5C"/>
    <w:rsid w:val="005E4B7F"/>
    <w:rsid w:val="005E52E9"/>
    <w:rsid w:val="005E56BD"/>
    <w:rsid w:val="005E57E4"/>
    <w:rsid w:val="005E6446"/>
    <w:rsid w:val="005F067D"/>
    <w:rsid w:val="005F2039"/>
    <w:rsid w:val="005F253C"/>
    <w:rsid w:val="005F280F"/>
    <w:rsid w:val="005F4168"/>
    <w:rsid w:val="005F6773"/>
    <w:rsid w:val="005F7042"/>
    <w:rsid w:val="005F70C4"/>
    <w:rsid w:val="00600134"/>
    <w:rsid w:val="00600549"/>
    <w:rsid w:val="0060159A"/>
    <w:rsid w:val="006019CE"/>
    <w:rsid w:val="00601B1E"/>
    <w:rsid w:val="00601F9F"/>
    <w:rsid w:val="00602BE4"/>
    <w:rsid w:val="006038B3"/>
    <w:rsid w:val="00603A59"/>
    <w:rsid w:val="0060475C"/>
    <w:rsid w:val="006051E6"/>
    <w:rsid w:val="006065AD"/>
    <w:rsid w:val="00606752"/>
    <w:rsid w:val="00606B27"/>
    <w:rsid w:val="00607A8E"/>
    <w:rsid w:val="00607DBD"/>
    <w:rsid w:val="0061027E"/>
    <w:rsid w:val="0061076B"/>
    <w:rsid w:val="00612CD8"/>
    <w:rsid w:val="0061323A"/>
    <w:rsid w:val="00613FDF"/>
    <w:rsid w:val="00617353"/>
    <w:rsid w:val="00620A10"/>
    <w:rsid w:val="00620C69"/>
    <w:rsid w:val="00621AA3"/>
    <w:rsid w:val="0062327D"/>
    <w:rsid w:val="00623EB9"/>
    <w:rsid w:val="006244D3"/>
    <w:rsid w:val="00624F8D"/>
    <w:rsid w:val="00625B2A"/>
    <w:rsid w:val="006308BC"/>
    <w:rsid w:val="00630B19"/>
    <w:rsid w:val="0063200C"/>
    <w:rsid w:val="006326AA"/>
    <w:rsid w:val="00632D5D"/>
    <w:rsid w:val="006341FB"/>
    <w:rsid w:val="00634A62"/>
    <w:rsid w:val="00641302"/>
    <w:rsid w:val="00641F20"/>
    <w:rsid w:val="00642E62"/>
    <w:rsid w:val="006461AA"/>
    <w:rsid w:val="0064667D"/>
    <w:rsid w:val="00652EA1"/>
    <w:rsid w:val="00654095"/>
    <w:rsid w:val="0065495C"/>
    <w:rsid w:val="006552FB"/>
    <w:rsid w:val="006558FE"/>
    <w:rsid w:val="00656D48"/>
    <w:rsid w:val="0065704B"/>
    <w:rsid w:val="006576B1"/>
    <w:rsid w:val="006606A7"/>
    <w:rsid w:val="00660884"/>
    <w:rsid w:val="00660D6F"/>
    <w:rsid w:val="006628DE"/>
    <w:rsid w:val="006641DD"/>
    <w:rsid w:val="006721CD"/>
    <w:rsid w:val="00673415"/>
    <w:rsid w:val="0067698E"/>
    <w:rsid w:val="00677ADE"/>
    <w:rsid w:val="00680C8B"/>
    <w:rsid w:val="00682FDC"/>
    <w:rsid w:val="00683AA4"/>
    <w:rsid w:val="00684895"/>
    <w:rsid w:val="00685379"/>
    <w:rsid w:val="0068584E"/>
    <w:rsid w:val="00686FA4"/>
    <w:rsid w:val="006901FF"/>
    <w:rsid w:val="00690640"/>
    <w:rsid w:val="006907A8"/>
    <w:rsid w:val="0069084C"/>
    <w:rsid w:val="0069150F"/>
    <w:rsid w:val="006915D0"/>
    <w:rsid w:val="00693EC0"/>
    <w:rsid w:val="00693FE0"/>
    <w:rsid w:val="0069558D"/>
    <w:rsid w:val="00695CD0"/>
    <w:rsid w:val="006970F6"/>
    <w:rsid w:val="006972EB"/>
    <w:rsid w:val="006A0511"/>
    <w:rsid w:val="006A0686"/>
    <w:rsid w:val="006A0F57"/>
    <w:rsid w:val="006A4DF3"/>
    <w:rsid w:val="006A5E6E"/>
    <w:rsid w:val="006A7103"/>
    <w:rsid w:val="006B4A61"/>
    <w:rsid w:val="006B651F"/>
    <w:rsid w:val="006B7B15"/>
    <w:rsid w:val="006C037D"/>
    <w:rsid w:val="006C07CD"/>
    <w:rsid w:val="006C099E"/>
    <w:rsid w:val="006C3A65"/>
    <w:rsid w:val="006C42E0"/>
    <w:rsid w:val="006D0C1B"/>
    <w:rsid w:val="006D13C8"/>
    <w:rsid w:val="006D151F"/>
    <w:rsid w:val="006D227F"/>
    <w:rsid w:val="006D329B"/>
    <w:rsid w:val="006D3CDA"/>
    <w:rsid w:val="006D571F"/>
    <w:rsid w:val="006D6F9A"/>
    <w:rsid w:val="006D7AE4"/>
    <w:rsid w:val="006E1C57"/>
    <w:rsid w:val="006E1EFD"/>
    <w:rsid w:val="006E20AC"/>
    <w:rsid w:val="006E23B4"/>
    <w:rsid w:val="006E4DDE"/>
    <w:rsid w:val="006E78FE"/>
    <w:rsid w:val="006E7915"/>
    <w:rsid w:val="006F0208"/>
    <w:rsid w:val="006F16E9"/>
    <w:rsid w:val="006F2617"/>
    <w:rsid w:val="006F5ADC"/>
    <w:rsid w:val="00700560"/>
    <w:rsid w:val="007005DC"/>
    <w:rsid w:val="00701C78"/>
    <w:rsid w:val="0070392C"/>
    <w:rsid w:val="00707751"/>
    <w:rsid w:val="00707EE6"/>
    <w:rsid w:val="00712F25"/>
    <w:rsid w:val="00713B1C"/>
    <w:rsid w:val="00713B90"/>
    <w:rsid w:val="00714862"/>
    <w:rsid w:val="00715B2F"/>
    <w:rsid w:val="00720D35"/>
    <w:rsid w:val="00721731"/>
    <w:rsid w:val="00721AA6"/>
    <w:rsid w:val="00723638"/>
    <w:rsid w:val="00723C3D"/>
    <w:rsid w:val="00724F3F"/>
    <w:rsid w:val="00725498"/>
    <w:rsid w:val="00727296"/>
    <w:rsid w:val="00727A31"/>
    <w:rsid w:val="00733D67"/>
    <w:rsid w:val="00733DF1"/>
    <w:rsid w:val="00734EAD"/>
    <w:rsid w:val="00736E54"/>
    <w:rsid w:val="00740239"/>
    <w:rsid w:val="00740762"/>
    <w:rsid w:val="00741491"/>
    <w:rsid w:val="00743E1A"/>
    <w:rsid w:val="0074492B"/>
    <w:rsid w:val="00744A10"/>
    <w:rsid w:val="00744FE6"/>
    <w:rsid w:val="00745356"/>
    <w:rsid w:val="00745497"/>
    <w:rsid w:val="00747247"/>
    <w:rsid w:val="007477E5"/>
    <w:rsid w:val="00750D2C"/>
    <w:rsid w:val="007529DC"/>
    <w:rsid w:val="00752C69"/>
    <w:rsid w:val="00753649"/>
    <w:rsid w:val="00755183"/>
    <w:rsid w:val="00757FA8"/>
    <w:rsid w:val="00760749"/>
    <w:rsid w:val="0076104F"/>
    <w:rsid w:val="007611C9"/>
    <w:rsid w:val="00761A8E"/>
    <w:rsid w:val="00761E53"/>
    <w:rsid w:val="00762D85"/>
    <w:rsid w:val="00762F12"/>
    <w:rsid w:val="00763713"/>
    <w:rsid w:val="007640EE"/>
    <w:rsid w:val="00764A48"/>
    <w:rsid w:val="00770092"/>
    <w:rsid w:val="00770253"/>
    <w:rsid w:val="007710E7"/>
    <w:rsid w:val="007713F2"/>
    <w:rsid w:val="00771693"/>
    <w:rsid w:val="00771CB7"/>
    <w:rsid w:val="00772257"/>
    <w:rsid w:val="0077463B"/>
    <w:rsid w:val="00775CC5"/>
    <w:rsid w:val="00775F26"/>
    <w:rsid w:val="0077781B"/>
    <w:rsid w:val="00780AE1"/>
    <w:rsid w:val="00780C8C"/>
    <w:rsid w:val="00783789"/>
    <w:rsid w:val="00784DD1"/>
    <w:rsid w:val="0078770C"/>
    <w:rsid w:val="00790289"/>
    <w:rsid w:val="00791915"/>
    <w:rsid w:val="0079194E"/>
    <w:rsid w:val="007928C6"/>
    <w:rsid w:val="00792A9C"/>
    <w:rsid w:val="007956AA"/>
    <w:rsid w:val="007961C7"/>
    <w:rsid w:val="007961F5"/>
    <w:rsid w:val="00797A6A"/>
    <w:rsid w:val="007A151B"/>
    <w:rsid w:val="007A1E04"/>
    <w:rsid w:val="007A3EB2"/>
    <w:rsid w:val="007A422A"/>
    <w:rsid w:val="007A5C6B"/>
    <w:rsid w:val="007A7E76"/>
    <w:rsid w:val="007B0524"/>
    <w:rsid w:val="007B081B"/>
    <w:rsid w:val="007B1FC6"/>
    <w:rsid w:val="007B4918"/>
    <w:rsid w:val="007B4DD0"/>
    <w:rsid w:val="007B510E"/>
    <w:rsid w:val="007B5BDE"/>
    <w:rsid w:val="007B6025"/>
    <w:rsid w:val="007B7ACE"/>
    <w:rsid w:val="007C3A8E"/>
    <w:rsid w:val="007C4AF0"/>
    <w:rsid w:val="007C55EB"/>
    <w:rsid w:val="007C56DD"/>
    <w:rsid w:val="007C6409"/>
    <w:rsid w:val="007D29F1"/>
    <w:rsid w:val="007D4B08"/>
    <w:rsid w:val="007D6790"/>
    <w:rsid w:val="007D6D15"/>
    <w:rsid w:val="007E134B"/>
    <w:rsid w:val="007E25DB"/>
    <w:rsid w:val="007E33A5"/>
    <w:rsid w:val="007E59DB"/>
    <w:rsid w:val="007E630D"/>
    <w:rsid w:val="007F0F93"/>
    <w:rsid w:val="007F70E6"/>
    <w:rsid w:val="008007DC"/>
    <w:rsid w:val="00800FF9"/>
    <w:rsid w:val="00804B72"/>
    <w:rsid w:val="00804FF5"/>
    <w:rsid w:val="00805420"/>
    <w:rsid w:val="00805FAA"/>
    <w:rsid w:val="008065C1"/>
    <w:rsid w:val="008071A0"/>
    <w:rsid w:val="00810A8E"/>
    <w:rsid w:val="00810D91"/>
    <w:rsid w:val="00810E28"/>
    <w:rsid w:val="00810FBB"/>
    <w:rsid w:val="00811297"/>
    <w:rsid w:val="00811431"/>
    <w:rsid w:val="00814C34"/>
    <w:rsid w:val="00814C9B"/>
    <w:rsid w:val="00815EB8"/>
    <w:rsid w:val="00820D5F"/>
    <w:rsid w:val="0082295D"/>
    <w:rsid w:val="00823CAE"/>
    <w:rsid w:val="00823CD3"/>
    <w:rsid w:val="00824813"/>
    <w:rsid w:val="00824CEC"/>
    <w:rsid w:val="00825B25"/>
    <w:rsid w:val="008272D9"/>
    <w:rsid w:val="00831210"/>
    <w:rsid w:val="00831E7B"/>
    <w:rsid w:val="00833F3C"/>
    <w:rsid w:val="00834196"/>
    <w:rsid w:val="008349C5"/>
    <w:rsid w:val="008353BE"/>
    <w:rsid w:val="00835AC2"/>
    <w:rsid w:val="0083648F"/>
    <w:rsid w:val="00843218"/>
    <w:rsid w:val="00845C8C"/>
    <w:rsid w:val="00847AF0"/>
    <w:rsid w:val="0085291B"/>
    <w:rsid w:val="00853036"/>
    <w:rsid w:val="00853165"/>
    <w:rsid w:val="008536AE"/>
    <w:rsid w:val="008537D8"/>
    <w:rsid w:val="0085435A"/>
    <w:rsid w:val="00855C5A"/>
    <w:rsid w:val="008619B3"/>
    <w:rsid w:val="00861FDD"/>
    <w:rsid w:val="008645D8"/>
    <w:rsid w:val="00870118"/>
    <w:rsid w:val="008769C6"/>
    <w:rsid w:val="008815B6"/>
    <w:rsid w:val="008821CE"/>
    <w:rsid w:val="0088688A"/>
    <w:rsid w:val="00887C9B"/>
    <w:rsid w:val="00887EA2"/>
    <w:rsid w:val="00890326"/>
    <w:rsid w:val="008931AC"/>
    <w:rsid w:val="00893EBA"/>
    <w:rsid w:val="00894504"/>
    <w:rsid w:val="0089451B"/>
    <w:rsid w:val="00895503"/>
    <w:rsid w:val="00895CA4"/>
    <w:rsid w:val="00895D36"/>
    <w:rsid w:val="008966AD"/>
    <w:rsid w:val="0089694C"/>
    <w:rsid w:val="008A0235"/>
    <w:rsid w:val="008A02CE"/>
    <w:rsid w:val="008A033B"/>
    <w:rsid w:val="008A2185"/>
    <w:rsid w:val="008B1285"/>
    <w:rsid w:val="008B39BB"/>
    <w:rsid w:val="008B3E2C"/>
    <w:rsid w:val="008B42C5"/>
    <w:rsid w:val="008B62B1"/>
    <w:rsid w:val="008B724A"/>
    <w:rsid w:val="008C2736"/>
    <w:rsid w:val="008C3A47"/>
    <w:rsid w:val="008C3AAA"/>
    <w:rsid w:val="008C4E52"/>
    <w:rsid w:val="008C50E4"/>
    <w:rsid w:val="008D026D"/>
    <w:rsid w:val="008D0EF9"/>
    <w:rsid w:val="008D29BC"/>
    <w:rsid w:val="008D2CC7"/>
    <w:rsid w:val="008D39C4"/>
    <w:rsid w:val="008D4457"/>
    <w:rsid w:val="008D4911"/>
    <w:rsid w:val="008D4A39"/>
    <w:rsid w:val="008D4E70"/>
    <w:rsid w:val="008D6915"/>
    <w:rsid w:val="008E0671"/>
    <w:rsid w:val="008E0CDF"/>
    <w:rsid w:val="008E28B4"/>
    <w:rsid w:val="008E594A"/>
    <w:rsid w:val="008E595E"/>
    <w:rsid w:val="008E5ED9"/>
    <w:rsid w:val="008E71FA"/>
    <w:rsid w:val="008E7D9F"/>
    <w:rsid w:val="008F0CE8"/>
    <w:rsid w:val="008F1DB4"/>
    <w:rsid w:val="008F397D"/>
    <w:rsid w:val="008F4DA9"/>
    <w:rsid w:val="008F4F1A"/>
    <w:rsid w:val="008F5106"/>
    <w:rsid w:val="009004C3"/>
    <w:rsid w:val="00902700"/>
    <w:rsid w:val="00902DF0"/>
    <w:rsid w:val="00904785"/>
    <w:rsid w:val="00904FE4"/>
    <w:rsid w:val="00905503"/>
    <w:rsid w:val="00905FC6"/>
    <w:rsid w:val="0090606D"/>
    <w:rsid w:val="00906757"/>
    <w:rsid w:val="00906FC2"/>
    <w:rsid w:val="009076C0"/>
    <w:rsid w:val="00907CAF"/>
    <w:rsid w:val="00913588"/>
    <w:rsid w:val="00913D54"/>
    <w:rsid w:val="0091434E"/>
    <w:rsid w:val="00921097"/>
    <w:rsid w:val="00922DE0"/>
    <w:rsid w:val="0092305A"/>
    <w:rsid w:val="0092375C"/>
    <w:rsid w:val="00923B64"/>
    <w:rsid w:val="00925940"/>
    <w:rsid w:val="0092669C"/>
    <w:rsid w:val="009266C9"/>
    <w:rsid w:val="00926E15"/>
    <w:rsid w:val="00927E24"/>
    <w:rsid w:val="00931A02"/>
    <w:rsid w:val="00932326"/>
    <w:rsid w:val="009324F3"/>
    <w:rsid w:val="009327F1"/>
    <w:rsid w:val="00934221"/>
    <w:rsid w:val="009350A1"/>
    <w:rsid w:val="00935349"/>
    <w:rsid w:val="00940F46"/>
    <w:rsid w:val="0094357B"/>
    <w:rsid w:val="00943AB2"/>
    <w:rsid w:val="0094567E"/>
    <w:rsid w:val="009457D3"/>
    <w:rsid w:val="00946739"/>
    <w:rsid w:val="009500C5"/>
    <w:rsid w:val="009508E8"/>
    <w:rsid w:val="00950BDC"/>
    <w:rsid w:val="00954DEC"/>
    <w:rsid w:val="00955743"/>
    <w:rsid w:val="00956BB7"/>
    <w:rsid w:val="00956DAB"/>
    <w:rsid w:val="0095749B"/>
    <w:rsid w:val="00957FBF"/>
    <w:rsid w:val="00961FC6"/>
    <w:rsid w:val="00962BE7"/>
    <w:rsid w:val="009642D8"/>
    <w:rsid w:val="0096682D"/>
    <w:rsid w:val="0096695E"/>
    <w:rsid w:val="00966B42"/>
    <w:rsid w:val="009677B9"/>
    <w:rsid w:val="009715E5"/>
    <w:rsid w:val="00971A86"/>
    <w:rsid w:val="00971BA6"/>
    <w:rsid w:val="0097232F"/>
    <w:rsid w:val="0097563B"/>
    <w:rsid w:val="00976676"/>
    <w:rsid w:val="009804DA"/>
    <w:rsid w:val="00980BFE"/>
    <w:rsid w:val="00981D15"/>
    <w:rsid w:val="00982C8B"/>
    <w:rsid w:val="00984F96"/>
    <w:rsid w:val="00984FE6"/>
    <w:rsid w:val="009863DA"/>
    <w:rsid w:val="00987EA3"/>
    <w:rsid w:val="00991D58"/>
    <w:rsid w:val="0099257E"/>
    <w:rsid w:val="009954CD"/>
    <w:rsid w:val="00995C27"/>
    <w:rsid w:val="009965A3"/>
    <w:rsid w:val="00996DE1"/>
    <w:rsid w:val="00997140"/>
    <w:rsid w:val="009979AA"/>
    <w:rsid w:val="00997E08"/>
    <w:rsid w:val="009A0214"/>
    <w:rsid w:val="009A0238"/>
    <w:rsid w:val="009A0E72"/>
    <w:rsid w:val="009A2172"/>
    <w:rsid w:val="009A3588"/>
    <w:rsid w:val="009A36AD"/>
    <w:rsid w:val="009A5761"/>
    <w:rsid w:val="009A6098"/>
    <w:rsid w:val="009B5E62"/>
    <w:rsid w:val="009B6973"/>
    <w:rsid w:val="009B6C15"/>
    <w:rsid w:val="009C017B"/>
    <w:rsid w:val="009C03B8"/>
    <w:rsid w:val="009C0C2D"/>
    <w:rsid w:val="009C17FE"/>
    <w:rsid w:val="009C19E4"/>
    <w:rsid w:val="009C4864"/>
    <w:rsid w:val="009C5B4B"/>
    <w:rsid w:val="009D10D9"/>
    <w:rsid w:val="009D148F"/>
    <w:rsid w:val="009D15FF"/>
    <w:rsid w:val="009D49C4"/>
    <w:rsid w:val="009D54C0"/>
    <w:rsid w:val="009D5B37"/>
    <w:rsid w:val="009D6B0F"/>
    <w:rsid w:val="009E02A3"/>
    <w:rsid w:val="009E0960"/>
    <w:rsid w:val="009E332C"/>
    <w:rsid w:val="009E3664"/>
    <w:rsid w:val="009E366C"/>
    <w:rsid w:val="009E47CF"/>
    <w:rsid w:val="009E66F5"/>
    <w:rsid w:val="009E678B"/>
    <w:rsid w:val="009E6FAD"/>
    <w:rsid w:val="009E7184"/>
    <w:rsid w:val="009E7844"/>
    <w:rsid w:val="009F0FC9"/>
    <w:rsid w:val="009F1698"/>
    <w:rsid w:val="009F2402"/>
    <w:rsid w:val="009F4156"/>
    <w:rsid w:val="009F467A"/>
    <w:rsid w:val="009F5C2B"/>
    <w:rsid w:val="009F659A"/>
    <w:rsid w:val="009F7D57"/>
    <w:rsid w:val="009F7E2B"/>
    <w:rsid w:val="00A02724"/>
    <w:rsid w:val="00A030BE"/>
    <w:rsid w:val="00A03ACF"/>
    <w:rsid w:val="00A0454E"/>
    <w:rsid w:val="00A048F1"/>
    <w:rsid w:val="00A07443"/>
    <w:rsid w:val="00A100C2"/>
    <w:rsid w:val="00A110D0"/>
    <w:rsid w:val="00A11C74"/>
    <w:rsid w:val="00A13010"/>
    <w:rsid w:val="00A20F03"/>
    <w:rsid w:val="00A22904"/>
    <w:rsid w:val="00A23825"/>
    <w:rsid w:val="00A23D07"/>
    <w:rsid w:val="00A2650D"/>
    <w:rsid w:val="00A273BF"/>
    <w:rsid w:val="00A27B11"/>
    <w:rsid w:val="00A32735"/>
    <w:rsid w:val="00A356F7"/>
    <w:rsid w:val="00A374D5"/>
    <w:rsid w:val="00A37A7F"/>
    <w:rsid w:val="00A40215"/>
    <w:rsid w:val="00A4217C"/>
    <w:rsid w:val="00A42670"/>
    <w:rsid w:val="00A4356F"/>
    <w:rsid w:val="00A44AF5"/>
    <w:rsid w:val="00A45223"/>
    <w:rsid w:val="00A45575"/>
    <w:rsid w:val="00A4570E"/>
    <w:rsid w:val="00A46A72"/>
    <w:rsid w:val="00A47160"/>
    <w:rsid w:val="00A47337"/>
    <w:rsid w:val="00A47A0A"/>
    <w:rsid w:val="00A50DFA"/>
    <w:rsid w:val="00A50E5E"/>
    <w:rsid w:val="00A524E8"/>
    <w:rsid w:val="00A53D59"/>
    <w:rsid w:val="00A54E16"/>
    <w:rsid w:val="00A57342"/>
    <w:rsid w:val="00A57767"/>
    <w:rsid w:val="00A64369"/>
    <w:rsid w:val="00A65E5C"/>
    <w:rsid w:val="00A70080"/>
    <w:rsid w:val="00A71B47"/>
    <w:rsid w:val="00A73B73"/>
    <w:rsid w:val="00A778F7"/>
    <w:rsid w:val="00A77BF3"/>
    <w:rsid w:val="00A8041F"/>
    <w:rsid w:val="00A80599"/>
    <w:rsid w:val="00A81AA0"/>
    <w:rsid w:val="00A82A99"/>
    <w:rsid w:val="00A82AC5"/>
    <w:rsid w:val="00A82BDA"/>
    <w:rsid w:val="00A832E0"/>
    <w:rsid w:val="00A83C5E"/>
    <w:rsid w:val="00A8467E"/>
    <w:rsid w:val="00A84945"/>
    <w:rsid w:val="00A863A0"/>
    <w:rsid w:val="00A865FB"/>
    <w:rsid w:val="00A87A4E"/>
    <w:rsid w:val="00A930AD"/>
    <w:rsid w:val="00A9380D"/>
    <w:rsid w:val="00A94114"/>
    <w:rsid w:val="00A948EB"/>
    <w:rsid w:val="00A949FE"/>
    <w:rsid w:val="00A9650B"/>
    <w:rsid w:val="00A971CC"/>
    <w:rsid w:val="00A97AD7"/>
    <w:rsid w:val="00AA1484"/>
    <w:rsid w:val="00AA371A"/>
    <w:rsid w:val="00AA3F54"/>
    <w:rsid w:val="00AA53EE"/>
    <w:rsid w:val="00AA5D0A"/>
    <w:rsid w:val="00AA66E2"/>
    <w:rsid w:val="00AB1D68"/>
    <w:rsid w:val="00AB2029"/>
    <w:rsid w:val="00AB31F0"/>
    <w:rsid w:val="00AB41C4"/>
    <w:rsid w:val="00AB4533"/>
    <w:rsid w:val="00AB45BF"/>
    <w:rsid w:val="00AB6E0F"/>
    <w:rsid w:val="00AC07B3"/>
    <w:rsid w:val="00AC1CBD"/>
    <w:rsid w:val="00AC1FD8"/>
    <w:rsid w:val="00AC2127"/>
    <w:rsid w:val="00AC262E"/>
    <w:rsid w:val="00AC369E"/>
    <w:rsid w:val="00AC47D5"/>
    <w:rsid w:val="00AC6D70"/>
    <w:rsid w:val="00AC7105"/>
    <w:rsid w:val="00AC7214"/>
    <w:rsid w:val="00AD1EF2"/>
    <w:rsid w:val="00AD2BF1"/>
    <w:rsid w:val="00AD3BEC"/>
    <w:rsid w:val="00AD3C85"/>
    <w:rsid w:val="00AD5D22"/>
    <w:rsid w:val="00AD5D3E"/>
    <w:rsid w:val="00AD75C3"/>
    <w:rsid w:val="00AD79A5"/>
    <w:rsid w:val="00AD7DA1"/>
    <w:rsid w:val="00AE0409"/>
    <w:rsid w:val="00AE0DF1"/>
    <w:rsid w:val="00AE186A"/>
    <w:rsid w:val="00AE5FEE"/>
    <w:rsid w:val="00AE7075"/>
    <w:rsid w:val="00AE79CB"/>
    <w:rsid w:val="00AE7AE6"/>
    <w:rsid w:val="00AE7DDE"/>
    <w:rsid w:val="00AF0595"/>
    <w:rsid w:val="00AF2B3F"/>
    <w:rsid w:val="00AF2CA5"/>
    <w:rsid w:val="00AF3896"/>
    <w:rsid w:val="00AF3C5E"/>
    <w:rsid w:val="00AF4578"/>
    <w:rsid w:val="00AF637C"/>
    <w:rsid w:val="00AF7634"/>
    <w:rsid w:val="00B01D3A"/>
    <w:rsid w:val="00B02729"/>
    <w:rsid w:val="00B02806"/>
    <w:rsid w:val="00B05226"/>
    <w:rsid w:val="00B11C5F"/>
    <w:rsid w:val="00B150F9"/>
    <w:rsid w:val="00B166EA"/>
    <w:rsid w:val="00B20F42"/>
    <w:rsid w:val="00B21E8D"/>
    <w:rsid w:val="00B2311A"/>
    <w:rsid w:val="00B2779D"/>
    <w:rsid w:val="00B27928"/>
    <w:rsid w:val="00B303ED"/>
    <w:rsid w:val="00B30D6A"/>
    <w:rsid w:val="00B3127A"/>
    <w:rsid w:val="00B3419A"/>
    <w:rsid w:val="00B35135"/>
    <w:rsid w:val="00B365F8"/>
    <w:rsid w:val="00B36A29"/>
    <w:rsid w:val="00B376AB"/>
    <w:rsid w:val="00B43016"/>
    <w:rsid w:val="00B43D24"/>
    <w:rsid w:val="00B43FA5"/>
    <w:rsid w:val="00B501D1"/>
    <w:rsid w:val="00B50EDD"/>
    <w:rsid w:val="00B51CA8"/>
    <w:rsid w:val="00B521BA"/>
    <w:rsid w:val="00B527E4"/>
    <w:rsid w:val="00B52A18"/>
    <w:rsid w:val="00B53BC1"/>
    <w:rsid w:val="00B53C04"/>
    <w:rsid w:val="00B55353"/>
    <w:rsid w:val="00B57547"/>
    <w:rsid w:val="00B57AFB"/>
    <w:rsid w:val="00B604EA"/>
    <w:rsid w:val="00B60A06"/>
    <w:rsid w:val="00B6242A"/>
    <w:rsid w:val="00B62AE1"/>
    <w:rsid w:val="00B63C02"/>
    <w:rsid w:val="00B6489B"/>
    <w:rsid w:val="00B65C2B"/>
    <w:rsid w:val="00B66D97"/>
    <w:rsid w:val="00B67149"/>
    <w:rsid w:val="00B70AFE"/>
    <w:rsid w:val="00B71661"/>
    <w:rsid w:val="00B74632"/>
    <w:rsid w:val="00B75318"/>
    <w:rsid w:val="00B75B17"/>
    <w:rsid w:val="00B76669"/>
    <w:rsid w:val="00B77189"/>
    <w:rsid w:val="00B77480"/>
    <w:rsid w:val="00B822FE"/>
    <w:rsid w:val="00B82542"/>
    <w:rsid w:val="00B8417D"/>
    <w:rsid w:val="00B85560"/>
    <w:rsid w:val="00B85656"/>
    <w:rsid w:val="00B85AC5"/>
    <w:rsid w:val="00B90504"/>
    <w:rsid w:val="00B91957"/>
    <w:rsid w:val="00B92F98"/>
    <w:rsid w:val="00B93168"/>
    <w:rsid w:val="00B93618"/>
    <w:rsid w:val="00B93CE6"/>
    <w:rsid w:val="00B95907"/>
    <w:rsid w:val="00B9751E"/>
    <w:rsid w:val="00BA1973"/>
    <w:rsid w:val="00BA1CD9"/>
    <w:rsid w:val="00BA2C8D"/>
    <w:rsid w:val="00BA3C41"/>
    <w:rsid w:val="00BA648D"/>
    <w:rsid w:val="00BA6772"/>
    <w:rsid w:val="00BA7F38"/>
    <w:rsid w:val="00BB02C5"/>
    <w:rsid w:val="00BB280E"/>
    <w:rsid w:val="00BB4BAC"/>
    <w:rsid w:val="00BB4D40"/>
    <w:rsid w:val="00BB6543"/>
    <w:rsid w:val="00BC0550"/>
    <w:rsid w:val="00BC1EB3"/>
    <w:rsid w:val="00BC3B6E"/>
    <w:rsid w:val="00BC537C"/>
    <w:rsid w:val="00BC69BE"/>
    <w:rsid w:val="00BC6CDE"/>
    <w:rsid w:val="00BD06C0"/>
    <w:rsid w:val="00BD0DF2"/>
    <w:rsid w:val="00BD0F76"/>
    <w:rsid w:val="00BD17AF"/>
    <w:rsid w:val="00BD3E36"/>
    <w:rsid w:val="00BD5E8F"/>
    <w:rsid w:val="00BD6416"/>
    <w:rsid w:val="00BD7A3B"/>
    <w:rsid w:val="00BE1ED5"/>
    <w:rsid w:val="00BE239D"/>
    <w:rsid w:val="00BE3578"/>
    <w:rsid w:val="00BE3769"/>
    <w:rsid w:val="00BE6C64"/>
    <w:rsid w:val="00BE70DA"/>
    <w:rsid w:val="00BE7646"/>
    <w:rsid w:val="00BF6035"/>
    <w:rsid w:val="00BF6A18"/>
    <w:rsid w:val="00BF71A2"/>
    <w:rsid w:val="00C00666"/>
    <w:rsid w:val="00C0156C"/>
    <w:rsid w:val="00C04754"/>
    <w:rsid w:val="00C05237"/>
    <w:rsid w:val="00C054C7"/>
    <w:rsid w:val="00C05FED"/>
    <w:rsid w:val="00C07274"/>
    <w:rsid w:val="00C07746"/>
    <w:rsid w:val="00C07F05"/>
    <w:rsid w:val="00C14539"/>
    <w:rsid w:val="00C14BD6"/>
    <w:rsid w:val="00C21AC6"/>
    <w:rsid w:val="00C236DD"/>
    <w:rsid w:val="00C252B8"/>
    <w:rsid w:val="00C25892"/>
    <w:rsid w:val="00C261A4"/>
    <w:rsid w:val="00C26760"/>
    <w:rsid w:val="00C31252"/>
    <w:rsid w:val="00C31EE4"/>
    <w:rsid w:val="00C321B4"/>
    <w:rsid w:val="00C32455"/>
    <w:rsid w:val="00C32EDB"/>
    <w:rsid w:val="00C34831"/>
    <w:rsid w:val="00C349F5"/>
    <w:rsid w:val="00C35267"/>
    <w:rsid w:val="00C36C69"/>
    <w:rsid w:val="00C36CDA"/>
    <w:rsid w:val="00C37E53"/>
    <w:rsid w:val="00C40759"/>
    <w:rsid w:val="00C40C52"/>
    <w:rsid w:val="00C40D12"/>
    <w:rsid w:val="00C439CF"/>
    <w:rsid w:val="00C4768A"/>
    <w:rsid w:val="00C510AF"/>
    <w:rsid w:val="00C5140B"/>
    <w:rsid w:val="00C51CB6"/>
    <w:rsid w:val="00C51F57"/>
    <w:rsid w:val="00C534B8"/>
    <w:rsid w:val="00C536C6"/>
    <w:rsid w:val="00C53758"/>
    <w:rsid w:val="00C541C0"/>
    <w:rsid w:val="00C54EBE"/>
    <w:rsid w:val="00C55A8D"/>
    <w:rsid w:val="00C55EEA"/>
    <w:rsid w:val="00C56BC6"/>
    <w:rsid w:val="00C60448"/>
    <w:rsid w:val="00C60CF3"/>
    <w:rsid w:val="00C6169E"/>
    <w:rsid w:val="00C6173C"/>
    <w:rsid w:val="00C633C0"/>
    <w:rsid w:val="00C650BD"/>
    <w:rsid w:val="00C655DE"/>
    <w:rsid w:val="00C6582E"/>
    <w:rsid w:val="00C659FB"/>
    <w:rsid w:val="00C6672D"/>
    <w:rsid w:val="00C67149"/>
    <w:rsid w:val="00C71C50"/>
    <w:rsid w:val="00C748FC"/>
    <w:rsid w:val="00C7764A"/>
    <w:rsid w:val="00C779E0"/>
    <w:rsid w:val="00C77ABD"/>
    <w:rsid w:val="00C80174"/>
    <w:rsid w:val="00C82263"/>
    <w:rsid w:val="00C87B10"/>
    <w:rsid w:val="00C90227"/>
    <w:rsid w:val="00C9038A"/>
    <w:rsid w:val="00C91C84"/>
    <w:rsid w:val="00C9423D"/>
    <w:rsid w:val="00C965A3"/>
    <w:rsid w:val="00C97A12"/>
    <w:rsid w:val="00CA04FC"/>
    <w:rsid w:val="00CA168B"/>
    <w:rsid w:val="00CA3FEA"/>
    <w:rsid w:val="00CA5528"/>
    <w:rsid w:val="00CA55EA"/>
    <w:rsid w:val="00CA73E7"/>
    <w:rsid w:val="00CA7D1A"/>
    <w:rsid w:val="00CB10DB"/>
    <w:rsid w:val="00CB190F"/>
    <w:rsid w:val="00CB1C73"/>
    <w:rsid w:val="00CB1E4A"/>
    <w:rsid w:val="00CB3C9B"/>
    <w:rsid w:val="00CB3EF9"/>
    <w:rsid w:val="00CB59BC"/>
    <w:rsid w:val="00CB639A"/>
    <w:rsid w:val="00CC07F6"/>
    <w:rsid w:val="00CC3F42"/>
    <w:rsid w:val="00CC4ED8"/>
    <w:rsid w:val="00CC5FA1"/>
    <w:rsid w:val="00CC5FE2"/>
    <w:rsid w:val="00CC6D19"/>
    <w:rsid w:val="00CD0B9F"/>
    <w:rsid w:val="00CD2DE1"/>
    <w:rsid w:val="00CD3E03"/>
    <w:rsid w:val="00CD4490"/>
    <w:rsid w:val="00CD4BA6"/>
    <w:rsid w:val="00CD71BF"/>
    <w:rsid w:val="00CD7649"/>
    <w:rsid w:val="00CE197E"/>
    <w:rsid w:val="00CE29B4"/>
    <w:rsid w:val="00CE3089"/>
    <w:rsid w:val="00CE44CB"/>
    <w:rsid w:val="00CE595F"/>
    <w:rsid w:val="00CE6383"/>
    <w:rsid w:val="00CE7902"/>
    <w:rsid w:val="00CF332F"/>
    <w:rsid w:val="00CF3C0F"/>
    <w:rsid w:val="00CF6BA6"/>
    <w:rsid w:val="00CF6CF6"/>
    <w:rsid w:val="00CF7129"/>
    <w:rsid w:val="00D0123E"/>
    <w:rsid w:val="00D0283B"/>
    <w:rsid w:val="00D04D80"/>
    <w:rsid w:val="00D05AF1"/>
    <w:rsid w:val="00D062DC"/>
    <w:rsid w:val="00D06323"/>
    <w:rsid w:val="00D06BC2"/>
    <w:rsid w:val="00D07CD6"/>
    <w:rsid w:val="00D120F2"/>
    <w:rsid w:val="00D12122"/>
    <w:rsid w:val="00D1234C"/>
    <w:rsid w:val="00D133D2"/>
    <w:rsid w:val="00D13BD7"/>
    <w:rsid w:val="00D14FC8"/>
    <w:rsid w:val="00D15245"/>
    <w:rsid w:val="00D152A7"/>
    <w:rsid w:val="00D16270"/>
    <w:rsid w:val="00D17536"/>
    <w:rsid w:val="00D17D84"/>
    <w:rsid w:val="00D21079"/>
    <w:rsid w:val="00D21771"/>
    <w:rsid w:val="00D21C17"/>
    <w:rsid w:val="00D23252"/>
    <w:rsid w:val="00D242D7"/>
    <w:rsid w:val="00D3141E"/>
    <w:rsid w:val="00D31A7C"/>
    <w:rsid w:val="00D31F9B"/>
    <w:rsid w:val="00D3483D"/>
    <w:rsid w:val="00D35BDF"/>
    <w:rsid w:val="00D415C8"/>
    <w:rsid w:val="00D41D10"/>
    <w:rsid w:val="00D42EAF"/>
    <w:rsid w:val="00D43117"/>
    <w:rsid w:val="00D431E2"/>
    <w:rsid w:val="00D43B39"/>
    <w:rsid w:val="00D43F13"/>
    <w:rsid w:val="00D4575A"/>
    <w:rsid w:val="00D570BB"/>
    <w:rsid w:val="00D57C0B"/>
    <w:rsid w:val="00D60014"/>
    <w:rsid w:val="00D619BC"/>
    <w:rsid w:val="00D61F1B"/>
    <w:rsid w:val="00D63CFE"/>
    <w:rsid w:val="00D649ED"/>
    <w:rsid w:val="00D666D3"/>
    <w:rsid w:val="00D667CB"/>
    <w:rsid w:val="00D66C5C"/>
    <w:rsid w:val="00D67EF9"/>
    <w:rsid w:val="00D74304"/>
    <w:rsid w:val="00D74511"/>
    <w:rsid w:val="00D75E4C"/>
    <w:rsid w:val="00D75EB9"/>
    <w:rsid w:val="00D76D79"/>
    <w:rsid w:val="00D77743"/>
    <w:rsid w:val="00D8357A"/>
    <w:rsid w:val="00D84521"/>
    <w:rsid w:val="00D867E7"/>
    <w:rsid w:val="00D871CC"/>
    <w:rsid w:val="00D904F9"/>
    <w:rsid w:val="00D91123"/>
    <w:rsid w:val="00D917A1"/>
    <w:rsid w:val="00D91DF4"/>
    <w:rsid w:val="00D92A50"/>
    <w:rsid w:val="00D92ECF"/>
    <w:rsid w:val="00D9456E"/>
    <w:rsid w:val="00D9572A"/>
    <w:rsid w:val="00D9712B"/>
    <w:rsid w:val="00D97CB8"/>
    <w:rsid w:val="00DA0B05"/>
    <w:rsid w:val="00DA35A1"/>
    <w:rsid w:val="00DA408B"/>
    <w:rsid w:val="00DA45DF"/>
    <w:rsid w:val="00DA5BBE"/>
    <w:rsid w:val="00DA74FA"/>
    <w:rsid w:val="00DA7C83"/>
    <w:rsid w:val="00DB1347"/>
    <w:rsid w:val="00DB22C5"/>
    <w:rsid w:val="00DB28E1"/>
    <w:rsid w:val="00DB357B"/>
    <w:rsid w:val="00DB3DD7"/>
    <w:rsid w:val="00DB4B93"/>
    <w:rsid w:val="00DB5C89"/>
    <w:rsid w:val="00DB7DB5"/>
    <w:rsid w:val="00DC0D20"/>
    <w:rsid w:val="00DC2E18"/>
    <w:rsid w:val="00DC386E"/>
    <w:rsid w:val="00DC59AB"/>
    <w:rsid w:val="00DC64DB"/>
    <w:rsid w:val="00DC6DC5"/>
    <w:rsid w:val="00DC70A9"/>
    <w:rsid w:val="00DD14F9"/>
    <w:rsid w:val="00DD3806"/>
    <w:rsid w:val="00DD6B28"/>
    <w:rsid w:val="00DE1773"/>
    <w:rsid w:val="00DE336A"/>
    <w:rsid w:val="00DE34D6"/>
    <w:rsid w:val="00DE4F8D"/>
    <w:rsid w:val="00DE5DE4"/>
    <w:rsid w:val="00DE6C89"/>
    <w:rsid w:val="00DE6E68"/>
    <w:rsid w:val="00DF122A"/>
    <w:rsid w:val="00DF1582"/>
    <w:rsid w:val="00DF3025"/>
    <w:rsid w:val="00DF55E4"/>
    <w:rsid w:val="00DF76E2"/>
    <w:rsid w:val="00DF7F47"/>
    <w:rsid w:val="00E00079"/>
    <w:rsid w:val="00E01EDF"/>
    <w:rsid w:val="00E032FE"/>
    <w:rsid w:val="00E0455F"/>
    <w:rsid w:val="00E054CF"/>
    <w:rsid w:val="00E05940"/>
    <w:rsid w:val="00E06F53"/>
    <w:rsid w:val="00E07988"/>
    <w:rsid w:val="00E103E8"/>
    <w:rsid w:val="00E11751"/>
    <w:rsid w:val="00E12220"/>
    <w:rsid w:val="00E13432"/>
    <w:rsid w:val="00E13A02"/>
    <w:rsid w:val="00E13BB9"/>
    <w:rsid w:val="00E13C45"/>
    <w:rsid w:val="00E1532B"/>
    <w:rsid w:val="00E15CB7"/>
    <w:rsid w:val="00E17652"/>
    <w:rsid w:val="00E202E5"/>
    <w:rsid w:val="00E2049C"/>
    <w:rsid w:val="00E207D2"/>
    <w:rsid w:val="00E20FF5"/>
    <w:rsid w:val="00E212F4"/>
    <w:rsid w:val="00E21A0D"/>
    <w:rsid w:val="00E21AE1"/>
    <w:rsid w:val="00E22A40"/>
    <w:rsid w:val="00E23017"/>
    <w:rsid w:val="00E23BEC"/>
    <w:rsid w:val="00E265B1"/>
    <w:rsid w:val="00E268E3"/>
    <w:rsid w:val="00E26C27"/>
    <w:rsid w:val="00E277AA"/>
    <w:rsid w:val="00E30714"/>
    <w:rsid w:val="00E309B3"/>
    <w:rsid w:val="00E34A85"/>
    <w:rsid w:val="00E37CFF"/>
    <w:rsid w:val="00E37F2B"/>
    <w:rsid w:val="00E41169"/>
    <w:rsid w:val="00E41C2B"/>
    <w:rsid w:val="00E451A1"/>
    <w:rsid w:val="00E45347"/>
    <w:rsid w:val="00E47E74"/>
    <w:rsid w:val="00E50994"/>
    <w:rsid w:val="00E54825"/>
    <w:rsid w:val="00E54A3B"/>
    <w:rsid w:val="00E5502B"/>
    <w:rsid w:val="00E55BAF"/>
    <w:rsid w:val="00E55DDE"/>
    <w:rsid w:val="00E5715F"/>
    <w:rsid w:val="00E57C59"/>
    <w:rsid w:val="00E57CF3"/>
    <w:rsid w:val="00E6017D"/>
    <w:rsid w:val="00E62842"/>
    <w:rsid w:val="00E6290D"/>
    <w:rsid w:val="00E64496"/>
    <w:rsid w:val="00E647D4"/>
    <w:rsid w:val="00E64AA5"/>
    <w:rsid w:val="00E667D9"/>
    <w:rsid w:val="00E702D0"/>
    <w:rsid w:val="00E70AD8"/>
    <w:rsid w:val="00E70DEF"/>
    <w:rsid w:val="00E7251D"/>
    <w:rsid w:val="00E73E38"/>
    <w:rsid w:val="00E7651E"/>
    <w:rsid w:val="00E76E55"/>
    <w:rsid w:val="00E803C0"/>
    <w:rsid w:val="00E80C9D"/>
    <w:rsid w:val="00E812E3"/>
    <w:rsid w:val="00E8138D"/>
    <w:rsid w:val="00E828BB"/>
    <w:rsid w:val="00E83A27"/>
    <w:rsid w:val="00E86CBB"/>
    <w:rsid w:val="00E86E15"/>
    <w:rsid w:val="00E90A6A"/>
    <w:rsid w:val="00E91DFC"/>
    <w:rsid w:val="00E91FC7"/>
    <w:rsid w:val="00E92826"/>
    <w:rsid w:val="00E9427B"/>
    <w:rsid w:val="00E95A32"/>
    <w:rsid w:val="00E9626D"/>
    <w:rsid w:val="00EA16B6"/>
    <w:rsid w:val="00EA2382"/>
    <w:rsid w:val="00EA2B98"/>
    <w:rsid w:val="00EA5265"/>
    <w:rsid w:val="00EA5822"/>
    <w:rsid w:val="00EA6F92"/>
    <w:rsid w:val="00EA724E"/>
    <w:rsid w:val="00EB0228"/>
    <w:rsid w:val="00EB0456"/>
    <w:rsid w:val="00EB69B2"/>
    <w:rsid w:val="00EB7C4C"/>
    <w:rsid w:val="00EC0FCE"/>
    <w:rsid w:val="00EC3211"/>
    <w:rsid w:val="00EC3FAA"/>
    <w:rsid w:val="00EC4151"/>
    <w:rsid w:val="00EC55E3"/>
    <w:rsid w:val="00EC5812"/>
    <w:rsid w:val="00ED068B"/>
    <w:rsid w:val="00ED0E41"/>
    <w:rsid w:val="00ED1C9A"/>
    <w:rsid w:val="00ED2BF1"/>
    <w:rsid w:val="00ED2F60"/>
    <w:rsid w:val="00ED2FFC"/>
    <w:rsid w:val="00ED4711"/>
    <w:rsid w:val="00ED76B3"/>
    <w:rsid w:val="00ED7E5B"/>
    <w:rsid w:val="00EE18DA"/>
    <w:rsid w:val="00EE2078"/>
    <w:rsid w:val="00EE2417"/>
    <w:rsid w:val="00EE242F"/>
    <w:rsid w:val="00EE39EF"/>
    <w:rsid w:val="00EE575C"/>
    <w:rsid w:val="00EE6A9C"/>
    <w:rsid w:val="00EE7555"/>
    <w:rsid w:val="00EF1106"/>
    <w:rsid w:val="00EF154C"/>
    <w:rsid w:val="00EF25AA"/>
    <w:rsid w:val="00EF464E"/>
    <w:rsid w:val="00EF55BC"/>
    <w:rsid w:val="00EF6431"/>
    <w:rsid w:val="00EF6A3B"/>
    <w:rsid w:val="00EF7091"/>
    <w:rsid w:val="00EF7E98"/>
    <w:rsid w:val="00F0006F"/>
    <w:rsid w:val="00F00C30"/>
    <w:rsid w:val="00F025B8"/>
    <w:rsid w:val="00F02AA4"/>
    <w:rsid w:val="00F02D4E"/>
    <w:rsid w:val="00F05D32"/>
    <w:rsid w:val="00F06433"/>
    <w:rsid w:val="00F06730"/>
    <w:rsid w:val="00F07584"/>
    <w:rsid w:val="00F0768A"/>
    <w:rsid w:val="00F10681"/>
    <w:rsid w:val="00F108E8"/>
    <w:rsid w:val="00F12CAC"/>
    <w:rsid w:val="00F13438"/>
    <w:rsid w:val="00F14B22"/>
    <w:rsid w:val="00F151EC"/>
    <w:rsid w:val="00F16644"/>
    <w:rsid w:val="00F16A9C"/>
    <w:rsid w:val="00F206AD"/>
    <w:rsid w:val="00F21749"/>
    <w:rsid w:val="00F26D87"/>
    <w:rsid w:val="00F270AB"/>
    <w:rsid w:val="00F30286"/>
    <w:rsid w:val="00F3128B"/>
    <w:rsid w:val="00F3214E"/>
    <w:rsid w:val="00F33349"/>
    <w:rsid w:val="00F36111"/>
    <w:rsid w:val="00F364AA"/>
    <w:rsid w:val="00F4066F"/>
    <w:rsid w:val="00F406DC"/>
    <w:rsid w:val="00F40C9C"/>
    <w:rsid w:val="00F4143D"/>
    <w:rsid w:val="00F41972"/>
    <w:rsid w:val="00F41C3A"/>
    <w:rsid w:val="00F42805"/>
    <w:rsid w:val="00F44F80"/>
    <w:rsid w:val="00F454F8"/>
    <w:rsid w:val="00F514B1"/>
    <w:rsid w:val="00F51838"/>
    <w:rsid w:val="00F521BA"/>
    <w:rsid w:val="00F53FD2"/>
    <w:rsid w:val="00F54029"/>
    <w:rsid w:val="00F55D0F"/>
    <w:rsid w:val="00F55DFB"/>
    <w:rsid w:val="00F56087"/>
    <w:rsid w:val="00F56C0F"/>
    <w:rsid w:val="00F62D6E"/>
    <w:rsid w:val="00F64853"/>
    <w:rsid w:val="00F64EED"/>
    <w:rsid w:val="00F66EDC"/>
    <w:rsid w:val="00F6794D"/>
    <w:rsid w:val="00F7134C"/>
    <w:rsid w:val="00F71458"/>
    <w:rsid w:val="00F7287C"/>
    <w:rsid w:val="00F74E3F"/>
    <w:rsid w:val="00F754C8"/>
    <w:rsid w:val="00F755E4"/>
    <w:rsid w:val="00F75F20"/>
    <w:rsid w:val="00F800B1"/>
    <w:rsid w:val="00F80B9B"/>
    <w:rsid w:val="00F81205"/>
    <w:rsid w:val="00F81321"/>
    <w:rsid w:val="00F81B56"/>
    <w:rsid w:val="00F8351A"/>
    <w:rsid w:val="00F85212"/>
    <w:rsid w:val="00F92B5B"/>
    <w:rsid w:val="00F9491B"/>
    <w:rsid w:val="00F94C3C"/>
    <w:rsid w:val="00F9616F"/>
    <w:rsid w:val="00F979B3"/>
    <w:rsid w:val="00F979CE"/>
    <w:rsid w:val="00FA3B30"/>
    <w:rsid w:val="00FA53F6"/>
    <w:rsid w:val="00FA5883"/>
    <w:rsid w:val="00FA5AA2"/>
    <w:rsid w:val="00FA615F"/>
    <w:rsid w:val="00FA66C4"/>
    <w:rsid w:val="00FA729B"/>
    <w:rsid w:val="00FB0702"/>
    <w:rsid w:val="00FB27F4"/>
    <w:rsid w:val="00FB2BDD"/>
    <w:rsid w:val="00FB36D2"/>
    <w:rsid w:val="00FB40F3"/>
    <w:rsid w:val="00FB47AE"/>
    <w:rsid w:val="00FB7067"/>
    <w:rsid w:val="00FB75BD"/>
    <w:rsid w:val="00FC3EAD"/>
    <w:rsid w:val="00FC5B79"/>
    <w:rsid w:val="00FC68B6"/>
    <w:rsid w:val="00FD226D"/>
    <w:rsid w:val="00FD4C1B"/>
    <w:rsid w:val="00FD5574"/>
    <w:rsid w:val="00FD6278"/>
    <w:rsid w:val="00FD63E2"/>
    <w:rsid w:val="00FD6EEB"/>
    <w:rsid w:val="00FD6FC7"/>
    <w:rsid w:val="00FD6FDD"/>
    <w:rsid w:val="00FD79A0"/>
    <w:rsid w:val="00FE1636"/>
    <w:rsid w:val="00FE1D10"/>
    <w:rsid w:val="00FE23DF"/>
    <w:rsid w:val="00FE2590"/>
    <w:rsid w:val="00FE5C8F"/>
    <w:rsid w:val="00FE62AD"/>
    <w:rsid w:val="00FE6408"/>
    <w:rsid w:val="00FF00BB"/>
    <w:rsid w:val="00FF1522"/>
    <w:rsid w:val="00FF28AB"/>
    <w:rsid w:val="00FF488A"/>
    <w:rsid w:val="00FF6D6D"/>
    <w:rsid w:val="3B8D0159"/>
    <w:rsid w:val="5504205B"/>
    <w:rsid w:val="655666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578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82"/>
    <w:pPr>
      <w:spacing w:after="200" w:line="276" w:lineRule="auto"/>
    </w:pPr>
    <w:rPr>
      <w:sz w:val="22"/>
      <w:szCs w:val="22"/>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AA53EE"/>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AA53EE"/>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AA53EE"/>
    <w:rPr>
      <w:vertAlign w:val="superscript"/>
    </w:rPr>
  </w:style>
  <w:style w:type="paragraph" w:customStyle="1" w:styleId="Appelnotedebasde">
    <w:name w:val="Appel note de bas de..."/>
    <w:basedOn w:val="Normal"/>
    <w:link w:val="FootnoteReference"/>
    <w:uiPriority w:val="99"/>
    <w:rsid w:val="00AA53EE"/>
    <w:pPr>
      <w:spacing w:after="160" w:line="240" w:lineRule="exact"/>
    </w:pPr>
    <w:rPr>
      <w:sz w:val="20"/>
      <w:szCs w:val="20"/>
      <w:vertAlign w:val="superscript"/>
      <w:lang w:eastAsia="pt-BR"/>
    </w:rPr>
  </w:style>
  <w:style w:type="paragraph" w:customStyle="1" w:styleId="Listavistosa-nfasis11">
    <w:name w:val="Lista vistosa - Énfasis 11"/>
    <w:aliases w:val="Párrafo de lista1,List Paragraph1,Colorful List - Accent 11,List Paragraph11"/>
    <w:basedOn w:val="Normal"/>
    <w:link w:val="Listavistosa-nfasis1Car"/>
    <w:uiPriority w:val="34"/>
    <w:qFormat/>
    <w:rsid w:val="00AA53EE"/>
    <w:pPr>
      <w:ind w:left="720"/>
      <w:contextualSpacing/>
    </w:pPr>
    <w:rPr>
      <w:lang w:val="en-US"/>
    </w:rPr>
  </w:style>
  <w:style w:type="character" w:styleId="Hyperlink">
    <w:name w:val="Hyperlink"/>
    <w:uiPriority w:val="99"/>
    <w:unhideWhenUsed/>
    <w:rsid w:val="00AA53EE"/>
    <w:rPr>
      <w:color w:val="0000FF"/>
      <w:u w:val="single"/>
    </w:rPr>
  </w:style>
  <w:style w:type="paragraph" w:customStyle="1" w:styleId="Cuadrculamedia21">
    <w:name w:val="Cuadrícula media 21"/>
    <w:uiPriority w:val="1"/>
    <w:qFormat/>
    <w:rsid w:val="00AA53EE"/>
    <w:rPr>
      <w:sz w:val="22"/>
      <w:szCs w:val="22"/>
      <w:lang w:val="pt-BR" w:eastAsia="en-US"/>
    </w:rPr>
  </w:style>
  <w:style w:type="character" w:styleId="FollowedHyperlink">
    <w:name w:val="FollowedHyperlink"/>
    <w:uiPriority w:val="99"/>
    <w:semiHidden/>
    <w:unhideWhenUsed/>
    <w:rsid w:val="00AA53EE"/>
    <w:rPr>
      <w:color w:val="800080"/>
      <w:u w:val="single"/>
    </w:rPr>
  </w:style>
  <w:style w:type="paragraph" w:customStyle="1" w:styleId="Default">
    <w:name w:val="Default"/>
    <w:rsid w:val="00AA53EE"/>
    <w:pPr>
      <w:autoSpaceDE w:val="0"/>
      <w:autoSpaceDN w:val="0"/>
      <w:adjustRightInd w:val="0"/>
    </w:pPr>
    <w:rPr>
      <w:rFonts w:ascii="Cambria" w:hAnsi="Cambria" w:cs="Cambria"/>
      <w:color w:val="000000"/>
      <w:sz w:val="24"/>
      <w:szCs w:val="24"/>
      <w:lang w:val="pt-BR" w:eastAsia="pt-BR"/>
    </w:rPr>
  </w:style>
  <w:style w:type="paragraph" w:styleId="Header">
    <w:name w:val="header"/>
    <w:basedOn w:val="Normal"/>
    <w:link w:val="HeaderChar"/>
    <w:uiPriority w:val="99"/>
    <w:unhideWhenUsed/>
    <w:rsid w:val="00472669"/>
    <w:pPr>
      <w:tabs>
        <w:tab w:val="center" w:pos="4513"/>
        <w:tab w:val="right" w:pos="9026"/>
      </w:tabs>
    </w:pPr>
  </w:style>
  <w:style w:type="character" w:customStyle="1" w:styleId="HeaderChar">
    <w:name w:val="Header Char"/>
    <w:link w:val="Header"/>
    <w:uiPriority w:val="99"/>
    <w:rsid w:val="00472669"/>
    <w:rPr>
      <w:sz w:val="22"/>
      <w:szCs w:val="22"/>
      <w:lang w:eastAsia="en-US"/>
    </w:rPr>
  </w:style>
  <w:style w:type="paragraph" w:styleId="Footer">
    <w:name w:val="footer"/>
    <w:basedOn w:val="Normal"/>
    <w:link w:val="FooterChar"/>
    <w:uiPriority w:val="99"/>
    <w:unhideWhenUsed/>
    <w:rsid w:val="00472669"/>
    <w:pPr>
      <w:tabs>
        <w:tab w:val="center" w:pos="4513"/>
        <w:tab w:val="right" w:pos="9026"/>
      </w:tabs>
    </w:pPr>
  </w:style>
  <w:style w:type="character" w:customStyle="1" w:styleId="FooterChar">
    <w:name w:val="Footer Char"/>
    <w:link w:val="Footer"/>
    <w:uiPriority w:val="99"/>
    <w:rsid w:val="00472669"/>
    <w:rPr>
      <w:sz w:val="22"/>
      <w:szCs w:val="22"/>
      <w:lang w:eastAsia="en-US"/>
    </w:rPr>
  </w:style>
  <w:style w:type="character" w:styleId="CommentReference">
    <w:name w:val="annotation reference"/>
    <w:uiPriority w:val="99"/>
    <w:semiHidden/>
    <w:unhideWhenUsed/>
    <w:rsid w:val="00682FDC"/>
    <w:rPr>
      <w:sz w:val="16"/>
      <w:szCs w:val="16"/>
    </w:rPr>
  </w:style>
  <w:style w:type="paragraph" w:styleId="CommentText">
    <w:name w:val="annotation text"/>
    <w:basedOn w:val="Normal"/>
    <w:link w:val="CommentTextChar"/>
    <w:uiPriority w:val="99"/>
    <w:semiHidden/>
    <w:unhideWhenUsed/>
    <w:rsid w:val="00682FDC"/>
    <w:rPr>
      <w:sz w:val="20"/>
      <w:szCs w:val="20"/>
    </w:rPr>
  </w:style>
  <w:style w:type="character" w:customStyle="1" w:styleId="CommentTextChar">
    <w:name w:val="Comment Text Char"/>
    <w:link w:val="CommentText"/>
    <w:uiPriority w:val="99"/>
    <w:semiHidden/>
    <w:rsid w:val="00682FDC"/>
    <w:rPr>
      <w:lang w:val="pt-BR"/>
    </w:rPr>
  </w:style>
  <w:style w:type="paragraph" w:styleId="CommentSubject">
    <w:name w:val="annotation subject"/>
    <w:basedOn w:val="CommentText"/>
    <w:next w:val="CommentText"/>
    <w:link w:val="CommentSubjectChar"/>
    <w:uiPriority w:val="99"/>
    <w:semiHidden/>
    <w:unhideWhenUsed/>
    <w:rsid w:val="00682FDC"/>
    <w:rPr>
      <w:b/>
      <w:bCs/>
    </w:rPr>
  </w:style>
  <w:style w:type="character" w:customStyle="1" w:styleId="CommentSubjectChar">
    <w:name w:val="Comment Subject Char"/>
    <w:link w:val="CommentSubject"/>
    <w:uiPriority w:val="99"/>
    <w:semiHidden/>
    <w:rsid w:val="00682FDC"/>
    <w:rPr>
      <w:b/>
      <w:bCs/>
      <w:lang w:val="pt-BR"/>
    </w:rPr>
  </w:style>
  <w:style w:type="paragraph" w:styleId="BalloonText">
    <w:name w:val="Balloon Text"/>
    <w:basedOn w:val="Normal"/>
    <w:link w:val="BalloonTextChar"/>
    <w:uiPriority w:val="99"/>
    <w:semiHidden/>
    <w:unhideWhenUsed/>
    <w:rsid w:val="00682F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2FDC"/>
    <w:rPr>
      <w:rFonts w:ascii="Tahoma" w:hAnsi="Tahoma" w:cs="Tahoma"/>
      <w:sz w:val="16"/>
      <w:szCs w:val="16"/>
      <w:lang w:val="pt-BR"/>
    </w:rPr>
  </w:style>
  <w:style w:type="character" w:customStyle="1" w:styleId="Mencinsinresolver1">
    <w:name w:val="Mención sin resolver1"/>
    <w:uiPriority w:val="99"/>
    <w:semiHidden/>
    <w:unhideWhenUsed/>
    <w:rsid w:val="00457C17"/>
    <w:rPr>
      <w:color w:val="605E5C"/>
      <w:shd w:val="clear" w:color="auto" w:fill="E1DFDD"/>
    </w:rPr>
  </w:style>
  <w:style w:type="character" w:customStyle="1" w:styleId="Listavistosa-nfasis1Car">
    <w:name w:val="Lista vistosa - Énfasis 1 Car"/>
    <w:aliases w:val="Párrafo de lista1 Car,List Paragraph1 Car,Colorful List - Accent 11 Car,List Paragraph11 Car"/>
    <w:link w:val="Listavistosa-nfasis11"/>
    <w:uiPriority w:val="34"/>
    <w:locked/>
    <w:rsid w:val="00547F65"/>
    <w:rPr>
      <w:sz w:val="22"/>
      <w:szCs w:val="22"/>
    </w:rPr>
  </w:style>
  <w:style w:type="table" w:customStyle="1" w:styleId="TableGrid25">
    <w:name w:val="Table Grid25"/>
    <w:basedOn w:val="TableNormal"/>
    <w:next w:val="TableGrid"/>
    <w:uiPriority w:val="59"/>
    <w:rsid w:val="00547F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DF1582"/>
    <w:pPr>
      <w:spacing w:after="160" w:line="240" w:lineRule="exact"/>
    </w:pPr>
    <w:rPr>
      <w:vertAlign w:val="superscript"/>
      <w:lang w:val="en-US"/>
    </w:rPr>
  </w:style>
  <w:style w:type="table" w:customStyle="1" w:styleId="TableGrid2">
    <w:name w:val="Table Grid2"/>
    <w:basedOn w:val="TableNormal"/>
    <w:next w:val="TableGrid"/>
    <w:uiPriority w:val="59"/>
    <w:rsid w:val="00E813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7B081B"/>
    <w:pPr>
      <w:spacing w:after="120"/>
      <w:ind w:left="360"/>
    </w:pPr>
  </w:style>
  <w:style w:type="character" w:customStyle="1" w:styleId="BodyTextIndentChar">
    <w:name w:val="Body Text Indent Char"/>
    <w:link w:val="BodyTextIndent"/>
    <w:uiPriority w:val="99"/>
    <w:semiHidden/>
    <w:rsid w:val="007B081B"/>
    <w:rPr>
      <w:sz w:val="22"/>
      <w:szCs w:val="22"/>
      <w:lang w:val="pt-BR"/>
    </w:rPr>
  </w:style>
  <w:style w:type="character" w:customStyle="1" w:styleId="longtext">
    <w:name w:val="long_text"/>
    <w:rsid w:val="00D431E2"/>
  </w:style>
  <w:style w:type="table" w:customStyle="1" w:styleId="TableGrid21">
    <w:name w:val="Table Grid21"/>
    <w:basedOn w:val="TableNormal"/>
    <w:next w:val="TableGrid"/>
    <w:uiPriority w:val="59"/>
    <w:rsid w:val="00385A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92B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D2AAD"/>
  </w:style>
  <w:style w:type="paragraph" w:styleId="NoSpacing">
    <w:name w:val="No Spacing"/>
    <w:uiPriority w:val="1"/>
    <w:qFormat/>
    <w:rsid w:val="00567511"/>
    <w:rPr>
      <w:sz w:val="22"/>
      <w:szCs w:val="22"/>
      <w:lang w:val="pt-BR" w:eastAsia="en-US"/>
    </w:rPr>
  </w:style>
  <w:style w:type="paragraph" w:styleId="ListParagraph">
    <w:name w:val="List Paragraph"/>
    <w:basedOn w:val="Normal"/>
    <w:uiPriority w:val="34"/>
    <w:qFormat/>
    <w:rsid w:val="0056751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353">
      <w:bodyDiv w:val="1"/>
      <w:marLeft w:val="0"/>
      <w:marRight w:val="0"/>
      <w:marTop w:val="0"/>
      <w:marBottom w:val="0"/>
      <w:divBdr>
        <w:top w:val="none" w:sz="0" w:space="0" w:color="auto"/>
        <w:left w:val="none" w:sz="0" w:space="0" w:color="auto"/>
        <w:bottom w:val="none" w:sz="0" w:space="0" w:color="auto"/>
        <w:right w:val="none" w:sz="0" w:space="0" w:color="auto"/>
      </w:divBdr>
    </w:div>
    <w:div w:id="29499806">
      <w:bodyDiv w:val="1"/>
      <w:marLeft w:val="0"/>
      <w:marRight w:val="0"/>
      <w:marTop w:val="0"/>
      <w:marBottom w:val="0"/>
      <w:divBdr>
        <w:top w:val="none" w:sz="0" w:space="0" w:color="auto"/>
        <w:left w:val="none" w:sz="0" w:space="0" w:color="auto"/>
        <w:bottom w:val="none" w:sz="0" w:space="0" w:color="auto"/>
        <w:right w:val="none" w:sz="0" w:space="0" w:color="auto"/>
      </w:divBdr>
    </w:div>
    <w:div w:id="113863931">
      <w:bodyDiv w:val="1"/>
      <w:marLeft w:val="0"/>
      <w:marRight w:val="0"/>
      <w:marTop w:val="0"/>
      <w:marBottom w:val="0"/>
      <w:divBdr>
        <w:top w:val="none" w:sz="0" w:space="0" w:color="auto"/>
        <w:left w:val="none" w:sz="0" w:space="0" w:color="auto"/>
        <w:bottom w:val="none" w:sz="0" w:space="0" w:color="auto"/>
        <w:right w:val="none" w:sz="0" w:space="0" w:color="auto"/>
      </w:divBdr>
    </w:div>
    <w:div w:id="240718256">
      <w:bodyDiv w:val="1"/>
      <w:marLeft w:val="0"/>
      <w:marRight w:val="0"/>
      <w:marTop w:val="0"/>
      <w:marBottom w:val="0"/>
      <w:divBdr>
        <w:top w:val="none" w:sz="0" w:space="0" w:color="auto"/>
        <w:left w:val="none" w:sz="0" w:space="0" w:color="auto"/>
        <w:bottom w:val="none" w:sz="0" w:space="0" w:color="auto"/>
        <w:right w:val="none" w:sz="0" w:space="0" w:color="auto"/>
      </w:divBdr>
    </w:div>
    <w:div w:id="605505921">
      <w:bodyDiv w:val="1"/>
      <w:marLeft w:val="0"/>
      <w:marRight w:val="0"/>
      <w:marTop w:val="0"/>
      <w:marBottom w:val="0"/>
      <w:divBdr>
        <w:top w:val="none" w:sz="0" w:space="0" w:color="auto"/>
        <w:left w:val="none" w:sz="0" w:space="0" w:color="auto"/>
        <w:bottom w:val="none" w:sz="0" w:space="0" w:color="auto"/>
        <w:right w:val="none" w:sz="0" w:space="0" w:color="auto"/>
      </w:divBdr>
    </w:div>
    <w:div w:id="888878252">
      <w:bodyDiv w:val="1"/>
      <w:marLeft w:val="0"/>
      <w:marRight w:val="0"/>
      <w:marTop w:val="0"/>
      <w:marBottom w:val="0"/>
      <w:divBdr>
        <w:top w:val="none" w:sz="0" w:space="0" w:color="auto"/>
        <w:left w:val="none" w:sz="0" w:space="0" w:color="auto"/>
        <w:bottom w:val="none" w:sz="0" w:space="0" w:color="auto"/>
        <w:right w:val="none" w:sz="0" w:space="0" w:color="auto"/>
      </w:divBdr>
    </w:div>
    <w:div w:id="954216946">
      <w:bodyDiv w:val="1"/>
      <w:marLeft w:val="0"/>
      <w:marRight w:val="0"/>
      <w:marTop w:val="0"/>
      <w:marBottom w:val="0"/>
      <w:divBdr>
        <w:top w:val="none" w:sz="0" w:space="0" w:color="auto"/>
        <w:left w:val="none" w:sz="0" w:space="0" w:color="auto"/>
        <w:bottom w:val="none" w:sz="0" w:space="0" w:color="auto"/>
        <w:right w:val="none" w:sz="0" w:space="0" w:color="auto"/>
      </w:divBdr>
    </w:div>
    <w:div w:id="970746184">
      <w:bodyDiv w:val="1"/>
      <w:marLeft w:val="0"/>
      <w:marRight w:val="0"/>
      <w:marTop w:val="0"/>
      <w:marBottom w:val="0"/>
      <w:divBdr>
        <w:top w:val="none" w:sz="0" w:space="0" w:color="auto"/>
        <w:left w:val="none" w:sz="0" w:space="0" w:color="auto"/>
        <w:bottom w:val="none" w:sz="0" w:space="0" w:color="auto"/>
        <w:right w:val="none" w:sz="0" w:space="0" w:color="auto"/>
      </w:divBdr>
    </w:div>
    <w:div w:id="998310242">
      <w:bodyDiv w:val="1"/>
      <w:marLeft w:val="0"/>
      <w:marRight w:val="0"/>
      <w:marTop w:val="0"/>
      <w:marBottom w:val="0"/>
      <w:divBdr>
        <w:top w:val="none" w:sz="0" w:space="0" w:color="auto"/>
        <w:left w:val="none" w:sz="0" w:space="0" w:color="auto"/>
        <w:bottom w:val="none" w:sz="0" w:space="0" w:color="auto"/>
        <w:right w:val="none" w:sz="0" w:space="0" w:color="auto"/>
      </w:divBdr>
    </w:div>
    <w:div w:id="1184519717">
      <w:bodyDiv w:val="1"/>
      <w:marLeft w:val="0"/>
      <w:marRight w:val="0"/>
      <w:marTop w:val="0"/>
      <w:marBottom w:val="0"/>
      <w:divBdr>
        <w:top w:val="none" w:sz="0" w:space="0" w:color="auto"/>
        <w:left w:val="none" w:sz="0" w:space="0" w:color="auto"/>
        <w:bottom w:val="none" w:sz="0" w:space="0" w:color="auto"/>
        <w:right w:val="none" w:sz="0" w:space="0" w:color="auto"/>
      </w:divBdr>
    </w:div>
    <w:div w:id="1532721528">
      <w:bodyDiv w:val="1"/>
      <w:marLeft w:val="0"/>
      <w:marRight w:val="0"/>
      <w:marTop w:val="0"/>
      <w:marBottom w:val="0"/>
      <w:divBdr>
        <w:top w:val="none" w:sz="0" w:space="0" w:color="auto"/>
        <w:left w:val="none" w:sz="0" w:space="0" w:color="auto"/>
        <w:bottom w:val="none" w:sz="0" w:space="0" w:color="auto"/>
        <w:right w:val="none" w:sz="0" w:space="0" w:color="auto"/>
      </w:divBdr>
    </w:div>
    <w:div w:id="1717780307">
      <w:bodyDiv w:val="1"/>
      <w:marLeft w:val="0"/>
      <w:marRight w:val="0"/>
      <w:marTop w:val="0"/>
      <w:marBottom w:val="0"/>
      <w:divBdr>
        <w:top w:val="none" w:sz="0" w:space="0" w:color="auto"/>
        <w:left w:val="none" w:sz="0" w:space="0" w:color="auto"/>
        <w:bottom w:val="none" w:sz="0" w:space="0" w:color="auto"/>
        <w:right w:val="none" w:sz="0" w:space="0" w:color="auto"/>
      </w:divBdr>
    </w:div>
    <w:div w:id="1823614952">
      <w:bodyDiv w:val="1"/>
      <w:marLeft w:val="0"/>
      <w:marRight w:val="0"/>
      <w:marTop w:val="0"/>
      <w:marBottom w:val="0"/>
      <w:divBdr>
        <w:top w:val="none" w:sz="0" w:space="0" w:color="auto"/>
        <w:left w:val="none" w:sz="0" w:space="0" w:color="auto"/>
        <w:bottom w:val="none" w:sz="0" w:space="0" w:color="auto"/>
        <w:right w:val="none" w:sz="0" w:space="0" w:color="auto"/>
      </w:divBdr>
    </w:div>
    <w:div w:id="2000690342">
      <w:bodyDiv w:val="1"/>
      <w:marLeft w:val="0"/>
      <w:marRight w:val="0"/>
      <w:marTop w:val="0"/>
      <w:marBottom w:val="0"/>
      <w:divBdr>
        <w:top w:val="none" w:sz="0" w:space="0" w:color="auto"/>
        <w:left w:val="none" w:sz="0" w:space="0" w:color="auto"/>
        <w:bottom w:val="none" w:sz="0" w:space="0" w:color="auto"/>
        <w:right w:val="none" w:sz="0" w:space="0" w:color="auto"/>
      </w:divBdr>
    </w:div>
    <w:div w:id="2013411582">
      <w:bodyDiv w:val="1"/>
      <w:marLeft w:val="0"/>
      <w:marRight w:val="0"/>
      <w:marTop w:val="0"/>
      <w:marBottom w:val="0"/>
      <w:divBdr>
        <w:top w:val="none" w:sz="0" w:space="0" w:color="auto"/>
        <w:left w:val="none" w:sz="0" w:space="0" w:color="auto"/>
        <w:bottom w:val="none" w:sz="0" w:space="0" w:color="auto"/>
        <w:right w:val="none" w:sz="0" w:space="0" w:color="auto"/>
      </w:divBdr>
    </w:div>
    <w:div w:id="2047369476">
      <w:bodyDiv w:val="1"/>
      <w:marLeft w:val="0"/>
      <w:marRight w:val="0"/>
      <w:marTop w:val="0"/>
      <w:marBottom w:val="0"/>
      <w:divBdr>
        <w:top w:val="none" w:sz="0" w:space="0" w:color="auto"/>
        <w:left w:val="none" w:sz="0" w:space="0" w:color="auto"/>
        <w:bottom w:val="none" w:sz="0" w:space="0" w:color="auto"/>
        <w:right w:val="none" w:sz="0" w:space="0" w:color="auto"/>
      </w:divBdr>
      <w:divsChild>
        <w:div w:id="862477505">
          <w:marLeft w:val="0"/>
          <w:marRight w:val="0"/>
          <w:marTop w:val="0"/>
          <w:marBottom w:val="0"/>
          <w:divBdr>
            <w:top w:val="none" w:sz="0" w:space="0" w:color="auto"/>
            <w:left w:val="none" w:sz="0" w:space="0" w:color="auto"/>
            <w:bottom w:val="none" w:sz="0" w:space="0" w:color="auto"/>
            <w:right w:val="none" w:sz="0" w:space="0" w:color="auto"/>
          </w:divBdr>
          <w:divsChild>
            <w:div w:id="594481875">
              <w:marLeft w:val="0"/>
              <w:marRight w:val="0"/>
              <w:marTop w:val="0"/>
              <w:marBottom w:val="0"/>
              <w:divBdr>
                <w:top w:val="none" w:sz="0" w:space="0" w:color="auto"/>
                <w:left w:val="none" w:sz="0" w:space="0" w:color="auto"/>
                <w:bottom w:val="none" w:sz="0" w:space="0" w:color="auto"/>
                <w:right w:val="none" w:sz="0" w:space="0" w:color="auto"/>
              </w:divBdr>
              <w:divsChild>
                <w:div w:id="17989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4sp/Chile.4617.02.htm" TargetMode="External"/><Relationship Id="rId13" Type="http://schemas.openxmlformats.org/officeDocument/2006/relationships/hyperlink" Target="http://www.oas.org/es/cidh/decisiones/2018/CHSA687-11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18/CHSA687-11ES.pdf" TargetMode="External"/><Relationship Id="rId13" Type="http://schemas.openxmlformats.org/officeDocument/2006/relationships/hyperlink" Target="http://www.oas.org/es/cidh/docs/anual/2020/capitulos/IA2020cap2-es.pdf" TargetMode="External"/><Relationship Id="rId3" Type="http://schemas.openxmlformats.org/officeDocument/2006/relationships/hyperlink" Target="http://www.oas.org/es/cidh/docs/anual/2018/docs/IA2018cap.2-es.pdf" TargetMode="External"/><Relationship Id="rId7" Type="http://schemas.openxmlformats.org/officeDocument/2006/relationships/hyperlink" Target="http://www.oas.org/es/cidh/decisiones/2018/CHSA687-11ES.pdf" TargetMode="External"/><Relationship Id="rId12" Type="http://schemas.openxmlformats.org/officeDocument/2006/relationships/hyperlink" Target="http://www.oas.org/es/cidh/decisiones/2018/CHSA687-11ES.pdf" TargetMode="External"/><Relationship Id="rId2" Type="http://schemas.openxmlformats.org/officeDocument/2006/relationships/hyperlink" Target="http://www.oas.org/es/cidh/docs/anual/2018/docs/IA2018cap.2-es.pdf" TargetMode="External"/><Relationship Id="rId1" Type="http://schemas.openxmlformats.org/officeDocument/2006/relationships/hyperlink" Target="http://www.oas.org/es/cidh/docs/anual/2018/docs/IA2018cap.2-es.pdf" TargetMode="External"/><Relationship Id="rId6" Type="http://schemas.openxmlformats.org/officeDocument/2006/relationships/hyperlink" Target="http://www.oas.org/es/cidh/decisiones/2018/CHSA687-11ES.pdf" TargetMode="External"/><Relationship Id="rId11" Type="http://schemas.openxmlformats.org/officeDocument/2006/relationships/hyperlink" Target="http://www.oas.org/es/cidh/decisiones/2018/CHSA687-11ES.pdf" TargetMode="External"/><Relationship Id="rId5" Type="http://schemas.openxmlformats.org/officeDocument/2006/relationships/hyperlink" Target="http://www.oas.org/es/cidh/decisiones/2018/CHSA687-11ES.pdf" TargetMode="External"/><Relationship Id="rId10" Type="http://schemas.openxmlformats.org/officeDocument/2006/relationships/hyperlink" Target="http://www.oas.org/es/cidh/docs/anual/2020/capitulos/IA2020cap2-es.pdf" TargetMode="External"/><Relationship Id="rId4" Type="http://schemas.openxmlformats.org/officeDocument/2006/relationships/hyperlink" Target="http://www.oas.org/es/cidh/docs/anual/2018/docs/IA2018cap.2-es.pdf" TargetMode="External"/><Relationship Id="rId9" Type="http://schemas.openxmlformats.org/officeDocument/2006/relationships/hyperlink" Target="http://www.oas.org/es/cidh/decisiones/2018/CHSA687-11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ADCD-642F-4782-9DC7-1FCAB432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10469</Words>
  <Characters>59677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70006</CharactersWithSpaces>
  <SharedDoc>false</SharedDoc>
  <HLinks>
    <vt:vector size="84" baseType="variant">
      <vt:variant>
        <vt:i4>327698</vt:i4>
      </vt:variant>
      <vt:variant>
        <vt:i4>6</vt:i4>
      </vt:variant>
      <vt:variant>
        <vt:i4>0</vt:i4>
      </vt:variant>
      <vt:variant>
        <vt:i4>5</vt:i4>
      </vt:variant>
      <vt:variant>
        <vt:lpwstr>http://www.oas.org/es/cidh/decisiones/2020/CHSA1275-04AES.pdf</vt:lpwstr>
      </vt:variant>
      <vt:variant>
        <vt:lpwstr/>
      </vt:variant>
      <vt:variant>
        <vt:i4>2228323</vt:i4>
      </vt:variant>
      <vt:variant>
        <vt:i4>3</vt:i4>
      </vt:variant>
      <vt:variant>
        <vt:i4>0</vt:i4>
      </vt:variant>
      <vt:variant>
        <vt:i4>5</vt:i4>
      </vt:variant>
      <vt:variant>
        <vt:lpwstr>http://www.oas.org/es/cidh/decisiones/2018/CHSA687-11ES.pdf</vt:lpwstr>
      </vt:variant>
      <vt:variant>
        <vt:lpwstr/>
      </vt:variant>
      <vt:variant>
        <vt:i4>2752566</vt:i4>
      </vt:variant>
      <vt:variant>
        <vt:i4>0</vt:i4>
      </vt:variant>
      <vt:variant>
        <vt:i4>0</vt:i4>
      </vt:variant>
      <vt:variant>
        <vt:i4>5</vt:i4>
      </vt:variant>
      <vt:variant>
        <vt:lpwstr>http://www.cidh.oas.org/annualrep/2004sp/Chile.4617.02.htm</vt:lpwstr>
      </vt:variant>
      <vt:variant>
        <vt:lpwstr/>
      </vt:variant>
      <vt:variant>
        <vt:i4>2228323</vt:i4>
      </vt:variant>
      <vt:variant>
        <vt:i4>30</vt:i4>
      </vt:variant>
      <vt:variant>
        <vt:i4>0</vt:i4>
      </vt:variant>
      <vt:variant>
        <vt:i4>5</vt:i4>
      </vt:variant>
      <vt:variant>
        <vt:lpwstr>http://www.oas.org/es/cidh/decisiones/2018/CHSA687-11ES.pdf</vt:lpwstr>
      </vt:variant>
      <vt:variant>
        <vt:lpwstr/>
      </vt:variant>
      <vt:variant>
        <vt:i4>2228323</vt:i4>
      </vt:variant>
      <vt:variant>
        <vt:i4>27</vt:i4>
      </vt:variant>
      <vt:variant>
        <vt:i4>0</vt:i4>
      </vt:variant>
      <vt:variant>
        <vt:i4>5</vt:i4>
      </vt:variant>
      <vt:variant>
        <vt:lpwstr>http://www.oas.org/es/cidh/decisiones/2018/CHSA687-11ES.pdf</vt:lpwstr>
      </vt:variant>
      <vt:variant>
        <vt:lpwstr/>
      </vt:variant>
      <vt:variant>
        <vt:i4>2228323</vt:i4>
      </vt:variant>
      <vt:variant>
        <vt:i4>24</vt:i4>
      </vt:variant>
      <vt:variant>
        <vt:i4>0</vt:i4>
      </vt:variant>
      <vt:variant>
        <vt:i4>5</vt:i4>
      </vt:variant>
      <vt:variant>
        <vt:lpwstr>http://www.oas.org/es/cidh/decisiones/2018/CHSA687-11ES.pdf</vt:lpwstr>
      </vt:variant>
      <vt:variant>
        <vt:lpwstr/>
      </vt:variant>
      <vt:variant>
        <vt:i4>2228323</vt:i4>
      </vt:variant>
      <vt:variant>
        <vt:i4>21</vt:i4>
      </vt:variant>
      <vt:variant>
        <vt:i4>0</vt:i4>
      </vt:variant>
      <vt:variant>
        <vt:i4>5</vt:i4>
      </vt:variant>
      <vt:variant>
        <vt:lpwstr>http://www.oas.org/es/cidh/decisiones/2018/CHSA687-11ES.pdf</vt:lpwstr>
      </vt:variant>
      <vt:variant>
        <vt:lpwstr/>
      </vt:variant>
      <vt:variant>
        <vt:i4>2228323</vt:i4>
      </vt:variant>
      <vt:variant>
        <vt:i4>18</vt:i4>
      </vt:variant>
      <vt:variant>
        <vt:i4>0</vt:i4>
      </vt:variant>
      <vt:variant>
        <vt:i4>5</vt:i4>
      </vt:variant>
      <vt:variant>
        <vt:lpwstr>http://www.oas.org/es/cidh/decisiones/2018/CHSA687-11ES.pdf</vt:lpwstr>
      </vt:variant>
      <vt:variant>
        <vt:lpwstr/>
      </vt:variant>
      <vt:variant>
        <vt:i4>2228323</vt:i4>
      </vt:variant>
      <vt:variant>
        <vt:i4>15</vt:i4>
      </vt:variant>
      <vt:variant>
        <vt:i4>0</vt:i4>
      </vt:variant>
      <vt:variant>
        <vt:i4>5</vt:i4>
      </vt:variant>
      <vt:variant>
        <vt:lpwstr>http://www.oas.org/es/cidh/decisiones/2018/CHSA687-11ES.pdf</vt:lpwstr>
      </vt:variant>
      <vt:variant>
        <vt:lpwstr/>
      </vt:variant>
      <vt:variant>
        <vt:i4>2228323</vt:i4>
      </vt:variant>
      <vt:variant>
        <vt:i4>12</vt:i4>
      </vt:variant>
      <vt:variant>
        <vt:i4>0</vt:i4>
      </vt:variant>
      <vt:variant>
        <vt:i4>5</vt:i4>
      </vt:variant>
      <vt:variant>
        <vt:lpwstr>http://www.oas.org/es/cidh/decisiones/2018/CHSA687-11ES.pdf</vt:lpwstr>
      </vt:variant>
      <vt:variant>
        <vt:lpwstr/>
      </vt:variant>
      <vt:variant>
        <vt:i4>3276841</vt:i4>
      </vt:variant>
      <vt:variant>
        <vt:i4>9</vt:i4>
      </vt:variant>
      <vt:variant>
        <vt:i4>0</vt:i4>
      </vt:variant>
      <vt:variant>
        <vt:i4>5</vt:i4>
      </vt:variant>
      <vt:variant>
        <vt:lpwstr>http://www.oas.org/es/cidh/docs/anual/2018/docs/IA2018cap.2-es.pdf</vt:lpwstr>
      </vt:variant>
      <vt:variant>
        <vt:lpwstr/>
      </vt:variant>
      <vt:variant>
        <vt:i4>3276841</vt:i4>
      </vt:variant>
      <vt:variant>
        <vt:i4>6</vt:i4>
      </vt:variant>
      <vt:variant>
        <vt:i4>0</vt:i4>
      </vt:variant>
      <vt:variant>
        <vt:i4>5</vt:i4>
      </vt:variant>
      <vt:variant>
        <vt:lpwstr>http://www.oas.org/es/cidh/docs/anual/2018/docs/IA2018cap.2-es.pdf</vt:lpwstr>
      </vt:variant>
      <vt:variant>
        <vt:lpwstr/>
      </vt:variant>
      <vt:variant>
        <vt:i4>3276841</vt:i4>
      </vt:variant>
      <vt:variant>
        <vt:i4>3</vt:i4>
      </vt:variant>
      <vt:variant>
        <vt:i4>0</vt:i4>
      </vt:variant>
      <vt:variant>
        <vt:i4>5</vt:i4>
      </vt:variant>
      <vt:variant>
        <vt:lpwstr>http://www.oas.org/es/cidh/docs/anual/2018/docs/IA2018cap.2-es.pdf</vt:lpwstr>
      </vt:variant>
      <vt:variant>
        <vt:lpwstr/>
      </vt:variant>
      <vt:variant>
        <vt:i4>3276841</vt:i4>
      </vt:variant>
      <vt:variant>
        <vt:i4>0</vt:i4>
      </vt:variant>
      <vt:variant>
        <vt:i4>0</vt:i4>
      </vt:variant>
      <vt:variant>
        <vt:i4>5</vt:i4>
      </vt:variant>
      <vt:variant>
        <vt:lpwstr>http://www.oas.org/es/cidh/docs/anual/2018/docs/IA2018cap.2-es.pdf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2022-03-22T19:23:00Z</dcterms:created>
  <dcterms:modified xsi:type="dcterms:W3CDTF">2022-03-22T19:24:00Z</dcterms:modified>
</cp:coreProperties>
</file>