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E773156" w14:textId="77777777" w:rsidR="00381BDA" w:rsidRPr="00F93B8D" w:rsidRDefault="00C21502" w:rsidP="00177C5E">
      <w:pPr>
        <w:pStyle w:val="NoSpacing"/>
        <w:spacing w:after="0"/>
        <w:jc w:val="center"/>
        <w:rPr>
          <w:rFonts w:ascii="Cambria" w:eastAsia="Cambria" w:hAnsi="Cambria" w:cs="Cambria"/>
          <w:b/>
          <w:bCs/>
          <w:sz w:val="20"/>
          <w:szCs w:val="20"/>
          <w:lang w:val="es-ES_tradnl"/>
        </w:rPr>
      </w:pPr>
      <w:r w:rsidRPr="00F93B8D">
        <w:rPr>
          <w:rFonts w:ascii="Cambria" w:eastAsia="Cambria" w:hAnsi="Cambria" w:cs="Cambria"/>
          <w:b/>
          <w:bCs/>
          <w:sz w:val="20"/>
          <w:szCs w:val="20"/>
          <w:lang w:val="es-ES_tradnl"/>
        </w:rPr>
        <w:t>FICHA DE SEGUIMIENTO DEL INFORME Nº 45/17</w:t>
      </w:r>
    </w:p>
    <w:p w14:paraId="6DACB23E" w14:textId="77777777" w:rsidR="00381BDA" w:rsidRPr="00F93B8D" w:rsidRDefault="00C21502" w:rsidP="00177C5E">
      <w:pPr>
        <w:pStyle w:val="NoSpacing"/>
        <w:spacing w:after="0"/>
        <w:jc w:val="center"/>
        <w:rPr>
          <w:rFonts w:ascii="Cambria" w:eastAsia="Cambria" w:hAnsi="Cambria" w:cs="Cambria"/>
          <w:b/>
          <w:bCs/>
          <w:sz w:val="20"/>
          <w:szCs w:val="20"/>
          <w:lang w:val="es-ES_tradnl"/>
        </w:rPr>
      </w:pPr>
      <w:r w:rsidRPr="00F93B8D">
        <w:rPr>
          <w:rFonts w:ascii="Cambria" w:eastAsia="Cambria" w:hAnsi="Cambria" w:cs="Cambria"/>
          <w:b/>
          <w:bCs/>
          <w:sz w:val="20"/>
          <w:szCs w:val="20"/>
          <w:lang w:val="es-ES_tradnl"/>
        </w:rPr>
        <w:t>CASO 10.455</w:t>
      </w:r>
    </w:p>
    <w:p w14:paraId="153ED40F" w14:textId="77777777" w:rsidR="00381BDA" w:rsidRPr="00F93B8D" w:rsidRDefault="00C21502" w:rsidP="00177C5E">
      <w:pPr>
        <w:pStyle w:val="NoSpacing"/>
        <w:spacing w:after="0"/>
        <w:jc w:val="center"/>
        <w:rPr>
          <w:rFonts w:ascii="Cambria" w:eastAsia="Cambria" w:hAnsi="Cambria" w:cs="Cambria"/>
          <w:b/>
          <w:bCs/>
          <w:sz w:val="20"/>
          <w:szCs w:val="20"/>
          <w:lang w:val="es-ES_tradnl"/>
        </w:rPr>
      </w:pPr>
      <w:r w:rsidRPr="00F93B8D">
        <w:rPr>
          <w:rFonts w:ascii="Cambria" w:eastAsia="Cambria" w:hAnsi="Cambria" w:cs="Cambria"/>
          <w:b/>
          <w:bCs/>
          <w:sz w:val="20"/>
          <w:szCs w:val="20"/>
          <w:lang w:val="es-ES_tradnl"/>
        </w:rPr>
        <w:t>VALENTÍN BASTO CALDERÓN Y OTROS</w:t>
      </w:r>
    </w:p>
    <w:p w14:paraId="265A0DB4" w14:textId="77777777" w:rsidR="00381BDA" w:rsidRPr="00F93B8D" w:rsidRDefault="00C21502" w:rsidP="00177C5E">
      <w:pPr>
        <w:pStyle w:val="NoSpacing"/>
        <w:spacing w:after="0"/>
        <w:jc w:val="center"/>
        <w:rPr>
          <w:rFonts w:ascii="Cambria" w:eastAsia="Cambria" w:hAnsi="Cambria" w:cs="Cambria"/>
          <w:b/>
          <w:bCs/>
          <w:sz w:val="20"/>
          <w:szCs w:val="20"/>
          <w:lang w:val="es-ES_tradnl"/>
        </w:rPr>
      </w:pPr>
      <w:r w:rsidRPr="00F93B8D">
        <w:rPr>
          <w:rFonts w:ascii="Cambria" w:eastAsia="Cambria" w:hAnsi="Cambria" w:cs="Cambria"/>
          <w:b/>
          <w:bCs/>
          <w:sz w:val="20"/>
          <w:szCs w:val="20"/>
          <w:lang w:val="es-ES_tradnl"/>
        </w:rPr>
        <w:t>(Colombia)</w:t>
      </w:r>
    </w:p>
    <w:p w14:paraId="67CC8C74" w14:textId="77777777" w:rsidR="00381BDA" w:rsidRPr="00F93B8D" w:rsidRDefault="00381BDA">
      <w:pPr>
        <w:pStyle w:val="NoSpacing"/>
        <w:jc w:val="center"/>
        <w:rPr>
          <w:rFonts w:ascii="Cambria" w:eastAsia="Cambria" w:hAnsi="Cambria" w:cs="Cambria"/>
          <w:b/>
          <w:bCs/>
          <w:sz w:val="20"/>
          <w:szCs w:val="20"/>
          <w:lang w:val="es-ES_tradnl"/>
        </w:rPr>
      </w:pPr>
    </w:p>
    <w:p w14:paraId="2D3524B8" w14:textId="77777777" w:rsidR="00381BDA" w:rsidRPr="00F93B8D" w:rsidRDefault="00C21502">
      <w:pPr>
        <w:numPr>
          <w:ilvl w:val="0"/>
          <w:numId w:val="2"/>
        </w:numPr>
        <w:spacing w:after="0" w:line="240" w:lineRule="auto"/>
        <w:rPr>
          <w:rFonts w:ascii="Cambria" w:eastAsia="Cambria" w:hAnsi="Cambria" w:cs="Cambria"/>
          <w:b/>
          <w:bCs/>
          <w:sz w:val="20"/>
          <w:szCs w:val="20"/>
        </w:rPr>
      </w:pPr>
      <w:r w:rsidRPr="00F93B8D">
        <w:rPr>
          <w:rFonts w:ascii="Cambria" w:eastAsia="Cambria" w:hAnsi="Cambria" w:cs="Cambria"/>
          <w:b/>
          <w:bCs/>
          <w:sz w:val="20"/>
          <w:szCs w:val="20"/>
        </w:rPr>
        <w:t xml:space="preserve">Resumen del caso </w:t>
      </w:r>
    </w:p>
    <w:p w14:paraId="6ACE73DE" w14:textId="77777777" w:rsidR="00381BDA" w:rsidRPr="00F93B8D" w:rsidRDefault="00381BDA">
      <w:pPr>
        <w:spacing w:after="0" w:line="240" w:lineRule="auto"/>
        <w:ind w:left="1080"/>
        <w:rPr>
          <w:rFonts w:ascii="Cambria" w:eastAsia="Cambria" w:hAnsi="Cambria" w:cs="Cambria"/>
          <w:sz w:val="20"/>
          <w:szCs w:val="20"/>
        </w:rPr>
      </w:pPr>
    </w:p>
    <w:tbl>
      <w:tblPr>
        <w:tblW w:w="957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576"/>
      </w:tblGrid>
      <w:tr w:rsidR="00381BDA" w:rsidRPr="00F93B8D" w14:paraId="12EA71E0" w14:textId="77777777">
        <w:trPr>
          <w:trHeight w:val="7062"/>
          <w:jc w:val="center"/>
        </w:trPr>
        <w:tc>
          <w:tcPr>
            <w:tcW w:w="957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0D40015D" w14:textId="77777777" w:rsidR="00381BDA" w:rsidRPr="00F93B8D" w:rsidRDefault="00C21502">
            <w:pPr>
              <w:pStyle w:val="NoSpacing"/>
              <w:spacing w:before="120" w:after="0" w:line="240" w:lineRule="auto"/>
              <w:jc w:val="both"/>
              <w:rPr>
                <w:rFonts w:ascii="Cambria" w:eastAsia="Cambria" w:hAnsi="Cambria" w:cs="Cambria"/>
                <w:sz w:val="20"/>
                <w:szCs w:val="20"/>
                <w:lang w:val="es-MX"/>
              </w:rPr>
            </w:pPr>
            <w:r w:rsidRPr="00F93B8D">
              <w:rPr>
                <w:rFonts w:ascii="Cambria" w:eastAsia="Cambria" w:hAnsi="Cambria" w:cs="Cambria"/>
                <w:b/>
                <w:bCs/>
                <w:sz w:val="20"/>
                <w:szCs w:val="20"/>
                <w:lang w:val="es-ES_tradnl"/>
              </w:rPr>
              <w:t>Víctima (s):</w:t>
            </w:r>
            <w:r w:rsidRPr="00F93B8D">
              <w:rPr>
                <w:rFonts w:ascii="Cambria" w:eastAsia="Cambria" w:hAnsi="Cambria" w:cs="Cambria"/>
                <w:sz w:val="20"/>
                <w:szCs w:val="20"/>
                <w:lang w:val="es-ES_tradnl"/>
              </w:rPr>
              <w:t xml:space="preserve"> Valentín Basto Calderón, Pedro Vicente Camargo y Carmenza Camargo Sepúlveda</w:t>
            </w:r>
          </w:p>
          <w:p w14:paraId="6B810E0C" w14:textId="77777777" w:rsidR="00381BDA" w:rsidRPr="00F93B8D" w:rsidRDefault="00C21502">
            <w:pPr>
              <w:pStyle w:val="NoSpacing"/>
              <w:spacing w:after="0" w:line="240" w:lineRule="auto"/>
              <w:jc w:val="both"/>
              <w:rPr>
                <w:rFonts w:ascii="Cambria" w:eastAsia="Cambria" w:hAnsi="Cambria" w:cs="Cambria"/>
                <w:sz w:val="20"/>
                <w:szCs w:val="20"/>
                <w:lang w:val="es-MX"/>
              </w:rPr>
            </w:pPr>
            <w:r w:rsidRPr="00F93B8D">
              <w:rPr>
                <w:rFonts w:ascii="Cambria" w:eastAsia="Cambria" w:hAnsi="Cambria" w:cs="Cambria"/>
                <w:b/>
                <w:bCs/>
                <w:sz w:val="20"/>
                <w:szCs w:val="20"/>
                <w:lang w:val="es-ES_tradnl"/>
              </w:rPr>
              <w:t xml:space="preserve">Peticionario (s): </w:t>
            </w:r>
            <w:r w:rsidRPr="00F93B8D">
              <w:rPr>
                <w:rFonts w:ascii="Cambria" w:eastAsia="Cambria" w:hAnsi="Cambria" w:cs="Cambria"/>
                <w:sz w:val="20"/>
                <w:szCs w:val="20"/>
                <w:lang w:val="es-ES_tradnl"/>
              </w:rPr>
              <w:t>Comisión Colombiana de Juristas</w:t>
            </w:r>
          </w:p>
          <w:p w14:paraId="5104C437" w14:textId="77777777" w:rsidR="00381BDA" w:rsidRPr="00F93B8D" w:rsidRDefault="00C21502">
            <w:pPr>
              <w:pStyle w:val="NoSpacing"/>
              <w:spacing w:after="0" w:line="240" w:lineRule="auto"/>
              <w:jc w:val="both"/>
              <w:rPr>
                <w:rFonts w:ascii="Cambria" w:eastAsia="Cambria" w:hAnsi="Cambria" w:cs="Cambria"/>
                <w:sz w:val="20"/>
                <w:szCs w:val="20"/>
                <w:lang w:val="es-MX"/>
              </w:rPr>
            </w:pPr>
            <w:r w:rsidRPr="00F93B8D">
              <w:rPr>
                <w:rFonts w:ascii="Cambria" w:eastAsia="Cambria" w:hAnsi="Cambria" w:cs="Cambria"/>
                <w:b/>
                <w:bCs/>
                <w:sz w:val="20"/>
                <w:szCs w:val="20"/>
                <w:lang w:val="es-ES_tradnl"/>
              </w:rPr>
              <w:t>Estado:</w:t>
            </w:r>
            <w:r w:rsidRPr="00F93B8D">
              <w:rPr>
                <w:rFonts w:ascii="Cambria" w:eastAsia="Cambria" w:hAnsi="Cambria" w:cs="Cambria"/>
                <w:sz w:val="20"/>
                <w:szCs w:val="20"/>
                <w:lang w:val="es-ES_tradnl"/>
              </w:rPr>
              <w:t xml:space="preserve"> Colombia</w:t>
            </w:r>
          </w:p>
          <w:p w14:paraId="3EE85483" w14:textId="77777777" w:rsidR="00381BDA" w:rsidRPr="00F93B8D" w:rsidRDefault="00C21502">
            <w:pPr>
              <w:pStyle w:val="NoSpacing"/>
              <w:spacing w:after="0" w:line="240" w:lineRule="auto"/>
              <w:jc w:val="both"/>
              <w:rPr>
                <w:rFonts w:ascii="Cambria" w:eastAsia="Cambria" w:hAnsi="Cambria" w:cs="Cambria"/>
                <w:sz w:val="20"/>
                <w:szCs w:val="20"/>
                <w:lang w:val="es-MX"/>
              </w:rPr>
            </w:pPr>
            <w:r w:rsidRPr="00F93B8D">
              <w:rPr>
                <w:rFonts w:ascii="Cambria" w:eastAsia="Cambria" w:hAnsi="Cambria" w:cs="Cambria"/>
                <w:b/>
                <w:bCs/>
                <w:sz w:val="20"/>
                <w:szCs w:val="20"/>
                <w:lang w:val="es-ES_tradnl"/>
              </w:rPr>
              <w:t xml:space="preserve">Informe de Fondo Nº: </w:t>
            </w:r>
            <w:hyperlink r:id="rId9" w:history="1">
              <w:r w:rsidRPr="00F93B8D">
                <w:rPr>
                  <w:rStyle w:val="Hyperlink0"/>
                  <w:rFonts w:ascii="Cambria" w:eastAsia="Cambria" w:hAnsi="Cambria" w:cs="Cambria"/>
                  <w:color w:val="000000"/>
                  <w:sz w:val="20"/>
                  <w:szCs w:val="20"/>
                </w:rPr>
                <w:t>45</w:t>
              </w:r>
              <w:r w:rsidRPr="00F93B8D">
                <w:rPr>
                  <w:rStyle w:val="Hyperlink0"/>
                  <w:rFonts w:ascii="Cambria" w:eastAsia="Cambria" w:hAnsi="Cambria" w:cs="Cambria"/>
                  <w:color w:val="000000"/>
                  <w:sz w:val="20"/>
                  <w:szCs w:val="20"/>
                </w:rPr>
                <w:t>/</w:t>
              </w:r>
              <w:r w:rsidRPr="00F93B8D">
                <w:rPr>
                  <w:rStyle w:val="Hyperlink0"/>
                  <w:rFonts w:ascii="Cambria" w:eastAsia="Cambria" w:hAnsi="Cambria" w:cs="Cambria"/>
                  <w:color w:val="000000"/>
                  <w:sz w:val="20"/>
                  <w:szCs w:val="20"/>
                </w:rPr>
                <w:t>17</w:t>
              </w:r>
            </w:hyperlink>
            <w:r w:rsidRPr="00F93B8D">
              <w:rPr>
                <w:rFonts w:ascii="Cambria" w:eastAsia="Cambria" w:hAnsi="Cambria" w:cs="Cambria"/>
                <w:sz w:val="20"/>
                <w:szCs w:val="20"/>
                <w:lang w:val="es-ES_tradnl"/>
              </w:rPr>
              <w:t>, publicado el 25 de mayo de 2017</w:t>
            </w:r>
          </w:p>
          <w:p w14:paraId="71FEF9F5" w14:textId="77777777" w:rsidR="00381BDA" w:rsidRPr="00F93B8D" w:rsidRDefault="00C21502">
            <w:pPr>
              <w:pStyle w:val="NoSpacing"/>
              <w:spacing w:after="0" w:line="240" w:lineRule="auto"/>
              <w:jc w:val="both"/>
              <w:rPr>
                <w:rFonts w:ascii="Cambria" w:eastAsia="Cambria" w:hAnsi="Cambria" w:cs="Cambria"/>
                <w:sz w:val="20"/>
                <w:szCs w:val="20"/>
                <w:lang w:val="es-MX"/>
              </w:rPr>
            </w:pPr>
            <w:r w:rsidRPr="00F93B8D">
              <w:rPr>
                <w:rFonts w:ascii="Cambria" w:eastAsia="Cambria" w:hAnsi="Cambria" w:cs="Cambria"/>
                <w:b/>
                <w:bCs/>
                <w:sz w:val="20"/>
                <w:szCs w:val="20"/>
                <w:lang w:val="es-ES_tradnl"/>
              </w:rPr>
              <w:t xml:space="preserve">Informe de Admisibilidad Nº: </w:t>
            </w:r>
            <w:hyperlink r:id="rId10" w:history="1">
              <w:r w:rsidRPr="00F93B8D">
                <w:rPr>
                  <w:rStyle w:val="Hyperlink0"/>
                  <w:rFonts w:ascii="Cambria" w:eastAsia="Cambria" w:hAnsi="Cambria" w:cs="Cambria"/>
                  <w:color w:val="000000"/>
                  <w:sz w:val="20"/>
                  <w:szCs w:val="20"/>
                </w:rPr>
                <w:t>68/10</w:t>
              </w:r>
            </w:hyperlink>
            <w:r w:rsidRPr="00F93B8D">
              <w:rPr>
                <w:rFonts w:ascii="Cambria" w:eastAsia="Cambria" w:hAnsi="Cambria" w:cs="Cambria"/>
                <w:sz w:val="20"/>
                <w:szCs w:val="20"/>
                <w:lang w:val="es-ES_tradnl"/>
              </w:rPr>
              <w:t>, publicado el 12 de julio de 2010</w:t>
            </w:r>
          </w:p>
          <w:p w14:paraId="5DC81A12" w14:textId="77777777" w:rsidR="00381BDA" w:rsidRPr="00F93B8D" w:rsidRDefault="00C21502">
            <w:pPr>
              <w:pStyle w:val="NoSpacing"/>
              <w:spacing w:after="0" w:line="240" w:lineRule="auto"/>
              <w:jc w:val="both"/>
              <w:rPr>
                <w:rFonts w:ascii="Cambria" w:eastAsia="Cambria" w:hAnsi="Cambria" w:cs="Cambria"/>
                <w:sz w:val="20"/>
                <w:szCs w:val="20"/>
                <w:lang w:val="es-MX"/>
              </w:rPr>
            </w:pPr>
            <w:r w:rsidRPr="00F93B8D">
              <w:rPr>
                <w:rFonts w:ascii="Cambria" w:eastAsia="Cambria" w:hAnsi="Cambria" w:cs="Cambria"/>
                <w:b/>
                <w:bCs/>
                <w:sz w:val="20"/>
                <w:szCs w:val="20"/>
                <w:lang w:val="es-ES_tradnl"/>
              </w:rPr>
              <w:t>Acuerdo de Cumplimiento de Recomendaciones:</w:t>
            </w:r>
            <w:r w:rsidRPr="00F93B8D">
              <w:rPr>
                <w:rFonts w:ascii="Cambria" w:eastAsia="Cambria" w:hAnsi="Cambria" w:cs="Cambria"/>
                <w:sz w:val="20"/>
                <w:szCs w:val="20"/>
                <w:lang w:val="es-ES_tradnl"/>
              </w:rPr>
              <w:t xml:space="preserve"> Suscrito entre las partes el 6 de mayo de 2015</w:t>
            </w:r>
          </w:p>
          <w:p w14:paraId="609D1E4C" w14:textId="77777777" w:rsidR="00381BDA" w:rsidRPr="00F93B8D" w:rsidRDefault="00C21502">
            <w:pPr>
              <w:pStyle w:val="NoSpacing"/>
              <w:spacing w:after="120" w:line="240" w:lineRule="auto"/>
              <w:jc w:val="both"/>
              <w:rPr>
                <w:rFonts w:ascii="Cambria" w:eastAsia="Cambria" w:hAnsi="Cambria" w:cs="Cambria"/>
                <w:bCs/>
                <w:sz w:val="20"/>
                <w:szCs w:val="20"/>
                <w:lang w:val="es-MX"/>
              </w:rPr>
            </w:pPr>
            <w:r w:rsidRPr="00F93B8D">
              <w:rPr>
                <w:rFonts w:ascii="Cambria" w:eastAsia="Cambria" w:hAnsi="Cambria" w:cs="Cambria"/>
                <w:b/>
                <w:bCs/>
                <w:sz w:val="20"/>
                <w:szCs w:val="20"/>
                <w:lang w:val="es-ES_tradnl"/>
              </w:rPr>
              <w:t>Temas:</w:t>
            </w:r>
            <w:r w:rsidR="00E735CA" w:rsidRPr="00F93B8D">
              <w:rPr>
                <w:rFonts w:ascii="Cambria" w:eastAsia="Cambria" w:hAnsi="Cambria" w:cs="Cambria"/>
                <w:b/>
                <w:bCs/>
                <w:sz w:val="20"/>
                <w:szCs w:val="20"/>
                <w:lang w:val="es-ES_tradnl"/>
              </w:rPr>
              <w:t xml:space="preserve"> </w:t>
            </w:r>
            <w:r w:rsidR="00E735CA" w:rsidRPr="00F93B8D">
              <w:rPr>
                <w:rFonts w:ascii="Cambria" w:eastAsia="Times New Roman" w:hAnsi="Cambria"/>
                <w:sz w:val="20"/>
                <w:szCs w:val="20"/>
                <w:lang w:val="es-MX"/>
              </w:rPr>
              <w:t xml:space="preserve">Deber de Adoptar Medidas y Disposiciones de Derecho Interno / Derecho a la Vida / Derecho a la Integridad Personal / </w:t>
            </w:r>
            <w:r w:rsidR="00BA4D65" w:rsidRPr="00F93B8D">
              <w:rPr>
                <w:rFonts w:ascii="Cambria" w:eastAsia="Times New Roman" w:hAnsi="Cambria"/>
                <w:sz w:val="20"/>
                <w:szCs w:val="20"/>
                <w:lang w:val="es-MX"/>
              </w:rPr>
              <w:t xml:space="preserve">Derechos de Niñas, Niños y Adolescentes </w:t>
            </w:r>
            <w:r w:rsidR="00706CEC" w:rsidRPr="00F93B8D">
              <w:rPr>
                <w:rFonts w:ascii="Cambria" w:eastAsia="Times New Roman" w:hAnsi="Cambria"/>
                <w:sz w:val="20"/>
                <w:szCs w:val="20"/>
                <w:lang w:val="es-MX"/>
              </w:rPr>
              <w:t xml:space="preserve">/ </w:t>
            </w:r>
            <w:r w:rsidR="00E735CA" w:rsidRPr="00F93B8D">
              <w:rPr>
                <w:rFonts w:ascii="Cambria" w:eastAsia="Times New Roman" w:hAnsi="Cambria"/>
                <w:sz w:val="20"/>
                <w:szCs w:val="20"/>
                <w:lang w:val="es-MX"/>
              </w:rPr>
              <w:t>Garantías Judiciales / Protección Judicial / Derecho a la Reunión y Libertad de Asociación / Participación y Derechos Políticos / Protección de la Honra y Dignidad / Ejecuciones sumarias, extrajudiciales o arbitrarias / Investigación y Debida Diligencia</w:t>
            </w:r>
            <w:r w:rsidR="00706CEC" w:rsidRPr="00F93B8D">
              <w:rPr>
                <w:rFonts w:ascii="Cambria" w:eastAsia="Times New Roman" w:hAnsi="Cambria"/>
                <w:sz w:val="20"/>
                <w:szCs w:val="20"/>
                <w:lang w:val="es-MX"/>
              </w:rPr>
              <w:t xml:space="preserve"> </w:t>
            </w:r>
          </w:p>
          <w:p w14:paraId="06A029D2" w14:textId="77777777" w:rsidR="00381BDA" w:rsidRPr="00F93B8D" w:rsidRDefault="00C21502">
            <w:pPr>
              <w:pStyle w:val="NoSpacing"/>
              <w:spacing w:after="120" w:line="240" w:lineRule="auto"/>
              <w:jc w:val="both"/>
              <w:rPr>
                <w:rFonts w:ascii="Cambria" w:eastAsia="Cambria" w:hAnsi="Cambria" w:cs="Cambria"/>
                <w:sz w:val="20"/>
                <w:szCs w:val="20"/>
                <w:lang w:val="es-MX"/>
              </w:rPr>
            </w:pPr>
            <w:r w:rsidRPr="00F93B8D">
              <w:rPr>
                <w:rFonts w:ascii="Cambria" w:eastAsia="Cambria" w:hAnsi="Cambria" w:cs="Cambria"/>
                <w:b/>
                <w:bCs/>
                <w:sz w:val="20"/>
                <w:szCs w:val="20"/>
                <w:lang w:val="es-ES_tradnl"/>
              </w:rPr>
              <w:t>Hechos:</w:t>
            </w:r>
            <w:r w:rsidRPr="00F93B8D">
              <w:rPr>
                <w:rFonts w:ascii="Cambria" w:eastAsia="Cambria" w:hAnsi="Cambria" w:cs="Cambria"/>
                <w:sz w:val="20"/>
                <w:szCs w:val="20"/>
                <w:lang w:val="es-ES_tradnl"/>
              </w:rPr>
              <w:t xml:space="preserve"> El caso se refiere a la ejecución extrajudicial del líder campesino y defensor de derechos humanos Valentín Basto Calderón el 21 de febrero de 1988 en Cerrito, Santander, Colombia, por personas vestidas de civil, actuando con aquiescencia y colaboración de los agentes de seguridad del Estado, quienes le interceptaron mientras caminaba por la Calle Real y le ocasionaron 35 impactos de bala que le provocaron la muerte. En ese mismo hecho resultó herido Pedro Camargo, quien falleció con posterioridad en un puesto de salud, por las heridas de bala recibidas, y su hija, Carmenza Camargo Sepúlveda, de entonces ocho </w:t>
            </w:r>
            <w:proofErr w:type="gramStart"/>
            <w:r w:rsidRPr="00F93B8D">
              <w:rPr>
                <w:rFonts w:ascii="Cambria" w:eastAsia="Cambria" w:hAnsi="Cambria" w:cs="Cambria"/>
                <w:sz w:val="20"/>
                <w:szCs w:val="20"/>
                <w:lang w:val="es-ES_tradnl"/>
              </w:rPr>
              <w:t>años de edad</w:t>
            </w:r>
            <w:proofErr w:type="gramEnd"/>
            <w:r w:rsidRPr="00F93B8D">
              <w:rPr>
                <w:rFonts w:ascii="Cambria" w:eastAsia="Cambria" w:hAnsi="Cambria" w:cs="Cambria"/>
                <w:sz w:val="20"/>
                <w:szCs w:val="20"/>
                <w:lang w:val="es-ES_tradnl"/>
              </w:rPr>
              <w:t>, también resultó herida durante el ataque.</w:t>
            </w:r>
          </w:p>
          <w:p w14:paraId="49711975" w14:textId="77777777" w:rsidR="00381BDA" w:rsidRPr="00F93B8D" w:rsidRDefault="00C21502">
            <w:pPr>
              <w:pStyle w:val="NoSpacing"/>
              <w:spacing w:after="120" w:line="240" w:lineRule="auto"/>
              <w:jc w:val="both"/>
              <w:rPr>
                <w:rFonts w:ascii="Cambria" w:hAnsi="Cambria"/>
                <w:sz w:val="20"/>
                <w:szCs w:val="20"/>
                <w:lang w:val="es-MX"/>
              </w:rPr>
            </w:pPr>
            <w:r w:rsidRPr="00F93B8D">
              <w:rPr>
                <w:rFonts w:ascii="Cambria" w:eastAsia="Cambria" w:hAnsi="Cambria" w:cs="Cambria"/>
                <w:b/>
                <w:bCs/>
                <w:sz w:val="20"/>
                <w:szCs w:val="20"/>
                <w:lang w:val="es-ES_tradnl"/>
              </w:rPr>
              <w:t>Derechos violados:</w:t>
            </w:r>
            <w:r w:rsidRPr="00F93B8D">
              <w:rPr>
                <w:rFonts w:ascii="Cambria" w:eastAsia="Cambria" w:hAnsi="Cambria" w:cs="Cambria"/>
                <w:sz w:val="20"/>
                <w:szCs w:val="20"/>
                <w:lang w:val="es-ES_tradnl"/>
              </w:rPr>
              <w:t xml:space="preserve"> La Comisión concluyó que el Estado era responsable por: la violación de los derechos a la vida, integridad personal, libertad de asociación y derechos políticos, establecidos en los artículos 4, 5, 16 y 23 de la Convención Americana de Derechos Humanos (CADH), en relación con el artículo 1.1 del mismo instrumento, en perjuicio de Valentín Basto Calderón; la violación del derecho a la vida e integridad personal establecido en los artículos 4 y 5 de la CADH, en relación con el artículo 1.1 del mismo instrumento, en perjuicio de Pedro Vicente Camargo; la violación del derecho a la integridad personal establecido en el artículo 5 de la CADH, en relación con los artículos 19 y 1.1 del mismo instrumento, en perjuicio Carmenza Camargo; la violación de los derechos a la integridad personal y a la honra y dignidad establecidos en el artículo 5 y 11 de la CADH, en relación con el artículo 1.1 del mismo instrumento, en perjuicio de los familiares de Valentín Basto Calderón; la violación del derecho a la integridad personal establecido en el artículo 5 de la CADH, en relación con el artículo 1.1 del mismo instrumento, en perjuicio de los familiares de Pedro Vicente Camargo; y la violación de los derechos a las garantías judiciales y protección judicial, establecidos en los artículos 8 y 25 de la CADH en relación con el artículo 1.1 del mismo instrumento, en perjuicio de Carmenza Camargo y de los familiares de Valentín Basto Calderón y Pedro Vicente Camargo. </w:t>
            </w:r>
          </w:p>
        </w:tc>
      </w:tr>
    </w:tbl>
    <w:p w14:paraId="471F6615" w14:textId="77777777" w:rsidR="00381BDA" w:rsidRPr="00F93B8D" w:rsidRDefault="00381BDA">
      <w:pPr>
        <w:widowControl w:val="0"/>
        <w:spacing w:after="0" w:line="240" w:lineRule="auto"/>
        <w:jc w:val="center"/>
        <w:rPr>
          <w:rFonts w:ascii="Cambria" w:eastAsia="Cambria" w:hAnsi="Cambria" w:cs="Cambria"/>
          <w:sz w:val="20"/>
          <w:szCs w:val="20"/>
          <w:lang w:val="es-MX"/>
        </w:rPr>
      </w:pPr>
    </w:p>
    <w:p w14:paraId="1A9C06F4" w14:textId="77777777" w:rsidR="00381BDA" w:rsidRPr="00F93B8D" w:rsidRDefault="00381BDA">
      <w:pPr>
        <w:spacing w:after="0" w:line="240" w:lineRule="auto"/>
        <w:ind w:left="180"/>
        <w:rPr>
          <w:rFonts w:ascii="Cambria" w:eastAsia="Cambria" w:hAnsi="Cambria" w:cs="Cambria"/>
          <w:sz w:val="20"/>
          <w:szCs w:val="20"/>
          <w:lang w:val="es-ES_tradnl"/>
        </w:rPr>
      </w:pPr>
    </w:p>
    <w:p w14:paraId="6EC37184" w14:textId="77777777" w:rsidR="00381BDA" w:rsidRPr="00F93B8D" w:rsidRDefault="00C21502">
      <w:pPr>
        <w:numPr>
          <w:ilvl w:val="0"/>
          <w:numId w:val="3"/>
        </w:numPr>
        <w:spacing w:after="0" w:line="240" w:lineRule="auto"/>
        <w:jc w:val="both"/>
        <w:rPr>
          <w:rFonts w:ascii="Cambria" w:eastAsia="Cambria" w:hAnsi="Cambria" w:cs="Cambria"/>
          <w:b/>
          <w:bCs/>
          <w:sz w:val="20"/>
          <w:szCs w:val="20"/>
        </w:rPr>
      </w:pPr>
      <w:r w:rsidRPr="00F93B8D">
        <w:rPr>
          <w:rFonts w:ascii="Cambria" w:eastAsia="Cambria" w:hAnsi="Cambria" w:cs="Cambria"/>
          <w:b/>
          <w:bCs/>
          <w:sz w:val="20"/>
          <w:szCs w:val="20"/>
        </w:rPr>
        <w:t xml:space="preserve">Recomendaciones </w:t>
      </w:r>
    </w:p>
    <w:p w14:paraId="5AE6BB9B" w14:textId="77777777" w:rsidR="00381BDA" w:rsidRPr="00F93B8D" w:rsidRDefault="00381BDA">
      <w:pPr>
        <w:spacing w:after="0" w:line="240" w:lineRule="auto"/>
        <w:ind w:left="1080"/>
        <w:jc w:val="both"/>
        <w:rPr>
          <w:rFonts w:ascii="Cambria" w:eastAsia="Cambria" w:hAnsi="Cambria" w:cs="Cambria"/>
          <w:sz w:val="20"/>
          <w:szCs w:val="20"/>
        </w:rPr>
      </w:pPr>
    </w:p>
    <w:tbl>
      <w:tblPr>
        <w:tblW w:w="9540" w:type="dxa"/>
        <w:tblInd w:w="12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350"/>
        <w:gridCol w:w="5670"/>
        <w:gridCol w:w="2520"/>
      </w:tblGrid>
      <w:tr w:rsidR="00381BDA" w:rsidRPr="00F93B8D" w14:paraId="7B14A404" w14:textId="77777777">
        <w:trPr>
          <w:trHeight w:val="402"/>
        </w:trPr>
        <w:tc>
          <w:tcPr>
            <w:tcW w:w="70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B7FD74" w14:textId="77777777" w:rsidR="00381BDA" w:rsidRPr="00F93B8D" w:rsidRDefault="00C21502">
            <w:pPr>
              <w:spacing w:after="0" w:line="240" w:lineRule="auto"/>
              <w:jc w:val="center"/>
              <w:rPr>
                <w:rFonts w:ascii="Cambria" w:hAnsi="Cambria"/>
                <w:sz w:val="18"/>
                <w:szCs w:val="18"/>
              </w:rPr>
            </w:pPr>
            <w:r w:rsidRPr="00F93B8D">
              <w:rPr>
                <w:rFonts w:ascii="Cambria" w:eastAsia="Cambria" w:hAnsi="Cambria" w:cs="Cambria"/>
                <w:b/>
                <w:bCs/>
                <w:sz w:val="18"/>
                <w:szCs w:val="18"/>
              </w:rPr>
              <w:t>Recomendaciones</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83244F" w14:textId="77777777" w:rsidR="00381BDA" w:rsidRPr="00F93B8D" w:rsidRDefault="00C21502">
            <w:pPr>
              <w:spacing w:after="0" w:line="240" w:lineRule="auto"/>
              <w:jc w:val="center"/>
              <w:rPr>
                <w:rFonts w:ascii="Cambria" w:hAnsi="Cambria"/>
                <w:sz w:val="18"/>
                <w:szCs w:val="18"/>
                <w:lang w:val="es-MX"/>
              </w:rPr>
            </w:pPr>
            <w:r w:rsidRPr="00F93B8D">
              <w:rPr>
                <w:rFonts w:ascii="Cambria" w:eastAsia="Cambria" w:hAnsi="Cambria" w:cs="Cambria"/>
                <w:b/>
                <w:bCs/>
                <w:sz w:val="18"/>
                <w:szCs w:val="18"/>
                <w:lang w:val="es-MX"/>
              </w:rPr>
              <w:t>Estado de cumplimiento en el 20</w:t>
            </w:r>
            <w:r w:rsidR="00E83BAC" w:rsidRPr="00F93B8D">
              <w:rPr>
                <w:rFonts w:ascii="Cambria" w:eastAsia="Cambria" w:hAnsi="Cambria" w:cs="Cambria"/>
                <w:b/>
                <w:bCs/>
                <w:sz w:val="18"/>
                <w:szCs w:val="18"/>
                <w:lang w:val="es-MX"/>
              </w:rPr>
              <w:t>2</w:t>
            </w:r>
            <w:r w:rsidR="00A76120" w:rsidRPr="00F93B8D">
              <w:rPr>
                <w:rFonts w:ascii="Cambria" w:eastAsia="Cambria" w:hAnsi="Cambria" w:cs="Cambria"/>
                <w:b/>
                <w:bCs/>
                <w:sz w:val="18"/>
                <w:szCs w:val="18"/>
                <w:lang w:val="es-MX"/>
              </w:rPr>
              <w:t>1</w:t>
            </w:r>
          </w:p>
        </w:tc>
      </w:tr>
      <w:tr w:rsidR="00381BDA" w:rsidRPr="00F93B8D" w14:paraId="557EEA4B" w14:textId="77777777">
        <w:trPr>
          <w:trHeight w:val="602"/>
        </w:trPr>
        <w:tc>
          <w:tcPr>
            <w:tcW w:w="70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E52BEE" w14:textId="77777777" w:rsidR="00381BDA" w:rsidRPr="00F93B8D" w:rsidRDefault="00C21502">
            <w:pPr>
              <w:spacing w:after="0" w:line="240" w:lineRule="auto"/>
              <w:jc w:val="both"/>
              <w:rPr>
                <w:rFonts w:ascii="Cambria" w:hAnsi="Cambria"/>
                <w:sz w:val="18"/>
                <w:szCs w:val="18"/>
                <w:lang w:val="es-MX"/>
              </w:rPr>
            </w:pPr>
            <w:r w:rsidRPr="00F93B8D">
              <w:rPr>
                <w:rFonts w:ascii="Cambria" w:eastAsia="Cambria" w:hAnsi="Cambria" w:cs="Cambria"/>
                <w:sz w:val="18"/>
                <w:szCs w:val="18"/>
                <w:lang w:val="es-ES_tradnl"/>
              </w:rPr>
              <w:t xml:space="preserve">1. Disponer una reparación integral a favor de Carmenza Camargo y de los familiares de los señores Valentín Basto Calderón, y Pedro Vicente Camargo, por las violaciones a la Convención Americana establecidas en el presente informe. </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D33AAE" w14:textId="77777777" w:rsidR="00381BDA" w:rsidRPr="00F93B8D" w:rsidRDefault="00C21502">
            <w:pPr>
              <w:spacing w:after="0" w:line="240" w:lineRule="auto"/>
              <w:jc w:val="center"/>
              <w:rPr>
                <w:rFonts w:ascii="Cambria" w:hAnsi="Cambria"/>
                <w:sz w:val="18"/>
                <w:szCs w:val="18"/>
              </w:rPr>
            </w:pPr>
            <w:r w:rsidRPr="00F93B8D">
              <w:rPr>
                <w:rFonts w:ascii="Cambria" w:eastAsia="Cambria" w:hAnsi="Cambria" w:cs="Cambria"/>
                <w:sz w:val="18"/>
                <w:szCs w:val="18"/>
                <w:lang w:val="es-ES_tradnl"/>
              </w:rPr>
              <w:t>Cumplimiento parcial sustancial</w:t>
            </w:r>
          </w:p>
        </w:tc>
      </w:tr>
      <w:tr w:rsidR="00381BDA" w:rsidRPr="00F93B8D" w14:paraId="1A28C6FD" w14:textId="77777777">
        <w:trPr>
          <w:trHeight w:val="802"/>
        </w:trPr>
        <w:tc>
          <w:tcPr>
            <w:tcW w:w="135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EF2B39" w14:textId="77777777" w:rsidR="00381BDA" w:rsidRPr="00F93B8D" w:rsidRDefault="00C21502">
            <w:pPr>
              <w:spacing w:after="0" w:line="240" w:lineRule="auto"/>
              <w:jc w:val="both"/>
              <w:rPr>
                <w:rFonts w:ascii="Cambria" w:hAnsi="Cambria"/>
                <w:sz w:val="18"/>
                <w:szCs w:val="18"/>
              </w:rPr>
            </w:pPr>
            <w:r w:rsidRPr="00F93B8D">
              <w:rPr>
                <w:rFonts w:ascii="Cambria" w:eastAsia="Cambria" w:hAnsi="Cambria" w:cs="Cambria"/>
                <w:sz w:val="18"/>
                <w:szCs w:val="18"/>
              </w:rPr>
              <w:lastRenderedPageBreak/>
              <w:t>Acuerdo de Cumplimiento</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59D35D" w14:textId="77777777" w:rsidR="00381BDA" w:rsidRPr="00F93B8D" w:rsidRDefault="00C21502">
            <w:pPr>
              <w:spacing w:after="0" w:line="240" w:lineRule="auto"/>
              <w:jc w:val="both"/>
              <w:rPr>
                <w:rFonts w:ascii="Cambria" w:eastAsia="Cambria" w:hAnsi="Cambria" w:cs="Cambria"/>
                <w:sz w:val="18"/>
                <w:szCs w:val="18"/>
                <w:lang w:val="es-MX"/>
              </w:rPr>
            </w:pPr>
            <w:r w:rsidRPr="00F93B8D">
              <w:rPr>
                <w:rFonts w:ascii="Cambria" w:eastAsia="Cambria" w:hAnsi="Cambria" w:cs="Cambria"/>
                <w:sz w:val="18"/>
                <w:szCs w:val="18"/>
                <w:lang w:val="es-MX"/>
              </w:rPr>
              <w:t>PRIMERO:</w:t>
            </w:r>
          </w:p>
          <w:p w14:paraId="7B0E96B0" w14:textId="77777777" w:rsidR="00381BDA" w:rsidRPr="00F93B8D" w:rsidRDefault="00C21502">
            <w:pPr>
              <w:spacing w:after="0" w:line="240" w:lineRule="auto"/>
              <w:jc w:val="both"/>
              <w:rPr>
                <w:rFonts w:ascii="Cambria" w:hAnsi="Cambria"/>
                <w:sz w:val="18"/>
                <w:szCs w:val="18"/>
                <w:lang w:val="es-MX"/>
              </w:rPr>
            </w:pPr>
            <w:r w:rsidRPr="00F93B8D">
              <w:rPr>
                <w:rFonts w:ascii="Cambria" w:eastAsia="Cambria" w:hAnsi="Cambria" w:cs="Cambria"/>
                <w:sz w:val="18"/>
                <w:szCs w:val="18"/>
                <w:lang w:val="es-MX"/>
              </w:rPr>
              <w:t xml:space="preserve">1) Reparación pecuniaria: Estado indemnizará a los familiares de Valentín Basto Calderón, los familiares de Pedro Vicente Camargo y a Carmenza Camargo.   </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B7C5B6" w14:textId="77777777" w:rsidR="00381BDA" w:rsidRPr="00F93B8D" w:rsidRDefault="00C21502">
            <w:pPr>
              <w:spacing w:after="0" w:line="240" w:lineRule="auto"/>
              <w:jc w:val="center"/>
              <w:rPr>
                <w:rFonts w:ascii="Cambria" w:hAnsi="Cambria"/>
                <w:sz w:val="18"/>
                <w:szCs w:val="18"/>
              </w:rPr>
            </w:pPr>
            <w:r w:rsidRPr="00F93B8D">
              <w:rPr>
                <w:rFonts w:ascii="Cambria" w:eastAsia="Cambria" w:hAnsi="Cambria" w:cs="Cambria"/>
                <w:sz w:val="18"/>
                <w:szCs w:val="18"/>
                <w:lang w:val="es-ES_tradnl"/>
              </w:rPr>
              <w:t>Cumplimiento total</w:t>
            </w:r>
            <w:r w:rsidR="005F7E72" w:rsidRPr="00F93B8D">
              <w:rPr>
                <w:rStyle w:val="FootnoteReference"/>
                <w:rFonts w:ascii="Cambria" w:hAnsi="Cambria"/>
                <w:sz w:val="18"/>
                <w:szCs w:val="18"/>
                <w:lang w:val="es-ES"/>
              </w:rPr>
              <w:footnoteReference w:id="2"/>
            </w:r>
          </w:p>
        </w:tc>
      </w:tr>
      <w:tr w:rsidR="00381BDA" w:rsidRPr="00F93B8D" w14:paraId="1E9361B0" w14:textId="77777777">
        <w:trPr>
          <w:trHeight w:val="402"/>
        </w:trPr>
        <w:tc>
          <w:tcPr>
            <w:tcW w:w="1350" w:type="dxa"/>
            <w:vMerge/>
            <w:tcBorders>
              <w:top w:val="single" w:sz="4" w:space="0" w:color="000000"/>
              <w:left w:val="single" w:sz="4" w:space="0" w:color="000000"/>
              <w:bottom w:val="single" w:sz="4" w:space="0" w:color="000000"/>
              <w:right w:val="single" w:sz="4" w:space="0" w:color="000000"/>
            </w:tcBorders>
            <w:shd w:val="clear" w:color="auto" w:fill="auto"/>
          </w:tcPr>
          <w:p w14:paraId="296692BB" w14:textId="77777777" w:rsidR="00381BDA" w:rsidRPr="00F93B8D" w:rsidRDefault="00381BDA">
            <w:pPr>
              <w:rPr>
                <w:rFonts w:ascii="Cambria" w:hAnsi="Cambria"/>
                <w:sz w:val="18"/>
                <w:szCs w:val="18"/>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17D9F6" w14:textId="77777777" w:rsidR="00381BDA" w:rsidRPr="00F93B8D" w:rsidRDefault="00C21502">
            <w:pPr>
              <w:numPr>
                <w:ilvl w:val="0"/>
                <w:numId w:val="5"/>
              </w:numPr>
              <w:spacing w:after="0" w:line="240" w:lineRule="auto"/>
              <w:jc w:val="both"/>
              <w:rPr>
                <w:rFonts w:ascii="Cambria" w:eastAsia="Cambria" w:hAnsi="Cambria" w:cs="Cambria"/>
                <w:sz w:val="18"/>
                <w:szCs w:val="18"/>
              </w:rPr>
            </w:pPr>
            <w:r w:rsidRPr="00F93B8D">
              <w:rPr>
                <w:rFonts w:ascii="Cambria" w:eastAsia="Cambria" w:hAnsi="Cambria" w:cs="Cambria"/>
                <w:sz w:val="18"/>
                <w:szCs w:val="18"/>
              </w:rPr>
              <w:t xml:space="preserve">Medidas satisfacción y rehabilitación: </w:t>
            </w:r>
          </w:p>
          <w:p w14:paraId="31119DE4" w14:textId="77777777" w:rsidR="00381BDA" w:rsidRPr="00F93B8D" w:rsidRDefault="00C21502">
            <w:pPr>
              <w:numPr>
                <w:ilvl w:val="0"/>
                <w:numId w:val="6"/>
              </w:numPr>
              <w:spacing w:after="0" w:line="240" w:lineRule="auto"/>
              <w:jc w:val="both"/>
              <w:rPr>
                <w:rFonts w:ascii="Cambria" w:eastAsia="Cambria" w:hAnsi="Cambria" w:cs="Cambria"/>
                <w:sz w:val="18"/>
                <w:szCs w:val="18"/>
                <w:lang w:val="es-MX"/>
              </w:rPr>
            </w:pPr>
            <w:r w:rsidRPr="00F93B8D">
              <w:rPr>
                <w:rFonts w:ascii="Cambria" w:eastAsia="Cambria" w:hAnsi="Cambria" w:cs="Cambria"/>
                <w:sz w:val="18"/>
                <w:szCs w:val="18"/>
                <w:lang w:val="es-MX"/>
              </w:rPr>
              <w:t>Un acto de disculpas públicas.</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E30069" w14:textId="77777777" w:rsidR="00381BDA" w:rsidRPr="00F93B8D" w:rsidRDefault="00C21502">
            <w:pPr>
              <w:spacing w:after="0" w:line="240" w:lineRule="auto"/>
              <w:jc w:val="center"/>
              <w:rPr>
                <w:rFonts w:ascii="Cambria" w:hAnsi="Cambria"/>
                <w:sz w:val="18"/>
                <w:szCs w:val="18"/>
              </w:rPr>
            </w:pPr>
            <w:r w:rsidRPr="00F93B8D">
              <w:rPr>
                <w:rFonts w:ascii="Cambria" w:eastAsia="Cambria" w:hAnsi="Cambria" w:cs="Cambria"/>
                <w:sz w:val="18"/>
                <w:szCs w:val="18"/>
                <w:lang w:val="es-ES_tradnl"/>
              </w:rPr>
              <w:t>Cumplimiento total</w:t>
            </w:r>
            <w:r w:rsidR="00077AE3" w:rsidRPr="00F93B8D">
              <w:rPr>
                <w:rStyle w:val="FootnoteReference"/>
                <w:rFonts w:ascii="Cambria" w:hAnsi="Cambria"/>
                <w:sz w:val="18"/>
                <w:szCs w:val="18"/>
                <w:lang w:val="es-ES"/>
              </w:rPr>
              <w:footnoteReference w:id="3"/>
            </w:r>
          </w:p>
        </w:tc>
      </w:tr>
      <w:tr w:rsidR="00381BDA" w:rsidRPr="00F93B8D" w14:paraId="149E325A" w14:textId="77777777">
        <w:trPr>
          <w:trHeight w:val="1002"/>
        </w:trPr>
        <w:tc>
          <w:tcPr>
            <w:tcW w:w="1350" w:type="dxa"/>
            <w:vMerge/>
            <w:tcBorders>
              <w:top w:val="single" w:sz="4" w:space="0" w:color="000000"/>
              <w:left w:val="single" w:sz="4" w:space="0" w:color="000000"/>
              <w:bottom w:val="single" w:sz="4" w:space="0" w:color="000000"/>
              <w:right w:val="single" w:sz="4" w:space="0" w:color="000000"/>
            </w:tcBorders>
            <w:shd w:val="clear" w:color="auto" w:fill="auto"/>
          </w:tcPr>
          <w:p w14:paraId="1717507E" w14:textId="77777777" w:rsidR="00381BDA" w:rsidRPr="00F93B8D" w:rsidRDefault="00381BDA">
            <w:pPr>
              <w:rPr>
                <w:rFonts w:ascii="Cambria" w:hAnsi="Cambria"/>
                <w:sz w:val="18"/>
                <w:szCs w:val="18"/>
              </w:rPr>
            </w:pPr>
            <w:bookmarkStart w:id="0" w:name="_Hlk59309370"/>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77A40C" w14:textId="77777777" w:rsidR="00381BDA" w:rsidRPr="00F93B8D" w:rsidRDefault="00C21502">
            <w:pPr>
              <w:numPr>
                <w:ilvl w:val="0"/>
                <w:numId w:val="8"/>
              </w:numPr>
              <w:spacing w:after="0" w:line="240" w:lineRule="auto"/>
              <w:jc w:val="both"/>
              <w:rPr>
                <w:rFonts w:ascii="Cambria" w:eastAsia="Cambria" w:hAnsi="Cambria" w:cs="Cambria"/>
                <w:sz w:val="18"/>
                <w:szCs w:val="18"/>
              </w:rPr>
            </w:pPr>
            <w:r w:rsidRPr="00F93B8D">
              <w:rPr>
                <w:rFonts w:ascii="Cambria" w:eastAsia="Cambria" w:hAnsi="Cambria" w:cs="Cambria"/>
                <w:sz w:val="18"/>
                <w:szCs w:val="18"/>
              </w:rPr>
              <w:t xml:space="preserve">Medidas satisfacción y rehabilitación: </w:t>
            </w:r>
          </w:p>
          <w:p w14:paraId="2CDD5BFE" w14:textId="77777777" w:rsidR="00381BDA" w:rsidRPr="00F93B8D" w:rsidRDefault="00C21502">
            <w:pPr>
              <w:numPr>
                <w:ilvl w:val="0"/>
                <w:numId w:val="10"/>
              </w:numPr>
              <w:spacing w:after="0" w:line="240" w:lineRule="auto"/>
              <w:jc w:val="both"/>
              <w:rPr>
                <w:rFonts w:ascii="Cambria" w:eastAsia="Cambria" w:hAnsi="Cambria" w:cs="Cambria"/>
                <w:sz w:val="18"/>
                <w:szCs w:val="18"/>
                <w:lang w:val="es-MX"/>
              </w:rPr>
            </w:pPr>
            <w:r w:rsidRPr="00F93B8D">
              <w:rPr>
                <w:rFonts w:ascii="Cambria" w:eastAsia="Cambria" w:hAnsi="Cambria" w:cs="Cambria"/>
                <w:sz w:val="18"/>
                <w:szCs w:val="18"/>
                <w:lang w:val="es-MX"/>
              </w:rPr>
              <w:t>Acompañamiento a las víctimas para que logren acceso a los planes, programas y proyectos en materia de reparación implementados por la Unidad para la Atención y Reparación Integral de las Víctimas.</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1EEE06" w14:textId="77777777" w:rsidR="00381BDA" w:rsidRPr="00F93B8D" w:rsidRDefault="00C21502">
            <w:pPr>
              <w:spacing w:after="0" w:line="240" w:lineRule="auto"/>
              <w:jc w:val="center"/>
              <w:rPr>
                <w:rFonts w:ascii="Cambria" w:hAnsi="Cambria"/>
                <w:sz w:val="18"/>
                <w:szCs w:val="18"/>
              </w:rPr>
            </w:pPr>
            <w:r w:rsidRPr="00F93B8D">
              <w:rPr>
                <w:rFonts w:ascii="Cambria" w:eastAsia="Cambria" w:hAnsi="Cambria" w:cs="Cambria"/>
                <w:sz w:val="18"/>
                <w:szCs w:val="18"/>
                <w:lang w:val="es-ES_tradnl"/>
              </w:rPr>
              <w:t>Cumplimiento parcial</w:t>
            </w:r>
          </w:p>
        </w:tc>
      </w:tr>
      <w:tr w:rsidR="00381BDA" w:rsidRPr="00F93B8D" w14:paraId="4452D55E" w14:textId="77777777">
        <w:trPr>
          <w:trHeight w:val="1002"/>
        </w:trPr>
        <w:tc>
          <w:tcPr>
            <w:tcW w:w="1350" w:type="dxa"/>
            <w:vMerge/>
            <w:tcBorders>
              <w:top w:val="single" w:sz="4" w:space="0" w:color="000000"/>
              <w:left w:val="single" w:sz="4" w:space="0" w:color="000000"/>
              <w:bottom w:val="single" w:sz="4" w:space="0" w:color="000000"/>
              <w:right w:val="single" w:sz="4" w:space="0" w:color="000000"/>
            </w:tcBorders>
            <w:shd w:val="clear" w:color="auto" w:fill="auto"/>
          </w:tcPr>
          <w:p w14:paraId="13FE55D4" w14:textId="77777777" w:rsidR="00381BDA" w:rsidRPr="00F93B8D" w:rsidRDefault="00381BDA">
            <w:pPr>
              <w:rPr>
                <w:rFonts w:ascii="Cambria" w:hAnsi="Cambria"/>
                <w:sz w:val="18"/>
                <w:szCs w:val="18"/>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2F6329" w14:textId="77777777" w:rsidR="00381BDA" w:rsidRPr="00F93B8D" w:rsidRDefault="00C21502">
            <w:pPr>
              <w:numPr>
                <w:ilvl w:val="0"/>
                <w:numId w:val="12"/>
              </w:numPr>
              <w:spacing w:after="0" w:line="240" w:lineRule="auto"/>
              <w:jc w:val="both"/>
              <w:rPr>
                <w:rFonts w:ascii="Cambria" w:eastAsia="Cambria" w:hAnsi="Cambria" w:cs="Cambria"/>
                <w:sz w:val="18"/>
                <w:szCs w:val="18"/>
              </w:rPr>
            </w:pPr>
            <w:r w:rsidRPr="00F93B8D">
              <w:rPr>
                <w:rFonts w:ascii="Cambria" w:eastAsia="Cambria" w:hAnsi="Cambria" w:cs="Cambria"/>
                <w:sz w:val="18"/>
                <w:szCs w:val="18"/>
              </w:rPr>
              <w:t xml:space="preserve">Medidas satisfacción y rehabilitación: </w:t>
            </w:r>
          </w:p>
          <w:p w14:paraId="77FBD7C2" w14:textId="77777777" w:rsidR="00381BDA" w:rsidRPr="00F93B8D" w:rsidRDefault="00C21502">
            <w:pPr>
              <w:numPr>
                <w:ilvl w:val="0"/>
                <w:numId w:val="14"/>
              </w:numPr>
              <w:spacing w:after="0" w:line="240" w:lineRule="auto"/>
              <w:jc w:val="both"/>
              <w:rPr>
                <w:rFonts w:ascii="Cambria" w:eastAsia="Cambria" w:hAnsi="Cambria" w:cs="Cambria"/>
                <w:sz w:val="18"/>
                <w:szCs w:val="18"/>
                <w:lang w:val="es-MX"/>
              </w:rPr>
            </w:pPr>
            <w:bookmarkStart w:id="1" w:name="_Hlk59309801"/>
            <w:r w:rsidRPr="00F93B8D">
              <w:rPr>
                <w:rFonts w:ascii="Cambria" w:eastAsia="Cambria" w:hAnsi="Cambria" w:cs="Cambria"/>
                <w:sz w:val="18"/>
                <w:szCs w:val="18"/>
                <w:lang w:val="es-MX"/>
              </w:rPr>
              <w:t xml:space="preserve">Las familias tendrán atención integral en salud, incluyendo medicamentos, tratamientos, etc. de manera gratuita. Se ofrecerá especial atención a Carmenza Camargo Sepúlveda y a María Santos Carvajal. </w:t>
            </w:r>
            <w:bookmarkEnd w:id="1"/>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9132B4" w14:textId="77777777" w:rsidR="00381BDA" w:rsidRPr="00F93B8D" w:rsidRDefault="00C21502">
            <w:pPr>
              <w:spacing w:after="0" w:line="240" w:lineRule="auto"/>
              <w:jc w:val="center"/>
              <w:rPr>
                <w:rFonts w:ascii="Cambria" w:hAnsi="Cambria"/>
                <w:sz w:val="18"/>
                <w:szCs w:val="18"/>
              </w:rPr>
            </w:pPr>
            <w:r w:rsidRPr="00F93B8D">
              <w:rPr>
                <w:rFonts w:ascii="Cambria" w:eastAsia="Cambria" w:hAnsi="Cambria" w:cs="Cambria"/>
                <w:sz w:val="18"/>
                <w:szCs w:val="18"/>
                <w:lang w:val="es-ES_tradnl"/>
              </w:rPr>
              <w:t>Cumplimiento parcial</w:t>
            </w:r>
          </w:p>
        </w:tc>
      </w:tr>
      <w:bookmarkEnd w:id="0"/>
      <w:tr w:rsidR="00381BDA" w:rsidRPr="00F93B8D" w14:paraId="34BEAE66" w14:textId="77777777">
        <w:trPr>
          <w:trHeight w:val="602"/>
        </w:trPr>
        <w:tc>
          <w:tcPr>
            <w:tcW w:w="1350" w:type="dxa"/>
            <w:vMerge/>
            <w:tcBorders>
              <w:top w:val="single" w:sz="4" w:space="0" w:color="000000"/>
              <w:left w:val="single" w:sz="4" w:space="0" w:color="000000"/>
              <w:bottom w:val="single" w:sz="4" w:space="0" w:color="000000"/>
              <w:right w:val="single" w:sz="4" w:space="0" w:color="000000"/>
            </w:tcBorders>
            <w:shd w:val="clear" w:color="auto" w:fill="auto"/>
          </w:tcPr>
          <w:p w14:paraId="38D056E8" w14:textId="77777777" w:rsidR="00381BDA" w:rsidRPr="00F93B8D" w:rsidRDefault="00381BDA">
            <w:pPr>
              <w:rPr>
                <w:rFonts w:ascii="Cambria" w:hAnsi="Cambria"/>
                <w:sz w:val="18"/>
                <w:szCs w:val="18"/>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A2E15E" w14:textId="77777777" w:rsidR="00381BDA" w:rsidRPr="00F93B8D" w:rsidRDefault="00C21502">
            <w:pPr>
              <w:numPr>
                <w:ilvl w:val="0"/>
                <w:numId w:val="16"/>
              </w:numPr>
              <w:spacing w:after="0" w:line="240" w:lineRule="auto"/>
              <w:jc w:val="both"/>
              <w:rPr>
                <w:rFonts w:ascii="Cambria" w:eastAsia="Cambria" w:hAnsi="Cambria" w:cs="Cambria"/>
                <w:sz w:val="18"/>
                <w:szCs w:val="18"/>
              </w:rPr>
            </w:pPr>
            <w:r w:rsidRPr="00F93B8D">
              <w:rPr>
                <w:rFonts w:ascii="Cambria" w:eastAsia="Cambria" w:hAnsi="Cambria" w:cs="Cambria"/>
                <w:sz w:val="18"/>
                <w:szCs w:val="18"/>
              </w:rPr>
              <w:t xml:space="preserve">Medidas satisfacción y rehabilitación: </w:t>
            </w:r>
          </w:p>
          <w:p w14:paraId="22AC99E2" w14:textId="77777777" w:rsidR="00381BDA" w:rsidRPr="00F93B8D" w:rsidRDefault="00C21502">
            <w:pPr>
              <w:numPr>
                <w:ilvl w:val="0"/>
                <w:numId w:val="18"/>
              </w:numPr>
              <w:spacing w:after="0" w:line="240" w:lineRule="auto"/>
              <w:jc w:val="both"/>
              <w:rPr>
                <w:rFonts w:ascii="Cambria" w:eastAsia="Cambria" w:hAnsi="Cambria" w:cs="Cambria"/>
                <w:sz w:val="18"/>
                <w:szCs w:val="18"/>
                <w:lang w:val="es-MX"/>
              </w:rPr>
            </w:pPr>
            <w:r w:rsidRPr="00F93B8D">
              <w:rPr>
                <w:rFonts w:ascii="Cambria" w:eastAsia="Cambria" w:hAnsi="Cambria" w:cs="Cambria"/>
                <w:sz w:val="18"/>
                <w:szCs w:val="18"/>
                <w:lang w:val="es-MX"/>
              </w:rPr>
              <w:t xml:space="preserve">Una beca de estudio para uno de los miembros de cada grupo familiar. </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98388F" w14:textId="77777777" w:rsidR="00381BDA" w:rsidRPr="00F93B8D" w:rsidRDefault="00C21502">
            <w:pPr>
              <w:spacing w:after="0" w:line="240" w:lineRule="auto"/>
              <w:jc w:val="center"/>
              <w:rPr>
                <w:rFonts w:ascii="Cambria" w:hAnsi="Cambria"/>
                <w:sz w:val="18"/>
                <w:szCs w:val="18"/>
              </w:rPr>
            </w:pPr>
            <w:r w:rsidRPr="00F93B8D">
              <w:rPr>
                <w:rFonts w:ascii="Cambria" w:eastAsia="Cambria" w:hAnsi="Cambria" w:cs="Cambria"/>
                <w:sz w:val="18"/>
                <w:szCs w:val="18"/>
                <w:lang w:val="es-ES_tradnl"/>
              </w:rPr>
              <w:t>Cumplimiento total</w:t>
            </w:r>
          </w:p>
        </w:tc>
      </w:tr>
      <w:tr w:rsidR="00381BDA" w:rsidRPr="00F93B8D" w14:paraId="3A5F31EB" w14:textId="77777777">
        <w:trPr>
          <w:trHeight w:val="402"/>
        </w:trPr>
        <w:tc>
          <w:tcPr>
            <w:tcW w:w="1350" w:type="dxa"/>
            <w:vMerge/>
            <w:tcBorders>
              <w:top w:val="single" w:sz="4" w:space="0" w:color="000000"/>
              <w:left w:val="single" w:sz="4" w:space="0" w:color="000000"/>
              <w:bottom w:val="single" w:sz="4" w:space="0" w:color="000000"/>
              <w:right w:val="single" w:sz="4" w:space="0" w:color="000000"/>
            </w:tcBorders>
            <w:shd w:val="clear" w:color="auto" w:fill="auto"/>
          </w:tcPr>
          <w:p w14:paraId="123560D7" w14:textId="77777777" w:rsidR="00381BDA" w:rsidRPr="00F93B8D" w:rsidRDefault="00381BDA">
            <w:pPr>
              <w:rPr>
                <w:rFonts w:ascii="Cambria" w:hAnsi="Cambria"/>
                <w:sz w:val="18"/>
                <w:szCs w:val="18"/>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D0CD28" w14:textId="77777777" w:rsidR="00381BDA" w:rsidRPr="00F93B8D" w:rsidRDefault="00C21502">
            <w:pPr>
              <w:numPr>
                <w:ilvl w:val="0"/>
                <w:numId w:val="20"/>
              </w:numPr>
              <w:spacing w:after="0" w:line="240" w:lineRule="auto"/>
              <w:jc w:val="both"/>
              <w:rPr>
                <w:rFonts w:ascii="Cambria" w:eastAsia="Cambria" w:hAnsi="Cambria" w:cs="Cambria"/>
                <w:sz w:val="18"/>
                <w:szCs w:val="18"/>
              </w:rPr>
            </w:pPr>
            <w:r w:rsidRPr="00F93B8D">
              <w:rPr>
                <w:rFonts w:ascii="Cambria" w:eastAsia="Cambria" w:hAnsi="Cambria" w:cs="Cambria"/>
                <w:sz w:val="18"/>
                <w:szCs w:val="18"/>
              </w:rPr>
              <w:t xml:space="preserve">Medidas satisfacción y rehabilitación: </w:t>
            </w:r>
          </w:p>
          <w:p w14:paraId="795B4215" w14:textId="77777777" w:rsidR="00381BDA" w:rsidRPr="00F93B8D" w:rsidRDefault="00C21502">
            <w:pPr>
              <w:numPr>
                <w:ilvl w:val="0"/>
                <w:numId w:val="22"/>
              </w:numPr>
              <w:spacing w:after="0" w:line="240" w:lineRule="auto"/>
              <w:jc w:val="both"/>
              <w:rPr>
                <w:rFonts w:ascii="Cambria" w:eastAsia="Cambria" w:hAnsi="Cambria" w:cs="Cambria"/>
                <w:sz w:val="18"/>
                <w:szCs w:val="18"/>
                <w:lang w:val="es-MX"/>
              </w:rPr>
            </w:pPr>
            <w:r w:rsidRPr="00F93B8D">
              <w:rPr>
                <w:rFonts w:ascii="Cambria" w:eastAsia="Cambria" w:hAnsi="Cambria" w:cs="Cambria"/>
                <w:sz w:val="18"/>
                <w:szCs w:val="18"/>
                <w:lang w:val="es-MX"/>
              </w:rPr>
              <w:t>Realizar placas personales para los familiares.</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031591" w14:textId="77777777" w:rsidR="00381BDA" w:rsidRPr="00F93B8D" w:rsidRDefault="00C21502">
            <w:pPr>
              <w:spacing w:after="0" w:line="240" w:lineRule="auto"/>
              <w:jc w:val="center"/>
              <w:rPr>
                <w:rFonts w:ascii="Cambria" w:hAnsi="Cambria"/>
                <w:sz w:val="18"/>
                <w:szCs w:val="18"/>
              </w:rPr>
            </w:pPr>
            <w:r w:rsidRPr="00F93B8D">
              <w:rPr>
                <w:rFonts w:ascii="Cambria" w:eastAsia="Cambria" w:hAnsi="Cambria" w:cs="Cambria"/>
                <w:sz w:val="18"/>
                <w:szCs w:val="18"/>
                <w:lang w:val="es-ES_tradnl"/>
              </w:rPr>
              <w:t>Cumplimiento total</w:t>
            </w:r>
          </w:p>
        </w:tc>
      </w:tr>
      <w:tr w:rsidR="00381BDA" w:rsidRPr="00F93B8D" w14:paraId="09555D86" w14:textId="77777777">
        <w:trPr>
          <w:trHeight w:val="802"/>
        </w:trPr>
        <w:tc>
          <w:tcPr>
            <w:tcW w:w="70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0AE0D4" w14:textId="77777777" w:rsidR="00381BDA" w:rsidRPr="00F93B8D" w:rsidRDefault="00C21502">
            <w:pPr>
              <w:spacing w:after="0" w:line="240" w:lineRule="auto"/>
              <w:jc w:val="both"/>
              <w:rPr>
                <w:rFonts w:ascii="Cambria" w:hAnsi="Cambria"/>
                <w:sz w:val="18"/>
                <w:szCs w:val="18"/>
                <w:lang w:val="es-MX"/>
              </w:rPr>
            </w:pPr>
            <w:r w:rsidRPr="00F93B8D">
              <w:rPr>
                <w:rFonts w:ascii="Cambria" w:eastAsia="Cambria" w:hAnsi="Cambria" w:cs="Cambria"/>
                <w:sz w:val="18"/>
                <w:szCs w:val="18"/>
                <w:lang w:val="es-ES_tradnl"/>
              </w:rPr>
              <w:t xml:space="preserve">2. </w:t>
            </w:r>
            <w:bookmarkStart w:id="2" w:name="_Hlk59310163"/>
            <w:r w:rsidRPr="00F93B8D">
              <w:rPr>
                <w:rFonts w:ascii="Cambria" w:eastAsia="Cambria" w:hAnsi="Cambria" w:cs="Cambria"/>
                <w:sz w:val="18"/>
                <w:szCs w:val="18"/>
                <w:lang w:val="es-ES_tradnl"/>
              </w:rPr>
              <w:t xml:space="preserve">Llevar adelante una investigación imparcial y exhaustiva con el fin de identificar y sancionar a los responsables materiales e intelectuales de la muerte de Valentín Basto Calderón; las lesiones seguidas de muerte de Pedro Vicente Camargo y las lesiones de Carmenza Camargo. </w:t>
            </w:r>
            <w:bookmarkEnd w:id="2"/>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602AC3" w14:textId="77777777" w:rsidR="00381BDA" w:rsidRPr="00F93B8D" w:rsidRDefault="00351200">
            <w:pPr>
              <w:spacing w:after="0" w:line="240" w:lineRule="auto"/>
              <w:jc w:val="center"/>
              <w:rPr>
                <w:rFonts w:ascii="Cambria" w:hAnsi="Cambria"/>
                <w:sz w:val="18"/>
                <w:szCs w:val="18"/>
              </w:rPr>
            </w:pPr>
            <w:r w:rsidRPr="00F93B8D">
              <w:rPr>
                <w:rFonts w:ascii="Cambria" w:eastAsia="Cambria" w:hAnsi="Cambria" w:cs="Cambria"/>
                <w:sz w:val="18"/>
                <w:szCs w:val="18"/>
                <w:u w:color="FF0000"/>
                <w:lang w:val="es-ES_tradnl"/>
              </w:rPr>
              <w:t xml:space="preserve">Pendiente de </w:t>
            </w:r>
            <w:r w:rsidR="00C21502" w:rsidRPr="00F93B8D">
              <w:rPr>
                <w:rFonts w:ascii="Cambria" w:eastAsia="Cambria" w:hAnsi="Cambria" w:cs="Cambria"/>
                <w:sz w:val="18"/>
                <w:szCs w:val="18"/>
                <w:u w:color="FF0000"/>
                <w:lang w:val="es-ES_tradnl"/>
              </w:rPr>
              <w:t>cumplimiento</w:t>
            </w:r>
          </w:p>
        </w:tc>
      </w:tr>
      <w:tr w:rsidR="00381BDA" w:rsidRPr="00F93B8D" w14:paraId="5EF3B84B" w14:textId="77777777">
        <w:trPr>
          <w:trHeight w:val="402"/>
        </w:trPr>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F199A0" w14:textId="77777777" w:rsidR="00381BDA" w:rsidRPr="00F93B8D" w:rsidRDefault="00C21502">
            <w:pPr>
              <w:spacing w:after="0" w:line="240" w:lineRule="auto"/>
              <w:jc w:val="both"/>
              <w:rPr>
                <w:rFonts w:ascii="Cambria" w:hAnsi="Cambria"/>
                <w:sz w:val="18"/>
                <w:szCs w:val="18"/>
              </w:rPr>
            </w:pPr>
            <w:r w:rsidRPr="00F93B8D">
              <w:rPr>
                <w:rFonts w:ascii="Cambria" w:eastAsia="Cambria" w:hAnsi="Cambria" w:cs="Cambria"/>
                <w:sz w:val="18"/>
                <w:szCs w:val="18"/>
                <w:lang w:val="es-ES_tradnl"/>
              </w:rPr>
              <w:t>Acuerdo de Cumplimiento</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9F4E98" w14:textId="77777777" w:rsidR="00381BDA" w:rsidRPr="00F93B8D" w:rsidRDefault="00C21502">
            <w:pPr>
              <w:spacing w:after="0" w:line="240" w:lineRule="auto"/>
              <w:jc w:val="both"/>
              <w:rPr>
                <w:rFonts w:ascii="Cambria" w:hAnsi="Cambria"/>
                <w:sz w:val="18"/>
                <w:szCs w:val="18"/>
                <w:lang w:val="es-MX"/>
              </w:rPr>
            </w:pPr>
            <w:r w:rsidRPr="00F93B8D">
              <w:rPr>
                <w:rFonts w:ascii="Cambria" w:eastAsia="Cambria" w:hAnsi="Cambria" w:cs="Cambria"/>
                <w:sz w:val="18"/>
                <w:szCs w:val="18"/>
                <w:lang w:val="es-ES_tradnl"/>
              </w:rPr>
              <w:t>SEGUNDO: Estado continuará la investigación penal.</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96CAED" w14:textId="77777777" w:rsidR="00381BDA" w:rsidRPr="00F93B8D" w:rsidRDefault="00351200" w:rsidP="00351200">
            <w:pPr>
              <w:spacing w:after="0" w:line="240" w:lineRule="auto"/>
              <w:jc w:val="center"/>
              <w:rPr>
                <w:rFonts w:ascii="Cambria" w:hAnsi="Cambria"/>
                <w:sz w:val="18"/>
                <w:szCs w:val="18"/>
              </w:rPr>
            </w:pPr>
            <w:r w:rsidRPr="00F93B8D">
              <w:rPr>
                <w:rFonts w:ascii="Cambria" w:eastAsia="Cambria" w:hAnsi="Cambria" w:cs="Cambria"/>
                <w:sz w:val="18"/>
                <w:szCs w:val="18"/>
                <w:u w:color="FF0000"/>
                <w:lang w:val="es-ES_tradnl"/>
              </w:rPr>
              <w:t xml:space="preserve">Pendiente de </w:t>
            </w:r>
            <w:r w:rsidR="00C21502" w:rsidRPr="00F93B8D">
              <w:rPr>
                <w:rFonts w:ascii="Cambria" w:eastAsia="Cambria" w:hAnsi="Cambria" w:cs="Cambria"/>
                <w:sz w:val="18"/>
                <w:szCs w:val="18"/>
                <w:u w:color="FF0000"/>
                <w:lang w:val="es-ES_tradnl"/>
              </w:rPr>
              <w:t>cumplimiento</w:t>
            </w:r>
          </w:p>
        </w:tc>
      </w:tr>
      <w:tr w:rsidR="00381BDA" w:rsidRPr="00F93B8D" w14:paraId="414B869B" w14:textId="77777777">
        <w:trPr>
          <w:trHeight w:val="602"/>
        </w:trPr>
        <w:tc>
          <w:tcPr>
            <w:tcW w:w="70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F1F90D" w14:textId="77777777" w:rsidR="00381BDA" w:rsidRPr="00F93B8D" w:rsidRDefault="00C21502">
            <w:pPr>
              <w:spacing w:after="0" w:line="240" w:lineRule="auto"/>
              <w:jc w:val="both"/>
              <w:rPr>
                <w:rFonts w:ascii="Cambria" w:hAnsi="Cambria"/>
                <w:sz w:val="18"/>
                <w:szCs w:val="18"/>
                <w:lang w:val="es-MX"/>
              </w:rPr>
            </w:pPr>
            <w:bookmarkStart w:id="3" w:name="_Hlk59312820"/>
            <w:r w:rsidRPr="00F93B8D">
              <w:rPr>
                <w:rFonts w:ascii="Cambria" w:eastAsia="Cambria" w:hAnsi="Cambria" w:cs="Cambria"/>
                <w:sz w:val="18"/>
                <w:szCs w:val="18"/>
                <w:lang w:val="es-ES_tradnl"/>
              </w:rPr>
              <w:t xml:space="preserve">3. Adelantar actos tendientes a la recuperación de la memoria histórica de Valentín Basto Calderón en su condición de líder social, a la luz de las conclusiones sobre responsabilidad estatal alcanzadas en cuerpo del presente informe. </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EC3F77" w14:textId="77777777" w:rsidR="00381BDA" w:rsidRPr="00F93B8D" w:rsidRDefault="00C21502">
            <w:pPr>
              <w:spacing w:after="0" w:line="240" w:lineRule="auto"/>
              <w:jc w:val="center"/>
              <w:rPr>
                <w:rFonts w:ascii="Cambria" w:hAnsi="Cambria"/>
                <w:sz w:val="18"/>
                <w:szCs w:val="18"/>
              </w:rPr>
            </w:pPr>
            <w:r w:rsidRPr="00F93B8D">
              <w:rPr>
                <w:rFonts w:ascii="Cambria" w:eastAsia="Cambria" w:hAnsi="Cambria" w:cs="Cambria"/>
                <w:sz w:val="18"/>
                <w:szCs w:val="18"/>
                <w:lang w:val="es-ES_tradnl"/>
              </w:rPr>
              <w:t>Cumplimiento parcial</w:t>
            </w:r>
          </w:p>
        </w:tc>
      </w:tr>
      <w:tr w:rsidR="00381BDA" w:rsidRPr="00F93B8D" w14:paraId="64B56B22" w14:textId="77777777">
        <w:trPr>
          <w:trHeight w:val="402"/>
        </w:trPr>
        <w:tc>
          <w:tcPr>
            <w:tcW w:w="135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77C200" w14:textId="77777777" w:rsidR="00381BDA" w:rsidRPr="00F93B8D" w:rsidRDefault="00C21502">
            <w:pPr>
              <w:spacing w:after="0" w:line="240" w:lineRule="auto"/>
              <w:jc w:val="both"/>
              <w:rPr>
                <w:rFonts w:ascii="Cambria" w:hAnsi="Cambria"/>
                <w:sz w:val="18"/>
                <w:szCs w:val="18"/>
              </w:rPr>
            </w:pPr>
            <w:r w:rsidRPr="00F93B8D">
              <w:rPr>
                <w:rFonts w:ascii="Cambria" w:eastAsia="Cambria" w:hAnsi="Cambria" w:cs="Cambria"/>
                <w:sz w:val="18"/>
                <w:szCs w:val="18"/>
                <w:lang w:val="es-ES_tradnl"/>
              </w:rPr>
              <w:t>Acuerdo de Cumplimiento</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5A3DBC" w14:textId="77777777" w:rsidR="00381BDA" w:rsidRPr="00F93B8D" w:rsidRDefault="00C21502">
            <w:pPr>
              <w:spacing w:after="0" w:line="240" w:lineRule="auto"/>
              <w:jc w:val="both"/>
              <w:rPr>
                <w:rFonts w:ascii="Cambria" w:eastAsia="Cambria" w:hAnsi="Cambria" w:cs="Cambria"/>
                <w:sz w:val="18"/>
                <w:szCs w:val="18"/>
                <w:lang w:val="es-MX"/>
              </w:rPr>
            </w:pPr>
            <w:r w:rsidRPr="00F93B8D">
              <w:rPr>
                <w:rFonts w:ascii="Cambria" w:eastAsia="Cambria" w:hAnsi="Cambria" w:cs="Cambria"/>
                <w:sz w:val="18"/>
                <w:szCs w:val="18"/>
                <w:lang w:val="es-MX"/>
              </w:rPr>
              <w:t>TERCERO:</w:t>
            </w:r>
          </w:p>
          <w:p w14:paraId="6AFF36ED" w14:textId="77777777" w:rsidR="00381BDA" w:rsidRPr="00F93B8D" w:rsidRDefault="00C21502">
            <w:pPr>
              <w:spacing w:after="0" w:line="240" w:lineRule="auto"/>
              <w:jc w:val="both"/>
              <w:rPr>
                <w:rFonts w:ascii="Cambria" w:hAnsi="Cambria"/>
                <w:sz w:val="18"/>
                <w:szCs w:val="18"/>
                <w:lang w:val="es-MX"/>
              </w:rPr>
            </w:pPr>
            <w:r w:rsidRPr="00F93B8D">
              <w:rPr>
                <w:rFonts w:ascii="Cambria" w:eastAsia="Cambria" w:hAnsi="Cambria" w:cs="Cambria"/>
                <w:sz w:val="18"/>
                <w:szCs w:val="18"/>
                <w:lang w:val="es-MX"/>
              </w:rPr>
              <w:t>1) Levantar una placa conmemorativa del señor Basto.</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EB15EF" w14:textId="77777777" w:rsidR="00381BDA" w:rsidRPr="00F93B8D" w:rsidRDefault="00C21502">
            <w:pPr>
              <w:spacing w:after="0" w:line="240" w:lineRule="auto"/>
              <w:jc w:val="center"/>
              <w:rPr>
                <w:rFonts w:ascii="Cambria" w:hAnsi="Cambria"/>
                <w:sz w:val="18"/>
                <w:szCs w:val="18"/>
              </w:rPr>
            </w:pPr>
            <w:r w:rsidRPr="00F93B8D">
              <w:rPr>
                <w:rFonts w:ascii="Cambria" w:eastAsia="Cambria" w:hAnsi="Cambria" w:cs="Cambria"/>
                <w:sz w:val="18"/>
                <w:szCs w:val="18"/>
                <w:lang w:val="es-ES_tradnl"/>
              </w:rPr>
              <w:t>Cumplimiento total</w:t>
            </w:r>
          </w:p>
        </w:tc>
      </w:tr>
      <w:tr w:rsidR="00381BDA" w:rsidRPr="00F93B8D" w14:paraId="63E9D177" w14:textId="77777777">
        <w:trPr>
          <w:trHeight w:val="402"/>
        </w:trPr>
        <w:tc>
          <w:tcPr>
            <w:tcW w:w="1350" w:type="dxa"/>
            <w:vMerge/>
            <w:tcBorders>
              <w:top w:val="single" w:sz="4" w:space="0" w:color="000000"/>
              <w:left w:val="single" w:sz="4" w:space="0" w:color="000000"/>
              <w:bottom w:val="single" w:sz="4" w:space="0" w:color="000000"/>
              <w:right w:val="single" w:sz="4" w:space="0" w:color="000000"/>
            </w:tcBorders>
            <w:shd w:val="clear" w:color="auto" w:fill="auto"/>
          </w:tcPr>
          <w:p w14:paraId="1EDBD41D" w14:textId="77777777" w:rsidR="00381BDA" w:rsidRPr="00F93B8D" w:rsidRDefault="00381BDA">
            <w:pPr>
              <w:rPr>
                <w:rFonts w:ascii="Cambria" w:hAnsi="Cambria"/>
                <w:sz w:val="18"/>
                <w:szCs w:val="18"/>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65316D" w14:textId="77777777" w:rsidR="00381BDA" w:rsidRPr="00F93B8D" w:rsidRDefault="00C21502">
            <w:pPr>
              <w:spacing w:after="0" w:line="240" w:lineRule="auto"/>
              <w:jc w:val="both"/>
              <w:rPr>
                <w:rFonts w:ascii="Cambria" w:hAnsi="Cambria"/>
                <w:sz w:val="18"/>
                <w:szCs w:val="18"/>
                <w:lang w:val="es-MX"/>
              </w:rPr>
            </w:pPr>
            <w:r w:rsidRPr="00F93B8D">
              <w:rPr>
                <w:rFonts w:ascii="Cambria" w:eastAsia="Cambria" w:hAnsi="Cambria" w:cs="Cambria"/>
                <w:sz w:val="18"/>
                <w:szCs w:val="18"/>
                <w:lang w:val="es-MX"/>
              </w:rPr>
              <w:t xml:space="preserve">2) Se explorará entre las partes la realización de una medida que enaltezca la memoria del señor Basto. </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261B15" w14:textId="77777777" w:rsidR="00381BDA" w:rsidRPr="00F93B8D" w:rsidRDefault="00C21502">
            <w:pPr>
              <w:spacing w:after="0" w:line="240" w:lineRule="auto"/>
              <w:jc w:val="center"/>
              <w:rPr>
                <w:rFonts w:ascii="Cambria" w:hAnsi="Cambria"/>
                <w:sz w:val="18"/>
                <w:szCs w:val="18"/>
              </w:rPr>
            </w:pPr>
            <w:r w:rsidRPr="00F93B8D">
              <w:rPr>
                <w:rFonts w:ascii="Cambria" w:eastAsia="Cambria" w:hAnsi="Cambria" w:cs="Cambria"/>
                <w:sz w:val="18"/>
                <w:szCs w:val="18"/>
                <w:lang w:val="es-ES_tradnl"/>
              </w:rPr>
              <w:t>Cumplimiento parcial</w:t>
            </w:r>
          </w:p>
        </w:tc>
      </w:tr>
      <w:bookmarkEnd w:id="3"/>
      <w:tr w:rsidR="00381BDA" w:rsidRPr="00F93B8D" w14:paraId="43E08C0E" w14:textId="77777777">
        <w:trPr>
          <w:trHeight w:val="602"/>
        </w:trPr>
        <w:tc>
          <w:tcPr>
            <w:tcW w:w="70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159E18" w14:textId="77777777" w:rsidR="00381BDA" w:rsidRPr="00F93B8D" w:rsidRDefault="00C21502">
            <w:pPr>
              <w:pStyle w:val="Default"/>
              <w:spacing w:after="0" w:line="240" w:lineRule="auto"/>
              <w:jc w:val="both"/>
              <w:rPr>
                <w:sz w:val="18"/>
                <w:szCs w:val="18"/>
                <w:lang w:val="es-MX"/>
              </w:rPr>
            </w:pPr>
            <w:r w:rsidRPr="00F93B8D">
              <w:rPr>
                <w:sz w:val="18"/>
                <w:szCs w:val="18"/>
                <w:lang w:val="es-ES_tradnl"/>
              </w:rPr>
              <w:t xml:space="preserve">4. Disponer las medidas administrativas, disciplinarias o penales correspondientes frente a las acciones u omisiones de los funcionarios estatales que contribuyeron a la denegación de justicia e impunidad en la que se encuentran los hechos del caso. </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5ECCB9" w14:textId="77777777" w:rsidR="00381BDA" w:rsidRPr="00F93B8D" w:rsidRDefault="00C21502">
            <w:pPr>
              <w:spacing w:after="0" w:line="240" w:lineRule="auto"/>
              <w:jc w:val="center"/>
              <w:rPr>
                <w:rFonts w:ascii="Cambria" w:hAnsi="Cambria"/>
                <w:sz w:val="18"/>
                <w:szCs w:val="18"/>
              </w:rPr>
            </w:pPr>
            <w:r w:rsidRPr="00F93B8D">
              <w:rPr>
                <w:rFonts w:ascii="Cambria" w:eastAsia="Cambria" w:hAnsi="Cambria" w:cs="Cambria"/>
                <w:sz w:val="18"/>
                <w:szCs w:val="18"/>
                <w:lang w:val="es-ES_tradnl"/>
              </w:rPr>
              <w:t>Pendiente de cumplimiento</w:t>
            </w:r>
          </w:p>
        </w:tc>
      </w:tr>
      <w:tr w:rsidR="00381BDA" w:rsidRPr="00F93B8D" w14:paraId="04FFB826" w14:textId="77777777">
        <w:trPr>
          <w:trHeight w:val="602"/>
        </w:trPr>
        <w:tc>
          <w:tcPr>
            <w:tcW w:w="70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69CD6E" w14:textId="77777777" w:rsidR="00381BDA" w:rsidRPr="00F93B8D" w:rsidRDefault="00C21502">
            <w:pPr>
              <w:spacing w:after="0" w:line="240" w:lineRule="auto"/>
              <w:jc w:val="both"/>
              <w:rPr>
                <w:rFonts w:ascii="Cambria" w:hAnsi="Cambria"/>
                <w:sz w:val="18"/>
                <w:szCs w:val="18"/>
              </w:rPr>
            </w:pPr>
            <w:r w:rsidRPr="00F93B8D">
              <w:rPr>
                <w:rFonts w:ascii="Cambria" w:eastAsia="Cambria" w:hAnsi="Cambria" w:cs="Cambria"/>
                <w:sz w:val="18"/>
                <w:szCs w:val="18"/>
                <w:lang w:val="es-ES_tradnl"/>
              </w:rPr>
              <w:t xml:space="preserve">5. Adoptar medidas de carácter legislativo, institucional y judicial orientadas a reducir la exposición al riesgo de </w:t>
            </w:r>
            <w:proofErr w:type="gramStart"/>
            <w:r w:rsidRPr="00F93B8D">
              <w:rPr>
                <w:rFonts w:ascii="Cambria" w:eastAsia="Cambria" w:hAnsi="Cambria" w:cs="Cambria"/>
                <w:sz w:val="18"/>
                <w:szCs w:val="18"/>
                <w:lang w:val="es-ES_tradnl"/>
              </w:rPr>
              <w:t>las defensoras y defensores</w:t>
            </w:r>
            <w:proofErr w:type="gramEnd"/>
            <w:r w:rsidRPr="00F93B8D">
              <w:rPr>
                <w:rFonts w:ascii="Cambria" w:eastAsia="Cambria" w:hAnsi="Cambria" w:cs="Cambria"/>
                <w:sz w:val="18"/>
                <w:szCs w:val="18"/>
                <w:lang w:val="es-ES_tradnl"/>
              </w:rPr>
              <w:t xml:space="preserve"> de derechos humanos que se encuentran en situación de riesgo. En ese sentido, el Estado debe: </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FAAE5C" w14:textId="77777777" w:rsidR="00381BDA" w:rsidRPr="00F93B8D" w:rsidRDefault="00C21502">
            <w:pPr>
              <w:spacing w:after="0" w:line="240" w:lineRule="auto"/>
              <w:jc w:val="center"/>
              <w:rPr>
                <w:rFonts w:ascii="Cambria" w:hAnsi="Cambria"/>
                <w:sz w:val="18"/>
                <w:szCs w:val="18"/>
              </w:rPr>
            </w:pPr>
            <w:r w:rsidRPr="00F93B8D">
              <w:rPr>
                <w:rFonts w:ascii="Cambria" w:eastAsia="Cambria" w:hAnsi="Cambria" w:cs="Cambria"/>
                <w:sz w:val="18"/>
                <w:szCs w:val="18"/>
                <w:lang w:val="es-ES_tradnl"/>
              </w:rPr>
              <w:t>Cumplimiento parcial</w:t>
            </w:r>
          </w:p>
        </w:tc>
      </w:tr>
      <w:tr w:rsidR="00381BDA" w:rsidRPr="00F93B8D" w14:paraId="555F5849" w14:textId="77777777">
        <w:trPr>
          <w:trHeight w:val="802"/>
        </w:trPr>
        <w:tc>
          <w:tcPr>
            <w:tcW w:w="70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482A2C" w14:textId="77777777" w:rsidR="00381BDA" w:rsidRPr="00F93B8D" w:rsidRDefault="00C21502">
            <w:pPr>
              <w:spacing w:after="0" w:line="240" w:lineRule="auto"/>
              <w:jc w:val="both"/>
              <w:rPr>
                <w:rFonts w:ascii="Cambria" w:hAnsi="Cambria"/>
                <w:sz w:val="18"/>
                <w:szCs w:val="18"/>
                <w:lang w:val="es-MX"/>
              </w:rPr>
            </w:pPr>
            <w:r w:rsidRPr="00F93B8D">
              <w:rPr>
                <w:rFonts w:ascii="Cambria" w:eastAsia="Cambria" w:hAnsi="Cambria" w:cs="Cambria"/>
                <w:sz w:val="18"/>
                <w:szCs w:val="18"/>
                <w:lang w:val="es-ES_tradnl"/>
              </w:rPr>
              <w:lastRenderedPageBreak/>
              <w:t xml:space="preserve">5.1 Fortalecer la capacidad institucional para combatir el patrón de impunidad frente a casos de amenazas y muertes de </w:t>
            </w:r>
            <w:proofErr w:type="gramStart"/>
            <w:r w:rsidRPr="00F93B8D">
              <w:rPr>
                <w:rFonts w:ascii="Cambria" w:eastAsia="Cambria" w:hAnsi="Cambria" w:cs="Cambria"/>
                <w:sz w:val="18"/>
                <w:szCs w:val="18"/>
                <w:lang w:val="es-ES_tradnl"/>
              </w:rPr>
              <w:t>defensoras y defensores</w:t>
            </w:r>
            <w:proofErr w:type="gramEnd"/>
            <w:r w:rsidRPr="00F93B8D">
              <w:rPr>
                <w:rFonts w:ascii="Cambria" w:eastAsia="Cambria" w:hAnsi="Cambria" w:cs="Cambria"/>
                <w:sz w:val="18"/>
                <w:szCs w:val="18"/>
                <w:lang w:val="es-ES_tradnl"/>
              </w:rPr>
              <w:t>, mediante la elaboración de protocolos de investigación que teniendo en cuenta los riesgos inherentes a la labor de defensa de los derechos humanos permitan un desarrollo exhaustivo de la investigación bajo esta hipótesis.</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86C5CF" w14:textId="77777777" w:rsidR="00381BDA" w:rsidRPr="00F93B8D" w:rsidRDefault="00C21502">
            <w:pPr>
              <w:spacing w:after="0" w:line="240" w:lineRule="auto"/>
              <w:jc w:val="center"/>
              <w:rPr>
                <w:rFonts w:ascii="Cambria" w:hAnsi="Cambria"/>
                <w:sz w:val="18"/>
                <w:szCs w:val="18"/>
              </w:rPr>
            </w:pPr>
            <w:r w:rsidRPr="00F93B8D">
              <w:rPr>
                <w:rFonts w:ascii="Cambria" w:eastAsia="Cambria" w:hAnsi="Cambria" w:cs="Cambria"/>
                <w:sz w:val="18"/>
                <w:szCs w:val="18"/>
                <w:lang w:val="es-ES_tradnl"/>
              </w:rPr>
              <w:t>Cumplimiento parcial</w:t>
            </w:r>
          </w:p>
        </w:tc>
      </w:tr>
      <w:tr w:rsidR="00381BDA" w:rsidRPr="00F93B8D" w14:paraId="4B50EB85" w14:textId="77777777">
        <w:trPr>
          <w:trHeight w:val="602"/>
        </w:trPr>
        <w:tc>
          <w:tcPr>
            <w:tcW w:w="70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CACA4D" w14:textId="77777777" w:rsidR="00381BDA" w:rsidRPr="00F93B8D" w:rsidRDefault="00C21502">
            <w:pPr>
              <w:spacing w:after="0" w:line="240" w:lineRule="auto"/>
              <w:jc w:val="both"/>
              <w:rPr>
                <w:rFonts w:ascii="Cambria" w:hAnsi="Cambria"/>
                <w:sz w:val="18"/>
                <w:szCs w:val="18"/>
                <w:lang w:val="es-MX"/>
              </w:rPr>
            </w:pPr>
            <w:r w:rsidRPr="00F93B8D">
              <w:rPr>
                <w:rFonts w:ascii="Cambria" w:eastAsia="Cambria" w:hAnsi="Cambria" w:cs="Cambria"/>
                <w:sz w:val="18"/>
                <w:szCs w:val="18"/>
                <w:lang w:val="es-ES_tradnl"/>
              </w:rPr>
              <w:t>5.2 Fortalecer los mecanismos para proteger eficazmente a personas cuyas declaraciones tengan un impacto relevante en las investigaciones y que se encuentren en riesgo como resultado de su vinculación a la misma.</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BFC763" w14:textId="77777777" w:rsidR="00381BDA" w:rsidRPr="00F93B8D" w:rsidRDefault="00C21502">
            <w:pPr>
              <w:spacing w:after="0" w:line="240" w:lineRule="auto"/>
              <w:jc w:val="center"/>
              <w:rPr>
                <w:rFonts w:ascii="Cambria" w:hAnsi="Cambria"/>
                <w:sz w:val="18"/>
                <w:szCs w:val="18"/>
              </w:rPr>
            </w:pPr>
            <w:r w:rsidRPr="00F93B8D">
              <w:rPr>
                <w:rFonts w:ascii="Cambria" w:eastAsia="Cambria" w:hAnsi="Cambria" w:cs="Cambria"/>
                <w:sz w:val="18"/>
                <w:szCs w:val="18"/>
                <w:lang w:val="es-ES_tradnl"/>
              </w:rPr>
              <w:t>Cumplimiento parcial</w:t>
            </w:r>
          </w:p>
        </w:tc>
      </w:tr>
      <w:tr w:rsidR="00381BDA" w:rsidRPr="00F93B8D" w14:paraId="51AD2855" w14:textId="77777777">
        <w:trPr>
          <w:trHeight w:val="602"/>
        </w:trPr>
        <w:tc>
          <w:tcPr>
            <w:tcW w:w="70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681CE3" w14:textId="77777777" w:rsidR="00381BDA" w:rsidRPr="00F93B8D" w:rsidRDefault="00C21502">
            <w:pPr>
              <w:spacing w:after="0" w:line="240" w:lineRule="auto"/>
              <w:jc w:val="both"/>
              <w:rPr>
                <w:rFonts w:ascii="Cambria" w:hAnsi="Cambria"/>
                <w:sz w:val="18"/>
                <w:szCs w:val="18"/>
                <w:lang w:val="es-MX"/>
              </w:rPr>
            </w:pPr>
            <w:r w:rsidRPr="00F93B8D">
              <w:rPr>
                <w:rFonts w:ascii="Cambria" w:eastAsia="Cambria" w:hAnsi="Cambria" w:cs="Cambria"/>
                <w:sz w:val="18"/>
                <w:szCs w:val="18"/>
                <w:lang w:val="es-ES_tradnl"/>
              </w:rPr>
              <w:t xml:space="preserve">5.3 Desarrollar medidas adecuadas y expeditas de respuesta institucional que permitan proteger eficazmente a </w:t>
            </w:r>
            <w:proofErr w:type="gramStart"/>
            <w:r w:rsidRPr="00F93B8D">
              <w:rPr>
                <w:rFonts w:ascii="Cambria" w:eastAsia="Cambria" w:hAnsi="Cambria" w:cs="Cambria"/>
                <w:sz w:val="18"/>
                <w:szCs w:val="18"/>
                <w:lang w:val="es-ES_tradnl"/>
              </w:rPr>
              <w:t>defensoras y defensores</w:t>
            </w:r>
            <w:proofErr w:type="gramEnd"/>
            <w:r w:rsidRPr="00F93B8D">
              <w:rPr>
                <w:rFonts w:ascii="Cambria" w:eastAsia="Cambria" w:hAnsi="Cambria" w:cs="Cambria"/>
                <w:sz w:val="18"/>
                <w:szCs w:val="18"/>
                <w:lang w:val="es-ES_tradnl"/>
              </w:rPr>
              <w:t xml:space="preserve"> de derechos humanos en situaciones de riesgo.</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292CED" w14:textId="77777777" w:rsidR="00381BDA" w:rsidRPr="00F93B8D" w:rsidRDefault="00C21502">
            <w:pPr>
              <w:spacing w:after="0" w:line="240" w:lineRule="auto"/>
              <w:jc w:val="center"/>
              <w:rPr>
                <w:rFonts w:ascii="Cambria" w:hAnsi="Cambria"/>
                <w:sz w:val="18"/>
                <w:szCs w:val="18"/>
              </w:rPr>
            </w:pPr>
            <w:r w:rsidRPr="00F93B8D">
              <w:rPr>
                <w:rFonts w:ascii="Cambria" w:eastAsia="Cambria" w:hAnsi="Cambria" w:cs="Cambria"/>
                <w:sz w:val="18"/>
                <w:szCs w:val="18"/>
                <w:lang w:val="es-ES_tradnl"/>
              </w:rPr>
              <w:t>Cumplimiento parcial</w:t>
            </w:r>
          </w:p>
        </w:tc>
      </w:tr>
      <w:tr w:rsidR="00381BDA" w:rsidRPr="00F93B8D" w14:paraId="20203D3C" w14:textId="77777777">
        <w:trPr>
          <w:trHeight w:val="602"/>
        </w:trPr>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F13378" w14:textId="77777777" w:rsidR="00381BDA" w:rsidRPr="00F93B8D" w:rsidRDefault="00C21502">
            <w:pPr>
              <w:spacing w:after="0" w:line="240" w:lineRule="auto"/>
              <w:rPr>
                <w:rFonts w:ascii="Cambria" w:hAnsi="Cambria"/>
                <w:sz w:val="18"/>
                <w:szCs w:val="18"/>
              </w:rPr>
            </w:pPr>
            <w:r w:rsidRPr="00F93B8D">
              <w:rPr>
                <w:rFonts w:ascii="Cambria" w:eastAsia="Cambria" w:hAnsi="Cambria" w:cs="Cambria"/>
                <w:sz w:val="18"/>
                <w:szCs w:val="18"/>
                <w:lang w:val="es-ES_tradnl"/>
              </w:rPr>
              <w:t>Acuerdo de Cumplimiento</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5086B2" w14:textId="77777777" w:rsidR="00381BDA" w:rsidRPr="00F93B8D" w:rsidRDefault="00C21502">
            <w:pPr>
              <w:spacing w:after="0" w:line="240" w:lineRule="auto"/>
              <w:jc w:val="both"/>
              <w:rPr>
                <w:rFonts w:ascii="Cambria" w:hAnsi="Cambria"/>
                <w:sz w:val="18"/>
                <w:szCs w:val="18"/>
                <w:lang w:val="es-MX"/>
              </w:rPr>
            </w:pPr>
            <w:r w:rsidRPr="00F93B8D">
              <w:rPr>
                <w:rFonts w:ascii="Cambria" w:eastAsia="Cambria" w:hAnsi="Cambria" w:cs="Cambria"/>
                <w:sz w:val="18"/>
                <w:szCs w:val="18"/>
                <w:lang w:val="es-ES_tradnl"/>
              </w:rPr>
              <w:t>CUARTO: Estado compromete a informar detalladamente a la CIDH y los representantes todas las medidas adoptadas para fortalecer la labor de los defensores de derechos humanos.</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4C1722" w14:textId="77777777" w:rsidR="00381BDA" w:rsidRPr="00F93B8D" w:rsidRDefault="00C21502">
            <w:pPr>
              <w:spacing w:after="0" w:line="240" w:lineRule="auto"/>
              <w:jc w:val="center"/>
              <w:rPr>
                <w:rFonts w:ascii="Cambria" w:hAnsi="Cambria"/>
                <w:sz w:val="18"/>
                <w:szCs w:val="18"/>
              </w:rPr>
            </w:pPr>
            <w:r w:rsidRPr="00F93B8D">
              <w:rPr>
                <w:rFonts w:ascii="Cambria" w:eastAsia="Cambria" w:hAnsi="Cambria" w:cs="Cambria"/>
                <w:sz w:val="18"/>
                <w:szCs w:val="18"/>
                <w:lang w:val="es-ES_tradnl"/>
              </w:rPr>
              <w:t>Cumplimiento parcial</w:t>
            </w:r>
          </w:p>
        </w:tc>
      </w:tr>
    </w:tbl>
    <w:p w14:paraId="0FD9DE06" w14:textId="77777777" w:rsidR="00381BDA" w:rsidRPr="00F93B8D" w:rsidRDefault="00381BDA">
      <w:pPr>
        <w:spacing w:after="0" w:line="240" w:lineRule="auto"/>
        <w:jc w:val="both"/>
        <w:rPr>
          <w:rFonts w:ascii="Cambria" w:eastAsia="Cambria" w:hAnsi="Cambria" w:cs="Cambria"/>
          <w:sz w:val="20"/>
          <w:szCs w:val="20"/>
        </w:rPr>
      </w:pPr>
    </w:p>
    <w:p w14:paraId="34273AA3" w14:textId="77777777" w:rsidR="00381BDA" w:rsidRPr="00F93B8D" w:rsidRDefault="00C21502">
      <w:pPr>
        <w:pStyle w:val="ListParagraph"/>
        <w:numPr>
          <w:ilvl w:val="0"/>
          <w:numId w:val="23"/>
        </w:numPr>
        <w:spacing w:after="0" w:line="240" w:lineRule="auto"/>
        <w:jc w:val="both"/>
        <w:rPr>
          <w:rFonts w:ascii="Cambria" w:eastAsia="Cambria" w:hAnsi="Cambria" w:cs="Cambria"/>
          <w:b/>
          <w:bCs/>
          <w:sz w:val="20"/>
          <w:szCs w:val="20"/>
          <w:lang w:val="es-ES_tradnl"/>
        </w:rPr>
      </w:pPr>
      <w:r w:rsidRPr="00F93B8D">
        <w:rPr>
          <w:rFonts w:ascii="Cambria" w:eastAsia="Cambria" w:hAnsi="Cambria" w:cs="Cambria"/>
          <w:b/>
          <w:bCs/>
          <w:sz w:val="20"/>
          <w:szCs w:val="20"/>
          <w:lang w:val="es-ES_tradnl"/>
        </w:rPr>
        <w:t>Actividad Procesal</w:t>
      </w:r>
    </w:p>
    <w:p w14:paraId="60014A5E" w14:textId="77777777" w:rsidR="00381BDA" w:rsidRPr="00F93B8D" w:rsidRDefault="00381BDA">
      <w:pPr>
        <w:spacing w:after="0" w:line="240" w:lineRule="auto"/>
        <w:jc w:val="both"/>
        <w:rPr>
          <w:rFonts w:ascii="Cambria" w:eastAsia="Cambria" w:hAnsi="Cambria" w:cs="Cambria"/>
          <w:sz w:val="20"/>
          <w:szCs w:val="20"/>
          <w:lang w:val="es-ES_tradnl"/>
        </w:rPr>
      </w:pPr>
    </w:p>
    <w:p w14:paraId="2C8ED91B" w14:textId="77777777" w:rsidR="00AE2B87" w:rsidRPr="00F93B8D" w:rsidRDefault="00C21502" w:rsidP="00AE2B87">
      <w:pPr>
        <w:numPr>
          <w:ilvl w:val="0"/>
          <w:numId w:val="25"/>
        </w:numPr>
        <w:spacing w:after="0" w:line="240" w:lineRule="auto"/>
        <w:ind w:left="0" w:firstLine="720"/>
        <w:jc w:val="both"/>
        <w:rPr>
          <w:rFonts w:ascii="Cambria" w:eastAsia="Cambria" w:hAnsi="Cambria" w:cs="Cambria"/>
          <w:sz w:val="20"/>
          <w:szCs w:val="20"/>
          <w:lang w:val="es-ES_tradnl"/>
        </w:rPr>
      </w:pPr>
      <w:r w:rsidRPr="00F93B8D">
        <w:rPr>
          <w:rFonts w:ascii="Cambria" w:eastAsia="Cambria" w:hAnsi="Cambria" w:cs="Cambria"/>
          <w:sz w:val="20"/>
          <w:szCs w:val="20"/>
          <w:lang w:val="es-ES_tradnl"/>
        </w:rPr>
        <w:t>Las partes suscribieron un acuerdo de cumplimiento de las recomendaciones el 6 de mayo de 2015</w:t>
      </w:r>
      <w:r w:rsidRPr="00F93B8D">
        <w:rPr>
          <w:rFonts w:ascii="Cambria" w:eastAsia="Cambria" w:hAnsi="Cambria" w:cs="Cambria"/>
          <w:sz w:val="20"/>
          <w:szCs w:val="20"/>
          <w:vertAlign w:val="superscript"/>
          <w:lang w:val="es-ES_tradnl"/>
        </w:rPr>
        <w:footnoteReference w:id="4"/>
      </w:r>
      <w:r w:rsidRPr="00F93B8D">
        <w:rPr>
          <w:rFonts w:ascii="Cambria" w:eastAsia="Cambria" w:hAnsi="Cambria" w:cs="Cambria"/>
          <w:sz w:val="20"/>
          <w:szCs w:val="20"/>
          <w:lang w:val="es-ES_tradnl"/>
        </w:rPr>
        <w:t>.</w:t>
      </w:r>
    </w:p>
    <w:p w14:paraId="7F2BBC4B" w14:textId="77777777" w:rsidR="00AE2B87" w:rsidRPr="00F93B8D" w:rsidRDefault="00AE2B87" w:rsidP="00AE2B87">
      <w:pPr>
        <w:spacing w:after="0" w:line="240" w:lineRule="auto"/>
        <w:ind w:left="720"/>
        <w:jc w:val="both"/>
        <w:rPr>
          <w:rFonts w:ascii="Cambria" w:eastAsia="Cambria" w:hAnsi="Cambria" w:cs="Cambria"/>
          <w:sz w:val="20"/>
          <w:szCs w:val="20"/>
          <w:lang w:val="es-ES_tradnl"/>
        </w:rPr>
      </w:pPr>
    </w:p>
    <w:p w14:paraId="4BE38122" w14:textId="77777777" w:rsidR="00B122A1" w:rsidRPr="00F93B8D" w:rsidRDefault="00AE2B87" w:rsidP="00AE2B87">
      <w:pPr>
        <w:numPr>
          <w:ilvl w:val="0"/>
          <w:numId w:val="25"/>
        </w:numPr>
        <w:spacing w:after="0" w:line="240" w:lineRule="auto"/>
        <w:ind w:left="0" w:firstLine="720"/>
        <w:jc w:val="both"/>
        <w:rPr>
          <w:rFonts w:ascii="Cambria" w:eastAsia="Cambria" w:hAnsi="Cambria" w:cs="Cambria"/>
          <w:sz w:val="20"/>
          <w:szCs w:val="20"/>
          <w:lang w:val="es-ES_tradnl"/>
        </w:rPr>
      </w:pPr>
      <w:r w:rsidRPr="00F93B8D">
        <w:rPr>
          <w:rFonts w:ascii="Cambria" w:eastAsia="Cambria" w:hAnsi="Cambria" w:cs="Cambria"/>
          <w:sz w:val="20"/>
          <w:szCs w:val="20"/>
          <w:lang w:val="es-ES_tradnl"/>
        </w:rPr>
        <w:t>L</w:t>
      </w:r>
      <w:r w:rsidR="00C21502" w:rsidRPr="00F93B8D">
        <w:rPr>
          <w:rFonts w:ascii="Cambria" w:eastAsia="Cambria" w:hAnsi="Cambria" w:cs="Cambria"/>
          <w:sz w:val="20"/>
          <w:szCs w:val="20"/>
          <w:lang w:val="es-ES_tradnl"/>
        </w:rPr>
        <w:t xml:space="preserve">a CIDH sostuvo </w:t>
      </w:r>
      <w:r w:rsidRPr="00F93B8D">
        <w:rPr>
          <w:rFonts w:ascii="Cambria" w:eastAsia="Cambria" w:hAnsi="Cambria" w:cs="Cambria"/>
          <w:sz w:val="20"/>
          <w:szCs w:val="20"/>
          <w:lang w:val="es-ES_tradnl"/>
        </w:rPr>
        <w:t>reuniones de trabajo</w:t>
      </w:r>
      <w:r w:rsidR="00C21502" w:rsidRPr="00F93B8D">
        <w:rPr>
          <w:rFonts w:ascii="Cambria" w:eastAsia="Cambria" w:hAnsi="Cambria" w:cs="Cambria"/>
          <w:sz w:val="20"/>
          <w:szCs w:val="20"/>
          <w:lang w:val="es-ES_tradnl"/>
        </w:rPr>
        <w:t xml:space="preserve"> con las partes en el marco de su</w:t>
      </w:r>
      <w:r w:rsidRPr="00F93B8D">
        <w:rPr>
          <w:rFonts w:ascii="Cambria" w:eastAsia="Cambria" w:hAnsi="Cambria" w:cs="Cambria"/>
          <w:sz w:val="20"/>
          <w:szCs w:val="20"/>
          <w:lang w:val="es-ES_tradnl"/>
        </w:rPr>
        <w:t>s 168º, 175º y 181º Periodos de Sesiones, realizadas respectivamente los días 7 de mayo de 2018, 7 de marzo de 2020</w:t>
      </w:r>
      <w:r w:rsidRPr="00F93B8D">
        <w:rPr>
          <w:rFonts w:ascii="Cambria" w:eastAsia="Cambria" w:hAnsi="Cambria" w:cs="Cambria"/>
          <w:sz w:val="20"/>
          <w:szCs w:val="20"/>
          <w:u w:color="FF0000"/>
          <w:lang w:val="es-ES_tradnl"/>
        </w:rPr>
        <w:t xml:space="preserve"> y 20 de octubre de 2021. </w:t>
      </w:r>
      <w:r w:rsidR="004A1FEF" w:rsidRPr="00F93B8D">
        <w:rPr>
          <w:rFonts w:ascii="Cambria" w:eastAsia="Cambria" w:hAnsi="Cambria" w:cs="Cambria"/>
          <w:sz w:val="20"/>
          <w:szCs w:val="20"/>
          <w:u w:color="FF0000"/>
          <w:lang w:val="es-ES_tradnl"/>
        </w:rPr>
        <w:t xml:space="preserve"> </w:t>
      </w:r>
    </w:p>
    <w:p w14:paraId="71DDC0CD" w14:textId="77777777" w:rsidR="002818E9" w:rsidRPr="00F93B8D" w:rsidRDefault="002818E9" w:rsidP="002818E9">
      <w:pPr>
        <w:spacing w:after="0" w:line="240" w:lineRule="auto"/>
        <w:jc w:val="both"/>
        <w:rPr>
          <w:rFonts w:ascii="Cambria" w:eastAsia="Cambria" w:hAnsi="Cambria" w:cs="Cambria"/>
          <w:sz w:val="20"/>
          <w:szCs w:val="20"/>
          <w:lang w:val="es-ES_tradnl"/>
        </w:rPr>
      </w:pPr>
    </w:p>
    <w:p w14:paraId="633A754D" w14:textId="77777777" w:rsidR="00190346" w:rsidRPr="00F93B8D" w:rsidRDefault="00E83D98" w:rsidP="008F63D7">
      <w:pPr>
        <w:numPr>
          <w:ilvl w:val="0"/>
          <w:numId w:val="25"/>
        </w:numPr>
        <w:spacing w:after="0" w:line="240" w:lineRule="auto"/>
        <w:ind w:left="0" w:firstLine="720"/>
        <w:jc w:val="both"/>
        <w:rPr>
          <w:rFonts w:ascii="Cambria" w:eastAsia="Cambria" w:hAnsi="Cambria" w:cs="Cambria"/>
          <w:sz w:val="20"/>
          <w:szCs w:val="20"/>
          <w:lang w:val="es-ES_tradnl"/>
        </w:rPr>
      </w:pPr>
      <w:r w:rsidRPr="00F93B8D">
        <w:rPr>
          <w:rFonts w:ascii="Cambria" w:eastAsia="Cambria" w:hAnsi="Cambria" w:cs="Cambria"/>
          <w:sz w:val="20"/>
          <w:szCs w:val="20"/>
          <w:u w:color="FF0000"/>
          <w:lang w:val="es-ES_tradnl"/>
        </w:rPr>
        <w:t>En 202</w:t>
      </w:r>
      <w:r w:rsidR="00D47C7B" w:rsidRPr="00F93B8D">
        <w:rPr>
          <w:rFonts w:ascii="Cambria" w:eastAsia="Cambria" w:hAnsi="Cambria" w:cs="Cambria"/>
          <w:sz w:val="20"/>
          <w:szCs w:val="20"/>
          <w:u w:color="FF0000"/>
          <w:lang w:val="es-ES_tradnl"/>
        </w:rPr>
        <w:t>1</w:t>
      </w:r>
      <w:r w:rsidR="00C21502" w:rsidRPr="00F93B8D">
        <w:rPr>
          <w:rFonts w:ascii="Cambria" w:eastAsia="Cambria" w:hAnsi="Cambria" w:cs="Cambria"/>
          <w:sz w:val="20"/>
          <w:szCs w:val="20"/>
          <w:u w:color="FF0000"/>
          <w:lang w:val="es-ES_tradnl"/>
        </w:rPr>
        <w:t xml:space="preserve">, </w:t>
      </w:r>
      <w:r w:rsidR="00D47C7B" w:rsidRPr="00F93B8D">
        <w:rPr>
          <w:rFonts w:ascii="Cambria" w:eastAsia="Cambria" w:hAnsi="Cambria" w:cs="Cambria"/>
          <w:sz w:val="20"/>
          <w:szCs w:val="20"/>
          <w:u w:color="FF0000"/>
          <w:lang w:val="es-ES_tradnl"/>
        </w:rPr>
        <w:t>la CIDH solicitó información actualizada sobre el cumplimiento de las recomendaciones al Estado el 1</w:t>
      </w:r>
      <w:r w:rsidR="001B38A9" w:rsidRPr="00F93B8D">
        <w:rPr>
          <w:rFonts w:ascii="Cambria" w:eastAsia="Cambria" w:hAnsi="Cambria" w:cs="Cambria"/>
          <w:sz w:val="20"/>
          <w:szCs w:val="20"/>
          <w:u w:color="FF0000"/>
          <w:lang w:val="es-ES_tradnl"/>
        </w:rPr>
        <w:t>6</w:t>
      </w:r>
      <w:r w:rsidR="00D47C7B" w:rsidRPr="00F93B8D">
        <w:rPr>
          <w:rFonts w:ascii="Cambria" w:eastAsia="Cambria" w:hAnsi="Cambria" w:cs="Cambria"/>
          <w:sz w:val="20"/>
          <w:szCs w:val="20"/>
          <w:u w:color="FF0000"/>
          <w:lang w:val="es-ES_tradnl"/>
        </w:rPr>
        <w:t xml:space="preserve"> de agosto</w:t>
      </w:r>
      <w:r w:rsidR="00CA7DF3" w:rsidRPr="00F93B8D">
        <w:rPr>
          <w:rFonts w:ascii="Cambria" w:eastAsia="Cambria" w:hAnsi="Cambria" w:cs="Cambria"/>
          <w:sz w:val="20"/>
          <w:szCs w:val="20"/>
          <w:u w:color="FF0000"/>
          <w:lang w:val="es-ES_tradnl"/>
        </w:rPr>
        <w:t xml:space="preserve">. </w:t>
      </w:r>
      <w:r w:rsidR="002954A8" w:rsidRPr="00F93B8D">
        <w:rPr>
          <w:rFonts w:ascii="Cambria" w:eastAsia="Cambria" w:hAnsi="Cambria" w:cs="Cambria"/>
          <w:sz w:val="20"/>
          <w:szCs w:val="20"/>
          <w:u w:color="FF0000"/>
          <w:lang w:val="es-ES_tradnl"/>
        </w:rPr>
        <w:t xml:space="preserve">El Estado </w:t>
      </w:r>
      <w:r w:rsidR="000D290D" w:rsidRPr="00F93B8D">
        <w:rPr>
          <w:rFonts w:ascii="Cambria" w:eastAsia="Cambria" w:hAnsi="Cambria" w:cs="Cambria"/>
          <w:sz w:val="20"/>
          <w:szCs w:val="20"/>
          <w:u w:color="FF0000"/>
          <w:lang w:val="es-ES_tradnl"/>
        </w:rPr>
        <w:t>presentó alguna información en el marco de la última reunión de trabajo</w:t>
      </w:r>
      <w:r w:rsidR="00CA7DF3" w:rsidRPr="00F93B8D">
        <w:rPr>
          <w:rFonts w:ascii="Cambria" w:eastAsia="Cambria" w:hAnsi="Cambria" w:cs="Cambria"/>
          <w:sz w:val="20"/>
          <w:szCs w:val="20"/>
          <w:u w:color="FF0000"/>
          <w:lang w:val="es-ES_tradnl"/>
        </w:rPr>
        <w:t>.</w:t>
      </w:r>
      <w:r w:rsidR="002954A8" w:rsidRPr="00F93B8D">
        <w:rPr>
          <w:rFonts w:ascii="Cambria" w:eastAsia="Cambria" w:hAnsi="Cambria" w:cs="Cambria"/>
          <w:sz w:val="20"/>
          <w:szCs w:val="20"/>
          <w:u w:color="FF0000"/>
          <w:lang w:val="es-ES_tradnl"/>
        </w:rPr>
        <w:t xml:space="preserve"> Posteriormente, presentó información adicional el 6 de diciembre de 2021.</w:t>
      </w:r>
    </w:p>
    <w:p w14:paraId="54B2FC7D" w14:textId="77777777" w:rsidR="008F63D7" w:rsidRPr="00F93B8D" w:rsidRDefault="008F63D7" w:rsidP="008F63D7">
      <w:pPr>
        <w:spacing w:after="0" w:line="240" w:lineRule="auto"/>
        <w:jc w:val="both"/>
        <w:rPr>
          <w:rFonts w:ascii="Cambria" w:eastAsia="Cambria" w:hAnsi="Cambria" w:cs="Cambria"/>
          <w:sz w:val="20"/>
          <w:szCs w:val="20"/>
          <w:lang w:val="es-ES_tradnl"/>
        </w:rPr>
      </w:pPr>
    </w:p>
    <w:p w14:paraId="718D285D" w14:textId="77777777" w:rsidR="00190346" w:rsidRPr="00F93B8D" w:rsidRDefault="00190346" w:rsidP="00190346">
      <w:pPr>
        <w:numPr>
          <w:ilvl w:val="0"/>
          <w:numId w:val="25"/>
        </w:numPr>
        <w:spacing w:after="0" w:line="240" w:lineRule="auto"/>
        <w:jc w:val="both"/>
        <w:rPr>
          <w:rFonts w:ascii="Cambria" w:eastAsia="Cambria" w:hAnsi="Cambria" w:cs="Cambria"/>
          <w:sz w:val="20"/>
          <w:szCs w:val="20"/>
          <w:lang w:val="es-ES_tradnl"/>
        </w:rPr>
      </w:pPr>
      <w:r w:rsidRPr="00F93B8D">
        <w:rPr>
          <w:rFonts w:ascii="Cambria" w:eastAsia="Cambria" w:hAnsi="Cambria" w:cs="Cambria"/>
          <w:sz w:val="20"/>
          <w:szCs w:val="20"/>
          <w:lang w:val="es-ES_tradnl"/>
        </w:rPr>
        <w:t>La CIDH solicitó información actualizada sobre el cumplimiento a los peticionarios el 1</w:t>
      </w:r>
      <w:r w:rsidR="001B38A9" w:rsidRPr="00F93B8D">
        <w:rPr>
          <w:rFonts w:ascii="Cambria" w:eastAsia="Cambria" w:hAnsi="Cambria" w:cs="Cambria"/>
          <w:sz w:val="20"/>
          <w:szCs w:val="20"/>
          <w:lang w:val="es-ES_tradnl"/>
        </w:rPr>
        <w:t>7</w:t>
      </w:r>
      <w:r w:rsidRPr="00F93B8D">
        <w:rPr>
          <w:rFonts w:ascii="Cambria" w:eastAsia="Cambria" w:hAnsi="Cambria" w:cs="Cambria"/>
          <w:sz w:val="20"/>
          <w:szCs w:val="20"/>
          <w:lang w:val="es-ES_tradnl"/>
        </w:rPr>
        <w:t xml:space="preserve"> de</w:t>
      </w:r>
    </w:p>
    <w:p w14:paraId="4F5279A3" w14:textId="77777777" w:rsidR="00190346" w:rsidRPr="00F93B8D" w:rsidRDefault="00190346" w:rsidP="00190346">
      <w:pPr>
        <w:spacing w:after="0" w:line="240" w:lineRule="auto"/>
        <w:jc w:val="both"/>
        <w:rPr>
          <w:rFonts w:ascii="Cambria" w:eastAsia="Cambria" w:hAnsi="Cambria" w:cs="Cambria"/>
          <w:sz w:val="20"/>
          <w:szCs w:val="20"/>
          <w:lang w:val="es-ES_tradnl"/>
        </w:rPr>
      </w:pPr>
      <w:r w:rsidRPr="00F93B8D">
        <w:rPr>
          <w:rFonts w:ascii="Cambria" w:eastAsia="Cambria" w:hAnsi="Cambria" w:cs="Cambria"/>
          <w:sz w:val="20"/>
          <w:szCs w:val="20"/>
          <w:lang w:val="es-ES_tradnl"/>
        </w:rPr>
        <w:t xml:space="preserve">agosto de 2021, y los peticionarios presentaron </w:t>
      </w:r>
      <w:r w:rsidR="00D7327D" w:rsidRPr="00F93B8D">
        <w:rPr>
          <w:rFonts w:ascii="Cambria" w:eastAsia="Cambria" w:hAnsi="Cambria" w:cs="Cambria"/>
          <w:sz w:val="20"/>
          <w:szCs w:val="20"/>
          <w:lang w:val="es-ES_tradnl"/>
        </w:rPr>
        <w:t>la</w:t>
      </w:r>
      <w:r w:rsidRPr="00F93B8D">
        <w:rPr>
          <w:rFonts w:ascii="Cambria" w:eastAsia="Cambria" w:hAnsi="Cambria" w:cs="Cambria"/>
          <w:sz w:val="20"/>
          <w:szCs w:val="20"/>
          <w:lang w:val="es-ES_tradnl"/>
        </w:rPr>
        <w:t xml:space="preserve"> información </w:t>
      </w:r>
      <w:r w:rsidR="00262591" w:rsidRPr="00F93B8D">
        <w:rPr>
          <w:rFonts w:ascii="Cambria" w:eastAsia="Cambria" w:hAnsi="Cambria" w:cs="Cambria"/>
          <w:sz w:val="20"/>
          <w:szCs w:val="20"/>
          <w:lang w:val="es-ES_tradnl"/>
        </w:rPr>
        <w:t>los días</w:t>
      </w:r>
      <w:r w:rsidRPr="00F93B8D">
        <w:rPr>
          <w:rFonts w:ascii="Cambria" w:eastAsia="Cambria" w:hAnsi="Cambria" w:cs="Cambria"/>
          <w:sz w:val="20"/>
          <w:szCs w:val="20"/>
          <w:lang w:val="es-ES_tradnl"/>
        </w:rPr>
        <w:t xml:space="preserve"> 21 de septiembre</w:t>
      </w:r>
      <w:r w:rsidR="00F67338" w:rsidRPr="00F93B8D">
        <w:rPr>
          <w:rFonts w:ascii="Cambria" w:eastAsia="Cambria" w:hAnsi="Cambria" w:cs="Cambria"/>
          <w:sz w:val="20"/>
          <w:szCs w:val="20"/>
          <w:lang w:val="es-ES_tradnl"/>
        </w:rPr>
        <w:t>,</w:t>
      </w:r>
      <w:r w:rsidR="00262591" w:rsidRPr="00F93B8D">
        <w:rPr>
          <w:rFonts w:ascii="Cambria" w:eastAsia="Cambria" w:hAnsi="Cambria" w:cs="Cambria"/>
          <w:sz w:val="20"/>
          <w:szCs w:val="20"/>
          <w:lang w:val="es-ES_tradnl"/>
        </w:rPr>
        <w:t xml:space="preserve"> 4</w:t>
      </w:r>
      <w:r w:rsidR="00F67338" w:rsidRPr="00F93B8D">
        <w:rPr>
          <w:rFonts w:ascii="Cambria" w:eastAsia="Cambria" w:hAnsi="Cambria" w:cs="Cambria"/>
          <w:sz w:val="20"/>
          <w:szCs w:val="20"/>
          <w:lang w:val="es-ES_tradnl"/>
        </w:rPr>
        <w:t xml:space="preserve"> y 22</w:t>
      </w:r>
      <w:r w:rsidR="00262591" w:rsidRPr="00F93B8D">
        <w:rPr>
          <w:rFonts w:ascii="Cambria" w:eastAsia="Cambria" w:hAnsi="Cambria" w:cs="Cambria"/>
          <w:sz w:val="20"/>
          <w:szCs w:val="20"/>
          <w:lang w:val="es-ES_tradnl"/>
        </w:rPr>
        <w:t xml:space="preserve"> de noviembre </w:t>
      </w:r>
      <w:r w:rsidRPr="00F93B8D">
        <w:rPr>
          <w:rFonts w:ascii="Cambria" w:eastAsia="Cambria" w:hAnsi="Cambria" w:cs="Cambria"/>
          <w:sz w:val="20"/>
          <w:szCs w:val="20"/>
          <w:lang w:val="es-ES_tradnl"/>
        </w:rPr>
        <w:t>de 2021</w:t>
      </w:r>
      <w:r w:rsidR="00262591" w:rsidRPr="00F93B8D">
        <w:rPr>
          <w:rFonts w:ascii="Cambria" w:eastAsia="Cambria" w:hAnsi="Cambria" w:cs="Cambria"/>
          <w:sz w:val="20"/>
          <w:szCs w:val="20"/>
          <w:lang w:val="es-ES_tradnl"/>
        </w:rPr>
        <w:t>, esta</w:t>
      </w:r>
      <w:r w:rsidR="00F67338" w:rsidRPr="00F93B8D">
        <w:rPr>
          <w:rFonts w:ascii="Cambria" w:eastAsia="Cambria" w:hAnsi="Cambria" w:cs="Cambria"/>
          <w:sz w:val="20"/>
          <w:szCs w:val="20"/>
          <w:lang w:val="es-ES_tradnl"/>
        </w:rPr>
        <w:t>s dos</w:t>
      </w:r>
      <w:r w:rsidR="00262591" w:rsidRPr="00F93B8D">
        <w:rPr>
          <w:rFonts w:ascii="Cambria" w:eastAsia="Cambria" w:hAnsi="Cambria" w:cs="Cambria"/>
          <w:sz w:val="20"/>
          <w:szCs w:val="20"/>
          <w:lang w:val="es-ES_tradnl"/>
        </w:rPr>
        <w:t xml:space="preserve"> última</w:t>
      </w:r>
      <w:r w:rsidR="00F67338" w:rsidRPr="00F93B8D">
        <w:rPr>
          <w:rFonts w:ascii="Cambria" w:eastAsia="Cambria" w:hAnsi="Cambria" w:cs="Cambria"/>
          <w:sz w:val="20"/>
          <w:szCs w:val="20"/>
          <w:lang w:val="es-ES_tradnl"/>
        </w:rPr>
        <w:t>s</w:t>
      </w:r>
      <w:r w:rsidR="00262591" w:rsidRPr="00F93B8D">
        <w:rPr>
          <w:rFonts w:ascii="Cambria" w:eastAsia="Cambria" w:hAnsi="Cambria" w:cs="Cambria"/>
          <w:sz w:val="20"/>
          <w:szCs w:val="20"/>
          <w:lang w:val="es-ES_tradnl"/>
        </w:rPr>
        <w:t xml:space="preserve"> respecto a la última reunión de trabajo del caso</w:t>
      </w:r>
      <w:r w:rsidRPr="00F93B8D">
        <w:rPr>
          <w:rFonts w:ascii="Cambria" w:eastAsia="Cambria" w:hAnsi="Cambria" w:cs="Cambria"/>
          <w:sz w:val="20"/>
          <w:szCs w:val="20"/>
          <w:lang w:val="es-ES_tradnl"/>
        </w:rPr>
        <w:t>.</w:t>
      </w:r>
    </w:p>
    <w:p w14:paraId="2A1133D0" w14:textId="77777777" w:rsidR="00381BDA" w:rsidRPr="00F93B8D" w:rsidRDefault="00381BDA">
      <w:pPr>
        <w:spacing w:after="0" w:line="240" w:lineRule="auto"/>
        <w:jc w:val="both"/>
        <w:rPr>
          <w:rFonts w:ascii="Cambria" w:eastAsia="Cambria" w:hAnsi="Cambria" w:cs="Cambria"/>
          <w:sz w:val="20"/>
          <w:szCs w:val="20"/>
          <w:lang w:val="es-ES_tradnl"/>
        </w:rPr>
      </w:pPr>
    </w:p>
    <w:p w14:paraId="70FD84FB" w14:textId="77777777" w:rsidR="00381BDA" w:rsidRPr="00F93B8D" w:rsidRDefault="00C21502">
      <w:pPr>
        <w:pStyle w:val="ListParagraph"/>
        <w:numPr>
          <w:ilvl w:val="0"/>
          <w:numId w:val="26"/>
        </w:numPr>
        <w:spacing w:after="0" w:line="240" w:lineRule="auto"/>
        <w:jc w:val="both"/>
        <w:rPr>
          <w:rFonts w:ascii="Cambria" w:eastAsia="Cambria" w:hAnsi="Cambria" w:cs="Cambria"/>
          <w:b/>
          <w:bCs/>
          <w:sz w:val="20"/>
          <w:szCs w:val="20"/>
          <w:lang w:val="es-ES_tradnl"/>
        </w:rPr>
      </w:pPr>
      <w:r w:rsidRPr="00F93B8D">
        <w:rPr>
          <w:rFonts w:ascii="Cambria" w:eastAsia="Cambria" w:hAnsi="Cambria" w:cs="Cambria"/>
          <w:b/>
          <w:bCs/>
          <w:sz w:val="20"/>
          <w:szCs w:val="20"/>
          <w:lang w:val="es-ES_tradnl"/>
        </w:rPr>
        <w:t>Análisis relativo a la información proporcionada</w:t>
      </w:r>
    </w:p>
    <w:p w14:paraId="48E389E5" w14:textId="77777777" w:rsidR="00381BDA" w:rsidRPr="00F93B8D" w:rsidRDefault="00381BDA">
      <w:pPr>
        <w:spacing w:after="0" w:line="240" w:lineRule="auto"/>
        <w:jc w:val="both"/>
        <w:rPr>
          <w:rFonts w:ascii="Cambria" w:eastAsia="Cambria" w:hAnsi="Cambria" w:cs="Cambria"/>
          <w:sz w:val="20"/>
          <w:szCs w:val="20"/>
          <w:lang w:val="es-ES_tradnl"/>
        </w:rPr>
      </w:pPr>
    </w:p>
    <w:p w14:paraId="5C2DE1A5" w14:textId="77777777" w:rsidR="00381BDA" w:rsidRPr="00F93B8D" w:rsidRDefault="00C21502" w:rsidP="00AC4D24">
      <w:pPr>
        <w:numPr>
          <w:ilvl w:val="0"/>
          <w:numId w:val="25"/>
        </w:numPr>
        <w:spacing w:after="0" w:line="240" w:lineRule="auto"/>
        <w:ind w:left="0" w:firstLine="720"/>
        <w:jc w:val="both"/>
        <w:rPr>
          <w:rFonts w:ascii="Cambria" w:eastAsia="Cambria" w:hAnsi="Cambria" w:cs="Cambria"/>
          <w:sz w:val="20"/>
          <w:szCs w:val="20"/>
          <w:lang w:val="es-ES_tradnl"/>
        </w:rPr>
      </w:pPr>
      <w:r w:rsidRPr="00F93B8D">
        <w:rPr>
          <w:rFonts w:ascii="Cambria" w:eastAsia="Cambria" w:hAnsi="Cambria" w:cs="Cambria"/>
          <w:sz w:val="20"/>
          <w:szCs w:val="20"/>
          <w:lang w:val="es-ES_tradnl"/>
        </w:rPr>
        <w:t xml:space="preserve">La Comisión considera que la información proporcionada por </w:t>
      </w:r>
      <w:r w:rsidR="005A00A1" w:rsidRPr="00F93B8D">
        <w:rPr>
          <w:rFonts w:ascii="Cambria" w:eastAsia="Cambria" w:hAnsi="Cambria" w:cs="Cambria"/>
          <w:sz w:val="20"/>
          <w:szCs w:val="20"/>
          <w:lang w:val="es-ES_tradnl"/>
        </w:rPr>
        <w:t>ambas partes</w:t>
      </w:r>
      <w:r w:rsidR="008B5CB1" w:rsidRPr="00F93B8D">
        <w:rPr>
          <w:rFonts w:ascii="Cambria" w:eastAsia="Cambria" w:hAnsi="Cambria" w:cs="Cambria"/>
          <w:sz w:val="20"/>
          <w:szCs w:val="20"/>
          <w:lang w:val="es-ES_tradnl"/>
        </w:rPr>
        <w:t xml:space="preserve"> </w:t>
      </w:r>
      <w:r w:rsidRPr="00F93B8D">
        <w:rPr>
          <w:rFonts w:ascii="Cambria" w:eastAsia="Cambria" w:hAnsi="Cambria" w:cs="Cambria"/>
          <w:sz w:val="20"/>
          <w:szCs w:val="20"/>
          <w:lang w:val="es-ES_tradnl"/>
        </w:rPr>
        <w:t>en 20</w:t>
      </w:r>
      <w:r w:rsidR="00ED1E8F" w:rsidRPr="00F93B8D">
        <w:rPr>
          <w:rFonts w:ascii="Cambria" w:eastAsia="Cambria" w:hAnsi="Cambria" w:cs="Cambria"/>
          <w:sz w:val="20"/>
          <w:szCs w:val="20"/>
          <w:lang w:val="es-ES_tradnl"/>
        </w:rPr>
        <w:t>2</w:t>
      </w:r>
      <w:r w:rsidR="00117394" w:rsidRPr="00F93B8D">
        <w:rPr>
          <w:rFonts w:ascii="Cambria" w:eastAsia="Cambria" w:hAnsi="Cambria" w:cs="Cambria"/>
          <w:sz w:val="20"/>
          <w:szCs w:val="20"/>
          <w:lang w:val="es-ES_tradnl"/>
        </w:rPr>
        <w:t>1</w:t>
      </w:r>
      <w:r w:rsidRPr="00F93B8D">
        <w:rPr>
          <w:rFonts w:ascii="Cambria" w:eastAsia="Cambria" w:hAnsi="Cambria" w:cs="Cambria"/>
          <w:sz w:val="20"/>
          <w:szCs w:val="20"/>
          <w:lang w:val="es-ES_tradnl"/>
        </w:rPr>
        <w:t xml:space="preserve"> es relevante sobre medidas adoptadas relativas al cumplimiento de al menos una de las recomendac</w:t>
      </w:r>
      <w:r w:rsidR="00E4443E" w:rsidRPr="00F93B8D">
        <w:rPr>
          <w:rFonts w:ascii="Cambria" w:eastAsia="Cambria" w:hAnsi="Cambria" w:cs="Cambria"/>
          <w:sz w:val="20"/>
          <w:szCs w:val="20"/>
          <w:lang w:val="es-ES_tradnl"/>
        </w:rPr>
        <w:t>iones emitidas en el Informe Nº</w:t>
      </w:r>
      <w:r w:rsidRPr="00F93B8D">
        <w:rPr>
          <w:rFonts w:ascii="Cambria" w:eastAsia="Cambria" w:hAnsi="Cambria" w:cs="Cambria"/>
          <w:sz w:val="20"/>
          <w:szCs w:val="20"/>
          <w:lang w:val="es-ES_tradnl"/>
        </w:rPr>
        <w:t xml:space="preserve"> 45/17.</w:t>
      </w:r>
    </w:p>
    <w:p w14:paraId="67364D68" w14:textId="77777777" w:rsidR="00381BDA" w:rsidRPr="00F93B8D" w:rsidRDefault="00381BDA">
      <w:pPr>
        <w:spacing w:after="0" w:line="240" w:lineRule="auto"/>
        <w:jc w:val="both"/>
        <w:rPr>
          <w:rFonts w:ascii="Cambria" w:eastAsia="Cambria" w:hAnsi="Cambria" w:cs="Cambria"/>
          <w:b/>
          <w:bCs/>
          <w:sz w:val="20"/>
          <w:szCs w:val="20"/>
          <w:lang w:val="es-ES_tradnl"/>
        </w:rPr>
      </w:pPr>
    </w:p>
    <w:p w14:paraId="29448026" w14:textId="77777777" w:rsidR="00381BDA" w:rsidRPr="00F93B8D" w:rsidRDefault="00C21502">
      <w:pPr>
        <w:pStyle w:val="ListParagraph"/>
        <w:numPr>
          <w:ilvl w:val="0"/>
          <w:numId w:val="28"/>
        </w:numPr>
        <w:spacing w:after="0" w:line="240" w:lineRule="auto"/>
        <w:jc w:val="both"/>
        <w:rPr>
          <w:rFonts w:ascii="Cambria" w:eastAsia="Cambria" w:hAnsi="Cambria" w:cs="Cambria"/>
          <w:b/>
          <w:bCs/>
          <w:sz w:val="20"/>
          <w:szCs w:val="20"/>
          <w:lang w:val="es-MX"/>
        </w:rPr>
      </w:pPr>
      <w:r w:rsidRPr="00F93B8D">
        <w:rPr>
          <w:rFonts w:ascii="Cambria" w:eastAsia="Cambria" w:hAnsi="Cambria" w:cs="Cambria"/>
          <w:b/>
          <w:bCs/>
          <w:sz w:val="20"/>
          <w:szCs w:val="20"/>
          <w:lang w:val="es-MX"/>
        </w:rPr>
        <w:t>Análisis del cumplimiento de las recomendaciones</w:t>
      </w:r>
    </w:p>
    <w:p w14:paraId="43F504D3" w14:textId="77777777" w:rsidR="00381BDA" w:rsidRPr="00F93B8D" w:rsidRDefault="00381BDA">
      <w:pPr>
        <w:spacing w:after="0" w:line="240" w:lineRule="auto"/>
        <w:jc w:val="both"/>
        <w:rPr>
          <w:rFonts w:ascii="Cambria" w:eastAsia="Cambria" w:hAnsi="Cambria" w:cs="Cambria"/>
          <w:sz w:val="20"/>
          <w:szCs w:val="20"/>
          <w:lang w:val="es-MX"/>
        </w:rPr>
      </w:pPr>
    </w:p>
    <w:p w14:paraId="29C6F662" w14:textId="77777777" w:rsidR="00381BDA" w:rsidRPr="00F93B8D" w:rsidRDefault="00C21502" w:rsidP="00E55DF7">
      <w:pPr>
        <w:numPr>
          <w:ilvl w:val="0"/>
          <w:numId w:val="25"/>
        </w:numPr>
        <w:spacing w:after="0" w:line="240" w:lineRule="auto"/>
        <w:ind w:left="0" w:firstLine="720"/>
        <w:jc w:val="both"/>
        <w:rPr>
          <w:rFonts w:ascii="Cambria" w:eastAsia="Cambria" w:hAnsi="Cambria" w:cs="Cambria"/>
          <w:sz w:val="20"/>
          <w:szCs w:val="20"/>
          <w:lang w:val="es-MX"/>
        </w:rPr>
      </w:pPr>
      <w:r w:rsidRPr="00F93B8D">
        <w:rPr>
          <w:rFonts w:ascii="Cambria" w:eastAsia="Cambria" w:hAnsi="Cambria" w:cs="Cambria"/>
          <w:b/>
          <w:bCs/>
          <w:sz w:val="20"/>
          <w:szCs w:val="20"/>
          <w:lang w:val="es-MX"/>
        </w:rPr>
        <w:t>En relación con la primera recomendación</w:t>
      </w:r>
      <w:r w:rsidRPr="00F93B8D">
        <w:rPr>
          <w:rFonts w:ascii="Cambria" w:eastAsia="Cambria" w:hAnsi="Cambria" w:cs="Cambria"/>
          <w:sz w:val="20"/>
          <w:szCs w:val="20"/>
          <w:lang w:val="es-MX"/>
        </w:rPr>
        <w:t xml:space="preserve">, el Estado cumplió con el pago de las indemnizaciones mediante Resolución de pago No. 0916 de 22 de noviembre de 2016 de la suma de $1,449,663,394.23 pesos colombianos a favor de </w:t>
      </w:r>
      <w:r w:rsidRPr="00F93B8D">
        <w:rPr>
          <w:rFonts w:ascii="Cambria" w:eastAsia="Cambria" w:hAnsi="Cambria" w:cs="Cambria"/>
          <w:sz w:val="20"/>
          <w:szCs w:val="20"/>
          <w:lang w:val="es-ES_tradnl"/>
        </w:rPr>
        <w:t xml:space="preserve">Maria Santos Carvajal, Hilda Basto Ortiz, </w:t>
      </w:r>
      <w:proofErr w:type="spellStart"/>
      <w:r w:rsidRPr="00F93B8D">
        <w:rPr>
          <w:rFonts w:ascii="Cambria" w:eastAsia="Cambria" w:hAnsi="Cambria" w:cs="Cambria"/>
          <w:sz w:val="20"/>
          <w:szCs w:val="20"/>
          <w:lang w:val="es-ES_tradnl"/>
        </w:rPr>
        <w:t>Araminta</w:t>
      </w:r>
      <w:proofErr w:type="spellEnd"/>
      <w:r w:rsidRPr="00F93B8D">
        <w:rPr>
          <w:rFonts w:ascii="Cambria" w:eastAsia="Cambria" w:hAnsi="Cambria" w:cs="Cambria"/>
          <w:sz w:val="20"/>
          <w:szCs w:val="20"/>
          <w:lang w:val="es-ES_tradnl"/>
        </w:rPr>
        <w:t xml:space="preserve"> Basto Carvajal, Israel Basto Carvajal, Hernán Basto Carvajal, Rosa Erminda Basto Carvajal, Graciela Basto Carvajal, Pedro Pablo Camargo Sepúlveda, Javier Camargo Sepúlveda y Carmenza Camargo Sepúlveda, recibiendo cada una de ellas los montos consensuados en la conciliación que se tramitó bajo la Ley Nº 288 de 1996 y que se aprobó judicialmente. En relación con el pago del señor Nelson Camargo Sepúlveda, el mismo se realizó mediante Resolución de pago No. 0263 de 20 de abril de 2017. El 17 de abril de 2016 se realizó un acto de </w:t>
      </w:r>
      <w:r w:rsidRPr="00F93B8D">
        <w:rPr>
          <w:rFonts w:ascii="Cambria" w:eastAsia="Cambria" w:hAnsi="Cambria" w:cs="Cambria"/>
          <w:sz w:val="20"/>
          <w:szCs w:val="20"/>
          <w:lang w:val="es-ES_tradnl"/>
        </w:rPr>
        <w:lastRenderedPageBreak/>
        <w:t>reconocimiento de responsabilidad internacional en la plaza princip</w:t>
      </w:r>
      <w:r w:rsidR="00A1628B" w:rsidRPr="00F93B8D">
        <w:rPr>
          <w:rFonts w:ascii="Cambria" w:eastAsia="Cambria" w:hAnsi="Cambria" w:cs="Cambria"/>
          <w:sz w:val="20"/>
          <w:szCs w:val="20"/>
          <w:lang w:val="es-ES_tradnl"/>
        </w:rPr>
        <w:t>al d</w:t>
      </w:r>
      <w:r w:rsidRPr="00F93B8D">
        <w:rPr>
          <w:rFonts w:ascii="Cambria" w:eastAsia="Cambria" w:hAnsi="Cambria" w:cs="Cambria"/>
          <w:sz w:val="20"/>
          <w:szCs w:val="20"/>
          <w:lang w:val="es-ES_tradnl"/>
        </w:rPr>
        <w:t>e Cerrito</w:t>
      </w:r>
      <w:r w:rsidRPr="00F93B8D">
        <w:rPr>
          <w:rFonts w:ascii="Cambria" w:eastAsia="Cambria" w:hAnsi="Cambria" w:cs="Cambria"/>
          <w:sz w:val="20"/>
          <w:szCs w:val="20"/>
          <w:vertAlign w:val="superscript"/>
          <w:lang w:val="es-ES_tradnl"/>
        </w:rPr>
        <w:footnoteReference w:id="5"/>
      </w:r>
      <w:r w:rsidRPr="00F93B8D">
        <w:rPr>
          <w:rFonts w:ascii="Cambria" w:eastAsia="Cambria" w:hAnsi="Cambria" w:cs="Cambria"/>
          <w:sz w:val="20"/>
          <w:szCs w:val="20"/>
          <w:lang w:val="es-ES_tradnl"/>
        </w:rPr>
        <w:t xml:space="preserve">. La mesa principal estuvo integrada por Israel Basto (representante de la familia Valentín Basto), Carmen Rosa Morales (representante de la familia Camargo), Dr. Alejandro Malambo (Comisión Colombiana de Juristas), Dr. Carlos Alberto Romero Ramírez (Alcalde de Cerrito), Dr. Guillermo Rivera Flórez (Consejero Presidencial para los Derechos Humanos), Dr. Manuel </w:t>
      </w:r>
      <w:proofErr w:type="spellStart"/>
      <w:r w:rsidRPr="00F93B8D">
        <w:rPr>
          <w:rFonts w:ascii="Cambria" w:eastAsia="Cambria" w:hAnsi="Cambria" w:cs="Cambria"/>
          <w:sz w:val="20"/>
          <w:szCs w:val="20"/>
          <w:lang w:val="es-ES_tradnl"/>
        </w:rPr>
        <w:t>Sorzano</w:t>
      </w:r>
      <w:proofErr w:type="spellEnd"/>
      <w:r w:rsidRPr="00F93B8D">
        <w:rPr>
          <w:rFonts w:ascii="Cambria" w:eastAsia="Cambria" w:hAnsi="Cambria" w:cs="Cambria"/>
          <w:sz w:val="20"/>
          <w:szCs w:val="20"/>
          <w:lang w:val="es-ES_tradnl"/>
        </w:rPr>
        <w:t xml:space="preserve"> (Gobernador de Santander), Dra. </w:t>
      </w:r>
      <w:r w:rsidRPr="00F93B8D">
        <w:rPr>
          <w:rFonts w:ascii="Cambria" w:eastAsia="Cambria" w:hAnsi="Cambria" w:cs="Cambria"/>
          <w:sz w:val="20"/>
          <w:szCs w:val="20"/>
          <w:lang w:val="es-MX"/>
        </w:rPr>
        <w:t xml:space="preserve">Ana María Jiménez (Delegada, Fiscalía General de la Nación), Brigadier General Helder Fernán Giraldo Bonilla (Comandante, Quinta Brigada del Ejército Nacional y Encargado de la Segunda División del Ejército Nacional), con presencia de las víctimas, sus representantes, </w:t>
      </w:r>
      <w:r w:rsidRPr="00F93B8D">
        <w:rPr>
          <w:rFonts w:ascii="Cambria" w:eastAsia="Cambria" w:hAnsi="Cambria" w:cs="Cambria"/>
          <w:sz w:val="20"/>
          <w:szCs w:val="20"/>
          <w:lang w:val="es-ES_tradnl"/>
        </w:rPr>
        <w:t>y autoridades militares, políticas y judiciales de la región y el municipio.</w:t>
      </w:r>
    </w:p>
    <w:p w14:paraId="50E6DE60" w14:textId="77777777" w:rsidR="000D290D" w:rsidRPr="00F93B8D" w:rsidRDefault="000D290D" w:rsidP="000D290D">
      <w:pPr>
        <w:spacing w:after="0" w:line="240" w:lineRule="auto"/>
        <w:ind w:left="720"/>
        <w:jc w:val="both"/>
        <w:rPr>
          <w:rFonts w:ascii="Cambria" w:eastAsia="Cambria" w:hAnsi="Cambria" w:cs="Cambria"/>
          <w:sz w:val="20"/>
          <w:szCs w:val="20"/>
          <w:lang w:val="es-MX"/>
        </w:rPr>
      </w:pPr>
    </w:p>
    <w:p w14:paraId="43EDDB5F" w14:textId="77777777" w:rsidR="00381BDA" w:rsidRPr="00F93B8D" w:rsidRDefault="00C21502" w:rsidP="00ED78AE">
      <w:pPr>
        <w:numPr>
          <w:ilvl w:val="0"/>
          <w:numId w:val="25"/>
        </w:numPr>
        <w:spacing w:after="0" w:line="240" w:lineRule="auto"/>
        <w:ind w:left="0" w:firstLine="720"/>
        <w:jc w:val="both"/>
        <w:rPr>
          <w:rFonts w:ascii="Cambria" w:eastAsia="Cambria" w:hAnsi="Cambria" w:cs="Cambria"/>
          <w:sz w:val="20"/>
          <w:szCs w:val="20"/>
          <w:lang w:val="es-ES_tradnl"/>
        </w:rPr>
      </w:pPr>
      <w:r w:rsidRPr="00F93B8D">
        <w:rPr>
          <w:rFonts w:ascii="Cambria" w:eastAsia="Cambria" w:hAnsi="Cambria" w:cs="Cambria"/>
          <w:sz w:val="20"/>
          <w:szCs w:val="20"/>
          <w:lang w:val="es-ES_tradnl"/>
        </w:rPr>
        <w:t xml:space="preserve">En 2018, el Estado informó sobre </w:t>
      </w:r>
      <w:r w:rsidRPr="00F93B8D">
        <w:rPr>
          <w:rFonts w:ascii="Cambria" w:eastAsia="Cambria" w:hAnsi="Cambria" w:cs="Cambria"/>
          <w:sz w:val="20"/>
          <w:szCs w:val="20"/>
          <w:lang w:val="es-MX"/>
        </w:rPr>
        <w:t>los avances logrados respecto a los compromisos sobre las medidas de rehabilitación contenidas en el acuerdo de cumplimiento. La atención médica y psicológica desde una perspectiva psicosocial es brindada actualmente en el marco del Programa de Atención Psicosocial y Salud Integral a Víctimas (PAPSIVI) a Carmenza Camargo Sepúlveda, los familiares de Valentín Basto Calderón</w:t>
      </w:r>
      <w:r w:rsidRPr="00F93B8D">
        <w:rPr>
          <w:rFonts w:ascii="Cambria" w:eastAsia="Cambria" w:hAnsi="Cambria" w:cs="Cambria"/>
          <w:sz w:val="20"/>
          <w:szCs w:val="20"/>
          <w:vertAlign w:val="superscript"/>
        </w:rPr>
        <w:footnoteReference w:id="6"/>
      </w:r>
      <w:r w:rsidRPr="00F93B8D">
        <w:rPr>
          <w:rFonts w:ascii="Cambria" w:eastAsia="Cambria" w:hAnsi="Cambria" w:cs="Cambria"/>
          <w:sz w:val="20"/>
          <w:szCs w:val="20"/>
          <w:lang w:val="es-MX"/>
        </w:rPr>
        <w:t xml:space="preserve"> y los familiares de Pedro Vicente Camargo</w:t>
      </w:r>
      <w:r w:rsidRPr="00F93B8D">
        <w:rPr>
          <w:rFonts w:ascii="Cambria" w:eastAsia="Cambria" w:hAnsi="Cambria" w:cs="Cambria"/>
          <w:sz w:val="20"/>
          <w:szCs w:val="20"/>
          <w:vertAlign w:val="superscript"/>
        </w:rPr>
        <w:footnoteReference w:id="7"/>
      </w:r>
      <w:r w:rsidRPr="00F93B8D">
        <w:rPr>
          <w:rFonts w:ascii="Cambria" w:eastAsia="Cambria" w:hAnsi="Cambria" w:cs="Cambria"/>
          <w:sz w:val="20"/>
          <w:szCs w:val="20"/>
          <w:lang w:val="es-MX"/>
        </w:rPr>
        <w:t xml:space="preserve">, y requiere del aseguramiento al Sistema General de Seguridad Social en Salud. En este sentido, el Estado informó que todas las víctimas están aseguradas en el Sistema, con la excepción de </w:t>
      </w:r>
      <w:r w:rsidRPr="00F93B8D">
        <w:rPr>
          <w:rFonts w:ascii="Cambria" w:eastAsia="Cambria" w:hAnsi="Cambria" w:cs="Cambria"/>
          <w:sz w:val="20"/>
          <w:szCs w:val="20"/>
          <w:lang w:val="es-ES_tradnl"/>
        </w:rPr>
        <w:t xml:space="preserve">Rosa Erminda Basto Carvajal </w:t>
      </w:r>
      <w:r w:rsidRPr="00F93B8D">
        <w:rPr>
          <w:rFonts w:ascii="Cambria" w:eastAsia="Cambria" w:hAnsi="Cambria" w:cs="Cambria"/>
          <w:sz w:val="20"/>
          <w:szCs w:val="20"/>
          <w:lang w:val="es-MX"/>
        </w:rPr>
        <w:t xml:space="preserve">quien se encuentra fuera del país, y con </w:t>
      </w:r>
      <w:r w:rsidRPr="00F93B8D">
        <w:rPr>
          <w:rFonts w:ascii="Cambria" w:eastAsia="Cambria" w:hAnsi="Cambria" w:cs="Cambria"/>
          <w:sz w:val="20"/>
          <w:szCs w:val="20"/>
          <w:lang w:val="es-ES_tradnl"/>
        </w:rPr>
        <w:t>posibilidad de acceder a los establecimientos, bienes y servicios públicos de salud y los programas previstos por la</w:t>
      </w:r>
      <w:r w:rsidRPr="00F93B8D">
        <w:rPr>
          <w:rFonts w:ascii="Cambria" w:eastAsia="Cambria" w:hAnsi="Cambria" w:cs="Cambria"/>
          <w:sz w:val="20"/>
          <w:szCs w:val="20"/>
          <w:u w:color="FF0000"/>
          <w:lang w:val="es-ES_tradnl"/>
        </w:rPr>
        <w:t xml:space="preserve"> </w:t>
      </w:r>
      <w:r w:rsidRPr="00F93B8D">
        <w:rPr>
          <w:rFonts w:ascii="Cambria" w:eastAsia="Cambria" w:hAnsi="Cambria" w:cs="Cambria"/>
          <w:sz w:val="20"/>
          <w:szCs w:val="20"/>
          <w:lang w:val="es-ES_tradnl"/>
        </w:rPr>
        <w:t xml:space="preserve">normatividad vigente. </w:t>
      </w:r>
      <w:r w:rsidRPr="00F93B8D">
        <w:rPr>
          <w:rFonts w:ascii="Cambria" w:eastAsia="Cambria" w:hAnsi="Cambria" w:cs="Cambria"/>
          <w:sz w:val="20"/>
          <w:szCs w:val="20"/>
          <w:lang w:val="es-MX"/>
        </w:rPr>
        <w:t>Asimismo, el Estado informó que las víctimas han recibido atención psicosocial</w:t>
      </w:r>
      <w:r w:rsidRPr="00F93B8D">
        <w:rPr>
          <w:rFonts w:ascii="Cambria" w:eastAsia="Cambria" w:hAnsi="Cambria" w:cs="Cambria"/>
          <w:sz w:val="20"/>
          <w:szCs w:val="20"/>
          <w:vertAlign w:val="superscript"/>
        </w:rPr>
        <w:footnoteReference w:id="8"/>
      </w:r>
      <w:r w:rsidRPr="00F93B8D">
        <w:rPr>
          <w:rFonts w:ascii="Cambria" w:eastAsia="Cambria" w:hAnsi="Cambria" w:cs="Cambria"/>
          <w:sz w:val="20"/>
          <w:szCs w:val="20"/>
          <w:lang w:val="es-MX"/>
        </w:rPr>
        <w:t>, han tenido acceso a los tratamientos y medicamentos ordenados</w:t>
      </w:r>
      <w:r w:rsidRPr="00F93B8D">
        <w:rPr>
          <w:rFonts w:ascii="Cambria" w:eastAsia="Cambria" w:hAnsi="Cambria" w:cs="Cambria"/>
          <w:sz w:val="20"/>
          <w:szCs w:val="20"/>
          <w:vertAlign w:val="superscript"/>
        </w:rPr>
        <w:footnoteReference w:id="9"/>
      </w:r>
      <w:r w:rsidRPr="00F93B8D">
        <w:rPr>
          <w:rFonts w:ascii="Cambria" w:eastAsia="Cambria" w:hAnsi="Cambria" w:cs="Cambria"/>
          <w:sz w:val="20"/>
          <w:szCs w:val="20"/>
          <w:lang w:val="es-MX"/>
        </w:rPr>
        <w:t xml:space="preserve">, y que toda la atención medica recibida ha sido ofrecida de manera gratuita. </w:t>
      </w:r>
      <w:r w:rsidRPr="00F93B8D">
        <w:rPr>
          <w:rFonts w:ascii="Cambria" w:eastAsia="Cambria" w:hAnsi="Cambria" w:cs="Cambria"/>
          <w:sz w:val="20"/>
          <w:szCs w:val="20"/>
          <w:u w:color="FF0000"/>
          <w:lang w:val="es-MX"/>
        </w:rPr>
        <w:t>Durante 2019</w:t>
      </w:r>
      <w:r w:rsidR="00E4443E" w:rsidRPr="00F93B8D">
        <w:rPr>
          <w:rFonts w:ascii="Cambria" w:eastAsia="Cambria" w:hAnsi="Cambria" w:cs="Cambria"/>
          <w:sz w:val="20"/>
          <w:szCs w:val="20"/>
          <w:u w:color="FF0000"/>
          <w:lang w:val="es-MX"/>
        </w:rPr>
        <w:t>,</w:t>
      </w:r>
      <w:r w:rsidRPr="00F93B8D">
        <w:rPr>
          <w:rFonts w:ascii="Cambria" w:eastAsia="Cambria" w:hAnsi="Cambria" w:cs="Cambria"/>
          <w:sz w:val="20"/>
          <w:szCs w:val="20"/>
          <w:u w:color="FF0000"/>
          <w:lang w:val="es-MX"/>
        </w:rPr>
        <w:t xml:space="preserve"> el Estado aportó información respecto a la afiliación de las víctimas a los servicios de salud a través de las Entidades Administradoras de Planes y Beneficios.</w:t>
      </w:r>
    </w:p>
    <w:p w14:paraId="1705A4D4" w14:textId="77777777" w:rsidR="00A363FA" w:rsidRPr="00F93B8D" w:rsidRDefault="00A363FA" w:rsidP="00A363FA">
      <w:pPr>
        <w:spacing w:after="0" w:line="240" w:lineRule="auto"/>
        <w:ind w:left="720"/>
        <w:jc w:val="both"/>
        <w:rPr>
          <w:rFonts w:ascii="Cambria" w:eastAsia="Cambria" w:hAnsi="Cambria" w:cs="Cambria"/>
          <w:sz w:val="20"/>
          <w:szCs w:val="20"/>
          <w:lang w:val="es-ES_tradnl"/>
        </w:rPr>
      </w:pPr>
    </w:p>
    <w:p w14:paraId="4E912046" w14:textId="77777777" w:rsidR="00C829E6" w:rsidRPr="00F93B8D" w:rsidRDefault="00A363FA" w:rsidP="000D290D">
      <w:pPr>
        <w:numPr>
          <w:ilvl w:val="0"/>
          <w:numId w:val="25"/>
        </w:numPr>
        <w:spacing w:after="0" w:line="240" w:lineRule="auto"/>
        <w:ind w:left="0" w:firstLine="720"/>
        <w:jc w:val="both"/>
        <w:rPr>
          <w:rFonts w:ascii="Cambria" w:hAnsi="Cambria"/>
          <w:sz w:val="20"/>
          <w:szCs w:val="20"/>
          <w:lang w:val="es-CO"/>
        </w:rPr>
      </w:pPr>
      <w:r w:rsidRPr="00F93B8D">
        <w:rPr>
          <w:rFonts w:ascii="Cambria" w:eastAsia="Cambria" w:hAnsi="Cambria" w:cs="Cambria"/>
          <w:sz w:val="20"/>
          <w:szCs w:val="20"/>
          <w:lang w:val="es-ES_tradnl"/>
        </w:rPr>
        <w:t>En 2020, el Estado informó que, de acuerdo con</w:t>
      </w:r>
      <w:r w:rsidR="003C7189" w:rsidRPr="00F93B8D">
        <w:rPr>
          <w:rFonts w:ascii="Cambria" w:eastAsia="Cambria" w:hAnsi="Cambria" w:cs="Cambria"/>
          <w:sz w:val="20"/>
          <w:szCs w:val="20"/>
          <w:lang w:val="es-ES_tradnl"/>
        </w:rPr>
        <w:t xml:space="preserve"> información proporcionada por</w:t>
      </w:r>
      <w:r w:rsidRPr="00F93B8D">
        <w:rPr>
          <w:rFonts w:ascii="Cambria" w:eastAsia="Cambria" w:hAnsi="Cambria" w:cs="Cambria"/>
          <w:sz w:val="20"/>
          <w:szCs w:val="20"/>
          <w:lang w:val="es-ES_tradnl"/>
        </w:rPr>
        <w:t xml:space="preserve"> la Unidad para la Atención y Reparación Integral a las Víctimas (UARIV), </w:t>
      </w:r>
      <w:r w:rsidR="00F10741" w:rsidRPr="00F93B8D">
        <w:rPr>
          <w:rFonts w:ascii="Cambria" w:eastAsia="Cambria" w:hAnsi="Cambria" w:cs="Cambria"/>
          <w:sz w:val="20"/>
          <w:szCs w:val="20"/>
          <w:lang w:val="es-ES_tradnl"/>
        </w:rPr>
        <w:t>los familiares de las víctimas</w:t>
      </w:r>
      <w:r w:rsidR="00B818F6" w:rsidRPr="00F93B8D">
        <w:rPr>
          <w:rFonts w:ascii="Cambria" w:eastAsia="Cambria" w:hAnsi="Cambria" w:cs="Cambria"/>
          <w:sz w:val="20"/>
          <w:szCs w:val="20"/>
          <w:lang w:val="es-ES_tradnl"/>
        </w:rPr>
        <w:t xml:space="preserve"> ya</w:t>
      </w:r>
      <w:r w:rsidR="00F10741" w:rsidRPr="00F93B8D">
        <w:rPr>
          <w:rFonts w:ascii="Cambria" w:eastAsia="Cambria" w:hAnsi="Cambria" w:cs="Cambria"/>
          <w:sz w:val="20"/>
          <w:szCs w:val="20"/>
          <w:lang w:val="es-ES_tradnl"/>
        </w:rPr>
        <w:t xml:space="preserve"> pueden acceder a la oferta institucional que establece la Ley 1448 </w:t>
      </w:r>
      <w:r w:rsidR="00E062B3" w:rsidRPr="00F93B8D">
        <w:rPr>
          <w:rFonts w:ascii="Cambria" w:eastAsia="Cambria" w:hAnsi="Cambria" w:cs="Cambria"/>
          <w:sz w:val="20"/>
          <w:szCs w:val="20"/>
          <w:lang w:val="es-ES_tradnl"/>
        </w:rPr>
        <w:t>de 2011 “</w:t>
      </w:r>
      <w:r w:rsidR="00E062B3" w:rsidRPr="00F93B8D">
        <w:rPr>
          <w:rFonts w:ascii="Cambria" w:hAnsi="Cambria" w:cs="Arial"/>
          <w:sz w:val="20"/>
          <w:szCs w:val="20"/>
        </w:rPr>
        <w:t>Por la cual se dictan medidas de atención, asistencia y reparación integral a las víctimas del conflicto armado interno y se dictan otras disposiciones</w:t>
      </w:r>
      <w:r w:rsidR="00E062B3" w:rsidRPr="00F93B8D">
        <w:rPr>
          <w:rFonts w:ascii="Cambria" w:eastAsia="Cambria" w:hAnsi="Cambria" w:cs="Cambria"/>
          <w:sz w:val="20"/>
          <w:szCs w:val="20"/>
          <w:lang w:val="es-ES_tradnl"/>
        </w:rPr>
        <w:t>”. E</w:t>
      </w:r>
      <w:r w:rsidRPr="00F93B8D">
        <w:rPr>
          <w:rFonts w:ascii="Cambria" w:eastAsia="Cambria" w:hAnsi="Cambria" w:cs="Cambria"/>
          <w:sz w:val="20"/>
          <w:szCs w:val="20"/>
          <w:lang w:val="es-ES_tradnl"/>
        </w:rPr>
        <w:t xml:space="preserve">l Estado propuso una jornada de atención y orientación para las víctimas con el fin de notificar su inclusión </w:t>
      </w:r>
      <w:r w:rsidR="00624BB5" w:rsidRPr="00F93B8D">
        <w:rPr>
          <w:rFonts w:ascii="Cambria" w:eastAsia="Cambria" w:hAnsi="Cambria" w:cs="Cambria"/>
          <w:sz w:val="20"/>
          <w:szCs w:val="20"/>
          <w:lang w:val="es-ES_tradnl"/>
        </w:rPr>
        <w:t>en estos programas</w:t>
      </w:r>
      <w:r w:rsidR="008E58E7" w:rsidRPr="00F93B8D">
        <w:rPr>
          <w:rFonts w:ascii="Cambria" w:eastAsia="Cambria" w:hAnsi="Cambria" w:cs="Cambria"/>
          <w:sz w:val="20"/>
          <w:szCs w:val="20"/>
          <w:lang w:val="es-ES_tradnl"/>
        </w:rPr>
        <w:t xml:space="preserve"> y guiarlos en el ac</w:t>
      </w:r>
      <w:r w:rsidR="00576D14" w:rsidRPr="00F93B8D">
        <w:rPr>
          <w:rFonts w:ascii="Cambria" w:eastAsia="Cambria" w:hAnsi="Cambria" w:cs="Cambria"/>
          <w:sz w:val="20"/>
          <w:szCs w:val="20"/>
          <w:lang w:val="es-ES_tradnl"/>
        </w:rPr>
        <w:t xml:space="preserve">ceso a la oferta institucional, la cual </w:t>
      </w:r>
      <w:r w:rsidR="003C7189" w:rsidRPr="00F93B8D">
        <w:rPr>
          <w:rFonts w:ascii="Cambria" w:eastAsia="Cambria" w:hAnsi="Cambria" w:cs="Cambria"/>
          <w:sz w:val="20"/>
          <w:szCs w:val="20"/>
          <w:lang w:val="es-ES_tradnl"/>
        </w:rPr>
        <w:t>se llevará a cabo cuando el contexto de la pandemia</w:t>
      </w:r>
      <w:r w:rsidRPr="00F93B8D">
        <w:rPr>
          <w:rFonts w:ascii="Cambria" w:eastAsia="Cambria" w:hAnsi="Cambria" w:cs="Cambria"/>
          <w:sz w:val="20"/>
          <w:szCs w:val="20"/>
          <w:lang w:val="es-ES_tradnl"/>
        </w:rPr>
        <w:t xml:space="preserve"> lo permita. </w:t>
      </w:r>
      <w:r w:rsidR="00820284" w:rsidRPr="00F93B8D">
        <w:rPr>
          <w:rFonts w:ascii="Cambria" w:eastAsia="Cambria" w:hAnsi="Cambria" w:cs="Cambria"/>
          <w:sz w:val="20"/>
          <w:szCs w:val="20"/>
          <w:lang w:val="es-ES_tradnl"/>
        </w:rPr>
        <w:t xml:space="preserve">Adicionalmente, el Estado </w:t>
      </w:r>
      <w:r w:rsidR="00CD3E3C" w:rsidRPr="00F93B8D">
        <w:rPr>
          <w:rFonts w:ascii="Cambria" w:eastAsia="Cambria" w:hAnsi="Cambria" w:cs="Cambria"/>
          <w:sz w:val="20"/>
          <w:szCs w:val="20"/>
          <w:lang w:val="es-ES_tradnl"/>
        </w:rPr>
        <w:t>remitió información del Ministerio de Salud y Protección Social que indica</w:t>
      </w:r>
      <w:r w:rsidR="00820284" w:rsidRPr="00F93B8D">
        <w:rPr>
          <w:rFonts w:ascii="Cambria" w:eastAsia="Cambria" w:hAnsi="Cambria" w:cs="Cambria"/>
          <w:sz w:val="20"/>
          <w:szCs w:val="20"/>
          <w:lang w:val="es-ES_tradnl"/>
        </w:rPr>
        <w:t xml:space="preserve"> que las víctimas del caso tienen acceso a atención médica y psicológica a través del Programa de Atención Psicosocial y Salud Integral a Víctimas (PAPSIVI), en el componente de salud integral a víctimas, en el marco del Sistema General de Seguridad Social en Salud (SGSSS). Señaló que las víctimas podrían acceder a los servicios de salud física y mental en los términos del acuerdo, cuando así lo soliciten. </w:t>
      </w:r>
      <w:r w:rsidR="00CD3E3C" w:rsidRPr="00F93B8D">
        <w:rPr>
          <w:rFonts w:ascii="Cambria" w:eastAsia="Cambria" w:hAnsi="Cambria" w:cs="Cambria"/>
          <w:sz w:val="20"/>
          <w:szCs w:val="20"/>
          <w:lang w:val="es-ES_tradnl"/>
        </w:rPr>
        <w:t>Además,</w:t>
      </w:r>
      <w:r w:rsidR="00820284" w:rsidRPr="00F93B8D">
        <w:rPr>
          <w:rFonts w:ascii="Cambria" w:eastAsia="Cambria" w:hAnsi="Cambria" w:cs="Cambria"/>
          <w:sz w:val="20"/>
          <w:szCs w:val="20"/>
          <w:lang w:val="es-ES_tradnl"/>
        </w:rPr>
        <w:t xml:space="preserve"> indicó que el PAPSIVI</w:t>
      </w:r>
      <w:r w:rsidR="00CD3E3C" w:rsidRPr="00F93B8D">
        <w:rPr>
          <w:rFonts w:ascii="Cambria" w:eastAsia="Cambria" w:hAnsi="Cambria" w:cs="Cambria"/>
          <w:sz w:val="20"/>
          <w:szCs w:val="20"/>
          <w:lang w:val="es-ES_tradnl"/>
        </w:rPr>
        <w:t>,</w:t>
      </w:r>
      <w:r w:rsidR="00820284" w:rsidRPr="00F93B8D">
        <w:rPr>
          <w:rFonts w:ascii="Cambria" w:eastAsia="Cambria" w:hAnsi="Cambria" w:cs="Cambria"/>
          <w:sz w:val="20"/>
          <w:szCs w:val="20"/>
          <w:lang w:val="es-ES_tradnl"/>
        </w:rPr>
        <w:t xml:space="preserve"> además de ser una medida de asistencia, también es de rehabilitación porque </w:t>
      </w:r>
      <w:r w:rsidR="00820284" w:rsidRPr="00F93B8D">
        <w:rPr>
          <w:rFonts w:ascii="Cambria" w:hAnsi="Cambria"/>
          <w:sz w:val="20"/>
          <w:szCs w:val="20"/>
        </w:rPr>
        <w:t xml:space="preserve">contribuye a mitigar las afectaciones y daños en la salud física y/o mental de las personas derivados </w:t>
      </w:r>
      <w:r w:rsidR="00B818F6" w:rsidRPr="00F93B8D">
        <w:rPr>
          <w:rFonts w:ascii="Cambria" w:hAnsi="Cambria"/>
          <w:sz w:val="20"/>
          <w:szCs w:val="20"/>
        </w:rPr>
        <w:t>de</w:t>
      </w:r>
      <w:r w:rsidR="00820284" w:rsidRPr="00F93B8D">
        <w:rPr>
          <w:rFonts w:ascii="Cambria" w:hAnsi="Cambria"/>
          <w:sz w:val="20"/>
          <w:szCs w:val="20"/>
        </w:rPr>
        <w:t xml:space="preserve"> graves violaciones a los Derechos Humanos e infracciones al Derecho Internacional Humanitario.</w:t>
      </w:r>
      <w:r w:rsidR="00617101" w:rsidRPr="00F93B8D">
        <w:rPr>
          <w:rFonts w:ascii="Cambria" w:hAnsi="Cambria"/>
          <w:sz w:val="20"/>
          <w:szCs w:val="20"/>
        </w:rPr>
        <w:t xml:space="preserve"> </w:t>
      </w:r>
      <w:r w:rsidR="00CD3E3C" w:rsidRPr="00F93B8D">
        <w:rPr>
          <w:rFonts w:ascii="Cambria" w:hAnsi="Cambria"/>
          <w:sz w:val="20"/>
          <w:szCs w:val="20"/>
          <w:lang w:val="es-CO"/>
        </w:rPr>
        <w:t>Igualmente,</w:t>
      </w:r>
      <w:r w:rsidR="00617101" w:rsidRPr="00F93B8D">
        <w:rPr>
          <w:rFonts w:ascii="Cambria" w:hAnsi="Cambria"/>
          <w:sz w:val="20"/>
          <w:szCs w:val="20"/>
          <w:lang w:val="es-CO"/>
        </w:rPr>
        <w:t xml:space="preserve"> señaló que la atención se ha prestado con personal capacitado en prestar atención psicosocial y comunitaria con víctimas</w:t>
      </w:r>
      <w:r w:rsidR="00617101" w:rsidRPr="00F93B8D">
        <w:rPr>
          <w:rFonts w:ascii="Cambria" w:eastAsia="Cambria" w:hAnsi="Cambria" w:cs="Cambria"/>
          <w:sz w:val="20"/>
          <w:szCs w:val="20"/>
          <w:lang w:val="es-ES_tradnl"/>
        </w:rPr>
        <w:t xml:space="preserve">, de acuerdo con la </w:t>
      </w:r>
      <w:r w:rsidR="00617101" w:rsidRPr="00F93B8D">
        <w:rPr>
          <w:rFonts w:ascii="Cambria" w:hAnsi="Cambria"/>
          <w:sz w:val="20"/>
          <w:szCs w:val="20"/>
          <w:lang w:val="es-CO"/>
        </w:rPr>
        <w:t xml:space="preserve">Estrategia de Atención Psicosocial a Víctimas del Conflicto Armado </w:t>
      </w:r>
      <w:r w:rsidR="00B818F6" w:rsidRPr="00F93B8D">
        <w:rPr>
          <w:rFonts w:ascii="Cambria" w:hAnsi="Cambria"/>
          <w:sz w:val="20"/>
          <w:szCs w:val="20"/>
          <w:lang w:val="es-CO"/>
        </w:rPr>
        <w:t>d</w:t>
      </w:r>
      <w:r w:rsidR="00617101" w:rsidRPr="00F93B8D">
        <w:rPr>
          <w:rFonts w:ascii="Cambria" w:hAnsi="Cambria"/>
          <w:sz w:val="20"/>
          <w:szCs w:val="20"/>
          <w:lang w:val="es-CO"/>
        </w:rPr>
        <w:t>el Ministerio de Salud.</w:t>
      </w:r>
      <w:r w:rsidR="00CD3E3C" w:rsidRPr="00F93B8D">
        <w:rPr>
          <w:rFonts w:ascii="Cambria" w:hAnsi="Cambria"/>
          <w:sz w:val="20"/>
          <w:szCs w:val="20"/>
          <w:lang w:val="es-CO"/>
        </w:rPr>
        <w:t xml:space="preserve"> Informó</w:t>
      </w:r>
      <w:r w:rsidR="00617101" w:rsidRPr="00F93B8D">
        <w:rPr>
          <w:rFonts w:ascii="Cambria" w:hAnsi="Cambria"/>
          <w:sz w:val="20"/>
          <w:szCs w:val="20"/>
          <w:lang w:val="es-CO"/>
        </w:rPr>
        <w:t xml:space="preserve"> que </w:t>
      </w:r>
      <w:r w:rsidR="00617101" w:rsidRPr="00F93B8D">
        <w:rPr>
          <w:rFonts w:ascii="Cambria" w:hAnsi="Cambria"/>
          <w:sz w:val="20"/>
          <w:szCs w:val="20"/>
          <w:lang w:val="es-CO"/>
        </w:rPr>
        <w:lastRenderedPageBreak/>
        <w:t>la atención psicosocial comprende (i) modalidad individual, (ii) modalidad familiar</w:t>
      </w:r>
      <w:r w:rsidR="00B818F6" w:rsidRPr="00F93B8D">
        <w:rPr>
          <w:rFonts w:ascii="Cambria" w:hAnsi="Cambria"/>
          <w:sz w:val="20"/>
          <w:szCs w:val="20"/>
          <w:lang w:val="es-CO"/>
        </w:rPr>
        <w:t xml:space="preserve"> y</w:t>
      </w:r>
      <w:r w:rsidR="00617101" w:rsidRPr="00F93B8D">
        <w:rPr>
          <w:rFonts w:ascii="Cambria" w:hAnsi="Cambria"/>
          <w:sz w:val="20"/>
          <w:szCs w:val="20"/>
          <w:lang w:val="es-CO"/>
        </w:rPr>
        <w:t xml:space="preserve"> (iii) modalidad comunitaria</w:t>
      </w:r>
      <w:r w:rsidR="00F85931" w:rsidRPr="00F93B8D">
        <w:rPr>
          <w:rFonts w:ascii="Cambria" w:hAnsi="Cambria"/>
          <w:sz w:val="20"/>
          <w:szCs w:val="20"/>
          <w:lang w:val="es-CO"/>
        </w:rPr>
        <w:t>.</w:t>
      </w:r>
      <w:r w:rsidR="00617101" w:rsidRPr="00F93B8D">
        <w:rPr>
          <w:rFonts w:ascii="Cambria" w:hAnsi="Cambria"/>
          <w:sz w:val="20"/>
          <w:szCs w:val="20"/>
          <w:lang w:val="es-CO"/>
        </w:rPr>
        <w:t xml:space="preserve"> </w:t>
      </w:r>
      <w:r w:rsidR="002D2BE3" w:rsidRPr="00F93B8D">
        <w:rPr>
          <w:rFonts w:ascii="Cambria" w:hAnsi="Cambria"/>
          <w:sz w:val="20"/>
          <w:szCs w:val="20"/>
        </w:rPr>
        <w:t xml:space="preserve">El Estado también informó que las personas beneficiarias en este caso han recibido </w:t>
      </w:r>
      <w:r w:rsidR="00B818F6" w:rsidRPr="00F93B8D">
        <w:rPr>
          <w:rFonts w:ascii="Cambria" w:hAnsi="Cambria"/>
          <w:sz w:val="20"/>
          <w:szCs w:val="20"/>
        </w:rPr>
        <w:t>atención</w:t>
      </w:r>
      <w:r w:rsidR="002D2BE3" w:rsidRPr="00F93B8D">
        <w:rPr>
          <w:rFonts w:ascii="Cambria" w:hAnsi="Cambria"/>
          <w:sz w:val="20"/>
          <w:szCs w:val="20"/>
        </w:rPr>
        <w:t xml:space="preserve"> en salud física o mental, de conformidad a los parámetros de accesibilidad y oportunidad pactados y que, aunque no todas las personas han recibido atención psicosocial, esta atención sí ha sido ofrecida. Al respecto, el Estado resaltó que el acceso a la atención en salud física o mental y la atención psicosocial es voluntaria, por lo que el Estado no puede obligar a ningún ciudadano a recibirla. </w:t>
      </w:r>
      <w:r w:rsidR="002D2BE3" w:rsidRPr="00F93B8D">
        <w:rPr>
          <w:rFonts w:ascii="Cambria" w:hAnsi="Cambria"/>
          <w:sz w:val="20"/>
          <w:szCs w:val="20"/>
          <w:lang w:val="es-CO"/>
        </w:rPr>
        <w:t xml:space="preserve">Enfatizó en que se ha mantenido abierta la oferta de atención psicosocial para quien voluntariamente la requiera. </w:t>
      </w:r>
    </w:p>
    <w:p w14:paraId="308FED4E" w14:textId="77777777" w:rsidR="00D9009D" w:rsidRPr="00F93B8D" w:rsidRDefault="00D9009D" w:rsidP="00D9009D">
      <w:pPr>
        <w:spacing w:after="0" w:line="240" w:lineRule="auto"/>
        <w:ind w:left="720"/>
        <w:jc w:val="both"/>
        <w:rPr>
          <w:rFonts w:ascii="Cambria" w:hAnsi="Cambria"/>
          <w:sz w:val="20"/>
          <w:szCs w:val="20"/>
          <w:lang w:val="es-CO"/>
        </w:rPr>
      </w:pPr>
    </w:p>
    <w:p w14:paraId="1C8F94F1" w14:textId="77777777" w:rsidR="00F23899" w:rsidRPr="00F93B8D" w:rsidRDefault="00E20198" w:rsidP="00F23899">
      <w:pPr>
        <w:numPr>
          <w:ilvl w:val="0"/>
          <w:numId w:val="25"/>
        </w:numPr>
        <w:spacing w:after="0" w:line="240" w:lineRule="auto"/>
        <w:ind w:left="0" w:firstLine="720"/>
        <w:jc w:val="both"/>
        <w:rPr>
          <w:rFonts w:ascii="Cambria" w:hAnsi="Cambria"/>
          <w:sz w:val="20"/>
          <w:szCs w:val="20"/>
          <w:lang w:val="es-CO"/>
        </w:rPr>
      </w:pPr>
      <w:r w:rsidRPr="00F93B8D">
        <w:rPr>
          <w:rFonts w:ascii="Cambria" w:hAnsi="Cambria" w:cs="Arial"/>
          <w:sz w:val="20"/>
          <w:szCs w:val="20"/>
          <w:lang w:val="es-CO"/>
        </w:rPr>
        <w:t xml:space="preserve">En 2021, </w:t>
      </w:r>
      <w:r w:rsidR="00077AE3" w:rsidRPr="00F93B8D">
        <w:rPr>
          <w:rFonts w:ascii="Cambria" w:hAnsi="Cambria" w:cs="Arial"/>
          <w:sz w:val="20"/>
          <w:szCs w:val="20"/>
          <w:lang w:val="es-CO"/>
        </w:rPr>
        <w:t xml:space="preserve">respecto a la Cláusula 2.2. del Acuerdo de Cumplimiento, </w:t>
      </w:r>
      <w:r w:rsidRPr="00F93B8D">
        <w:rPr>
          <w:rFonts w:ascii="Cambria" w:hAnsi="Cambria" w:cs="Arial"/>
          <w:sz w:val="20"/>
          <w:szCs w:val="20"/>
          <w:lang w:val="es-CO"/>
        </w:rPr>
        <w:t>el Estado señal</w:t>
      </w:r>
      <w:r w:rsidR="00C829E6" w:rsidRPr="00F93B8D">
        <w:rPr>
          <w:rFonts w:ascii="Cambria" w:hAnsi="Cambria" w:cs="Arial"/>
          <w:sz w:val="20"/>
          <w:szCs w:val="20"/>
          <w:lang w:val="es-CO"/>
        </w:rPr>
        <w:t>ó que</w:t>
      </w:r>
      <w:r w:rsidR="001B2467" w:rsidRPr="00F93B8D">
        <w:rPr>
          <w:rFonts w:ascii="Cambria" w:hAnsi="Cambria" w:cs="Arial"/>
          <w:sz w:val="20"/>
          <w:szCs w:val="20"/>
          <w:lang w:val="es-CO"/>
        </w:rPr>
        <w:t xml:space="preserve"> ambas</w:t>
      </w:r>
      <w:r w:rsidR="00C17C24" w:rsidRPr="00F93B8D">
        <w:rPr>
          <w:rFonts w:ascii="Cambria" w:hAnsi="Cambria" w:cs="Arial"/>
          <w:sz w:val="20"/>
          <w:szCs w:val="20"/>
          <w:lang w:val="es-CO"/>
        </w:rPr>
        <w:t xml:space="preserve"> familias </w:t>
      </w:r>
      <w:r w:rsidR="00C829E6" w:rsidRPr="00F93B8D">
        <w:rPr>
          <w:rFonts w:ascii="Cambria" w:hAnsi="Cambria" w:cs="Arial"/>
          <w:sz w:val="20"/>
          <w:szCs w:val="20"/>
          <w:lang w:val="es-CO"/>
        </w:rPr>
        <w:t xml:space="preserve">fueron incluidas en el Registro Único de Víctimas. </w:t>
      </w:r>
      <w:r w:rsidR="001B2467" w:rsidRPr="00F93B8D">
        <w:rPr>
          <w:rFonts w:ascii="Cambria" w:hAnsi="Cambria" w:cs="Arial"/>
          <w:sz w:val="20"/>
          <w:szCs w:val="20"/>
          <w:lang w:val="es-CO"/>
        </w:rPr>
        <w:t>Sobre</w:t>
      </w:r>
      <w:r w:rsidR="00C829E6" w:rsidRPr="00F93B8D">
        <w:rPr>
          <w:rFonts w:ascii="Cambria" w:hAnsi="Cambria" w:cs="Arial"/>
          <w:sz w:val="20"/>
          <w:szCs w:val="20"/>
          <w:lang w:val="es-CO"/>
        </w:rPr>
        <w:t xml:space="preserve"> </w:t>
      </w:r>
      <w:r w:rsidR="001B2467" w:rsidRPr="00F93B8D">
        <w:rPr>
          <w:rFonts w:ascii="Cambria" w:hAnsi="Cambria" w:cs="Arial"/>
          <w:sz w:val="20"/>
          <w:szCs w:val="20"/>
          <w:lang w:val="es-CO"/>
        </w:rPr>
        <w:t>e</w:t>
      </w:r>
      <w:r w:rsidR="00C829E6" w:rsidRPr="00F93B8D">
        <w:rPr>
          <w:rFonts w:ascii="Cambria" w:hAnsi="Cambria" w:cs="Arial"/>
          <w:sz w:val="20"/>
          <w:szCs w:val="20"/>
          <w:lang w:val="es-CO"/>
        </w:rPr>
        <w:t>l acceso a la oferta institucional</w:t>
      </w:r>
      <w:r w:rsidR="001B2467" w:rsidRPr="00F93B8D">
        <w:rPr>
          <w:rFonts w:ascii="Cambria" w:hAnsi="Cambria" w:cs="Arial"/>
          <w:sz w:val="20"/>
          <w:szCs w:val="20"/>
          <w:lang w:val="es-CO"/>
        </w:rPr>
        <w:t xml:space="preserve"> que establece la Ley de Víctimas</w:t>
      </w:r>
      <w:r w:rsidR="00C829E6" w:rsidRPr="00F93B8D">
        <w:rPr>
          <w:rFonts w:ascii="Cambria" w:hAnsi="Cambria" w:cs="Arial"/>
          <w:sz w:val="20"/>
          <w:szCs w:val="20"/>
          <w:lang w:val="es-CO"/>
        </w:rPr>
        <w:t xml:space="preserve">, </w:t>
      </w:r>
      <w:r w:rsidR="0061256A" w:rsidRPr="00F93B8D">
        <w:rPr>
          <w:rFonts w:ascii="Cambria" w:hAnsi="Cambria" w:cs="Arial"/>
          <w:sz w:val="20"/>
          <w:szCs w:val="20"/>
          <w:lang w:val="es-CO"/>
        </w:rPr>
        <w:t>manifestó</w:t>
      </w:r>
      <w:r w:rsidR="00C17C24" w:rsidRPr="00F93B8D">
        <w:rPr>
          <w:rFonts w:ascii="Cambria" w:hAnsi="Cambria" w:cs="Arial"/>
          <w:sz w:val="20"/>
          <w:szCs w:val="20"/>
          <w:lang w:val="es-CO"/>
        </w:rPr>
        <w:t xml:space="preserve"> que </w:t>
      </w:r>
      <w:r w:rsidR="00B67321" w:rsidRPr="00F93B8D">
        <w:rPr>
          <w:rFonts w:ascii="Cambria" w:hAnsi="Cambria" w:cs="Arial"/>
          <w:sz w:val="20"/>
          <w:szCs w:val="20"/>
          <w:lang w:val="es-CO"/>
        </w:rPr>
        <w:t xml:space="preserve">sostuvo </w:t>
      </w:r>
      <w:r w:rsidR="00077611" w:rsidRPr="00F93B8D">
        <w:rPr>
          <w:rFonts w:ascii="Cambria" w:hAnsi="Cambria" w:cs="Arial"/>
          <w:sz w:val="20"/>
          <w:szCs w:val="20"/>
          <w:lang w:val="es-CO"/>
        </w:rPr>
        <w:t xml:space="preserve">tres </w:t>
      </w:r>
      <w:r w:rsidR="00B67321" w:rsidRPr="00F93B8D">
        <w:rPr>
          <w:rFonts w:ascii="Cambria" w:hAnsi="Cambria" w:cs="Arial"/>
          <w:sz w:val="20"/>
          <w:szCs w:val="20"/>
          <w:lang w:val="es-CO"/>
        </w:rPr>
        <w:t>reuniones con la parte peticionaria</w:t>
      </w:r>
      <w:r w:rsidR="001B2467" w:rsidRPr="00F93B8D">
        <w:rPr>
          <w:rFonts w:ascii="Cambria" w:hAnsi="Cambria" w:cs="Arial"/>
          <w:sz w:val="20"/>
          <w:szCs w:val="20"/>
          <w:lang w:val="es-CO"/>
        </w:rPr>
        <w:t xml:space="preserve"> y</w:t>
      </w:r>
      <w:r w:rsidR="00B67321" w:rsidRPr="00F93B8D">
        <w:rPr>
          <w:rFonts w:ascii="Cambria" w:hAnsi="Cambria" w:cs="Arial"/>
          <w:sz w:val="20"/>
          <w:szCs w:val="20"/>
          <w:lang w:val="es-CO"/>
        </w:rPr>
        <w:t xml:space="preserve"> que, posteriormente, los días 30 y 31 de agosto de 2021, </w:t>
      </w:r>
      <w:r w:rsidR="001B2467" w:rsidRPr="00F93B8D">
        <w:rPr>
          <w:rFonts w:ascii="Cambria" w:hAnsi="Cambria" w:cs="Arial"/>
          <w:sz w:val="20"/>
          <w:szCs w:val="20"/>
          <w:lang w:val="es-CO"/>
        </w:rPr>
        <w:t>sostuvo</w:t>
      </w:r>
      <w:r w:rsidR="00B67321" w:rsidRPr="00F93B8D">
        <w:rPr>
          <w:rFonts w:ascii="Cambria" w:hAnsi="Cambria" w:cs="Arial"/>
          <w:sz w:val="20"/>
          <w:szCs w:val="20"/>
          <w:lang w:val="es-CO"/>
        </w:rPr>
        <w:t xml:space="preserve"> </w:t>
      </w:r>
      <w:r w:rsidR="00A421B3" w:rsidRPr="00F93B8D">
        <w:rPr>
          <w:rFonts w:ascii="Cambria" w:hAnsi="Cambria" w:cs="Arial"/>
          <w:sz w:val="20"/>
          <w:szCs w:val="20"/>
          <w:lang w:val="es-CO"/>
        </w:rPr>
        <w:t>dos</w:t>
      </w:r>
      <w:r w:rsidR="00B67321" w:rsidRPr="00F93B8D">
        <w:rPr>
          <w:rFonts w:ascii="Cambria" w:hAnsi="Cambria" w:cs="Arial"/>
          <w:sz w:val="20"/>
          <w:szCs w:val="20"/>
          <w:lang w:val="es-CO"/>
        </w:rPr>
        <w:t xml:space="preserve"> jornadas de orientación a las familias de las víctimas. </w:t>
      </w:r>
      <w:r w:rsidR="00F23899" w:rsidRPr="00F93B8D">
        <w:rPr>
          <w:rFonts w:ascii="Cambria" w:hAnsi="Cambria" w:cs="Arial"/>
          <w:sz w:val="20"/>
          <w:szCs w:val="20"/>
          <w:lang w:val="es-CO"/>
        </w:rPr>
        <w:t>Indicó</w:t>
      </w:r>
      <w:r w:rsidR="00A421B3" w:rsidRPr="00F93B8D">
        <w:rPr>
          <w:rFonts w:ascii="Cambria" w:hAnsi="Cambria" w:cs="Arial"/>
          <w:sz w:val="20"/>
          <w:szCs w:val="20"/>
          <w:lang w:val="es-CO"/>
        </w:rPr>
        <w:t xml:space="preserve"> que </w:t>
      </w:r>
      <w:r w:rsidR="00F23899" w:rsidRPr="00F93B8D">
        <w:rPr>
          <w:rFonts w:ascii="Cambria" w:hAnsi="Cambria" w:cs="Arial"/>
          <w:sz w:val="20"/>
          <w:szCs w:val="20"/>
          <w:lang w:val="es-CO"/>
        </w:rPr>
        <w:t>estas</w:t>
      </w:r>
      <w:r w:rsidR="00A421B3" w:rsidRPr="00F93B8D">
        <w:rPr>
          <w:rFonts w:ascii="Cambria" w:hAnsi="Cambria" w:cs="Arial"/>
          <w:sz w:val="20"/>
          <w:szCs w:val="20"/>
          <w:lang w:val="es-CO"/>
        </w:rPr>
        <w:t xml:space="preserve"> familias han </w:t>
      </w:r>
      <w:r w:rsidR="001B2467" w:rsidRPr="00F93B8D">
        <w:rPr>
          <w:rFonts w:ascii="Cambria" w:hAnsi="Cambria" w:cs="Arial"/>
          <w:sz w:val="20"/>
          <w:szCs w:val="20"/>
          <w:lang w:val="es-CO"/>
        </w:rPr>
        <w:t>tenido</w:t>
      </w:r>
      <w:r w:rsidR="00A421B3" w:rsidRPr="00F93B8D">
        <w:rPr>
          <w:rFonts w:ascii="Cambria" w:hAnsi="Cambria" w:cs="Arial"/>
          <w:sz w:val="20"/>
          <w:szCs w:val="20"/>
          <w:lang w:val="es-CO"/>
        </w:rPr>
        <w:t xml:space="preserve">: </w:t>
      </w:r>
      <w:r w:rsidR="00A421B3" w:rsidRPr="00F93B8D">
        <w:rPr>
          <w:rFonts w:ascii="Cambria" w:eastAsia="Arial Unicode MS" w:hAnsi="Cambria" w:cs="Arial"/>
          <w:sz w:val="20"/>
          <w:szCs w:val="20"/>
          <w:bdr w:val="none" w:sz="0" w:space="0" w:color="auto"/>
          <w:lang w:val="es-CO" w:eastAsia="en-US"/>
        </w:rPr>
        <w:t>i) acceso al crédito, ii) acceso al sistema financiero,</w:t>
      </w:r>
      <w:r w:rsidR="00A421B3" w:rsidRPr="00F93B8D">
        <w:rPr>
          <w:rFonts w:ascii="Cambria" w:hAnsi="Cambria"/>
          <w:sz w:val="20"/>
          <w:szCs w:val="20"/>
          <w:lang w:val="es-CO"/>
        </w:rPr>
        <w:t xml:space="preserve"> </w:t>
      </w:r>
      <w:r w:rsidR="00A421B3" w:rsidRPr="00F93B8D">
        <w:rPr>
          <w:rFonts w:ascii="Cambria" w:eastAsia="Arial Unicode MS" w:hAnsi="Cambria" w:cs="Arial"/>
          <w:sz w:val="20"/>
          <w:szCs w:val="20"/>
          <w:bdr w:val="none" w:sz="0" w:space="0" w:color="auto"/>
          <w:lang w:val="es-CO" w:eastAsia="en-US"/>
        </w:rPr>
        <w:t>iii) vinculación al régimen de salud, iv) subsidio y escrituración de</w:t>
      </w:r>
      <w:r w:rsidR="00A421B3" w:rsidRPr="00F93B8D">
        <w:rPr>
          <w:rFonts w:ascii="Cambria" w:hAnsi="Cambria"/>
          <w:sz w:val="20"/>
          <w:szCs w:val="20"/>
          <w:lang w:val="es-CO"/>
        </w:rPr>
        <w:t xml:space="preserve"> </w:t>
      </w:r>
      <w:r w:rsidR="00A421B3" w:rsidRPr="00F93B8D">
        <w:rPr>
          <w:rFonts w:ascii="Cambria" w:eastAsia="Arial Unicode MS" w:hAnsi="Cambria" w:cs="Arial"/>
          <w:sz w:val="20"/>
          <w:szCs w:val="20"/>
          <w:bdr w:val="none" w:sz="0" w:space="0" w:color="auto"/>
          <w:lang w:val="es-CO" w:eastAsia="en-US"/>
        </w:rPr>
        <w:t>vivienda, v) educación formal, vi) incentivo económico, vii)</w:t>
      </w:r>
      <w:r w:rsidR="00A421B3" w:rsidRPr="00F93B8D">
        <w:rPr>
          <w:rFonts w:ascii="Cambria" w:hAnsi="Cambria"/>
          <w:sz w:val="20"/>
          <w:szCs w:val="20"/>
          <w:lang w:val="es-CO"/>
        </w:rPr>
        <w:t xml:space="preserve"> </w:t>
      </w:r>
      <w:r w:rsidR="00A421B3" w:rsidRPr="00F93B8D">
        <w:rPr>
          <w:rFonts w:ascii="Cambria" w:eastAsia="Arial Unicode MS" w:hAnsi="Cambria" w:cs="Arial"/>
          <w:sz w:val="20"/>
          <w:szCs w:val="20"/>
          <w:bdr w:val="none" w:sz="0" w:space="0" w:color="auto"/>
          <w:lang w:val="es-CO" w:eastAsia="en-US"/>
        </w:rPr>
        <w:t>reconocimiento de ahorro voluntario para protección a la vejez, viii)</w:t>
      </w:r>
      <w:r w:rsidR="00A421B3" w:rsidRPr="00F93B8D">
        <w:rPr>
          <w:rFonts w:ascii="Cambria" w:hAnsi="Cambria"/>
          <w:sz w:val="20"/>
          <w:szCs w:val="20"/>
          <w:lang w:val="es-CO"/>
        </w:rPr>
        <w:t xml:space="preserve"> </w:t>
      </w:r>
      <w:r w:rsidR="00A421B3" w:rsidRPr="00F93B8D">
        <w:rPr>
          <w:rFonts w:ascii="Cambria" w:eastAsia="Arial Unicode MS" w:hAnsi="Cambria" w:cs="Arial"/>
          <w:sz w:val="20"/>
          <w:szCs w:val="20"/>
          <w:bdr w:val="none" w:sz="0" w:space="0" w:color="auto"/>
          <w:lang w:val="es-CO" w:eastAsia="en-US"/>
        </w:rPr>
        <w:t>acompañamiento psicosocial y recuperación emocional.</w:t>
      </w:r>
      <w:r w:rsidR="00DA6BCE" w:rsidRPr="00F93B8D">
        <w:rPr>
          <w:rFonts w:ascii="Cambria" w:eastAsia="Arial Unicode MS" w:hAnsi="Cambria" w:cs="Arial"/>
          <w:sz w:val="20"/>
          <w:szCs w:val="20"/>
          <w:bdr w:val="none" w:sz="0" w:space="0" w:color="auto"/>
          <w:lang w:val="es-CO" w:eastAsia="en-US"/>
        </w:rPr>
        <w:t xml:space="preserve"> </w:t>
      </w:r>
      <w:r w:rsidR="001B2467" w:rsidRPr="00F93B8D">
        <w:rPr>
          <w:rFonts w:ascii="Cambria" w:eastAsia="Arial Unicode MS" w:hAnsi="Cambria" w:cs="Arial"/>
          <w:sz w:val="20"/>
          <w:szCs w:val="20"/>
          <w:bdr w:val="none" w:sz="0" w:space="0" w:color="auto"/>
          <w:lang w:val="es-CO" w:eastAsia="en-US"/>
        </w:rPr>
        <w:t>Además</w:t>
      </w:r>
      <w:r w:rsidR="00DA6BCE" w:rsidRPr="00F93B8D">
        <w:rPr>
          <w:rFonts w:ascii="Cambria" w:eastAsia="Arial Unicode MS" w:hAnsi="Cambria" w:cs="Arial"/>
          <w:sz w:val="20"/>
          <w:szCs w:val="20"/>
          <w:bdr w:val="none" w:sz="0" w:space="0" w:color="auto"/>
          <w:lang w:val="es-CO" w:eastAsia="en-US"/>
        </w:rPr>
        <w:t>,</w:t>
      </w:r>
      <w:r w:rsidR="00F23899" w:rsidRPr="00F93B8D">
        <w:rPr>
          <w:rFonts w:ascii="Cambria" w:eastAsia="Arial Unicode MS" w:hAnsi="Cambria" w:cs="Arial"/>
          <w:sz w:val="20"/>
          <w:szCs w:val="20"/>
          <w:bdr w:val="none" w:sz="0" w:space="0" w:color="auto"/>
          <w:lang w:val="es-CO" w:eastAsia="en-US"/>
        </w:rPr>
        <w:t xml:space="preserve"> el Estado</w:t>
      </w:r>
      <w:r w:rsidR="00DA6BCE" w:rsidRPr="00F93B8D">
        <w:rPr>
          <w:rFonts w:ascii="Cambria" w:eastAsia="Arial Unicode MS" w:hAnsi="Cambria" w:cs="Arial"/>
          <w:sz w:val="20"/>
          <w:szCs w:val="20"/>
          <w:bdr w:val="none" w:sz="0" w:space="0" w:color="auto"/>
          <w:lang w:val="es-CO" w:eastAsia="en-US"/>
        </w:rPr>
        <w:t xml:space="preserve"> indicó que en agosto de 2021 se realizó una entrevista única con ambas familias</w:t>
      </w:r>
      <w:r w:rsidR="001B2467" w:rsidRPr="00F93B8D">
        <w:rPr>
          <w:rFonts w:ascii="Cambria" w:eastAsia="Arial Unicode MS" w:hAnsi="Cambria" w:cs="Arial"/>
          <w:sz w:val="20"/>
          <w:szCs w:val="20"/>
          <w:bdr w:val="none" w:sz="0" w:space="0" w:color="auto"/>
          <w:lang w:val="es-CO" w:eastAsia="en-US"/>
        </w:rPr>
        <w:t xml:space="preserve"> y</w:t>
      </w:r>
      <w:r w:rsidR="00DA6BCE" w:rsidRPr="00F93B8D">
        <w:rPr>
          <w:rFonts w:ascii="Cambria" w:eastAsia="Arial Unicode MS" w:hAnsi="Cambria" w:cs="Arial"/>
          <w:sz w:val="20"/>
          <w:szCs w:val="20"/>
          <w:bdr w:val="none" w:sz="0" w:space="0" w:color="auto"/>
          <w:lang w:val="es-CO" w:eastAsia="en-US"/>
        </w:rPr>
        <w:t xml:space="preserve"> que</w:t>
      </w:r>
      <w:r w:rsidR="001157B4" w:rsidRPr="00F93B8D">
        <w:rPr>
          <w:rFonts w:ascii="Cambria" w:eastAsia="Arial Unicode MS" w:hAnsi="Cambria" w:cs="Arial"/>
          <w:sz w:val="20"/>
          <w:szCs w:val="20"/>
          <w:bdr w:val="none" w:sz="0" w:space="0" w:color="auto"/>
          <w:lang w:val="es-CO" w:eastAsia="en-US"/>
        </w:rPr>
        <w:t xml:space="preserve"> se planean</w:t>
      </w:r>
      <w:r w:rsidR="001B2467" w:rsidRPr="00F93B8D">
        <w:rPr>
          <w:rFonts w:ascii="Cambria" w:eastAsia="Arial Unicode MS" w:hAnsi="Cambria" w:cs="Arial"/>
          <w:sz w:val="20"/>
          <w:szCs w:val="20"/>
          <w:bdr w:val="none" w:sz="0" w:space="0" w:color="auto"/>
          <w:lang w:val="es-CO" w:eastAsia="en-US"/>
        </w:rPr>
        <w:t xml:space="preserve"> </w:t>
      </w:r>
      <w:r w:rsidR="00DA6BCE" w:rsidRPr="00F93B8D">
        <w:rPr>
          <w:rFonts w:ascii="Cambria" w:eastAsia="Arial Unicode MS" w:hAnsi="Cambria" w:cs="Arial"/>
          <w:sz w:val="20"/>
          <w:szCs w:val="20"/>
          <w:bdr w:val="none" w:sz="0" w:space="0" w:color="auto"/>
          <w:lang w:val="es-CO" w:eastAsia="en-US"/>
        </w:rPr>
        <w:t xml:space="preserve">desarrollar jornadas adicionales. </w:t>
      </w:r>
    </w:p>
    <w:p w14:paraId="4B519F97" w14:textId="77777777" w:rsidR="00F23899" w:rsidRPr="00F93B8D" w:rsidRDefault="00F23899" w:rsidP="00F23899">
      <w:pPr>
        <w:spacing w:after="0" w:line="240" w:lineRule="auto"/>
        <w:jc w:val="both"/>
        <w:rPr>
          <w:rFonts w:ascii="Cambria" w:hAnsi="Cambria"/>
          <w:sz w:val="20"/>
          <w:szCs w:val="20"/>
          <w:lang w:val="es-CO"/>
        </w:rPr>
      </w:pPr>
    </w:p>
    <w:p w14:paraId="15644CFC" w14:textId="77777777" w:rsidR="00F23899" w:rsidRPr="00F93B8D" w:rsidRDefault="004C0235" w:rsidP="00DA6BCE">
      <w:pPr>
        <w:numPr>
          <w:ilvl w:val="0"/>
          <w:numId w:val="25"/>
        </w:numPr>
        <w:spacing w:after="0" w:line="240" w:lineRule="auto"/>
        <w:ind w:left="0" w:firstLine="720"/>
        <w:jc w:val="both"/>
        <w:rPr>
          <w:rFonts w:ascii="Cambria" w:hAnsi="Cambria"/>
          <w:sz w:val="20"/>
          <w:szCs w:val="20"/>
          <w:lang w:val="es-CO"/>
        </w:rPr>
      </w:pPr>
      <w:r w:rsidRPr="00F93B8D">
        <w:rPr>
          <w:rFonts w:ascii="Cambria" w:hAnsi="Cambria"/>
          <w:sz w:val="20"/>
          <w:szCs w:val="20"/>
          <w:lang w:val="es-CO"/>
        </w:rPr>
        <w:t>También en 2021, en cuanto a la Cláusula 2.3. del Acuerdo de Cumplimiento, el Estado indicó que ha implementado un Programa de Rehabilitación de las Víctimas del conflicto armado y de violaciones al DIH. Se refirió al desarrollo del PAPSIVI e informó que las 14 personas beneficiarias tienen acceso a salud integral con enfoque psicosocial y que 6 personas accedieron por voluntad a atención psicosocial.</w:t>
      </w:r>
    </w:p>
    <w:p w14:paraId="43EA0CF4" w14:textId="77777777" w:rsidR="002818E9" w:rsidRPr="00F93B8D" w:rsidRDefault="002818E9" w:rsidP="002818E9">
      <w:pPr>
        <w:spacing w:after="0" w:line="240" w:lineRule="auto"/>
        <w:ind w:left="720"/>
        <w:jc w:val="both"/>
        <w:rPr>
          <w:rFonts w:ascii="Cambria" w:hAnsi="Cambria"/>
          <w:sz w:val="20"/>
          <w:szCs w:val="20"/>
          <w:lang w:val="es-CO"/>
        </w:rPr>
      </w:pPr>
    </w:p>
    <w:p w14:paraId="04FFC955" w14:textId="77777777" w:rsidR="00E24339" w:rsidRPr="00F93B8D" w:rsidRDefault="00C21502" w:rsidP="00E24339">
      <w:pPr>
        <w:numPr>
          <w:ilvl w:val="0"/>
          <w:numId w:val="25"/>
        </w:numPr>
        <w:spacing w:after="0" w:line="240" w:lineRule="auto"/>
        <w:ind w:left="0" w:firstLine="720"/>
        <w:jc w:val="both"/>
        <w:rPr>
          <w:rFonts w:ascii="Cambria" w:eastAsia="Cambria" w:hAnsi="Cambria" w:cs="Cambria"/>
          <w:sz w:val="20"/>
          <w:szCs w:val="20"/>
          <w:lang w:val="es-ES_tradnl"/>
        </w:rPr>
      </w:pPr>
      <w:r w:rsidRPr="00F93B8D">
        <w:rPr>
          <w:rFonts w:ascii="Cambria" w:eastAsia="Cambria" w:hAnsi="Cambria" w:cs="Cambria"/>
          <w:sz w:val="20"/>
          <w:szCs w:val="20"/>
          <w:lang w:val="es-ES_tradnl"/>
        </w:rPr>
        <w:t xml:space="preserve">En 2018, los peticionarios informaron que las indemnizaciones fueron pagadas a los familiares de Valentín Basto Calderón y Pedro Vicente Camargo, que el Estado entregó las placas personales a los familiares durante el acto de reconocimiento de responsabilidad internacional, y que se estableció el fideicomiso correspondiente para las dos becas de estudio para los hijos de las víctimas. En relación a la implementación de la atención médica y psicosocial, los peticionarios informaron que, aunque el mecanismo de reporte de casos prioritarios ante el Ministerio de Salud y Protección Social pareciera funcionar para promover una atención en salud con las víctimas, </w:t>
      </w:r>
      <w:bookmarkStart w:id="4" w:name="_Hlk59309776"/>
      <w:r w:rsidRPr="00F93B8D">
        <w:rPr>
          <w:rFonts w:ascii="Cambria" w:eastAsia="Cambria" w:hAnsi="Cambria" w:cs="Cambria"/>
          <w:sz w:val="20"/>
          <w:szCs w:val="20"/>
          <w:lang w:val="es-ES_tradnl"/>
        </w:rPr>
        <w:t xml:space="preserve">existen varias barreras en el acceso de las víctimas a los servicios de salud, incluyendo la asignación de citas de manera oportuna; la autorización de exámenes incluidos en el Plan Obligatorio de Salud de las Entidades Prestadoras de Salud (EPS); problemas con las líneas telefónicas de las EPS para la solicitud de servicios de salud; baja capacidad institucional a nivel local con las EPS para identificar a las familias como beneficiarias de esta medida; y una inadecuada interlocución directa de las EPS con las familias de las víctimas. </w:t>
      </w:r>
      <w:bookmarkEnd w:id="4"/>
      <w:r w:rsidRPr="00F93B8D">
        <w:rPr>
          <w:rFonts w:ascii="Cambria" w:eastAsia="Cambria" w:hAnsi="Cambria" w:cs="Cambria"/>
          <w:sz w:val="20"/>
          <w:szCs w:val="20"/>
          <w:lang w:val="es-ES_tradnl"/>
        </w:rPr>
        <w:t>Los peticionarios manifiestan que</w:t>
      </w:r>
      <w:r w:rsidR="0070079B" w:rsidRPr="00F93B8D">
        <w:rPr>
          <w:rFonts w:ascii="Cambria" w:eastAsia="Cambria" w:hAnsi="Cambria" w:cs="Cambria"/>
          <w:sz w:val="20"/>
          <w:szCs w:val="20"/>
          <w:lang w:val="es-ES_tradnl"/>
        </w:rPr>
        <w:t>,</w:t>
      </w:r>
      <w:r w:rsidRPr="00F93B8D">
        <w:rPr>
          <w:rFonts w:ascii="Cambria" w:eastAsia="Cambria" w:hAnsi="Cambria" w:cs="Cambria"/>
          <w:sz w:val="20"/>
          <w:szCs w:val="20"/>
          <w:lang w:val="es-ES_tradnl"/>
        </w:rPr>
        <w:t xml:space="preserve"> si no fuera por su intervención, las víctimas no tendrían acceso a los servicios y programas de salud. </w:t>
      </w:r>
      <w:r w:rsidRPr="00F93B8D">
        <w:rPr>
          <w:rFonts w:ascii="Cambria" w:eastAsia="Cambria" w:hAnsi="Cambria" w:cs="Cambria"/>
          <w:sz w:val="20"/>
          <w:szCs w:val="20"/>
          <w:u w:color="FF0000"/>
          <w:lang w:val="es-ES_tradnl"/>
        </w:rPr>
        <w:t>En 2019, lo</w:t>
      </w:r>
      <w:r w:rsidR="001436D0" w:rsidRPr="00F93B8D">
        <w:rPr>
          <w:rFonts w:ascii="Cambria" w:eastAsia="Cambria" w:hAnsi="Cambria" w:cs="Cambria"/>
          <w:sz w:val="20"/>
          <w:szCs w:val="20"/>
          <w:u w:color="FF0000"/>
          <w:lang w:val="es-ES_tradnl"/>
        </w:rPr>
        <w:t>s peticionarios reiteraron toda la</w:t>
      </w:r>
      <w:r w:rsidRPr="00F93B8D">
        <w:rPr>
          <w:rFonts w:ascii="Cambria" w:eastAsia="Cambria" w:hAnsi="Cambria" w:cs="Cambria"/>
          <w:sz w:val="20"/>
          <w:szCs w:val="20"/>
          <w:u w:color="FF0000"/>
          <w:lang w:val="es-ES_tradnl"/>
        </w:rPr>
        <w:t xml:space="preserve"> </w:t>
      </w:r>
      <w:r w:rsidR="001436D0" w:rsidRPr="00F93B8D">
        <w:rPr>
          <w:rFonts w:ascii="Cambria" w:eastAsia="Cambria" w:hAnsi="Cambria" w:cs="Cambria"/>
          <w:sz w:val="20"/>
          <w:szCs w:val="20"/>
          <w:u w:color="FF0000"/>
          <w:lang w:val="es-ES_tradnl"/>
        </w:rPr>
        <w:t>información enviada</w:t>
      </w:r>
      <w:r w:rsidRPr="00F93B8D">
        <w:rPr>
          <w:rFonts w:ascii="Cambria" w:eastAsia="Cambria" w:hAnsi="Cambria" w:cs="Cambria"/>
          <w:sz w:val="20"/>
          <w:szCs w:val="20"/>
          <w:u w:color="FF0000"/>
          <w:lang w:val="es-ES_tradnl"/>
        </w:rPr>
        <w:t xml:space="preserve"> en el último informe</w:t>
      </w:r>
      <w:r w:rsidRPr="00F93B8D">
        <w:rPr>
          <w:rFonts w:ascii="Cambria" w:eastAsia="Cambria" w:hAnsi="Cambria" w:cs="Cambria"/>
          <w:sz w:val="20"/>
          <w:szCs w:val="20"/>
          <w:u w:color="FF0000"/>
          <w:lang w:val="es-MX"/>
        </w:rPr>
        <w:t xml:space="preserve">.  </w:t>
      </w:r>
    </w:p>
    <w:p w14:paraId="63DB6970" w14:textId="77777777" w:rsidR="00E24339" w:rsidRPr="00F93B8D" w:rsidRDefault="00E24339" w:rsidP="00E24339">
      <w:pPr>
        <w:spacing w:after="0" w:line="240" w:lineRule="auto"/>
        <w:ind w:left="720"/>
        <w:jc w:val="both"/>
        <w:rPr>
          <w:rFonts w:ascii="Cambria" w:eastAsia="Cambria" w:hAnsi="Cambria" w:cs="Cambria"/>
          <w:sz w:val="20"/>
          <w:szCs w:val="20"/>
          <w:lang w:val="es-ES_tradnl"/>
        </w:rPr>
      </w:pPr>
    </w:p>
    <w:p w14:paraId="7368EA4A" w14:textId="77777777" w:rsidR="001A6E78" w:rsidRPr="00F93B8D" w:rsidRDefault="00BD2ABB" w:rsidP="00CC4E55">
      <w:pPr>
        <w:numPr>
          <w:ilvl w:val="0"/>
          <w:numId w:val="25"/>
        </w:numPr>
        <w:spacing w:after="0" w:line="240" w:lineRule="auto"/>
        <w:ind w:left="0" w:firstLine="720"/>
        <w:jc w:val="both"/>
        <w:rPr>
          <w:rFonts w:ascii="Cambria" w:eastAsia="Cambria" w:hAnsi="Cambria" w:cs="Cambria"/>
          <w:b/>
          <w:bCs/>
          <w:sz w:val="20"/>
          <w:szCs w:val="20"/>
          <w:lang w:val="es-ES_tradnl"/>
        </w:rPr>
      </w:pPr>
      <w:r w:rsidRPr="00F93B8D">
        <w:rPr>
          <w:rFonts w:ascii="Cambria" w:eastAsia="Cambria" w:hAnsi="Cambria" w:cs="Cambria"/>
          <w:sz w:val="20"/>
          <w:szCs w:val="20"/>
          <w:lang w:val="es-ES_tradnl"/>
        </w:rPr>
        <w:t xml:space="preserve">En 2020, los peticionarios </w:t>
      </w:r>
      <w:r w:rsidR="00C55F89" w:rsidRPr="00F93B8D">
        <w:rPr>
          <w:rFonts w:ascii="Cambria" w:eastAsia="Cambria" w:hAnsi="Cambria" w:cs="Cambria"/>
          <w:sz w:val="20"/>
          <w:szCs w:val="20"/>
          <w:lang w:val="es-ES_tradnl"/>
        </w:rPr>
        <w:t xml:space="preserve">consideraron </w:t>
      </w:r>
      <w:r w:rsidR="00B818F6" w:rsidRPr="00F93B8D">
        <w:rPr>
          <w:rFonts w:ascii="Cambria" w:eastAsia="Cambria" w:hAnsi="Cambria" w:cs="Cambria"/>
          <w:sz w:val="20"/>
          <w:szCs w:val="20"/>
          <w:lang w:val="es-ES_tradnl"/>
        </w:rPr>
        <w:t xml:space="preserve">que </w:t>
      </w:r>
      <w:r w:rsidR="00C55F89" w:rsidRPr="00F93B8D">
        <w:rPr>
          <w:rFonts w:ascii="Cambria" w:eastAsia="Cambria" w:hAnsi="Cambria" w:cs="Cambria"/>
          <w:sz w:val="20"/>
          <w:szCs w:val="20"/>
          <w:lang w:val="es-ES_tradnl"/>
        </w:rPr>
        <w:t xml:space="preserve">la inclusión de las familias en </w:t>
      </w:r>
      <w:r w:rsidR="00624BB5" w:rsidRPr="00F93B8D">
        <w:rPr>
          <w:rFonts w:ascii="Cambria" w:eastAsia="Cambria" w:hAnsi="Cambria" w:cs="Cambria"/>
          <w:sz w:val="20"/>
          <w:szCs w:val="20"/>
          <w:lang w:val="es-ES_tradnl"/>
        </w:rPr>
        <w:t xml:space="preserve">los </w:t>
      </w:r>
      <w:r w:rsidR="00C55F89" w:rsidRPr="00F93B8D">
        <w:rPr>
          <w:rFonts w:ascii="Cambria" w:eastAsia="Cambria" w:hAnsi="Cambria" w:cs="Cambria"/>
          <w:sz w:val="20"/>
          <w:szCs w:val="20"/>
          <w:lang w:val="es-ES_tradnl"/>
        </w:rPr>
        <w:t xml:space="preserve">programas </w:t>
      </w:r>
      <w:r w:rsidR="00624BB5" w:rsidRPr="00F93B8D">
        <w:rPr>
          <w:rFonts w:ascii="Cambria" w:eastAsia="Cambria" w:hAnsi="Cambria" w:cs="Cambria"/>
          <w:sz w:val="20"/>
          <w:szCs w:val="20"/>
          <w:lang w:val="es-ES_tradnl"/>
        </w:rPr>
        <w:t>que dispone la Ley 1448 de 2011</w:t>
      </w:r>
      <w:r w:rsidR="00B818F6" w:rsidRPr="00F93B8D">
        <w:rPr>
          <w:rFonts w:ascii="Cambria" w:eastAsia="Cambria" w:hAnsi="Cambria" w:cs="Cambria"/>
          <w:sz w:val="20"/>
          <w:szCs w:val="20"/>
          <w:lang w:val="es-ES_tradnl"/>
        </w:rPr>
        <w:t xml:space="preserve"> constituye un avance</w:t>
      </w:r>
      <w:r w:rsidR="008E2014" w:rsidRPr="00F93B8D">
        <w:rPr>
          <w:rFonts w:ascii="Cambria" w:eastAsia="Cambria" w:hAnsi="Cambria" w:cs="Cambria"/>
          <w:sz w:val="20"/>
          <w:szCs w:val="20"/>
          <w:lang w:val="es-ES_tradnl"/>
        </w:rPr>
        <w:t>, después de 5 años desde que se acordó esta medida</w:t>
      </w:r>
      <w:r w:rsidR="00C55F89" w:rsidRPr="00F93B8D">
        <w:rPr>
          <w:rFonts w:ascii="Cambria" w:eastAsia="Cambria" w:hAnsi="Cambria" w:cs="Cambria"/>
          <w:sz w:val="20"/>
          <w:szCs w:val="20"/>
          <w:lang w:val="es-ES_tradnl"/>
        </w:rPr>
        <w:t xml:space="preserve">. Sin embargo, </w:t>
      </w:r>
      <w:r w:rsidR="005E44E4" w:rsidRPr="00F93B8D">
        <w:rPr>
          <w:rFonts w:ascii="Cambria" w:eastAsia="Cambria" w:hAnsi="Cambria" w:cs="Cambria"/>
          <w:sz w:val="20"/>
          <w:szCs w:val="20"/>
          <w:lang w:val="es-ES_tradnl"/>
        </w:rPr>
        <w:t>señalaron que es indispensable brindar un</w:t>
      </w:r>
      <w:r w:rsidR="00C55F89" w:rsidRPr="00F93B8D">
        <w:rPr>
          <w:rFonts w:ascii="Cambria" w:hAnsi="Cambria"/>
          <w:sz w:val="20"/>
          <w:szCs w:val="20"/>
        </w:rPr>
        <w:t xml:space="preserve"> acompañamiento constante</w:t>
      </w:r>
      <w:r w:rsidR="00461DBE" w:rsidRPr="00F93B8D">
        <w:rPr>
          <w:rFonts w:ascii="Cambria" w:hAnsi="Cambria"/>
          <w:sz w:val="20"/>
          <w:szCs w:val="20"/>
        </w:rPr>
        <w:t xml:space="preserve"> y duradero por parte</w:t>
      </w:r>
      <w:r w:rsidR="00C55F89" w:rsidRPr="00F93B8D">
        <w:rPr>
          <w:rFonts w:ascii="Cambria" w:hAnsi="Cambria"/>
          <w:sz w:val="20"/>
          <w:szCs w:val="20"/>
        </w:rPr>
        <w:t xml:space="preserve"> de las entidades estatales a lo largo del acceso a los planes, programas y proyectos dispuestos en la Ley de víctimas</w:t>
      </w:r>
      <w:r w:rsidR="00624BB5" w:rsidRPr="00F93B8D">
        <w:rPr>
          <w:rFonts w:ascii="Cambria" w:hAnsi="Cambria"/>
          <w:sz w:val="20"/>
          <w:szCs w:val="20"/>
        </w:rPr>
        <w:t>, siempre que se realice con la asesoría de los representantes de las víctimas</w:t>
      </w:r>
      <w:r w:rsidR="00C55F89" w:rsidRPr="00F93B8D">
        <w:rPr>
          <w:rFonts w:ascii="Cambria" w:hAnsi="Cambria"/>
          <w:sz w:val="20"/>
          <w:szCs w:val="20"/>
        </w:rPr>
        <w:t>.</w:t>
      </w:r>
      <w:r w:rsidR="00624BB5" w:rsidRPr="00F93B8D">
        <w:rPr>
          <w:rFonts w:ascii="Cambria" w:hAnsi="Cambria"/>
          <w:sz w:val="20"/>
          <w:szCs w:val="20"/>
        </w:rPr>
        <w:t xml:space="preserve"> Reconocen que, por el contexto de la pandemia,</w:t>
      </w:r>
      <w:r w:rsidR="005E44E4" w:rsidRPr="00F93B8D">
        <w:rPr>
          <w:rFonts w:ascii="Cambria" w:hAnsi="Cambria"/>
          <w:sz w:val="20"/>
          <w:szCs w:val="20"/>
        </w:rPr>
        <w:t xml:space="preserve"> es difícil llevar a cabo</w:t>
      </w:r>
      <w:r w:rsidR="00624BB5" w:rsidRPr="00F93B8D">
        <w:rPr>
          <w:rFonts w:ascii="Cambria" w:hAnsi="Cambria"/>
          <w:sz w:val="20"/>
          <w:szCs w:val="20"/>
        </w:rPr>
        <w:t xml:space="preserve"> esta jornada de acompañamiento, pero manifestaron su total disponbilidad para realizarla cuando la evolución de la emergencia sanitaria lo permita.</w:t>
      </w:r>
    </w:p>
    <w:p w14:paraId="1AF11BB6" w14:textId="77777777" w:rsidR="00CC4E55" w:rsidRPr="00F93B8D" w:rsidRDefault="00CC4E55" w:rsidP="00CC4E55">
      <w:pPr>
        <w:spacing w:after="0" w:line="240" w:lineRule="auto"/>
        <w:jc w:val="both"/>
        <w:rPr>
          <w:rFonts w:ascii="Cambria" w:eastAsia="Cambria" w:hAnsi="Cambria" w:cs="Cambria"/>
          <w:b/>
          <w:bCs/>
          <w:sz w:val="20"/>
          <w:szCs w:val="20"/>
          <w:lang w:val="es-ES_tradnl"/>
        </w:rPr>
      </w:pPr>
    </w:p>
    <w:p w14:paraId="2EC0CE4A" w14:textId="77777777" w:rsidR="00F23899" w:rsidRPr="00F93B8D" w:rsidRDefault="002818E9" w:rsidP="005332C4">
      <w:pPr>
        <w:numPr>
          <w:ilvl w:val="0"/>
          <w:numId w:val="25"/>
        </w:numPr>
        <w:spacing w:after="0" w:line="240" w:lineRule="auto"/>
        <w:ind w:left="0" w:firstLine="720"/>
        <w:jc w:val="both"/>
        <w:rPr>
          <w:rFonts w:ascii="Cambria" w:eastAsia="Cambria" w:hAnsi="Cambria" w:cs="Cambria"/>
          <w:sz w:val="20"/>
          <w:szCs w:val="20"/>
          <w:lang w:val="es-ES_tradnl"/>
        </w:rPr>
      </w:pPr>
      <w:r w:rsidRPr="00F93B8D">
        <w:rPr>
          <w:rFonts w:ascii="Cambria" w:eastAsia="Cambria" w:hAnsi="Cambria" w:cs="Cambria"/>
          <w:sz w:val="20"/>
          <w:szCs w:val="20"/>
          <w:lang w:val="es-ES_tradnl"/>
        </w:rPr>
        <w:t xml:space="preserve">En 2021, </w:t>
      </w:r>
      <w:r w:rsidR="00EA539D" w:rsidRPr="00F93B8D">
        <w:rPr>
          <w:rFonts w:ascii="Cambria" w:eastAsia="Cambria" w:hAnsi="Cambria" w:cs="Cambria"/>
          <w:sz w:val="20"/>
          <w:szCs w:val="20"/>
          <w:lang w:val="es-ES_tradnl"/>
        </w:rPr>
        <w:t>la parte peticionaria</w:t>
      </w:r>
      <w:r w:rsidR="001A6E78" w:rsidRPr="00F93B8D">
        <w:rPr>
          <w:rFonts w:ascii="Cambria" w:eastAsia="Cambria" w:hAnsi="Cambria" w:cs="Cambria"/>
          <w:sz w:val="20"/>
          <w:szCs w:val="20"/>
          <w:lang w:val="es-ES_tradnl"/>
        </w:rPr>
        <w:t xml:space="preserve"> inform</w:t>
      </w:r>
      <w:r w:rsidR="00EA539D" w:rsidRPr="00F93B8D">
        <w:rPr>
          <w:rFonts w:ascii="Cambria" w:eastAsia="Cambria" w:hAnsi="Cambria" w:cs="Cambria"/>
          <w:sz w:val="20"/>
          <w:szCs w:val="20"/>
          <w:lang w:val="es-ES_tradnl"/>
        </w:rPr>
        <w:t>ó</w:t>
      </w:r>
      <w:r w:rsidR="001A6E78" w:rsidRPr="00F93B8D">
        <w:rPr>
          <w:rFonts w:ascii="Cambria" w:eastAsia="Cambria" w:hAnsi="Cambria" w:cs="Cambria"/>
          <w:sz w:val="20"/>
          <w:szCs w:val="20"/>
          <w:lang w:val="es-ES_tradnl"/>
        </w:rPr>
        <w:t xml:space="preserve"> que los días 30 y 31 de agosto de 2021, la Unidad para la Atención y Reparación Integral de las Víctimas (UARIV) </w:t>
      </w:r>
      <w:r w:rsidR="00EA539D" w:rsidRPr="00F93B8D">
        <w:rPr>
          <w:rFonts w:ascii="Cambria" w:eastAsia="Cambria" w:hAnsi="Cambria" w:cs="Cambria"/>
          <w:sz w:val="20"/>
          <w:szCs w:val="20"/>
          <w:lang w:val="es-ES_tradnl"/>
        </w:rPr>
        <w:t>expuso</w:t>
      </w:r>
      <w:r w:rsidR="001A6E78" w:rsidRPr="00F93B8D">
        <w:rPr>
          <w:rFonts w:ascii="Cambria" w:eastAsia="Cambria" w:hAnsi="Cambria" w:cs="Cambria"/>
          <w:sz w:val="20"/>
          <w:szCs w:val="20"/>
          <w:lang w:val="es-ES_tradnl"/>
        </w:rPr>
        <w:t xml:space="preserve"> la oferta institucional </w:t>
      </w:r>
      <w:r w:rsidR="00A1628B" w:rsidRPr="00F93B8D">
        <w:rPr>
          <w:rFonts w:ascii="Cambria" w:eastAsia="Cambria" w:hAnsi="Cambria" w:cs="Cambria"/>
          <w:sz w:val="20"/>
          <w:szCs w:val="20"/>
          <w:lang w:val="es-ES_tradnl"/>
        </w:rPr>
        <w:t>de</w:t>
      </w:r>
      <w:r w:rsidR="001A6E78" w:rsidRPr="00F93B8D">
        <w:rPr>
          <w:rFonts w:ascii="Cambria" w:eastAsia="Cambria" w:hAnsi="Cambria" w:cs="Cambria"/>
          <w:sz w:val="20"/>
          <w:szCs w:val="20"/>
          <w:lang w:val="es-ES_tradnl"/>
        </w:rPr>
        <w:t xml:space="preserve"> la ley de víctimas </w:t>
      </w:r>
      <w:r w:rsidR="00EA539D" w:rsidRPr="00F93B8D">
        <w:rPr>
          <w:rFonts w:ascii="Cambria" w:eastAsia="Cambria" w:hAnsi="Cambria" w:cs="Cambria"/>
          <w:sz w:val="20"/>
          <w:szCs w:val="20"/>
          <w:lang w:val="es-ES_tradnl"/>
        </w:rPr>
        <w:t>a</w:t>
      </w:r>
      <w:r w:rsidR="001A6E78" w:rsidRPr="00F93B8D">
        <w:rPr>
          <w:rFonts w:ascii="Cambria" w:eastAsia="Cambria" w:hAnsi="Cambria" w:cs="Cambria"/>
          <w:sz w:val="20"/>
          <w:szCs w:val="20"/>
          <w:lang w:val="es-ES_tradnl"/>
        </w:rPr>
        <w:t xml:space="preserve"> las familias Camargo y Basto. </w:t>
      </w:r>
      <w:r w:rsidR="00EA539D" w:rsidRPr="00F93B8D">
        <w:rPr>
          <w:rFonts w:ascii="Cambria" w:eastAsia="Cambria" w:hAnsi="Cambria" w:cs="Cambria"/>
          <w:sz w:val="20"/>
          <w:szCs w:val="20"/>
          <w:lang w:val="es-ES_tradnl"/>
        </w:rPr>
        <w:t>Manifestó</w:t>
      </w:r>
      <w:r w:rsidR="001A6E78" w:rsidRPr="00F93B8D">
        <w:rPr>
          <w:rFonts w:ascii="Cambria" w:eastAsia="Cambria" w:hAnsi="Cambria" w:cs="Cambria"/>
          <w:sz w:val="20"/>
          <w:szCs w:val="20"/>
          <w:lang w:val="es-ES_tradnl"/>
        </w:rPr>
        <w:t xml:space="preserve"> que, </w:t>
      </w:r>
      <w:r w:rsidR="001B38A9" w:rsidRPr="00F93B8D">
        <w:rPr>
          <w:rFonts w:ascii="Cambria" w:eastAsia="Cambria" w:hAnsi="Cambria" w:cs="Cambria"/>
          <w:sz w:val="20"/>
          <w:szCs w:val="20"/>
          <w:lang w:val="es-ES_tradnl"/>
        </w:rPr>
        <w:t>como</w:t>
      </w:r>
      <w:r w:rsidR="001A6E78" w:rsidRPr="00F93B8D">
        <w:rPr>
          <w:rFonts w:ascii="Cambria" w:eastAsia="Cambria" w:hAnsi="Cambria" w:cs="Cambria"/>
          <w:sz w:val="20"/>
          <w:szCs w:val="20"/>
          <w:lang w:val="es-ES_tradnl"/>
        </w:rPr>
        <w:t xml:space="preserve"> esta exposición fue extensa y </w:t>
      </w:r>
      <w:r w:rsidR="001B38A9" w:rsidRPr="00F93B8D">
        <w:rPr>
          <w:rFonts w:ascii="Cambria" w:eastAsia="Cambria" w:hAnsi="Cambria" w:cs="Cambria"/>
          <w:sz w:val="20"/>
          <w:szCs w:val="20"/>
          <w:lang w:val="es-ES_tradnl"/>
        </w:rPr>
        <w:t>en modalidad</w:t>
      </w:r>
      <w:r w:rsidR="001A6E78" w:rsidRPr="00F93B8D">
        <w:rPr>
          <w:rFonts w:ascii="Cambria" w:eastAsia="Cambria" w:hAnsi="Cambria" w:cs="Cambria"/>
          <w:sz w:val="20"/>
          <w:szCs w:val="20"/>
          <w:lang w:val="es-ES_tradnl"/>
        </w:rPr>
        <w:t xml:space="preserve"> virtual, </w:t>
      </w:r>
      <w:r w:rsidR="001B38A9" w:rsidRPr="00F93B8D">
        <w:rPr>
          <w:rFonts w:ascii="Cambria" w:eastAsia="Cambria" w:hAnsi="Cambria" w:cs="Cambria"/>
          <w:sz w:val="20"/>
          <w:szCs w:val="20"/>
          <w:lang w:val="es-ES_tradnl"/>
        </w:rPr>
        <w:t xml:space="preserve">fue necesario que las familias evaluaran </w:t>
      </w:r>
      <w:r w:rsidR="001A6E78" w:rsidRPr="00F93B8D">
        <w:rPr>
          <w:rFonts w:ascii="Cambria" w:eastAsia="Cambria" w:hAnsi="Cambria" w:cs="Cambria"/>
          <w:sz w:val="20"/>
          <w:szCs w:val="20"/>
          <w:lang w:val="es-ES_tradnl"/>
        </w:rPr>
        <w:t xml:space="preserve">cada programa </w:t>
      </w:r>
      <w:r w:rsidR="001B38A9" w:rsidRPr="00F93B8D">
        <w:rPr>
          <w:rFonts w:ascii="Cambria" w:eastAsia="Cambria" w:hAnsi="Cambria" w:cs="Cambria"/>
          <w:sz w:val="20"/>
          <w:szCs w:val="20"/>
          <w:lang w:val="es-ES_tradnl"/>
        </w:rPr>
        <w:t xml:space="preserve">para decidir </w:t>
      </w:r>
      <w:r w:rsidR="00EA539D" w:rsidRPr="00F93B8D">
        <w:rPr>
          <w:rFonts w:ascii="Cambria" w:eastAsia="Cambria" w:hAnsi="Cambria" w:cs="Cambria"/>
          <w:sz w:val="20"/>
          <w:szCs w:val="20"/>
          <w:lang w:val="es-ES_tradnl"/>
        </w:rPr>
        <w:t>cuáles les interesan</w:t>
      </w:r>
      <w:r w:rsidR="001A6E78" w:rsidRPr="00F93B8D">
        <w:rPr>
          <w:rFonts w:ascii="Cambria" w:eastAsia="Cambria" w:hAnsi="Cambria" w:cs="Cambria"/>
          <w:sz w:val="20"/>
          <w:szCs w:val="20"/>
          <w:lang w:val="es-ES_tradnl"/>
        </w:rPr>
        <w:t xml:space="preserve">. Se tiene previsto llevar a cabo una segunda jornada en la que </w:t>
      </w:r>
      <w:r w:rsidR="001B38A9" w:rsidRPr="00F93B8D">
        <w:rPr>
          <w:rFonts w:ascii="Cambria" w:eastAsia="Cambria" w:hAnsi="Cambria" w:cs="Cambria"/>
          <w:sz w:val="20"/>
          <w:szCs w:val="20"/>
          <w:lang w:val="es-ES_tradnl"/>
        </w:rPr>
        <w:t xml:space="preserve">el Estado </w:t>
      </w:r>
      <w:r w:rsidR="001A6E78" w:rsidRPr="00F93B8D">
        <w:rPr>
          <w:rFonts w:ascii="Cambria" w:eastAsia="Cambria" w:hAnsi="Cambria" w:cs="Cambria"/>
          <w:sz w:val="20"/>
          <w:szCs w:val="20"/>
          <w:lang w:val="es-ES_tradnl"/>
        </w:rPr>
        <w:t xml:space="preserve">pueda ampliar la información de estos programas de interés y brindar un acompañamiento más personalizado, pero </w:t>
      </w:r>
      <w:r w:rsidR="001B38A9" w:rsidRPr="00F93B8D">
        <w:rPr>
          <w:rFonts w:ascii="Cambria" w:eastAsia="Cambria" w:hAnsi="Cambria" w:cs="Cambria"/>
          <w:sz w:val="20"/>
          <w:szCs w:val="20"/>
          <w:lang w:val="es-ES_tradnl"/>
        </w:rPr>
        <w:t xml:space="preserve">la parte peticionaria </w:t>
      </w:r>
      <w:r w:rsidR="001A6E78" w:rsidRPr="00F93B8D">
        <w:rPr>
          <w:rFonts w:ascii="Cambria" w:eastAsia="Cambria" w:hAnsi="Cambria" w:cs="Cambria"/>
          <w:sz w:val="20"/>
          <w:szCs w:val="20"/>
          <w:lang w:val="es-ES_tradnl"/>
        </w:rPr>
        <w:t xml:space="preserve">insiste en que se debe dar una acompañamiento constante y efectivo a las familias por parte de la UARIV hasta que hayan </w:t>
      </w:r>
      <w:r w:rsidR="00EA539D" w:rsidRPr="00F93B8D">
        <w:rPr>
          <w:rFonts w:ascii="Cambria" w:eastAsia="Cambria" w:hAnsi="Cambria" w:cs="Cambria"/>
          <w:sz w:val="20"/>
          <w:szCs w:val="20"/>
          <w:lang w:val="es-ES_tradnl"/>
        </w:rPr>
        <w:t>accedido y</w:t>
      </w:r>
      <w:r w:rsidR="001A6E78" w:rsidRPr="00F93B8D">
        <w:rPr>
          <w:rFonts w:ascii="Cambria" w:eastAsia="Cambria" w:hAnsi="Cambria" w:cs="Cambria"/>
          <w:sz w:val="20"/>
          <w:szCs w:val="20"/>
          <w:lang w:val="es-ES_tradnl"/>
        </w:rPr>
        <w:t xml:space="preserve"> </w:t>
      </w:r>
      <w:r w:rsidR="001A6E78" w:rsidRPr="00F93B8D">
        <w:rPr>
          <w:rFonts w:ascii="Cambria" w:eastAsia="Cambria" w:hAnsi="Cambria" w:cs="Cambria"/>
          <w:sz w:val="20"/>
          <w:szCs w:val="20"/>
          <w:lang w:val="es-ES_tradnl"/>
        </w:rPr>
        <w:lastRenderedPageBreak/>
        <w:t>disfruta</w:t>
      </w:r>
      <w:r w:rsidR="00EA539D" w:rsidRPr="00F93B8D">
        <w:rPr>
          <w:rFonts w:ascii="Cambria" w:eastAsia="Cambria" w:hAnsi="Cambria" w:cs="Cambria"/>
          <w:sz w:val="20"/>
          <w:szCs w:val="20"/>
          <w:lang w:val="es-ES_tradnl"/>
        </w:rPr>
        <w:t>do de manera efectiva</w:t>
      </w:r>
      <w:r w:rsidR="001A6E78" w:rsidRPr="00F93B8D">
        <w:rPr>
          <w:rFonts w:ascii="Cambria" w:eastAsia="Cambria" w:hAnsi="Cambria" w:cs="Cambria"/>
          <w:sz w:val="20"/>
          <w:szCs w:val="20"/>
          <w:lang w:val="es-ES_tradnl"/>
        </w:rPr>
        <w:t xml:space="preserve"> de los planes y programas </w:t>
      </w:r>
      <w:r w:rsidR="00EA539D" w:rsidRPr="00F93B8D">
        <w:rPr>
          <w:rFonts w:ascii="Cambria" w:eastAsia="Cambria" w:hAnsi="Cambria" w:cs="Cambria"/>
          <w:sz w:val="20"/>
          <w:szCs w:val="20"/>
          <w:lang w:val="es-ES_tradnl"/>
        </w:rPr>
        <w:t>de su interés</w:t>
      </w:r>
      <w:r w:rsidR="001A6E78" w:rsidRPr="00F93B8D">
        <w:rPr>
          <w:rFonts w:ascii="Cambria" w:eastAsia="Cambria" w:hAnsi="Cambria" w:cs="Cambria"/>
          <w:sz w:val="20"/>
          <w:szCs w:val="20"/>
          <w:lang w:val="es-ES_tradnl"/>
        </w:rPr>
        <w:t>.</w:t>
      </w:r>
      <w:r w:rsidR="001B38A9" w:rsidRPr="00F93B8D">
        <w:rPr>
          <w:rFonts w:ascii="Cambria" w:eastAsia="Cambria" w:hAnsi="Cambria" w:cs="Cambria"/>
          <w:sz w:val="20"/>
          <w:szCs w:val="20"/>
          <w:lang w:val="es-ES_tradnl"/>
        </w:rPr>
        <w:t xml:space="preserve"> De esta manera</w:t>
      </w:r>
      <w:r w:rsidR="00C829E6" w:rsidRPr="00F93B8D">
        <w:rPr>
          <w:rFonts w:ascii="Cambria" w:eastAsia="Cambria" w:hAnsi="Cambria" w:cs="Cambria"/>
          <w:sz w:val="20"/>
          <w:szCs w:val="20"/>
          <w:lang w:val="es-ES_tradnl"/>
        </w:rPr>
        <w:t xml:space="preserve">, </w:t>
      </w:r>
      <w:r w:rsidR="008F63D7" w:rsidRPr="00F93B8D">
        <w:rPr>
          <w:rFonts w:ascii="Cambria" w:eastAsia="Cambria" w:hAnsi="Cambria" w:cs="Cambria"/>
          <w:sz w:val="20"/>
          <w:szCs w:val="20"/>
          <w:lang w:val="es-ES_tradnl"/>
        </w:rPr>
        <w:t>l</w:t>
      </w:r>
      <w:r w:rsidR="001B38A9" w:rsidRPr="00F93B8D">
        <w:rPr>
          <w:rFonts w:ascii="Cambria" w:eastAsia="Cambria" w:hAnsi="Cambria" w:cs="Cambria"/>
          <w:sz w:val="20"/>
          <w:szCs w:val="20"/>
          <w:lang w:val="es-ES_tradnl"/>
        </w:rPr>
        <w:t xml:space="preserve">a parte peticionaria </w:t>
      </w:r>
      <w:r w:rsidR="00562563" w:rsidRPr="00F93B8D">
        <w:rPr>
          <w:rFonts w:ascii="Cambria" w:eastAsia="Cambria" w:hAnsi="Cambria" w:cs="Cambria"/>
          <w:sz w:val="20"/>
          <w:szCs w:val="20"/>
          <w:lang w:val="es-ES_tradnl"/>
        </w:rPr>
        <w:t>inform</w:t>
      </w:r>
      <w:r w:rsidR="00EA539D" w:rsidRPr="00F93B8D">
        <w:rPr>
          <w:rFonts w:ascii="Cambria" w:eastAsia="Cambria" w:hAnsi="Cambria" w:cs="Cambria"/>
          <w:sz w:val="20"/>
          <w:szCs w:val="20"/>
          <w:lang w:val="es-ES_tradnl"/>
        </w:rPr>
        <w:t>ó</w:t>
      </w:r>
      <w:r w:rsidR="008F63D7" w:rsidRPr="00F93B8D">
        <w:rPr>
          <w:rFonts w:ascii="Cambria" w:eastAsia="Cambria" w:hAnsi="Cambria" w:cs="Cambria"/>
          <w:sz w:val="20"/>
          <w:szCs w:val="20"/>
          <w:lang w:val="es-ES_tradnl"/>
        </w:rPr>
        <w:t xml:space="preserve"> al Estado y a la CIDH </w:t>
      </w:r>
      <w:r w:rsidR="00EA539D" w:rsidRPr="00F93B8D">
        <w:rPr>
          <w:rFonts w:ascii="Cambria" w:eastAsia="Cambria" w:hAnsi="Cambria" w:cs="Cambria"/>
          <w:sz w:val="20"/>
          <w:szCs w:val="20"/>
          <w:lang w:val="es-ES_tradnl"/>
        </w:rPr>
        <w:t>que los días 27 de noviembre y 4 de diciembre de 2021</w:t>
      </w:r>
      <w:r w:rsidR="008F63D7" w:rsidRPr="00F93B8D">
        <w:rPr>
          <w:rFonts w:ascii="Cambria" w:eastAsia="Cambria" w:hAnsi="Cambria" w:cs="Cambria"/>
          <w:sz w:val="20"/>
          <w:szCs w:val="20"/>
          <w:lang w:val="es-ES_tradnl"/>
        </w:rPr>
        <w:t xml:space="preserve"> </w:t>
      </w:r>
      <w:r w:rsidR="00EA539D" w:rsidRPr="00F93B8D">
        <w:rPr>
          <w:rFonts w:ascii="Cambria" w:eastAsia="Cambria" w:hAnsi="Cambria" w:cs="Cambria"/>
          <w:sz w:val="20"/>
          <w:szCs w:val="20"/>
          <w:lang w:val="es-ES_tradnl"/>
        </w:rPr>
        <w:t xml:space="preserve">las familias podrían realizar </w:t>
      </w:r>
      <w:r w:rsidR="008F63D7" w:rsidRPr="00F93B8D">
        <w:rPr>
          <w:rFonts w:ascii="Cambria" w:eastAsia="Cambria" w:hAnsi="Cambria" w:cs="Cambria"/>
          <w:sz w:val="20"/>
          <w:szCs w:val="20"/>
          <w:lang w:val="es-ES_tradnl"/>
        </w:rPr>
        <w:t xml:space="preserve">jornadas </w:t>
      </w:r>
      <w:r w:rsidR="00562563" w:rsidRPr="00F93B8D">
        <w:rPr>
          <w:rFonts w:ascii="Cambria" w:eastAsia="Cambria" w:hAnsi="Cambria" w:cs="Cambria"/>
          <w:sz w:val="20"/>
          <w:szCs w:val="20"/>
          <w:lang w:val="es-ES_tradnl"/>
        </w:rPr>
        <w:t xml:space="preserve">adicionales </w:t>
      </w:r>
      <w:r w:rsidR="008F63D7" w:rsidRPr="00F93B8D">
        <w:rPr>
          <w:rFonts w:ascii="Cambria" w:eastAsia="Cambria" w:hAnsi="Cambria" w:cs="Cambria"/>
          <w:sz w:val="20"/>
          <w:szCs w:val="20"/>
          <w:lang w:val="es-ES_tradnl"/>
        </w:rPr>
        <w:t xml:space="preserve">de orientación </w:t>
      </w:r>
      <w:r w:rsidR="00EA539D" w:rsidRPr="00F93B8D">
        <w:rPr>
          <w:rFonts w:ascii="Cambria" w:eastAsia="Cambria" w:hAnsi="Cambria" w:cs="Cambria"/>
          <w:sz w:val="20"/>
          <w:szCs w:val="20"/>
          <w:lang w:val="es-ES_tradnl"/>
        </w:rPr>
        <w:t xml:space="preserve">sobre </w:t>
      </w:r>
      <w:r w:rsidR="008F63D7" w:rsidRPr="00F93B8D">
        <w:rPr>
          <w:rFonts w:ascii="Cambria" w:eastAsia="Cambria" w:hAnsi="Cambria" w:cs="Cambria"/>
          <w:sz w:val="20"/>
          <w:szCs w:val="20"/>
          <w:lang w:val="es-ES_tradnl"/>
        </w:rPr>
        <w:t>los planes, programas y políticas a las que pueden acceder en el marco de la Ley de Víctimas.</w:t>
      </w:r>
    </w:p>
    <w:p w14:paraId="35B6B710" w14:textId="77777777" w:rsidR="00CC4E55" w:rsidRPr="00F93B8D" w:rsidRDefault="00CC4E55" w:rsidP="00CC4E55">
      <w:pPr>
        <w:spacing w:after="0" w:line="240" w:lineRule="auto"/>
        <w:jc w:val="both"/>
        <w:rPr>
          <w:rFonts w:ascii="Cambria" w:eastAsia="Cambria" w:hAnsi="Cambria" w:cs="Cambria"/>
          <w:sz w:val="20"/>
          <w:szCs w:val="20"/>
          <w:lang w:val="es-ES_tradnl"/>
        </w:rPr>
      </w:pPr>
    </w:p>
    <w:p w14:paraId="3D99B3E9" w14:textId="77777777" w:rsidR="00E24339" w:rsidRPr="00F93B8D" w:rsidRDefault="00394E4C" w:rsidP="00C7063F">
      <w:pPr>
        <w:numPr>
          <w:ilvl w:val="0"/>
          <w:numId w:val="25"/>
        </w:numPr>
        <w:spacing w:after="0" w:line="240" w:lineRule="auto"/>
        <w:ind w:left="0" w:firstLine="720"/>
        <w:jc w:val="both"/>
        <w:rPr>
          <w:rFonts w:ascii="Cambria" w:eastAsia="Cambria" w:hAnsi="Cambria" w:cs="Cambria"/>
          <w:sz w:val="20"/>
          <w:szCs w:val="20"/>
          <w:lang w:val="es-ES_tradnl"/>
        </w:rPr>
      </w:pPr>
      <w:r w:rsidRPr="00F93B8D">
        <w:rPr>
          <w:rFonts w:ascii="Cambria" w:eastAsia="Cambria" w:hAnsi="Cambria" w:cs="Cambria"/>
          <w:sz w:val="20"/>
          <w:szCs w:val="20"/>
          <w:lang w:val="es-ES_tradnl"/>
        </w:rPr>
        <w:t>También en 2021</w:t>
      </w:r>
      <w:r w:rsidR="00CC4E55" w:rsidRPr="00F93B8D">
        <w:rPr>
          <w:rFonts w:ascii="Cambria" w:eastAsia="Cambria" w:hAnsi="Cambria" w:cs="Cambria"/>
          <w:sz w:val="20"/>
          <w:szCs w:val="20"/>
          <w:lang w:val="es-ES_tradnl"/>
        </w:rPr>
        <w:t xml:space="preserve">, respecto a la atención integral de salud, </w:t>
      </w:r>
      <w:r w:rsidR="00EA539D" w:rsidRPr="00F93B8D">
        <w:rPr>
          <w:rFonts w:ascii="Cambria" w:eastAsia="Cambria" w:hAnsi="Cambria" w:cs="Cambria"/>
          <w:sz w:val="20"/>
          <w:szCs w:val="20"/>
          <w:lang w:val="es-ES_tradnl"/>
        </w:rPr>
        <w:t xml:space="preserve">la parte peticionaria señaló que las víctimas han tenido </w:t>
      </w:r>
      <w:r w:rsidR="00CC4E55" w:rsidRPr="00F93B8D">
        <w:rPr>
          <w:rFonts w:ascii="Cambria" w:eastAsia="Cambria" w:hAnsi="Cambria" w:cs="Cambria"/>
          <w:sz w:val="20"/>
          <w:szCs w:val="20"/>
          <w:lang w:val="es-ES_tradnl"/>
        </w:rPr>
        <w:t xml:space="preserve">inconvenientes para </w:t>
      </w:r>
      <w:r w:rsidR="00EA539D" w:rsidRPr="00F93B8D">
        <w:rPr>
          <w:rFonts w:ascii="Cambria" w:eastAsia="Cambria" w:hAnsi="Cambria" w:cs="Cambria"/>
          <w:sz w:val="20"/>
          <w:szCs w:val="20"/>
          <w:lang w:val="es-ES_tradnl"/>
        </w:rPr>
        <w:t>que les sean asignadas</w:t>
      </w:r>
      <w:r w:rsidR="00CC4E55" w:rsidRPr="00F93B8D">
        <w:rPr>
          <w:rFonts w:ascii="Cambria" w:eastAsia="Cambria" w:hAnsi="Cambria" w:cs="Cambria"/>
          <w:sz w:val="20"/>
          <w:szCs w:val="20"/>
          <w:lang w:val="es-ES_tradnl"/>
        </w:rPr>
        <w:t xml:space="preserve"> citas. </w:t>
      </w:r>
      <w:r w:rsidR="00EA539D" w:rsidRPr="00F93B8D">
        <w:rPr>
          <w:rFonts w:ascii="Cambria" w:eastAsia="Cambria" w:hAnsi="Cambria" w:cs="Cambria"/>
          <w:sz w:val="20"/>
          <w:szCs w:val="20"/>
          <w:lang w:val="es-ES_tradnl"/>
        </w:rPr>
        <w:t>Señalan</w:t>
      </w:r>
      <w:r w:rsidR="00CC4E55" w:rsidRPr="00F93B8D">
        <w:rPr>
          <w:rFonts w:ascii="Cambria" w:eastAsia="Cambria" w:hAnsi="Cambria" w:cs="Cambria"/>
          <w:sz w:val="20"/>
          <w:szCs w:val="20"/>
          <w:lang w:val="es-ES_tradnl"/>
        </w:rPr>
        <w:t xml:space="preserve"> que entidades como hospitales y centros de salud no identifican a las familias Basto y Camargo como beneficiarias de las medidas </w:t>
      </w:r>
      <w:r w:rsidR="00EA539D" w:rsidRPr="00F93B8D">
        <w:rPr>
          <w:rFonts w:ascii="Cambria" w:eastAsia="Cambria" w:hAnsi="Cambria" w:cs="Cambria"/>
          <w:sz w:val="20"/>
          <w:szCs w:val="20"/>
          <w:lang w:val="es-ES_tradnl"/>
        </w:rPr>
        <w:t>adoptadas</w:t>
      </w:r>
      <w:r w:rsidR="00CC4E55" w:rsidRPr="00F93B8D">
        <w:rPr>
          <w:rFonts w:ascii="Cambria" w:eastAsia="Cambria" w:hAnsi="Cambria" w:cs="Cambria"/>
          <w:sz w:val="20"/>
          <w:szCs w:val="20"/>
          <w:lang w:val="es-ES_tradnl"/>
        </w:rPr>
        <w:t xml:space="preserve"> </w:t>
      </w:r>
      <w:r w:rsidR="00EA539D" w:rsidRPr="00F93B8D">
        <w:rPr>
          <w:rFonts w:ascii="Cambria" w:eastAsia="Cambria" w:hAnsi="Cambria" w:cs="Cambria"/>
          <w:sz w:val="20"/>
          <w:szCs w:val="20"/>
          <w:lang w:val="es-ES_tradnl"/>
        </w:rPr>
        <w:t>en cumplimiento</w:t>
      </w:r>
      <w:r w:rsidR="00CC4E55" w:rsidRPr="00F93B8D">
        <w:rPr>
          <w:rFonts w:ascii="Cambria" w:eastAsia="Cambria" w:hAnsi="Cambria" w:cs="Cambria"/>
          <w:sz w:val="20"/>
          <w:szCs w:val="20"/>
          <w:lang w:val="es-ES_tradnl"/>
        </w:rPr>
        <w:t xml:space="preserve"> de las recomendaciones en este caso, lo cual, de suceder, facilitaría y agilizaría en acceso a los servicios de salud. Concluyeron que</w:t>
      </w:r>
      <w:r w:rsidR="00C7063F" w:rsidRPr="00F93B8D">
        <w:rPr>
          <w:rFonts w:ascii="Cambria" w:eastAsia="Cambria" w:hAnsi="Cambria" w:cs="Cambria"/>
          <w:sz w:val="20"/>
          <w:szCs w:val="20"/>
          <w:lang w:val="es-ES_tradnl"/>
        </w:rPr>
        <w:t>, en su criterio,</w:t>
      </w:r>
      <w:r w:rsidR="00CC4E55" w:rsidRPr="00F93B8D">
        <w:rPr>
          <w:rFonts w:ascii="Cambria" w:eastAsia="Cambria" w:hAnsi="Cambria" w:cs="Cambria"/>
          <w:sz w:val="20"/>
          <w:szCs w:val="20"/>
          <w:lang w:val="es-ES_tradnl"/>
        </w:rPr>
        <w:t xml:space="preserve"> esta medida </w:t>
      </w:r>
      <w:r w:rsidR="00C7063F" w:rsidRPr="00F93B8D">
        <w:rPr>
          <w:rFonts w:ascii="Cambria" w:eastAsia="Cambria" w:hAnsi="Cambria" w:cs="Cambria"/>
          <w:sz w:val="20"/>
          <w:szCs w:val="20"/>
          <w:lang w:val="es-ES_tradnl"/>
        </w:rPr>
        <w:t>ha sido parcialmente cumplida</w:t>
      </w:r>
      <w:r w:rsidR="00CC4E55" w:rsidRPr="00F93B8D">
        <w:rPr>
          <w:rFonts w:ascii="Cambria" w:eastAsia="Cambria" w:hAnsi="Cambria" w:cs="Cambria"/>
          <w:sz w:val="20"/>
          <w:szCs w:val="20"/>
          <w:lang w:val="es-ES_tradnl"/>
        </w:rPr>
        <w:t xml:space="preserve"> y esperan que el Estado, y particularmente el Ministerio de Salud, </w:t>
      </w:r>
      <w:r w:rsidR="00C7063F" w:rsidRPr="00F93B8D">
        <w:rPr>
          <w:rFonts w:ascii="Cambria" w:eastAsia="Cambria" w:hAnsi="Cambria" w:cs="Cambria"/>
          <w:sz w:val="20"/>
          <w:szCs w:val="20"/>
          <w:lang w:val="es-ES_tradnl"/>
        </w:rPr>
        <w:t>solucione</w:t>
      </w:r>
      <w:r w:rsidR="00CC4E55" w:rsidRPr="00F93B8D">
        <w:rPr>
          <w:rFonts w:ascii="Cambria" w:eastAsia="Cambria" w:hAnsi="Cambria" w:cs="Cambria"/>
          <w:sz w:val="20"/>
          <w:szCs w:val="20"/>
          <w:lang w:val="es-ES_tradnl"/>
        </w:rPr>
        <w:t xml:space="preserve"> estas problemáticas que impiden materializar la medid</w:t>
      </w:r>
      <w:r w:rsidR="00EA539D" w:rsidRPr="00F93B8D">
        <w:rPr>
          <w:rFonts w:ascii="Cambria" w:eastAsia="Cambria" w:hAnsi="Cambria" w:cs="Cambria"/>
          <w:sz w:val="20"/>
          <w:szCs w:val="20"/>
          <w:lang w:val="es-ES_tradnl"/>
        </w:rPr>
        <w:t xml:space="preserve">a de rehabilitación </w:t>
      </w:r>
      <w:r w:rsidR="00CC4E55" w:rsidRPr="00F93B8D">
        <w:rPr>
          <w:rFonts w:ascii="Cambria" w:eastAsia="Cambria" w:hAnsi="Cambria" w:cs="Cambria"/>
          <w:sz w:val="20"/>
          <w:szCs w:val="20"/>
          <w:lang w:val="es-ES_tradnl"/>
        </w:rPr>
        <w:t>a favor de las familias beneficiarias.</w:t>
      </w:r>
    </w:p>
    <w:p w14:paraId="4C97B5FB" w14:textId="77777777" w:rsidR="00C7063F" w:rsidRPr="00F93B8D" w:rsidRDefault="00C7063F" w:rsidP="00C7063F">
      <w:pPr>
        <w:spacing w:after="0" w:line="240" w:lineRule="auto"/>
        <w:jc w:val="both"/>
        <w:rPr>
          <w:rFonts w:ascii="Cambria" w:eastAsia="Cambria" w:hAnsi="Cambria" w:cs="Cambria"/>
          <w:sz w:val="20"/>
          <w:szCs w:val="20"/>
          <w:lang w:val="es-ES_tradnl"/>
        </w:rPr>
      </w:pPr>
    </w:p>
    <w:p w14:paraId="732D2AD5" w14:textId="77777777" w:rsidR="00E24339" w:rsidRPr="00F93B8D" w:rsidRDefault="00E24339" w:rsidP="00BA3FB3">
      <w:pPr>
        <w:numPr>
          <w:ilvl w:val="0"/>
          <w:numId w:val="25"/>
        </w:numPr>
        <w:spacing w:after="0" w:line="240" w:lineRule="auto"/>
        <w:ind w:left="0" w:firstLine="720"/>
        <w:jc w:val="both"/>
        <w:rPr>
          <w:rFonts w:ascii="Cambria" w:eastAsia="Cambria" w:hAnsi="Cambria" w:cs="Cambria"/>
          <w:sz w:val="20"/>
          <w:szCs w:val="20"/>
          <w:lang w:val="es-ES_tradnl"/>
        </w:rPr>
      </w:pPr>
      <w:r w:rsidRPr="00F93B8D">
        <w:rPr>
          <w:rFonts w:ascii="Cambria" w:eastAsia="Cambria" w:hAnsi="Cambria" w:cs="Cambria"/>
          <w:sz w:val="20"/>
          <w:szCs w:val="20"/>
          <w:lang w:val="es-MX"/>
        </w:rPr>
        <w:t>La Comisión valora</w:t>
      </w:r>
      <w:r w:rsidR="00B079D0" w:rsidRPr="00F93B8D">
        <w:rPr>
          <w:rFonts w:ascii="Cambria" w:eastAsia="Cambria" w:hAnsi="Cambria" w:cs="Cambria"/>
          <w:sz w:val="20"/>
          <w:szCs w:val="20"/>
          <w:lang w:val="es-MX"/>
        </w:rPr>
        <w:t xml:space="preserve"> la información reportada por ambas partes en 2021. Al respecto, toma nota de la</w:t>
      </w:r>
      <w:r w:rsidR="00D9009D" w:rsidRPr="00F93B8D">
        <w:rPr>
          <w:rFonts w:ascii="Cambria" w:eastAsia="Cambria" w:hAnsi="Cambria" w:cs="Cambria"/>
          <w:sz w:val="20"/>
          <w:szCs w:val="20"/>
          <w:lang w:val="es-MX"/>
        </w:rPr>
        <w:t>s</w:t>
      </w:r>
      <w:r w:rsidR="00B079D0" w:rsidRPr="00F93B8D">
        <w:rPr>
          <w:rFonts w:ascii="Cambria" w:eastAsia="Cambria" w:hAnsi="Cambria" w:cs="Cambria"/>
          <w:sz w:val="20"/>
          <w:szCs w:val="20"/>
          <w:lang w:val="es-MX"/>
        </w:rPr>
        <w:t xml:space="preserve"> jornada</w:t>
      </w:r>
      <w:r w:rsidR="00D9009D" w:rsidRPr="00F93B8D">
        <w:rPr>
          <w:rFonts w:ascii="Cambria" w:eastAsia="Cambria" w:hAnsi="Cambria" w:cs="Cambria"/>
          <w:sz w:val="20"/>
          <w:szCs w:val="20"/>
          <w:lang w:val="es-MX"/>
        </w:rPr>
        <w:t>s</w:t>
      </w:r>
      <w:r w:rsidR="00B079D0" w:rsidRPr="00F93B8D">
        <w:rPr>
          <w:rFonts w:ascii="Cambria" w:eastAsia="Cambria" w:hAnsi="Cambria" w:cs="Cambria"/>
          <w:sz w:val="20"/>
          <w:szCs w:val="20"/>
          <w:lang w:val="es-MX"/>
        </w:rPr>
        <w:t xml:space="preserve"> de socialización</w:t>
      </w:r>
      <w:r w:rsidR="00ED040E" w:rsidRPr="00F93B8D">
        <w:rPr>
          <w:rFonts w:ascii="Cambria" w:eastAsia="Cambria" w:hAnsi="Cambria" w:cs="Cambria"/>
          <w:sz w:val="20"/>
          <w:szCs w:val="20"/>
          <w:lang w:val="es-MX"/>
        </w:rPr>
        <w:t xml:space="preserve"> realizadas</w:t>
      </w:r>
      <w:r w:rsidR="00B079D0" w:rsidRPr="00F93B8D">
        <w:rPr>
          <w:rFonts w:ascii="Cambria" w:eastAsia="Cambria" w:hAnsi="Cambria" w:cs="Cambria"/>
          <w:sz w:val="20"/>
          <w:szCs w:val="20"/>
          <w:lang w:val="es-MX"/>
        </w:rPr>
        <w:t xml:space="preserve"> </w:t>
      </w:r>
      <w:r w:rsidR="00D9009D" w:rsidRPr="00F93B8D">
        <w:rPr>
          <w:rFonts w:ascii="Cambria" w:eastAsia="Cambria" w:hAnsi="Cambria" w:cs="Cambria"/>
          <w:sz w:val="20"/>
          <w:szCs w:val="20"/>
          <w:lang w:val="es-MX"/>
        </w:rPr>
        <w:t>sobre</w:t>
      </w:r>
      <w:r w:rsidR="00B079D0" w:rsidRPr="00F93B8D">
        <w:rPr>
          <w:rFonts w:ascii="Cambria" w:eastAsia="Cambria" w:hAnsi="Cambria" w:cs="Cambria"/>
          <w:sz w:val="20"/>
          <w:szCs w:val="20"/>
          <w:lang w:val="es-MX"/>
        </w:rPr>
        <w:t xml:space="preserve"> </w:t>
      </w:r>
      <w:r w:rsidRPr="00F93B8D">
        <w:rPr>
          <w:rFonts w:ascii="Cambria" w:eastAsia="Cambria" w:hAnsi="Cambria" w:cs="Cambria"/>
          <w:sz w:val="20"/>
          <w:szCs w:val="20"/>
          <w:lang w:val="es-MX"/>
        </w:rPr>
        <w:t>los beneficios que establece la Ley 1448 de 2011</w:t>
      </w:r>
      <w:r w:rsidR="00EA539D" w:rsidRPr="00F93B8D">
        <w:rPr>
          <w:rFonts w:ascii="Cambria" w:eastAsia="Cambria" w:hAnsi="Cambria" w:cs="Cambria"/>
          <w:sz w:val="20"/>
          <w:szCs w:val="20"/>
          <w:lang w:val="es-MX"/>
        </w:rPr>
        <w:t xml:space="preserve"> y sobre las fechas adicionales en las que se propuso la realización de dos jornadas adicionales. Al respecto,</w:t>
      </w:r>
      <w:r w:rsidR="00B079D0" w:rsidRPr="00F93B8D">
        <w:rPr>
          <w:rFonts w:ascii="Cambria" w:eastAsia="Cambria" w:hAnsi="Cambria" w:cs="Cambria"/>
          <w:sz w:val="20"/>
          <w:szCs w:val="20"/>
          <w:lang w:val="es-MX"/>
        </w:rPr>
        <w:t xml:space="preserve"> invita a ambas partes a continuar </w:t>
      </w:r>
      <w:r w:rsidR="00ED040E" w:rsidRPr="00F93B8D">
        <w:rPr>
          <w:rFonts w:ascii="Cambria" w:eastAsia="Cambria" w:hAnsi="Cambria" w:cs="Cambria"/>
          <w:sz w:val="20"/>
          <w:szCs w:val="20"/>
          <w:lang w:val="es-MX"/>
        </w:rPr>
        <w:t>el</w:t>
      </w:r>
      <w:r w:rsidR="00B079D0" w:rsidRPr="00F93B8D">
        <w:rPr>
          <w:rFonts w:ascii="Cambria" w:eastAsia="Cambria" w:hAnsi="Cambria" w:cs="Cambria"/>
          <w:sz w:val="20"/>
          <w:szCs w:val="20"/>
          <w:lang w:val="es-MX"/>
        </w:rPr>
        <w:t xml:space="preserve"> diálogo que permita que las víctimas del caso accedan de manera real y efectiva a </w:t>
      </w:r>
      <w:r w:rsidR="00ED040E" w:rsidRPr="00F93B8D">
        <w:rPr>
          <w:rFonts w:ascii="Cambria" w:eastAsia="Cambria" w:hAnsi="Cambria" w:cs="Cambria"/>
          <w:sz w:val="20"/>
          <w:szCs w:val="20"/>
          <w:lang w:val="es-MX"/>
        </w:rPr>
        <w:t>la</w:t>
      </w:r>
      <w:r w:rsidR="00B079D0" w:rsidRPr="00F93B8D">
        <w:rPr>
          <w:rFonts w:ascii="Cambria" w:eastAsia="Cambria" w:hAnsi="Cambria" w:cs="Cambria"/>
          <w:sz w:val="20"/>
          <w:szCs w:val="20"/>
          <w:lang w:val="es-MX"/>
        </w:rPr>
        <w:t xml:space="preserve"> oferta institucional. </w:t>
      </w:r>
      <w:r w:rsidR="00D9009D" w:rsidRPr="00F93B8D">
        <w:rPr>
          <w:rFonts w:ascii="Cambria" w:eastAsia="Cambria" w:hAnsi="Cambria" w:cs="Cambria"/>
          <w:sz w:val="20"/>
          <w:szCs w:val="20"/>
          <w:lang w:val="es-MX"/>
        </w:rPr>
        <w:t>Considerando que</w:t>
      </w:r>
      <w:r w:rsidR="00620E11" w:rsidRPr="00F93B8D">
        <w:rPr>
          <w:rFonts w:ascii="Cambria" w:eastAsia="Cambria" w:hAnsi="Cambria" w:cs="Cambria"/>
          <w:sz w:val="20"/>
          <w:szCs w:val="20"/>
          <w:lang w:val="es-MX"/>
        </w:rPr>
        <w:t xml:space="preserve"> el Estado solicitó declarar el cumplimiento de esta cláusula, la Comisión solicita a la parte peticionaria que informe su posición sobre los avances alcanzados y las acciones </w:t>
      </w:r>
      <w:r w:rsidR="00D5513F" w:rsidRPr="00F93B8D">
        <w:rPr>
          <w:rFonts w:ascii="Cambria" w:eastAsia="Cambria" w:hAnsi="Cambria" w:cs="Cambria"/>
          <w:sz w:val="20"/>
          <w:szCs w:val="20"/>
          <w:lang w:val="es-MX"/>
        </w:rPr>
        <w:t>adicionales necesarias</w:t>
      </w:r>
      <w:r w:rsidR="00620E11" w:rsidRPr="00F93B8D">
        <w:rPr>
          <w:rFonts w:ascii="Cambria" w:eastAsia="Cambria" w:hAnsi="Cambria" w:cs="Cambria"/>
          <w:sz w:val="20"/>
          <w:szCs w:val="20"/>
          <w:lang w:val="es-MX"/>
        </w:rPr>
        <w:t xml:space="preserve"> para que, en su criterio, se cumpla</w:t>
      </w:r>
      <w:r w:rsidR="00ED040E" w:rsidRPr="00F93B8D">
        <w:rPr>
          <w:rFonts w:ascii="Cambria" w:eastAsia="Cambria" w:hAnsi="Cambria" w:cs="Cambria"/>
          <w:sz w:val="20"/>
          <w:szCs w:val="20"/>
          <w:lang w:val="es-MX"/>
        </w:rPr>
        <w:t xml:space="preserve"> totalmente</w:t>
      </w:r>
      <w:r w:rsidR="00620E11" w:rsidRPr="00F93B8D">
        <w:rPr>
          <w:rFonts w:ascii="Cambria" w:eastAsia="Cambria" w:hAnsi="Cambria" w:cs="Cambria"/>
          <w:sz w:val="20"/>
          <w:szCs w:val="20"/>
          <w:lang w:val="es-MX"/>
        </w:rPr>
        <w:t xml:space="preserve"> con </w:t>
      </w:r>
      <w:r w:rsidR="00BA3FB3" w:rsidRPr="00F93B8D">
        <w:rPr>
          <w:rFonts w:ascii="Cambria" w:eastAsia="Cambria" w:hAnsi="Cambria" w:cs="Cambria"/>
          <w:sz w:val="20"/>
          <w:szCs w:val="20"/>
          <w:lang w:val="es-MX"/>
        </w:rPr>
        <w:t>su contenido</w:t>
      </w:r>
      <w:r w:rsidR="00620E11" w:rsidRPr="00F93B8D">
        <w:rPr>
          <w:rFonts w:ascii="Cambria" w:eastAsia="Cambria" w:hAnsi="Cambria" w:cs="Cambria"/>
          <w:sz w:val="20"/>
          <w:szCs w:val="20"/>
          <w:lang w:val="es-MX"/>
        </w:rPr>
        <w:t xml:space="preserve">. Asimismo, la CIDH solicita </w:t>
      </w:r>
      <w:r w:rsidR="00EA539D" w:rsidRPr="00F93B8D">
        <w:rPr>
          <w:rFonts w:ascii="Cambria" w:eastAsia="Cambria" w:hAnsi="Cambria" w:cs="Cambria"/>
          <w:sz w:val="20"/>
          <w:szCs w:val="20"/>
          <w:lang w:val="es-MX"/>
        </w:rPr>
        <w:t>a ambas partes</w:t>
      </w:r>
      <w:r w:rsidR="00ED040E" w:rsidRPr="00F93B8D">
        <w:rPr>
          <w:rFonts w:ascii="Cambria" w:eastAsia="Cambria" w:hAnsi="Cambria" w:cs="Cambria"/>
          <w:sz w:val="20"/>
          <w:szCs w:val="20"/>
          <w:lang w:val="es-MX"/>
        </w:rPr>
        <w:t xml:space="preserve"> </w:t>
      </w:r>
      <w:r w:rsidR="00EA539D" w:rsidRPr="00F93B8D">
        <w:rPr>
          <w:rFonts w:ascii="Cambria" w:eastAsia="Cambria" w:hAnsi="Cambria" w:cs="Cambria"/>
          <w:sz w:val="20"/>
          <w:szCs w:val="20"/>
          <w:lang w:val="es-MX"/>
        </w:rPr>
        <w:t>que reporten</w:t>
      </w:r>
      <w:r w:rsidR="00ED040E" w:rsidRPr="00F93B8D">
        <w:rPr>
          <w:rFonts w:ascii="Cambria" w:eastAsia="Cambria" w:hAnsi="Cambria" w:cs="Cambria"/>
          <w:sz w:val="20"/>
          <w:szCs w:val="20"/>
          <w:lang w:val="es-MX"/>
        </w:rPr>
        <w:t xml:space="preserve"> la información relativa a los avances en la realización de jornadas de socialización y otros mecanismos para garantizar el acceso a la oferta institucional. </w:t>
      </w:r>
      <w:r w:rsidR="00B079D0" w:rsidRPr="00F93B8D">
        <w:rPr>
          <w:rFonts w:ascii="Cambria" w:eastAsia="Cambria" w:hAnsi="Cambria" w:cs="Cambria"/>
          <w:sz w:val="20"/>
          <w:szCs w:val="20"/>
          <w:lang w:val="es-MX"/>
        </w:rPr>
        <w:t xml:space="preserve">Respecto a la atención médica y psicológica, la Comisión invita al Estado a que se entable un diálogo directo con la parte peticionaria para determinar </w:t>
      </w:r>
      <w:r w:rsidR="00BA3FB3" w:rsidRPr="00F93B8D">
        <w:rPr>
          <w:rFonts w:ascii="Cambria" w:eastAsia="Cambria" w:hAnsi="Cambria" w:cs="Cambria"/>
          <w:sz w:val="20"/>
          <w:szCs w:val="20"/>
          <w:lang w:val="es-MX"/>
        </w:rPr>
        <w:t>cómo</w:t>
      </w:r>
      <w:r w:rsidR="00B079D0" w:rsidRPr="00F93B8D">
        <w:rPr>
          <w:rFonts w:ascii="Cambria" w:eastAsia="Cambria" w:hAnsi="Cambria" w:cs="Cambria"/>
          <w:sz w:val="20"/>
          <w:szCs w:val="20"/>
          <w:lang w:val="es-MX"/>
        </w:rPr>
        <w:t xml:space="preserve"> superar los obstáculos en la prestación de servicios de rehabilitación y atención en salud que han sido reportados. </w:t>
      </w:r>
      <w:r w:rsidRPr="00F93B8D">
        <w:rPr>
          <w:rFonts w:ascii="Cambria" w:eastAsia="Cambria" w:hAnsi="Cambria" w:cs="Cambria"/>
          <w:sz w:val="20"/>
          <w:szCs w:val="20"/>
          <w:lang w:val="es-MX"/>
        </w:rPr>
        <w:t xml:space="preserve">Con base en lo anterior, la CIDH considera que la </w:t>
      </w:r>
      <w:r w:rsidR="001734D8" w:rsidRPr="00F93B8D">
        <w:rPr>
          <w:rFonts w:ascii="Cambria" w:eastAsia="Cambria" w:hAnsi="Cambria" w:cs="Cambria"/>
          <w:sz w:val="20"/>
          <w:szCs w:val="20"/>
          <w:lang w:val="es-MX"/>
        </w:rPr>
        <w:t>r</w:t>
      </w:r>
      <w:r w:rsidRPr="00F93B8D">
        <w:rPr>
          <w:rFonts w:ascii="Cambria" w:eastAsia="Cambria" w:hAnsi="Cambria" w:cs="Cambria"/>
          <w:sz w:val="20"/>
          <w:szCs w:val="20"/>
          <w:lang w:val="es-MX"/>
        </w:rPr>
        <w:t xml:space="preserve">ecomendación 1 </w:t>
      </w:r>
      <w:r w:rsidR="00B079D0" w:rsidRPr="00F93B8D">
        <w:rPr>
          <w:rFonts w:ascii="Cambria" w:eastAsia="Cambria" w:hAnsi="Cambria" w:cs="Cambria"/>
          <w:sz w:val="20"/>
          <w:szCs w:val="20"/>
          <w:lang w:val="es-MX"/>
        </w:rPr>
        <w:t>continúa</w:t>
      </w:r>
      <w:r w:rsidRPr="00F93B8D">
        <w:rPr>
          <w:rFonts w:ascii="Cambria" w:eastAsia="Cambria" w:hAnsi="Cambria" w:cs="Cambria"/>
          <w:sz w:val="20"/>
          <w:szCs w:val="20"/>
          <w:lang w:val="es-MX"/>
        </w:rPr>
        <w:t xml:space="preserve"> parcialmente cumplida de manera sustancial.  </w:t>
      </w:r>
    </w:p>
    <w:p w14:paraId="26D1269D" w14:textId="77777777" w:rsidR="00381BDA" w:rsidRPr="00F93B8D" w:rsidRDefault="00381BDA" w:rsidP="00ED78AE">
      <w:pPr>
        <w:spacing w:after="0" w:line="240" w:lineRule="auto"/>
        <w:ind w:firstLine="720"/>
        <w:jc w:val="both"/>
        <w:rPr>
          <w:rFonts w:ascii="Cambria" w:eastAsia="Cambria" w:hAnsi="Cambria" w:cs="Cambria"/>
          <w:sz w:val="20"/>
          <w:szCs w:val="20"/>
          <w:lang w:val="es-ES_tradnl"/>
        </w:rPr>
      </w:pPr>
      <w:bookmarkStart w:id="5" w:name="_Hlk59310148"/>
    </w:p>
    <w:p w14:paraId="40C32AFA" w14:textId="77777777" w:rsidR="00381BDA" w:rsidRPr="00F93B8D" w:rsidRDefault="00C21502" w:rsidP="00ED78AE">
      <w:pPr>
        <w:numPr>
          <w:ilvl w:val="0"/>
          <w:numId w:val="25"/>
        </w:numPr>
        <w:spacing w:after="0" w:line="240" w:lineRule="auto"/>
        <w:ind w:left="0" w:firstLine="720"/>
        <w:jc w:val="both"/>
        <w:rPr>
          <w:rFonts w:ascii="Cambria" w:eastAsia="Cambria" w:hAnsi="Cambria" w:cs="Cambria"/>
          <w:sz w:val="20"/>
          <w:szCs w:val="20"/>
          <w:lang w:val="es-ES_tradnl"/>
        </w:rPr>
      </w:pPr>
      <w:r w:rsidRPr="00F93B8D">
        <w:rPr>
          <w:rFonts w:ascii="Cambria" w:eastAsia="Cambria" w:hAnsi="Cambria" w:cs="Cambria"/>
          <w:b/>
          <w:bCs/>
          <w:sz w:val="20"/>
          <w:szCs w:val="20"/>
          <w:lang w:val="es-ES_tradnl"/>
        </w:rPr>
        <w:t>Respecto de la segunda recomendación</w:t>
      </w:r>
      <w:r w:rsidRPr="00F93B8D">
        <w:rPr>
          <w:rFonts w:ascii="Cambria" w:eastAsia="Cambria" w:hAnsi="Cambria" w:cs="Cambria"/>
          <w:sz w:val="20"/>
          <w:szCs w:val="20"/>
          <w:lang w:val="es-ES_tradnl"/>
        </w:rPr>
        <w:t>, en 2</w:t>
      </w:r>
      <w:r w:rsidRPr="00F93B8D">
        <w:rPr>
          <w:rFonts w:ascii="Cambria" w:eastAsia="Cambria" w:hAnsi="Cambria" w:cs="Cambria"/>
          <w:sz w:val="20"/>
          <w:szCs w:val="20"/>
          <w:lang w:val="es-MX"/>
        </w:rPr>
        <w:t>018, el Estado informó sobre las gestiones y diligencias realizadas durante los años 2015, 2016 y 2017 en la investigación del delito de homicidio agravado la cual se encuentra en etapa preliminar. Asimismo, el Estado destacó los obstáculos encontrados en dicha investigación, en particular, que</w:t>
      </w:r>
      <w:r w:rsidR="00E72551" w:rsidRPr="00F93B8D">
        <w:rPr>
          <w:rFonts w:ascii="Cambria" w:eastAsia="Cambria" w:hAnsi="Cambria" w:cs="Cambria"/>
          <w:sz w:val="20"/>
          <w:szCs w:val="20"/>
          <w:lang w:val="es-MX"/>
        </w:rPr>
        <w:t>,</w:t>
      </w:r>
      <w:r w:rsidRPr="00F93B8D">
        <w:rPr>
          <w:rFonts w:ascii="Cambria" w:eastAsia="Cambria" w:hAnsi="Cambria" w:cs="Cambria"/>
          <w:sz w:val="20"/>
          <w:szCs w:val="20"/>
          <w:lang w:val="es-MX"/>
        </w:rPr>
        <w:t xml:space="preserve"> debido al tiempo transcurrido desde la ocurrencia de los hechos, ha sido difícil identificar a los autores y partícipes de est</w:t>
      </w:r>
      <w:r w:rsidR="00D30FD7" w:rsidRPr="00F93B8D">
        <w:rPr>
          <w:rFonts w:ascii="Cambria" w:eastAsia="Cambria" w:hAnsi="Cambria" w:cs="Cambria"/>
          <w:sz w:val="20"/>
          <w:szCs w:val="20"/>
          <w:lang w:val="es-MX"/>
        </w:rPr>
        <w:t>os</w:t>
      </w:r>
      <w:r w:rsidRPr="00F93B8D">
        <w:rPr>
          <w:rFonts w:ascii="Cambria" w:eastAsia="Cambria" w:hAnsi="Cambria" w:cs="Cambria"/>
          <w:sz w:val="20"/>
          <w:szCs w:val="20"/>
          <w:lang w:val="es-MX"/>
        </w:rPr>
        <w:t xml:space="preserve">. Ninguna de las personas que rindieron </w:t>
      </w:r>
      <w:r w:rsidR="00E72551" w:rsidRPr="00F93B8D">
        <w:rPr>
          <w:rFonts w:ascii="Cambria" w:eastAsia="Cambria" w:hAnsi="Cambria" w:cs="Cambria"/>
          <w:sz w:val="20"/>
          <w:szCs w:val="20"/>
          <w:lang w:val="es-MX"/>
        </w:rPr>
        <w:t>declaración</w:t>
      </w:r>
      <w:r w:rsidRPr="00F93B8D">
        <w:rPr>
          <w:rFonts w:ascii="Cambria" w:eastAsia="Cambria" w:hAnsi="Cambria" w:cs="Cambria"/>
          <w:sz w:val="20"/>
          <w:szCs w:val="20"/>
          <w:lang w:val="es-MX"/>
        </w:rPr>
        <w:t xml:space="preserve"> </w:t>
      </w:r>
      <w:r w:rsidR="00E72551" w:rsidRPr="00F93B8D">
        <w:rPr>
          <w:rFonts w:ascii="Cambria" w:eastAsia="Cambria" w:hAnsi="Cambria" w:cs="Cambria"/>
          <w:sz w:val="20"/>
          <w:szCs w:val="20"/>
          <w:lang w:val="es-MX"/>
        </w:rPr>
        <w:t>presenciaron</w:t>
      </w:r>
      <w:r w:rsidRPr="00F93B8D">
        <w:rPr>
          <w:rFonts w:ascii="Cambria" w:eastAsia="Cambria" w:hAnsi="Cambria" w:cs="Cambria"/>
          <w:sz w:val="20"/>
          <w:szCs w:val="20"/>
          <w:lang w:val="es-MX"/>
        </w:rPr>
        <w:t xml:space="preserve"> los hechos. Adicionalmente, no se tiene conocimiento de personas adicionales que puedan aportar información relevante para el esclarecimiento de los hechos. Indicó que la </w:t>
      </w:r>
      <w:proofErr w:type="gramStart"/>
      <w:r w:rsidRPr="00F93B8D">
        <w:rPr>
          <w:rFonts w:ascii="Cambria" w:eastAsia="Cambria" w:hAnsi="Cambria" w:cs="Cambria"/>
          <w:sz w:val="20"/>
          <w:szCs w:val="20"/>
          <w:lang w:val="es-MX"/>
        </w:rPr>
        <w:t>Fiscalía General</w:t>
      </w:r>
      <w:proofErr w:type="gramEnd"/>
      <w:r w:rsidRPr="00F93B8D">
        <w:rPr>
          <w:rFonts w:ascii="Cambria" w:eastAsia="Cambria" w:hAnsi="Cambria" w:cs="Cambria"/>
          <w:sz w:val="20"/>
          <w:szCs w:val="20"/>
          <w:lang w:val="es-MX"/>
        </w:rPr>
        <w:t xml:space="preserve"> de la Nación ha oficiado información sobre los militares que se encontraban en la zona en ese momento a la Brigada y al comando de la Policía quienes han respondido que no poseen los archivos de esa época, y que no se ha obtenido información que vincule el Ejército Nacional a la investigación. </w:t>
      </w:r>
      <w:r w:rsidRPr="00F93B8D">
        <w:rPr>
          <w:rFonts w:ascii="Cambria" w:eastAsia="Cambria" w:hAnsi="Cambria" w:cs="Cambria"/>
          <w:sz w:val="20"/>
          <w:szCs w:val="20"/>
          <w:u w:color="FF0000"/>
          <w:lang w:val="es-MX"/>
        </w:rPr>
        <w:t xml:space="preserve">Durante el 2019, el Estado hizo de conocimiento de la Comisión que con fecha 3 de julio de 2018, se declaró la extinción por prescripción de la acción penal y civil de conformidad con el artículo 82 de la Ley 599 de 2000. Precisó que durante el curso de la investigación fue difícil establecer la identificación de los autores y partícipes de los hechos debido al tiempo que transcurrió, pues en su oportunidad ninguna de las personas a quienes se les </w:t>
      </w:r>
      <w:r w:rsidR="00105926" w:rsidRPr="00F93B8D">
        <w:rPr>
          <w:rFonts w:ascii="Cambria" w:eastAsia="Cambria" w:hAnsi="Cambria" w:cs="Cambria"/>
          <w:sz w:val="20"/>
          <w:szCs w:val="20"/>
          <w:u w:color="FF0000"/>
          <w:lang w:val="es-MX"/>
        </w:rPr>
        <w:t>recibió</w:t>
      </w:r>
      <w:r w:rsidRPr="00F93B8D">
        <w:rPr>
          <w:rFonts w:ascii="Cambria" w:eastAsia="Cambria" w:hAnsi="Cambria" w:cs="Cambria"/>
          <w:sz w:val="20"/>
          <w:szCs w:val="20"/>
          <w:u w:color="FF0000"/>
          <w:lang w:val="es-MX"/>
        </w:rPr>
        <w:t xml:space="preserve"> testimonio </w:t>
      </w:r>
      <w:r w:rsidR="00D30FD7" w:rsidRPr="00F93B8D">
        <w:rPr>
          <w:rFonts w:ascii="Cambria" w:eastAsia="Cambria" w:hAnsi="Cambria" w:cs="Cambria"/>
          <w:sz w:val="20"/>
          <w:szCs w:val="20"/>
          <w:u w:color="FF0000"/>
          <w:lang w:val="es-MX"/>
        </w:rPr>
        <w:t>presenciaron</w:t>
      </w:r>
      <w:r w:rsidRPr="00F93B8D">
        <w:rPr>
          <w:rFonts w:ascii="Cambria" w:eastAsia="Cambria" w:hAnsi="Cambria" w:cs="Cambria"/>
          <w:sz w:val="20"/>
          <w:szCs w:val="20"/>
          <w:u w:color="FF0000"/>
          <w:lang w:val="es-MX"/>
        </w:rPr>
        <w:t xml:space="preserve"> los mismos, por lo que no aportaron datos para la investigación.</w:t>
      </w:r>
    </w:p>
    <w:p w14:paraId="1A549FC6" w14:textId="77777777" w:rsidR="00105926" w:rsidRPr="00F93B8D" w:rsidRDefault="00105926" w:rsidP="00105926">
      <w:pPr>
        <w:spacing w:after="0" w:line="240" w:lineRule="auto"/>
        <w:ind w:left="720"/>
        <w:jc w:val="both"/>
        <w:rPr>
          <w:rFonts w:ascii="Cambria" w:eastAsia="Cambria" w:hAnsi="Cambria" w:cs="Cambria"/>
          <w:sz w:val="20"/>
          <w:szCs w:val="20"/>
          <w:lang w:val="es-ES_tradnl"/>
        </w:rPr>
      </w:pPr>
    </w:p>
    <w:p w14:paraId="3B82386F" w14:textId="77777777" w:rsidR="00212DEE" w:rsidRPr="00F93B8D" w:rsidRDefault="00105926" w:rsidP="00212DEE">
      <w:pPr>
        <w:numPr>
          <w:ilvl w:val="0"/>
          <w:numId w:val="25"/>
        </w:numPr>
        <w:spacing w:after="0" w:line="240" w:lineRule="auto"/>
        <w:ind w:left="0" w:firstLine="720"/>
        <w:jc w:val="both"/>
        <w:rPr>
          <w:rFonts w:ascii="Cambria" w:hAnsi="Cambria"/>
          <w:sz w:val="20"/>
          <w:szCs w:val="20"/>
        </w:rPr>
      </w:pPr>
      <w:r w:rsidRPr="00F93B8D">
        <w:rPr>
          <w:rFonts w:ascii="Cambria" w:eastAsia="Cambria" w:hAnsi="Cambria" w:cs="Cambria"/>
          <w:sz w:val="20"/>
          <w:szCs w:val="20"/>
          <w:lang w:val="es-ES_tradnl"/>
        </w:rPr>
        <w:t xml:space="preserve">En 2020, el Estado remitió un reporte de la </w:t>
      </w:r>
      <w:proofErr w:type="gramStart"/>
      <w:r w:rsidRPr="00F93B8D">
        <w:rPr>
          <w:rFonts w:ascii="Cambria" w:eastAsia="Cambria" w:hAnsi="Cambria" w:cs="Cambria"/>
          <w:sz w:val="20"/>
          <w:szCs w:val="20"/>
          <w:lang w:val="es-ES_tradnl"/>
        </w:rPr>
        <w:t>Fiscalía</w:t>
      </w:r>
      <w:r w:rsidR="00BA3FB3" w:rsidRPr="00F93B8D">
        <w:rPr>
          <w:rFonts w:ascii="Cambria" w:eastAsia="Cambria" w:hAnsi="Cambria" w:cs="Cambria"/>
          <w:sz w:val="20"/>
          <w:szCs w:val="20"/>
          <w:lang w:val="es-ES_tradnl"/>
        </w:rPr>
        <w:t xml:space="preserve"> </w:t>
      </w:r>
      <w:r w:rsidRPr="00F93B8D">
        <w:rPr>
          <w:rFonts w:ascii="Cambria" w:eastAsia="Cambria" w:hAnsi="Cambria" w:cs="Cambria"/>
          <w:sz w:val="20"/>
          <w:szCs w:val="20"/>
          <w:lang w:val="es-ES_tradnl"/>
        </w:rPr>
        <w:t>General</w:t>
      </w:r>
      <w:proofErr w:type="gramEnd"/>
      <w:r w:rsidRPr="00F93B8D">
        <w:rPr>
          <w:rFonts w:ascii="Cambria" w:eastAsia="Cambria" w:hAnsi="Cambria" w:cs="Cambria"/>
          <w:sz w:val="20"/>
          <w:szCs w:val="20"/>
          <w:lang w:val="es-ES_tradnl"/>
        </w:rPr>
        <w:t xml:space="preserve"> de la Nación </w:t>
      </w:r>
      <w:r w:rsidR="003C7189" w:rsidRPr="00F93B8D">
        <w:rPr>
          <w:rFonts w:ascii="Cambria" w:eastAsia="Cambria" w:hAnsi="Cambria" w:cs="Cambria"/>
          <w:sz w:val="20"/>
          <w:szCs w:val="20"/>
          <w:lang w:val="es-ES_tradnl"/>
        </w:rPr>
        <w:t>que reiteró informes reportados con anterioridad</w:t>
      </w:r>
      <w:r w:rsidRPr="00F93B8D">
        <w:rPr>
          <w:rFonts w:ascii="Cambria" w:eastAsia="Cambria" w:hAnsi="Cambria" w:cs="Cambria"/>
          <w:sz w:val="20"/>
          <w:szCs w:val="20"/>
          <w:lang w:val="es-ES_tradnl"/>
        </w:rPr>
        <w:t xml:space="preserve">. Según el reporte, </w:t>
      </w:r>
      <w:r w:rsidRPr="00F93B8D">
        <w:rPr>
          <w:rFonts w:ascii="Cambria" w:hAnsi="Cambria"/>
          <w:sz w:val="20"/>
          <w:szCs w:val="20"/>
        </w:rPr>
        <w:t>la información recopilada a partir de las diligencias de investigación</w:t>
      </w:r>
      <w:r w:rsidR="00D30FD7" w:rsidRPr="00F93B8D">
        <w:rPr>
          <w:rFonts w:ascii="Cambria" w:hAnsi="Cambria"/>
          <w:sz w:val="20"/>
          <w:szCs w:val="20"/>
        </w:rPr>
        <w:t>, incluidas la toma de testimonios de los familiares de las víctimas</w:t>
      </w:r>
      <w:r w:rsidR="003C7189" w:rsidRPr="00F93B8D">
        <w:rPr>
          <w:rFonts w:ascii="Cambria" w:hAnsi="Cambria"/>
          <w:sz w:val="20"/>
          <w:szCs w:val="20"/>
        </w:rPr>
        <w:t>,</w:t>
      </w:r>
      <w:r w:rsidRPr="00F93B8D">
        <w:rPr>
          <w:rFonts w:ascii="Cambria" w:hAnsi="Cambria"/>
          <w:sz w:val="20"/>
          <w:szCs w:val="20"/>
        </w:rPr>
        <w:t xml:space="preserve"> no aportó datos suficientes para identificar e individualizar a los presuntos responsables</w:t>
      </w:r>
      <w:r w:rsidR="0086024C" w:rsidRPr="00F93B8D">
        <w:rPr>
          <w:rFonts w:ascii="Cambria" w:hAnsi="Cambria"/>
          <w:sz w:val="20"/>
          <w:szCs w:val="20"/>
        </w:rPr>
        <w:t xml:space="preserve"> de los hechos de este caso</w:t>
      </w:r>
      <w:r w:rsidRPr="00F93B8D">
        <w:rPr>
          <w:rFonts w:ascii="Cambria" w:hAnsi="Cambria"/>
          <w:sz w:val="20"/>
          <w:szCs w:val="20"/>
        </w:rPr>
        <w:t xml:space="preserve">. </w:t>
      </w:r>
      <w:r w:rsidR="003C7189" w:rsidRPr="00F93B8D">
        <w:rPr>
          <w:rFonts w:ascii="Cambria" w:hAnsi="Cambria"/>
          <w:sz w:val="20"/>
          <w:szCs w:val="20"/>
        </w:rPr>
        <w:t>R</w:t>
      </w:r>
      <w:r w:rsidRPr="00F93B8D">
        <w:rPr>
          <w:rFonts w:ascii="Cambria" w:hAnsi="Cambria"/>
          <w:sz w:val="20"/>
          <w:szCs w:val="20"/>
        </w:rPr>
        <w:t>eiteró que, por este motivo y dado el tiempo transcurrido</w:t>
      </w:r>
      <w:r w:rsidR="003C7189" w:rsidRPr="00F93B8D">
        <w:rPr>
          <w:rFonts w:ascii="Cambria" w:hAnsi="Cambria"/>
          <w:sz w:val="20"/>
          <w:szCs w:val="20"/>
        </w:rPr>
        <w:t xml:space="preserve"> desde los hechos</w:t>
      </w:r>
      <w:r w:rsidRPr="00F93B8D">
        <w:rPr>
          <w:rFonts w:ascii="Cambria" w:hAnsi="Cambria"/>
          <w:sz w:val="20"/>
          <w:szCs w:val="20"/>
        </w:rPr>
        <w:t xml:space="preserve">, el Fiscal del caso emitió </w:t>
      </w:r>
      <w:r w:rsidR="0086024C" w:rsidRPr="00F93B8D">
        <w:rPr>
          <w:rFonts w:ascii="Cambria" w:hAnsi="Cambria"/>
          <w:sz w:val="20"/>
          <w:szCs w:val="20"/>
        </w:rPr>
        <w:t>r</w:t>
      </w:r>
      <w:r w:rsidRPr="00F93B8D">
        <w:rPr>
          <w:rFonts w:ascii="Cambria" w:hAnsi="Cambria"/>
          <w:sz w:val="20"/>
          <w:szCs w:val="20"/>
        </w:rPr>
        <w:t xml:space="preserve">esolución </w:t>
      </w:r>
      <w:r w:rsidR="0086024C" w:rsidRPr="00F93B8D">
        <w:rPr>
          <w:rFonts w:ascii="Cambria" w:hAnsi="Cambria"/>
          <w:sz w:val="20"/>
          <w:szCs w:val="20"/>
        </w:rPr>
        <w:t>i</w:t>
      </w:r>
      <w:r w:rsidRPr="00F93B8D">
        <w:rPr>
          <w:rFonts w:ascii="Cambria" w:hAnsi="Cambria"/>
          <w:sz w:val="20"/>
          <w:szCs w:val="20"/>
        </w:rPr>
        <w:t>nhibitoria</w:t>
      </w:r>
      <w:r w:rsidR="003C7189" w:rsidRPr="00F93B8D">
        <w:rPr>
          <w:rFonts w:ascii="Cambria" w:hAnsi="Cambria"/>
          <w:sz w:val="20"/>
          <w:szCs w:val="20"/>
        </w:rPr>
        <w:t xml:space="preserve"> en 2018</w:t>
      </w:r>
      <w:r w:rsidR="0086024C" w:rsidRPr="00F93B8D">
        <w:rPr>
          <w:rFonts w:ascii="Cambria" w:hAnsi="Cambria"/>
          <w:sz w:val="20"/>
          <w:szCs w:val="20"/>
        </w:rPr>
        <w:t>,</w:t>
      </w:r>
      <w:r w:rsidRPr="00F93B8D">
        <w:rPr>
          <w:rFonts w:ascii="Cambria" w:hAnsi="Cambria"/>
          <w:sz w:val="20"/>
          <w:szCs w:val="20"/>
        </w:rPr>
        <w:t xml:space="preserve"> </w:t>
      </w:r>
      <w:r w:rsidR="003C7189" w:rsidRPr="00F93B8D">
        <w:rPr>
          <w:rFonts w:ascii="Cambria" w:hAnsi="Cambria"/>
          <w:sz w:val="20"/>
          <w:szCs w:val="20"/>
        </w:rPr>
        <w:t>debido a que</w:t>
      </w:r>
      <w:r w:rsidRPr="00F93B8D">
        <w:rPr>
          <w:rFonts w:ascii="Cambria" w:hAnsi="Cambria"/>
          <w:sz w:val="20"/>
          <w:szCs w:val="20"/>
        </w:rPr>
        <w:t xml:space="preserve"> operó la prescripción de la acción penal. Al respecto, indicaron que los peticionarios están acreditados como parte civil en el proceso penal y no apelaron la decisión.</w:t>
      </w:r>
    </w:p>
    <w:p w14:paraId="0DBBDB6F" w14:textId="77777777" w:rsidR="00212DEE" w:rsidRPr="00F93B8D" w:rsidRDefault="00212DEE" w:rsidP="00212DEE">
      <w:pPr>
        <w:spacing w:after="0" w:line="240" w:lineRule="auto"/>
        <w:jc w:val="both"/>
        <w:rPr>
          <w:rFonts w:ascii="Cambria" w:hAnsi="Cambria"/>
          <w:sz w:val="20"/>
          <w:szCs w:val="20"/>
        </w:rPr>
      </w:pPr>
    </w:p>
    <w:p w14:paraId="7ADDF462" w14:textId="77777777" w:rsidR="00212DEE" w:rsidRPr="00F93B8D" w:rsidRDefault="00212DEE" w:rsidP="00105926">
      <w:pPr>
        <w:numPr>
          <w:ilvl w:val="0"/>
          <w:numId w:val="25"/>
        </w:numPr>
        <w:spacing w:after="0" w:line="240" w:lineRule="auto"/>
        <w:ind w:left="0" w:firstLine="720"/>
        <w:jc w:val="both"/>
        <w:rPr>
          <w:rFonts w:ascii="Cambria" w:hAnsi="Cambria"/>
          <w:sz w:val="20"/>
          <w:szCs w:val="20"/>
          <w:lang w:val="es-CO"/>
        </w:rPr>
      </w:pPr>
      <w:r w:rsidRPr="00F93B8D">
        <w:rPr>
          <w:rFonts w:ascii="Cambria" w:hAnsi="Cambria"/>
          <w:sz w:val="20"/>
          <w:szCs w:val="20"/>
          <w:lang w:val="es-CO"/>
        </w:rPr>
        <w:t>En 2021, el Estado indicó</w:t>
      </w:r>
      <w:r w:rsidR="006E5E01" w:rsidRPr="00F93B8D">
        <w:rPr>
          <w:rFonts w:ascii="Cambria" w:hAnsi="Cambria"/>
          <w:sz w:val="20"/>
          <w:szCs w:val="20"/>
          <w:lang w:val="es-CO"/>
        </w:rPr>
        <w:t xml:space="preserve"> que, desde el año 1996 al 2018, realizó aproximadamente 220 diligencias considerando dentro de sus hipótesis la participación de agentes del Estado.</w:t>
      </w:r>
      <w:r w:rsidR="0047280E" w:rsidRPr="00F93B8D">
        <w:rPr>
          <w:rFonts w:ascii="Cambria" w:hAnsi="Cambria"/>
          <w:sz w:val="20"/>
          <w:szCs w:val="20"/>
          <w:lang w:val="es-CO"/>
        </w:rPr>
        <w:t xml:space="preserve"> Asimismo, señaló que </w:t>
      </w:r>
      <w:r w:rsidR="0047280E" w:rsidRPr="00F93B8D">
        <w:rPr>
          <w:rFonts w:ascii="Cambria" w:hAnsi="Cambria"/>
          <w:sz w:val="20"/>
          <w:szCs w:val="20"/>
          <w:lang w:val="es-CO"/>
        </w:rPr>
        <w:lastRenderedPageBreak/>
        <w:t>la parte peticionaria se constituyó como parte civil en el proceso.</w:t>
      </w:r>
      <w:r w:rsidR="00944580" w:rsidRPr="00F93B8D">
        <w:rPr>
          <w:rFonts w:ascii="Cambria" w:hAnsi="Cambria"/>
          <w:sz w:val="20"/>
          <w:szCs w:val="20"/>
          <w:lang w:val="es-CO"/>
        </w:rPr>
        <w:t xml:space="preserve"> Señaló que no se obtuvo la prueba para identificar a los autores y partícipes de los hechos por lo que la extinción de la acción penal por prescripción fue notificada a las partes el 3 de julio de 2018, sin que hubiese sido impugnada.</w:t>
      </w:r>
    </w:p>
    <w:p w14:paraId="2FF5433F" w14:textId="77777777" w:rsidR="00381BDA" w:rsidRPr="00F93B8D" w:rsidRDefault="00381BDA" w:rsidP="00ED78AE">
      <w:pPr>
        <w:spacing w:after="0" w:line="240" w:lineRule="auto"/>
        <w:ind w:firstLine="720"/>
        <w:jc w:val="both"/>
        <w:rPr>
          <w:rFonts w:ascii="Cambria" w:eastAsia="Cambria" w:hAnsi="Cambria" w:cs="Cambria"/>
          <w:sz w:val="20"/>
          <w:szCs w:val="20"/>
          <w:lang w:val="es-ES_tradnl"/>
        </w:rPr>
      </w:pPr>
    </w:p>
    <w:p w14:paraId="6F21943C" w14:textId="77777777" w:rsidR="00381BDA" w:rsidRPr="00F93B8D" w:rsidRDefault="00C21502" w:rsidP="00ED78AE">
      <w:pPr>
        <w:numPr>
          <w:ilvl w:val="0"/>
          <w:numId w:val="25"/>
        </w:numPr>
        <w:spacing w:after="0" w:line="240" w:lineRule="auto"/>
        <w:ind w:left="0" w:firstLine="720"/>
        <w:jc w:val="both"/>
        <w:rPr>
          <w:rFonts w:ascii="Cambria" w:eastAsia="Cambria" w:hAnsi="Cambria" w:cs="Cambria"/>
          <w:sz w:val="20"/>
          <w:szCs w:val="20"/>
          <w:lang w:val="es-ES_tradnl"/>
        </w:rPr>
      </w:pPr>
      <w:r w:rsidRPr="00F93B8D">
        <w:rPr>
          <w:rFonts w:ascii="Cambria" w:eastAsia="Cambria" w:hAnsi="Cambria" w:cs="Cambria"/>
          <w:sz w:val="20"/>
          <w:szCs w:val="20"/>
          <w:lang w:val="es-ES_tradnl"/>
        </w:rPr>
        <w:t xml:space="preserve">En 2018, los peticionarios informaron que las labores investigativas de la </w:t>
      </w:r>
      <w:proofErr w:type="gramStart"/>
      <w:r w:rsidRPr="00F93B8D">
        <w:rPr>
          <w:rFonts w:ascii="Cambria" w:eastAsia="Cambria" w:hAnsi="Cambria" w:cs="Cambria"/>
          <w:sz w:val="20"/>
          <w:szCs w:val="20"/>
          <w:lang w:val="es-ES_tradnl"/>
        </w:rPr>
        <w:t>Fiscalía General</w:t>
      </w:r>
      <w:proofErr w:type="gramEnd"/>
      <w:r w:rsidRPr="00F93B8D">
        <w:rPr>
          <w:rFonts w:ascii="Cambria" w:eastAsia="Cambria" w:hAnsi="Cambria" w:cs="Cambria"/>
          <w:sz w:val="20"/>
          <w:szCs w:val="20"/>
          <w:lang w:val="es-ES_tradnl"/>
        </w:rPr>
        <w:t xml:space="preserve"> de la Nación han estado orientadas a determinar detalles del vehículo en el que se movilizaban quienes dispararon contra los señores Valentín Basto y Pedro Vicente Camargo, labor que debido al paso del tiempo ha resultado infructuosa. Por otro lado, la Fiscalía no ha podido establecer la identificación de los miembros de la Base Militar de Servitá y, por eso, ningún agente estatal ha sido vinculado a la investigación. Informaron que la Procuraduría General de la Nación inició una investigación disciplinaria al Capitán de la Estación de Policía por haber dado la orden a sus subalternos de replegarse en la estación después de los hechos en vez de salir a repeler el ataque, o en su defecto capturar a los perpetradores. En su momento, la Procuraduría halló responsable al referido Capitán y ordenó su suspensión del cargo por 20 días. Los peticionarios informaron </w:t>
      </w:r>
      <w:r w:rsidR="00B0023D" w:rsidRPr="00F93B8D">
        <w:rPr>
          <w:rFonts w:ascii="Cambria" w:eastAsia="Cambria" w:hAnsi="Cambria" w:cs="Cambria"/>
          <w:sz w:val="20"/>
          <w:szCs w:val="20"/>
          <w:lang w:val="es-ES_tradnl"/>
        </w:rPr>
        <w:t>que,</w:t>
      </w:r>
      <w:r w:rsidRPr="00F93B8D">
        <w:rPr>
          <w:rFonts w:ascii="Cambria" w:eastAsia="Cambria" w:hAnsi="Cambria" w:cs="Cambria"/>
          <w:sz w:val="20"/>
          <w:szCs w:val="20"/>
          <w:lang w:val="es-ES_tradnl"/>
        </w:rPr>
        <w:t xml:space="preserve"> desde entonces, esta persona falleció por lo que cualquier investigación adicional ya no es posible. Asimismo, los peticionarios informaron que mediante una Resolución de fecha 3 de julio de 2018 se declaró la extinción de la acción penal por prescripción, considerando que han transcurrido 30 años desde que acaecieron los hechos sin que se haya podido superar la etapa de investigación preliminar. Indicaron que, si bien consideran que el Estado actuó conforme a lo dispuesto por la legislación nacional en materia de prescripción, quieren llamar la atención sobre le ineficacia de las investigaciones durante los 30 años, lo que garantizó la impunidad en el caso y conllevó a que se decretara la prescripción en el presente caso. </w:t>
      </w:r>
      <w:r w:rsidRPr="00F93B8D">
        <w:rPr>
          <w:rFonts w:ascii="Cambria" w:eastAsia="Cambria" w:hAnsi="Cambria" w:cs="Cambria"/>
          <w:sz w:val="20"/>
          <w:szCs w:val="20"/>
          <w:u w:color="FF0000"/>
          <w:lang w:val="es-ES_tradnl"/>
        </w:rPr>
        <w:t>En 2019, lo</w:t>
      </w:r>
      <w:r w:rsidR="00835F12" w:rsidRPr="00F93B8D">
        <w:rPr>
          <w:rFonts w:ascii="Cambria" w:eastAsia="Cambria" w:hAnsi="Cambria" w:cs="Cambria"/>
          <w:sz w:val="20"/>
          <w:szCs w:val="20"/>
          <w:u w:color="FF0000"/>
          <w:lang w:val="es-ES_tradnl"/>
        </w:rPr>
        <w:t>s peticionarios reiteraron toda la</w:t>
      </w:r>
      <w:r w:rsidRPr="00F93B8D">
        <w:rPr>
          <w:rFonts w:ascii="Cambria" w:eastAsia="Cambria" w:hAnsi="Cambria" w:cs="Cambria"/>
          <w:sz w:val="20"/>
          <w:szCs w:val="20"/>
          <w:u w:color="FF0000"/>
          <w:lang w:val="es-ES_tradnl"/>
        </w:rPr>
        <w:t xml:space="preserve"> informaci</w:t>
      </w:r>
      <w:r w:rsidR="00835F12" w:rsidRPr="00F93B8D">
        <w:rPr>
          <w:rFonts w:ascii="Cambria" w:eastAsia="Cambria" w:hAnsi="Cambria" w:cs="Cambria"/>
          <w:sz w:val="20"/>
          <w:szCs w:val="20"/>
          <w:u w:color="FF0000"/>
          <w:lang w:val="es-ES_tradnl"/>
        </w:rPr>
        <w:t>ón</w:t>
      </w:r>
      <w:r w:rsidR="004A3A95" w:rsidRPr="00F93B8D">
        <w:rPr>
          <w:rFonts w:ascii="Cambria" w:eastAsia="Cambria" w:hAnsi="Cambria" w:cs="Cambria"/>
          <w:sz w:val="20"/>
          <w:szCs w:val="20"/>
          <w:u w:color="FF0000"/>
          <w:lang w:val="es-ES_tradnl"/>
        </w:rPr>
        <w:t xml:space="preserve"> enviada</w:t>
      </w:r>
      <w:r w:rsidRPr="00F93B8D">
        <w:rPr>
          <w:rFonts w:ascii="Cambria" w:eastAsia="Cambria" w:hAnsi="Cambria" w:cs="Cambria"/>
          <w:sz w:val="20"/>
          <w:szCs w:val="20"/>
          <w:u w:color="FF0000"/>
          <w:lang w:val="es-ES_tradnl"/>
        </w:rPr>
        <w:t xml:space="preserve"> en el último informe</w:t>
      </w:r>
      <w:r w:rsidRPr="00F93B8D">
        <w:rPr>
          <w:rFonts w:ascii="Cambria" w:eastAsia="Cambria" w:hAnsi="Cambria" w:cs="Cambria"/>
          <w:sz w:val="20"/>
          <w:szCs w:val="20"/>
          <w:u w:color="FF0000"/>
          <w:lang w:val="es-MX"/>
        </w:rPr>
        <w:t>.</w:t>
      </w:r>
    </w:p>
    <w:p w14:paraId="7640C585" w14:textId="77777777" w:rsidR="00461DBE" w:rsidRPr="00F93B8D" w:rsidRDefault="00461DBE" w:rsidP="00461DBE">
      <w:pPr>
        <w:spacing w:after="0" w:line="240" w:lineRule="auto"/>
        <w:ind w:left="720"/>
        <w:jc w:val="both"/>
        <w:rPr>
          <w:rFonts w:ascii="Cambria" w:eastAsia="Cambria" w:hAnsi="Cambria" w:cs="Cambria"/>
          <w:sz w:val="20"/>
          <w:szCs w:val="20"/>
          <w:lang w:val="es-ES_tradnl"/>
        </w:rPr>
      </w:pPr>
    </w:p>
    <w:p w14:paraId="2DE665BF" w14:textId="77777777" w:rsidR="00CC4E55" w:rsidRPr="00F93B8D" w:rsidRDefault="00C55F89" w:rsidP="00CC4E55">
      <w:pPr>
        <w:numPr>
          <w:ilvl w:val="0"/>
          <w:numId w:val="25"/>
        </w:numPr>
        <w:spacing w:after="0" w:line="240" w:lineRule="auto"/>
        <w:ind w:left="0" w:firstLine="720"/>
        <w:jc w:val="both"/>
        <w:rPr>
          <w:rFonts w:ascii="Cambria" w:hAnsi="Cambria"/>
          <w:sz w:val="20"/>
          <w:szCs w:val="20"/>
        </w:rPr>
      </w:pPr>
      <w:r w:rsidRPr="00F93B8D">
        <w:rPr>
          <w:rFonts w:ascii="Cambria" w:eastAsia="Cambria" w:hAnsi="Cambria" w:cs="Cambria"/>
          <w:sz w:val="20"/>
          <w:szCs w:val="20"/>
          <w:lang w:val="es-ES_tradnl"/>
        </w:rPr>
        <w:t>En 2020, los peticionarios</w:t>
      </w:r>
      <w:r w:rsidR="002C249F" w:rsidRPr="00F93B8D">
        <w:rPr>
          <w:rFonts w:ascii="Cambria" w:eastAsia="Cambria" w:hAnsi="Cambria" w:cs="Cambria"/>
          <w:sz w:val="20"/>
          <w:szCs w:val="20"/>
          <w:lang w:val="es-ES_tradnl"/>
        </w:rPr>
        <w:t xml:space="preserve"> </w:t>
      </w:r>
      <w:r w:rsidR="00461DBE" w:rsidRPr="00F93B8D">
        <w:rPr>
          <w:rFonts w:ascii="Cambria" w:eastAsia="Cambria" w:hAnsi="Cambria" w:cs="Cambria"/>
          <w:sz w:val="20"/>
          <w:szCs w:val="20"/>
          <w:lang w:val="es-ES_tradnl"/>
        </w:rPr>
        <w:t>indicaron</w:t>
      </w:r>
      <w:r w:rsidR="002C249F" w:rsidRPr="00F93B8D">
        <w:rPr>
          <w:rFonts w:ascii="Cambria" w:eastAsia="Cambria" w:hAnsi="Cambria" w:cs="Cambria"/>
          <w:sz w:val="20"/>
          <w:szCs w:val="20"/>
          <w:lang w:val="es-ES_tradnl"/>
        </w:rPr>
        <w:t xml:space="preserve"> que</w:t>
      </w:r>
      <w:r w:rsidR="00461DBE" w:rsidRPr="00F93B8D">
        <w:rPr>
          <w:rFonts w:ascii="Cambria" w:eastAsia="Cambria" w:hAnsi="Cambria" w:cs="Cambria"/>
          <w:sz w:val="20"/>
          <w:szCs w:val="20"/>
          <w:lang w:val="es-ES_tradnl"/>
        </w:rPr>
        <w:t>, en vista de la información reportada por el Estado,</w:t>
      </w:r>
      <w:r w:rsidR="002C249F" w:rsidRPr="00F93B8D">
        <w:rPr>
          <w:rFonts w:ascii="Cambria" w:eastAsia="Cambria" w:hAnsi="Cambria" w:cs="Cambria"/>
          <w:sz w:val="20"/>
          <w:szCs w:val="20"/>
          <w:lang w:val="es-ES_tradnl"/>
        </w:rPr>
        <w:t xml:space="preserve"> esta recomendación </w:t>
      </w:r>
      <w:r w:rsidR="00461DBE" w:rsidRPr="00F93B8D">
        <w:rPr>
          <w:rFonts w:ascii="Cambria" w:eastAsia="Cambria" w:hAnsi="Cambria" w:cs="Cambria"/>
          <w:sz w:val="20"/>
          <w:szCs w:val="20"/>
          <w:lang w:val="es-ES_tradnl"/>
        </w:rPr>
        <w:t>debía ser declarada</w:t>
      </w:r>
      <w:r w:rsidR="002C249F" w:rsidRPr="00F93B8D">
        <w:rPr>
          <w:rFonts w:ascii="Cambria" w:eastAsia="Cambria" w:hAnsi="Cambria" w:cs="Cambria"/>
          <w:sz w:val="20"/>
          <w:szCs w:val="20"/>
          <w:lang w:val="es-ES_tradnl"/>
        </w:rPr>
        <w:t xml:space="preserve"> como incumplid</w:t>
      </w:r>
      <w:r w:rsidR="00CC4E55" w:rsidRPr="00F93B8D">
        <w:rPr>
          <w:rFonts w:ascii="Cambria" w:eastAsia="Cambria" w:hAnsi="Cambria" w:cs="Cambria"/>
          <w:sz w:val="20"/>
          <w:szCs w:val="20"/>
          <w:lang w:val="es-ES_tradnl"/>
        </w:rPr>
        <w:t xml:space="preserve">a. </w:t>
      </w:r>
    </w:p>
    <w:p w14:paraId="7ADA0F8C" w14:textId="77777777" w:rsidR="00CC4E55" w:rsidRPr="00F93B8D" w:rsidRDefault="00CC4E55" w:rsidP="00CC4E55">
      <w:pPr>
        <w:spacing w:after="0" w:line="240" w:lineRule="auto"/>
        <w:jc w:val="both"/>
        <w:rPr>
          <w:rFonts w:ascii="Cambria" w:hAnsi="Cambria"/>
          <w:sz w:val="20"/>
          <w:szCs w:val="20"/>
        </w:rPr>
      </w:pPr>
    </w:p>
    <w:p w14:paraId="1A9372C9" w14:textId="77777777" w:rsidR="00CC4E55" w:rsidRPr="00F93B8D" w:rsidRDefault="00CC4E55" w:rsidP="00AC211A">
      <w:pPr>
        <w:numPr>
          <w:ilvl w:val="0"/>
          <w:numId w:val="25"/>
        </w:numPr>
        <w:spacing w:after="0" w:line="240" w:lineRule="auto"/>
        <w:ind w:left="0" w:firstLine="720"/>
        <w:jc w:val="both"/>
        <w:rPr>
          <w:rFonts w:ascii="Cambria" w:hAnsi="Cambria"/>
          <w:sz w:val="20"/>
          <w:szCs w:val="20"/>
          <w:lang w:val="es-CO"/>
        </w:rPr>
      </w:pPr>
      <w:r w:rsidRPr="00F93B8D">
        <w:rPr>
          <w:rFonts w:ascii="Cambria" w:eastAsia="Cambria" w:hAnsi="Cambria" w:cs="Cambria"/>
          <w:sz w:val="20"/>
          <w:szCs w:val="20"/>
          <w:lang w:val="es-ES_tradnl"/>
        </w:rPr>
        <w:t xml:space="preserve">En 2021, </w:t>
      </w:r>
      <w:r w:rsidR="00E17AEF" w:rsidRPr="00F93B8D">
        <w:rPr>
          <w:rFonts w:ascii="Cambria" w:eastAsia="Cambria" w:hAnsi="Cambria" w:cs="Cambria"/>
          <w:sz w:val="20"/>
          <w:szCs w:val="20"/>
          <w:lang w:val="es-ES_tradnl"/>
        </w:rPr>
        <w:t>la parte peticionaria</w:t>
      </w:r>
      <w:r w:rsidR="00A1628B" w:rsidRPr="00F93B8D">
        <w:rPr>
          <w:rFonts w:ascii="Cambria" w:eastAsia="Cambria" w:hAnsi="Cambria" w:cs="Cambria"/>
          <w:sz w:val="20"/>
          <w:szCs w:val="20"/>
          <w:lang w:val="es-ES_tradnl"/>
        </w:rPr>
        <w:t xml:space="preserve"> record</w:t>
      </w:r>
      <w:r w:rsidR="00E17AEF" w:rsidRPr="00F93B8D">
        <w:rPr>
          <w:rFonts w:ascii="Cambria" w:eastAsia="Cambria" w:hAnsi="Cambria" w:cs="Cambria"/>
          <w:sz w:val="20"/>
          <w:szCs w:val="20"/>
          <w:lang w:val="es-ES_tradnl"/>
        </w:rPr>
        <w:t>ó</w:t>
      </w:r>
      <w:r w:rsidR="00A1628B" w:rsidRPr="00F93B8D">
        <w:rPr>
          <w:rFonts w:ascii="Cambria" w:eastAsia="Cambria" w:hAnsi="Cambria" w:cs="Cambria"/>
          <w:sz w:val="20"/>
          <w:szCs w:val="20"/>
          <w:lang w:val="es-ES_tradnl"/>
        </w:rPr>
        <w:t xml:space="preserve"> que el proceso penal fue declarado prescrito en 2018 </w:t>
      </w:r>
      <w:r w:rsidR="001F5041" w:rsidRPr="00F93B8D">
        <w:rPr>
          <w:rFonts w:ascii="Cambria" w:eastAsia="Cambria" w:hAnsi="Cambria" w:cs="Cambria"/>
          <w:sz w:val="20"/>
          <w:szCs w:val="20"/>
          <w:lang w:val="es-ES_tradnl"/>
        </w:rPr>
        <w:t xml:space="preserve">mediante una resolución inhibitoria dictada por la Fiscalía encargada del proceso </w:t>
      </w:r>
      <w:r w:rsidR="00A1628B" w:rsidRPr="00F93B8D">
        <w:rPr>
          <w:rFonts w:ascii="Cambria" w:eastAsia="Cambria" w:hAnsi="Cambria" w:cs="Cambria"/>
          <w:sz w:val="20"/>
          <w:szCs w:val="20"/>
          <w:lang w:val="es-ES_tradnl"/>
        </w:rPr>
        <w:t>e</w:t>
      </w:r>
      <w:r w:rsidRPr="00F93B8D">
        <w:rPr>
          <w:rFonts w:ascii="Cambria" w:hAnsi="Cambria"/>
          <w:sz w:val="20"/>
          <w:szCs w:val="20"/>
          <w:lang w:val="es-CO"/>
        </w:rPr>
        <w:t xml:space="preserve"> </w:t>
      </w:r>
      <w:r w:rsidR="00AC211A" w:rsidRPr="00F93B8D">
        <w:rPr>
          <w:rFonts w:ascii="Cambria" w:eastAsia="Cambria" w:hAnsi="Cambria" w:cs="Cambria"/>
          <w:sz w:val="20"/>
          <w:szCs w:val="20"/>
          <w:lang w:val="es-CO"/>
        </w:rPr>
        <w:t>insisten en</w:t>
      </w:r>
      <w:r w:rsidRPr="00F93B8D">
        <w:rPr>
          <w:rFonts w:ascii="Cambria" w:eastAsia="Cambria" w:hAnsi="Cambria" w:cs="Cambria"/>
          <w:sz w:val="20"/>
          <w:szCs w:val="20"/>
          <w:lang w:val="es-ES_tradnl"/>
        </w:rPr>
        <w:t xml:space="preserve"> que esta medida está </w:t>
      </w:r>
      <w:r w:rsidR="00AC211A" w:rsidRPr="00F93B8D">
        <w:rPr>
          <w:rFonts w:ascii="Cambria" w:eastAsia="Cambria" w:hAnsi="Cambria" w:cs="Cambria"/>
          <w:sz w:val="20"/>
          <w:szCs w:val="20"/>
          <w:lang w:val="es-ES_tradnl"/>
        </w:rPr>
        <w:t xml:space="preserve">pendiente </w:t>
      </w:r>
      <w:r w:rsidR="00AC211A" w:rsidRPr="00F93B8D">
        <w:rPr>
          <w:rFonts w:ascii="Cambria" w:hAnsi="Cambria"/>
          <w:sz w:val="20"/>
          <w:szCs w:val="20"/>
          <w:lang w:val="es-CO"/>
        </w:rPr>
        <w:t>de</w:t>
      </w:r>
      <w:r w:rsidRPr="00F93B8D">
        <w:rPr>
          <w:rFonts w:ascii="Cambria" w:eastAsia="Cambria" w:hAnsi="Cambria" w:cs="Cambria"/>
          <w:sz w:val="20"/>
          <w:szCs w:val="20"/>
          <w:lang w:val="es-ES_tradnl"/>
        </w:rPr>
        <w:t xml:space="preserve"> cumplimiento, a espera </w:t>
      </w:r>
      <w:r w:rsidR="00A1628B" w:rsidRPr="00F93B8D">
        <w:rPr>
          <w:rFonts w:ascii="Cambria" w:eastAsia="Cambria" w:hAnsi="Cambria" w:cs="Cambria"/>
          <w:sz w:val="20"/>
          <w:szCs w:val="20"/>
          <w:lang w:val="es-ES_tradnl"/>
        </w:rPr>
        <w:t>que</w:t>
      </w:r>
      <w:r w:rsidRPr="00F93B8D">
        <w:rPr>
          <w:rFonts w:ascii="Cambria" w:eastAsia="Cambria" w:hAnsi="Cambria" w:cs="Cambria"/>
          <w:sz w:val="20"/>
          <w:szCs w:val="20"/>
          <w:lang w:val="es-ES_tradnl"/>
        </w:rPr>
        <w:t xml:space="preserve"> el Estado cumpla con sus obligaciones en materia de investigación y sanción</w:t>
      </w:r>
      <w:r w:rsidR="00AC211A" w:rsidRPr="00F93B8D">
        <w:rPr>
          <w:rFonts w:ascii="Cambria" w:eastAsia="Cambria" w:hAnsi="Cambria" w:cs="Cambria"/>
          <w:sz w:val="20"/>
          <w:szCs w:val="20"/>
          <w:lang w:val="es-ES_tradnl"/>
        </w:rPr>
        <w:t xml:space="preserve">, por lo que estiman </w:t>
      </w:r>
      <w:r w:rsidRPr="00F93B8D">
        <w:rPr>
          <w:rFonts w:ascii="Cambria" w:eastAsia="Cambria" w:hAnsi="Cambria" w:cs="Cambria"/>
          <w:sz w:val="20"/>
          <w:szCs w:val="20"/>
          <w:lang w:val="es-ES_tradnl"/>
        </w:rPr>
        <w:t xml:space="preserve">importante que </w:t>
      </w:r>
      <w:r w:rsidR="00AC211A" w:rsidRPr="00F93B8D">
        <w:rPr>
          <w:rFonts w:ascii="Cambria" w:eastAsia="Cambria" w:hAnsi="Cambria" w:cs="Cambria"/>
          <w:sz w:val="20"/>
          <w:szCs w:val="20"/>
          <w:lang w:val="es-ES_tradnl"/>
        </w:rPr>
        <w:t>la</w:t>
      </w:r>
      <w:r w:rsidRPr="00F93B8D">
        <w:rPr>
          <w:rFonts w:ascii="Cambria" w:eastAsia="Cambria" w:hAnsi="Cambria" w:cs="Cambria"/>
          <w:sz w:val="20"/>
          <w:szCs w:val="20"/>
          <w:lang w:val="es-ES_tradnl"/>
        </w:rPr>
        <w:t xml:space="preserve"> CIDH requiera al Estado colombiano </w:t>
      </w:r>
      <w:r w:rsidR="00AC211A" w:rsidRPr="00F93B8D">
        <w:rPr>
          <w:rFonts w:ascii="Cambria" w:eastAsia="Cambria" w:hAnsi="Cambria" w:cs="Cambria"/>
          <w:sz w:val="20"/>
          <w:szCs w:val="20"/>
          <w:lang w:val="es-ES_tradnl"/>
        </w:rPr>
        <w:t>para que disponga de</w:t>
      </w:r>
      <w:r w:rsidRPr="00F93B8D">
        <w:rPr>
          <w:rFonts w:ascii="Cambria" w:eastAsia="Cambria" w:hAnsi="Cambria" w:cs="Cambria"/>
          <w:sz w:val="20"/>
          <w:szCs w:val="20"/>
          <w:lang w:val="es-ES_tradnl"/>
        </w:rPr>
        <w:t xml:space="preserve"> los mecanismos internos para la reactivación de la investigación. </w:t>
      </w:r>
    </w:p>
    <w:p w14:paraId="25A7457D" w14:textId="77777777" w:rsidR="00C55F89" w:rsidRPr="00F93B8D" w:rsidRDefault="00C55F89" w:rsidP="00CC4E55">
      <w:pPr>
        <w:spacing w:after="0" w:line="240" w:lineRule="auto"/>
        <w:ind w:left="720"/>
        <w:jc w:val="both"/>
        <w:rPr>
          <w:rFonts w:ascii="Cambria" w:eastAsia="Cambria" w:hAnsi="Cambria" w:cs="Cambria"/>
          <w:sz w:val="20"/>
          <w:szCs w:val="20"/>
          <w:lang w:val="es-ES_tradnl"/>
        </w:rPr>
      </w:pPr>
    </w:p>
    <w:p w14:paraId="1D21964B" w14:textId="77777777" w:rsidR="001734D8" w:rsidRPr="00F93B8D" w:rsidRDefault="00C21502" w:rsidP="001321EA">
      <w:pPr>
        <w:numPr>
          <w:ilvl w:val="0"/>
          <w:numId w:val="25"/>
        </w:numPr>
        <w:spacing w:after="0" w:line="240" w:lineRule="auto"/>
        <w:ind w:left="0" w:firstLine="720"/>
        <w:jc w:val="both"/>
        <w:rPr>
          <w:rFonts w:ascii="Cambria" w:eastAsia="Cambria" w:hAnsi="Cambria" w:cs="Cambria"/>
          <w:sz w:val="20"/>
          <w:szCs w:val="20"/>
          <w:lang w:val="es-ES_tradnl"/>
        </w:rPr>
      </w:pPr>
      <w:r w:rsidRPr="00F93B8D">
        <w:rPr>
          <w:rFonts w:ascii="Cambria" w:eastAsia="Cambria" w:hAnsi="Cambria" w:cs="Cambria"/>
          <w:sz w:val="20"/>
          <w:szCs w:val="20"/>
          <w:u w:color="FF0000"/>
          <w:lang w:val="es-ES_tradnl"/>
        </w:rPr>
        <w:t xml:space="preserve">La CIDH </w:t>
      </w:r>
      <w:r w:rsidR="001F5041" w:rsidRPr="00F93B8D">
        <w:rPr>
          <w:rFonts w:ascii="Cambria" w:eastAsia="Cambria" w:hAnsi="Cambria" w:cs="Cambria"/>
          <w:sz w:val="20"/>
          <w:szCs w:val="20"/>
          <w:u w:color="FF0000"/>
          <w:lang w:val="es-ES_tradnl"/>
        </w:rPr>
        <w:t xml:space="preserve">reitera que </w:t>
      </w:r>
      <w:r w:rsidRPr="00F93B8D">
        <w:rPr>
          <w:rFonts w:ascii="Cambria" w:eastAsia="Cambria" w:hAnsi="Cambria" w:cs="Cambria"/>
          <w:sz w:val="20"/>
          <w:szCs w:val="20"/>
          <w:u w:color="FF0000"/>
          <w:lang w:val="es-ES_tradnl"/>
        </w:rPr>
        <w:t xml:space="preserve">evidencia </w:t>
      </w:r>
      <w:r w:rsidRPr="00F93B8D">
        <w:rPr>
          <w:rFonts w:ascii="Cambria" w:eastAsia="Cambria" w:hAnsi="Cambria" w:cs="Cambria"/>
          <w:sz w:val="20"/>
          <w:szCs w:val="20"/>
          <w:u w:color="FF0000"/>
          <w:lang w:val="es-MX"/>
        </w:rPr>
        <w:t xml:space="preserve">que </w:t>
      </w:r>
      <w:r w:rsidRPr="00F93B8D">
        <w:rPr>
          <w:rFonts w:ascii="Cambria" w:eastAsia="Cambria" w:hAnsi="Cambria" w:cs="Cambria"/>
          <w:sz w:val="20"/>
          <w:szCs w:val="20"/>
          <w:u w:color="FF0000"/>
          <w:lang w:val="es-ES_tradnl"/>
        </w:rPr>
        <w:t xml:space="preserve">no se produjeron mayores avances en la investigación a efectos de sancionar a las personas responsables 30 años después de la ocurrencia de los hechos. </w:t>
      </w:r>
      <w:r w:rsidR="001734D8" w:rsidRPr="00F93B8D">
        <w:rPr>
          <w:rFonts w:ascii="Cambria" w:eastAsia="Cambria" w:hAnsi="Cambria" w:cs="Cambria"/>
          <w:sz w:val="20"/>
          <w:szCs w:val="20"/>
          <w:u w:color="FF0000"/>
          <w:lang w:val="es-ES_tradnl"/>
        </w:rPr>
        <w:t xml:space="preserve">Al respecto, la Comisión recuerda que </w:t>
      </w:r>
      <w:r w:rsidR="001734D8" w:rsidRPr="00F93B8D">
        <w:rPr>
          <w:rFonts w:ascii="Cambria" w:hAnsi="Cambria"/>
          <w:sz w:val="20"/>
          <w:szCs w:val="20"/>
        </w:rPr>
        <w:t xml:space="preserve">conforme a la obligación de efectuar investigaciones en un plazo razonable, las autoridades responsables de la investigación deben conducir las actuaciones en forma expedita, evitando dilaciones, obstrucciones o entorpecimientos injustificados de los procesos que conduzcan a la impunidad y vulneren la debida protección judicial, a fin de proteger los intereses de las víctimas, preservar la prueba e incluso salvaguardar los derechos de toda persona que en el contexto de la investigación sea considerada sospechosa. </w:t>
      </w:r>
      <w:r w:rsidR="001321EA" w:rsidRPr="00F93B8D">
        <w:rPr>
          <w:rFonts w:ascii="Cambria" w:hAnsi="Cambria"/>
          <w:sz w:val="20"/>
          <w:szCs w:val="20"/>
        </w:rPr>
        <w:t>Al respecto, la Corte ha recodado también que l</w:t>
      </w:r>
      <w:r w:rsidR="001734D8" w:rsidRPr="00F93B8D">
        <w:rPr>
          <w:rFonts w:ascii="Cambria" w:hAnsi="Cambria"/>
          <w:sz w:val="20"/>
          <w:szCs w:val="20"/>
        </w:rPr>
        <w:t>a Corte</w:t>
      </w:r>
      <w:r w:rsidR="001321EA" w:rsidRPr="00F93B8D">
        <w:rPr>
          <w:rFonts w:ascii="Cambria" w:hAnsi="Cambria"/>
          <w:sz w:val="20"/>
          <w:szCs w:val="20"/>
        </w:rPr>
        <w:t xml:space="preserve"> Interamericana</w:t>
      </w:r>
      <w:r w:rsidR="001734D8" w:rsidRPr="00F93B8D">
        <w:rPr>
          <w:rFonts w:ascii="Cambria" w:hAnsi="Cambria"/>
          <w:sz w:val="20"/>
          <w:szCs w:val="20"/>
        </w:rPr>
        <w:t xml:space="preserve"> ha considerado que una demora prolongada de investigaciones por hechos de violencia contra defensoras o defensores de derechos humanos podría constituir, en sí misma, una violación a las garantías judiciales</w:t>
      </w:r>
      <w:r w:rsidR="001321EA" w:rsidRPr="00F93B8D">
        <w:rPr>
          <w:rStyle w:val="FootnoteReference"/>
          <w:rFonts w:ascii="Cambria" w:hAnsi="Cambria"/>
          <w:sz w:val="20"/>
          <w:szCs w:val="20"/>
        </w:rPr>
        <w:footnoteReference w:id="10"/>
      </w:r>
      <w:r w:rsidR="001734D8" w:rsidRPr="00F93B8D">
        <w:rPr>
          <w:rFonts w:ascii="Cambria" w:hAnsi="Cambria"/>
          <w:sz w:val="20"/>
          <w:szCs w:val="20"/>
        </w:rPr>
        <w:t>.</w:t>
      </w:r>
    </w:p>
    <w:p w14:paraId="2C8F7278" w14:textId="77777777" w:rsidR="001321EA" w:rsidRPr="00F93B8D" w:rsidRDefault="001321EA" w:rsidP="001321EA">
      <w:pPr>
        <w:spacing w:after="0" w:line="240" w:lineRule="auto"/>
        <w:jc w:val="both"/>
        <w:rPr>
          <w:rFonts w:ascii="Cambria" w:eastAsia="Cambria" w:hAnsi="Cambria" w:cs="Cambria"/>
          <w:sz w:val="20"/>
          <w:szCs w:val="20"/>
          <w:lang w:val="es-ES_tradnl"/>
        </w:rPr>
      </w:pPr>
    </w:p>
    <w:p w14:paraId="16273A6A" w14:textId="77777777" w:rsidR="001734D8" w:rsidRPr="00F93B8D" w:rsidRDefault="00F17B52" w:rsidP="001734D8">
      <w:pPr>
        <w:numPr>
          <w:ilvl w:val="0"/>
          <w:numId w:val="25"/>
        </w:numPr>
        <w:spacing w:after="0" w:line="240" w:lineRule="auto"/>
        <w:ind w:left="0" w:firstLine="720"/>
        <w:jc w:val="both"/>
        <w:rPr>
          <w:rFonts w:ascii="Cambria" w:eastAsia="Cambria" w:hAnsi="Cambria" w:cs="Cambria"/>
          <w:sz w:val="20"/>
          <w:szCs w:val="20"/>
          <w:lang w:val="es-ES_tradnl"/>
        </w:rPr>
      </w:pPr>
      <w:r w:rsidRPr="00F93B8D">
        <w:rPr>
          <w:rFonts w:ascii="Cambria" w:eastAsia="Cambria" w:hAnsi="Cambria" w:cs="Cambria"/>
          <w:sz w:val="20"/>
          <w:szCs w:val="20"/>
          <w:u w:color="FF0000"/>
          <w:lang w:val="es-ES_tradnl"/>
        </w:rPr>
        <w:t>Por su parte, a</w:t>
      </w:r>
      <w:r w:rsidR="00C21502" w:rsidRPr="00F93B8D">
        <w:rPr>
          <w:rFonts w:ascii="Cambria" w:eastAsia="Cambria" w:hAnsi="Cambria" w:cs="Cambria"/>
          <w:sz w:val="20"/>
          <w:szCs w:val="20"/>
          <w:u w:color="FF0000"/>
          <w:lang w:val="es-ES_tradnl"/>
        </w:rPr>
        <w:t xml:space="preserve">nte la información presentada por </w:t>
      </w:r>
      <w:r w:rsidR="00C21502" w:rsidRPr="00F93B8D">
        <w:rPr>
          <w:rFonts w:ascii="Cambria" w:eastAsia="Cambria" w:hAnsi="Cambria" w:cs="Cambria"/>
          <w:sz w:val="20"/>
          <w:szCs w:val="20"/>
          <w:u w:color="FF0000"/>
          <w:lang w:val="es-MX"/>
        </w:rPr>
        <w:t xml:space="preserve">el Estado y los peticionarios en torno a la decisión adoptada sobre la extinción de la acción penal por prescripción, </w:t>
      </w:r>
      <w:r w:rsidR="00DF6524" w:rsidRPr="00F93B8D">
        <w:rPr>
          <w:rFonts w:ascii="Cambria" w:eastAsia="Cambria" w:hAnsi="Cambria" w:cs="Cambria"/>
          <w:sz w:val="20"/>
          <w:szCs w:val="20"/>
          <w:u w:color="FF0000"/>
          <w:lang w:val="es-MX"/>
        </w:rPr>
        <w:t>la CIDH</w:t>
      </w:r>
      <w:r w:rsidR="00C21502" w:rsidRPr="00F93B8D">
        <w:rPr>
          <w:rFonts w:ascii="Cambria" w:eastAsia="Cambria" w:hAnsi="Cambria" w:cs="Cambria"/>
          <w:sz w:val="20"/>
          <w:szCs w:val="20"/>
          <w:u w:color="FF0000"/>
          <w:lang w:val="es-MX"/>
        </w:rPr>
        <w:t xml:space="preserve"> destaca de manera desafortunada que las diligencias adoptadas por el Estado durante 30 años no hayan sido capaces de abonar al esclarecimiento de los hechos y la sanción de las personas responsables de la muerte y las lesiones de las víctimas identificadas en el Informe </w:t>
      </w:r>
      <w:r w:rsidR="00A910FC" w:rsidRPr="00F93B8D">
        <w:rPr>
          <w:rFonts w:ascii="Cambria" w:eastAsia="Cambria" w:hAnsi="Cambria" w:cs="Cambria"/>
          <w:sz w:val="20"/>
          <w:szCs w:val="20"/>
          <w:u w:color="FF0000"/>
          <w:lang w:val="es-ES_tradnl"/>
        </w:rPr>
        <w:t>Nº</w:t>
      </w:r>
      <w:r w:rsidR="00C21502" w:rsidRPr="00F93B8D">
        <w:rPr>
          <w:rFonts w:ascii="Cambria" w:eastAsia="Cambria" w:hAnsi="Cambria" w:cs="Cambria"/>
          <w:sz w:val="20"/>
          <w:szCs w:val="20"/>
          <w:u w:color="FF0000"/>
          <w:lang w:val="es-ES_tradnl"/>
        </w:rPr>
        <w:t xml:space="preserve"> 45/17. </w:t>
      </w:r>
      <w:r w:rsidR="008E1169" w:rsidRPr="00F93B8D">
        <w:rPr>
          <w:rFonts w:ascii="Cambria" w:hAnsi="Cambria"/>
          <w:sz w:val="20"/>
          <w:szCs w:val="20"/>
          <w:lang w:val="es-US"/>
        </w:rPr>
        <w:t xml:space="preserve">La CIDH recuerda que el deber de investigar debe cumplirse con seriedad y no como una simple formalidad condenada de antemano a ser infructuosa, y debe tener un sentido y ser asumida por los Estados como un deber jurídico propio y no como una simple gestión de intereses </w:t>
      </w:r>
      <w:r w:rsidR="008E1169" w:rsidRPr="00F93B8D">
        <w:rPr>
          <w:rFonts w:ascii="Cambria" w:hAnsi="Cambria"/>
          <w:sz w:val="20"/>
          <w:szCs w:val="20"/>
          <w:lang w:val="es-US"/>
        </w:rPr>
        <w:lastRenderedPageBreak/>
        <w:t xml:space="preserve">particulares, que dependa de la iniciativa procesal de la víctima o de sus familiares o de la aportación privada de elementos probatorios, sin que la </w:t>
      </w:r>
      <w:proofErr w:type="gramStart"/>
      <w:r w:rsidR="008E1169" w:rsidRPr="00F93B8D">
        <w:rPr>
          <w:rFonts w:ascii="Cambria" w:hAnsi="Cambria"/>
          <w:sz w:val="20"/>
          <w:szCs w:val="20"/>
          <w:lang w:val="es-US"/>
        </w:rPr>
        <w:t>autoridad pública</w:t>
      </w:r>
      <w:proofErr w:type="gramEnd"/>
      <w:r w:rsidR="008E1169" w:rsidRPr="00F93B8D">
        <w:rPr>
          <w:rFonts w:ascii="Cambria" w:hAnsi="Cambria"/>
          <w:sz w:val="20"/>
          <w:szCs w:val="20"/>
          <w:lang w:val="es-US"/>
        </w:rPr>
        <w:t xml:space="preserve"> busque efectivamente la verdad</w:t>
      </w:r>
      <w:r w:rsidR="008E1169" w:rsidRPr="00F93B8D">
        <w:rPr>
          <w:rFonts w:ascii="Cambria" w:hAnsi="Cambria"/>
          <w:sz w:val="20"/>
          <w:szCs w:val="20"/>
          <w:vertAlign w:val="superscript"/>
          <w:lang w:val="es-US"/>
        </w:rPr>
        <w:footnoteReference w:id="11"/>
      </w:r>
      <w:r w:rsidR="008E1169" w:rsidRPr="00F93B8D">
        <w:rPr>
          <w:rFonts w:ascii="Cambria" w:hAnsi="Cambria"/>
          <w:sz w:val="20"/>
          <w:szCs w:val="20"/>
          <w:lang w:val="es-US"/>
        </w:rPr>
        <w:t>.</w:t>
      </w:r>
      <w:r w:rsidR="008E1169" w:rsidRPr="00F93B8D">
        <w:rPr>
          <w:rFonts w:ascii="Cambria" w:eastAsia="Cambria" w:hAnsi="Cambria" w:cs="Cambria"/>
          <w:sz w:val="20"/>
          <w:szCs w:val="20"/>
          <w:u w:color="FF0000"/>
          <w:lang w:val="es-ES_tradnl"/>
        </w:rPr>
        <w:t xml:space="preserve"> </w:t>
      </w:r>
    </w:p>
    <w:p w14:paraId="79F8BFA8" w14:textId="77777777" w:rsidR="001734D8" w:rsidRPr="00F93B8D" w:rsidRDefault="005211D5" w:rsidP="00F17B52">
      <w:pPr>
        <w:numPr>
          <w:ilvl w:val="0"/>
          <w:numId w:val="25"/>
        </w:numPr>
        <w:spacing w:after="0" w:line="240" w:lineRule="auto"/>
        <w:ind w:left="0" w:firstLine="720"/>
        <w:jc w:val="both"/>
        <w:rPr>
          <w:rFonts w:ascii="Cambria" w:eastAsia="Cambria" w:hAnsi="Cambria" w:cs="Cambria"/>
          <w:sz w:val="20"/>
          <w:szCs w:val="20"/>
          <w:lang w:val="es-ES_tradnl"/>
        </w:rPr>
      </w:pPr>
      <w:r w:rsidRPr="00F93B8D">
        <w:rPr>
          <w:rFonts w:ascii="Cambria" w:eastAsia="Cambria" w:hAnsi="Cambria" w:cs="Cambria"/>
          <w:sz w:val="20"/>
          <w:szCs w:val="20"/>
          <w:u w:color="FF0000"/>
          <w:lang w:val="es-ES_tradnl"/>
        </w:rPr>
        <w:t xml:space="preserve">Asimismo, en cuanto a la extinción de la acción penal, </w:t>
      </w:r>
      <w:r w:rsidRPr="00F93B8D">
        <w:rPr>
          <w:rFonts w:ascii="Cambria" w:eastAsia="Times New Roman" w:hAnsi="Cambria"/>
          <w:sz w:val="20"/>
          <w:szCs w:val="20"/>
          <w:lang w:val="es-ES"/>
        </w:rPr>
        <w:t xml:space="preserve">la Comisión recuerda que </w:t>
      </w:r>
      <w:r w:rsidRPr="00F93B8D">
        <w:rPr>
          <w:rFonts w:ascii="Cambria" w:hAnsi="Cambria"/>
          <w:sz w:val="20"/>
          <w:szCs w:val="20"/>
          <w:lang w:val="es-ES"/>
        </w:rPr>
        <w:t>la Corte Interamericana ha dictado que son inadmisibles las disposiciones de prescripción que pretendan impedir la investigación y sanción de los responsables de las violaciones graves de los derechos humanos tales como la tortura, las ejecuciones sumarias, extralegales o arbitrarias y las desapariciones forzadas, todas ellas prohibidas por contravenir derechos inderogables reconocidos por el Derecho Internacional de los Derechos Humanos</w:t>
      </w:r>
      <w:r w:rsidRPr="00F93B8D">
        <w:rPr>
          <w:rStyle w:val="FootnoteReference"/>
          <w:rFonts w:ascii="Cambria" w:hAnsi="Cambria"/>
          <w:sz w:val="20"/>
          <w:szCs w:val="20"/>
          <w:lang w:val="es-ES"/>
        </w:rPr>
        <w:footnoteReference w:id="12"/>
      </w:r>
      <w:r w:rsidRPr="00F93B8D">
        <w:rPr>
          <w:rFonts w:ascii="Cambria" w:hAnsi="Cambria"/>
          <w:sz w:val="20"/>
          <w:szCs w:val="20"/>
          <w:lang w:val="es-ES"/>
        </w:rPr>
        <w:t xml:space="preserve">. </w:t>
      </w:r>
    </w:p>
    <w:p w14:paraId="56DD975A" w14:textId="77777777" w:rsidR="00F17B52" w:rsidRPr="00F93B8D" w:rsidRDefault="00F17B52" w:rsidP="00F17B52">
      <w:pPr>
        <w:spacing w:after="0" w:line="240" w:lineRule="auto"/>
        <w:ind w:left="720"/>
        <w:jc w:val="both"/>
        <w:rPr>
          <w:rFonts w:ascii="Cambria" w:eastAsia="Cambria" w:hAnsi="Cambria" w:cs="Cambria"/>
          <w:sz w:val="20"/>
          <w:szCs w:val="20"/>
          <w:lang w:val="es-ES_tradnl"/>
        </w:rPr>
      </w:pPr>
    </w:p>
    <w:p w14:paraId="0E043356" w14:textId="77777777" w:rsidR="00576D14" w:rsidRPr="00F93B8D" w:rsidRDefault="00F17B52" w:rsidP="00C0182E">
      <w:pPr>
        <w:numPr>
          <w:ilvl w:val="0"/>
          <w:numId w:val="25"/>
        </w:numPr>
        <w:spacing w:after="0" w:line="240" w:lineRule="auto"/>
        <w:ind w:left="0" w:firstLine="720"/>
        <w:jc w:val="both"/>
        <w:rPr>
          <w:rFonts w:ascii="Cambria" w:eastAsia="Cambria" w:hAnsi="Cambria" w:cs="Cambria"/>
          <w:sz w:val="20"/>
          <w:szCs w:val="20"/>
          <w:lang w:val="es-ES_tradnl"/>
        </w:rPr>
      </w:pPr>
      <w:r w:rsidRPr="00F93B8D">
        <w:rPr>
          <w:rFonts w:ascii="Cambria" w:eastAsia="Cambria" w:hAnsi="Cambria" w:cs="Cambria"/>
          <w:sz w:val="20"/>
          <w:szCs w:val="20"/>
          <w:u w:color="FF0000"/>
          <w:lang w:val="es-ES_tradnl"/>
        </w:rPr>
        <w:t>A partir de lo anterior</w:t>
      </w:r>
      <w:r w:rsidR="00B132F3" w:rsidRPr="00F93B8D">
        <w:rPr>
          <w:rFonts w:ascii="Cambria" w:eastAsia="Cambria" w:hAnsi="Cambria" w:cs="Cambria"/>
          <w:sz w:val="20"/>
          <w:szCs w:val="20"/>
          <w:u w:color="FF0000"/>
          <w:lang w:val="es-ES_tradnl"/>
        </w:rPr>
        <w:t xml:space="preserve">, la Comisión </w:t>
      </w:r>
      <w:r w:rsidR="001F3D4C" w:rsidRPr="00F93B8D">
        <w:rPr>
          <w:rFonts w:ascii="Cambria" w:eastAsia="Cambria" w:hAnsi="Cambria" w:cs="Cambria"/>
          <w:sz w:val="20"/>
          <w:szCs w:val="20"/>
          <w:u w:color="FF0000"/>
          <w:lang w:val="es-ES_tradnl"/>
        </w:rPr>
        <w:t>invita al Estado a adoptar las medidas necesarias para cumplir con esta recomendación.</w:t>
      </w:r>
      <w:r w:rsidR="00B132F3" w:rsidRPr="00F93B8D">
        <w:rPr>
          <w:rFonts w:ascii="Cambria" w:eastAsia="Cambria" w:hAnsi="Cambria" w:cs="Cambria"/>
          <w:sz w:val="20"/>
          <w:szCs w:val="20"/>
          <w:u w:color="FF0000"/>
          <w:lang w:val="es-ES_tradnl"/>
        </w:rPr>
        <w:t xml:space="preserve"> </w:t>
      </w:r>
      <w:r w:rsidR="008B5CB1" w:rsidRPr="00F93B8D">
        <w:rPr>
          <w:rFonts w:ascii="Cambria" w:eastAsia="Cambria" w:hAnsi="Cambria" w:cs="Cambria"/>
          <w:sz w:val="20"/>
          <w:szCs w:val="20"/>
          <w:u w:color="FF0000"/>
          <w:lang w:val="es-ES_tradnl"/>
        </w:rPr>
        <w:t>Por lo anterior</w:t>
      </w:r>
      <w:r w:rsidR="00C21502" w:rsidRPr="00F93B8D">
        <w:rPr>
          <w:rFonts w:ascii="Cambria" w:eastAsia="Cambria" w:hAnsi="Cambria" w:cs="Cambria"/>
          <w:sz w:val="20"/>
          <w:szCs w:val="20"/>
          <w:u w:color="FF0000"/>
          <w:lang w:val="es-ES_tradnl"/>
        </w:rPr>
        <w:t xml:space="preserve">, la CIDH considera </w:t>
      </w:r>
      <w:r w:rsidR="00490338" w:rsidRPr="00F93B8D">
        <w:rPr>
          <w:rFonts w:ascii="Cambria" w:eastAsia="Cambria" w:hAnsi="Cambria" w:cs="Cambria"/>
          <w:sz w:val="20"/>
          <w:szCs w:val="20"/>
          <w:u w:color="FF0000"/>
          <w:lang w:val="es-ES_tradnl"/>
        </w:rPr>
        <w:t>que esta recomendación se encuentra pendiente de cumplimiento</w:t>
      </w:r>
      <w:r w:rsidR="00C21502" w:rsidRPr="00F93B8D">
        <w:rPr>
          <w:rFonts w:ascii="Cambria" w:eastAsia="Cambria" w:hAnsi="Cambria" w:cs="Cambria"/>
          <w:sz w:val="20"/>
          <w:szCs w:val="20"/>
          <w:u w:color="FF0000"/>
          <w:lang w:val="es-ES_tradnl"/>
        </w:rPr>
        <w:t xml:space="preserve">. </w:t>
      </w:r>
      <w:bookmarkEnd w:id="5"/>
    </w:p>
    <w:p w14:paraId="52322356" w14:textId="77777777" w:rsidR="00F17B52" w:rsidRPr="00F93B8D" w:rsidRDefault="00F17B52" w:rsidP="00F17B52">
      <w:pPr>
        <w:spacing w:after="0" w:line="240" w:lineRule="auto"/>
        <w:jc w:val="both"/>
        <w:rPr>
          <w:rFonts w:ascii="Cambria" w:eastAsia="Cambria" w:hAnsi="Cambria" w:cs="Cambria"/>
          <w:sz w:val="20"/>
          <w:szCs w:val="20"/>
          <w:lang w:val="es-ES_tradnl"/>
        </w:rPr>
      </w:pPr>
    </w:p>
    <w:p w14:paraId="688283D0" w14:textId="77777777" w:rsidR="0070079B" w:rsidRPr="00F93B8D" w:rsidRDefault="00C21502" w:rsidP="0070079B">
      <w:pPr>
        <w:numPr>
          <w:ilvl w:val="0"/>
          <w:numId w:val="25"/>
        </w:numPr>
        <w:spacing w:after="0" w:line="240" w:lineRule="auto"/>
        <w:ind w:left="0" w:firstLine="720"/>
        <w:jc w:val="both"/>
        <w:rPr>
          <w:rFonts w:ascii="Cambria" w:eastAsia="Cambria" w:hAnsi="Cambria" w:cs="Cambria"/>
          <w:sz w:val="20"/>
          <w:szCs w:val="20"/>
          <w:lang w:val="es-MX"/>
        </w:rPr>
      </w:pPr>
      <w:r w:rsidRPr="00F93B8D">
        <w:rPr>
          <w:rFonts w:ascii="Cambria" w:eastAsia="Cambria" w:hAnsi="Cambria" w:cs="Cambria"/>
          <w:b/>
          <w:bCs/>
          <w:sz w:val="20"/>
          <w:szCs w:val="20"/>
          <w:lang w:val="es-MX"/>
        </w:rPr>
        <w:t>En relación con la tercera recomendación</w:t>
      </w:r>
      <w:r w:rsidRPr="00F93B8D">
        <w:rPr>
          <w:rFonts w:ascii="Cambria" w:eastAsia="Cambria" w:hAnsi="Cambria" w:cs="Cambria"/>
          <w:sz w:val="20"/>
          <w:szCs w:val="20"/>
          <w:lang w:val="es-MX"/>
        </w:rPr>
        <w:t>, el Estado indicó que el 17 de abril de 2016, durante la realización del acto de reconocimiento de responsabilidad internacional, se develó una placa conmemorativa del señor Valentín Basto Calderón en el parque principal de Cerrito</w:t>
      </w:r>
      <w:r w:rsidRPr="00F93B8D">
        <w:rPr>
          <w:rFonts w:ascii="Cambria" w:eastAsia="Cambria" w:hAnsi="Cambria" w:cs="Cambria"/>
          <w:sz w:val="20"/>
          <w:szCs w:val="20"/>
          <w:vertAlign w:val="superscript"/>
        </w:rPr>
        <w:footnoteReference w:id="13"/>
      </w:r>
      <w:r w:rsidRPr="00F93B8D">
        <w:rPr>
          <w:rFonts w:ascii="Cambria" w:eastAsia="Cambria" w:hAnsi="Cambria" w:cs="Cambria"/>
          <w:sz w:val="20"/>
          <w:szCs w:val="20"/>
          <w:lang w:val="es-MX"/>
        </w:rPr>
        <w:t>.</w:t>
      </w:r>
      <w:r w:rsidRPr="00F93B8D">
        <w:rPr>
          <w:rFonts w:ascii="Cambria" w:eastAsia="Cambria" w:hAnsi="Cambria" w:cs="Cambria"/>
          <w:sz w:val="20"/>
          <w:szCs w:val="20"/>
          <w:lang w:val="es-ES_tradnl"/>
        </w:rPr>
        <w:t xml:space="preserve"> </w:t>
      </w:r>
    </w:p>
    <w:p w14:paraId="7207C024" w14:textId="77777777" w:rsidR="0070079B" w:rsidRPr="00F93B8D" w:rsidRDefault="0070079B" w:rsidP="0070079B">
      <w:pPr>
        <w:spacing w:after="0" w:line="240" w:lineRule="auto"/>
        <w:jc w:val="both"/>
        <w:rPr>
          <w:rFonts w:ascii="Cambria" w:eastAsia="Cambria" w:hAnsi="Cambria" w:cs="Cambria"/>
          <w:sz w:val="20"/>
          <w:szCs w:val="20"/>
          <w:lang w:val="es-MX"/>
        </w:rPr>
      </w:pPr>
    </w:p>
    <w:p w14:paraId="2E630F67" w14:textId="77777777" w:rsidR="00A363FA" w:rsidRPr="00F93B8D" w:rsidRDefault="00C21502" w:rsidP="00862547">
      <w:pPr>
        <w:numPr>
          <w:ilvl w:val="0"/>
          <w:numId w:val="25"/>
        </w:numPr>
        <w:spacing w:after="0" w:line="240" w:lineRule="auto"/>
        <w:ind w:left="0" w:firstLine="720"/>
        <w:jc w:val="both"/>
        <w:rPr>
          <w:rFonts w:ascii="Cambria" w:eastAsia="Cambria" w:hAnsi="Cambria" w:cs="Cambria"/>
          <w:sz w:val="20"/>
          <w:szCs w:val="20"/>
          <w:lang w:val="es-MX"/>
        </w:rPr>
      </w:pPr>
      <w:r w:rsidRPr="00F93B8D">
        <w:rPr>
          <w:rFonts w:ascii="Cambria" w:eastAsia="Cambria" w:hAnsi="Cambria" w:cs="Cambria"/>
          <w:sz w:val="20"/>
          <w:szCs w:val="20"/>
          <w:lang w:val="es-MX"/>
        </w:rPr>
        <w:t xml:space="preserve">Durante los años 2016 y 2017, las partes informaron sobre las medidas adoptadas en relación con la creación de la Cátedra de Derechos Humanos Valentín Basto Calderón para ser implementada en las instituciones educativas de la provincia García Rovira en Santander, sin embargo, durante este tiempo las partes no llegaron a un acuerdo sobre la cátedra. Los peticionarios informaron que los familiares de Valentín Basto Calderón buscan con esta medida una reparación simbólica que permita reparar y enaltecer la memoria de él, por lo cual decidieron proponer al Estado la sustitución de este compromiso pactado en el acuerdo de cumplimiento por la restauración de la Casa Campesina en Cerrito, Santander. La propuesta fue discutida durante la Reunión de Trabajo realizada el 7 de mayo de 2018 en el marco del 168º Periodo de Sesiones de la CIDH. Tras la reunión de trabajo, el 17 de mayo de 2018, el Ministerio de Cultura, con el Ministerio de Relaciones Exteriores, las víctimas y sus representantes, realizó una visita a Cerrito, en la cual el Ministerio de Cultura hizo una valoración técnica sobre el estado actual </w:t>
      </w:r>
      <w:r w:rsidRPr="00F93B8D">
        <w:rPr>
          <w:rFonts w:ascii="Cambria" w:eastAsia="Cambria" w:hAnsi="Cambria" w:cs="Cambria"/>
          <w:sz w:val="20"/>
          <w:szCs w:val="20"/>
          <w:lang w:val="es-ES_tradnl"/>
        </w:rPr>
        <w:t xml:space="preserve">y la viabilidad técnica de la restauración patrimonial de la casa. Durante la visita, el Estado, las víctimas y un representante de la Asociación Nacional de Usuarios Campesinos de Colombia (ANUC) suscribieron compromisos con relación a la entrega de una valoración por parte del Ministerio de Cultura para la posterior posibilidad de un acuerdo entre las partes acorde a la viabilidad de un proyecto de restauración. Posteriormente a la visita, el 20 de junio de 2018, se realizó una reunión en Bogotá entre el Estado, los peticionarios y miembros de la ANUC donde el Ministerio de Cultura hizo una exposición del </w:t>
      </w:r>
      <w:r w:rsidRPr="00F93B8D">
        <w:rPr>
          <w:rFonts w:ascii="Cambria" w:eastAsia="Cambria" w:hAnsi="Cambria" w:cs="Cambria"/>
          <w:sz w:val="20"/>
          <w:szCs w:val="20"/>
          <w:lang w:val="es-MX"/>
        </w:rPr>
        <w:t xml:space="preserve">presupuesto y remodelación de la Casa Campesina y aclaró los términos de </w:t>
      </w:r>
      <w:proofErr w:type="gramStart"/>
      <w:r w:rsidRPr="00F93B8D">
        <w:rPr>
          <w:rFonts w:ascii="Cambria" w:eastAsia="Cambria" w:hAnsi="Cambria" w:cs="Cambria"/>
          <w:sz w:val="20"/>
          <w:szCs w:val="20"/>
          <w:lang w:val="es-MX"/>
        </w:rPr>
        <w:t>la misma</w:t>
      </w:r>
      <w:proofErr w:type="gramEnd"/>
      <w:r w:rsidRPr="00F93B8D">
        <w:rPr>
          <w:rFonts w:ascii="Cambria" w:eastAsia="Cambria" w:hAnsi="Cambria" w:cs="Cambria"/>
          <w:sz w:val="20"/>
          <w:szCs w:val="20"/>
          <w:lang w:val="es-MX"/>
        </w:rPr>
        <w:t xml:space="preserve"> y se comprometió a enviar formalmente a las partes </w:t>
      </w:r>
      <w:r w:rsidRPr="00F93B8D">
        <w:rPr>
          <w:rFonts w:ascii="Cambria" w:eastAsia="Cambria" w:hAnsi="Cambria" w:cs="Cambria"/>
          <w:sz w:val="20"/>
          <w:szCs w:val="20"/>
          <w:lang w:val="es-ES_tradnl"/>
        </w:rPr>
        <w:t xml:space="preserve">la propuesta. </w:t>
      </w:r>
    </w:p>
    <w:p w14:paraId="2952B2AB" w14:textId="77777777" w:rsidR="00BB0492" w:rsidRPr="00F93B8D" w:rsidRDefault="00BB0492" w:rsidP="00BB0492">
      <w:pPr>
        <w:spacing w:after="0" w:line="240" w:lineRule="auto"/>
        <w:ind w:left="720"/>
        <w:jc w:val="both"/>
        <w:rPr>
          <w:rFonts w:ascii="Cambria" w:eastAsia="Cambria" w:hAnsi="Cambria" w:cs="Cambria"/>
          <w:sz w:val="20"/>
          <w:szCs w:val="20"/>
          <w:lang w:val="es-MX"/>
        </w:rPr>
      </w:pPr>
    </w:p>
    <w:p w14:paraId="649D1233" w14:textId="77777777" w:rsidR="00820284" w:rsidRPr="00F93B8D" w:rsidRDefault="00A363FA" w:rsidP="00576D14">
      <w:pPr>
        <w:numPr>
          <w:ilvl w:val="0"/>
          <w:numId w:val="25"/>
        </w:numPr>
        <w:spacing w:after="0" w:line="240" w:lineRule="auto"/>
        <w:ind w:left="0" w:firstLine="720"/>
        <w:jc w:val="both"/>
        <w:rPr>
          <w:rFonts w:ascii="Cambria" w:hAnsi="Cambria"/>
          <w:sz w:val="20"/>
          <w:szCs w:val="20"/>
          <w:lang w:val="es-CO"/>
        </w:rPr>
      </w:pPr>
      <w:r w:rsidRPr="00F93B8D">
        <w:rPr>
          <w:rFonts w:ascii="Cambria" w:eastAsia="Cambria" w:hAnsi="Cambria" w:cs="Cambria"/>
          <w:sz w:val="20"/>
          <w:szCs w:val="20"/>
          <w:lang w:val="es-MX"/>
        </w:rPr>
        <w:t xml:space="preserve">En 2020, el Estado remitió información anteriormente proporcionada. Informó </w:t>
      </w:r>
      <w:r w:rsidR="000B6E22" w:rsidRPr="00F93B8D">
        <w:rPr>
          <w:rFonts w:ascii="Cambria" w:eastAsia="Cambria" w:hAnsi="Cambria" w:cs="Cambria"/>
          <w:sz w:val="20"/>
          <w:szCs w:val="20"/>
          <w:lang w:val="es-MX"/>
        </w:rPr>
        <w:t xml:space="preserve">que a pesar de que el Estado adelantó algunas diligencias </w:t>
      </w:r>
      <w:r w:rsidR="00BD2ABB" w:rsidRPr="00F93B8D">
        <w:rPr>
          <w:rFonts w:ascii="Cambria" w:eastAsia="Cambria" w:hAnsi="Cambria" w:cs="Cambria"/>
          <w:sz w:val="20"/>
          <w:szCs w:val="20"/>
          <w:lang w:val="es-MX"/>
        </w:rPr>
        <w:t>para</w:t>
      </w:r>
      <w:r w:rsidR="000B6E22" w:rsidRPr="00F93B8D">
        <w:rPr>
          <w:rFonts w:ascii="Cambria" w:eastAsia="Cambria" w:hAnsi="Cambria" w:cs="Cambria"/>
          <w:sz w:val="20"/>
          <w:szCs w:val="20"/>
          <w:lang w:val="es-MX"/>
        </w:rPr>
        <w:t xml:space="preserve"> llevar a cabo la medida acordada, es decir</w:t>
      </w:r>
      <w:r w:rsidR="00BD2ABB" w:rsidRPr="00F93B8D">
        <w:rPr>
          <w:rFonts w:ascii="Cambria" w:eastAsia="Cambria" w:hAnsi="Cambria" w:cs="Cambria"/>
          <w:sz w:val="20"/>
          <w:szCs w:val="20"/>
          <w:lang w:val="es-MX"/>
        </w:rPr>
        <w:t xml:space="preserve"> </w:t>
      </w:r>
      <w:r w:rsidR="000B6E22" w:rsidRPr="00F93B8D">
        <w:rPr>
          <w:rFonts w:ascii="Cambria" w:eastAsia="Cambria" w:hAnsi="Cambria" w:cs="Cambria"/>
          <w:sz w:val="20"/>
          <w:szCs w:val="20"/>
          <w:lang w:val="es-MX"/>
        </w:rPr>
        <w:t xml:space="preserve">la restauración patrimonial de </w:t>
      </w:r>
      <w:r w:rsidR="00BD2ABB" w:rsidRPr="00F93B8D">
        <w:rPr>
          <w:rFonts w:ascii="Cambria" w:eastAsia="Cambria" w:hAnsi="Cambria" w:cs="Cambria"/>
          <w:sz w:val="20"/>
          <w:szCs w:val="20"/>
          <w:lang w:val="es-MX"/>
        </w:rPr>
        <w:t>la Casa Campesina</w:t>
      </w:r>
      <w:r w:rsidR="000B6E22" w:rsidRPr="00F93B8D">
        <w:rPr>
          <w:rFonts w:ascii="Cambria" w:eastAsia="Cambria" w:hAnsi="Cambria" w:cs="Cambria"/>
          <w:sz w:val="20"/>
          <w:szCs w:val="20"/>
          <w:lang w:val="es-MX"/>
        </w:rPr>
        <w:t>, se presentaron dificultades con la normalización jurídica del predio designado para dicha restauración</w:t>
      </w:r>
      <w:r w:rsidR="00D20581" w:rsidRPr="00F93B8D">
        <w:rPr>
          <w:rFonts w:ascii="Cambria" w:eastAsia="Cambria" w:hAnsi="Cambria" w:cs="Cambria"/>
          <w:sz w:val="20"/>
          <w:szCs w:val="20"/>
          <w:lang w:val="es-MX"/>
        </w:rPr>
        <w:t>, los cuales incluyen falencias técnica</w:t>
      </w:r>
      <w:r w:rsidR="00266101" w:rsidRPr="00F93B8D">
        <w:rPr>
          <w:rFonts w:ascii="Cambria" w:eastAsia="Cambria" w:hAnsi="Cambria" w:cs="Cambria"/>
          <w:sz w:val="20"/>
          <w:szCs w:val="20"/>
          <w:lang w:val="es-MX"/>
        </w:rPr>
        <w:t>s</w:t>
      </w:r>
      <w:r w:rsidR="00D20581" w:rsidRPr="00F93B8D">
        <w:rPr>
          <w:rFonts w:ascii="Cambria" w:eastAsia="Cambria" w:hAnsi="Cambria" w:cs="Cambria"/>
          <w:sz w:val="20"/>
          <w:szCs w:val="20"/>
          <w:lang w:val="es-MX"/>
        </w:rPr>
        <w:t xml:space="preserve"> en la estructura de la casa</w:t>
      </w:r>
      <w:r w:rsidR="000B6E22" w:rsidRPr="00F93B8D">
        <w:rPr>
          <w:rFonts w:ascii="Cambria" w:eastAsia="Cambria" w:hAnsi="Cambria" w:cs="Cambria"/>
          <w:sz w:val="20"/>
          <w:szCs w:val="20"/>
          <w:lang w:val="es-MX"/>
        </w:rPr>
        <w:t>. En ese sentido, el Estado propuso</w:t>
      </w:r>
      <w:r w:rsidR="00BD2ABB" w:rsidRPr="00F93B8D">
        <w:rPr>
          <w:rFonts w:ascii="Cambria" w:eastAsia="Cambria" w:hAnsi="Cambria" w:cs="Cambria"/>
          <w:sz w:val="20"/>
          <w:szCs w:val="20"/>
          <w:lang w:val="es-MX"/>
        </w:rPr>
        <w:t xml:space="preserve"> cambiar la medida para desarrollar</w:t>
      </w:r>
      <w:r w:rsidR="00BD2ABB" w:rsidRPr="00F93B8D">
        <w:rPr>
          <w:rFonts w:ascii="Cambria" w:hAnsi="Cambria"/>
          <w:sz w:val="20"/>
          <w:szCs w:val="20"/>
          <w:lang w:val="es-CO"/>
        </w:rPr>
        <w:t xml:space="preserve"> </w:t>
      </w:r>
      <w:r w:rsidR="000B6E22" w:rsidRPr="00F93B8D">
        <w:rPr>
          <w:rFonts w:ascii="Cambria" w:hAnsi="Cambria"/>
          <w:sz w:val="20"/>
          <w:szCs w:val="20"/>
          <w:lang w:val="es-CO"/>
        </w:rPr>
        <w:t xml:space="preserve">(i) </w:t>
      </w:r>
      <w:r w:rsidR="00BD2ABB" w:rsidRPr="00F93B8D">
        <w:rPr>
          <w:rFonts w:ascii="Cambria" w:hAnsi="Cambria"/>
          <w:sz w:val="20"/>
          <w:szCs w:val="20"/>
          <w:lang w:val="es-CO"/>
        </w:rPr>
        <w:t xml:space="preserve">un componente </w:t>
      </w:r>
      <w:r w:rsidR="000B6E22" w:rsidRPr="00F93B8D">
        <w:rPr>
          <w:rFonts w:ascii="Cambria" w:hAnsi="Cambria"/>
          <w:sz w:val="20"/>
          <w:szCs w:val="20"/>
          <w:lang w:val="es-CO"/>
        </w:rPr>
        <w:t>i</w:t>
      </w:r>
      <w:r w:rsidR="00BD2ABB" w:rsidRPr="00F93B8D">
        <w:rPr>
          <w:rFonts w:ascii="Cambria" w:hAnsi="Cambria"/>
          <w:sz w:val="20"/>
          <w:szCs w:val="20"/>
          <w:lang w:val="es-CO"/>
        </w:rPr>
        <w:t xml:space="preserve">nvestigativo que incluya una reconstrucción histórica colectiva y concertada con las partes </w:t>
      </w:r>
      <w:r w:rsidR="000B6E22" w:rsidRPr="00F93B8D">
        <w:rPr>
          <w:rFonts w:ascii="Cambria" w:hAnsi="Cambria"/>
          <w:sz w:val="20"/>
          <w:szCs w:val="20"/>
          <w:lang w:val="es-CO"/>
        </w:rPr>
        <w:t>y además (ii)</w:t>
      </w:r>
      <w:r w:rsidR="00BD2ABB" w:rsidRPr="00F93B8D">
        <w:rPr>
          <w:rFonts w:ascii="Cambria" w:hAnsi="Cambria"/>
          <w:sz w:val="20"/>
          <w:szCs w:val="20"/>
          <w:lang w:val="es-CO"/>
        </w:rPr>
        <w:t xml:space="preserve"> intervenciones en espacios de uso público o colectivo que generen un impacto en la comunidad y con los cuales se pueda garantizar el acceso y la recuperación de la memoria histórica de Valentín Basto Calderón. En ese sentido, propuso la intervención de </w:t>
      </w:r>
      <w:r w:rsidR="00BD2ABB" w:rsidRPr="00F93B8D">
        <w:rPr>
          <w:rFonts w:ascii="Cambria" w:hAnsi="Cambria"/>
          <w:sz w:val="20"/>
          <w:szCs w:val="20"/>
          <w:lang w:val="es-CO"/>
        </w:rPr>
        <w:lastRenderedPageBreak/>
        <w:t>un inmueble del municipio</w:t>
      </w:r>
      <w:r w:rsidR="000B6E22" w:rsidRPr="00F93B8D">
        <w:rPr>
          <w:rFonts w:ascii="Cambria" w:hAnsi="Cambria"/>
          <w:sz w:val="20"/>
          <w:szCs w:val="20"/>
          <w:lang w:val="es-CO"/>
        </w:rPr>
        <w:t xml:space="preserve"> de Cerrito</w:t>
      </w:r>
      <w:r w:rsidR="00BD2ABB" w:rsidRPr="00F93B8D">
        <w:rPr>
          <w:rFonts w:ascii="Cambria" w:hAnsi="Cambria"/>
          <w:sz w:val="20"/>
          <w:szCs w:val="20"/>
          <w:lang w:val="es-CO"/>
        </w:rPr>
        <w:t xml:space="preserve"> que garantice el acceso al público, la divulgación y el desarrollo de acciones culturales en torno a la memoria de Valentín Basto y la cultura campesina de </w:t>
      </w:r>
      <w:r w:rsidR="000B6E22" w:rsidRPr="00F93B8D">
        <w:rPr>
          <w:rFonts w:ascii="Cambria" w:hAnsi="Cambria"/>
          <w:sz w:val="20"/>
          <w:szCs w:val="20"/>
          <w:lang w:val="es-CO"/>
        </w:rPr>
        <w:t>dicho municipio</w:t>
      </w:r>
      <w:r w:rsidR="00BD2ABB" w:rsidRPr="00F93B8D">
        <w:rPr>
          <w:rFonts w:ascii="Cambria" w:hAnsi="Cambria"/>
          <w:sz w:val="20"/>
          <w:szCs w:val="20"/>
          <w:lang w:val="es-CO"/>
        </w:rPr>
        <w:t>, previo diálogo y concertación con los representantes de las víctimas y autoridades locales. La propuesta contempló</w:t>
      </w:r>
      <w:r w:rsidR="000B6E22" w:rsidRPr="00F93B8D">
        <w:rPr>
          <w:rFonts w:ascii="Cambria" w:hAnsi="Cambria"/>
          <w:sz w:val="20"/>
          <w:szCs w:val="20"/>
          <w:lang w:val="es-CO"/>
        </w:rPr>
        <w:t xml:space="preserve">, en primer lugar, </w:t>
      </w:r>
      <w:r w:rsidR="00BD2ABB" w:rsidRPr="00F93B8D">
        <w:rPr>
          <w:rFonts w:ascii="Cambria" w:hAnsi="Cambria"/>
          <w:sz w:val="20"/>
          <w:szCs w:val="20"/>
          <w:lang w:val="es-CO"/>
        </w:rPr>
        <w:t xml:space="preserve">la inclusión del líder campesino Valentín Basto Calderón en el </w:t>
      </w:r>
      <w:r w:rsidR="000B6E22" w:rsidRPr="00F93B8D">
        <w:rPr>
          <w:rFonts w:ascii="Cambria" w:hAnsi="Cambria"/>
          <w:sz w:val="20"/>
          <w:szCs w:val="20"/>
          <w:lang w:val="es-CO"/>
        </w:rPr>
        <w:t>“</w:t>
      </w:r>
      <w:r w:rsidR="00BD2ABB" w:rsidRPr="00F93B8D">
        <w:rPr>
          <w:rFonts w:ascii="Cambria" w:hAnsi="Cambria"/>
          <w:sz w:val="20"/>
          <w:szCs w:val="20"/>
          <w:lang w:val="es-CO"/>
        </w:rPr>
        <w:t>Programa de Referentes</w:t>
      </w:r>
      <w:r w:rsidR="000B6E22" w:rsidRPr="00F93B8D">
        <w:rPr>
          <w:rFonts w:ascii="Cambria" w:hAnsi="Cambria"/>
          <w:sz w:val="20"/>
          <w:szCs w:val="20"/>
          <w:lang w:val="es-CO"/>
        </w:rPr>
        <w:t>”</w:t>
      </w:r>
      <w:r w:rsidR="00BD2ABB" w:rsidRPr="00F93B8D">
        <w:rPr>
          <w:rFonts w:ascii="Cambria" w:hAnsi="Cambria"/>
          <w:sz w:val="20"/>
          <w:szCs w:val="20"/>
          <w:lang w:val="es-CO"/>
        </w:rPr>
        <w:t xml:space="preserve"> del Ministerio de Cultura, el cual busca reconocer a los referentes de las comunidades que generan identidad y representatividad en los territorios, y que han contribuido a la transformación social y cultu</w:t>
      </w:r>
      <w:r w:rsidR="00576D14" w:rsidRPr="00F93B8D">
        <w:rPr>
          <w:rFonts w:ascii="Cambria" w:hAnsi="Cambria"/>
          <w:sz w:val="20"/>
          <w:szCs w:val="20"/>
          <w:lang w:val="es-CO"/>
        </w:rPr>
        <w:t>ral del país desde las regiones</w:t>
      </w:r>
      <w:r w:rsidR="00BD2ABB" w:rsidRPr="00F93B8D">
        <w:rPr>
          <w:rFonts w:ascii="Cambria" w:hAnsi="Cambria"/>
          <w:sz w:val="20"/>
          <w:szCs w:val="20"/>
          <w:lang w:val="es-CO"/>
        </w:rPr>
        <w:t>.</w:t>
      </w:r>
      <w:r w:rsidR="00576D14" w:rsidRPr="00F93B8D">
        <w:rPr>
          <w:rFonts w:ascii="Cambria" w:hAnsi="Cambria"/>
          <w:sz w:val="20"/>
          <w:szCs w:val="20"/>
          <w:lang w:val="es-CO"/>
        </w:rPr>
        <w:t xml:space="preserve"> La propuesta también incluyó</w:t>
      </w:r>
      <w:r w:rsidR="00BD2ABB" w:rsidRPr="00F93B8D">
        <w:rPr>
          <w:rFonts w:ascii="Cambria" w:hAnsi="Cambria"/>
          <w:sz w:val="20"/>
          <w:szCs w:val="20"/>
          <w:lang w:val="es-CO"/>
        </w:rPr>
        <w:t xml:space="preserve"> la intervención de la Casa de la Cultura en Cerrito</w:t>
      </w:r>
      <w:r w:rsidR="000D3CAE" w:rsidRPr="00F93B8D">
        <w:rPr>
          <w:rFonts w:ascii="Cambria" w:hAnsi="Cambria"/>
          <w:sz w:val="20"/>
          <w:szCs w:val="20"/>
          <w:lang w:val="es-CO"/>
        </w:rPr>
        <w:t>,</w:t>
      </w:r>
      <w:r w:rsidR="00BD2ABB" w:rsidRPr="00F93B8D">
        <w:rPr>
          <w:rFonts w:ascii="Cambria" w:hAnsi="Cambria"/>
          <w:sz w:val="20"/>
          <w:szCs w:val="20"/>
          <w:lang w:val="es-CO"/>
        </w:rPr>
        <w:t xml:space="preserve"> dirigid</w:t>
      </w:r>
      <w:r w:rsidR="000D3CAE" w:rsidRPr="00F93B8D">
        <w:rPr>
          <w:rFonts w:ascii="Cambria" w:hAnsi="Cambria"/>
          <w:sz w:val="20"/>
          <w:szCs w:val="20"/>
          <w:lang w:val="es-CO"/>
        </w:rPr>
        <w:t>a</w:t>
      </w:r>
      <w:r w:rsidR="00BD2ABB" w:rsidRPr="00F93B8D">
        <w:rPr>
          <w:rFonts w:ascii="Cambria" w:hAnsi="Cambria"/>
          <w:sz w:val="20"/>
          <w:szCs w:val="20"/>
          <w:lang w:val="es-CO"/>
        </w:rPr>
        <w:t xml:space="preserve"> a preservar la memoria histórica de Valentín Basto</w:t>
      </w:r>
      <w:r w:rsidR="000D3CAE" w:rsidRPr="00F93B8D">
        <w:rPr>
          <w:rFonts w:ascii="Cambria" w:hAnsi="Cambria"/>
          <w:sz w:val="20"/>
          <w:szCs w:val="20"/>
          <w:lang w:val="es-CO"/>
        </w:rPr>
        <w:t xml:space="preserve"> y</w:t>
      </w:r>
      <w:r w:rsidR="00624BB5" w:rsidRPr="00F93B8D">
        <w:rPr>
          <w:rFonts w:ascii="Cambria" w:hAnsi="Cambria"/>
          <w:sz w:val="20"/>
          <w:szCs w:val="20"/>
          <w:lang w:val="es-CO"/>
        </w:rPr>
        <w:t xml:space="preserve"> que con</w:t>
      </w:r>
      <w:r w:rsidR="00576D14" w:rsidRPr="00F93B8D">
        <w:rPr>
          <w:rFonts w:ascii="Cambria" w:hAnsi="Cambria"/>
          <w:sz w:val="20"/>
          <w:szCs w:val="20"/>
          <w:lang w:val="es-CO"/>
        </w:rPr>
        <w:t xml:space="preserve">templará distintas acciones para difundir </w:t>
      </w:r>
      <w:r w:rsidR="00624BB5" w:rsidRPr="00F93B8D">
        <w:rPr>
          <w:rFonts w:ascii="Cambria" w:hAnsi="Cambria"/>
          <w:sz w:val="20"/>
          <w:szCs w:val="20"/>
          <w:lang w:val="es-CO"/>
        </w:rPr>
        <w:t>la memoria de Valentín Basto.</w:t>
      </w:r>
      <w:r w:rsidR="00266101" w:rsidRPr="00F93B8D">
        <w:rPr>
          <w:rFonts w:ascii="Cambria" w:hAnsi="Cambria"/>
          <w:sz w:val="20"/>
          <w:szCs w:val="20"/>
          <w:lang w:val="es-CO"/>
        </w:rPr>
        <w:t xml:space="preserve"> </w:t>
      </w:r>
      <w:r w:rsidR="00266101" w:rsidRPr="00F93B8D">
        <w:rPr>
          <w:rFonts w:ascii="Cambria" w:hAnsi="Cambria"/>
          <w:sz w:val="20"/>
          <w:szCs w:val="20"/>
          <w:lang w:val="es-ES"/>
        </w:rPr>
        <w:t xml:space="preserve">El Estado informó que se reunió con los peticionarios el 23 de junio de 2020 </w:t>
      </w:r>
      <w:r w:rsidR="000D3CAE" w:rsidRPr="00F93B8D">
        <w:rPr>
          <w:rFonts w:ascii="Cambria" w:hAnsi="Cambria"/>
          <w:sz w:val="20"/>
          <w:szCs w:val="20"/>
          <w:lang w:val="es-ES"/>
        </w:rPr>
        <w:t>para</w:t>
      </w:r>
      <w:r w:rsidR="00266101" w:rsidRPr="00F93B8D">
        <w:rPr>
          <w:rFonts w:ascii="Cambria" w:hAnsi="Cambria"/>
          <w:sz w:val="20"/>
          <w:szCs w:val="20"/>
          <w:lang w:val="es-ES"/>
        </w:rPr>
        <w:t xml:space="preserve"> explicar los obstáculos técnicos de la restauración de la Casa Campesina y la propuesta alternativa. </w:t>
      </w:r>
      <w:r w:rsidR="000D3CAE" w:rsidRPr="00F93B8D">
        <w:rPr>
          <w:rFonts w:ascii="Cambria" w:hAnsi="Cambria"/>
          <w:sz w:val="20"/>
          <w:szCs w:val="20"/>
        </w:rPr>
        <w:t>I</w:t>
      </w:r>
      <w:r w:rsidR="00266101" w:rsidRPr="00F93B8D">
        <w:rPr>
          <w:rFonts w:ascii="Cambria" w:hAnsi="Cambria"/>
          <w:sz w:val="20"/>
          <w:szCs w:val="20"/>
        </w:rPr>
        <w:t xml:space="preserve">nformó los compromisos adquiridos en dicha reunión, los cuales incluyen la coordinación de una visita a la Casa Campesina con los peticionarios. </w:t>
      </w:r>
      <w:r w:rsidR="00820284" w:rsidRPr="00F93B8D">
        <w:rPr>
          <w:rFonts w:ascii="Cambria" w:hAnsi="Cambria"/>
          <w:sz w:val="20"/>
          <w:szCs w:val="20"/>
        </w:rPr>
        <w:t>Asimismo indicó que el Ministerio de Cultura convocó al Ministerio de Relaciones Exteriores a una reunión interna</w:t>
      </w:r>
      <w:r w:rsidR="000D3CAE" w:rsidRPr="00F93B8D">
        <w:rPr>
          <w:rFonts w:ascii="Cambria" w:hAnsi="Cambria"/>
          <w:sz w:val="20"/>
          <w:szCs w:val="20"/>
        </w:rPr>
        <w:t>,</w:t>
      </w:r>
      <w:r w:rsidR="00820284" w:rsidRPr="00F93B8D">
        <w:rPr>
          <w:rFonts w:ascii="Cambria" w:hAnsi="Cambria"/>
          <w:sz w:val="20"/>
          <w:szCs w:val="20"/>
        </w:rPr>
        <w:t xml:space="preserve"> que contará con la participación del Grupo de Infraestructura Cultural en septiembre de 2020. </w:t>
      </w:r>
    </w:p>
    <w:p w14:paraId="78D024B0" w14:textId="77777777" w:rsidR="004037E6" w:rsidRPr="00F93B8D" w:rsidRDefault="004037E6" w:rsidP="004037E6">
      <w:pPr>
        <w:spacing w:after="0" w:line="240" w:lineRule="auto"/>
        <w:ind w:left="720"/>
        <w:jc w:val="both"/>
        <w:rPr>
          <w:rFonts w:ascii="Cambria" w:hAnsi="Cambria"/>
          <w:sz w:val="20"/>
          <w:szCs w:val="20"/>
          <w:lang w:val="es-CO"/>
        </w:rPr>
      </w:pPr>
    </w:p>
    <w:p w14:paraId="641C5EEF" w14:textId="77777777" w:rsidR="004037E6" w:rsidRPr="00F93B8D" w:rsidRDefault="004037E6" w:rsidP="00446FAC">
      <w:pPr>
        <w:numPr>
          <w:ilvl w:val="0"/>
          <w:numId w:val="25"/>
        </w:numPr>
        <w:spacing w:after="0" w:line="240" w:lineRule="auto"/>
        <w:ind w:left="0" w:firstLine="720"/>
        <w:jc w:val="both"/>
        <w:rPr>
          <w:rFonts w:ascii="Cambria" w:hAnsi="Cambria"/>
          <w:sz w:val="20"/>
          <w:szCs w:val="20"/>
          <w:lang w:val="es-CO"/>
        </w:rPr>
      </w:pPr>
      <w:r w:rsidRPr="00F93B8D">
        <w:rPr>
          <w:rFonts w:ascii="Cambria" w:hAnsi="Cambria"/>
          <w:sz w:val="20"/>
          <w:szCs w:val="20"/>
          <w:lang w:val="es-CO"/>
        </w:rPr>
        <w:t xml:space="preserve">En 2021, el Estado </w:t>
      </w:r>
      <w:r w:rsidR="002A722F" w:rsidRPr="00F93B8D">
        <w:rPr>
          <w:rFonts w:ascii="Cambria" w:hAnsi="Cambria"/>
          <w:sz w:val="20"/>
          <w:szCs w:val="20"/>
          <w:lang w:val="es-CO"/>
        </w:rPr>
        <w:t>afirmó que</w:t>
      </w:r>
      <w:r w:rsidR="005332C4" w:rsidRPr="00F93B8D">
        <w:rPr>
          <w:rFonts w:ascii="Cambria" w:hAnsi="Cambria"/>
          <w:sz w:val="20"/>
          <w:szCs w:val="20"/>
          <w:lang w:val="es-CO"/>
        </w:rPr>
        <w:t xml:space="preserve">, en reunión del 23 de junio de 2020, presentó a la representación de las víctimas las inviabilidades que impiden la intervención de la Casa Campesina. Señaló que, en una segunda visita </w:t>
      </w:r>
      <w:r w:rsidR="00366882" w:rsidRPr="00F93B8D">
        <w:rPr>
          <w:rFonts w:ascii="Cambria" w:hAnsi="Cambria"/>
          <w:sz w:val="20"/>
          <w:szCs w:val="20"/>
          <w:lang w:val="es-CO"/>
        </w:rPr>
        <w:t>a la casa el 7 de septiembre de 2021, se presentó el concepto jurídico de la Oficina Asesora Jurídica que señaló que el Ministerio de Cultura no tiene la competencia para adecua</w:t>
      </w:r>
      <w:r w:rsidR="00102272" w:rsidRPr="00F93B8D">
        <w:rPr>
          <w:rFonts w:ascii="Cambria" w:hAnsi="Cambria"/>
          <w:sz w:val="20"/>
          <w:szCs w:val="20"/>
          <w:lang w:val="es-CO"/>
        </w:rPr>
        <w:t>r</w:t>
      </w:r>
      <w:r w:rsidR="00366882" w:rsidRPr="00F93B8D">
        <w:rPr>
          <w:rFonts w:ascii="Cambria" w:hAnsi="Cambria"/>
          <w:sz w:val="20"/>
          <w:szCs w:val="20"/>
          <w:lang w:val="es-CO"/>
        </w:rPr>
        <w:t xml:space="preserve"> la Casa Campesina por no ser propiedad del Estado. Indicó que escucharon a la representación de las víctimas en cuanto a la importancia de la Casa Campesina y señaló que, en un concepto final del 14 de octubre de 2021, la Oficina Asesora Jurídica del Ministerio de Cultura reiteró su posición. El Estado propuso sustituir la adecuación a la Casa Campesina </w:t>
      </w:r>
      <w:r w:rsidR="00462471" w:rsidRPr="00F93B8D">
        <w:rPr>
          <w:rFonts w:ascii="Cambria" w:hAnsi="Cambria"/>
          <w:sz w:val="20"/>
          <w:szCs w:val="20"/>
          <w:lang w:val="es-CO"/>
        </w:rPr>
        <w:t>con acciones que incluyen, por ejemplo: desarrollo de un componente investigativo con intervenciones en espacios públicos y colectivos para narrar los hechos con distintas herramientas; inclusión del señor Valentín Basto en el Programa de Referentes; adecuación de la casa de la cultura de Cerrito – Santander en memoria del señor Valentín Basto.</w:t>
      </w:r>
      <w:r w:rsidR="00446FAC" w:rsidRPr="00F93B8D">
        <w:rPr>
          <w:rFonts w:ascii="Cambria" w:hAnsi="Cambria"/>
          <w:sz w:val="20"/>
          <w:szCs w:val="20"/>
          <w:lang w:val="es-CO"/>
        </w:rPr>
        <w:t xml:space="preserve"> Igualmente, </w:t>
      </w:r>
      <w:r w:rsidR="00E20198" w:rsidRPr="00F93B8D">
        <w:rPr>
          <w:rFonts w:ascii="Cambria" w:hAnsi="Cambria"/>
          <w:sz w:val="20"/>
          <w:szCs w:val="20"/>
          <w:lang w:val="es-CO"/>
        </w:rPr>
        <w:t xml:space="preserve">en el marco de la </w:t>
      </w:r>
      <w:r w:rsidR="00BB0492" w:rsidRPr="00F93B8D">
        <w:rPr>
          <w:rFonts w:ascii="Cambria" w:hAnsi="Cambria"/>
          <w:sz w:val="20"/>
          <w:szCs w:val="20"/>
          <w:lang w:val="es-CO"/>
        </w:rPr>
        <w:t xml:space="preserve">última </w:t>
      </w:r>
      <w:r w:rsidR="00E20198" w:rsidRPr="00F93B8D">
        <w:rPr>
          <w:rFonts w:ascii="Cambria" w:hAnsi="Cambria"/>
          <w:sz w:val="20"/>
          <w:szCs w:val="20"/>
          <w:lang w:val="es-CO"/>
        </w:rPr>
        <w:t xml:space="preserve">reunión de trabajo, el Estado colombiano </w:t>
      </w:r>
      <w:r w:rsidR="00C07778" w:rsidRPr="00F93B8D">
        <w:rPr>
          <w:rFonts w:ascii="Cambria" w:hAnsi="Cambria"/>
          <w:sz w:val="20"/>
          <w:szCs w:val="20"/>
          <w:lang w:val="es-CO"/>
        </w:rPr>
        <w:t>acordó analizar nuevamente</w:t>
      </w:r>
      <w:r w:rsidR="00E20198" w:rsidRPr="00F93B8D">
        <w:rPr>
          <w:rFonts w:ascii="Cambria" w:hAnsi="Cambria"/>
          <w:sz w:val="20"/>
          <w:szCs w:val="20"/>
          <w:lang w:val="es-CO"/>
        </w:rPr>
        <w:t xml:space="preserve"> el concepto jurídico emitido </w:t>
      </w:r>
      <w:r w:rsidR="00BB0492" w:rsidRPr="00F93B8D">
        <w:rPr>
          <w:rFonts w:ascii="Cambria" w:hAnsi="Cambria"/>
          <w:sz w:val="20"/>
          <w:szCs w:val="20"/>
          <w:lang w:val="es-CO"/>
        </w:rPr>
        <w:t xml:space="preserve">considerando casos en materia del derecho internacional de los derechos humanos en los que los Estados han intervenido bienes privados con la finalidad de garantizar medidas de reparación </w:t>
      </w:r>
      <w:r w:rsidR="00C07778" w:rsidRPr="00F93B8D">
        <w:rPr>
          <w:rFonts w:ascii="Cambria" w:hAnsi="Cambria"/>
          <w:sz w:val="20"/>
          <w:szCs w:val="20"/>
          <w:lang w:val="es-CO"/>
        </w:rPr>
        <w:t>a favor de víctimas de</w:t>
      </w:r>
      <w:r w:rsidR="00BB0492" w:rsidRPr="00F93B8D">
        <w:rPr>
          <w:rFonts w:ascii="Cambria" w:hAnsi="Cambria"/>
          <w:sz w:val="20"/>
          <w:szCs w:val="20"/>
          <w:lang w:val="es-CO"/>
        </w:rPr>
        <w:t xml:space="preserve"> violaciones a los derechos humanos. </w:t>
      </w:r>
    </w:p>
    <w:p w14:paraId="2F72DF5A" w14:textId="77777777" w:rsidR="00381BDA" w:rsidRPr="00F93B8D" w:rsidRDefault="00381BDA" w:rsidP="00ED78AE">
      <w:pPr>
        <w:spacing w:after="0" w:line="240" w:lineRule="auto"/>
        <w:ind w:firstLine="720"/>
        <w:jc w:val="both"/>
        <w:rPr>
          <w:rFonts w:ascii="Cambria" w:eastAsia="Cambria" w:hAnsi="Cambria" w:cs="Cambria"/>
          <w:sz w:val="20"/>
          <w:szCs w:val="20"/>
          <w:lang w:val="es-ES_tradnl"/>
        </w:rPr>
      </w:pPr>
    </w:p>
    <w:p w14:paraId="64EF4214" w14:textId="77777777" w:rsidR="0038529F" w:rsidRPr="00F93B8D" w:rsidRDefault="00C21502" w:rsidP="0038529F">
      <w:pPr>
        <w:numPr>
          <w:ilvl w:val="0"/>
          <w:numId w:val="25"/>
        </w:numPr>
        <w:spacing w:after="0" w:line="240" w:lineRule="auto"/>
        <w:ind w:left="0" w:firstLine="720"/>
        <w:jc w:val="both"/>
        <w:rPr>
          <w:rFonts w:ascii="Cambria" w:eastAsia="Cambria" w:hAnsi="Cambria" w:cs="Cambria"/>
          <w:sz w:val="20"/>
          <w:szCs w:val="20"/>
          <w:lang w:val="es-ES_tradnl"/>
        </w:rPr>
      </w:pPr>
      <w:r w:rsidRPr="00F93B8D">
        <w:rPr>
          <w:rFonts w:ascii="Cambria" w:eastAsia="Cambria" w:hAnsi="Cambria" w:cs="Cambria"/>
          <w:sz w:val="20"/>
          <w:szCs w:val="20"/>
          <w:u w:color="FF0000"/>
          <w:lang w:val="es-ES_tradnl"/>
        </w:rPr>
        <w:t>En 2019, los peticionarios señalaron que</w:t>
      </w:r>
      <w:r w:rsidR="00ED78AE" w:rsidRPr="00F93B8D">
        <w:rPr>
          <w:rFonts w:ascii="Cambria" w:eastAsia="Cambria" w:hAnsi="Cambria" w:cs="Cambria"/>
          <w:sz w:val="20"/>
          <w:szCs w:val="20"/>
          <w:u w:color="FF0000"/>
          <w:lang w:val="es-ES_tradnl"/>
        </w:rPr>
        <w:t>,</w:t>
      </w:r>
      <w:r w:rsidRPr="00F93B8D">
        <w:rPr>
          <w:rFonts w:ascii="Cambria" w:eastAsia="Cambria" w:hAnsi="Cambria" w:cs="Cambria"/>
          <w:sz w:val="20"/>
          <w:szCs w:val="20"/>
          <w:u w:color="FF0000"/>
          <w:lang w:val="es-ES_tradnl"/>
        </w:rPr>
        <w:t xml:space="preserve"> a fin de dar continuidad con el proyecto, les fue solicitado un contrato de cesión de usufructo con los dueños del predio, la ANUC, el cual está pendiente de formalización. Dicho acuerdo constituye, según los peticionarios, un elemento primordial para poder acceder al presupuesto del fondo de reparación del Estado a órdenes internacionales a cargo del Ministerio de Hacienda para que, a su vez, éste envíe el presupuesto al Ministerio de Cultura.</w:t>
      </w:r>
    </w:p>
    <w:p w14:paraId="49C6F6EC" w14:textId="77777777" w:rsidR="0038529F" w:rsidRPr="00F93B8D" w:rsidRDefault="0038529F" w:rsidP="0038529F">
      <w:pPr>
        <w:spacing w:after="0" w:line="240" w:lineRule="auto"/>
        <w:jc w:val="both"/>
        <w:rPr>
          <w:rFonts w:ascii="Cambria" w:eastAsia="Cambria" w:hAnsi="Cambria" w:cs="Cambria"/>
          <w:sz w:val="20"/>
          <w:szCs w:val="20"/>
          <w:lang w:val="es-ES_tradnl"/>
        </w:rPr>
      </w:pPr>
    </w:p>
    <w:p w14:paraId="70FB86A9" w14:textId="77777777" w:rsidR="00AC211A" w:rsidRPr="00F93B8D" w:rsidRDefault="0038529F" w:rsidP="00AC211A">
      <w:pPr>
        <w:numPr>
          <w:ilvl w:val="0"/>
          <w:numId w:val="25"/>
        </w:numPr>
        <w:spacing w:after="0" w:line="240" w:lineRule="auto"/>
        <w:ind w:left="0" w:firstLine="720"/>
        <w:jc w:val="both"/>
        <w:rPr>
          <w:rFonts w:ascii="Cambria" w:eastAsia="Cambria" w:hAnsi="Cambria" w:cs="Cambria"/>
          <w:sz w:val="20"/>
          <w:szCs w:val="20"/>
          <w:lang w:val="es-ES_tradnl"/>
        </w:rPr>
      </w:pPr>
      <w:r w:rsidRPr="00F93B8D">
        <w:rPr>
          <w:rFonts w:ascii="Cambria" w:eastAsia="Cambria" w:hAnsi="Cambria" w:cs="Cambria"/>
          <w:sz w:val="20"/>
          <w:szCs w:val="20"/>
          <w:lang w:val="es-ES_tradnl"/>
        </w:rPr>
        <w:t xml:space="preserve">En 2020, los peticionarios manifestaron su </w:t>
      </w:r>
      <w:r w:rsidR="00A52E42" w:rsidRPr="00F93B8D">
        <w:rPr>
          <w:rFonts w:ascii="Cambria" w:eastAsia="Cambria" w:hAnsi="Cambria" w:cs="Cambria"/>
          <w:sz w:val="20"/>
          <w:szCs w:val="20"/>
          <w:lang w:val="es-ES_tradnl"/>
        </w:rPr>
        <w:t>insatisfacción</w:t>
      </w:r>
      <w:r w:rsidRPr="00F93B8D">
        <w:rPr>
          <w:rFonts w:ascii="Cambria" w:eastAsia="Cambria" w:hAnsi="Cambria" w:cs="Cambria"/>
          <w:sz w:val="20"/>
          <w:szCs w:val="20"/>
          <w:lang w:val="es-ES_tradnl"/>
        </w:rPr>
        <w:t xml:space="preserve"> con el cambio de</w:t>
      </w:r>
      <w:r w:rsidR="000D3CAE" w:rsidRPr="00F93B8D">
        <w:rPr>
          <w:rFonts w:ascii="Cambria" w:eastAsia="Cambria" w:hAnsi="Cambria" w:cs="Cambria"/>
          <w:sz w:val="20"/>
          <w:szCs w:val="20"/>
          <w:lang w:val="es-ES_tradnl"/>
        </w:rPr>
        <w:t xml:space="preserve"> la</w:t>
      </w:r>
      <w:r w:rsidRPr="00F93B8D">
        <w:rPr>
          <w:rFonts w:ascii="Cambria" w:eastAsia="Cambria" w:hAnsi="Cambria" w:cs="Cambria"/>
          <w:sz w:val="20"/>
          <w:szCs w:val="20"/>
          <w:lang w:val="es-ES_tradnl"/>
        </w:rPr>
        <w:t xml:space="preserve"> propuesta de recuperación de la memoria histórica de Valentín Basto, considerando que ya se había hecho un</w:t>
      </w:r>
      <w:r w:rsidR="00A52E42" w:rsidRPr="00F93B8D">
        <w:rPr>
          <w:rFonts w:ascii="Cambria" w:eastAsia="Cambria" w:hAnsi="Cambria" w:cs="Cambria"/>
          <w:sz w:val="20"/>
          <w:szCs w:val="20"/>
          <w:lang w:val="es-ES_tradnl"/>
        </w:rPr>
        <w:t xml:space="preserve"> primer</w:t>
      </w:r>
      <w:r w:rsidRPr="00F93B8D">
        <w:rPr>
          <w:rFonts w:ascii="Cambria" w:eastAsia="Cambria" w:hAnsi="Cambria" w:cs="Cambria"/>
          <w:sz w:val="20"/>
          <w:szCs w:val="20"/>
          <w:lang w:val="es-ES_tradnl"/>
        </w:rPr>
        <w:t xml:space="preserve"> cambio al acuerdo inicial</w:t>
      </w:r>
      <w:r w:rsidR="000D3CAE" w:rsidRPr="00F93B8D">
        <w:rPr>
          <w:rFonts w:ascii="Cambria" w:eastAsia="Cambria" w:hAnsi="Cambria" w:cs="Cambria"/>
          <w:sz w:val="20"/>
          <w:szCs w:val="20"/>
          <w:lang w:val="es-ES_tradnl"/>
        </w:rPr>
        <w:t>. Indicaron</w:t>
      </w:r>
      <w:r w:rsidRPr="00F93B8D">
        <w:rPr>
          <w:rFonts w:ascii="Cambria" w:eastAsia="Cambria" w:hAnsi="Cambria" w:cs="Cambria"/>
          <w:sz w:val="20"/>
          <w:szCs w:val="20"/>
          <w:lang w:val="es-ES_tradnl"/>
        </w:rPr>
        <w:t xml:space="preserve"> que no fueron </w:t>
      </w:r>
      <w:r w:rsidR="00A52E42" w:rsidRPr="00F93B8D">
        <w:rPr>
          <w:rFonts w:ascii="Cambria" w:eastAsia="Cambria" w:hAnsi="Cambria" w:cs="Cambria"/>
          <w:sz w:val="20"/>
          <w:szCs w:val="20"/>
          <w:lang w:val="es-ES_tradnl"/>
        </w:rPr>
        <w:t xml:space="preserve">consultados antes de que la propuesta se presentara en la </w:t>
      </w:r>
      <w:r w:rsidR="000D3CAE" w:rsidRPr="00F93B8D">
        <w:rPr>
          <w:rFonts w:ascii="Cambria" w:eastAsia="Cambria" w:hAnsi="Cambria" w:cs="Cambria"/>
          <w:sz w:val="20"/>
          <w:szCs w:val="20"/>
          <w:lang w:val="es-ES_tradnl"/>
        </w:rPr>
        <w:t>r</w:t>
      </w:r>
      <w:r w:rsidR="00A52E42" w:rsidRPr="00F93B8D">
        <w:rPr>
          <w:rFonts w:ascii="Cambria" w:eastAsia="Cambria" w:hAnsi="Cambria" w:cs="Cambria"/>
          <w:sz w:val="20"/>
          <w:szCs w:val="20"/>
          <w:lang w:val="es-ES_tradnl"/>
        </w:rPr>
        <w:t xml:space="preserve">eunión de </w:t>
      </w:r>
      <w:r w:rsidR="000D3CAE" w:rsidRPr="00F93B8D">
        <w:rPr>
          <w:rFonts w:ascii="Cambria" w:eastAsia="Cambria" w:hAnsi="Cambria" w:cs="Cambria"/>
          <w:sz w:val="20"/>
          <w:szCs w:val="20"/>
          <w:lang w:val="es-ES_tradnl"/>
        </w:rPr>
        <w:t>t</w:t>
      </w:r>
      <w:r w:rsidR="00A52E42" w:rsidRPr="00F93B8D">
        <w:rPr>
          <w:rFonts w:ascii="Cambria" w:eastAsia="Cambria" w:hAnsi="Cambria" w:cs="Cambria"/>
          <w:sz w:val="20"/>
          <w:szCs w:val="20"/>
          <w:lang w:val="es-ES_tradnl"/>
        </w:rPr>
        <w:t>rabajo llevada a cabo en el 175º Periodo de Sesiones</w:t>
      </w:r>
      <w:r w:rsidR="00210DF9" w:rsidRPr="00F93B8D">
        <w:rPr>
          <w:rFonts w:ascii="Cambria" w:eastAsia="Cambria" w:hAnsi="Cambria" w:cs="Cambria"/>
          <w:sz w:val="20"/>
          <w:szCs w:val="20"/>
          <w:lang w:val="es-ES_tradnl"/>
        </w:rPr>
        <w:t xml:space="preserve"> y que los peticionarios ya habían realizado esfuerzos para </w:t>
      </w:r>
      <w:r w:rsidR="000D3CAE" w:rsidRPr="00F93B8D">
        <w:rPr>
          <w:rFonts w:ascii="Cambria" w:eastAsia="Cambria" w:hAnsi="Cambria" w:cs="Cambria"/>
          <w:sz w:val="20"/>
          <w:szCs w:val="20"/>
          <w:lang w:val="es-ES_tradnl"/>
        </w:rPr>
        <w:t>llevar a cabo</w:t>
      </w:r>
      <w:r w:rsidR="00D24F3F" w:rsidRPr="00F93B8D">
        <w:rPr>
          <w:rFonts w:ascii="Cambria" w:eastAsia="Cambria" w:hAnsi="Cambria" w:cs="Cambria"/>
          <w:sz w:val="20"/>
          <w:szCs w:val="20"/>
          <w:lang w:val="es-ES_tradnl"/>
        </w:rPr>
        <w:t xml:space="preserve"> la restauración a la Casa Campesina.</w:t>
      </w:r>
      <w:r w:rsidRPr="00F93B8D">
        <w:rPr>
          <w:rFonts w:ascii="Cambria" w:eastAsia="Cambria" w:hAnsi="Cambria" w:cs="Cambria"/>
          <w:sz w:val="20"/>
          <w:szCs w:val="20"/>
          <w:lang w:val="es-ES_tradnl"/>
        </w:rPr>
        <w:t xml:space="preserve"> Indicaron que</w:t>
      </w:r>
      <w:r w:rsidR="000D3CAE" w:rsidRPr="00F93B8D">
        <w:rPr>
          <w:rFonts w:ascii="Cambria" w:eastAsia="Cambria" w:hAnsi="Cambria" w:cs="Cambria"/>
          <w:sz w:val="20"/>
          <w:szCs w:val="20"/>
          <w:lang w:val="es-ES_tradnl"/>
        </w:rPr>
        <w:t>,</w:t>
      </w:r>
      <w:r w:rsidRPr="00F93B8D">
        <w:rPr>
          <w:rFonts w:ascii="Cambria" w:eastAsia="Cambria" w:hAnsi="Cambria" w:cs="Cambria"/>
          <w:sz w:val="20"/>
          <w:szCs w:val="20"/>
          <w:lang w:val="es-ES_tradnl"/>
        </w:rPr>
        <w:t xml:space="preserve"> el 23 de junio de 2020, se llevó a cabo una reunión virtual entre las partes</w:t>
      </w:r>
      <w:r w:rsidR="00D24F3F" w:rsidRPr="00F93B8D">
        <w:rPr>
          <w:rFonts w:ascii="Cambria" w:eastAsia="Cambria" w:hAnsi="Cambria" w:cs="Cambria"/>
          <w:sz w:val="20"/>
          <w:szCs w:val="20"/>
          <w:lang w:val="es-ES_tradnl"/>
        </w:rPr>
        <w:t>,</w:t>
      </w:r>
      <w:r w:rsidRPr="00F93B8D">
        <w:rPr>
          <w:rFonts w:ascii="Cambria" w:eastAsia="Cambria" w:hAnsi="Cambria" w:cs="Cambria"/>
          <w:sz w:val="20"/>
          <w:szCs w:val="20"/>
          <w:lang w:val="es-ES_tradnl"/>
        </w:rPr>
        <w:t xml:space="preserve"> en la que </w:t>
      </w:r>
      <w:r w:rsidRPr="00F93B8D">
        <w:rPr>
          <w:rFonts w:ascii="Cambria" w:hAnsi="Cambria"/>
          <w:sz w:val="20"/>
          <w:szCs w:val="20"/>
        </w:rPr>
        <w:t>representantes del Ministerio de Cultura señalaron que no era posible la restauración de la casa campesina debido a problemas técnicos y estructurales</w:t>
      </w:r>
      <w:r w:rsidR="00D24F3F" w:rsidRPr="00F93B8D">
        <w:rPr>
          <w:rFonts w:ascii="Cambria" w:hAnsi="Cambria"/>
          <w:sz w:val="20"/>
          <w:szCs w:val="20"/>
        </w:rPr>
        <w:t>. Al respecto, los peticionarios llaman la atención en que</w:t>
      </w:r>
      <w:r w:rsidR="000D3CAE" w:rsidRPr="00F93B8D">
        <w:rPr>
          <w:rFonts w:ascii="Cambria" w:hAnsi="Cambria"/>
          <w:sz w:val="20"/>
          <w:szCs w:val="20"/>
        </w:rPr>
        <w:t xml:space="preserve"> dichos</w:t>
      </w:r>
      <w:r w:rsidR="00D24F3F" w:rsidRPr="00F93B8D">
        <w:rPr>
          <w:rFonts w:ascii="Cambria" w:hAnsi="Cambria"/>
          <w:sz w:val="20"/>
          <w:szCs w:val="20"/>
        </w:rPr>
        <w:t xml:space="preserve"> obstáculos </w:t>
      </w:r>
      <w:r w:rsidRPr="00F93B8D">
        <w:rPr>
          <w:rFonts w:ascii="Cambria" w:hAnsi="Cambria"/>
          <w:sz w:val="20"/>
          <w:szCs w:val="20"/>
        </w:rPr>
        <w:t xml:space="preserve">nunca </w:t>
      </w:r>
      <w:r w:rsidR="000D3CAE" w:rsidRPr="00F93B8D">
        <w:rPr>
          <w:rFonts w:ascii="Cambria" w:hAnsi="Cambria"/>
          <w:sz w:val="20"/>
          <w:szCs w:val="20"/>
        </w:rPr>
        <w:t xml:space="preserve">les </w:t>
      </w:r>
      <w:r w:rsidRPr="00F93B8D">
        <w:rPr>
          <w:rFonts w:ascii="Cambria" w:hAnsi="Cambria"/>
          <w:sz w:val="20"/>
          <w:szCs w:val="20"/>
        </w:rPr>
        <w:t>fueron</w:t>
      </w:r>
      <w:r w:rsidR="000D3CAE" w:rsidRPr="00F93B8D">
        <w:rPr>
          <w:rFonts w:ascii="Cambria" w:hAnsi="Cambria"/>
          <w:sz w:val="20"/>
          <w:szCs w:val="20"/>
        </w:rPr>
        <w:t xml:space="preserve"> comunicados</w:t>
      </w:r>
      <w:r w:rsidR="00D24F3F" w:rsidRPr="00F93B8D">
        <w:rPr>
          <w:rFonts w:ascii="Cambria" w:hAnsi="Cambria"/>
          <w:sz w:val="20"/>
          <w:szCs w:val="20"/>
        </w:rPr>
        <w:t xml:space="preserve"> con anterioridad</w:t>
      </w:r>
      <w:r w:rsidRPr="00F93B8D">
        <w:rPr>
          <w:rFonts w:ascii="Cambria" w:hAnsi="Cambria"/>
          <w:sz w:val="20"/>
          <w:szCs w:val="20"/>
        </w:rPr>
        <w:t xml:space="preserve">. </w:t>
      </w:r>
      <w:r w:rsidRPr="00F93B8D">
        <w:rPr>
          <w:rFonts w:ascii="Cambria" w:hAnsi="Cambria"/>
          <w:sz w:val="20"/>
          <w:szCs w:val="20"/>
          <w:lang w:val="es-ES"/>
        </w:rPr>
        <w:t xml:space="preserve">Informaron que se acordó que el Estado reevaluaría la propuesta una vez se hiciera la visita presencial a la casa campesina en el municipio de Cerrito. </w:t>
      </w:r>
    </w:p>
    <w:p w14:paraId="7C69F3CF" w14:textId="77777777" w:rsidR="00867D5F" w:rsidRPr="00F93B8D" w:rsidRDefault="00867D5F" w:rsidP="00867D5F">
      <w:pPr>
        <w:spacing w:after="0" w:line="240" w:lineRule="auto"/>
        <w:jc w:val="both"/>
        <w:rPr>
          <w:rFonts w:ascii="Cambria" w:eastAsia="Cambria" w:hAnsi="Cambria" w:cs="Cambria"/>
          <w:sz w:val="20"/>
          <w:szCs w:val="20"/>
          <w:lang w:val="es-ES_tradnl"/>
        </w:rPr>
      </w:pPr>
    </w:p>
    <w:p w14:paraId="07BB3421" w14:textId="77777777" w:rsidR="0038529F" w:rsidRPr="00F93B8D" w:rsidRDefault="0038529F" w:rsidP="00000C9C">
      <w:pPr>
        <w:numPr>
          <w:ilvl w:val="0"/>
          <w:numId w:val="25"/>
        </w:numPr>
        <w:spacing w:after="0" w:line="240" w:lineRule="auto"/>
        <w:ind w:left="0" w:firstLine="720"/>
        <w:jc w:val="both"/>
        <w:rPr>
          <w:rFonts w:ascii="Cambria" w:eastAsia="Cambria" w:hAnsi="Cambria" w:cs="Cambria"/>
          <w:sz w:val="20"/>
          <w:szCs w:val="20"/>
          <w:lang w:val="es-ES_tradnl"/>
        </w:rPr>
      </w:pPr>
      <w:r w:rsidRPr="00F93B8D">
        <w:rPr>
          <w:rFonts w:ascii="Cambria" w:hAnsi="Cambria"/>
          <w:sz w:val="20"/>
          <w:szCs w:val="20"/>
          <w:lang w:val="es-ES"/>
        </w:rPr>
        <w:t>Los peticionarios manifestaron su preocupación con que después de más de seis años de la publicación del informe de fondo</w:t>
      </w:r>
      <w:r w:rsidR="00D24F3F" w:rsidRPr="00F93B8D">
        <w:rPr>
          <w:rFonts w:ascii="Cambria" w:hAnsi="Cambria"/>
          <w:sz w:val="20"/>
          <w:szCs w:val="20"/>
          <w:lang w:val="es-ES"/>
        </w:rPr>
        <w:t xml:space="preserve"> y dos años desde el acuerdo de la restauración de la Casa Campesina</w:t>
      </w:r>
      <w:r w:rsidRPr="00F93B8D">
        <w:rPr>
          <w:rFonts w:ascii="Cambria" w:hAnsi="Cambria"/>
          <w:sz w:val="20"/>
          <w:szCs w:val="20"/>
          <w:lang w:val="es-ES"/>
        </w:rPr>
        <w:t xml:space="preserve">, </w:t>
      </w:r>
      <w:r w:rsidR="00D24F3F" w:rsidRPr="00F93B8D">
        <w:rPr>
          <w:rFonts w:ascii="Cambria" w:hAnsi="Cambria"/>
          <w:sz w:val="20"/>
          <w:szCs w:val="20"/>
          <w:lang w:val="es-ES"/>
        </w:rPr>
        <w:t xml:space="preserve">el Estado </w:t>
      </w:r>
      <w:r w:rsidRPr="00F93B8D">
        <w:rPr>
          <w:rFonts w:ascii="Cambria" w:hAnsi="Cambria"/>
          <w:sz w:val="20"/>
          <w:szCs w:val="20"/>
          <w:lang w:val="es-ES"/>
        </w:rPr>
        <w:t xml:space="preserve">proponga una nueva medida. </w:t>
      </w:r>
      <w:r w:rsidRPr="00F93B8D">
        <w:rPr>
          <w:rFonts w:ascii="Cambria" w:hAnsi="Cambria"/>
          <w:sz w:val="20"/>
          <w:szCs w:val="20"/>
        </w:rPr>
        <w:t>Indicaron que las expectativas de la Asociación Nacional de Usuario Campesinos (ANUC) y de los familiares de Valentín Basto son altas</w:t>
      </w:r>
      <w:r w:rsidR="00D24F3F" w:rsidRPr="00F93B8D">
        <w:rPr>
          <w:rFonts w:ascii="Cambria" w:hAnsi="Cambria"/>
          <w:sz w:val="20"/>
          <w:szCs w:val="20"/>
        </w:rPr>
        <w:t xml:space="preserve"> respecto a la restauración de dicho espacio</w:t>
      </w:r>
      <w:r w:rsidRPr="00F93B8D">
        <w:rPr>
          <w:rFonts w:ascii="Cambria" w:hAnsi="Cambria"/>
          <w:sz w:val="20"/>
          <w:szCs w:val="20"/>
        </w:rPr>
        <w:t xml:space="preserve"> porque</w:t>
      </w:r>
      <w:r w:rsidR="000D3CAE" w:rsidRPr="00F93B8D">
        <w:rPr>
          <w:rFonts w:ascii="Cambria" w:hAnsi="Cambria"/>
          <w:sz w:val="20"/>
          <w:szCs w:val="20"/>
        </w:rPr>
        <w:t>,</w:t>
      </w:r>
      <w:r w:rsidRPr="00F93B8D">
        <w:rPr>
          <w:rFonts w:ascii="Cambria" w:hAnsi="Cambria"/>
          <w:sz w:val="20"/>
          <w:szCs w:val="20"/>
        </w:rPr>
        <w:t xml:space="preserve"> durante los últimos dos años, han </w:t>
      </w:r>
      <w:r w:rsidR="00D24F3F" w:rsidRPr="00F93B8D">
        <w:rPr>
          <w:rFonts w:ascii="Cambria" w:hAnsi="Cambria"/>
          <w:sz w:val="20"/>
          <w:szCs w:val="20"/>
        </w:rPr>
        <w:t xml:space="preserve">puesto todo su </w:t>
      </w:r>
      <w:r w:rsidRPr="00F93B8D">
        <w:rPr>
          <w:rFonts w:ascii="Cambria" w:hAnsi="Cambria"/>
          <w:sz w:val="20"/>
          <w:szCs w:val="20"/>
        </w:rPr>
        <w:t xml:space="preserve">esfuerzo </w:t>
      </w:r>
      <w:r w:rsidR="00D24F3F" w:rsidRPr="00F93B8D">
        <w:rPr>
          <w:rFonts w:ascii="Cambria" w:hAnsi="Cambria"/>
          <w:sz w:val="20"/>
          <w:szCs w:val="20"/>
        </w:rPr>
        <w:t>en lograr la</w:t>
      </w:r>
      <w:r w:rsidRPr="00F93B8D">
        <w:rPr>
          <w:rFonts w:ascii="Cambria" w:hAnsi="Cambria"/>
          <w:sz w:val="20"/>
          <w:szCs w:val="20"/>
        </w:rPr>
        <w:t xml:space="preserve"> interven</w:t>
      </w:r>
      <w:r w:rsidR="00D24F3F" w:rsidRPr="00F93B8D">
        <w:rPr>
          <w:rFonts w:ascii="Cambria" w:hAnsi="Cambria"/>
          <w:sz w:val="20"/>
          <w:szCs w:val="20"/>
        </w:rPr>
        <w:t>ción de</w:t>
      </w:r>
      <w:r w:rsidRPr="00F93B8D">
        <w:rPr>
          <w:rFonts w:ascii="Cambria" w:hAnsi="Cambria"/>
          <w:sz w:val="20"/>
          <w:szCs w:val="20"/>
        </w:rPr>
        <w:t xml:space="preserve"> la casa campesina, de acuerdo a los requerimientos del Estado</w:t>
      </w:r>
      <w:r w:rsidR="00D24F3F" w:rsidRPr="00F93B8D">
        <w:rPr>
          <w:rFonts w:ascii="Cambria" w:hAnsi="Cambria"/>
          <w:sz w:val="20"/>
          <w:szCs w:val="20"/>
        </w:rPr>
        <w:t xml:space="preserve"> y considerando que el representante de la ANUC ya ha recolectado la </w:t>
      </w:r>
      <w:r w:rsidR="00D24F3F" w:rsidRPr="00F93B8D">
        <w:rPr>
          <w:rFonts w:ascii="Cambria" w:hAnsi="Cambria"/>
          <w:sz w:val="20"/>
          <w:szCs w:val="20"/>
        </w:rPr>
        <w:lastRenderedPageBreak/>
        <w:t>mayoría de documentos necesarios, a pesar de que las víctimas no han tenido ningún acompañamiento por parte de algún funcionario estatal</w:t>
      </w:r>
      <w:r w:rsidRPr="00F93B8D">
        <w:rPr>
          <w:rFonts w:ascii="Cambria" w:hAnsi="Cambria"/>
          <w:sz w:val="20"/>
          <w:szCs w:val="20"/>
        </w:rPr>
        <w:t xml:space="preserve">. Para los peticionarios, la nueva propuesta desconoce los principios de concertación y participación de las víctimas </w:t>
      </w:r>
      <w:r w:rsidR="00D24F3F" w:rsidRPr="00F93B8D">
        <w:rPr>
          <w:rFonts w:ascii="Cambria" w:hAnsi="Cambria"/>
          <w:sz w:val="20"/>
          <w:szCs w:val="20"/>
        </w:rPr>
        <w:t>y</w:t>
      </w:r>
      <w:r w:rsidRPr="00F93B8D">
        <w:rPr>
          <w:rFonts w:ascii="Cambria" w:hAnsi="Cambria"/>
          <w:sz w:val="20"/>
          <w:szCs w:val="20"/>
        </w:rPr>
        <w:t xml:space="preserve"> excluye las consideraciones hechas por la CIDH en el informe de fondo No. 4/145. Los peticionarios enfatizan que la casa campesina tiene un especial significado para las víctimas, ya que n</w:t>
      </w:r>
      <w:r w:rsidR="00D24F3F" w:rsidRPr="00F93B8D">
        <w:rPr>
          <w:rFonts w:ascii="Cambria" w:hAnsi="Cambria"/>
          <w:sz w:val="20"/>
          <w:szCs w:val="20"/>
        </w:rPr>
        <w:t>o volvió</w:t>
      </w:r>
      <w:r w:rsidRPr="00F93B8D">
        <w:rPr>
          <w:rFonts w:ascii="Cambria" w:hAnsi="Cambria"/>
          <w:sz w:val="20"/>
          <w:szCs w:val="20"/>
        </w:rPr>
        <w:t xml:space="preserve"> a tener la misma importancia </w:t>
      </w:r>
      <w:r w:rsidR="00D20581" w:rsidRPr="00F93B8D">
        <w:rPr>
          <w:rFonts w:ascii="Cambria" w:hAnsi="Cambria"/>
          <w:sz w:val="20"/>
          <w:szCs w:val="20"/>
        </w:rPr>
        <w:t>que</w:t>
      </w:r>
      <w:r w:rsidR="00D24F3F" w:rsidRPr="00F93B8D">
        <w:rPr>
          <w:rFonts w:ascii="Cambria" w:hAnsi="Cambria"/>
          <w:sz w:val="20"/>
          <w:szCs w:val="20"/>
        </w:rPr>
        <w:t xml:space="preserve"> tuvo </w:t>
      </w:r>
      <w:r w:rsidRPr="00F93B8D">
        <w:rPr>
          <w:rFonts w:ascii="Cambria" w:hAnsi="Cambria"/>
          <w:sz w:val="20"/>
          <w:szCs w:val="20"/>
        </w:rPr>
        <w:t>en la época en la que el señor Valentín Basto Calderón fue presidente de la ANUC</w:t>
      </w:r>
      <w:r w:rsidR="00D20581" w:rsidRPr="00F93B8D">
        <w:rPr>
          <w:rFonts w:ascii="Cambria" w:hAnsi="Cambria"/>
          <w:sz w:val="20"/>
          <w:szCs w:val="20"/>
        </w:rPr>
        <w:t>, como punto de encuentro para los campesinos de la región</w:t>
      </w:r>
      <w:r w:rsidRPr="00F93B8D">
        <w:rPr>
          <w:rFonts w:ascii="Cambria" w:hAnsi="Cambria"/>
          <w:sz w:val="20"/>
          <w:szCs w:val="20"/>
        </w:rPr>
        <w:t xml:space="preserve">. </w:t>
      </w:r>
      <w:r w:rsidR="00000C9C" w:rsidRPr="00F93B8D">
        <w:rPr>
          <w:rFonts w:ascii="Cambria" w:eastAsia="Cambria" w:hAnsi="Cambria" w:cs="Cambria"/>
          <w:sz w:val="20"/>
          <w:szCs w:val="20"/>
          <w:lang w:val="es-ES_tradnl"/>
        </w:rPr>
        <w:t xml:space="preserve">En este sentido, afirmaron que el hecho de que, </w:t>
      </w:r>
      <w:r w:rsidR="00000C9C" w:rsidRPr="00F93B8D">
        <w:rPr>
          <w:rFonts w:ascii="Cambria" w:hAnsi="Cambria"/>
          <w:sz w:val="20"/>
          <w:szCs w:val="20"/>
        </w:rPr>
        <w:t xml:space="preserve">dos años después del acuerdo de la restauración, el Estado afirme que no es viable su intervención debido a inconvenientes técnicos, conlleva una acción con daño a las víctimas, que era </w:t>
      </w:r>
      <w:r w:rsidR="000D3CAE" w:rsidRPr="00F93B8D">
        <w:rPr>
          <w:rFonts w:ascii="Cambria" w:hAnsi="Cambria"/>
          <w:sz w:val="20"/>
          <w:szCs w:val="20"/>
        </w:rPr>
        <w:t>previsible</w:t>
      </w:r>
      <w:r w:rsidR="00000C9C" w:rsidRPr="00F93B8D">
        <w:rPr>
          <w:rFonts w:ascii="Cambria" w:hAnsi="Cambria"/>
          <w:sz w:val="20"/>
          <w:szCs w:val="20"/>
        </w:rPr>
        <w:t>.</w:t>
      </w:r>
      <w:r w:rsidR="00000C9C" w:rsidRPr="00F93B8D">
        <w:rPr>
          <w:rFonts w:ascii="Cambria" w:eastAsia="Cambria" w:hAnsi="Cambria" w:cs="Cambria"/>
          <w:sz w:val="20"/>
          <w:szCs w:val="20"/>
          <w:lang w:val="es-ES_tradnl"/>
        </w:rPr>
        <w:t xml:space="preserve"> </w:t>
      </w:r>
      <w:r w:rsidRPr="00F93B8D">
        <w:rPr>
          <w:rFonts w:ascii="Cambria" w:hAnsi="Cambria"/>
          <w:sz w:val="20"/>
          <w:szCs w:val="20"/>
        </w:rPr>
        <w:t xml:space="preserve">En conclusión, </w:t>
      </w:r>
      <w:r w:rsidR="00000C9C" w:rsidRPr="00F93B8D">
        <w:rPr>
          <w:rFonts w:ascii="Cambria" w:hAnsi="Cambria"/>
          <w:sz w:val="20"/>
          <w:szCs w:val="20"/>
        </w:rPr>
        <w:t>reiteraron el interés de que se lleve a cabo</w:t>
      </w:r>
      <w:r w:rsidRPr="00F93B8D">
        <w:rPr>
          <w:rFonts w:ascii="Cambria" w:hAnsi="Cambria"/>
          <w:sz w:val="20"/>
          <w:szCs w:val="20"/>
        </w:rPr>
        <w:t xml:space="preserve"> la restauración patrimonial de la </w:t>
      </w:r>
      <w:r w:rsidR="00000C9C" w:rsidRPr="00F93B8D">
        <w:rPr>
          <w:rFonts w:ascii="Cambria" w:hAnsi="Cambria"/>
          <w:sz w:val="20"/>
          <w:szCs w:val="20"/>
        </w:rPr>
        <w:t>C</w:t>
      </w:r>
      <w:r w:rsidRPr="00F93B8D">
        <w:rPr>
          <w:rFonts w:ascii="Cambria" w:hAnsi="Cambria"/>
          <w:sz w:val="20"/>
          <w:szCs w:val="20"/>
        </w:rPr>
        <w:t xml:space="preserve">asa </w:t>
      </w:r>
      <w:r w:rsidR="00000C9C" w:rsidRPr="00F93B8D">
        <w:rPr>
          <w:rFonts w:ascii="Cambria" w:hAnsi="Cambria"/>
          <w:sz w:val="20"/>
          <w:szCs w:val="20"/>
        </w:rPr>
        <w:t>C</w:t>
      </w:r>
      <w:r w:rsidRPr="00F93B8D">
        <w:rPr>
          <w:rFonts w:ascii="Cambria" w:hAnsi="Cambria"/>
          <w:sz w:val="20"/>
          <w:szCs w:val="20"/>
        </w:rPr>
        <w:t>ampesina del Cerrito, Santander, propiedad de la ANUC local, como medida de recuperación de la memoria histórica del señor Valentín Basto Calderón.</w:t>
      </w:r>
    </w:p>
    <w:p w14:paraId="33CB8711" w14:textId="77777777" w:rsidR="005847A1" w:rsidRPr="00F93B8D" w:rsidRDefault="005847A1" w:rsidP="005847A1">
      <w:pPr>
        <w:spacing w:after="0" w:line="240" w:lineRule="auto"/>
        <w:ind w:left="720"/>
        <w:jc w:val="both"/>
        <w:rPr>
          <w:rFonts w:ascii="Cambria" w:eastAsia="Cambria" w:hAnsi="Cambria" w:cs="Cambria"/>
          <w:sz w:val="20"/>
          <w:szCs w:val="20"/>
          <w:lang w:val="es-ES_tradnl"/>
        </w:rPr>
      </w:pPr>
    </w:p>
    <w:p w14:paraId="2209700B" w14:textId="77777777" w:rsidR="004804EF" w:rsidRPr="00F93B8D" w:rsidRDefault="005847A1" w:rsidP="004804EF">
      <w:pPr>
        <w:numPr>
          <w:ilvl w:val="0"/>
          <w:numId w:val="25"/>
        </w:numPr>
        <w:spacing w:after="0" w:line="240" w:lineRule="auto"/>
        <w:ind w:left="0" w:firstLine="720"/>
        <w:jc w:val="both"/>
        <w:rPr>
          <w:rFonts w:ascii="Cambria" w:eastAsia="Cambria" w:hAnsi="Cambria" w:cs="Cambria"/>
          <w:sz w:val="20"/>
          <w:szCs w:val="20"/>
          <w:lang w:val="es-ES_tradnl"/>
        </w:rPr>
      </w:pPr>
      <w:r w:rsidRPr="00F93B8D">
        <w:rPr>
          <w:rFonts w:ascii="Cambria" w:eastAsia="Cambria" w:hAnsi="Cambria" w:cs="Cambria"/>
          <w:sz w:val="20"/>
          <w:szCs w:val="20"/>
          <w:lang w:val="es-ES_tradnl"/>
        </w:rPr>
        <w:t>En 2021, los peticionarios informaron que fue necesari</w:t>
      </w:r>
      <w:r w:rsidR="00A1628B" w:rsidRPr="00F93B8D">
        <w:rPr>
          <w:rFonts w:ascii="Cambria" w:eastAsia="Cambria" w:hAnsi="Cambria" w:cs="Cambria"/>
          <w:sz w:val="20"/>
          <w:szCs w:val="20"/>
          <w:lang w:val="es-ES_tradnl"/>
        </w:rPr>
        <w:t>a</w:t>
      </w:r>
      <w:r w:rsidRPr="00F93B8D">
        <w:rPr>
          <w:rFonts w:ascii="Cambria" w:eastAsia="Cambria" w:hAnsi="Cambria" w:cs="Cambria"/>
          <w:sz w:val="20"/>
          <w:szCs w:val="20"/>
          <w:lang w:val="es-ES_tradnl"/>
        </w:rPr>
        <w:t xml:space="preserve"> la insistencia </w:t>
      </w:r>
      <w:r w:rsidR="00EA34E9" w:rsidRPr="00F93B8D">
        <w:rPr>
          <w:rFonts w:ascii="Cambria" w:eastAsia="Cambria" w:hAnsi="Cambria" w:cs="Cambria"/>
          <w:sz w:val="20"/>
          <w:szCs w:val="20"/>
          <w:lang w:val="es-ES_tradnl"/>
        </w:rPr>
        <w:t>e</w:t>
      </w:r>
      <w:r w:rsidRPr="00F93B8D">
        <w:rPr>
          <w:rFonts w:ascii="Cambria" w:eastAsia="Cambria" w:hAnsi="Cambria" w:cs="Cambria"/>
          <w:sz w:val="20"/>
          <w:szCs w:val="20"/>
          <w:lang w:val="es-ES_tradnl"/>
        </w:rPr>
        <w:t xml:space="preserve"> intervención de los representantes de las víctimas para que se retomaran las gestiones de visita a la ca</w:t>
      </w:r>
      <w:r w:rsidR="00A1628B" w:rsidRPr="00F93B8D">
        <w:rPr>
          <w:rFonts w:ascii="Cambria" w:eastAsia="Cambria" w:hAnsi="Cambria" w:cs="Cambria"/>
          <w:sz w:val="20"/>
          <w:szCs w:val="20"/>
          <w:lang w:val="es-ES_tradnl"/>
        </w:rPr>
        <w:t>s</w:t>
      </w:r>
      <w:r w:rsidRPr="00F93B8D">
        <w:rPr>
          <w:rFonts w:ascii="Cambria" w:eastAsia="Cambria" w:hAnsi="Cambria" w:cs="Cambria"/>
          <w:sz w:val="20"/>
          <w:szCs w:val="20"/>
          <w:lang w:val="es-ES_tradnl"/>
        </w:rPr>
        <w:t>a campesina</w:t>
      </w:r>
      <w:r w:rsidR="00EA34E9" w:rsidRPr="00F93B8D">
        <w:rPr>
          <w:rFonts w:ascii="Cambria" w:eastAsia="Cambria" w:hAnsi="Cambria" w:cs="Cambria"/>
          <w:sz w:val="20"/>
          <w:szCs w:val="20"/>
          <w:lang w:val="es-ES_tradnl"/>
        </w:rPr>
        <w:t xml:space="preserve"> con el objetivo de que el Ministerio de Cultura recolectara los datos técnicos que le permitieran concluir qué tipo de intervención podría hacerse a la casa</w:t>
      </w:r>
      <w:r w:rsidRPr="00F93B8D">
        <w:rPr>
          <w:rFonts w:ascii="Cambria" w:eastAsia="Cambria" w:hAnsi="Cambria" w:cs="Cambria"/>
          <w:sz w:val="20"/>
          <w:szCs w:val="20"/>
          <w:lang w:val="es-ES_tradnl"/>
        </w:rPr>
        <w:t xml:space="preserve">. El 22 de junio de este mismo año se realizó una reunión en la que se recordaron los compromisos adquiridos y se estimó necesario realizar </w:t>
      </w:r>
      <w:r w:rsidR="00EA34E9" w:rsidRPr="00F93B8D">
        <w:rPr>
          <w:rFonts w:ascii="Cambria" w:eastAsia="Cambria" w:hAnsi="Cambria" w:cs="Cambria"/>
          <w:sz w:val="20"/>
          <w:szCs w:val="20"/>
          <w:lang w:val="es-ES_tradnl"/>
        </w:rPr>
        <w:t>la</w:t>
      </w:r>
      <w:r w:rsidRPr="00F93B8D">
        <w:rPr>
          <w:rFonts w:ascii="Cambria" w:eastAsia="Cambria" w:hAnsi="Cambria" w:cs="Cambria"/>
          <w:sz w:val="20"/>
          <w:szCs w:val="20"/>
          <w:lang w:val="es-ES_tradnl"/>
        </w:rPr>
        <w:t xml:space="preserve"> visita. </w:t>
      </w:r>
      <w:r w:rsidR="00F91E48" w:rsidRPr="00F93B8D">
        <w:rPr>
          <w:rFonts w:ascii="Cambria" w:eastAsia="Cambria" w:hAnsi="Cambria" w:cs="Cambria"/>
          <w:sz w:val="20"/>
          <w:szCs w:val="20"/>
          <w:lang w:val="es-ES_tradnl"/>
        </w:rPr>
        <w:t xml:space="preserve">De acuerdo con la parte peticionaria, </w:t>
      </w:r>
      <w:r w:rsidR="00786913" w:rsidRPr="00F93B8D">
        <w:rPr>
          <w:rFonts w:ascii="Cambria" w:eastAsia="Cambria" w:hAnsi="Cambria" w:cs="Cambria"/>
          <w:sz w:val="20"/>
          <w:szCs w:val="20"/>
          <w:lang w:val="es-ES_tradnl"/>
        </w:rPr>
        <w:t>esta</w:t>
      </w:r>
      <w:r w:rsidRPr="00F93B8D">
        <w:rPr>
          <w:rFonts w:ascii="Cambria" w:eastAsia="Cambria" w:hAnsi="Cambria" w:cs="Cambria"/>
          <w:sz w:val="20"/>
          <w:szCs w:val="20"/>
          <w:lang w:val="es-ES_tradnl"/>
        </w:rPr>
        <w:t xml:space="preserve"> visita se efectuó el 7 de septiembre de 2021</w:t>
      </w:r>
      <w:r w:rsidR="00EA34E9" w:rsidRPr="00F93B8D">
        <w:rPr>
          <w:rFonts w:ascii="Cambria" w:eastAsia="Cambria" w:hAnsi="Cambria" w:cs="Cambria"/>
          <w:sz w:val="20"/>
          <w:szCs w:val="20"/>
          <w:lang w:val="es-ES_tradnl"/>
        </w:rPr>
        <w:t xml:space="preserve"> con la participación de la Asociación Nacional de Usuarios Campesinos (ANUC) y con la hija de Valentín Bastos. En la reunión, la parte peticionaria expuso al Estado la importancia y el valor simbólico que tiene la Casa Campesina para que sea el espacio en el que se desarrolle esta medida de satisfacción. </w:t>
      </w:r>
      <w:r w:rsidR="00230E17" w:rsidRPr="00F93B8D">
        <w:rPr>
          <w:rFonts w:ascii="Cambria" w:eastAsia="Cambria" w:hAnsi="Cambria" w:cs="Cambria"/>
          <w:sz w:val="20"/>
          <w:szCs w:val="20"/>
          <w:lang w:val="es-ES_tradnl"/>
        </w:rPr>
        <w:t xml:space="preserve">Según la parte peticionaria, a </w:t>
      </w:r>
      <w:r w:rsidR="00EA34E9" w:rsidRPr="00F93B8D">
        <w:rPr>
          <w:rFonts w:ascii="Cambria" w:eastAsia="Cambria" w:hAnsi="Cambria" w:cs="Cambria"/>
          <w:sz w:val="20"/>
          <w:szCs w:val="20"/>
          <w:lang w:val="es-ES_tradnl"/>
        </w:rPr>
        <w:t xml:space="preserve">partir de la visita, </w:t>
      </w:r>
      <w:r w:rsidRPr="00F93B8D">
        <w:rPr>
          <w:rFonts w:ascii="Cambria" w:eastAsia="Cambria" w:hAnsi="Cambria" w:cs="Cambria"/>
          <w:sz w:val="20"/>
          <w:szCs w:val="20"/>
          <w:lang w:val="es-ES_tradnl"/>
        </w:rPr>
        <w:t xml:space="preserve">el Ministerio de Cultura </w:t>
      </w:r>
      <w:r w:rsidR="00230E17" w:rsidRPr="00F93B8D">
        <w:rPr>
          <w:rFonts w:ascii="Cambria" w:eastAsia="Cambria" w:hAnsi="Cambria" w:cs="Cambria"/>
          <w:sz w:val="20"/>
          <w:szCs w:val="20"/>
          <w:lang w:val="es-ES_tradnl"/>
        </w:rPr>
        <w:t xml:space="preserve">concluyó </w:t>
      </w:r>
      <w:r w:rsidRPr="00F93B8D">
        <w:rPr>
          <w:rFonts w:ascii="Cambria" w:eastAsia="Cambria" w:hAnsi="Cambria" w:cs="Cambria"/>
          <w:sz w:val="20"/>
          <w:szCs w:val="20"/>
          <w:lang w:val="es-ES_tradnl"/>
        </w:rPr>
        <w:t xml:space="preserve">que cualquier intervención a </w:t>
      </w:r>
      <w:r w:rsidR="00230E17" w:rsidRPr="00F93B8D">
        <w:rPr>
          <w:rFonts w:ascii="Cambria" w:eastAsia="Cambria" w:hAnsi="Cambria" w:cs="Cambria"/>
          <w:sz w:val="20"/>
          <w:szCs w:val="20"/>
          <w:lang w:val="es-ES_tradnl"/>
        </w:rPr>
        <w:t>este espacio</w:t>
      </w:r>
      <w:r w:rsidRPr="00F93B8D">
        <w:rPr>
          <w:rFonts w:ascii="Cambria" w:eastAsia="Cambria" w:hAnsi="Cambria" w:cs="Cambria"/>
          <w:sz w:val="20"/>
          <w:szCs w:val="20"/>
          <w:lang w:val="es-ES_tradnl"/>
        </w:rPr>
        <w:t xml:space="preserve"> no era posible debido a que se trata de un bien de propiedad privada de la ANUC municipal, </w:t>
      </w:r>
      <w:r w:rsidR="00B0023D" w:rsidRPr="00F93B8D">
        <w:rPr>
          <w:rFonts w:ascii="Cambria" w:eastAsia="Cambria" w:hAnsi="Cambria" w:cs="Cambria"/>
          <w:sz w:val="20"/>
          <w:szCs w:val="20"/>
          <w:lang w:val="es-ES_tradnl"/>
        </w:rPr>
        <w:t xml:space="preserve">posición </w:t>
      </w:r>
      <w:r w:rsidRPr="00F93B8D">
        <w:rPr>
          <w:rFonts w:ascii="Cambria" w:eastAsia="Cambria" w:hAnsi="Cambria" w:cs="Cambria"/>
          <w:sz w:val="20"/>
          <w:szCs w:val="20"/>
          <w:lang w:val="es-ES_tradnl"/>
        </w:rPr>
        <w:t>contrari</w:t>
      </w:r>
      <w:r w:rsidR="00B0023D" w:rsidRPr="00F93B8D">
        <w:rPr>
          <w:rFonts w:ascii="Cambria" w:eastAsia="Cambria" w:hAnsi="Cambria" w:cs="Cambria"/>
          <w:sz w:val="20"/>
          <w:szCs w:val="20"/>
          <w:lang w:val="es-ES_tradnl"/>
        </w:rPr>
        <w:t>a</w:t>
      </w:r>
      <w:r w:rsidRPr="00F93B8D">
        <w:rPr>
          <w:rFonts w:ascii="Cambria" w:eastAsia="Cambria" w:hAnsi="Cambria" w:cs="Cambria"/>
          <w:sz w:val="20"/>
          <w:szCs w:val="20"/>
          <w:lang w:val="es-ES_tradnl"/>
        </w:rPr>
        <w:t xml:space="preserve"> a l</w:t>
      </w:r>
      <w:r w:rsidR="00B0023D" w:rsidRPr="00F93B8D">
        <w:rPr>
          <w:rFonts w:ascii="Cambria" w:eastAsia="Cambria" w:hAnsi="Cambria" w:cs="Cambria"/>
          <w:sz w:val="20"/>
          <w:szCs w:val="20"/>
          <w:lang w:val="es-ES_tradnl"/>
        </w:rPr>
        <w:t>a</w:t>
      </w:r>
      <w:r w:rsidRPr="00F93B8D">
        <w:rPr>
          <w:rFonts w:ascii="Cambria" w:eastAsia="Cambria" w:hAnsi="Cambria" w:cs="Cambria"/>
          <w:sz w:val="20"/>
          <w:szCs w:val="20"/>
          <w:lang w:val="es-ES_tradnl"/>
        </w:rPr>
        <w:t xml:space="preserve"> que se había manifestado en los años 2018 y 2019.</w:t>
      </w:r>
      <w:r w:rsidR="00230E17" w:rsidRPr="00F93B8D">
        <w:rPr>
          <w:rFonts w:ascii="Cambria" w:eastAsia="Cambria" w:hAnsi="Cambria" w:cs="Cambria"/>
          <w:sz w:val="20"/>
          <w:szCs w:val="20"/>
          <w:lang w:val="es-ES_tradnl"/>
        </w:rPr>
        <w:t xml:space="preserve"> Aunque el Ministerio de Cultura propuso que la propiedad de este espacio fuese transferida al Estado, la ANUC y la familia de Valentín Basto no estuvieron de acuerdo por la pérdida de autonomía que podría ocurrir a partir de las distintas administraciones municipales. La parte peticionaria propuso al Ministerio de Cultura la elaboración de un nuevo estudio jurídico considerando que el desarrollo de esta intervención es una medida dirigida a cumplir con una obligación internacional de reparación y también se propuso a la Cancillería financiar este proyecto mediante el fondo de reparación a víctimas.  </w:t>
      </w:r>
    </w:p>
    <w:p w14:paraId="5F1C19CE" w14:textId="77777777" w:rsidR="004804EF" w:rsidRPr="00F93B8D" w:rsidRDefault="004804EF" w:rsidP="004804EF">
      <w:pPr>
        <w:spacing w:after="0" w:line="240" w:lineRule="auto"/>
        <w:jc w:val="both"/>
        <w:rPr>
          <w:rFonts w:ascii="Cambria" w:eastAsia="Cambria" w:hAnsi="Cambria" w:cs="Cambria"/>
          <w:sz w:val="20"/>
          <w:szCs w:val="20"/>
          <w:lang w:val="es-ES_tradnl"/>
        </w:rPr>
      </w:pPr>
    </w:p>
    <w:p w14:paraId="5416DC6F" w14:textId="77777777" w:rsidR="005847A1" w:rsidRPr="00F93B8D" w:rsidRDefault="004804EF" w:rsidP="004812D6">
      <w:pPr>
        <w:numPr>
          <w:ilvl w:val="0"/>
          <w:numId w:val="25"/>
        </w:numPr>
        <w:spacing w:after="0" w:line="240" w:lineRule="auto"/>
        <w:ind w:left="0" w:firstLine="720"/>
        <w:jc w:val="both"/>
        <w:rPr>
          <w:rFonts w:ascii="Cambria" w:eastAsia="Cambria" w:hAnsi="Cambria" w:cs="Cambria"/>
          <w:sz w:val="20"/>
          <w:szCs w:val="20"/>
          <w:lang w:val="es-ES_tradnl"/>
        </w:rPr>
      </w:pPr>
      <w:r w:rsidRPr="00F93B8D">
        <w:rPr>
          <w:rFonts w:ascii="Cambria" w:eastAsia="Cambria" w:hAnsi="Cambria" w:cs="Cambria"/>
          <w:sz w:val="20"/>
          <w:szCs w:val="20"/>
          <w:lang w:val="es-ES_tradnl"/>
        </w:rPr>
        <w:t xml:space="preserve">En la </w:t>
      </w:r>
      <w:r w:rsidR="00230E17" w:rsidRPr="00F93B8D">
        <w:rPr>
          <w:rFonts w:ascii="Cambria" w:eastAsia="Cambria" w:hAnsi="Cambria" w:cs="Cambria"/>
          <w:sz w:val="20"/>
          <w:szCs w:val="20"/>
          <w:lang w:val="es-ES_tradnl"/>
        </w:rPr>
        <w:t xml:space="preserve">última </w:t>
      </w:r>
      <w:r w:rsidRPr="00F93B8D">
        <w:rPr>
          <w:rFonts w:ascii="Cambria" w:eastAsia="Cambria" w:hAnsi="Cambria" w:cs="Cambria"/>
          <w:sz w:val="20"/>
          <w:szCs w:val="20"/>
          <w:lang w:val="es-ES_tradnl"/>
        </w:rPr>
        <w:t xml:space="preserve">reunión de trabajo realizada </w:t>
      </w:r>
      <w:r w:rsidR="00230E17" w:rsidRPr="00F93B8D">
        <w:rPr>
          <w:rFonts w:ascii="Cambria" w:eastAsia="Cambria" w:hAnsi="Cambria" w:cs="Cambria"/>
          <w:sz w:val="20"/>
          <w:szCs w:val="20"/>
          <w:lang w:val="es-ES_tradnl"/>
        </w:rPr>
        <w:t>en 2021</w:t>
      </w:r>
      <w:r w:rsidRPr="00F93B8D">
        <w:rPr>
          <w:rFonts w:ascii="Cambria" w:eastAsia="Cambria" w:hAnsi="Cambria" w:cs="Cambria"/>
          <w:sz w:val="20"/>
          <w:szCs w:val="20"/>
          <w:lang w:val="es-ES_tradnl"/>
        </w:rPr>
        <w:t xml:space="preserve">, </w:t>
      </w:r>
      <w:r w:rsidR="00230E17" w:rsidRPr="00F93B8D">
        <w:rPr>
          <w:rFonts w:ascii="Cambria" w:eastAsia="Cambria" w:hAnsi="Cambria" w:cs="Cambria"/>
          <w:sz w:val="20"/>
          <w:szCs w:val="20"/>
          <w:lang w:val="es-ES_tradnl"/>
        </w:rPr>
        <w:t>la parte peticionaria lamentó</w:t>
      </w:r>
      <w:r w:rsidRPr="00F93B8D">
        <w:rPr>
          <w:rFonts w:ascii="Cambria" w:eastAsia="Cambria" w:hAnsi="Cambria" w:cs="Cambria"/>
          <w:sz w:val="20"/>
          <w:szCs w:val="20"/>
          <w:lang w:val="es-ES_tradnl"/>
        </w:rPr>
        <w:t xml:space="preserve"> que</w:t>
      </w:r>
      <w:r w:rsidR="00230E17" w:rsidRPr="00F93B8D">
        <w:rPr>
          <w:rFonts w:ascii="Cambria" w:eastAsia="Cambria" w:hAnsi="Cambria" w:cs="Cambria"/>
          <w:sz w:val="20"/>
          <w:szCs w:val="20"/>
          <w:lang w:val="es-ES_tradnl"/>
        </w:rPr>
        <w:t>, transcurridos</w:t>
      </w:r>
      <w:r w:rsidRPr="00F93B8D">
        <w:rPr>
          <w:rFonts w:ascii="Cambria" w:eastAsia="Cambria" w:hAnsi="Cambria" w:cs="Cambria"/>
          <w:sz w:val="20"/>
          <w:szCs w:val="20"/>
          <w:lang w:val="es-ES_tradnl"/>
        </w:rPr>
        <w:t xml:space="preserve"> 33 años desde </w:t>
      </w:r>
      <w:r w:rsidR="00230E17" w:rsidRPr="00F93B8D">
        <w:rPr>
          <w:rFonts w:ascii="Cambria" w:eastAsia="Cambria" w:hAnsi="Cambria" w:cs="Cambria"/>
          <w:sz w:val="20"/>
          <w:szCs w:val="20"/>
          <w:lang w:val="es-ES_tradnl"/>
        </w:rPr>
        <w:t xml:space="preserve">los hechos y </w:t>
      </w:r>
      <w:r w:rsidRPr="00F93B8D">
        <w:rPr>
          <w:rFonts w:ascii="Cambria" w:eastAsia="Cambria" w:hAnsi="Cambria" w:cs="Cambria"/>
          <w:sz w:val="20"/>
          <w:szCs w:val="20"/>
          <w:lang w:val="es-ES_tradnl"/>
        </w:rPr>
        <w:t xml:space="preserve">6 años desde la firma del acuerdo de cumplimiento, </w:t>
      </w:r>
      <w:r w:rsidR="004812D6" w:rsidRPr="00F93B8D">
        <w:rPr>
          <w:rFonts w:ascii="Cambria" w:eastAsia="Cambria" w:hAnsi="Cambria" w:cs="Cambria"/>
          <w:sz w:val="20"/>
          <w:szCs w:val="20"/>
          <w:lang w:val="es-ES_tradnl"/>
        </w:rPr>
        <w:t>no</w:t>
      </w:r>
      <w:r w:rsidRPr="00F93B8D">
        <w:rPr>
          <w:rFonts w:ascii="Cambria" w:eastAsia="Cambria" w:hAnsi="Cambria" w:cs="Cambria"/>
          <w:sz w:val="20"/>
          <w:szCs w:val="20"/>
          <w:lang w:val="es-ES_tradnl"/>
        </w:rPr>
        <w:t xml:space="preserve"> se h</w:t>
      </w:r>
      <w:r w:rsidR="004812D6" w:rsidRPr="00F93B8D">
        <w:rPr>
          <w:rFonts w:ascii="Cambria" w:eastAsia="Cambria" w:hAnsi="Cambria" w:cs="Cambria"/>
          <w:sz w:val="20"/>
          <w:szCs w:val="20"/>
          <w:lang w:val="es-ES_tradnl"/>
        </w:rPr>
        <w:t>ubiese</w:t>
      </w:r>
      <w:r w:rsidRPr="00F93B8D">
        <w:rPr>
          <w:rFonts w:ascii="Cambria" w:eastAsia="Cambria" w:hAnsi="Cambria" w:cs="Cambria"/>
          <w:sz w:val="20"/>
          <w:szCs w:val="20"/>
          <w:lang w:val="es-ES_tradnl"/>
        </w:rPr>
        <w:t xml:space="preserve"> concretado la intervención de la </w:t>
      </w:r>
      <w:r w:rsidR="004812D6" w:rsidRPr="00F93B8D">
        <w:rPr>
          <w:rFonts w:ascii="Cambria" w:eastAsia="Cambria" w:hAnsi="Cambria" w:cs="Cambria"/>
          <w:sz w:val="20"/>
          <w:szCs w:val="20"/>
          <w:lang w:val="es-ES_tradnl"/>
        </w:rPr>
        <w:t>C</w:t>
      </w:r>
      <w:r w:rsidRPr="00F93B8D">
        <w:rPr>
          <w:rFonts w:ascii="Cambria" w:eastAsia="Cambria" w:hAnsi="Cambria" w:cs="Cambria"/>
          <w:sz w:val="20"/>
          <w:szCs w:val="20"/>
          <w:lang w:val="es-ES_tradnl"/>
        </w:rPr>
        <w:t xml:space="preserve">asa </w:t>
      </w:r>
      <w:r w:rsidR="004812D6" w:rsidRPr="00F93B8D">
        <w:rPr>
          <w:rFonts w:ascii="Cambria" w:eastAsia="Cambria" w:hAnsi="Cambria" w:cs="Cambria"/>
          <w:sz w:val="20"/>
          <w:szCs w:val="20"/>
          <w:lang w:val="es-ES_tradnl"/>
        </w:rPr>
        <w:t>C</w:t>
      </w:r>
      <w:r w:rsidRPr="00F93B8D">
        <w:rPr>
          <w:rFonts w:ascii="Cambria" w:eastAsia="Cambria" w:hAnsi="Cambria" w:cs="Cambria"/>
          <w:sz w:val="20"/>
          <w:szCs w:val="20"/>
          <w:lang w:val="es-ES_tradnl"/>
        </w:rPr>
        <w:t xml:space="preserve">ampesina, y afirmaron que las distintas posiciones sostenidas por el Estado desde el momento en que se firmó el Acuerdo de Cumplimiento </w:t>
      </w:r>
      <w:r w:rsidR="00E55DF7" w:rsidRPr="00F93B8D">
        <w:rPr>
          <w:rFonts w:ascii="Cambria" w:eastAsia="Cambria" w:hAnsi="Cambria" w:cs="Cambria"/>
          <w:sz w:val="20"/>
          <w:szCs w:val="20"/>
          <w:lang w:val="es-ES_tradnl"/>
        </w:rPr>
        <w:t>han revictimizado a</w:t>
      </w:r>
      <w:r w:rsidRPr="00F93B8D">
        <w:rPr>
          <w:rFonts w:ascii="Cambria" w:eastAsia="Cambria" w:hAnsi="Cambria" w:cs="Cambria"/>
          <w:sz w:val="20"/>
          <w:szCs w:val="20"/>
          <w:lang w:val="es-ES_tradnl"/>
        </w:rPr>
        <w:t xml:space="preserve"> las familias de las víctimas, quienes continúan esperando la intervención del espacio. </w:t>
      </w:r>
      <w:r w:rsidR="004812D6" w:rsidRPr="00F93B8D">
        <w:rPr>
          <w:rFonts w:ascii="Cambria" w:eastAsia="Cambria" w:hAnsi="Cambria" w:cs="Cambria"/>
          <w:sz w:val="20"/>
          <w:szCs w:val="20"/>
          <w:lang w:val="es-ES_tradnl"/>
        </w:rPr>
        <w:t xml:space="preserve">En definitiva, en 2021, la parte peticionaria </w:t>
      </w:r>
      <w:r w:rsidR="00C0182E" w:rsidRPr="00F93B8D">
        <w:rPr>
          <w:rFonts w:ascii="Cambria" w:eastAsia="Cambria" w:hAnsi="Cambria" w:cs="Cambria"/>
          <w:sz w:val="20"/>
          <w:szCs w:val="20"/>
          <w:lang w:val="es-ES_tradnl"/>
        </w:rPr>
        <w:t>rechazó</w:t>
      </w:r>
      <w:r w:rsidR="005847A1" w:rsidRPr="00F93B8D">
        <w:rPr>
          <w:rFonts w:ascii="Cambria" w:eastAsia="Cambria" w:hAnsi="Cambria" w:cs="Cambria"/>
          <w:sz w:val="20"/>
          <w:szCs w:val="20"/>
          <w:lang w:val="es-ES_tradnl"/>
        </w:rPr>
        <w:t xml:space="preserve"> la posición</w:t>
      </w:r>
      <w:r w:rsidR="004812D6" w:rsidRPr="00F93B8D">
        <w:rPr>
          <w:rFonts w:ascii="Cambria" w:eastAsia="Cambria" w:hAnsi="Cambria" w:cs="Cambria"/>
          <w:sz w:val="20"/>
          <w:szCs w:val="20"/>
          <w:lang w:val="es-ES_tradnl"/>
        </w:rPr>
        <w:t xml:space="preserve"> cambiante</w:t>
      </w:r>
      <w:r w:rsidR="005847A1" w:rsidRPr="00F93B8D">
        <w:rPr>
          <w:rFonts w:ascii="Cambria" w:eastAsia="Cambria" w:hAnsi="Cambria" w:cs="Cambria"/>
          <w:sz w:val="20"/>
          <w:szCs w:val="20"/>
          <w:lang w:val="es-ES_tradnl"/>
        </w:rPr>
        <w:t xml:space="preserve"> del Estado </w:t>
      </w:r>
      <w:r w:rsidR="004812D6" w:rsidRPr="00F93B8D">
        <w:rPr>
          <w:rFonts w:ascii="Cambria" w:eastAsia="Cambria" w:hAnsi="Cambria" w:cs="Cambria"/>
          <w:sz w:val="20"/>
          <w:szCs w:val="20"/>
          <w:lang w:val="es-ES_tradnl"/>
        </w:rPr>
        <w:t>en cuanto a la intervención de la casa campesina</w:t>
      </w:r>
      <w:r w:rsidR="005847A1" w:rsidRPr="00F93B8D">
        <w:rPr>
          <w:rFonts w:ascii="Cambria" w:eastAsia="Cambria" w:hAnsi="Cambria" w:cs="Cambria"/>
          <w:sz w:val="20"/>
          <w:szCs w:val="20"/>
          <w:lang w:val="es-ES_tradnl"/>
        </w:rPr>
        <w:t xml:space="preserve">, a pesar de las alternativas propuestas por las víctimas y sus representantes para que fuese </w:t>
      </w:r>
      <w:r w:rsidR="004812D6" w:rsidRPr="00F93B8D">
        <w:rPr>
          <w:rFonts w:ascii="Cambria" w:eastAsia="Cambria" w:hAnsi="Cambria" w:cs="Cambria"/>
          <w:sz w:val="20"/>
          <w:szCs w:val="20"/>
          <w:lang w:val="es-ES_tradnl"/>
        </w:rPr>
        <w:t xml:space="preserve">desarrollar esta medida de satisfacción, considerando el valor simbólico de este espacio para las víctimas. </w:t>
      </w:r>
      <w:r w:rsidR="005847A1" w:rsidRPr="00F93B8D">
        <w:rPr>
          <w:rFonts w:ascii="Cambria" w:eastAsia="Cambria" w:hAnsi="Cambria" w:cs="Cambria"/>
          <w:sz w:val="20"/>
          <w:szCs w:val="20"/>
          <w:lang w:val="es-ES_tradnl"/>
        </w:rPr>
        <w:t xml:space="preserve"> </w:t>
      </w:r>
    </w:p>
    <w:p w14:paraId="0C137E0C" w14:textId="77777777" w:rsidR="00381BDA" w:rsidRPr="00F93B8D" w:rsidRDefault="00381BDA" w:rsidP="00ED78AE">
      <w:pPr>
        <w:spacing w:after="0" w:line="240" w:lineRule="auto"/>
        <w:jc w:val="both"/>
        <w:rPr>
          <w:rFonts w:ascii="Cambria" w:eastAsia="Cambria" w:hAnsi="Cambria" w:cs="Cambria"/>
          <w:sz w:val="20"/>
          <w:szCs w:val="20"/>
          <w:lang w:val="es-ES_tradnl"/>
        </w:rPr>
      </w:pPr>
    </w:p>
    <w:p w14:paraId="62D73F2A" w14:textId="77777777" w:rsidR="00710126" w:rsidRPr="00F93B8D" w:rsidRDefault="00C21502" w:rsidP="00710126">
      <w:pPr>
        <w:numPr>
          <w:ilvl w:val="0"/>
          <w:numId w:val="25"/>
        </w:numPr>
        <w:spacing w:after="0" w:line="240" w:lineRule="auto"/>
        <w:ind w:left="0" w:firstLine="720"/>
        <w:jc w:val="both"/>
        <w:rPr>
          <w:rFonts w:ascii="Cambria" w:eastAsia="Cambria" w:hAnsi="Cambria" w:cs="Cambria"/>
          <w:sz w:val="20"/>
          <w:szCs w:val="20"/>
          <w:lang w:val="es-ES_tradnl"/>
        </w:rPr>
      </w:pPr>
      <w:r w:rsidRPr="00F93B8D">
        <w:rPr>
          <w:rFonts w:ascii="Cambria" w:eastAsia="Cambria" w:hAnsi="Cambria" w:cs="Cambria"/>
          <w:sz w:val="20"/>
          <w:szCs w:val="20"/>
          <w:lang w:val="es-ES_tradnl"/>
        </w:rPr>
        <w:t xml:space="preserve">La Comisión </w:t>
      </w:r>
      <w:r w:rsidR="00BB0492" w:rsidRPr="00F93B8D">
        <w:rPr>
          <w:rFonts w:ascii="Cambria" w:eastAsia="Cambria" w:hAnsi="Cambria" w:cs="Cambria"/>
          <w:sz w:val="20"/>
          <w:szCs w:val="20"/>
          <w:lang w:val="es-ES_tradnl"/>
        </w:rPr>
        <w:t xml:space="preserve">valora los compromisos adoptados entre las partes en la última reunión de trabajo del caso y se pone a disposición de las partes para prestarles su apoyo técnico con el fin de que esta medida de reparación se reconozca a favor de las víctimas y considerando la importancia del efecto reparador y el principio de su participación en los procesos de implementación de estas medidas. </w:t>
      </w:r>
      <w:r w:rsidR="00710126" w:rsidRPr="00F93B8D">
        <w:rPr>
          <w:rFonts w:ascii="Cambria" w:eastAsia="Cambria" w:hAnsi="Cambria" w:cs="Cambria"/>
          <w:sz w:val="20"/>
          <w:szCs w:val="20"/>
          <w:lang w:val="es-MX"/>
        </w:rPr>
        <w:t xml:space="preserve">La CIDH </w:t>
      </w:r>
      <w:r w:rsidR="00C0182E" w:rsidRPr="00F93B8D">
        <w:rPr>
          <w:rFonts w:ascii="Cambria" w:eastAsia="Cambria" w:hAnsi="Cambria" w:cs="Cambria"/>
          <w:sz w:val="20"/>
          <w:szCs w:val="20"/>
          <w:lang w:val="es-MX"/>
        </w:rPr>
        <w:t xml:space="preserve">dará seguimiento a los compromisos adquiridos en la última reunión de trabajo del caso y </w:t>
      </w:r>
      <w:r w:rsidRPr="00F93B8D">
        <w:rPr>
          <w:rFonts w:ascii="Cambria" w:eastAsia="Cambria" w:hAnsi="Cambria" w:cs="Cambria"/>
          <w:sz w:val="20"/>
          <w:szCs w:val="20"/>
          <w:lang w:val="es-MX"/>
        </w:rPr>
        <w:t>espera recibir información de las partes sobre los pasos adoptados y los resultados alcanzados en relación con este punto del acuerdo de cumplimiento.</w:t>
      </w:r>
      <w:r w:rsidRPr="00F93B8D">
        <w:rPr>
          <w:rFonts w:ascii="Cambria" w:eastAsia="Cambria" w:hAnsi="Cambria" w:cs="Cambria"/>
          <w:sz w:val="20"/>
          <w:szCs w:val="20"/>
          <w:lang w:val="es-ES_tradnl"/>
        </w:rPr>
        <w:t xml:space="preserve"> </w:t>
      </w:r>
      <w:r w:rsidRPr="00F93B8D">
        <w:rPr>
          <w:rFonts w:ascii="Cambria" w:eastAsia="Cambria" w:hAnsi="Cambria" w:cs="Cambria"/>
          <w:sz w:val="20"/>
          <w:szCs w:val="20"/>
          <w:lang w:val="es-MX"/>
        </w:rPr>
        <w:t xml:space="preserve">Por lo anterior, la CIDH considera que la </w:t>
      </w:r>
      <w:r w:rsidR="00DF6E9C" w:rsidRPr="00F93B8D">
        <w:rPr>
          <w:rFonts w:ascii="Cambria" w:eastAsia="Cambria" w:hAnsi="Cambria" w:cs="Cambria"/>
          <w:sz w:val="20"/>
          <w:szCs w:val="20"/>
          <w:lang w:val="es-MX"/>
        </w:rPr>
        <w:t>r</w:t>
      </w:r>
      <w:r w:rsidRPr="00F93B8D">
        <w:rPr>
          <w:rFonts w:ascii="Cambria" w:eastAsia="Cambria" w:hAnsi="Cambria" w:cs="Cambria"/>
          <w:sz w:val="20"/>
          <w:szCs w:val="20"/>
          <w:lang w:val="es-MX"/>
        </w:rPr>
        <w:t xml:space="preserve">ecomendación 3 se encuentra parcialmente cumplida. </w:t>
      </w:r>
    </w:p>
    <w:p w14:paraId="769F1FEC" w14:textId="77777777" w:rsidR="00381BDA" w:rsidRPr="00F93B8D" w:rsidRDefault="00381BDA">
      <w:pPr>
        <w:spacing w:after="0" w:line="240" w:lineRule="auto"/>
        <w:ind w:left="720"/>
        <w:jc w:val="both"/>
        <w:rPr>
          <w:rFonts w:ascii="Cambria" w:eastAsia="Cambria" w:hAnsi="Cambria" w:cs="Cambria"/>
          <w:sz w:val="20"/>
          <w:szCs w:val="20"/>
          <w:lang w:val="es-ES_tradnl"/>
        </w:rPr>
      </w:pPr>
    </w:p>
    <w:p w14:paraId="51988FA1" w14:textId="77777777" w:rsidR="00381BDA" w:rsidRPr="00F93B8D" w:rsidRDefault="00C21502" w:rsidP="00B66F6B">
      <w:pPr>
        <w:numPr>
          <w:ilvl w:val="0"/>
          <w:numId w:val="25"/>
        </w:numPr>
        <w:spacing w:after="0" w:line="240" w:lineRule="auto"/>
        <w:ind w:left="0" w:firstLine="720"/>
        <w:jc w:val="both"/>
        <w:rPr>
          <w:rFonts w:ascii="Cambria" w:eastAsia="Cambria" w:hAnsi="Cambria" w:cs="Cambria"/>
          <w:sz w:val="20"/>
          <w:szCs w:val="20"/>
          <w:lang w:val="es-ES_tradnl"/>
        </w:rPr>
      </w:pPr>
      <w:r w:rsidRPr="00F93B8D">
        <w:rPr>
          <w:rFonts w:ascii="Cambria" w:eastAsia="Cambria" w:hAnsi="Cambria" w:cs="Cambria"/>
          <w:b/>
          <w:bCs/>
          <w:sz w:val="20"/>
          <w:szCs w:val="20"/>
          <w:lang w:val="es-ES_tradnl"/>
        </w:rPr>
        <w:t>Respecto de la cuarta recomendación</w:t>
      </w:r>
      <w:r w:rsidRPr="00F93B8D">
        <w:rPr>
          <w:rFonts w:ascii="Cambria" w:eastAsia="Cambria" w:hAnsi="Cambria" w:cs="Cambria"/>
          <w:sz w:val="20"/>
          <w:szCs w:val="20"/>
          <w:lang w:val="es-ES_tradnl"/>
        </w:rPr>
        <w:t xml:space="preserve">, el Estado no ha presentado información específica. </w:t>
      </w:r>
    </w:p>
    <w:p w14:paraId="64CAE6BB" w14:textId="77777777" w:rsidR="00381BDA" w:rsidRPr="00F93B8D" w:rsidRDefault="00381BDA" w:rsidP="00B66F6B">
      <w:pPr>
        <w:spacing w:after="0" w:line="240" w:lineRule="auto"/>
        <w:ind w:firstLine="720"/>
        <w:jc w:val="both"/>
        <w:rPr>
          <w:rFonts w:ascii="Cambria" w:eastAsia="Cambria" w:hAnsi="Cambria" w:cs="Cambria"/>
          <w:sz w:val="20"/>
          <w:szCs w:val="20"/>
          <w:lang w:val="es-ES_tradnl"/>
        </w:rPr>
      </w:pPr>
    </w:p>
    <w:p w14:paraId="57028C91" w14:textId="77777777" w:rsidR="005847A1" w:rsidRPr="00F93B8D" w:rsidRDefault="00C21502" w:rsidP="005847A1">
      <w:pPr>
        <w:numPr>
          <w:ilvl w:val="0"/>
          <w:numId w:val="25"/>
        </w:numPr>
        <w:spacing w:after="0" w:line="240" w:lineRule="auto"/>
        <w:ind w:left="0" w:firstLine="720"/>
        <w:jc w:val="both"/>
        <w:rPr>
          <w:rFonts w:ascii="Cambria" w:eastAsia="Cambria" w:hAnsi="Cambria" w:cs="Cambria"/>
          <w:sz w:val="20"/>
          <w:szCs w:val="20"/>
          <w:lang w:val="es-ES_tradnl"/>
        </w:rPr>
      </w:pPr>
      <w:r w:rsidRPr="00F93B8D">
        <w:rPr>
          <w:rFonts w:ascii="Cambria" w:eastAsia="Cambria" w:hAnsi="Cambria" w:cs="Cambria"/>
          <w:sz w:val="20"/>
          <w:szCs w:val="20"/>
          <w:lang w:val="es-ES_tradnl"/>
        </w:rPr>
        <w:t xml:space="preserve">En 2018, los peticionarios informaron que en la resolución de prescripción proferida el 3 de julio de 2018 se ordenó que se adelantara una investigación por los obstáculos a que fue sometida la investigación. No obstante, aún no se ha iniciado formalmente una investigación ni administrativa, disciplinaria o penal por las conductas de agentes estatales que impidieron una investigación seria, efectiva e imparcial de </w:t>
      </w:r>
      <w:r w:rsidRPr="00F93B8D">
        <w:rPr>
          <w:rFonts w:ascii="Cambria" w:eastAsia="Cambria" w:hAnsi="Cambria" w:cs="Cambria"/>
          <w:sz w:val="20"/>
          <w:szCs w:val="20"/>
          <w:lang w:val="es-ES_tradnl"/>
        </w:rPr>
        <w:lastRenderedPageBreak/>
        <w:t xml:space="preserve">los hechos del presente caso. </w:t>
      </w:r>
      <w:r w:rsidRPr="00F93B8D">
        <w:rPr>
          <w:rFonts w:ascii="Cambria" w:eastAsia="Cambria" w:hAnsi="Cambria" w:cs="Cambria"/>
          <w:sz w:val="20"/>
          <w:szCs w:val="20"/>
          <w:u w:color="FF0000"/>
          <w:lang w:val="es-MX"/>
        </w:rPr>
        <w:t>En</w:t>
      </w:r>
      <w:r w:rsidRPr="00F93B8D">
        <w:rPr>
          <w:rFonts w:ascii="Cambria" w:eastAsia="Cambria" w:hAnsi="Cambria" w:cs="Cambria"/>
          <w:sz w:val="20"/>
          <w:szCs w:val="20"/>
          <w:u w:color="FF0000"/>
          <w:lang w:val="es-ES_tradnl"/>
        </w:rPr>
        <w:t xml:space="preserve"> 2019, los peticionarios reiteraron las informaciones enviadas en el último informe.</w:t>
      </w:r>
    </w:p>
    <w:p w14:paraId="17D78174" w14:textId="77777777" w:rsidR="005847A1" w:rsidRPr="00F93B8D" w:rsidRDefault="005847A1" w:rsidP="005847A1">
      <w:pPr>
        <w:spacing w:after="0" w:line="240" w:lineRule="auto"/>
        <w:jc w:val="both"/>
        <w:rPr>
          <w:rFonts w:ascii="Cambria" w:eastAsia="Cambria" w:hAnsi="Cambria" w:cs="Cambria"/>
          <w:sz w:val="20"/>
          <w:szCs w:val="20"/>
          <w:lang w:val="es-ES_tradnl"/>
        </w:rPr>
      </w:pPr>
    </w:p>
    <w:p w14:paraId="418DEC66" w14:textId="77777777" w:rsidR="00381BDA" w:rsidRPr="00F93B8D" w:rsidRDefault="005847A1" w:rsidP="00BB0492">
      <w:pPr>
        <w:numPr>
          <w:ilvl w:val="0"/>
          <w:numId w:val="25"/>
        </w:numPr>
        <w:spacing w:after="0" w:line="240" w:lineRule="auto"/>
        <w:ind w:left="0" w:firstLine="720"/>
        <w:jc w:val="both"/>
        <w:rPr>
          <w:rFonts w:ascii="Cambria" w:eastAsia="Cambria" w:hAnsi="Cambria" w:cs="Cambria"/>
          <w:sz w:val="20"/>
          <w:szCs w:val="20"/>
          <w:lang w:val="es-ES_tradnl"/>
        </w:rPr>
      </w:pPr>
      <w:r w:rsidRPr="00F93B8D">
        <w:rPr>
          <w:rFonts w:ascii="Cambria" w:eastAsia="Cambria" w:hAnsi="Cambria" w:cs="Cambria"/>
          <w:sz w:val="20"/>
          <w:szCs w:val="20"/>
          <w:lang w:val="es-ES_tradnl"/>
        </w:rPr>
        <w:t xml:space="preserve">En 2021, los peticionarios no </w:t>
      </w:r>
      <w:r w:rsidR="003A6682" w:rsidRPr="00F93B8D">
        <w:rPr>
          <w:rFonts w:ascii="Cambria" w:eastAsia="Cambria" w:hAnsi="Cambria" w:cs="Cambria"/>
          <w:sz w:val="20"/>
          <w:szCs w:val="20"/>
          <w:lang w:val="es-ES_tradnl"/>
        </w:rPr>
        <w:t>remitieron</w:t>
      </w:r>
      <w:r w:rsidRPr="00F93B8D">
        <w:rPr>
          <w:rFonts w:ascii="Cambria" w:eastAsia="Cambria" w:hAnsi="Cambria" w:cs="Cambria"/>
          <w:sz w:val="20"/>
          <w:szCs w:val="20"/>
          <w:lang w:val="es-ES_tradnl"/>
        </w:rPr>
        <w:t xml:space="preserve"> información respecto al avance del cumplimiento de esta recomendación por parte del Estado colombiano. </w:t>
      </w:r>
    </w:p>
    <w:p w14:paraId="7CB2D3CD" w14:textId="77777777" w:rsidR="008E7F83" w:rsidRPr="00F93B8D" w:rsidRDefault="008E7F83" w:rsidP="008E7F83">
      <w:pPr>
        <w:spacing w:after="0" w:line="240" w:lineRule="auto"/>
        <w:jc w:val="both"/>
        <w:rPr>
          <w:rFonts w:ascii="Cambria" w:eastAsia="Cambria" w:hAnsi="Cambria" w:cs="Cambria"/>
          <w:sz w:val="20"/>
          <w:szCs w:val="20"/>
          <w:lang w:val="es-ES_tradnl"/>
        </w:rPr>
      </w:pPr>
    </w:p>
    <w:p w14:paraId="73745C00" w14:textId="77777777" w:rsidR="004261DF" w:rsidRPr="00F93B8D" w:rsidRDefault="00C21502" w:rsidP="004261DF">
      <w:pPr>
        <w:numPr>
          <w:ilvl w:val="0"/>
          <w:numId w:val="25"/>
        </w:numPr>
        <w:spacing w:after="0" w:line="240" w:lineRule="auto"/>
        <w:ind w:left="0" w:firstLine="720"/>
        <w:jc w:val="both"/>
        <w:rPr>
          <w:rFonts w:ascii="Cambria" w:eastAsia="Cambria" w:hAnsi="Cambria" w:cs="Cambria"/>
          <w:sz w:val="20"/>
          <w:szCs w:val="20"/>
          <w:lang w:val="es-ES_tradnl"/>
        </w:rPr>
      </w:pPr>
      <w:r w:rsidRPr="00F93B8D">
        <w:rPr>
          <w:rFonts w:ascii="Cambria" w:eastAsia="Cambria" w:hAnsi="Cambria" w:cs="Cambria"/>
          <w:sz w:val="20"/>
          <w:szCs w:val="20"/>
          <w:lang w:val="es-ES_tradnl"/>
        </w:rPr>
        <w:t xml:space="preserve">En vista de </w:t>
      </w:r>
      <w:r w:rsidR="00710126" w:rsidRPr="00F93B8D">
        <w:rPr>
          <w:rFonts w:ascii="Cambria" w:eastAsia="Cambria" w:hAnsi="Cambria" w:cs="Cambria"/>
          <w:sz w:val="20"/>
          <w:szCs w:val="20"/>
          <w:lang w:val="es-ES_tradnl"/>
        </w:rPr>
        <w:t>que, en 202</w:t>
      </w:r>
      <w:r w:rsidR="00C87528" w:rsidRPr="00F93B8D">
        <w:rPr>
          <w:rFonts w:ascii="Cambria" w:eastAsia="Cambria" w:hAnsi="Cambria" w:cs="Cambria"/>
          <w:sz w:val="20"/>
          <w:szCs w:val="20"/>
          <w:lang w:val="es-ES_tradnl"/>
        </w:rPr>
        <w:t>1</w:t>
      </w:r>
      <w:r w:rsidR="00710126" w:rsidRPr="00F93B8D">
        <w:rPr>
          <w:rFonts w:ascii="Cambria" w:eastAsia="Cambria" w:hAnsi="Cambria" w:cs="Cambria"/>
          <w:sz w:val="20"/>
          <w:szCs w:val="20"/>
          <w:lang w:val="es-ES_tradnl"/>
        </w:rPr>
        <w:t xml:space="preserve">, la CIDH no recibió información relativa a avances en el cumplimiento de esta recomendación, </w:t>
      </w:r>
      <w:r w:rsidRPr="00F93B8D">
        <w:rPr>
          <w:rFonts w:ascii="Cambria" w:eastAsia="Cambria" w:hAnsi="Cambria" w:cs="Cambria"/>
          <w:sz w:val="20"/>
          <w:szCs w:val="20"/>
          <w:lang w:val="es-MX"/>
        </w:rPr>
        <w:t>solicita al Estado que presente información actualizada y detallada sobre las medidas dispuestas para responder a las acciones u omisiones de los</w:t>
      </w:r>
      <w:r w:rsidRPr="00F93B8D">
        <w:rPr>
          <w:rFonts w:ascii="Cambria" w:eastAsia="Cambria" w:hAnsi="Cambria" w:cs="Cambria"/>
          <w:sz w:val="20"/>
          <w:szCs w:val="20"/>
          <w:u w:color="FF0000"/>
          <w:lang w:val="es-MX"/>
        </w:rPr>
        <w:t xml:space="preserve"> </w:t>
      </w:r>
      <w:r w:rsidRPr="00F93B8D">
        <w:rPr>
          <w:rFonts w:ascii="Cambria" w:eastAsia="Cambria" w:hAnsi="Cambria" w:cs="Cambria"/>
          <w:sz w:val="20"/>
          <w:szCs w:val="20"/>
          <w:lang w:val="es-MX"/>
        </w:rPr>
        <w:t xml:space="preserve">funcionarios estatales que contribuyeron a la denegación de justicia e impunidad en la que se encuentran los hechos del caso. Por lo anterior, la CIDH considera que la Recomendación 4 se encuentra pendiente de cumplimiento. </w:t>
      </w:r>
    </w:p>
    <w:p w14:paraId="51FA6801" w14:textId="77777777" w:rsidR="004261DF" w:rsidRPr="00F93B8D" w:rsidRDefault="004261DF" w:rsidP="004261DF">
      <w:pPr>
        <w:spacing w:after="0" w:line="240" w:lineRule="auto"/>
        <w:jc w:val="both"/>
        <w:rPr>
          <w:rFonts w:ascii="Cambria" w:eastAsia="Cambria" w:hAnsi="Cambria" w:cs="Cambria"/>
          <w:sz w:val="20"/>
          <w:szCs w:val="20"/>
          <w:lang w:val="es-ES_tradnl"/>
        </w:rPr>
      </w:pPr>
    </w:p>
    <w:p w14:paraId="0E74DFE2" w14:textId="77777777" w:rsidR="00381BDA" w:rsidRPr="00F93B8D" w:rsidRDefault="00C21502" w:rsidP="004261DF">
      <w:pPr>
        <w:numPr>
          <w:ilvl w:val="0"/>
          <w:numId w:val="25"/>
        </w:numPr>
        <w:spacing w:after="0" w:line="240" w:lineRule="auto"/>
        <w:ind w:left="0" w:firstLine="720"/>
        <w:jc w:val="both"/>
        <w:rPr>
          <w:rFonts w:ascii="Cambria" w:eastAsia="Cambria" w:hAnsi="Cambria" w:cs="Cambria"/>
          <w:sz w:val="20"/>
          <w:szCs w:val="20"/>
          <w:lang w:val="es-ES_tradnl"/>
        </w:rPr>
      </w:pPr>
      <w:r w:rsidRPr="00F93B8D">
        <w:rPr>
          <w:rFonts w:ascii="Cambria" w:eastAsia="Cambria" w:hAnsi="Cambria" w:cs="Cambria"/>
          <w:b/>
          <w:bCs/>
          <w:sz w:val="20"/>
          <w:szCs w:val="20"/>
          <w:lang w:val="es-ES_tradnl"/>
        </w:rPr>
        <w:t>En relación con la quinta recomendación</w:t>
      </w:r>
      <w:r w:rsidRPr="00F93B8D">
        <w:rPr>
          <w:rFonts w:ascii="Cambria" w:eastAsia="Cambria" w:hAnsi="Cambria" w:cs="Cambria"/>
          <w:sz w:val="20"/>
          <w:szCs w:val="20"/>
          <w:lang w:val="es-ES_tradnl"/>
        </w:rPr>
        <w:t xml:space="preserve">, en </w:t>
      </w:r>
      <w:r w:rsidRPr="00F93B8D">
        <w:rPr>
          <w:rFonts w:ascii="Cambria" w:eastAsia="Cambria" w:hAnsi="Cambria" w:cs="Cambria"/>
          <w:sz w:val="20"/>
          <w:szCs w:val="20"/>
          <w:lang w:val="es-MX"/>
        </w:rPr>
        <w:t xml:space="preserve">2018, el Estado </w:t>
      </w:r>
      <w:r w:rsidRPr="00F93B8D">
        <w:rPr>
          <w:rFonts w:ascii="Cambria" w:eastAsia="Cambria" w:hAnsi="Cambria" w:cs="Cambria"/>
          <w:sz w:val="20"/>
          <w:szCs w:val="20"/>
          <w:lang w:val="es-ES_tradnl"/>
        </w:rPr>
        <w:t xml:space="preserve">presentó amplia información sobre las políticas implementadas en materia de protección de defensores y defensoras de derechos humanos en Colombia, incluyendo: la creación e implementación de la Unidad Nacional de Protección, que ha puesto en marcha una ruta de protección para actuar frente a amenazas en contra de personas pertenecientes a las poblaciones cubiertas por el mandato de la Unidad; la construcción e implementación de la “Estrategia para la investigación del delito de amenazas contra defensores de derechos humanos, líderes o representantes de organizaciones sociales, políticas o comunales, así como excombatientes de las FARC-EP” de la Fiscalía General de la Nación, la cual resultó en la creación, el 4 de abril de 2018, de un grupo de trabajo formado por fiscales, investigadores y analistas de varias entidades estatales con el fin de adelantar, apoyar, impulsar y coordinar el análisis, la investigación y judicialización de las amenazas contra personas defensores y defensoras de derechos humanos, entre otras; acciones adoptadas en el marco de la “Política Integral de Derechos Humanos y Derecho Internacional Humanitario” del Ministerio de Defensa Nacional que se viene implementando desde el año 2008, incluyendo capacitaciones sobre derechos humanos y el sistema interamericano de derechos humanos; la creación y activación del Sistema Nacional de Reacción Inmediata para el Avance de la Estabilización por el Ministerio de Defensa Nacional, el cual tiene la posibilidad de monitorear, verificar y analizar los factores de inestabilidad en el tema de la seguridad en las diferentes regiones del país con el fin de tomar las acciones operacionales correspondientes; la instalación de un Puesto de Mando Unificado en Antioquia, Cauca, Norte de Santander, Córdoba y Chocó para articular información y acciones para prevenir hechos en contra de los defensores y defensores de derechos humanos, el cual está integrado por la Presidencia de la República, el Ministerio de Defensa Nacional, el Ministerio del Interior, la Unidad Nacional de Protección y la Fiscalía General de la Nación. </w:t>
      </w:r>
    </w:p>
    <w:p w14:paraId="34BD9BB2" w14:textId="77777777" w:rsidR="00CD3E3C" w:rsidRPr="00F93B8D" w:rsidRDefault="00CD3E3C" w:rsidP="00CD3E3C">
      <w:pPr>
        <w:spacing w:after="0" w:line="240" w:lineRule="auto"/>
        <w:ind w:left="720"/>
        <w:jc w:val="both"/>
        <w:rPr>
          <w:rFonts w:ascii="Cambria" w:eastAsia="Cambria" w:hAnsi="Cambria" w:cs="Cambria"/>
          <w:sz w:val="20"/>
          <w:szCs w:val="20"/>
          <w:lang w:val="es-ES_tradnl"/>
        </w:rPr>
      </w:pPr>
    </w:p>
    <w:p w14:paraId="690AD726" w14:textId="77777777" w:rsidR="00867D5F" w:rsidRPr="00F93B8D" w:rsidRDefault="00CD3E3C" w:rsidP="00787306">
      <w:pPr>
        <w:numPr>
          <w:ilvl w:val="0"/>
          <w:numId w:val="25"/>
        </w:numPr>
        <w:spacing w:after="0" w:line="240" w:lineRule="auto"/>
        <w:ind w:left="0" w:firstLine="720"/>
        <w:jc w:val="both"/>
        <w:rPr>
          <w:rFonts w:ascii="Cambria" w:hAnsi="Cambria"/>
          <w:sz w:val="20"/>
          <w:szCs w:val="20"/>
        </w:rPr>
      </w:pPr>
      <w:r w:rsidRPr="00F93B8D">
        <w:rPr>
          <w:rFonts w:ascii="Cambria" w:eastAsia="Cambria" w:hAnsi="Cambria" w:cs="Cambria"/>
          <w:sz w:val="20"/>
          <w:szCs w:val="20"/>
          <w:lang w:val="es-ES_tradnl"/>
        </w:rPr>
        <w:t xml:space="preserve">En 2020, el Estado indicó que </w:t>
      </w:r>
      <w:r w:rsidRPr="00F93B8D">
        <w:rPr>
          <w:rFonts w:ascii="Cambria" w:hAnsi="Cambria"/>
          <w:sz w:val="20"/>
          <w:szCs w:val="20"/>
        </w:rPr>
        <w:t>el marco de respeto y garantía de los derechos de las personas defensoras de los</w:t>
      </w:r>
      <w:r w:rsidR="00644F36" w:rsidRPr="00F93B8D">
        <w:rPr>
          <w:rFonts w:ascii="Cambria" w:hAnsi="Cambria"/>
          <w:sz w:val="20"/>
          <w:szCs w:val="20"/>
        </w:rPr>
        <w:t xml:space="preserve"> derechos humanos </w:t>
      </w:r>
      <w:r w:rsidRPr="00F93B8D">
        <w:rPr>
          <w:rFonts w:ascii="Cambria" w:hAnsi="Cambria"/>
          <w:sz w:val="20"/>
          <w:szCs w:val="20"/>
        </w:rPr>
        <w:t>se sustenta en los tratados internacionales de Derechos Humanos que hacen parte del bloque de constitucionalidad y</w:t>
      </w:r>
      <w:r w:rsidR="00644F36" w:rsidRPr="00F93B8D">
        <w:rPr>
          <w:rFonts w:ascii="Cambria" w:hAnsi="Cambria"/>
          <w:sz w:val="20"/>
          <w:szCs w:val="20"/>
        </w:rPr>
        <w:t xml:space="preserve"> en</w:t>
      </w:r>
      <w:r w:rsidRPr="00F93B8D">
        <w:rPr>
          <w:rFonts w:ascii="Cambria" w:hAnsi="Cambria"/>
          <w:sz w:val="20"/>
          <w:szCs w:val="20"/>
        </w:rPr>
        <w:t xml:space="preserve"> la Constitución Política. </w:t>
      </w:r>
      <w:r w:rsidR="00576D14" w:rsidRPr="00F93B8D">
        <w:rPr>
          <w:rFonts w:ascii="Cambria" w:hAnsi="Cambria"/>
          <w:sz w:val="20"/>
          <w:szCs w:val="20"/>
          <w:lang w:val="es-CO"/>
        </w:rPr>
        <w:t>Remitió</w:t>
      </w:r>
      <w:r w:rsidRPr="00F93B8D">
        <w:rPr>
          <w:rFonts w:ascii="Cambria" w:hAnsi="Cambria"/>
          <w:sz w:val="20"/>
          <w:szCs w:val="20"/>
          <w:lang w:val="es-CO"/>
        </w:rPr>
        <w:t xml:space="preserve"> información sobre la Política </w:t>
      </w:r>
      <w:r w:rsidR="00644F36" w:rsidRPr="00F93B8D">
        <w:rPr>
          <w:rFonts w:ascii="Cambria" w:hAnsi="Cambria"/>
          <w:sz w:val="20"/>
          <w:szCs w:val="20"/>
          <w:lang w:val="es-CO"/>
        </w:rPr>
        <w:t>P</w:t>
      </w:r>
      <w:r w:rsidRPr="00F93B8D">
        <w:rPr>
          <w:rFonts w:ascii="Cambria" w:hAnsi="Cambria"/>
          <w:sz w:val="20"/>
          <w:szCs w:val="20"/>
          <w:lang w:val="es-CO"/>
        </w:rPr>
        <w:t>ública Nacional de Respeto y Garantía para la Labor de Defensa de los Derechos Humanos y el Plan de Acción Oportuna (PAO) de Prevención y Protección para los Defensores de Derechos Humanos, Líderes Sociales, Comunales y Periodistas.</w:t>
      </w:r>
      <w:r w:rsidR="004F215A" w:rsidRPr="00F93B8D">
        <w:rPr>
          <w:rFonts w:ascii="Cambria" w:hAnsi="Cambria"/>
          <w:sz w:val="20"/>
          <w:szCs w:val="20"/>
          <w:lang w:val="es-CO"/>
        </w:rPr>
        <w:t xml:space="preserve"> Respecto </w:t>
      </w:r>
      <w:r w:rsidR="00644F36" w:rsidRPr="00F93B8D">
        <w:rPr>
          <w:rFonts w:ascii="Cambria" w:hAnsi="Cambria"/>
          <w:sz w:val="20"/>
          <w:szCs w:val="20"/>
          <w:lang w:val="es-CO"/>
        </w:rPr>
        <w:t>a la Política Pública Nacional</w:t>
      </w:r>
      <w:r w:rsidR="004F215A" w:rsidRPr="00F93B8D">
        <w:rPr>
          <w:rFonts w:ascii="Cambria" w:hAnsi="Cambria"/>
          <w:sz w:val="20"/>
          <w:szCs w:val="20"/>
          <w:lang w:val="es-CO"/>
        </w:rPr>
        <w:t xml:space="preserve">, </w:t>
      </w:r>
      <w:r w:rsidR="00644F36" w:rsidRPr="00F93B8D">
        <w:rPr>
          <w:rFonts w:ascii="Cambria" w:hAnsi="Cambria"/>
          <w:sz w:val="20"/>
          <w:szCs w:val="20"/>
          <w:lang w:val="es-CO"/>
        </w:rPr>
        <w:t xml:space="preserve">el Estado </w:t>
      </w:r>
      <w:r w:rsidR="004F215A" w:rsidRPr="00F93B8D">
        <w:rPr>
          <w:rFonts w:ascii="Cambria" w:hAnsi="Cambria"/>
          <w:sz w:val="20"/>
          <w:szCs w:val="20"/>
          <w:lang w:val="es-CO"/>
        </w:rPr>
        <w:t xml:space="preserve">señaló que </w:t>
      </w:r>
      <w:r w:rsidR="00644F36" w:rsidRPr="00F93B8D">
        <w:rPr>
          <w:rFonts w:ascii="Cambria" w:hAnsi="Cambria"/>
          <w:sz w:val="20"/>
          <w:szCs w:val="20"/>
          <w:lang w:val="es-CO"/>
        </w:rPr>
        <w:t>se trata de</w:t>
      </w:r>
      <w:r w:rsidR="004F215A" w:rsidRPr="00F93B8D">
        <w:rPr>
          <w:rFonts w:ascii="Cambria" w:hAnsi="Cambria"/>
          <w:sz w:val="20"/>
          <w:szCs w:val="20"/>
          <w:lang w:val="es-CO"/>
        </w:rPr>
        <w:t xml:space="preserve"> una respuesta estatal en materia de protección integral y de garantías a las personas que ejercen </w:t>
      </w:r>
      <w:r w:rsidR="00576D14" w:rsidRPr="00F93B8D">
        <w:rPr>
          <w:rFonts w:ascii="Cambria" w:hAnsi="Cambria"/>
          <w:sz w:val="20"/>
          <w:szCs w:val="20"/>
          <w:lang w:val="es-CO"/>
        </w:rPr>
        <w:t>la labor de defensa de los DDHH y s</w:t>
      </w:r>
      <w:r w:rsidR="004F215A" w:rsidRPr="00F93B8D">
        <w:rPr>
          <w:rFonts w:ascii="Cambria" w:hAnsi="Cambria"/>
          <w:sz w:val="20"/>
          <w:szCs w:val="20"/>
          <w:lang w:val="es-CO"/>
        </w:rPr>
        <w:t xml:space="preserve">eñaló que esta política </w:t>
      </w:r>
      <w:r w:rsidR="00E35447" w:rsidRPr="00F93B8D">
        <w:rPr>
          <w:rFonts w:ascii="Cambria" w:hAnsi="Cambria"/>
          <w:sz w:val="20"/>
          <w:szCs w:val="20"/>
          <w:lang w:val="es-CO"/>
        </w:rPr>
        <w:t xml:space="preserve">se formuló en el marco del </w:t>
      </w:r>
      <w:r w:rsidR="004F215A" w:rsidRPr="00F93B8D">
        <w:rPr>
          <w:rFonts w:ascii="Cambria" w:hAnsi="Cambria"/>
          <w:sz w:val="20"/>
          <w:szCs w:val="20"/>
          <w:lang w:val="es-CO"/>
        </w:rPr>
        <w:t>Plan Nacional de Desarrollo “Pacto por Colombia, Pacto por la Equidad” 2018 – 2022 (Ley 1955 de 2019)</w:t>
      </w:r>
      <w:r w:rsidR="00644F36" w:rsidRPr="00F93B8D">
        <w:rPr>
          <w:rFonts w:ascii="Cambria" w:hAnsi="Cambria"/>
          <w:sz w:val="20"/>
          <w:szCs w:val="20"/>
          <w:lang w:val="es-CO"/>
        </w:rPr>
        <w:t xml:space="preserve"> y que</w:t>
      </w:r>
      <w:r w:rsidR="00E35447" w:rsidRPr="00F93B8D">
        <w:rPr>
          <w:rFonts w:ascii="Cambria" w:hAnsi="Cambria"/>
          <w:sz w:val="20"/>
          <w:szCs w:val="20"/>
          <w:lang w:val="es-CO"/>
        </w:rPr>
        <w:t xml:space="preserve">, en el primer trimestre de 2019, el Gobierno definió la ruta metodológica para </w:t>
      </w:r>
      <w:r w:rsidR="00644F36" w:rsidRPr="00F93B8D">
        <w:rPr>
          <w:rFonts w:ascii="Cambria" w:hAnsi="Cambria"/>
          <w:sz w:val="20"/>
          <w:szCs w:val="20"/>
          <w:lang w:val="es-CO"/>
        </w:rPr>
        <w:t>su</w:t>
      </w:r>
      <w:r w:rsidR="00E35447" w:rsidRPr="00F93B8D">
        <w:rPr>
          <w:rFonts w:ascii="Cambria" w:hAnsi="Cambria"/>
          <w:sz w:val="20"/>
          <w:szCs w:val="20"/>
          <w:lang w:val="es-CO"/>
        </w:rPr>
        <w:t xml:space="preserve"> </w:t>
      </w:r>
      <w:r w:rsidR="00576D14" w:rsidRPr="00F93B8D">
        <w:rPr>
          <w:rFonts w:ascii="Cambria" w:hAnsi="Cambria"/>
          <w:sz w:val="20"/>
          <w:szCs w:val="20"/>
          <w:lang w:val="es-CO"/>
        </w:rPr>
        <w:t>formulación</w:t>
      </w:r>
      <w:r w:rsidR="00E35447" w:rsidRPr="00F93B8D">
        <w:rPr>
          <w:rFonts w:ascii="Cambria" w:hAnsi="Cambria"/>
          <w:sz w:val="20"/>
          <w:szCs w:val="20"/>
          <w:lang w:val="es-CO"/>
        </w:rPr>
        <w:t xml:space="preserve">. Informó que la primera fase de la formulación </w:t>
      </w:r>
      <w:r w:rsidR="00644F36" w:rsidRPr="00F93B8D">
        <w:rPr>
          <w:rFonts w:ascii="Cambria" w:hAnsi="Cambria"/>
          <w:sz w:val="20"/>
          <w:szCs w:val="20"/>
          <w:lang w:val="es-CO"/>
        </w:rPr>
        <w:t>(</w:t>
      </w:r>
      <w:r w:rsidR="00E35447" w:rsidRPr="00F93B8D">
        <w:rPr>
          <w:rFonts w:ascii="Cambria" w:hAnsi="Cambria"/>
          <w:sz w:val="20"/>
          <w:szCs w:val="20"/>
          <w:lang w:val="es-CO"/>
        </w:rPr>
        <w:t>segundo trimestre de 2019</w:t>
      </w:r>
      <w:r w:rsidR="00644F36" w:rsidRPr="00F93B8D">
        <w:rPr>
          <w:rFonts w:ascii="Cambria" w:hAnsi="Cambria"/>
          <w:sz w:val="20"/>
          <w:szCs w:val="20"/>
          <w:lang w:val="es-CO"/>
        </w:rPr>
        <w:t>) consistió en</w:t>
      </w:r>
      <w:r w:rsidR="00E35447" w:rsidRPr="00F93B8D">
        <w:rPr>
          <w:rFonts w:ascii="Cambria" w:hAnsi="Cambria"/>
          <w:sz w:val="20"/>
          <w:szCs w:val="20"/>
          <w:lang w:val="es-CO"/>
        </w:rPr>
        <w:t xml:space="preserve"> la instalación de espacios de participación con</w:t>
      </w:r>
      <w:r w:rsidR="00576D14" w:rsidRPr="00F93B8D">
        <w:rPr>
          <w:rFonts w:ascii="Cambria" w:hAnsi="Cambria"/>
          <w:sz w:val="20"/>
          <w:szCs w:val="20"/>
          <w:lang w:val="es-CO"/>
        </w:rPr>
        <w:t xml:space="preserve"> distintos actores relevantes. </w:t>
      </w:r>
      <w:r w:rsidR="00E35447" w:rsidRPr="00F93B8D">
        <w:rPr>
          <w:rFonts w:ascii="Cambria" w:hAnsi="Cambria"/>
          <w:sz w:val="20"/>
          <w:szCs w:val="20"/>
          <w:lang w:val="es-CO"/>
        </w:rPr>
        <w:t xml:space="preserve">Además, señaló que fue constituido un Comité con organizaciones de la sociedad civil, entidades estatales y con </w:t>
      </w:r>
      <w:r w:rsidR="00644F36" w:rsidRPr="00F93B8D">
        <w:rPr>
          <w:rFonts w:ascii="Cambria" w:hAnsi="Cambria"/>
          <w:sz w:val="20"/>
          <w:szCs w:val="20"/>
          <w:lang w:val="es-CO"/>
        </w:rPr>
        <w:t>e</w:t>
      </w:r>
      <w:r w:rsidR="00E35447" w:rsidRPr="00F93B8D">
        <w:rPr>
          <w:rFonts w:ascii="Cambria" w:hAnsi="Cambria"/>
          <w:sz w:val="20"/>
          <w:szCs w:val="20"/>
          <w:lang w:val="es-CO"/>
        </w:rPr>
        <w:t>l acompañamiento de organismos internacionales</w:t>
      </w:r>
      <w:r w:rsidR="00644F36" w:rsidRPr="00F93B8D">
        <w:rPr>
          <w:rFonts w:ascii="Cambria" w:hAnsi="Cambria"/>
          <w:sz w:val="20"/>
          <w:szCs w:val="20"/>
          <w:lang w:val="es-CO"/>
        </w:rPr>
        <w:t>,</w:t>
      </w:r>
      <w:r w:rsidR="00E35447" w:rsidRPr="00F93B8D">
        <w:rPr>
          <w:rFonts w:ascii="Cambria" w:hAnsi="Cambria"/>
          <w:sz w:val="20"/>
          <w:szCs w:val="20"/>
          <w:lang w:val="es-CO"/>
        </w:rPr>
        <w:t xml:space="preserve"> y que también </w:t>
      </w:r>
      <w:r w:rsidR="00644F36" w:rsidRPr="00F93B8D">
        <w:rPr>
          <w:rFonts w:ascii="Cambria" w:hAnsi="Cambria"/>
          <w:sz w:val="20"/>
          <w:szCs w:val="20"/>
          <w:lang w:val="es-CO"/>
        </w:rPr>
        <w:t xml:space="preserve">se previeron </w:t>
      </w:r>
      <w:r w:rsidR="00E35447" w:rsidRPr="00F93B8D">
        <w:rPr>
          <w:rFonts w:ascii="Cambria" w:hAnsi="Cambria"/>
          <w:sz w:val="20"/>
          <w:szCs w:val="20"/>
          <w:lang w:val="es-CO"/>
        </w:rPr>
        <w:t xml:space="preserve">espacios de interlocución con la Comisión Nacional de Derechos Humanos de los Pueblos Indígenas. </w:t>
      </w:r>
      <w:r w:rsidR="00E35447" w:rsidRPr="00F93B8D">
        <w:rPr>
          <w:rFonts w:ascii="Cambria" w:hAnsi="Cambria"/>
          <w:sz w:val="20"/>
          <w:szCs w:val="20"/>
        </w:rPr>
        <w:t xml:space="preserve">El resultado de la primera fase fue un insumo que se socializó con los integrantes del Comité y con las instituciones del orden nacional y </w:t>
      </w:r>
      <w:r w:rsidR="00644F36" w:rsidRPr="00F93B8D">
        <w:rPr>
          <w:rFonts w:ascii="Cambria" w:hAnsi="Cambria"/>
          <w:sz w:val="20"/>
          <w:szCs w:val="20"/>
        </w:rPr>
        <w:t>la concertación de</w:t>
      </w:r>
      <w:r w:rsidR="00E35447" w:rsidRPr="00F93B8D">
        <w:rPr>
          <w:rFonts w:ascii="Cambria" w:hAnsi="Cambria"/>
          <w:sz w:val="20"/>
          <w:szCs w:val="20"/>
        </w:rPr>
        <w:t xml:space="preserve">l número, metodología, convocatoria y cronograma de talleres territoriales con las organizaciones de la sociedad civil. </w:t>
      </w:r>
      <w:r w:rsidR="00E35447" w:rsidRPr="00F93B8D">
        <w:rPr>
          <w:rFonts w:ascii="Cambria" w:hAnsi="Cambria"/>
          <w:sz w:val="20"/>
          <w:szCs w:val="20"/>
        </w:rPr>
        <w:t>La segunda fase</w:t>
      </w:r>
      <w:r w:rsidR="00E35447" w:rsidRPr="00F93B8D">
        <w:rPr>
          <w:rFonts w:ascii="Cambria" w:hAnsi="Cambria"/>
          <w:sz w:val="20"/>
          <w:szCs w:val="20"/>
        </w:rPr>
        <w:t xml:space="preserve"> </w:t>
      </w:r>
      <w:r w:rsidR="00644F36" w:rsidRPr="00F93B8D">
        <w:rPr>
          <w:rFonts w:ascii="Cambria" w:hAnsi="Cambria"/>
          <w:sz w:val="20"/>
          <w:szCs w:val="20"/>
        </w:rPr>
        <w:t>(</w:t>
      </w:r>
      <w:r w:rsidR="00E35447" w:rsidRPr="00F93B8D">
        <w:rPr>
          <w:rFonts w:ascii="Cambria" w:hAnsi="Cambria"/>
          <w:sz w:val="20"/>
          <w:szCs w:val="20"/>
        </w:rPr>
        <w:t>segundo semestre de 2019</w:t>
      </w:r>
      <w:r w:rsidR="00644F36" w:rsidRPr="00F93B8D">
        <w:rPr>
          <w:rFonts w:ascii="Cambria" w:hAnsi="Cambria"/>
          <w:sz w:val="20"/>
          <w:szCs w:val="20"/>
        </w:rPr>
        <w:t xml:space="preserve">) constó de </w:t>
      </w:r>
      <w:r w:rsidR="00E35447" w:rsidRPr="00F93B8D">
        <w:rPr>
          <w:rFonts w:ascii="Cambria" w:hAnsi="Cambria"/>
          <w:sz w:val="20"/>
          <w:szCs w:val="20"/>
        </w:rPr>
        <w:t>talleres de participación territoriales y</w:t>
      </w:r>
      <w:r w:rsidR="007545C8" w:rsidRPr="00F93B8D">
        <w:rPr>
          <w:rFonts w:ascii="Cambria" w:hAnsi="Cambria"/>
          <w:sz w:val="20"/>
          <w:szCs w:val="20"/>
        </w:rPr>
        <w:t xml:space="preserve"> </w:t>
      </w:r>
      <w:r w:rsidR="00E35447" w:rsidRPr="00F93B8D">
        <w:rPr>
          <w:rFonts w:ascii="Cambria" w:hAnsi="Cambria"/>
          <w:sz w:val="20"/>
          <w:szCs w:val="20"/>
        </w:rPr>
        <w:t>sectoriales en zonas donde líderes y lideresas sociales y personas defensoras de derechos humanos están siendo afectados</w:t>
      </w:r>
      <w:r w:rsidR="00912C3A" w:rsidRPr="00F93B8D">
        <w:rPr>
          <w:rFonts w:ascii="Cambria" w:hAnsi="Cambria"/>
          <w:sz w:val="20"/>
          <w:szCs w:val="20"/>
        </w:rPr>
        <w:t>. Indicó que se realizaron 7 talleres territoriales y 5 sectoriales</w:t>
      </w:r>
      <w:r w:rsidR="007545C8" w:rsidRPr="00F93B8D">
        <w:rPr>
          <w:rFonts w:ascii="Cambria" w:hAnsi="Cambria"/>
          <w:sz w:val="20"/>
          <w:szCs w:val="20"/>
        </w:rPr>
        <w:t xml:space="preserve"> que </w:t>
      </w:r>
      <w:r w:rsidR="007545C8" w:rsidRPr="00F93B8D">
        <w:rPr>
          <w:rFonts w:ascii="Cambria" w:hAnsi="Cambria"/>
          <w:sz w:val="20"/>
          <w:szCs w:val="20"/>
        </w:rPr>
        <w:lastRenderedPageBreak/>
        <w:t xml:space="preserve">contaron con la participación de </w:t>
      </w:r>
      <w:r w:rsidR="00E35447" w:rsidRPr="00F93B8D">
        <w:rPr>
          <w:rFonts w:ascii="Cambria" w:hAnsi="Cambria"/>
          <w:sz w:val="20"/>
          <w:szCs w:val="20"/>
        </w:rPr>
        <w:t xml:space="preserve">360 personas defensoras de derechos humanos y 160 funcionarios del orden nacional y territorial. </w:t>
      </w:r>
    </w:p>
    <w:p w14:paraId="5FECC4B0" w14:textId="77777777" w:rsidR="00BB0492" w:rsidRPr="00F93B8D" w:rsidRDefault="00BB0492" w:rsidP="00BB0492">
      <w:pPr>
        <w:spacing w:after="0" w:line="240" w:lineRule="auto"/>
        <w:ind w:left="720"/>
        <w:jc w:val="both"/>
        <w:rPr>
          <w:rFonts w:ascii="Cambria" w:hAnsi="Cambria"/>
          <w:sz w:val="20"/>
          <w:szCs w:val="20"/>
        </w:rPr>
      </w:pPr>
    </w:p>
    <w:p w14:paraId="194285C2" w14:textId="77777777" w:rsidR="0069470D" w:rsidRPr="00F93B8D" w:rsidRDefault="00E35447" w:rsidP="00644F36">
      <w:pPr>
        <w:numPr>
          <w:ilvl w:val="0"/>
          <w:numId w:val="25"/>
        </w:numPr>
        <w:spacing w:after="0" w:line="240" w:lineRule="auto"/>
        <w:ind w:left="0" w:firstLine="720"/>
        <w:jc w:val="both"/>
        <w:rPr>
          <w:rFonts w:ascii="Cambria" w:hAnsi="Cambria"/>
          <w:sz w:val="20"/>
          <w:szCs w:val="20"/>
        </w:rPr>
      </w:pPr>
      <w:r w:rsidRPr="00F93B8D">
        <w:rPr>
          <w:rFonts w:ascii="Cambria" w:hAnsi="Cambria"/>
          <w:sz w:val="20"/>
          <w:szCs w:val="20"/>
          <w:lang w:val="es-ES"/>
        </w:rPr>
        <w:t>El</w:t>
      </w:r>
      <w:r w:rsidR="007545C8" w:rsidRPr="00F93B8D">
        <w:rPr>
          <w:rFonts w:ascii="Cambria" w:hAnsi="Cambria"/>
          <w:sz w:val="20"/>
          <w:szCs w:val="20"/>
          <w:lang w:val="es-ES"/>
        </w:rPr>
        <w:t xml:space="preserve"> Estado informó que se </w:t>
      </w:r>
      <w:r w:rsidRPr="00F93B8D">
        <w:rPr>
          <w:rFonts w:ascii="Cambria" w:hAnsi="Cambria"/>
          <w:sz w:val="20"/>
          <w:szCs w:val="20"/>
          <w:lang w:val="es-ES"/>
        </w:rPr>
        <w:t xml:space="preserve">definió la realización de 12 talleres territoriales, de los cuales se realizaron </w:t>
      </w:r>
      <w:r w:rsidR="00146E9B" w:rsidRPr="00F93B8D">
        <w:rPr>
          <w:rFonts w:ascii="Cambria" w:hAnsi="Cambria"/>
          <w:sz w:val="20"/>
          <w:szCs w:val="20"/>
          <w:lang w:val="es-ES"/>
        </w:rPr>
        <w:t>5</w:t>
      </w:r>
      <w:r w:rsidRPr="00F93B8D">
        <w:rPr>
          <w:rFonts w:ascii="Cambria" w:hAnsi="Cambria"/>
          <w:sz w:val="20"/>
          <w:szCs w:val="20"/>
          <w:lang w:val="es-ES"/>
        </w:rPr>
        <w:t xml:space="preserve"> entre los meses de octubre y noviembre</w:t>
      </w:r>
      <w:r w:rsidR="00912C3A" w:rsidRPr="00F93B8D">
        <w:rPr>
          <w:rFonts w:ascii="Cambria" w:hAnsi="Cambria"/>
          <w:sz w:val="20"/>
          <w:szCs w:val="20"/>
          <w:lang w:val="es-ES"/>
        </w:rPr>
        <w:t xml:space="preserve"> y que, </w:t>
      </w:r>
      <w:r w:rsidR="00146E9B" w:rsidRPr="00F93B8D">
        <w:rPr>
          <w:rFonts w:ascii="Cambria" w:hAnsi="Cambria"/>
          <w:sz w:val="20"/>
          <w:szCs w:val="20"/>
          <w:lang w:val="es-ES"/>
        </w:rPr>
        <w:t xml:space="preserve">el 6 de noviembre de 2019, </w:t>
      </w:r>
      <w:r w:rsidR="00912C3A" w:rsidRPr="00F93B8D">
        <w:rPr>
          <w:rFonts w:ascii="Cambria" w:hAnsi="Cambria"/>
          <w:sz w:val="20"/>
          <w:szCs w:val="20"/>
          <w:lang w:val="es-ES"/>
        </w:rPr>
        <w:t xml:space="preserve">las organizaciones de </w:t>
      </w:r>
      <w:r w:rsidRPr="00F93B8D">
        <w:rPr>
          <w:rFonts w:ascii="Cambria" w:hAnsi="Cambria"/>
          <w:sz w:val="20"/>
          <w:szCs w:val="20"/>
          <w:lang w:val="es-ES"/>
        </w:rPr>
        <w:t>la Mesa Nacional de Garantías y las organizaciones sociales que hacen parte del proceso de Cumbre Agraria, Étnica y Popular suspendieron su participación</w:t>
      </w:r>
      <w:r w:rsidR="00912C3A" w:rsidRPr="00F93B8D">
        <w:rPr>
          <w:rFonts w:ascii="Cambria" w:hAnsi="Cambria"/>
          <w:sz w:val="20"/>
          <w:szCs w:val="20"/>
          <w:lang w:val="es-ES"/>
        </w:rPr>
        <w:t>, a pesar de que se</w:t>
      </w:r>
      <w:r w:rsidR="007545C8" w:rsidRPr="00F93B8D">
        <w:rPr>
          <w:rFonts w:ascii="Cambria" w:hAnsi="Cambria"/>
          <w:sz w:val="20"/>
          <w:szCs w:val="20"/>
          <w:lang w:val="es-ES"/>
        </w:rPr>
        <w:t xml:space="preserve"> </w:t>
      </w:r>
      <w:r w:rsidRPr="00F93B8D">
        <w:rPr>
          <w:rFonts w:ascii="Cambria" w:hAnsi="Cambria"/>
          <w:sz w:val="20"/>
          <w:szCs w:val="20"/>
          <w:lang w:val="es-ES"/>
        </w:rPr>
        <w:t xml:space="preserve">ha hecho un llamado respetuoso a su reingreso. </w:t>
      </w:r>
      <w:r w:rsidR="007545C8" w:rsidRPr="00F93B8D">
        <w:rPr>
          <w:rFonts w:ascii="Cambria" w:hAnsi="Cambria"/>
          <w:sz w:val="20"/>
          <w:szCs w:val="20"/>
        </w:rPr>
        <w:t>Indicó que, c</w:t>
      </w:r>
      <w:r w:rsidRPr="00F93B8D">
        <w:rPr>
          <w:rFonts w:ascii="Cambria" w:hAnsi="Cambria"/>
          <w:sz w:val="20"/>
          <w:szCs w:val="20"/>
        </w:rPr>
        <w:t>on los insumos recogidos hasta noviembre de 2019, se identificaron líneas de acción de la Polític</w:t>
      </w:r>
      <w:r w:rsidR="00912C3A" w:rsidRPr="00F93B8D">
        <w:rPr>
          <w:rFonts w:ascii="Cambria" w:hAnsi="Cambria"/>
          <w:sz w:val="20"/>
          <w:szCs w:val="20"/>
        </w:rPr>
        <w:t>a</w:t>
      </w:r>
      <w:r w:rsidRPr="00F93B8D">
        <w:rPr>
          <w:rFonts w:ascii="Cambria" w:hAnsi="Cambria"/>
          <w:sz w:val="20"/>
          <w:szCs w:val="20"/>
        </w:rPr>
        <w:t>.</w:t>
      </w:r>
      <w:r w:rsidR="007545C8" w:rsidRPr="00F93B8D">
        <w:rPr>
          <w:rFonts w:ascii="Cambria" w:hAnsi="Cambria"/>
          <w:sz w:val="20"/>
          <w:szCs w:val="20"/>
        </w:rPr>
        <w:t xml:space="preserve"> El Estado también informó que </w:t>
      </w:r>
      <w:r w:rsidR="00644F36" w:rsidRPr="00F93B8D">
        <w:rPr>
          <w:rFonts w:ascii="Cambria" w:hAnsi="Cambria"/>
          <w:sz w:val="20"/>
          <w:szCs w:val="20"/>
        </w:rPr>
        <w:t>e</w:t>
      </w:r>
      <w:r w:rsidR="007545C8" w:rsidRPr="00F93B8D">
        <w:rPr>
          <w:rFonts w:ascii="Cambria" w:hAnsi="Cambria"/>
          <w:sz w:val="20"/>
          <w:szCs w:val="20"/>
        </w:rPr>
        <w:t xml:space="preserve">l 10 de diciembre de 2019 </w:t>
      </w:r>
      <w:r w:rsidR="00644F36" w:rsidRPr="00F93B8D">
        <w:rPr>
          <w:rFonts w:ascii="Cambria" w:hAnsi="Cambria"/>
          <w:sz w:val="20"/>
          <w:szCs w:val="20"/>
        </w:rPr>
        <w:t>-</w:t>
      </w:r>
      <w:r w:rsidR="007545C8" w:rsidRPr="00F93B8D">
        <w:rPr>
          <w:rFonts w:ascii="Cambria" w:hAnsi="Cambria"/>
          <w:sz w:val="20"/>
          <w:szCs w:val="20"/>
        </w:rPr>
        <w:t>Día Internacional de los Derechos Humanos</w:t>
      </w:r>
      <w:r w:rsidR="00644F36" w:rsidRPr="00F93B8D">
        <w:rPr>
          <w:rFonts w:ascii="Cambria" w:hAnsi="Cambria"/>
          <w:sz w:val="20"/>
          <w:szCs w:val="20"/>
        </w:rPr>
        <w:t>-</w:t>
      </w:r>
      <w:r w:rsidR="00146E9B" w:rsidRPr="00F93B8D">
        <w:rPr>
          <w:rFonts w:ascii="Cambria" w:hAnsi="Cambria"/>
          <w:sz w:val="20"/>
          <w:szCs w:val="20"/>
        </w:rPr>
        <w:t>,</w:t>
      </w:r>
      <w:r w:rsidR="007545C8" w:rsidRPr="00F93B8D">
        <w:rPr>
          <w:rFonts w:ascii="Cambria" w:hAnsi="Cambria"/>
          <w:sz w:val="20"/>
          <w:szCs w:val="20"/>
        </w:rPr>
        <w:t xml:space="preserve"> el Presidente de la República</w:t>
      </w:r>
      <w:r w:rsidR="00912C3A" w:rsidRPr="00F93B8D">
        <w:rPr>
          <w:rFonts w:ascii="Cambria" w:hAnsi="Cambria"/>
          <w:sz w:val="20"/>
          <w:szCs w:val="20"/>
        </w:rPr>
        <w:t xml:space="preserve"> </w:t>
      </w:r>
      <w:r w:rsidR="007545C8" w:rsidRPr="00F93B8D">
        <w:rPr>
          <w:rFonts w:ascii="Cambria" w:hAnsi="Cambria"/>
          <w:sz w:val="20"/>
          <w:szCs w:val="20"/>
        </w:rPr>
        <w:t>presentó el Marco de</w:t>
      </w:r>
      <w:r w:rsidR="00912C3A" w:rsidRPr="00F93B8D">
        <w:rPr>
          <w:rFonts w:ascii="Cambria" w:hAnsi="Cambria"/>
          <w:sz w:val="20"/>
          <w:szCs w:val="20"/>
        </w:rPr>
        <w:t xml:space="preserve"> esta política</w:t>
      </w:r>
      <w:r w:rsidR="00644F36" w:rsidRPr="00F93B8D">
        <w:rPr>
          <w:rFonts w:ascii="Cambria" w:hAnsi="Cambria"/>
          <w:sz w:val="20"/>
          <w:szCs w:val="20"/>
        </w:rPr>
        <w:t xml:space="preserve"> para pasar a formular </w:t>
      </w:r>
      <w:r w:rsidR="007545C8" w:rsidRPr="00F93B8D">
        <w:rPr>
          <w:rFonts w:ascii="Cambria" w:hAnsi="Cambria"/>
          <w:sz w:val="20"/>
          <w:szCs w:val="20"/>
        </w:rPr>
        <w:t xml:space="preserve">el documento que desarrollaría los lineamientos </w:t>
      </w:r>
      <w:r w:rsidR="00912C3A" w:rsidRPr="00F93B8D">
        <w:rPr>
          <w:rFonts w:ascii="Cambria" w:hAnsi="Cambria"/>
          <w:sz w:val="20"/>
          <w:szCs w:val="20"/>
        </w:rPr>
        <w:t xml:space="preserve">allí </w:t>
      </w:r>
      <w:r w:rsidR="007545C8" w:rsidRPr="00F93B8D">
        <w:rPr>
          <w:rFonts w:ascii="Cambria" w:hAnsi="Cambria"/>
          <w:sz w:val="20"/>
          <w:szCs w:val="20"/>
        </w:rPr>
        <w:t xml:space="preserve">presentados. </w:t>
      </w:r>
      <w:r w:rsidR="00912C3A" w:rsidRPr="00F93B8D">
        <w:rPr>
          <w:rFonts w:ascii="Cambria" w:hAnsi="Cambria"/>
          <w:sz w:val="20"/>
          <w:szCs w:val="20"/>
        </w:rPr>
        <w:t xml:space="preserve">Asimismo, </w:t>
      </w:r>
      <w:r w:rsidR="00644F36" w:rsidRPr="00F93B8D">
        <w:rPr>
          <w:rFonts w:ascii="Cambria" w:hAnsi="Cambria"/>
          <w:sz w:val="20"/>
          <w:szCs w:val="20"/>
        </w:rPr>
        <w:t xml:space="preserve">indicó que para 2020 </w:t>
      </w:r>
      <w:r w:rsidR="007545C8" w:rsidRPr="00F93B8D">
        <w:rPr>
          <w:rFonts w:ascii="Cambria" w:hAnsi="Cambria"/>
          <w:sz w:val="20"/>
          <w:szCs w:val="20"/>
        </w:rPr>
        <w:t>se tenía previsto completar el ciclo de talleres en los territorios,</w:t>
      </w:r>
      <w:r w:rsidR="00644F36" w:rsidRPr="00F93B8D">
        <w:rPr>
          <w:rFonts w:ascii="Cambria" w:hAnsi="Cambria"/>
          <w:sz w:val="20"/>
          <w:szCs w:val="20"/>
        </w:rPr>
        <w:t xml:space="preserve"> lo cual no se realizó</w:t>
      </w:r>
      <w:r w:rsidR="007545C8" w:rsidRPr="00F93B8D">
        <w:rPr>
          <w:rFonts w:ascii="Cambria" w:hAnsi="Cambria"/>
          <w:sz w:val="20"/>
          <w:szCs w:val="20"/>
        </w:rPr>
        <w:t xml:space="preserve"> por la emergencia sanitaria </w:t>
      </w:r>
      <w:r w:rsidR="00644F36" w:rsidRPr="00F93B8D">
        <w:rPr>
          <w:rFonts w:ascii="Cambria" w:hAnsi="Cambria"/>
          <w:sz w:val="20"/>
          <w:szCs w:val="20"/>
        </w:rPr>
        <w:t>causada por el</w:t>
      </w:r>
      <w:r w:rsidR="007545C8" w:rsidRPr="00F93B8D">
        <w:rPr>
          <w:rFonts w:ascii="Cambria" w:hAnsi="Cambria"/>
          <w:sz w:val="20"/>
          <w:szCs w:val="20"/>
        </w:rPr>
        <w:t xml:space="preserve"> COVID 19</w:t>
      </w:r>
      <w:r w:rsidR="00146E9B" w:rsidRPr="00F93B8D">
        <w:rPr>
          <w:rFonts w:ascii="Cambria" w:hAnsi="Cambria"/>
          <w:sz w:val="20"/>
          <w:szCs w:val="20"/>
        </w:rPr>
        <w:t xml:space="preserve">, </w:t>
      </w:r>
      <w:r w:rsidR="00912C3A" w:rsidRPr="00F93B8D">
        <w:rPr>
          <w:rFonts w:ascii="Cambria" w:hAnsi="Cambria"/>
          <w:sz w:val="20"/>
          <w:szCs w:val="20"/>
        </w:rPr>
        <w:t xml:space="preserve">e informó </w:t>
      </w:r>
      <w:r w:rsidR="00146E9B" w:rsidRPr="00F93B8D">
        <w:rPr>
          <w:rFonts w:ascii="Cambria" w:hAnsi="Cambria"/>
          <w:sz w:val="20"/>
          <w:szCs w:val="20"/>
        </w:rPr>
        <w:t xml:space="preserve">que </w:t>
      </w:r>
      <w:r w:rsidR="00644F36" w:rsidRPr="00F93B8D">
        <w:rPr>
          <w:rFonts w:ascii="Cambria" w:hAnsi="Cambria"/>
          <w:sz w:val="20"/>
          <w:szCs w:val="20"/>
        </w:rPr>
        <w:t>s</w:t>
      </w:r>
      <w:r w:rsidR="007545C8" w:rsidRPr="00F93B8D">
        <w:rPr>
          <w:rFonts w:ascii="Cambria" w:hAnsi="Cambria"/>
          <w:sz w:val="20"/>
          <w:szCs w:val="20"/>
        </w:rPr>
        <w:t xml:space="preserve">olo fue posible llevar a cabo talleres </w:t>
      </w:r>
      <w:r w:rsidR="00912C3A" w:rsidRPr="00F93B8D">
        <w:rPr>
          <w:rFonts w:ascii="Cambria" w:hAnsi="Cambria"/>
          <w:sz w:val="20"/>
          <w:szCs w:val="20"/>
        </w:rPr>
        <w:t xml:space="preserve">en </w:t>
      </w:r>
      <w:r w:rsidR="007545C8" w:rsidRPr="00F93B8D">
        <w:rPr>
          <w:rFonts w:ascii="Cambria" w:hAnsi="Cambria"/>
          <w:sz w:val="20"/>
          <w:szCs w:val="20"/>
        </w:rPr>
        <w:t>Valle del Cauca y Antioquia.</w:t>
      </w:r>
      <w:r w:rsidR="00644F36" w:rsidRPr="00F93B8D">
        <w:rPr>
          <w:rFonts w:ascii="Cambria" w:hAnsi="Cambria"/>
          <w:sz w:val="20"/>
          <w:szCs w:val="20"/>
        </w:rPr>
        <w:t xml:space="preserve"> </w:t>
      </w:r>
      <w:r w:rsidR="00912C3A" w:rsidRPr="00F93B8D">
        <w:rPr>
          <w:rFonts w:ascii="Cambria" w:hAnsi="Cambria"/>
          <w:sz w:val="20"/>
          <w:szCs w:val="20"/>
        </w:rPr>
        <w:t>Asimismo, i</w:t>
      </w:r>
      <w:r w:rsidR="00644F36" w:rsidRPr="00F93B8D">
        <w:rPr>
          <w:rFonts w:ascii="Cambria" w:hAnsi="Cambria"/>
          <w:sz w:val="20"/>
          <w:szCs w:val="20"/>
        </w:rPr>
        <w:t>ndicó que, a la fecha, la mesa técnica interinstitucional a cargo de la elaboración de la política cuenta con un documento en fase de revisión para su posterior socialización con la ciudadanía. El Estado remitió a la Comisión la estructura general del documento de la Política Nacional de Respeto y Garantías para la Labor de Defensa de los Derechos Humanos. Señaló que los objetivos de dicha política se materializarán mediante 8 estrategias que incluye</w:t>
      </w:r>
      <w:r w:rsidR="00912C3A" w:rsidRPr="00F93B8D">
        <w:rPr>
          <w:rFonts w:ascii="Cambria" w:hAnsi="Cambria"/>
          <w:sz w:val="20"/>
          <w:szCs w:val="20"/>
        </w:rPr>
        <w:t>n</w:t>
      </w:r>
      <w:r w:rsidR="00644F36" w:rsidRPr="00F93B8D">
        <w:rPr>
          <w:rFonts w:ascii="Cambria" w:hAnsi="Cambria"/>
          <w:sz w:val="20"/>
          <w:szCs w:val="20"/>
        </w:rPr>
        <w:t xml:space="preserve"> la consolidación de una plataforma de información y análisis, </w:t>
      </w:r>
      <w:r w:rsidR="00912C3A" w:rsidRPr="00F93B8D">
        <w:rPr>
          <w:rFonts w:ascii="Cambria" w:hAnsi="Cambria"/>
          <w:sz w:val="20"/>
          <w:szCs w:val="20"/>
        </w:rPr>
        <w:t>e</w:t>
      </w:r>
      <w:r w:rsidR="00644F36" w:rsidRPr="00F93B8D">
        <w:rPr>
          <w:rFonts w:ascii="Cambria" w:hAnsi="Cambria"/>
          <w:sz w:val="20"/>
          <w:szCs w:val="20"/>
        </w:rPr>
        <w:t xml:space="preserve">l robustecimiento de esfuerzos en materia de seguridad y lucha contra la criminalidad, un Sistema Nacional de Prevención Temprana, Urgente y Garantías de No Repetición, </w:t>
      </w:r>
      <w:r w:rsidR="00912C3A" w:rsidRPr="00F93B8D">
        <w:rPr>
          <w:rFonts w:ascii="Cambria" w:hAnsi="Cambria"/>
          <w:sz w:val="20"/>
          <w:szCs w:val="20"/>
        </w:rPr>
        <w:t xml:space="preserve">el </w:t>
      </w:r>
      <w:r w:rsidR="00644F36" w:rsidRPr="00F93B8D">
        <w:rPr>
          <w:rFonts w:ascii="Cambria" w:hAnsi="Cambria"/>
          <w:sz w:val="20"/>
          <w:szCs w:val="20"/>
        </w:rPr>
        <w:t>mejoramiento de la respues</w:t>
      </w:r>
      <w:r w:rsidR="00912C3A" w:rsidRPr="00F93B8D">
        <w:rPr>
          <w:rFonts w:ascii="Cambria" w:hAnsi="Cambria"/>
          <w:sz w:val="20"/>
          <w:szCs w:val="20"/>
        </w:rPr>
        <w:t>t</w:t>
      </w:r>
      <w:r w:rsidR="00644F36" w:rsidRPr="00F93B8D">
        <w:rPr>
          <w:rFonts w:ascii="Cambria" w:hAnsi="Cambria"/>
          <w:sz w:val="20"/>
          <w:szCs w:val="20"/>
        </w:rPr>
        <w:t xml:space="preserve">a institucional </w:t>
      </w:r>
      <w:r w:rsidR="00912C3A" w:rsidRPr="00F93B8D">
        <w:rPr>
          <w:rFonts w:ascii="Cambria" w:hAnsi="Cambria"/>
          <w:sz w:val="20"/>
          <w:szCs w:val="20"/>
        </w:rPr>
        <w:t>en</w:t>
      </w:r>
      <w:r w:rsidR="00644F36" w:rsidRPr="00F93B8D">
        <w:rPr>
          <w:rFonts w:ascii="Cambria" w:hAnsi="Cambria"/>
          <w:sz w:val="20"/>
          <w:szCs w:val="20"/>
        </w:rPr>
        <w:t xml:space="preserve"> protección, investigación, juzgamiento y sanción, la implementación de un plan estratégico de cultura de respeto y valoración de la defensa de los derechos humanos</w:t>
      </w:r>
      <w:r w:rsidR="00912C3A" w:rsidRPr="00F93B8D">
        <w:rPr>
          <w:rFonts w:ascii="Cambria" w:hAnsi="Cambria"/>
          <w:sz w:val="20"/>
          <w:szCs w:val="20"/>
        </w:rPr>
        <w:t>,</w:t>
      </w:r>
      <w:r w:rsidR="00644F36" w:rsidRPr="00F93B8D">
        <w:rPr>
          <w:rFonts w:ascii="Cambria" w:hAnsi="Cambria"/>
          <w:sz w:val="20"/>
          <w:szCs w:val="20"/>
        </w:rPr>
        <w:t xml:space="preserve"> el fortalecimiento de la capacidad de las organizaciones y personas para la defensa de los DDHH y el fortalecimiento del tejido social. </w:t>
      </w:r>
    </w:p>
    <w:p w14:paraId="28121395" w14:textId="77777777" w:rsidR="0069470D" w:rsidRPr="00F93B8D" w:rsidRDefault="0069470D" w:rsidP="0069470D">
      <w:pPr>
        <w:spacing w:after="0" w:line="240" w:lineRule="auto"/>
        <w:ind w:left="720"/>
        <w:jc w:val="both"/>
        <w:rPr>
          <w:rFonts w:ascii="Cambria" w:hAnsi="Cambria"/>
          <w:sz w:val="20"/>
          <w:szCs w:val="20"/>
        </w:rPr>
      </w:pPr>
    </w:p>
    <w:p w14:paraId="58860622" w14:textId="77777777" w:rsidR="00867D5F" w:rsidRPr="00F93B8D" w:rsidRDefault="0069470D" w:rsidP="00B6384B">
      <w:pPr>
        <w:numPr>
          <w:ilvl w:val="0"/>
          <w:numId w:val="25"/>
        </w:numPr>
        <w:spacing w:after="0" w:line="240" w:lineRule="auto"/>
        <w:ind w:left="0" w:firstLine="720"/>
        <w:jc w:val="both"/>
        <w:rPr>
          <w:rFonts w:ascii="Cambria" w:eastAsia="Cambria" w:hAnsi="Cambria" w:cs="Cambria"/>
          <w:sz w:val="20"/>
          <w:szCs w:val="20"/>
          <w:shd w:val="clear" w:color="auto" w:fill="C0C0C0"/>
          <w:lang w:val="es-ES_tradnl"/>
        </w:rPr>
      </w:pPr>
      <w:r w:rsidRPr="00F93B8D">
        <w:rPr>
          <w:rFonts w:ascii="Cambria" w:hAnsi="Cambria"/>
          <w:sz w:val="20"/>
          <w:szCs w:val="20"/>
        </w:rPr>
        <w:t xml:space="preserve">También en 2020, el Estado informó que el Plan de Acción Oportuna (PAO) de Prevención y Protección para los Defensores de Derechos Humanos, Líderes Sociales, Comunales y Periodistas está contemplado en el Plan Nacional de Desarrollo: 2018-2022 </w:t>
      </w:r>
      <w:r w:rsidR="00146E9B" w:rsidRPr="00F93B8D">
        <w:rPr>
          <w:rFonts w:ascii="Cambria" w:hAnsi="Cambria"/>
          <w:sz w:val="20"/>
          <w:szCs w:val="20"/>
        </w:rPr>
        <w:t>“</w:t>
      </w:r>
      <w:r w:rsidRPr="00F93B8D">
        <w:rPr>
          <w:rFonts w:ascii="Cambria" w:hAnsi="Cambria"/>
          <w:sz w:val="20"/>
          <w:szCs w:val="20"/>
        </w:rPr>
        <w:t>Pacto por Colombia, pacto por la equidad”</w:t>
      </w:r>
      <w:r w:rsidR="001C7EAD" w:rsidRPr="00F93B8D">
        <w:rPr>
          <w:rFonts w:ascii="Cambria" w:hAnsi="Cambria"/>
          <w:sz w:val="20"/>
          <w:szCs w:val="20"/>
        </w:rPr>
        <w:t xml:space="preserve"> (</w:t>
      </w:r>
      <w:r w:rsidRPr="00F93B8D">
        <w:rPr>
          <w:rFonts w:ascii="Cambria" w:hAnsi="Cambria"/>
          <w:sz w:val="20"/>
          <w:szCs w:val="20"/>
        </w:rPr>
        <w:t>Objetivo 5-Pacto por la vida</w:t>
      </w:r>
      <w:r w:rsidR="001C7EAD" w:rsidRPr="00F93B8D">
        <w:rPr>
          <w:rFonts w:ascii="Cambria" w:hAnsi="Cambria"/>
          <w:sz w:val="20"/>
          <w:szCs w:val="20"/>
        </w:rPr>
        <w:t>)</w:t>
      </w:r>
      <w:r w:rsidRPr="00F93B8D">
        <w:rPr>
          <w:rFonts w:ascii="Cambria" w:hAnsi="Cambria"/>
          <w:sz w:val="20"/>
          <w:szCs w:val="20"/>
        </w:rPr>
        <w:t xml:space="preserve">, </w:t>
      </w:r>
      <w:r w:rsidR="00146E9B" w:rsidRPr="00F93B8D">
        <w:rPr>
          <w:rFonts w:ascii="Cambria" w:hAnsi="Cambria"/>
          <w:sz w:val="20"/>
          <w:szCs w:val="20"/>
        </w:rPr>
        <w:t xml:space="preserve">por lo que </w:t>
      </w:r>
      <w:r w:rsidRPr="00F93B8D">
        <w:rPr>
          <w:rFonts w:ascii="Cambria" w:hAnsi="Cambria"/>
          <w:sz w:val="20"/>
          <w:szCs w:val="20"/>
        </w:rPr>
        <w:t xml:space="preserve">cuenta con seguimiento permanente. Indicó que la Comisión Intersectorial del PAO busca articular los programas de protección y recursos de las distintas entidades públicas </w:t>
      </w:r>
      <w:r w:rsidR="001C7EAD" w:rsidRPr="00F93B8D">
        <w:rPr>
          <w:rFonts w:ascii="Cambria" w:hAnsi="Cambria"/>
          <w:sz w:val="20"/>
          <w:szCs w:val="20"/>
        </w:rPr>
        <w:t xml:space="preserve">y </w:t>
      </w:r>
      <w:r w:rsidR="00A90CE8" w:rsidRPr="00F93B8D">
        <w:rPr>
          <w:rFonts w:ascii="Cambria" w:hAnsi="Cambria"/>
          <w:sz w:val="20"/>
          <w:szCs w:val="20"/>
        </w:rPr>
        <w:t xml:space="preserve">está compuesto por tres ejes estratégicos: </w:t>
      </w:r>
      <w:r w:rsidR="00146E9B" w:rsidRPr="00F93B8D">
        <w:rPr>
          <w:rFonts w:ascii="Cambria" w:hAnsi="Cambria"/>
          <w:sz w:val="20"/>
          <w:szCs w:val="20"/>
        </w:rPr>
        <w:t>(</w:t>
      </w:r>
      <w:r w:rsidR="00A90CE8" w:rsidRPr="00F93B8D">
        <w:rPr>
          <w:rFonts w:ascii="Cambria" w:hAnsi="Cambria"/>
          <w:sz w:val="20"/>
          <w:szCs w:val="20"/>
        </w:rPr>
        <w:t xml:space="preserve">i) articulación y reingeniería institucional </w:t>
      </w:r>
      <w:r w:rsidR="001C7EAD" w:rsidRPr="00F93B8D">
        <w:rPr>
          <w:rFonts w:ascii="Cambria" w:hAnsi="Cambria"/>
          <w:sz w:val="20"/>
          <w:szCs w:val="20"/>
        </w:rPr>
        <w:t>para</w:t>
      </w:r>
      <w:r w:rsidR="00A90CE8" w:rsidRPr="00F93B8D">
        <w:rPr>
          <w:rFonts w:ascii="Cambria" w:hAnsi="Cambria"/>
          <w:sz w:val="20"/>
          <w:szCs w:val="20"/>
        </w:rPr>
        <w:t xml:space="preserve"> dar respuesta a la existencia de múltiples espacios y normas, sin una adecuada articulación y/o herramienta; </w:t>
      </w:r>
      <w:r w:rsidR="00146E9B" w:rsidRPr="00F93B8D">
        <w:rPr>
          <w:rFonts w:ascii="Cambria" w:hAnsi="Cambria"/>
          <w:sz w:val="20"/>
          <w:szCs w:val="20"/>
        </w:rPr>
        <w:t>(</w:t>
      </w:r>
      <w:r w:rsidR="00A90CE8" w:rsidRPr="00F93B8D">
        <w:rPr>
          <w:rFonts w:ascii="Cambria" w:hAnsi="Cambria"/>
          <w:sz w:val="20"/>
          <w:szCs w:val="20"/>
        </w:rPr>
        <w:t>ii) actuación estratégica en el territorio</w:t>
      </w:r>
      <w:r w:rsidR="00146E9B" w:rsidRPr="00F93B8D">
        <w:rPr>
          <w:rFonts w:ascii="Cambria" w:hAnsi="Cambria"/>
          <w:sz w:val="20"/>
          <w:szCs w:val="20"/>
        </w:rPr>
        <w:t>,</w:t>
      </w:r>
      <w:r w:rsidR="00A90CE8" w:rsidRPr="00F93B8D">
        <w:rPr>
          <w:rFonts w:ascii="Cambria" w:hAnsi="Cambria"/>
          <w:sz w:val="20"/>
          <w:szCs w:val="20"/>
        </w:rPr>
        <w:t xml:space="preserve"> buscando atender con carácter focalizado la problemática en ciertos municipios del país con entornos criminales particulares y afectados por la ausencia de respuesta institucional adecuada a las necesidades y </w:t>
      </w:r>
      <w:r w:rsidR="00146E9B" w:rsidRPr="00F93B8D">
        <w:rPr>
          <w:rFonts w:ascii="Cambria" w:hAnsi="Cambria"/>
          <w:sz w:val="20"/>
          <w:szCs w:val="20"/>
        </w:rPr>
        <w:t>(</w:t>
      </w:r>
      <w:r w:rsidR="00A90CE8" w:rsidRPr="00F93B8D">
        <w:rPr>
          <w:rFonts w:ascii="Cambria" w:hAnsi="Cambria"/>
          <w:sz w:val="20"/>
          <w:szCs w:val="20"/>
        </w:rPr>
        <w:t xml:space="preserve">iii) estrategia de comunicaciones y capacitación, promoviendo una campaña para contrarrestar la estigmatización de la condición de líder y de la actuación del Estado en las garantías que brinda para el ejercicio de defensa de derechos, así como de dar a conocer la oferta existente de programas de protección y autoprotección. </w:t>
      </w:r>
      <w:r w:rsidR="001C7EAD" w:rsidRPr="00F93B8D">
        <w:rPr>
          <w:rFonts w:ascii="Cambria" w:hAnsi="Cambria"/>
          <w:sz w:val="20"/>
          <w:szCs w:val="20"/>
        </w:rPr>
        <w:t>El Estado también afirmó que e</w:t>
      </w:r>
      <w:r w:rsidR="00A90CE8" w:rsidRPr="00F93B8D">
        <w:rPr>
          <w:rFonts w:ascii="Cambria" w:hAnsi="Cambria"/>
          <w:sz w:val="20"/>
          <w:szCs w:val="20"/>
        </w:rPr>
        <w:t xml:space="preserve">l Ministerio del Interior ha </w:t>
      </w:r>
      <w:r w:rsidR="001C7EAD" w:rsidRPr="00F93B8D">
        <w:rPr>
          <w:rFonts w:ascii="Cambria" w:hAnsi="Cambria"/>
          <w:sz w:val="20"/>
          <w:szCs w:val="20"/>
        </w:rPr>
        <w:t>rea</w:t>
      </w:r>
      <w:r w:rsidR="00B6384B" w:rsidRPr="00F93B8D">
        <w:rPr>
          <w:rFonts w:ascii="Cambria" w:hAnsi="Cambria"/>
          <w:sz w:val="20"/>
          <w:szCs w:val="20"/>
        </w:rPr>
        <w:t>l</w:t>
      </w:r>
      <w:r w:rsidR="001C7EAD" w:rsidRPr="00F93B8D">
        <w:rPr>
          <w:rFonts w:ascii="Cambria" w:hAnsi="Cambria"/>
          <w:sz w:val="20"/>
          <w:szCs w:val="20"/>
        </w:rPr>
        <w:t xml:space="preserve">izado </w:t>
      </w:r>
      <w:r w:rsidR="00A90CE8" w:rsidRPr="00F93B8D">
        <w:rPr>
          <w:rFonts w:ascii="Cambria" w:hAnsi="Cambria"/>
          <w:sz w:val="20"/>
          <w:szCs w:val="20"/>
        </w:rPr>
        <w:t xml:space="preserve">labores contra la descalificación, hostigamiento y estigmatización de </w:t>
      </w:r>
      <w:r w:rsidR="001C7EAD" w:rsidRPr="00F93B8D">
        <w:rPr>
          <w:rFonts w:ascii="Cambria" w:hAnsi="Cambria"/>
          <w:sz w:val="20"/>
          <w:szCs w:val="20"/>
        </w:rPr>
        <w:t xml:space="preserve">distintos grupos de la población, incluyendo </w:t>
      </w:r>
      <w:r w:rsidR="00A90CE8" w:rsidRPr="00F93B8D">
        <w:rPr>
          <w:rFonts w:ascii="Cambria" w:hAnsi="Cambria"/>
          <w:sz w:val="20"/>
          <w:szCs w:val="20"/>
        </w:rPr>
        <w:t xml:space="preserve">defensores y defensoras de los derechos humanos </w:t>
      </w:r>
      <w:r w:rsidR="001C7EAD" w:rsidRPr="00F93B8D">
        <w:rPr>
          <w:rFonts w:ascii="Cambria" w:hAnsi="Cambria"/>
          <w:sz w:val="20"/>
          <w:szCs w:val="20"/>
        </w:rPr>
        <w:t xml:space="preserve">y que </w:t>
      </w:r>
      <w:r w:rsidR="00A90CE8" w:rsidRPr="00F93B8D">
        <w:rPr>
          <w:rFonts w:ascii="Cambria" w:hAnsi="Cambria"/>
          <w:sz w:val="20"/>
          <w:szCs w:val="20"/>
        </w:rPr>
        <w:t xml:space="preserve">se diseñó el Programa Integral de Garantías para mujeres Lideresas y Defensoras de Derechos Humanos, </w:t>
      </w:r>
      <w:r w:rsidR="00146E9B" w:rsidRPr="00F93B8D">
        <w:rPr>
          <w:rFonts w:ascii="Cambria" w:hAnsi="Cambria"/>
          <w:sz w:val="20"/>
          <w:szCs w:val="20"/>
        </w:rPr>
        <w:t>para</w:t>
      </w:r>
      <w:r w:rsidR="00A90CE8" w:rsidRPr="00F93B8D">
        <w:rPr>
          <w:rFonts w:ascii="Cambria" w:hAnsi="Cambria"/>
          <w:sz w:val="20"/>
          <w:szCs w:val="20"/>
        </w:rPr>
        <w:t xml:space="preserve"> incrementar las capacidades de las defensoras para ejercer su labor</w:t>
      </w:r>
      <w:r w:rsidR="001C7EAD" w:rsidRPr="00F93B8D">
        <w:rPr>
          <w:rFonts w:ascii="Cambria" w:hAnsi="Cambria"/>
          <w:sz w:val="20"/>
          <w:szCs w:val="20"/>
        </w:rPr>
        <w:t>.</w:t>
      </w:r>
      <w:r w:rsidR="007377B3" w:rsidRPr="00F93B8D">
        <w:rPr>
          <w:rFonts w:ascii="Cambria" w:hAnsi="Cambria"/>
          <w:sz w:val="20"/>
          <w:szCs w:val="20"/>
        </w:rPr>
        <w:t xml:space="preserve"> </w:t>
      </w:r>
    </w:p>
    <w:p w14:paraId="28A61960" w14:textId="77777777" w:rsidR="00867D5F" w:rsidRPr="00F93B8D" w:rsidRDefault="00867D5F" w:rsidP="00867D5F">
      <w:pPr>
        <w:spacing w:after="0" w:line="240" w:lineRule="auto"/>
        <w:ind w:left="720"/>
        <w:jc w:val="both"/>
        <w:rPr>
          <w:rFonts w:ascii="Cambria" w:eastAsia="Cambria" w:hAnsi="Cambria" w:cs="Cambria"/>
          <w:sz w:val="20"/>
          <w:szCs w:val="20"/>
          <w:shd w:val="clear" w:color="auto" w:fill="C0C0C0"/>
          <w:lang w:val="es-ES_tradnl"/>
        </w:rPr>
      </w:pPr>
    </w:p>
    <w:p w14:paraId="0728353F" w14:textId="77777777" w:rsidR="00B6384B" w:rsidRPr="00F93B8D" w:rsidRDefault="007377B3" w:rsidP="00B6384B">
      <w:pPr>
        <w:numPr>
          <w:ilvl w:val="0"/>
          <w:numId w:val="25"/>
        </w:numPr>
        <w:spacing w:after="0" w:line="240" w:lineRule="auto"/>
        <w:ind w:left="0" w:firstLine="720"/>
        <w:jc w:val="both"/>
        <w:rPr>
          <w:rFonts w:ascii="Cambria" w:eastAsia="Cambria" w:hAnsi="Cambria" w:cs="Cambria"/>
          <w:sz w:val="20"/>
          <w:szCs w:val="20"/>
          <w:shd w:val="clear" w:color="auto" w:fill="C0C0C0"/>
          <w:lang w:val="es-ES_tradnl"/>
        </w:rPr>
      </w:pPr>
      <w:r w:rsidRPr="00F93B8D">
        <w:rPr>
          <w:rFonts w:ascii="Cambria" w:hAnsi="Cambria"/>
          <w:sz w:val="20"/>
          <w:szCs w:val="20"/>
          <w:lang w:val="es-ES"/>
        </w:rPr>
        <w:t>Asimismo, el Estado remitió algunas cifras respecto a los homicidios de líderes sociales y defensores/as de derechos humanos, de acuerdo con el Sistema Nacional de Información de DDHH y DIH.</w:t>
      </w:r>
      <w:r w:rsidR="00146E9B" w:rsidRPr="00F93B8D">
        <w:rPr>
          <w:rFonts w:ascii="Cambria" w:hAnsi="Cambria"/>
          <w:sz w:val="20"/>
          <w:szCs w:val="20"/>
          <w:lang w:val="es-ES"/>
        </w:rPr>
        <w:t xml:space="preserve"> </w:t>
      </w:r>
      <w:r w:rsidR="00146E9B" w:rsidRPr="00F93B8D">
        <w:rPr>
          <w:rFonts w:ascii="Cambria" w:hAnsi="Cambria"/>
          <w:sz w:val="20"/>
          <w:szCs w:val="20"/>
        </w:rPr>
        <w:t>S</w:t>
      </w:r>
      <w:r w:rsidRPr="00F93B8D">
        <w:rPr>
          <w:rFonts w:ascii="Cambria" w:hAnsi="Cambria"/>
          <w:sz w:val="20"/>
          <w:szCs w:val="20"/>
        </w:rPr>
        <w:t>eñaló que, desde el 7 de agosto de 2018 al 17 de septiembre de 2020, 193 líderes sociales y defensores de derechos humanos han sido víctimas de homicidio (39 en 2018, 108 en 2019 y 46 en 2020). Asimismo, indicó que</w:t>
      </w:r>
      <w:r w:rsidR="00146E9B" w:rsidRPr="00F93B8D">
        <w:rPr>
          <w:rFonts w:ascii="Cambria" w:hAnsi="Cambria"/>
          <w:sz w:val="20"/>
          <w:szCs w:val="20"/>
        </w:rPr>
        <w:t>,</w:t>
      </w:r>
      <w:r w:rsidRPr="00F93B8D">
        <w:rPr>
          <w:rFonts w:ascii="Cambria" w:hAnsi="Cambria"/>
          <w:sz w:val="20"/>
          <w:szCs w:val="20"/>
        </w:rPr>
        <w:t xml:space="preserve"> del 1 de enero al 12 de septiembre de 2020, se </w:t>
      </w:r>
      <w:r w:rsidR="00146E9B" w:rsidRPr="00F93B8D">
        <w:rPr>
          <w:rFonts w:ascii="Cambria" w:hAnsi="Cambria"/>
          <w:sz w:val="20"/>
          <w:szCs w:val="20"/>
        </w:rPr>
        <w:t>registraron</w:t>
      </w:r>
      <w:r w:rsidRPr="00F93B8D">
        <w:rPr>
          <w:rFonts w:ascii="Cambria" w:hAnsi="Cambria"/>
          <w:sz w:val="20"/>
          <w:szCs w:val="20"/>
        </w:rPr>
        <w:t xml:space="preserve"> 46 homicidios contra estas personas (10 en enero, 12 en febrero, 7 en marzo, 5 en abril, 8 en mayo, 3 en junio y 1 en julio). </w:t>
      </w:r>
      <w:r w:rsidR="00146E9B" w:rsidRPr="00F93B8D">
        <w:rPr>
          <w:rFonts w:ascii="Cambria" w:eastAsia="Cambria" w:hAnsi="Cambria" w:cs="Cambria"/>
          <w:sz w:val="20"/>
          <w:szCs w:val="20"/>
        </w:rPr>
        <w:t>Además,</w:t>
      </w:r>
      <w:r w:rsidR="00B6384B" w:rsidRPr="00F93B8D">
        <w:rPr>
          <w:rFonts w:ascii="Cambria" w:eastAsia="Cambria" w:hAnsi="Cambria" w:cs="Cambria"/>
          <w:sz w:val="20"/>
          <w:szCs w:val="20"/>
        </w:rPr>
        <w:t xml:space="preserve"> </w:t>
      </w:r>
      <w:r w:rsidR="00146E9B" w:rsidRPr="00F93B8D">
        <w:rPr>
          <w:rFonts w:ascii="Cambria" w:eastAsia="Cambria" w:hAnsi="Cambria" w:cs="Cambria"/>
          <w:sz w:val="20"/>
          <w:szCs w:val="20"/>
        </w:rPr>
        <w:t>el Estado indicó</w:t>
      </w:r>
      <w:r w:rsidR="00B6384B" w:rsidRPr="00F93B8D">
        <w:rPr>
          <w:rFonts w:ascii="Cambria" w:eastAsia="Cambria" w:hAnsi="Cambria" w:cs="Cambria"/>
          <w:sz w:val="20"/>
          <w:szCs w:val="20"/>
        </w:rPr>
        <w:t xml:space="preserve"> que, según las cifras, </w:t>
      </w:r>
      <w:r w:rsidR="00146E9B" w:rsidRPr="00F93B8D">
        <w:rPr>
          <w:rFonts w:ascii="Cambria" w:hAnsi="Cambria"/>
          <w:sz w:val="20"/>
          <w:szCs w:val="20"/>
        </w:rPr>
        <w:t>disminuyerons los</w:t>
      </w:r>
      <w:r w:rsidR="00B6384B" w:rsidRPr="00F93B8D">
        <w:rPr>
          <w:rFonts w:ascii="Cambria" w:hAnsi="Cambria"/>
          <w:sz w:val="20"/>
          <w:szCs w:val="20"/>
        </w:rPr>
        <w:t xml:space="preserve"> homicidios </w:t>
      </w:r>
      <w:r w:rsidR="00146E9B" w:rsidRPr="00F93B8D">
        <w:rPr>
          <w:rFonts w:ascii="Cambria" w:hAnsi="Cambria"/>
          <w:sz w:val="20"/>
          <w:szCs w:val="20"/>
        </w:rPr>
        <w:t>de</w:t>
      </w:r>
      <w:r w:rsidR="00B6384B" w:rsidRPr="00F93B8D">
        <w:rPr>
          <w:rFonts w:ascii="Cambria" w:hAnsi="Cambria"/>
          <w:sz w:val="20"/>
          <w:szCs w:val="20"/>
        </w:rPr>
        <w:t xml:space="preserve"> líderes sociales así: en el año 2019 se logró un descenso, respecto al año 2018, en homicidios a líderes sociales en 10 departamentos del país (Antioquia, Norte de Santander, Putumayo, Meta, Córdoba, Tolima, Atlántico, Caldas, Santander y Quindío) e indicó que</w:t>
      </w:r>
      <w:r w:rsidR="00146E9B" w:rsidRPr="00F93B8D">
        <w:rPr>
          <w:rFonts w:ascii="Cambria" w:hAnsi="Cambria"/>
          <w:sz w:val="20"/>
          <w:szCs w:val="20"/>
        </w:rPr>
        <w:t>,</w:t>
      </w:r>
      <w:r w:rsidR="00B6384B" w:rsidRPr="00F93B8D">
        <w:rPr>
          <w:rFonts w:ascii="Cambria" w:hAnsi="Cambria"/>
          <w:sz w:val="20"/>
          <w:szCs w:val="20"/>
        </w:rPr>
        <w:t xml:space="preserve"> en 2019</w:t>
      </w:r>
      <w:r w:rsidR="00146E9B" w:rsidRPr="00F93B8D">
        <w:rPr>
          <w:rFonts w:ascii="Cambria" w:hAnsi="Cambria"/>
          <w:sz w:val="20"/>
          <w:szCs w:val="20"/>
        </w:rPr>
        <w:t>,</w:t>
      </w:r>
      <w:r w:rsidR="00B6384B" w:rsidRPr="00F93B8D">
        <w:rPr>
          <w:rFonts w:ascii="Cambria" w:hAnsi="Cambria"/>
          <w:sz w:val="20"/>
          <w:szCs w:val="20"/>
        </w:rPr>
        <w:t xml:space="preserve"> no se presentaron homicidios </w:t>
      </w:r>
      <w:r w:rsidR="00146E9B" w:rsidRPr="00F93B8D">
        <w:rPr>
          <w:rFonts w:ascii="Cambria" w:hAnsi="Cambria"/>
          <w:sz w:val="20"/>
          <w:szCs w:val="20"/>
        </w:rPr>
        <w:t>de</w:t>
      </w:r>
      <w:r w:rsidR="00B6384B" w:rsidRPr="00F93B8D">
        <w:rPr>
          <w:rFonts w:ascii="Cambria" w:hAnsi="Cambria"/>
          <w:sz w:val="20"/>
          <w:szCs w:val="20"/>
        </w:rPr>
        <w:t xml:space="preserve"> líderes sociales en 7 departamentos del país (Atlántico, Santander, Guaviare, San Andrés y Providencia, Amazonas, Vaupés, Guainía). Según el Estado, el PAO logró cambiar la tendencia </w:t>
      </w:r>
      <w:r w:rsidR="00B6384B" w:rsidRPr="00F93B8D">
        <w:rPr>
          <w:rFonts w:ascii="Cambria" w:hAnsi="Cambria"/>
          <w:sz w:val="20"/>
          <w:szCs w:val="20"/>
        </w:rPr>
        <w:lastRenderedPageBreak/>
        <w:t>ascendente en número de homicidios</w:t>
      </w:r>
      <w:r w:rsidR="00146E9B" w:rsidRPr="00F93B8D">
        <w:rPr>
          <w:rFonts w:ascii="Cambria" w:hAnsi="Cambria"/>
          <w:sz w:val="20"/>
          <w:szCs w:val="20"/>
        </w:rPr>
        <w:t>,</w:t>
      </w:r>
      <w:r w:rsidR="00B6384B" w:rsidRPr="00F93B8D">
        <w:rPr>
          <w:rFonts w:ascii="Cambria" w:hAnsi="Cambria"/>
          <w:sz w:val="20"/>
          <w:szCs w:val="20"/>
        </w:rPr>
        <w:t xml:space="preserve"> </w:t>
      </w:r>
      <w:r w:rsidR="00146E9B" w:rsidRPr="00F93B8D">
        <w:rPr>
          <w:rFonts w:ascii="Cambria" w:hAnsi="Cambria"/>
          <w:sz w:val="20"/>
          <w:szCs w:val="20"/>
        </w:rPr>
        <w:t>aunque</w:t>
      </w:r>
      <w:r w:rsidR="00B6384B" w:rsidRPr="00F93B8D">
        <w:rPr>
          <w:rFonts w:ascii="Cambria" w:hAnsi="Cambria"/>
          <w:sz w:val="20"/>
          <w:szCs w:val="20"/>
        </w:rPr>
        <w:t xml:space="preserve"> queda mucho por hacer. Asimismo, informó que Colombia atraviesa un escenario de disputa del control territorial en el que grupos armados ilegales actúan en zonas estratégicas para obtener el dominio de economías ilícitas, poniendo en peligro a defensores, líderes comunales y periodistas. De ahí, el Estado explicó que las acciones de corto y mediano plazo del PAO atienden el riesgo a través de los tres ejes antes descritos. Por su parte, indicó</w:t>
      </w:r>
      <w:r w:rsidR="00146E9B" w:rsidRPr="00F93B8D">
        <w:rPr>
          <w:rFonts w:ascii="Cambria" w:hAnsi="Cambria"/>
          <w:sz w:val="20"/>
          <w:szCs w:val="20"/>
        </w:rPr>
        <w:t xml:space="preserve"> que</w:t>
      </w:r>
      <w:r w:rsidR="00B6384B" w:rsidRPr="00F93B8D">
        <w:rPr>
          <w:rFonts w:ascii="Cambria" w:hAnsi="Cambria"/>
          <w:sz w:val="20"/>
          <w:szCs w:val="20"/>
        </w:rPr>
        <w:t xml:space="preserve"> las acciones de largo plazo del PAO se concentran en una </w:t>
      </w:r>
      <w:r w:rsidR="00146E9B" w:rsidRPr="00F93B8D">
        <w:rPr>
          <w:rFonts w:ascii="Cambria" w:hAnsi="Cambria"/>
          <w:sz w:val="20"/>
          <w:szCs w:val="20"/>
        </w:rPr>
        <w:t>p</w:t>
      </w:r>
      <w:r w:rsidR="00B6384B" w:rsidRPr="00F93B8D">
        <w:rPr>
          <w:rFonts w:ascii="Cambria" w:hAnsi="Cambria"/>
          <w:sz w:val="20"/>
          <w:szCs w:val="20"/>
        </w:rPr>
        <w:t xml:space="preserve">olítica </w:t>
      </w:r>
      <w:r w:rsidR="00146E9B" w:rsidRPr="00F93B8D">
        <w:rPr>
          <w:rFonts w:ascii="Cambria" w:hAnsi="Cambria"/>
          <w:sz w:val="20"/>
          <w:szCs w:val="20"/>
        </w:rPr>
        <w:t>p</w:t>
      </w:r>
      <w:r w:rsidR="00B6384B" w:rsidRPr="00F93B8D">
        <w:rPr>
          <w:rFonts w:ascii="Cambria" w:hAnsi="Cambria"/>
          <w:sz w:val="20"/>
          <w:szCs w:val="20"/>
        </w:rPr>
        <w:t xml:space="preserve">ública integral de garantías. Respecto a las acciones realizadas en el marco del PAO, se refirió a las sesiones realizadas por parte de la Comisión Intersectorial, la reingeniería de la Unidad Nacional de Protección para aumentar su presencia territorial y mejorar su comunicación con distintas entidades, el acompañamiento a la Fiscalía General en zonas de difícil acceso, coordinación interinstitucional para dar respuesta inmediata a amenazas contra líderes sociales, sesiones de CERREM territorial, socialización del PAO en territorios, mejoramiento del control institucional territorial </w:t>
      </w:r>
      <w:r w:rsidR="00146E9B" w:rsidRPr="00F93B8D">
        <w:rPr>
          <w:rFonts w:ascii="Cambria" w:hAnsi="Cambria"/>
          <w:sz w:val="20"/>
          <w:szCs w:val="20"/>
        </w:rPr>
        <w:t>e</w:t>
      </w:r>
      <w:r w:rsidR="00B6384B" w:rsidRPr="00F93B8D">
        <w:rPr>
          <w:rFonts w:ascii="Cambria" w:hAnsi="Cambria"/>
          <w:sz w:val="20"/>
          <w:szCs w:val="20"/>
        </w:rPr>
        <w:t xml:space="preserve"> implementación de una estrategia de no estigmatización. </w:t>
      </w:r>
    </w:p>
    <w:p w14:paraId="2C8F5C4C" w14:textId="77777777" w:rsidR="008E7F83" w:rsidRPr="00F93B8D" w:rsidRDefault="008E7F83" w:rsidP="008E7F83">
      <w:pPr>
        <w:spacing w:after="0" w:line="240" w:lineRule="auto"/>
        <w:ind w:left="720"/>
        <w:jc w:val="both"/>
        <w:rPr>
          <w:rFonts w:ascii="Cambria" w:eastAsia="Cambria" w:hAnsi="Cambria" w:cs="Cambria"/>
          <w:sz w:val="20"/>
          <w:szCs w:val="20"/>
          <w:shd w:val="clear" w:color="auto" w:fill="C0C0C0"/>
          <w:lang w:val="es-ES_tradnl"/>
        </w:rPr>
      </w:pPr>
    </w:p>
    <w:p w14:paraId="12D4A21C" w14:textId="77777777" w:rsidR="00005091" w:rsidRPr="00F93B8D" w:rsidRDefault="008E7F83" w:rsidP="00B6384B">
      <w:pPr>
        <w:numPr>
          <w:ilvl w:val="0"/>
          <w:numId w:val="25"/>
        </w:numPr>
        <w:spacing w:after="0" w:line="240" w:lineRule="auto"/>
        <w:ind w:left="0" w:firstLine="720"/>
        <w:jc w:val="both"/>
        <w:rPr>
          <w:rFonts w:ascii="Cambria" w:eastAsia="Cambria" w:hAnsi="Cambria" w:cs="Cambria"/>
          <w:sz w:val="20"/>
          <w:szCs w:val="20"/>
          <w:shd w:val="clear" w:color="auto" w:fill="C0C0C0"/>
          <w:lang w:val="es-ES_tradnl"/>
        </w:rPr>
      </w:pPr>
      <w:r w:rsidRPr="00F93B8D">
        <w:rPr>
          <w:rFonts w:ascii="Cambria" w:eastAsia="Cambria" w:hAnsi="Cambria" w:cs="Cambria"/>
          <w:sz w:val="20"/>
          <w:szCs w:val="20"/>
          <w:lang w:val="es-ES_tradnl"/>
        </w:rPr>
        <w:t>En 2021, el Estado hizo un recuento del desarrollo de</w:t>
      </w:r>
      <w:r w:rsidR="00005091" w:rsidRPr="00F93B8D">
        <w:rPr>
          <w:rFonts w:ascii="Cambria" w:eastAsia="Cambria" w:hAnsi="Cambria" w:cs="Cambria"/>
          <w:sz w:val="20"/>
          <w:szCs w:val="20"/>
          <w:lang w:val="es-ES_tradnl"/>
        </w:rPr>
        <w:t xml:space="preserve"> </w:t>
      </w:r>
      <w:r w:rsidR="000258D4" w:rsidRPr="00F93B8D">
        <w:rPr>
          <w:rFonts w:ascii="Cambria" w:eastAsia="Cambria" w:hAnsi="Cambria" w:cs="Cambria"/>
          <w:sz w:val="20"/>
          <w:szCs w:val="20"/>
          <w:lang w:val="es-ES_tradnl"/>
        </w:rPr>
        <w:t>las siguientes</w:t>
      </w:r>
      <w:r w:rsidR="00005091" w:rsidRPr="00F93B8D">
        <w:rPr>
          <w:rFonts w:ascii="Cambria" w:eastAsia="Cambria" w:hAnsi="Cambria" w:cs="Cambria"/>
          <w:sz w:val="20"/>
          <w:szCs w:val="20"/>
          <w:lang w:val="es-ES_tradnl"/>
        </w:rPr>
        <w:t xml:space="preserve"> medidas: </w:t>
      </w:r>
    </w:p>
    <w:p w14:paraId="025BBF21" w14:textId="77777777" w:rsidR="00005091" w:rsidRPr="00F93B8D" w:rsidRDefault="00005091" w:rsidP="00005091">
      <w:pPr>
        <w:spacing w:after="0" w:line="240" w:lineRule="auto"/>
        <w:jc w:val="both"/>
        <w:rPr>
          <w:rFonts w:ascii="Cambria" w:eastAsia="Cambria" w:hAnsi="Cambria" w:cs="Cambria"/>
          <w:sz w:val="20"/>
          <w:szCs w:val="20"/>
          <w:lang w:val="es-ES_tradnl"/>
        </w:rPr>
      </w:pPr>
    </w:p>
    <w:p w14:paraId="14BFF5E3" w14:textId="77777777" w:rsidR="00D02E7E" w:rsidRPr="00F93B8D" w:rsidRDefault="008E7F83" w:rsidP="0053247A">
      <w:pPr>
        <w:numPr>
          <w:ilvl w:val="0"/>
          <w:numId w:val="42"/>
        </w:numPr>
        <w:spacing w:after="0" w:line="240" w:lineRule="auto"/>
        <w:ind w:left="360"/>
        <w:jc w:val="both"/>
        <w:rPr>
          <w:rFonts w:ascii="Cambria" w:eastAsia="Cambria" w:hAnsi="Cambria" w:cs="Cambria"/>
          <w:sz w:val="20"/>
          <w:szCs w:val="20"/>
          <w:shd w:val="clear" w:color="auto" w:fill="C0C0C0"/>
          <w:lang w:val="es-ES_tradnl"/>
        </w:rPr>
      </w:pPr>
      <w:r w:rsidRPr="00F93B8D">
        <w:rPr>
          <w:rFonts w:ascii="Cambria" w:eastAsia="Cambria" w:hAnsi="Cambria" w:cs="Cambria"/>
          <w:i/>
          <w:iCs/>
          <w:sz w:val="20"/>
          <w:szCs w:val="20"/>
          <w:lang w:val="es-ES_tradnl"/>
        </w:rPr>
        <w:t>Política Nacional de Garantías y Respeto para la Labor de defensa de los Derechos Humanos</w:t>
      </w:r>
      <w:r w:rsidR="00005091" w:rsidRPr="00F93B8D">
        <w:rPr>
          <w:rFonts w:ascii="Cambria" w:eastAsia="Cambria" w:hAnsi="Cambria" w:cs="Cambria"/>
          <w:i/>
          <w:iCs/>
          <w:sz w:val="20"/>
          <w:szCs w:val="20"/>
          <w:lang w:val="es-ES_tradnl"/>
        </w:rPr>
        <w:t>:</w:t>
      </w:r>
      <w:r w:rsidR="00005091" w:rsidRPr="00F93B8D">
        <w:rPr>
          <w:rFonts w:ascii="Cambria" w:eastAsia="Cambria" w:hAnsi="Cambria" w:cs="Cambria"/>
          <w:sz w:val="20"/>
          <w:szCs w:val="20"/>
          <w:lang w:val="es-ES_tradnl"/>
        </w:rPr>
        <w:t xml:space="preserve"> </w:t>
      </w:r>
      <w:r w:rsidR="000C0199" w:rsidRPr="00F93B8D">
        <w:rPr>
          <w:rFonts w:ascii="Cambria" w:eastAsia="Cambria" w:hAnsi="Cambria" w:cs="Cambria"/>
          <w:sz w:val="20"/>
          <w:szCs w:val="20"/>
          <w:lang w:val="es-ES_tradnl"/>
        </w:rPr>
        <w:t>Indicó que</w:t>
      </w:r>
      <w:r w:rsidR="00005091" w:rsidRPr="00F93B8D">
        <w:rPr>
          <w:rFonts w:ascii="Cambria" w:eastAsia="Cambria" w:hAnsi="Cambria" w:cs="Cambria"/>
          <w:sz w:val="20"/>
          <w:szCs w:val="20"/>
          <w:lang w:val="es-ES_tradnl"/>
        </w:rPr>
        <w:t xml:space="preserve"> está </w:t>
      </w:r>
      <w:r w:rsidR="001F4AA1" w:rsidRPr="00F93B8D">
        <w:rPr>
          <w:rFonts w:ascii="Cambria" w:eastAsia="Cambria" w:hAnsi="Cambria" w:cs="Cambria"/>
          <w:sz w:val="20"/>
          <w:szCs w:val="20"/>
          <w:lang w:val="es-ES_tradnl"/>
        </w:rPr>
        <w:t>a cargo del Ministerio del Interior</w:t>
      </w:r>
      <w:r w:rsidR="00005091" w:rsidRPr="00F93B8D">
        <w:rPr>
          <w:rFonts w:ascii="Cambria" w:eastAsia="Cambria" w:hAnsi="Cambria" w:cs="Cambria"/>
          <w:sz w:val="20"/>
          <w:szCs w:val="20"/>
          <w:lang w:val="es-ES_tradnl"/>
        </w:rPr>
        <w:t xml:space="preserve"> y que sus objetivos</w:t>
      </w:r>
      <w:r w:rsidR="000C0199" w:rsidRPr="00F93B8D">
        <w:rPr>
          <w:rFonts w:ascii="Cambria" w:eastAsia="Cambria" w:hAnsi="Cambria" w:cs="Cambria"/>
          <w:sz w:val="20"/>
          <w:szCs w:val="20"/>
          <w:lang w:val="es-ES_tradnl"/>
        </w:rPr>
        <w:t xml:space="preserve"> son</w:t>
      </w:r>
      <w:r w:rsidR="004D65A7" w:rsidRPr="00F93B8D">
        <w:rPr>
          <w:rFonts w:ascii="Cambria" w:eastAsia="Cambria" w:hAnsi="Cambria" w:cs="Cambria"/>
          <w:sz w:val="20"/>
          <w:szCs w:val="20"/>
          <w:lang w:val="es-ES_tradnl"/>
        </w:rPr>
        <w:t xml:space="preserve">: </w:t>
      </w:r>
      <w:r w:rsidR="000258D4" w:rsidRPr="00F93B8D">
        <w:rPr>
          <w:rFonts w:ascii="Cambria" w:eastAsia="Cambria" w:hAnsi="Cambria" w:cs="Cambria"/>
          <w:sz w:val="20"/>
          <w:szCs w:val="20"/>
          <w:lang w:val="es-ES_tradnl"/>
        </w:rPr>
        <w:t>intervenir</w:t>
      </w:r>
      <w:r w:rsidR="004D65A7" w:rsidRPr="00F93B8D">
        <w:rPr>
          <w:rFonts w:ascii="Cambria" w:eastAsia="Cambria" w:hAnsi="Cambria" w:cs="Cambria"/>
          <w:sz w:val="20"/>
          <w:szCs w:val="20"/>
          <w:lang w:val="es-ES_tradnl"/>
        </w:rPr>
        <w:t xml:space="preserve"> factores de riesgo que amenazan la defensa de derechos humanos; prevención temprana y protección oportuna de personas que ejercen liderazgo y defensa de derechos humanos; fortalecer </w:t>
      </w:r>
      <w:r w:rsidR="003E6DBF" w:rsidRPr="00F93B8D">
        <w:rPr>
          <w:rFonts w:ascii="Cambria" w:eastAsia="Cambria" w:hAnsi="Cambria" w:cs="Cambria"/>
          <w:sz w:val="20"/>
          <w:szCs w:val="20"/>
          <w:lang w:val="es-ES_tradnl"/>
        </w:rPr>
        <w:t xml:space="preserve">la </w:t>
      </w:r>
      <w:r w:rsidR="004D65A7" w:rsidRPr="00F93B8D">
        <w:rPr>
          <w:rFonts w:ascii="Cambria" w:eastAsia="Cambria" w:hAnsi="Cambria" w:cs="Cambria"/>
          <w:sz w:val="20"/>
          <w:szCs w:val="20"/>
          <w:lang w:val="es-ES_tradnl"/>
        </w:rPr>
        <w:t>investigación, judicialización y sanción de agresiones</w:t>
      </w:r>
      <w:r w:rsidR="003E6DBF" w:rsidRPr="00F93B8D">
        <w:rPr>
          <w:rFonts w:ascii="Cambria" w:eastAsia="Cambria" w:hAnsi="Cambria" w:cs="Cambria"/>
          <w:sz w:val="20"/>
          <w:szCs w:val="20"/>
          <w:lang w:val="es-ES_tradnl"/>
        </w:rPr>
        <w:t>, y</w:t>
      </w:r>
      <w:r w:rsidR="004D65A7" w:rsidRPr="00F93B8D">
        <w:rPr>
          <w:rFonts w:ascii="Cambria" w:eastAsia="Cambria" w:hAnsi="Cambria" w:cs="Cambria"/>
          <w:sz w:val="20"/>
          <w:szCs w:val="20"/>
          <w:lang w:val="es-ES_tradnl"/>
        </w:rPr>
        <w:t xml:space="preserve"> </w:t>
      </w:r>
      <w:r w:rsidR="003E6DBF" w:rsidRPr="00F93B8D">
        <w:rPr>
          <w:rFonts w:ascii="Cambria" w:eastAsia="Cambria" w:hAnsi="Cambria" w:cs="Cambria"/>
          <w:sz w:val="20"/>
          <w:szCs w:val="20"/>
          <w:lang w:val="es-ES_tradnl"/>
        </w:rPr>
        <w:t>fortalecer las</w:t>
      </w:r>
      <w:r w:rsidR="004D65A7" w:rsidRPr="00F93B8D">
        <w:rPr>
          <w:rFonts w:ascii="Cambria" w:eastAsia="Cambria" w:hAnsi="Cambria" w:cs="Cambria"/>
          <w:sz w:val="20"/>
          <w:szCs w:val="20"/>
          <w:lang w:val="es-ES_tradnl"/>
        </w:rPr>
        <w:t xml:space="preserve"> capacidades individuales y colectivas de</w:t>
      </w:r>
      <w:r w:rsidR="001F4AA1" w:rsidRPr="00F93B8D">
        <w:rPr>
          <w:rFonts w:ascii="Cambria" w:eastAsia="Cambria" w:hAnsi="Cambria" w:cs="Cambria"/>
          <w:sz w:val="20"/>
          <w:szCs w:val="20"/>
          <w:lang w:val="es-ES_tradnl"/>
        </w:rPr>
        <w:t xml:space="preserve"> las</w:t>
      </w:r>
      <w:r w:rsidR="004D65A7" w:rsidRPr="00F93B8D">
        <w:rPr>
          <w:rFonts w:ascii="Cambria" w:eastAsia="Cambria" w:hAnsi="Cambria" w:cs="Cambria"/>
          <w:sz w:val="20"/>
          <w:szCs w:val="20"/>
          <w:lang w:val="es-ES_tradnl"/>
        </w:rPr>
        <w:t xml:space="preserve"> personas defensoras. </w:t>
      </w:r>
      <w:r w:rsidR="0053247A" w:rsidRPr="00F93B8D">
        <w:rPr>
          <w:rFonts w:ascii="Cambria" w:eastAsia="Cambria" w:hAnsi="Cambria" w:cs="Cambria"/>
          <w:sz w:val="20"/>
          <w:szCs w:val="20"/>
          <w:lang w:val="es-ES_tradnl"/>
        </w:rPr>
        <w:t>I</w:t>
      </w:r>
      <w:r w:rsidR="00F14148" w:rsidRPr="00F93B8D">
        <w:rPr>
          <w:rFonts w:ascii="Cambria" w:eastAsia="Cambria" w:hAnsi="Cambria" w:cs="Cambria"/>
          <w:sz w:val="20"/>
          <w:szCs w:val="20"/>
          <w:lang w:val="es-ES_tradnl"/>
        </w:rPr>
        <w:t>nformó</w:t>
      </w:r>
      <w:r w:rsidR="00D02E7E" w:rsidRPr="00F93B8D">
        <w:rPr>
          <w:rFonts w:ascii="Cambria" w:eastAsia="Cambria" w:hAnsi="Cambria" w:cs="Cambria"/>
          <w:sz w:val="20"/>
          <w:szCs w:val="20"/>
          <w:lang w:val="es-ES_tradnl"/>
        </w:rPr>
        <w:t xml:space="preserve"> que el alcance de la política se fija </w:t>
      </w:r>
      <w:r w:rsidR="000258D4" w:rsidRPr="00F93B8D">
        <w:rPr>
          <w:rFonts w:ascii="Cambria" w:eastAsia="Cambria" w:hAnsi="Cambria" w:cs="Cambria"/>
          <w:sz w:val="20"/>
          <w:szCs w:val="20"/>
          <w:lang w:val="es-ES_tradnl"/>
        </w:rPr>
        <w:t>en</w:t>
      </w:r>
      <w:r w:rsidR="00D02E7E" w:rsidRPr="00F93B8D">
        <w:rPr>
          <w:rFonts w:ascii="Cambria" w:eastAsia="Cambria" w:hAnsi="Cambria" w:cs="Cambria"/>
          <w:sz w:val="20"/>
          <w:szCs w:val="20"/>
          <w:lang w:val="es-ES_tradnl"/>
        </w:rPr>
        <w:t xml:space="preserve"> documento CONPES y que la construcción de la política se ha dividido en tres fases: dos en 2020 con alrededor de 600 líderes y defensores. Indicó que, en 2021, continuó la tercera etapa con la conformación de un Comité Técnico. Informó que el 27 de septiembre de 2021 se inició la etapa final de socialización en Cúcuta, Carmen de Bolívar, Popayán, Cali y Apartadó con 1000 líderes de distintos municipios</w:t>
      </w:r>
      <w:r w:rsidR="00F268FC" w:rsidRPr="00F93B8D">
        <w:rPr>
          <w:rFonts w:ascii="Cambria" w:eastAsia="Cambria" w:hAnsi="Cambria" w:cs="Cambria"/>
          <w:sz w:val="20"/>
          <w:szCs w:val="20"/>
          <w:lang w:val="es-ES_tradnl"/>
        </w:rPr>
        <w:t xml:space="preserve"> y </w:t>
      </w:r>
      <w:r w:rsidR="000258D4" w:rsidRPr="00F93B8D">
        <w:rPr>
          <w:rFonts w:ascii="Cambria" w:eastAsia="Cambria" w:hAnsi="Cambria" w:cs="Cambria"/>
          <w:sz w:val="20"/>
          <w:szCs w:val="20"/>
          <w:lang w:val="es-ES_tradnl"/>
        </w:rPr>
        <w:t xml:space="preserve">para </w:t>
      </w:r>
      <w:r w:rsidR="00F268FC" w:rsidRPr="00F93B8D">
        <w:rPr>
          <w:rFonts w:ascii="Cambria" w:eastAsia="Cambria" w:hAnsi="Cambria" w:cs="Cambria"/>
          <w:sz w:val="20"/>
          <w:szCs w:val="20"/>
          <w:lang w:val="es-ES_tradnl"/>
        </w:rPr>
        <w:t>recibir observaciones de cualquier persona interesada</w:t>
      </w:r>
      <w:r w:rsidR="00D02E7E" w:rsidRPr="00F93B8D">
        <w:rPr>
          <w:rFonts w:ascii="Cambria" w:eastAsia="Cambria" w:hAnsi="Cambria" w:cs="Cambria"/>
          <w:sz w:val="20"/>
          <w:szCs w:val="20"/>
          <w:lang w:val="es-ES_tradnl"/>
        </w:rPr>
        <w:t>.</w:t>
      </w:r>
    </w:p>
    <w:p w14:paraId="2348AEFB" w14:textId="77777777" w:rsidR="00941E3D" w:rsidRPr="00F93B8D" w:rsidRDefault="00941E3D" w:rsidP="00941E3D">
      <w:pPr>
        <w:spacing w:after="0" w:line="240" w:lineRule="auto"/>
        <w:ind w:left="360"/>
        <w:jc w:val="both"/>
        <w:rPr>
          <w:rFonts w:ascii="Cambria" w:eastAsia="Cambria" w:hAnsi="Cambria" w:cs="Cambria"/>
          <w:sz w:val="20"/>
          <w:szCs w:val="20"/>
          <w:shd w:val="clear" w:color="auto" w:fill="C0C0C0"/>
          <w:lang w:val="es-ES_tradnl"/>
        </w:rPr>
      </w:pPr>
    </w:p>
    <w:p w14:paraId="366D8F6D" w14:textId="77777777" w:rsidR="000117CB" w:rsidRPr="00F93B8D" w:rsidRDefault="00941E3D" w:rsidP="000117CB">
      <w:pPr>
        <w:numPr>
          <w:ilvl w:val="0"/>
          <w:numId w:val="42"/>
        </w:numPr>
        <w:spacing w:after="0" w:line="240" w:lineRule="auto"/>
        <w:ind w:left="360"/>
        <w:jc w:val="both"/>
        <w:rPr>
          <w:rFonts w:ascii="Cambria" w:eastAsia="Cambria" w:hAnsi="Cambria" w:cs="Cambria"/>
          <w:sz w:val="20"/>
          <w:szCs w:val="20"/>
          <w:shd w:val="clear" w:color="auto" w:fill="C0C0C0"/>
          <w:lang w:val="es-ES_tradnl"/>
        </w:rPr>
      </w:pPr>
      <w:r w:rsidRPr="00F93B8D">
        <w:rPr>
          <w:rFonts w:ascii="Cambria" w:eastAsia="Cambria" w:hAnsi="Cambria" w:cs="Cambria"/>
          <w:i/>
          <w:iCs/>
          <w:sz w:val="20"/>
          <w:szCs w:val="20"/>
          <w:lang w:val="es-ES_tradnl"/>
        </w:rPr>
        <w:t>Plan de Acción Oportuna -PAO-:</w:t>
      </w:r>
      <w:r w:rsidRPr="00F93B8D">
        <w:rPr>
          <w:rFonts w:ascii="Cambria" w:eastAsia="Cambria" w:hAnsi="Cambria" w:cs="Cambria"/>
          <w:sz w:val="20"/>
          <w:szCs w:val="20"/>
          <w:lang w:val="es-ES_tradnl"/>
        </w:rPr>
        <w:t xml:space="preserve"> </w:t>
      </w:r>
      <w:r w:rsidR="00F14148" w:rsidRPr="00F93B8D">
        <w:rPr>
          <w:rFonts w:ascii="Cambria" w:eastAsia="Cambria" w:hAnsi="Cambria" w:cs="Cambria"/>
          <w:sz w:val="20"/>
          <w:szCs w:val="20"/>
          <w:lang w:val="es-ES_tradnl"/>
        </w:rPr>
        <w:t>El Estado</w:t>
      </w:r>
      <w:r w:rsidR="000258D4" w:rsidRPr="00F93B8D">
        <w:rPr>
          <w:rFonts w:ascii="Cambria" w:eastAsia="Cambria" w:hAnsi="Cambria" w:cs="Cambria"/>
          <w:sz w:val="20"/>
          <w:szCs w:val="20"/>
          <w:lang w:val="es-ES_tradnl"/>
        </w:rPr>
        <w:t xml:space="preserve"> </w:t>
      </w:r>
      <w:r w:rsidR="0053247A" w:rsidRPr="00F93B8D">
        <w:rPr>
          <w:rFonts w:ascii="Cambria" w:eastAsia="Cambria" w:hAnsi="Cambria" w:cs="Cambria"/>
          <w:sz w:val="20"/>
          <w:szCs w:val="20"/>
          <w:lang w:val="es-ES_tradnl"/>
        </w:rPr>
        <w:t>señaló</w:t>
      </w:r>
      <w:r w:rsidR="000258D4" w:rsidRPr="00F93B8D">
        <w:rPr>
          <w:rFonts w:ascii="Cambria" w:eastAsia="Cambria" w:hAnsi="Cambria" w:cs="Cambria"/>
          <w:sz w:val="20"/>
          <w:szCs w:val="20"/>
          <w:lang w:val="es-CO"/>
        </w:rPr>
        <w:t xml:space="preserve"> que</w:t>
      </w:r>
      <w:r w:rsidR="0053247A" w:rsidRPr="00F93B8D">
        <w:rPr>
          <w:rFonts w:ascii="Cambria" w:eastAsia="Cambria" w:hAnsi="Cambria" w:cs="Cambria"/>
          <w:sz w:val="20"/>
          <w:szCs w:val="20"/>
          <w:lang w:val="es-CO"/>
        </w:rPr>
        <w:t xml:space="preserve"> este plan</w:t>
      </w:r>
      <w:r w:rsidR="000258D4" w:rsidRPr="00F93B8D">
        <w:rPr>
          <w:rFonts w:ascii="Cambria" w:eastAsia="Cambria" w:hAnsi="Cambria" w:cs="Cambria"/>
          <w:sz w:val="20"/>
          <w:szCs w:val="20"/>
          <w:lang w:val="es-CO"/>
        </w:rPr>
        <w:t xml:space="preserve"> pretende alcanzar un ambiente propicio para la labor de los líderes sociales y defensores de derechos humanos, </w:t>
      </w:r>
      <w:r w:rsidR="0053247A" w:rsidRPr="00F93B8D">
        <w:rPr>
          <w:rFonts w:ascii="Cambria" w:eastAsia="Cambria" w:hAnsi="Cambria" w:cs="Cambria"/>
          <w:sz w:val="20"/>
          <w:szCs w:val="20"/>
          <w:lang w:val="es-CO"/>
        </w:rPr>
        <w:t>y reiteró alguna</w:t>
      </w:r>
      <w:r w:rsidR="000258D4" w:rsidRPr="00F93B8D">
        <w:rPr>
          <w:rFonts w:ascii="Cambria" w:eastAsia="Cambria" w:hAnsi="Cambria" w:cs="Cambria"/>
          <w:sz w:val="20"/>
          <w:szCs w:val="20"/>
          <w:lang w:val="es-CO"/>
        </w:rPr>
        <w:t xml:space="preserve"> información remitida con anterioridad</w:t>
      </w:r>
      <w:r w:rsidR="00A94B3D" w:rsidRPr="00F93B8D">
        <w:rPr>
          <w:rFonts w:ascii="Cambria" w:eastAsia="Cambria" w:hAnsi="Cambria" w:cs="Cambria"/>
          <w:sz w:val="20"/>
          <w:szCs w:val="20"/>
          <w:lang w:val="es-ES_tradnl"/>
        </w:rPr>
        <w:t xml:space="preserve">. </w:t>
      </w:r>
      <w:r w:rsidR="00F268FC" w:rsidRPr="00F93B8D">
        <w:rPr>
          <w:rFonts w:ascii="Cambria" w:eastAsia="Cambria" w:hAnsi="Cambria" w:cs="Cambria"/>
          <w:sz w:val="20"/>
          <w:szCs w:val="20"/>
          <w:lang w:val="es-ES_tradnl"/>
        </w:rPr>
        <w:t>Señaló</w:t>
      </w:r>
      <w:r w:rsidR="00A94B3D" w:rsidRPr="00F93B8D">
        <w:rPr>
          <w:rFonts w:ascii="Cambria" w:eastAsia="Cambria" w:hAnsi="Cambria" w:cs="Cambria"/>
          <w:sz w:val="20"/>
          <w:szCs w:val="20"/>
          <w:lang w:val="es-ES_tradnl"/>
        </w:rPr>
        <w:t xml:space="preserve"> que, en la vigencia en curso, se crearon el Comité Social y el Comité Operacional </w:t>
      </w:r>
      <w:r w:rsidR="00F268FC" w:rsidRPr="00F93B8D">
        <w:rPr>
          <w:rFonts w:ascii="Cambria" w:eastAsia="Cambria" w:hAnsi="Cambria" w:cs="Cambria"/>
          <w:sz w:val="20"/>
          <w:szCs w:val="20"/>
          <w:lang w:val="es-ES_tradnl"/>
        </w:rPr>
        <w:t>de este plan</w:t>
      </w:r>
      <w:r w:rsidR="00A94B3D" w:rsidRPr="00F93B8D">
        <w:rPr>
          <w:rFonts w:ascii="Cambria" w:eastAsia="Cambria" w:hAnsi="Cambria" w:cs="Cambria"/>
          <w:sz w:val="20"/>
          <w:szCs w:val="20"/>
          <w:lang w:val="es-ES_tradnl"/>
        </w:rPr>
        <w:t>.</w:t>
      </w:r>
      <w:r w:rsidR="000A38B7" w:rsidRPr="00F93B8D">
        <w:rPr>
          <w:rFonts w:ascii="Cambria" w:eastAsia="Cambria" w:hAnsi="Cambria" w:cs="Cambria"/>
          <w:sz w:val="20"/>
          <w:szCs w:val="20"/>
          <w:lang w:val="es-ES_tradnl"/>
        </w:rPr>
        <w:t xml:space="preserve"> Igualmente, manifestó que planea continuar con las campañas de no estigmatización a la labor de defensa de los derechos humanos y </w:t>
      </w:r>
      <w:r w:rsidR="0053247A" w:rsidRPr="00F93B8D">
        <w:rPr>
          <w:rFonts w:ascii="Cambria" w:eastAsia="Cambria" w:hAnsi="Cambria" w:cs="Cambria"/>
          <w:sz w:val="20"/>
          <w:szCs w:val="20"/>
          <w:lang w:val="es-ES_tradnl"/>
        </w:rPr>
        <w:t>con</w:t>
      </w:r>
      <w:r w:rsidR="000A38B7" w:rsidRPr="00F93B8D">
        <w:rPr>
          <w:rFonts w:ascii="Cambria" w:eastAsia="Cambria" w:hAnsi="Cambria" w:cs="Cambria"/>
          <w:sz w:val="20"/>
          <w:szCs w:val="20"/>
          <w:lang w:val="es-ES_tradnl"/>
        </w:rPr>
        <w:t xml:space="preserve"> la campaña #Líder es Colombia, en la prevención y protección sumamos vidas. También, señaló que desde 2020 impulsó una Escuela de Líderes Sociales</w:t>
      </w:r>
      <w:r w:rsidR="00D50A69" w:rsidRPr="00F93B8D">
        <w:rPr>
          <w:rFonts w:ascii="Cambria" w:eastAsia="Cambria" w:hAnsi="Cambria" w:cs="Cambria"/>
          <w:sz w:val="20"/>
          <w:szCs w:val="20"/>
          <w:lang w:val="es-ES_tradnl"/>
        </w:rPr>
        <w:t xml:space="preserve"> que cuenta con 12.833 personas inscritas para recibir formación académica, multidisciplinaria y virtual</w:t>
      </w:r>
      <w:r w:rsidR="000A38B7" w:rsidRPr="00F93B8D">
        <w:rPr>
          <w:rFonts w:ascii="Cambria" w:eastAsia="Cambria" w:hAnsi="Cambria" w:cs="Cambria"/>
          <w:sz w:val="20"/>
          <w:szCs w:val="20"/>
          <w:lang w:val="es-ES_tradnl"/>
        </w:rPr>
        <w:t xml:space="preserve">. </w:t>
      </w:r>
      <w:r w:rsidR="00B849F8" w:rsidRPr="00F93B8D">
        <w:rPr>
          <w:rFonts w:ascii="Cambria" w:eastAsia="Cambria" w:hAnsi="Cambria" w:cs="Cambria"/>
          <w:sz w:val="20"/>
          <w:szCs w:val="20"/>
          <w:lang w:val="es-ES_tradnl"/>
        </w:rPr>
        <w:t>Además, indicó que para 2021, se lanzó la oferta académica de la Escuela de Defensores de Derechos Humanos y Líderes Sociales con 21.750 cupos disponibles</w:t>
      </w:r>
      <w:r w:rsidR="00B606E3" w:rsidRPr="00F93B8D">
        <w:rPr>
          <w:rFonts w:ascii="Cambria" w:eastAsia="Cambria" w:hAnsi="Cambria" w:cs="Cambria"/>
          <w:sz w:val="20"/>
          <w:szCs w:val="20"/>
          <w:lang w:val="es-ES_tradnl"/>
        </w:rPr>
        <w:t xml:space="preserve"> y que incluirá 20 diplomados virtuales. Al respecto, señaló que la convocatoria irá hasta 2021. </w:t>
      </w:r>
      <w:r w:rsidR="000A38B7" w:rsidRPr="00F93B8D">
        <w:rPr>
          <w:rFonts w:ascii="Cambria" w:eastAsia="Cambria" w:hAnsi="Cambria" w:cs="Cambria"/>
          <w:sz w:val="20"/>
          <w:szCs w:val="20"/>
          <w:lang w:val="es-ES_tradnl"/>
        </w:rPr>
        <w:t xml:space="preserve">En cuanto al PAO, además, señaló que se han realizado 38 encuentros territoriales en 14 departamentos. Asimismo, </w:t>
      </w:r>
      <w:r w:rsidR="0053247A" w:rsidRPr="00F93B8D">
        <w:rPr>
          <w:rFonts w:ascii="Cambria" w:eastAsia="Cambria" w:hAnsi="Cambria" w:cs="Cambria"/>
          <w:sz w:val="20"/>
          <w:szCs w:val="20"/>
          <w:lang w:val="es-ES_tradnl"/>
        </w:rPr>
        <w:t>indicó</w:t>
      </w:r>
      <w:r w:rsidR="000A38B7" w:rsidRPr="00F93B8D">
        <w:rPr>
          <w:rFonts w:ascii="Cambria" w:eastAsia="Cambria" w:hAnsi="Cambria" w:cs="Cambria"/>
          <w:sz w:val="20"/>
          <w:szCs w:val="20"/>
          <w:lang w:val="es-ES_tradnl"/>
        </w:rPr>
        <w:t xml:space="preserve"> </w:t>
      </w:r>
      <w:r w:rsidR="00B606E3" w:rsidRPr="00F93B8D">
        <w:rPr>
          <w:rFonts w:ascii="Cambria" w:eastAsia="Cambria" w:hAnsi="Cambria" w:cs="Cambria"/>
          <w:sz w:val="20"/>
          <w:szCs w:val="20"/>
          <w:lang w:val="es-ES_tradnl"/>
        </w:rPr>
        <w:t>cuáles son las metas para</w:t>
      </w:r>
      <w:r w:rsidR="000A38B7" w:rsidRPr="00F93B8D">
        <w:rPr>
          <w:rFonts w:ascii="Cambria" w:eastAsia="Cambria" w:hAnsi="Cambria" w:cs="Cambria"/>
          <w:sz w:val="20"/>
          <w:szCs w:val="20"/>
          <w:lang w:val="es-ES_tradnl"/>
        </w:rPr>
        <w:t xml:space="preserve"> la vigencia en curso </w:t>
      </w:r>
      <w:r w:rsidR="00B606E3" w:rsidRPr="00F93B8D">
        <w:rPr>
          <w:rFonts w:ascii="Cambria" w:eastAsia="Cambria" w:hAnsi="Cambria" w:cs="Cambria"/>
          <w:sz w:val="20"/>
          <w:szCs w:val="20"/>
          <w:lang w:val="es-ES_tradnl"/>
        </w:rPr>
        <w:t xml:space="preserve">y afirmó que se han realizado 6 reuniones de acercamiento, 6 reuniones de asistencia técnica para implementar la ruta interinstitucional, </w:t>
      </w:r>
      <w:r w:rsidR="00542612" w:rsidRPr="00F93B8D">
        <w:rPr>
          <w:rFonts w:ascii="Cambria" w:eastAsia="Cambria" w:hAnsi="Cambria" w:cs="Cambria"/>
          <w:sz w:val="20"/>
          <w:szCs w:val="20"/>
          <w:lang w:val="es-ES_tradnl"/>
        </w:rPr>
        <w:t xml:space="preserve">11 </w:t>
      </w:r>
      <w:r w:rsidR="00B606E3" w:rsidRPr="00F93B8D">
        <w:rPr>
          <w:rFonts w:ascii="Cambria" w:eastAsia="Cambria" w:hAnsi="Cambria" w:cs="Cambria"/>
          <w:sz w:val="20"/>
          <w:szCs w:val="20"/>
          <w:lang w:val="es-ES_tradnl"/>
        </w:rPr>
        <w:t xml:space="preserve">reuniones de </w:t>
      </w:r>
      <w:r w:rsidR="00542612" w:rsidRPr="00F93B8D">
        <w:rPr>
          <w:rFonts w:ascii="Cambria" w:eastAsia="Cambria" w:hAnsi="Cambria" w:cs="Cambria"/>
          <w:sz w:val="20"/>
          <w:szCs w:val="20"/>
          <w:lang w:val="es-ES_tradnl"/>
        </w:rPr>
        <w:t>Secretarías Técnicas de la Comisión Intersectorial para el desarrollo del PAO</w:t>
      </w:r>
      <w:r w:rsidR="00B606E3" w:rsidRPr="00F93B8D">
        <w:rPr>
          <w:rFonts w:ascii="Cambria" w:eastAsia="Cambria" w:hAnsi="Cambria" w:cs="Cambria"/>
          <w:sz w:val="20"/>
          <w:szCs w:val="20"/>
          <w:lang w:val="es-ES_tradnl"/>
        </w:rPr>
        <w:t xml:space="preserve"> en departamentos priorizados y 1 en un departamento no priorizado</w:t>
      </w:r>
      <w:r w:rsidR="00542612" w:rsidRPr="00F93B8D">
        <w:rPr>
          <w:rFonts w:ascii="Cambria" w:eastAsia="Cambria" w:hAnsi="Cambria" w:cs="Cambria"/>
          <w:sz w:val="20"/>
          <w:szCs w:val="20"/>
          <w:lang w:val="es-ES_tradnl"/>
        </w:rPr>
        <w:t>.</w:t>
      </w:r>
      <w:r w:rsidR="00B606E3" w:rsidRPr="00F93B8D">
        <w:rPr>
          <w:rFonts w:ascii="Cambria" w:eastAsia="Cambria" w:hAnsi="Cambria" w:cs="Cambria"/>
          <w:sz w:val="20"/>
          <w:szCs w:val="20"/>
          <w:lang w:val="es-ES_tradnl"/>
        </w:rPr>
        <w:t xml:space="preserve"> También se refirió a las Zonas Futuro, como una iniciativa para para potencial la implementación de Planes de Desarrollo con Enfoque Territorial.</w:t>
      </w:r>
    </w:p>
    <w:p w14:paraId="242423F0" w14:textId="77777777" w:rsidR="0081627D" w:rsidRPr="00F93B8D" w:rsidRDefault="0081627D" w:rsidP="0081627D">
      <w:pPr>
        <w:spacing w:after="0" w:line="240" w:lineRule="auto"/>
        <w:jc w:val="both"/>
        <w:rPr>
          <w:rFonts w:ascii="Cambria" w:eastAsia="Cambria" w:hAnsi="Cambria" w:cs="Cambria"/>
          <w:sz w:val="20"/>
          <w:szCs w:val="20"/>
          <w:shd w:val="clear" w:color="auto" w:fill="C0C0C0"/>
          <w:lang w:val="es-ES_tradnl"/>
        </w:rPr>
      </w:pPr>
    </w:p>
    <w:p w14:paraId="198371C7" w14:textId="77777777" w:rsidR="00D3745A" w:rsidRPr="00F93B8D" w:rsidRDefault="00D3745A" w:rsidP="0081627D">
      <w:pPr>
        <w:numPr>
          <w:ilvl w:val="0"/>
          <w:numId w:val="42"/>
        </w:numPr>
        <w:spacing w:after="0" w:line="240" w:lineRule="auto"/>
        <w:ind w:left="360" w:firstLine="24"/>
        <w:jc w:val="both"/>
        <w:rPr>
          <w:rFonts w:ascii="Cambria" w:eastAsia="Cambria" w:hAnsi="Cambria" w:cs="Cambria"/>
          <w:sz w:val="20"/>
          <w:szCs w:val="20"/>
          <w:shd w:val="clear" w:color="auto" w:fill="C0C0C0"/>
          <w:lang w:val="es-ES_tradnl"/>
        </w:rPr>
      </w:pPr>
      <w:r w:rsidRPr="00F93B8D">
        <w:rPr>
          <w:rFonts w:ascii="Cambria" w:eastAsia="Cambria" w:hAnsi="Cambria" w:cs="Cambria"/>
          <w:i/>
          <w:iCs/>
          <w:sz w:val="20"/>
          <w:szCs w:val="20"/>
          <w:lang w:val="es-ES_tradnl"/>
        </w:rPr>
        <w:t>Estrategia de Investigación y Judicialización de Delitos contra Defensores de Derechos Humanos</w:t>
      </w:r>
      <w:r w:rsidR="003A1007" w:rsidRPr="00F93B8D">
        <w:rPr>
          <w:rFonts w:ascii="Cambria" w:eastAsia="Cambria" w:hAnsi="Cambria" w:cs="Cambria"/>
          <w:i/>
          <w:iCs/>
          <w:sz w:val="20"/>
          <w:szCs w:val="20"/>
          <w:lang w:val="es-ES_tradnl"/>
        </w:rPr>
        <w:t xml:space="preserve"> de la </w:t>
      </w:r>
      <w:proofErr w:type="gramStart"/>
      <w:r w:rsidR="003A1007" w:rsidRPr="00F93B8D">
        <w:rPr>
          <w:rFonts w:ascii="Cambria" w:eastAsia="Cambria" w:hAnsi="Cambria" w:cs="Cambria"/>
          <w:i/>
          <w:iCs/>
          <w:sz w:val="20"/>
          <w:szCs w:val="20"/>
          <w:lang w:val="es-ES_tradnl"/>
        </w:rPr>
        <w:t>Fiscalía General</w:t>
      </w:r>
      <w:proofErr w:type="gramEnd"/>
      <w:r w:rsidR="003A1007" w:rsidRPr="00F93B8D">
        <w:rPr>
          <w:rFonts w:ascii="Cambria" w:eastAsia="Cambria" w:hAnsi="Cambria" w:cs="Cambria"/>
          <w:i/>
          <w:iCs/>
          <w:sz w:val="20"/>
          <w:szCs w:val="20"/>
          <w:lang w:val="es-ES_tradnl"/>
        </w:rPr>
        <w:t xml:space="preserve"> de la Nación</w:t>
      </w:r>
      <w:r w:rsidR="0081627D" w:rsidRPr="00F93B8D">
        <w:rPr>
          <w:rFonts w:ascii="Cambria" w:eastAsia="Cambria" w:hAnsi="Cambria" w:cs="Cambria"/>
          <w:i/>
          <w:iCs/>
          <w:sz w:val="20"/>
          <w:szCs w:val="20"/>
          <w:lang w:val="es-ES_tradnl"/>
        </w:rPr>
        <w:t>:</w:t>
      </w:r>
      <w:r w:rsidR="0081627D" w:rsidRPr="00F93B8D">
        <w:rPr>
          <w:rFonts w:ascii="Cambria" w:eastAsia="Cambria" w:hAnsi="Cambria" w:cs="Cambria"/>
          <w:sz w:val="20"/>
          <w:szCs w:val="20"/>
          <w:lang w:val="es-ES_tradnl"/>
        </w:rPr>
        <w:t xml:space="preserve"> Establecida</w:t>
      </w:r>
      <w:r w:rsidR="003A1007" w:rsidRPr="00F93B8D">
        <w:rPr>
          <w:rFonts w:ascii="Cambria" w:eastAsia="Cambria" w:hAnsi="Cambria" w:cs="Cambria"/>
          <w:sz w:val="20"/>
          <w:szCs w:val="20"/>
          <w:lang w:val="es-ES_tradnl"/>
        </w:rPr>
        <w:t xml:space="preserve"> a través de la Directiva 002 de 2017. </w:t>
      </w:r>
      <w:r w:rsidR="00A00E1A" w:rsidRPr="00F93B8D">
        <w:rPr>
          <w:rFonts w:ascii="Cambria" w:eastAsia="Cambria" w:hAnsi="Cambria" w:cs="Cambria"/>
          <w:sz w:val="20"/>
          <w:szCs w:val="20"/>
          <w:lang w:val="es-ES_tradnl"/>
        </w:rPr>
        <w:t>Asimismo, i</w:t>
      </w:r>
      <w:r w:rsidR="003A1007" w:rsidRPr="00F93B8D">
        <w:rPr>
          <w:rFonts w:ascii="Cambria" w:eastAsia="Cambria" w:hAnsi="Cambria" w:cs="Cambria"/>
          <w:sz w:val="20"/>
          <w:szCs w:val="20"/>
          <w:lang w:val="es-ES_tradnl"/>
        </w:rPr>
        <w:t>ndicó que la Fiscalía creó el Grupo Nacional de Amenazas. Asimismo, se refirió a algunos resultados de la aplicación de esta estrategia. Por ejemplo, indicó que, respecto de 417 casos de homicidio investigados, se ha logrado esclarecimiento en 280 (67,15%) entre el 1 de enero de 2016 y el 14 de octubre de 2021, con 83 casos con sentencia condenatoria, 110 en juicio, 23 con imputación de cargos, 52 en indagación con orden de captura y 12 con preclusión por muerte del indiciado.</w:t>
      </w:r>
    </w:p>
    <w:p w14:paraId="62B08C9F" w14:textId="77777777" w:rsidR="007377B3" w:rsidRPr="00F93B8D" w:rsidRDefault="007377B3" w:rsidP="007377B3">
      <w:pPr>
        <w:spacing w:after="0" w:line="240" w:lineRule="auto"/>
        <w:ind w:left="720"/>
        <w:jc w:val="both"/>
        <w:rPr>
          <w:rFonts w:ascii="Cambria" w:eastAsia="Cambria" w:hAnsi="Cambria" w:cs="Cambria"/>
          <w:sz w:val="20"/>
          <w:szCs w:val="20"/>
          <w:shd w:val="clear" w:color="auto" w:fill="C0C0C0"/>
          <w:lang w:val="es-ES_tradnl"/>
        </w:rPr>
      </w:pPr>
    </w:p>
    <w:p w14:paraId="2A0FABD8" w14:textId="77777777" w:rsidR="00867D5F" w:rsidRPr="00F93B8D" w:rsidRDefault="00C21502" w:rsidP="00867D5F">
      <w:pPr>
        <w:numPr>
          <w:ilvl w:val="0"/>
          <w:numId w:val="25"/>
        </w:numPr>
        <w:spacing w:after="0" w:line="240" w:lineRule="auto"/>
        <w:ind w:left="0" w:firstLine="720"/>
        <w:jc w:val="both"/>
        <w:rPr>
          <w:rFonts w:ascii="Cambria" w:hAnsi="Cambria"/>
          <w:sz w:val="20"/>
          <w:szCs w:val="20"/>
          <w:lang w:val="es-ES"/>
        </w:rPr>
      </w:pPr>
      <w:r w:rsidRPr="00F93B8D">
        <w:rPr>
          <w:rFonts w:ascii="Cambria" w:eastAsia="Cambria" w:hAnsi="Cambria" w:cs="Cambria"/>
          <w:sz w:val="20"/>
          <w:szCs w:val="20"/>
          <w:u w:color="FF0000"/>
          <w:lang w:val="es-MX"/>
        </w:rPr>
        <w:lastRenderedPageBreak/>
        <w:t xml:space="preserve">En 2019, </w:t>
      </w:r>
      <w:r w:rsidRPr="00F93B8D">
        <w:rPr>
          <w:rFonts w:ascii="Cambria" w:eastAsia="Cambria" w:hAnsi="Cambria" w:cs="Cambria"/>
          <w:sz w:val="20"/>
          <w:szCs w:val="20"/>
          <w:u w:color="FF0000"/>
          <w:lang w:val="es-ES_tradnl"/>
        </w:rPr>
        <w:t xml:space="preserve">los peticionarios informaron que no cuentan con información sobre </w:t>
      </w:r>
      <w:r w:rsidR="00146E9B" w:rsidRPr="00F93B8D">
        <w:rPr>
          <w:rFonts w:ascii="Cambria" w:eastAsia="Cambria" w:hAnsi="Cambria" w:cs="Cambria"/>
          <w:sz w:val="20"/>
          <w:szCs w:val="20"/>
          <w:u w:color="FF0000"/>
          <w:lang w:val="es-ES_tradnl"/>
        </w:rPr>
        <w:t xml:space="preserve">el cumplimiento de </w:t>
      </w:r>
      <w:r w:rsidRPr="00F93B8D">
        <w:rPr>
          <w:rFonts w:ascii="Cambria" w:eastAsia="Cambria" w:hAnsi="Cambria" w:cs="Cambria"/>
          <w:sz w:val="20"/>
          <w:szCs w:val="20"/>
          <w:u w:color="FF0000"/>
          <w:lang w:val="es-ES_tradnl"/>
        </w:rPr>
        <w:t xml:space="preserve">esta recomendación. </w:t>
      </w:r>
      <w:r w:rsidR="00234E64" w:rsidRPr="00F93B8D">
        <w:rPr>
          <w:rFonts w:ascii="Cambria" w:eastAsia="Cambria" w:hAnsi="Cambria" w:cs="Cambria"/>
          <w:sz w:val="20"/>
          <w:szCs w:val="20"/>
          <w:u w:color="FF0000"/>
          <w:lang w:val="es-ES_tradnl"/>
        </w:rPr>
        <w:t xml:space="preserve">En 2020, </w:t>
      </w:r>
      <w:r w:rsidR="00146E9B" w:rsidRPr="00F93B8D">
        <w:rPr>
          <w:rFonts w:ascii="Cambria" w:eastAsia="Cambria" w:hAnsi="Cambria" w:cs="Cambria"/>
          <w:sz w:val="20"/>
          <w:szCs w:val="20"/>
          <w:u w:color="FF0000"/>
          <w:lang w:val="es-ES_tradnl"/>
        </w:rPr>
        <w:t>indicaron</w:t>
      </w:r>
      <w:r w:rsidR="00C81772" w:rsidRPr="00F93B8D">
        <w:rPr>
          <w:rFonts w:ascii="Cambria" w:eastAsia="Cambria" w:hAnsi="Cambria" w:cs="Cambria"/>
          <w:sz w:val="20"/>
          <w:szCs w:val="20"/>
          <w:u w:color="FF0000"/>
          <w:lang w:val="es-ES_tradnl"/>
        </w:rPr>
        <w:t xml:space="preserve"> que el Estado no ha cumplido esta recomendación</w:t>
      </w:r>
      <w:r w:rsidR="00146E9B" w:rsidRPr="00F93B8D">
        <w:rPr>
          <w:rFonts w:ascii="Cambria" w:eastAsia="Cambria" w:hAnsi="Cambria" w:cs="Cambria"/>
          <w:sz w:val="20"/>
          <w:szCs w:val="20"/>
          <w:u w:color="FF0000"/>
          <w:lang w:val="es-ES_tradnl"/>
        </w:rPr>
        <w:t xml:space="preserve"> y </w:t>
      </w:r>
      <w:r w:rsidR="00234E64" w:rsidRPr="00F93B8D">
        <w:rPr>
          <w:rFonts w:ascii="Cambria" w:eastAsia="Cambria" w:hAnsi="Cambria" w:cs="Cambria"/>
          <w:sz w:val="20"/>
          <w:szCs w:val="20"/>
          <w:u w:color="FF0000"/>
          <w:lang w:val="es-ES_tradnl"/>
        </w:rPr>
        <w:t xml:space="preserve">que </w:t>
      </w:r>
      <w:r w:rsidR="00A4483E" w:rsidRPr="00F93B8D">
        <w:rPr>
          <w:rFonts w:ascii="Cambria" w:eastAsia="Cambria" w:hAnsi="Cambria" w:cs="Cambria"/>
          <w:sz w:val="20"/>
          <w:szCs w:val="20"/>
          <w:u w:color="FF0000"/>
          <w:lang w:val="es-ES_tradnl"/>
        </w:rPr>
        <w:t xml:space="preserve">no han </w:t>
      </w:r>
      <w:r w:rsidR="00A4483E" w:rsidRPr="00F93B8D">
        <w:rPr>
          <w:rFonts w:ascii="Cambria" w:hAnsi="Cambria"/>
          <w:sz w:val="20"/>
          <w:szCs w:val="20"/>
          <w:lang w:val="es-ES"/>
        </w:rPr>
        <w:t xml:space="preserve">tenido información acerca de esta medida, más allá de lo expresado por los representantes del Estado en la </w:t>
      </w:r>
      <w:r w:rsidR="00146E9B" w:rsidRPr="00F93B8D">
        <w:rPr>
          <w:rFonts w:ascii="Cambria" w:hAnsi="Cambria"/>
          <w:sz w:val="20"/>
          <w:szCs w:val="20"/>
          <w:lang w:val="es-ES"/>
        </w:rPr>
        <w:t>r</w:t>
      </w:r>
      <w:r w:rsidR="00A4483E" w:rsidRPr="00F93B8D">
        <w:rPr>
          <w:rFonts w:ascii="Cambria" w:hAnsi="Cambria"/>
          <w:sz w:val="20"/>
          <w:szCs w:val="20"/>
          <w:lang w:val="es-ES"/>
        </w:rPr>
        <w:t xml:space="preserve">eunión de </w:t>
      </w:r>
      <w:r w:rsidR="00146E9B" w:rsidRPr="00F93B8D">
        <w:rPr>
          <w:rFonts w:ascii="Cambria" w:hAnsi="Cambria"/>
          <w:sz w:val="20"/>
          <w:szCs w:val="20"/>
          <w:lang w:val="es-ES"/>
        </w:rPr>
        <w:t>t</w:t>
      </w:r>
      <w:r w:rsidR="00867D5F" w:rsidRPr="00F93B8D">
        <w:rPr>
          <w:rFonts w:ascii="Cambria" w:hAnsi="Cambria"/>
          <w:sz w:val="20"/>
          <w:szCs w:val="20"/>
          <w:lang w:val="es-ES"/>
        </w:rPr>
        <w:t>rabajo</w:t>
      </w:r>
      <w:r w:rsidR="00A4483E" w:rsidRPr="00F93B8D">
        <w:rPr>
          <w:rFonts w:ascii="Cambria" w:hAnsi="Cambria"/>
          <w:sz w:val="20"/>
          <w:szCs w:val="20"/>
          <w:lang w:val="es-ES"/>
        </w:rPr>
        <w:t xml:space="preserve"> llevada a cabo en el 175º Periodo de Sesiones.</w:t>
      </w:r>
      <w:r w:rsidR="007474EF" w:rsidRPr="00F93B8D">
        <w:rPr>
          <w:rFonts w:ascii="Cambria" w:hAnsi="Cambria"/>
          <w:sz w:val="20"/>
          <w:szCs w:val="20"/>
          <w:lang w:val="es-ES"/>
        </w:rPr>
        <w:t xml:space="preserve"> </w:t>
      </w:r>
      <w:r w:rsidR="007474EF" w:rsidRPr="00F93B8D">
        <w:rPr>
          <w:rFonts w:ascii="Cambria" w:hAnsi="Cambria"/>
          <w:sz w:val="20"/>
          <w:szCs w:val="20"/>
        </w:rPr>
        <w:t>En todo caso, manifestaron algunas preocupaciones en cuanto a</w:t>
      </w:r>
      <w:r w:rsidR="00146E9B" w:rsidRPr="00F93B8D">
        <w:rPr>
          <w:rFonts w:ascii="Cambria" w:hAnsi="Cambria"/>
          <w:sz w:val="20"/>
          <w:szCs w:val="20"/>
        </w:rPr>
        <w:t xml:space="preserve"> su</w:t>
      </w:r>
      <w:r w:rsidR="00C81772" w:rsidRPr="00F93B8D">
        <w:rPr>
          <w:rFonts w:ascii="Cambria" w:hAnsi="Cambria"/>
          <w:sz w:val="20"/>
          <w:szCs w:val="20"/>
        </w:rPr>
        <w:t xml:space="preserve"> cumplimiento</w:t>
      </w:r>
      <w:r w:rsidR="007474EF" w:rsidRPr="00F93B8D">
        <w:rPr>
          <w:rFonts w:ascii="Cambria" w:hAnsi="Cambria"/>
          <w:sz w:val="20"/>
          <w:szCs w:val="20"/>
        </w:rPr>
        <w:t xml:space="preserve">. </w:t>
      </w:r>
      <w:r w:rsidR="007474EF" w:rsidRPr="00F93B8D">
        <w:rPr>
          <w:rFonts w:ascii="Cambria" w:hAnsi="Cambria"/>
          <w:sz w:val="20"/>
          <w:szCs w:val="20"/>
          <w:lang w:val="es-ES"/>
        </w:rPr>
        <w:t>Primero, señalaron que</w:t>
      </w:r>
      <w:r w:rsidR="00BC452C" w:rsidRPr="00F93B8D">
        <w:rPr>
          <w:rFonts w:ascii="Cambria" w:hAnsi="Cambria"/>
          <w:sz w:val="20"/>
          <w:szCs w:val="20"/>
          <w:lang w:val="es-ES"/>
        </w:rPr>
        <w:t xml:space="preserve">, según INDEPAZ, para el 8 de julio de 2020 -cuando presentaron esta información-, </w:t>
      </w:r>
      <w:r w:rsidR="007474EF" w:rsidRPr="00F93B8D">
        <w:rPr>
          <w:rFonts w:ascii="Cambria" w:hAnsi="Cambria"/>
          <w:sz w:val="20"/>
          <w:szCs w:val="20"/>
          <w:lang w:val="es-ES"/>
        </w:rPr>
        <w:t xml:space="preserve">más de 160 líderes sociales y defensores de derechos humanos </w:t>
      </w:r>
      <w:r w:rsidR="00BC452C" w:rsidRPr="00F93B8D">
        <w:rPr>
          <w:rFonts w:ascii="Cambria" w:hAnsi="Cambria"/>
          <w:sz w:val="20"/>
          <w:szCs w:val="20"/>
          <w:lang w:val="es-ES"/>
        </w:rPr>
        <w:t>y por lo menos 25 firmantes del acuerdo de paz, como excombatientes de las FARC</w:t>
      </w:r>
      <w:r w:rsidR="00146E9B" w:rsidRPr="00F93B8D">
        <w:rPr>
          <w:rFonts w:ascii="Cambria" w:hAnsi="Cambria"/>
          <w:sz w:val="20"/>
          <w:szCs w:val="20"/>
          <w:lang w:val="es-ES"/>
        </w:rPr>
        <w:t>,</w:t>
      </w:r>
      <w:r w:rsidR="00BC452C" w:rsidRPr="00F93B8D">
        <w:rPr>
          <w:rFonts w:ascii="Cambria" w:hAnsi="Cambria"/>
          <w:sz w:val="20"/>
          <w:szCs w:val="20"/>
          <w:lang w:val="es-ES"/>
        </w:rPr>
        <w:t xml:space="preserve"> habían sido asesinados, a pesar </w:t>
      </w:r>
      <w:r w:rsidR="007474EF" w:rsidRPr="00F93B8D">
        <w:rPr>
          <w:rFonts w:ascii="Cambria" w:hAnsi="Cambria"/>
          <w:sz w:val="20"/>
          <w:szCs w:val="20"/>
          <w:lang w:val="es-ES"/>
        </w:rPr>
        <w:t xml:space="preserve">de las medidas de </w:t>
      </w:r>
      <w:r w:rsidR="00867D5F" w:rsidRPr="00F93B8D">
        <w:rPr>
          <w:rFonts w:ascii="Cambria" w:hAnsi="Cambria"/>
          <w:sz w:val="20"/>
          <w:szCs w:val="20"/>
          <w:lang w:val="es-ES"/>
        </w:rPr>
        <w:t>aislamiento</w:t>
      </w:r>
      <w:r w:rsidR="007474EF" w:rsidRPr="00F93B8D">
        <w:rPr>
          <w:rFonts w:ascii="Cambria" w:hAnsi="Cambria"/>
          <w:sz w:val="20"/>
          <w:szCs w:val="20"/>
          <w:lang w:val="es-ES"/>
        </w:rPr>
        <w:t xml:space="preserve"> por el COVID-19. </w:t>
      </w:r>
    </w:p>
    <w:p w14:paraId="36404F84" w14:textId="77777777" w:rsidR="00867D5F" w:rsidRPr="00F93B8D" w:rsidRDefault="00867D5F" w:rsidP="00867D5F">
      <w:pPr>
        <w:spacing w:after="0" w:line="240" w:lineRule="auto"/>
        <w:jc w:val="both"/>
        <w:rPr>
          <w:rFonts w:ascii="Cambria" w:hAnsi="Cambria"/>
          <w:sz w:val="20"/>
          <w:szCs w:val="20"/>
          <w:lang w:val="es-ES"/>
        </w:rPr>
      </w:pPr>
    </w:p>
    <w:p w14:paraId="5C3750D2" w14:textId="77777777" w:rsidR="003C5CD6" w:rsidRPr="00F93B8D" w:rsidRDefault="00BC452C" w:rsidP="003C5CD6">
      <w:pPr>
        <w:numPr>
          <w:ilvl w:val="0"/>
          <w:numId w:val="25"/>
        </w:numPr>
        <w:spacing w:after="0" w:line="240" w:lineRule="auto"/>
        <w:ind w:left="0" w:firstLine="720"/>
        <w:jc w:val="both"/>
        <w:rPr>
          <w:rFonts w:ascii="Cambria" w:hAnsi="Cambria"/>
          <w:sz w:val="20"/>
          <w:szCs w:val="20"/>
        </w:rPr>
      </w:pPr>
      <w:r w:rsidRPr="00F93B8D">
        <w:rPr>
          <w:rFonts w:ascii="Cambria" w:hAnsi="Cambria"/>
          <w:sz w:val="20"/>
          <w:szCs w:val="20"/>
          <w:lang w:val="es-ES"/>
        </w:rPr>
        <w:t xml:space="preserve">Según los peticionarios, estas cifras demuestran </w:t>
      </w:r>
      <w:r w:rsidR="007474EF" w:rsidRPr="00F93B8D">
        <w:rPr>
          <w:rFonts w:ascii="Cambria" w:hAnsi="Cambria"/>
          <w:sz w:val="20"/>
          <w:szCs w:val="20"/>
          <w:lang w:val="es-ES"/>
        </w:rPr>
        <w:t xml:space="preserve">que las medidas implementadas por el gobierno </w:t>
      </w:r>
      <w:r w:rsidRPr="00F93B8D">
        <w:rPr>
          <w:rFonts w:ascii="Cambria" w:hAnsi="Cambria"/>
          <w:sz w:val="20"/>
          <w:szCs w:val="20"/>
          <w:lang w:val="es-ES"/>
        </w:rPr>
        <w:t>han sido</w:t>
      </w:r>
      <w:r w:rsidR="007474EF" w:rsidRPr="00F93B8D">
        <w:rPr>
          <w:rFonts w:ascii="Cambria" w:hAnsi="Cambria"/>
          <w:sz w:val="20"/>
          <w:szCs w:val="20"/>
          <w:lang w:val="es-ES"/>
        </w:rPr>
        <w:t xml:space="preserve"> insuficientes.</w:t>
      </w:r>
      <w:r w:rsidRPr="00F93B8D">
        <w:rPr>
          <w:rFonts w:ascii="Cambria" w:hAnsi="Cambria"/>
          <w:sz w:val="20"/>
          <w:szCs w:val="20"/>
          <w:lang w:val="es-ES"/>
        </w:rPr>
        <w:t xml:space="preserve"> </w:t>
      </w:r>
      <w:r w:rsidRPr="00F93B8D">
        <w:rPr>
          <w:rFonts w:ascii="Cambria" w:hAnsi="Cambria"/>
          <w:sz w:val="20"/>
          <w:szCs w:val="20"/>
        </w:rPr>
        <w:t xml:space="preserve">Además, señalaron que, en la </w:t>
      </w:r>
      <w:r w:rsidR="008D3BE2" w:rsidRPr="00F93B8D">
        <w:rPr>
          <w:rFonts w:ascii="Cambria" w:hAnsi="Cambria"/>
          <w:sz w:val="20"/>
          <w:szCs w:val="20"/>
        </w:rPr>
        <w:t>r</w:t>
      </w:r>
      <w:r w:rsidRPr="00F93B8D">
        <w:rPr>
          <w:rFonts w:ascii="Cambria" w:hAnsi="Cambria"/>
          <w:sz w:val="20"/>
          <w:szCs w:val="20"/>
        </w:rPr>
        <w:t xml:space="preserve">eunión de </w:t>
      </w:r>
      <w:r w:rsidR="008D3BE2" w:rsidRPr="00F93B8D">
        <w:rPr>
          <w:rFonts w:ascii="Cambria" w:hAnsi="Cambria"/>
          <w:sz w:val="20"/>
          <w:szCs w:val="20"/>
        </w:rPr>
        <w:t>t</w:t>
      </w:r>
      <w:r w:rsidRPr="00F93B8D">
        <w:rPr>
          <w:rFonts w:ascii="Cambria" w:hAnsi="Cambria"/>
          <w:sz w:val="20"/>
          <w:szCs w:val="20"/>
        </w:rPr>
        <w:t>rabajo del 175º Periodo de Sesiones, el Estado</w:t>
      </w:r>
      <w:r w:rsidR="008D3BE2" w:rsidRPr="00F93B8D">
        <w:rPr>
          <w:rFonts w:ascii="Cambria" w:hAnsi="Cambria"/>
          <w:sz w:val="20"/>
          <w:szCs w:val="20"/>
        </w:rPr>
        <w:t xml:space="preserve"> expuso el Plan de Acción Oportuna (PAO)</w:t>
      </w:r>
      <w:r w:rsidRPr="00F93B8D">
        <w:rPr>
          <w:rFonts w:ascii="Cambria" w:hAnsi="Cambria"/>
          <w:sz w:val="20"/>
          <w:szCs w:val="20"/>
        </w:rPr>
        <w:t xml:space="preserve"> </w:t>
      </w:r>
      <w:r w:rsidR="007474EF" w:rsidRPr="00F93B8D">
        <w:rPr>
          <w:rFonts w:ascii="Cambria" w:hAnsi="Cambria"/>
          <w:sz w:val="20"/>
          <w:szCs w:val="20"/>
        </w:rPr>
        <w:t xml:space="preserve">como medida de mitigación del riesgo para defensores y defensoras de derechos humanos. </w:t>
      </w:r>
      <w:r w:rsidRPr="00F93B8D">
        <w:rPr>
          <w:rFonts w:ascii="Cambria" w:hAnsi="Cambria"/>
          <w:sz w:val="20"/>
          <w:szCs w:val="20"/>
        </w:rPr>
        <w:t>Los peticionarios indicaron que este</w:t>
      </w:r>
      <w:r w:rsidR="007474EF" w:rsidRPr="00F93B8D">
        <w:rPr>
          <w:rFonts w:ascii="Cambria" w:hAnsi="Cambria"/>
          <w:sz w:val="20"/>
          <w:szCs w:val="20"/>
        </w:rPr>
        <w:t xml:space="preserve"> plan ha tenido múltiples críticas, entre ellas ignorar la existencia de la Comisión Nacional de Garantías de Seguridad, un mecanismo creado por el acuerdo de paz con las FARC, cuyo objetivo es mucho más ambicioso que</w:t>
      </w:r>
      <w:r w:rsidRPr="00F93B8D">
        <w:rPr>
          <w:rFonts w:ascii="Cambria" w:hAnsi="Cambria"/>
          <w:sz w:val="20"/>
          <w:szCs w:val="20"/>
        </w:rPr>
        <w:t xml:space="preserve"> el</w:t>
      </w:r>
      <w:r w:rsidR="007474EF" w:rsidRPr="00F93B8D">
        <w:rPr>
          <w:rFonts w:ascii="Cambria" w:hAnsi="Cambria"/>
          <w:sz w:val="20"/>
          <w:szCs w:val="20"/>
        </w:rPr>
        <w:t xml:space="preserve"> PAO. </w:t>
      </w:r>
      <w:r w:rsidRPr="00F93B8D">
        <w:rPr>
          <w:rFonts w:ascii="Cambria" w:hAnsi="Cambria"/>
          <w:sz w:val="20"/>
          <w:szCs w:val="20"/>
        </w:rPr>
        <w:t>Igualmente, indicaron que</w:t>
      </w:r>
      <w:r w:rsidR="007474EF" w:rsidRPr="00F93B8D">
        <w:rPr>
          <w:rFonts w:ascii="Cambria" w:hAnsi="Cambria"/>
          <w:sz w:val="20"/>
          <w:szCs w:val="20"/>
        </w:rPr>
        <w:t xml:space="preserve">, </w:t>
      </w:r>
      <w:r w:rsidRPr="00F93B8D">
        <w:rPr>
          <w:rFonts w:ascii="Cambria" w:hAnsi="Cambria"/>
          <w:sz w:val="20"/>
          <w:szCs w:val="20"/>
        </w:rPr>
        <w:t>transcurridos</w:t>
      </w:r>
      <w:r w:rsidR="007474EF" w:rsidRPr="00F93B8D">
        <w:rPr>
          <w:rFonts w:ascii="Cambria" w:hAnsi="Cambria"/>
          <w:sz w:val="20"/>
          <w:szCs w:val="20"/>
        </w:rPr>
        <w:t xml:space="preserve"> más de 32 años de</w:t>
      </w:r>
      <w:r w:rsidRPr="00F93B8D">
        <w:rPr>
          <w:rFonts w:ascii="Cambria" w:hAnsi="Cambria"/>
          <w:sz w:val="20"/>
          <w:szCs w:val="20"/>
        </w:rPr>
        <w:t>sde</w:t>
      </w:r>
      <w:r w:rsidR="007474EF" w:rsidRPr="00F93B8D">
        <w:rPr>
          <w:rFonts w:ascii="Cambria" w:hAnsi="Cambria"/>
          <w:sz w:val="20"/>
          <w:szCs w:val="20"/>
        </w:rPr>
        <w:t xml:space="preserve"> la ejecución extrajudicial del señor Valentín Basto Calderón, el Estado </w:t>
      </w:r>
      <w:r w:rsidRPr="00F93B8D">
        <w:rPr>
          <w:rFonts w:ascii="Cambria" w:hAnsi="Cambria"/>
          <w:sz w:val="20"/>
          <w:szCs w:val="20"/>
        </w:rPr>
        <w:t>está</w:t>
      </w:r>
      <w:r w:rsidR="007474EF" w:rsidRPr="00F93B8D">
        <w:rPr>
          <w:rFonts w:ascii="Cambria" w:hAnsi="Cambria"/>
          <w:sz w:val="20"/>
          <w:szCs w:val="20"/>
        </w:rPr>
        <w:t xml:space="preserve"> en deuda de proteger esta valiosa labor. </w:t>
      </w:r>
      <w:r w:rsidRPr="00F93B8D">
        <w:rPr>
          <w:rFonts w:ascii="Cambria" w:hAnsi="Cambria"/>
          <w:sz w:val="20"/>
          <w:szCs w:val="20"/>
        </w:rPr>
        <w:t xml:space="preserve">Hicieron un llamado especial respecto a las </w:t>
      </w:r>
      <w:r w:rsidR="007474EF" w:rsidRPr="00F93B8D">
        <w:rPr>
          <w:rFonts w:ascii="Cambria" w:hAnsi="Cambria"/>
          <w:sz w:val="20"/>
          <w:szCs w:val="20"/>
        </w:rPr>
        <w:t xml:space="preserve">medidas </w:t>
      </w:r>
      <w:r w:rsidR="004B2EAE" w:rsidRPr="00F93B8D">
        <w:rPr>
          <w:rFonts w:ascii="Cambria" w:hAnsi="Cambria"/>
          <w:sz w:val="20"/>
          <w:szCs w:val="20"/>
        </w:rPr>
        <w:t>para mitigar el generalizado ataque en contra de los y las defensoras de derechos humanos en Colombia</w:t>
      </w:r>
      <w:r w:rsidR="008D3BE2" w:rsidRPr="00F93B8D">
        <w:rPr>
          <w:rFonts w:ascii="Cambria" w:hAnsi="Cambria"/>
          <w:sz w:val="20"/>
          <w:szCs w:val="20"/>
        </w:rPr>
        <w:t>,</w:t>
      </w:r>
      <w:r w:rsidR="004B2EAE" w:rsidRPr="00F93B8D">
        <w:rPr>
          <w:rFonts w:ascii="Cambria" w:hAnsi="Cambria"/>
          <w:sz w:val="20"/>
          <w:szCs w:val="20"/>
        </w:rPr>
        <w:t xml:space="preserve"> de acuerdo con las recomendaciones </w:t>
      </w:r>
      <w:r w:rsidR="007474EF" w:rsidRPr="00F93B8D">
        <w:rPr>
          <w:rFonts w:ascii="Cambria" w:hAnsi="Cambria"/>
          <w:sz w:val="20"/>
          <w:szCs w:val="20"/>
        </w:rPr>
        <w:t>contenidas en el último informe sobre situación de personas defensoras de derechos humanos y líderes sociales en Colombia</w:t>
      </w:r>
      <w:r w:rsidR="004B2EAE" w:rsidRPr="00F93B8D">
        <w:rPr>
          <w:rFonts w:ascii="Cambria" w:hAnsi="Cambria"/>
          <w:sz w:val="20"/>
          <w:szCs w:val="20"/>
        </w:rPr>
        <w:t>, publicado</w:t>
      </w:r>
      <w:r w:rsidR="008D3BE2" w:rsidRPr="00F93B8D">
        <w:rPr>
          <w:rFonts w:ascii="Cambria" w:hAnsi="Cambria"/>
          <w:sz w:val="20"/>
          <w:szCs w:val="20"/>
        </w:rPr>
        <w:t xml:space="preserve"> por la CIDH</w:t>
      </w:r>
      <w:r w:rsidR="004B2EAE" w:rsidRPr="00F93B8D">
        <w:rPr>
          <w:rFonts w:ascii="Cambria" w:hAnsi="Cambria"/>
          <w:sz w:val="20"/>
          <w:szCs w:val="20"/>
        </w:rPr>
        <w:t xml:space="preserve"> en noviembre de 2019, y en el Informe de Michel Frost, Relator Especial sobre la situación de defensores de los derechos humanos de la ONU, con fecha de 26 de diciembre de 2019, elaborado con base en la visita a Colombia y presentado al Consejo de Derechos Humanos de la ONU en su 43º Período de Sesiones. </w:t>
      </w:r>
      <w:r w:rsidR="008D3BE2" w:rsidRPr="00F93B8D">
        <w:rPr>
          <w:rFonts w:ascii="Cambria" w:hAnsi="Cambria"/>
          <w:sz w:val="20"/>
          <w:szCs w:val="20"/>
        </w:rPr>
        <w:t>L</w:t>
      </w:r>
      <w:r w:rsidR="004B2EAE" w:rsidRPr="00F93B8D">
        <w:rPr>
          <w:rFonts w:ascii="Cambria" w:hAnsi="Cambria"/>
          <w:sz w:val="20"/>
          <w:szCs w:val="20"/>
        </w:rPr>
        <w:t>os peticionarios señalaron que u</w:t>
      </w:r>
      <w:r w:rsidR="00475BFC" w:rsidRPr="00F93B8D">
        <w:rPr>
          <w:rFonts w:ascii="Cambria" w:hAnsi="Cambria"/>
          <w:sz w:val="20"/>
          <w:szCs w:val="20"/>
        </w:rPr>
        <w:t xml:space="preserve">na de las recomendaciones </w:t>
      </w:r>
      <w:r w:rsidR="007F53FD" w:rsidRPr="00F93B8D">
        <w:rPr>
          <w:rFonts w:ascii="Cambria" w:hAnsi="Cambria"/>
          <w:sz w:val="20"/>
          <w:szCs w:val="20"/>
        </w:rPr>
        <w:t xml:space="preserve">de ambos organismos </w:t>
      </w:r>
      <w:r w:rsidR="00475BFC" w:rsidRPr="00F93B8D">
        <w:rPr>
          <w:rFonts w:ascii="Cambria" w:hAnsi="Cambria"/>
          <w:sz w:val="20"/>
          <w:szCs w:val="20"/>
        </w:rPr>
        <w:t>es que el Estado implemente los mecanismos de protección y prevención dispuestos en el Acuerdo Final de Paz, como el funcionamiento efectivo de la Comisión Nacional de Garantías de Seguridad</w:t>
      </w:r>
      <w:r w:rsidR="004B2EAE" w:rsidRPr="00F93B8D">
        <w:rPr>
          <w:rFonts w:ascii="Cambria" w:hAnsi="Cambria"/>
          <w:sz w:val="20"/>
          <w:szCs w:val="20"/>
        </w:rPr>
        <w:t>. Además, señalaron que</w:t>
      </w:r>
      <w:r w:rsidR="00475BFC" w:rsidRPr="00F93B8D">
        <w:rPr>
          <w:rFonts w:ascii="Cambria" w:hAnsi="Cambria"/>
          <w:sz w:val="20"/>
          <w:szCs w:val="20"/>
        </w:rPr>
        <w:t xml:space="preserve"> la implementación de todos los puntos del mencionado acuerdo contribuirá a reducir los riesgos de los defensores de los derechos humanos en Colombia. </w:t>
      </w:r>
      <w:r w:rsidR="004B2EAE" w:rsidRPr="00F93B8D">
        <w:rPr>
          <w:rFonts w:ascii="Cambria" w:hAnsi="Cambria"/>
          <w:sz w:val="20"/>
          <w:szCs w:val="20"/>
        </w:rPr>
        <w:t>Igualmente, indicaron que e</w:t>
      </w:r>
      <w:r w:rsidR="00475BFC" w:rsidRPr="00F93B8D">
        <w:rPr>
          <w:rFonts w:ascii="Cambria" w:hAnsi="Cambria"/>
          <w:sz w:val="20"/>
          <w:szCs w:val="20"/>
        </w:rPr>
        <w:t>s necesario que el Estado disponga una política pública integral para defensores y defensoras de derechos humanos, con la participación de las organizaciones de la sociedad civil, que cuente además con un enfoque territorial, de género, étnico y de edad</w:t>
      </w:r>
      <w:r w:rsidR="004B2EAE" w:rsidRPr="00F93B8D">
        <w:rPr>
          <w:rFonts w:ascii="Cambria" w:hAnsi="Cambria"/>
          <w:sz w:val="20"/>
          <w:szCs w:val="20"/>
        </w:rPr>
        <w:t>, frente a lo cual señalan que</w:t>
      </w:r>
      <w:r w:rsidR="00475BFC" w:rsidRPr="00F93B8D">
        <w:rPr>
          <w:rFonts w:ascii="Cambria" w:hAnsi="Cambria"/>
          <w:sz w:val="20"/>
          <w:szCs w:val="20"/>
        </w:rPr>
        <w:t xml:space="preserve"> </w:t>
      </w:r>
      <w:r w:rsidR="007F53FD" w:rsidRPr="00F93B8D">
        <w:rPr>
          <w:rFonts w:ascii="Cambria" w:hAnsi="Cambria"/>
          <w:sz w:val="20"/>
          <w:szCs w:val="20"/>
        </w:rPr>
        <w:t>dicha</w:t>
      </w:r>
      <w:r w:rsidR="00475BFC" w:rsidRPr="00F93B8D">
        <w:rPr>
          <w:rFonts w:ascii="Cambria" w:hAnsi="Cambria"/>
          <w:sz w:val="20"/>
          <w:szCs w:val="20"/>
        </w:rPr>
        <w:t xml:space="preserve"> política no ha sido creada. </w:t>
      </w:r>
      <w:r w:rsidR="004B2EAE" w:rsidRPr="00F93B8D">
        <w:rPr>
          <w:rFonts w:ascii="Cambria" w:hAnsi="Cambria"/>
          <w:sz w:val="20"/>
          <w:szCs w:val="20"/>
        </w:rPr>
        <w:t>Finalmente, manifestaron su preocupación con que, a</w:t>
      </w:r>
      <w:r w:rsidR="00475BFC" w:rsidRPr="00F93B8D">
        <w:rPr>
          <w:rFonts w:ascii="Cambria" w:hAnsi="Cambria"/>
          <w:sz w:val="20"/>
          <w:szCs w:val="20"/>
        </w:rPr>
        <w:t xml:space="preserve"> pesar las recomendaciones dada</w:t>
      </w:r>
      <w:r w:rsidR="004B2EAE" w:rsidRPr="00F93B8D">
        <w:rPr>
          <w:rFonts w:ascii="Cambria" w:hAnsi="Cambria"/>
          <w:sz w:val="20"/>
          <w:szCs w:val="20"/>
        </w:rPr>
        <w:t>s</w:t>
      </w:r>
      <w:r w:rsidR="00475BFC" w:rsidRPr="00F93B8D">
        <w:rPr>
          <w:rFonts w:ascii="Cambria" w:hAnsi="Cambria"/>
          <w:sz w:val="20"/>
          <w:szCs w:val="20"/>
        </w:rPr>
        <w:t xml:space="preserve">, el gobierno nacional </w:t>
      </w:r>
      <w:r w:rsidR="004B2EAE" w:rsidRPr="00F93B8D">
        <w:rPr>
          <w:rFonts w:ascii="Cambria" w:hAnsi="Cambria"/>
          <w:sz w:val="20"/>
          <w:szCs w:val="20"/>
        </w:rPr>
        <w:t>hubiese rechazad</w:t>
      </w:r>
      <w:r w:rsidR="007F53FD" w:rsidRPr="00F93B8D">
        <w:rPr>
          <w:rFonts w:ascii="Cambria" w:hAnsi="Cambria"/>
          <w:sz w:val="20"/>
          <w:szCs w:val="20"/>
        </w:rPr>
        <w:t>o</w:t>
      </w:r>
      <w:r w:rsidR="00475BFC" w:rsidRPr="00F93B8D">
        <w:rPr>
          <w:rFonts w:ascii="Cambria" w:hAnsi="Cambria"/>
          <w:sz w:val="20"/>
          <w:szCs w:val="20"/>
        </w:rPr>
        <w:t xml:space="preserve"> las conclusiones y recomendaciones</w:t>
      </w:r>
      <w:r w:rsidR="007F53FD" w:rsidRPr="00F93B8D">
        <w:rPr>
          <w:rFonts w:ascii="Cambria" w:hAnsi="Cambria"/>
          <w:sz w:val="20"/>
          <w:szCs w:val="20"/>
        </w:rPr>
        <w:t xml:space="preserve"> de los organismos internacionale</w:t>
      </w:r>
      <w:r w:rsidR="005847A1" w:rsidRPr="00F93B8D">
        <w:rPr>
          <w:rFonts w:ascii="Cambria" w:hAnsi="Cambria"/>
          <w:sz w:val="20"/>
          <w:szCs w:val="20"/>
        </w:rPr>
        <w:t xml:space="preserve">s. </w:t>
      </w:r>
    </w:p>
    <w:p w14:paraId="51246845" w14:textId="77777777" w:rsidR="003C5CD6" w:rsidRPr="00F93B8D" w:rsidRDefault="003C5CD6" w:rsidP="003C5CD6">
      <w:pPr>
        <w:spacing w:after="0" w:line="240" w:lineRule="auto"/>
        <w:ind w:left="720"/>
        <w:jc w:val="both"/>
        <w:rPr>
          <w:rFonts w:ascii="Cambria" w:hAnsi="Cambria"/>
          <w:sz w:val="20"/>
          <w:szCs w:val="20"/>
        </w:rPr>
      </w:pPr>
    </w:p>
    <w:p w14:paraId="7CC1130D" w14:textId="77777777" w:rsidR="005847A1" w:rsidRPr="00F93B8D" w:rsidRDefault="005847A1" w:rsidP="003A6682">
      <w:pPr>
        <w:numPr>
          <w:ilvl w:val="0"/>
          <w:numId w:val="25"/>
        </w:numPr>
        <w:spacing w:after="0" w:line="240" w:lineRule="auto"/>
        <w:ind w:left="0" w:firstLine="720"/>
        <w:jc w:val="both"/>
        <w:rPr>
          <w:rFonts w:ascii="Cambria" w:hAnsi="Cambria"/>
          <w:sz w:val="20"/>
          <w:szCs w:val="20"/>
          <w:lang w:val="es-CO"/>
        </w:rPr>
      </w:pPr>
      <w:r w:rsidRPr="00F93B8D">
        <w:rPr>
          <w:rFonts w:ascii="Cambria" w:hAnsi="Cambria"/>
          <w:sz w:val="20"/>
          <w:szCs w:val="20"/>
          <w:lang w:val="es-CO"/>
        </w:rPr>
        <w:t xml:space="preserve">En 2021, los peticionarios </w:t>
      </w:r>
      <w:r w:rsidR="003A6682" w:rsidRPr="00F93B8D">
        <w:rPr>
          <w:rFonts w:ascii="Cambria" w:hAnsi="Cambria"/>
          <w:sz w:val="20"/>
          <w:szCs w:val="20"/>
          <w:lang w:val="es-CO"/>
        </w:rPr>
        <w:t xml:space="preserve">manifestaron que de acuerdo con </w:t>
      </w:r>
      <w:r w:rsidR="00BB0492" w:rsidRPr="00F93B8D">
        <w:rPr>
          <w:rFonts w:ascii="Cambria" w:hAnsi="Cambria"/>
          <w:sz w:val="20"/>
          <w:szCs w:val="20"/>
          <w:lang w:val="es-CO"/>
        </w:rPr>
        <w:t xml:space="preserve">el </w:t>
      </w:r>
      <w:r w:rsidR="003A6682" w:rsidRPr="00F93B8D">
        <w:rPr>
          <w:rFonts w:ascii="Cambria" w:hAnsi="Cambria"/>
          <w:sz w:val="20"/>
          <w:szCs w:val="20"/>
          <w:lang w:val="es-CO"/>
        </w:rPr>
        <w:t xml:space="preserve">programa Somos Defensores, entre el 8 de agosto y el 31 de diciembre de 2020, se registraron 426 agresiones contra personas defensoras de los derechos humanos y que entre el 8 de agosto de 2020 y el 30 de junio de 2021, se presentaron 130 asesinatos, 85 atentados, 34 detenciones arbitrarias, 16 desapariciones forzadas, 13 robos de información, 8 judicializaciones y 2 agresiones sexuales. Asimismo, </w:t>
      </w:r>
      <w:r w:rsidR="003C5CD6" w:rsidRPr="00F93B8D">
        <w:rPr>
          <w:rFonts w:ascii="Cambria" w:hAnsi="Cambria"/>
          <w:sz w:val="20"/>
          <w:szCs w:val="20"/>
          <w:lang w:val="es-CO"/>
        </w:rPr>
        <w:t>sostuvieron</w:t>
      </w:r>
      <w:r w:rsidRPr="00F93B8D">
        <w:rPr>
          <w:rFonts w:ascii="Cambria" w:hAnsi="Cambria"/>
          <w:sz w:val="20"/>
          <w:szCs w:val="20"/>
          <w:lang w:val="es-CO"/>
        </w:rPr>
        <w:t xml:space="preserve"> que el 2020 fue el año más violento para </w:t>
      </w:r>
      <w:r w:rsidR="003A6682" w:rsidRPr="00F93B8D">
        <w:rPr>
          <w:rFonts w:ascii="Cambria" w:hAnsi="Cambria"/>
          <w:sz w:val="20"/>
          <w:szCs w:val="20"/>
          <w:lang w:val="es-CO"/>
        </w:rPr>
        <w:t xml:space="preserve">las </w:t>
      </w:r>
      <w:r w:rsidRPr="00F93B8D">
        <w:rPr>
          <w:rFonts w:ascii="Cambria" w:hAnsi="Cambria"/>
          <w:sz w:val="20"/>
          <w:szCs w:val="20"/>
          <w:lang w:val="es-CO"/>
        </w:rPr>
        <w:t>personas defensora</w:t>
      </w:r>
      <w:r w:rsidR="00C53BE3" w:rsidRPr="00F93B8D">
        <w:rPr>
          <w:rFonts w:ascii="Cambria" w:hAnsi="Cambria"/>
          <w:sz w:val="20"/>
          <w:szCs w:val="20"/>
          <w:lang w:val="es-CO"/>
        </w:rPr>
        <w:t>s</w:t>
      </w:r>
      <w:r w:rsidRPr="00F93B8D">
        <w:rPr>
          <w:rFonts w:ascii="Cambria" w:hAnsi="Cambria"/>
          <w:sz w:val="20"/>
          <w:szCs w:val="20"/>
          <w:lang w:val="es-CO"/>
        </w:rPr>
        <w:t xml:space="preserve"> de derechos humanos en los últimos 11 años </w:t>
      </w:r>
      <w:r w:rsidR="003C5CD6" w:rsidRPr="00F93B8D">
        <w:rPr>
          <w:rFonts w:ascii="Cambria" w:hAnsi="Cambria"/>
          <w:sz w:val="20"/>
          <w:szCs w:val="20"/>
          <w:lang w:val="es-CO"/>
        </w:rPr>
        <w:t>en Colombia</w:t>
      </w:r>
      <w:r w:rsidR="003A6682" w:rsidRPr="00F93B8D">
        <w:rPr>
          <w:rFonts w:ascii="Cambria" w:hAnsi="Cambria"/>
          <w:sz w:val="20"/>
          <w:szCs w:val="20"/>
          <w:lang w:val="es-CO"/>
        </w:rPr>
        <w:t xml:space="preserve"> y que el panorama de homicidios ha sido particularmente alarmante</w:t>
      </w:r>
      <w:r w:rsidR="003C5CD6" w:rsidRPr="00F93B8D">
        <w:rPr>
          <w:rFonts w:ascii="Cambria" w:hAnsi="Cambria"/>
          <w:sz w:val="20"/>
          <w:szCs w:val="20"/>
          <w:lang w:val="es-CO"/>
        </w:rPr>
        <w:t>. Entre los meses de agosto y diciembre de 2020, se documentaron 205 homicidios, de los cuales para 139 se desconoce el responsable, lo que según los peticionarios demuestra que la política para investigar, juzgar y sancionar este tipo de delitos ha fracasado en Colombia. Los peticionarios reiteraron que estas agresiones y violencias en contra de personas defensoras continúan e incluso, siguen incrementando,</w:t>
      </w:r>
      <w:r w:rsidR="00355F56" w:rsidRPr="00F93B8D">
        <w:rPr>
          <w:rFonts w:ascii="Cambria" w:hAnsi="Cambria"/>
          <w:sz w:val="20"/>
          <w:szCs w:val="20"/>
          <w:lang w:val="es-CO"/>
        </w:rPr>
        <w:t xml:space="preserve"> lo cual en su criterio</w:t>
      </w:r>
      <w:r w:rsidR="003C5CD6" w:rsidRPr="00F93B8D">
        <w:rPr>
          <w:rFonts w:ascii="Cambria" w:hAnsi="Cambria"/>
          <w:sz w:val="20"/>
          <w:szCs w:val="20"/>
          <w:lang w:val="es-CO"/>
        </w:rPr>
        <w:t xml:space="preserve"> se debe a la falta de implementaci</w:t>
      </w:r>
      <w:r w:rsidR="00355F56" w:rsidRPr="00F93B8D">
        <w:rPr>
          <w:rFonts w:ascii="Cambria" w:hAnsi="Cambria"/>
          <w:sz w:val="20"/>
          <w:szCs w:val="20"/>
          <w:lang w:val="es-CO"/>
        </w:rPr>
        <w:t>ó</w:t>
      </w:r>
      <w:r w:rsidR="003C5CD6" w:rsidRPr="00F93B8D">
        <w:rPr>
          <w:rFonts w:ascii="Cambria" w:hAnsi="Cambria"/>
          <w:sz w:val="20"/>
          <w:szCs w:val="20"/>
          <w:lang w:val="es-CO"/>
        </w:rPr>
        <w:t>n de herramientas creadas por el Acuerdo de Paz</w:t>
      </w:r>
      <w:r w:rsidR="00355F56" w:rsidRPr="00F93B8D">
        <w:rPr>
          <w:rFonts w:ascii="Cambria" w:hAnsi="Cambria"/>
          <w:sz w:val="20"/>
          <w:szCs w:val="20"/>
          <w:lang w:val="es-CO"/>
        </w:rPr>
        <w:t xml:space="preserve"> y una posición negacionista de la situación actual</w:t>
      </w:r>
      <w:r w:rsidR="003C5CD6" w:rsidRPr="00F93B8D">
        <w:rPr>
          <w:rFonts w:ascii="Cambria" w:hAnsi="Cambria"/>
          <w:sz w:val="20"/>
          <w:szCs w:val="20"/>
          <w:lang w:val="es-CO"/>
        </w:rPr>
        <w:t xml:space="preserve">. Finalizan diciendo que ni siquiera por la pandemia </w:t>
      </w:r>
      <w:r w:rsidR="00355F56" w:rsidRPr="00F93B8D">
        <w:rPr>
          <w:rFonts w:ascii="Cambria" w:hAnsi="Cambria"/>
          <w:sz w:val="20"/>
          <w:szCs w:val="20"/>
          <w:lang w:val="es-CO"/>
        </w:rPr>
        <w:t xml:space="preserve">disminuyó </w:t>
      </w:r>
      <w:r w:rsidR="003C5CD6" w:rsidRPr="00F93B8D">
        <w:rPr>
          <w:rFonts w:ascii="Cambria" w:hAnsi="Cambria"/>
          <w:sz w:val="20"/>
          <w:szCs w:val="20"/>
          <w:lang w:val="es-CO"/>
        </w:rPr>
        <w:t>la sistematicidad de las violencias contras personas defensoras, líderes y lideresas social ha disminuido</w:t>
      </w:r>
      <w:r w:rsidR="00A1628B" w:rsidRPr="00F93B8D">
        <w:rPr>
          <w:rFonts w:ascii="Cambria" w:hAnsi="Cambria"/>
          <w:sz w:val="20"/>
          <w:szCs w:val="20"/>
          <w:lang w:val="es-CO"/>
        </w:rPr>
        <w:t>.</w:t>
      </w:r>
    </w:p>
    <w:p w14:paraId="1604E0D2" w14:textId="77777777" w:rsidR="00461DBE" w:rsidRPr="00F93B8D" w:rsidRDefault="00461DBE" w:rsidP="00461DBE">
      <w:pPr>
        <w:spacing w:after="0" w:line="240" w:lineRule="auto"/>
        <w:ind w:left="720"/>
        <w:jc w:val="both"/>
        <w:rPr>
          <w:rFonts w:ascii="Cambria" w:eastAsia="Cambria" w:hAnsi="Cambria" w:cs="Cambria"/>
          <w:sz w:val="20"/>
          <w:szCs w:val="20"/>
          <w:shd w:val="clear" w:color="auto" w:fill="C0C0C0"/>
          <w:lang w:val="es-ES_tradnl"/>
        </w:rPr>
      </w:pPr>
    </w:p>
    <w:p w14:paraId="54319EF2" w14:textId="77777777" w:rsidR="008B5CB1" w:rsidRPr="00F93B8D" w:rsidRDefault="00C21502" w:rsidP="00B66F6B">
      <w:pPr>
        <w:numPr>
          <w:ilvl w:val="0"/>
          <w:numId w:val="25"/>
        </w:numPr>
        <w:spacing w:after="0" w:line="240" w:lineRule="auto"/>
        <w:ind w:left="0" w:firstLine="720"/>
        <w:jc w:val="both"/>
        <w:rPr>
          <w:rFonts w:ascii="Cambria" w:eastAsia="Cambria" w:hAnsi="Cambria" w:cs="Cambria"/>
          <w:sz w:val="20"/>
          <w:szCs w:val="20"/>
          <w:lang w:val="es-MX"/>
        </w:rPr>
      </w:pPr>
      <w:r w:rsidRPr="00F93B8D">
        <w:rPr>
          <w:rFonts w:ascii="Cambria" w:eastAsia="Cambria" w:hAnsi="Cambria" w:cs="Cambria"/>
          <w:sz w:val="20"/>
          <w:szCs w:val="20"/>
          <w:lang w:val="es-MX"/>
        </w:rPr>
        <w:t>La CIDH valora</w:t>
      </w:r>
      <w:r w:rsidR="00542612" w:rsidRPr="00F93B8D">
        <w:rPr>
          <w:rFonts w:ascii="Cambria" w:eastAsia="Cambria" w:hAnsi="Cambria" w:cs="Cambria"/>
          <w:sz w:val="20"/>
          <w:szCs w:val="20"/>
          <w:lang w:val="es-MX"/>
        </w:rPr>
        <w:t xml:space="preserve"> la información remitida por el Estado de Colombia y toma nota de</w:t>
      </w:r>
      <w:r w:rsidRPr="00F93B8D">
        <w:rPr>
          <w:rFonts w:ascii="Cambria" w:eastAsia="Cambria" w:hAnsi="Cambria" w:cs="Cambria"/>
          <w:sz w:val="20"/>
          <w:szCs w:val="20"/>
          <w:lang w:val="es-MX"/>
        </w:rPr>
        <w:t xml:space="preserve"> las</w:t>
      </w:r>
      <w:r w:rsidR="0053247A" w:rsidRPr="00F93B8D">
        <w:rPr>
          <w:rFonts w:ascii="Cambria" w:eastAsia="Cambria" w:hAnsi="Cambria" w:cs="Cambria"/>
          <w:sz w:val="20"/>
          <w:szCs w:val="20"/>
          <w:lang w:val="es-MX"/>
        </w:rPr>
        <w:t xml:space="preserve"> distintas</w:t>
      </w:r>
      <w:r w:rsidRPr="00F93B8D">
        <w:rPr>
          <w:rFonts w:ascii="Cambria" w:eastAsia="Cambria" w:hAnsi="Cambria" w:cs="Cambria"/>
          <w:sz w:val="20"/>
          <w:szCs w:val="20"/>
          <w:lang w:val="es-MX"/>
        </w:rPr>
        <w:t xml:space="preserve"> políticas</w:t>
      </w:r>
      <w:r w:rsidR="0053247A" w:rsidRPr="00F93B8D">
        <w:rPr>
          <w:rFonts w:ascii="Cambria" w:eastAsia="Cambria" w:hAnsi="Cambria" w:cs="Cambria"/>
          <w:sz w:val="20"/>
          <w:szCs w:val="20"/>
          <w:lang w:val="es-MX"/>
        </w:rPr>
        <w:t>, planes, campañas e iniciativas académicas</w:t>
      </w:r>
      <w:r w:rsidRPr="00F93B8D">
        <w:rPr>
          <w:rFonts w:ascii="Cambria" w:eastAsia="Cambria" w:hAnsi="Cambria" w:cs="Cambria"/>
          <w:sz w:val="20"/>
          <w:szCs w:val="20"/>
          <w:lang w:val="es-MX"/>
        </w:rPr>
        <w:t xml:space="preserve"> implementadas en materia de protección de</w:t>
      </w:r>
      <w:r w:rsidR="0053247A" w:rsidRPr="00F93B8D">
        <w:rPr>
          <w:rFonts w:ascii="Cambria" w:eastAsia="Cambria" w:hAnsi="Cambria" w:cs="Cambria"/>
          <w:sz w:val="20"/>
          <w:szCs w:val="20"/>
          <w:lang w:val="es-MX"/>
        </w:rPr>
        <w:t xml:space="preserve"> personas</w:t>
      </w:r>
      <w:r w:rsidRPr="00F93B8D">
        <w:rPr>
          <w:rFonts w:ascii="Cambria" w:eastAsia="Cambria" w:hAnsi="Cambria" w:cs="Cambria"/>
          <w:sz w:val="20"/>
          <w:szCs w:val="20"/>
          <w:lang w:val="es-MX"/>
        </w:rPr>
        <w:t xml:space="preserve"> defensoras de derechos humanos en Colombia. Sin perjuicio de ello, en el marco de sus funciones de monitoreo temát</w:t>
      </w:r>
      <w:r w:rsidR="00E62B4F" w:rsidRPr="00F93B8D">
        <w:rPr>
          <w:rFonts w:ascii="Cambria" w:eastAsia="Cambria" w:hAnsi="Cambria" w:cs="Cambria"/>
          <w:sz w:val="20"/>
          <w:szCs w:val="20"/>
          <w:lang w:val="es-MX"/>
        </w:rPr>
        <w:t>ico y geográfico durante el 2019</w:t>
      </w:r>
      <w:r w:rsidR="00BB0492" w:rsidRPr="00F93B8D">
        <w:rPr>
          <w:rFonts w:ascii="Cambria" w:eastAsia="Cambria" w:hAnsi="Cambria" w:cs="Cambria"/>
          <w:sz w:val="20"/>
          <w:szCs w:val="20"/>
          <w:lang w:val="es-MX"/>
        </w:rPr>
        <w:t>,</w:t>
      </w:r>
      <w:r w:rsidR="00710126" w:rsidRPr="00F93B8D">
        <w:rPr>
          <w:rFonts w:ascii="Cambria" w:eastAsia="Cambria" w:hAnsi="Cambria" w:cs="Cambria"/>
          <w:sz w:val="20"/>
          <w:szCs w:val="20"/>
          <w:lang w:val="es-MX"/>
        </w:rPr>
        <w:t xml:space="preserve"> 2020</w:t>
      </w:r>
      <w:r w:rsidR="00BB0492" w:rsidRPr="00F93B8D">
        <w:rPr>
          <w:rFonts w:ascii="Cambria" w:eastAsia="Cambria" w:hAnsi="Cambria" w:cs="Cambria"/>
          <w:sz w:val="20"/>
          <w:szCs w:val="20"/>
          <w:lang w:val="es-MX"/>
        </w:rPr>
        <w:t xml:space="preserve"> y 2021</w:t>
      </w:r>
      <w:r w:rsidR="00710126" w:rsidRPr="00F93B8D">
        <w:rPr>
          <w:rFonts w:ascii="Cambria" w:eastAsia="Cambria" w:hAnsi="Cambria" w:cs="Cambria"/>
          <w:sz w:val="20"/>
          <w:szCs w:val="20"/>
          <w:lang w:val="es-MX"/>
        </w:rPr>
        <w:t>,</w:t>
      </w:r>
      <w:r w:rsidRPr="00F93B8D">
        <w:rPr>
          <w:rFonts w:ascii="Cambria" w:eastAsia="Cambria" w:hAnsi="Cambria" w:cs="Cambria"/>
          <w:sz w:val="20"/>
          <w:szCs w:val="20"/>
          <w:lang w:val="es-MX"/>
        </w:rPr>
        <w:t xml:space="preserve"> la CIDH ha continuado recibiendo información sumamente </w:t>
      </w:r>
      <w:r w:rsidRPr="00F93B8D">
        <w:rPr>
          <w:rFonts w:ascii="Cambria" w:eastAsia="Cambria" w:hAnsi="Cambria" w:cs="Cambria"/>
          <w:sz w:val="20"/>
          <w:szCs w:val="20"/>
          <w:lang w:val="es-MX"/>
        </w:rPr>
        <w:lastRenderedPageBreak/>
        <w:t xml:space="preserve">preocupante sobre la continuidad de amenazas y asesinatos contra </w:t>
      </w:r>
      <w:r w:rsidR="0053247A" w:rsidRPr="00F93B8D">
        <w:rPr>
          <w:rFonts w:ascii="Cambria" w:eastAsia="Cambria" w:hAnsi="Cambria" w:cs="Cambria"/>
          <w:sz w:val="20"/>
          <w:szCs w:val="20"/>
          <w:lang w:val="es-MX"/>
        </w:rPr>
        <w:t>estas personas</w:t>
      </w:r>
      <w:r w:rsidRPr="00F93B8D">
        <w:rPr>
          <w:rFonts w:ascii="Cambria" w:eastAsia="Cambria" w:hAnsi="Cambria" w:cs="Cambria"/>
          <w:sz w:val="20"/>
          <w:szCs w:val="20"/>
          <w:lang w:val="es-MX"/>
        </w:rPr>
        <w:t xml:space="preserve"> en el país</w:t>
      </w:r>
      <w:r w:rsidRPr="00F93B8D">
        <w:rPr>
          <w:rFonts w:ascii="Cambria" w:eastAsia="Cambria" w:hAnsi="Cambria" w:cs="Cambria"/>
          <w:sz w:val="20"/>
          <w:szCs w:val="20"/>
          <w:vertAlign w:val="superscript"/>
        </w:rPr>
        <w:footnoteReference w:id="14"/>
      </w:r>
      <w:r w:rsidRPr="00F93B8D">
        <w:rPr>
          <w:rFonts w:ascii="Cambria" w:eastAsia="Cambria" w:hAnsi="Cambria" w:cs="Cambria"/>
          <w:sz w:val="20"/>
          <w:szCs w:val="20"/>
          <w:lang w:val="es-MX"/>
        </w:rPr>
        <w:t xml:space="preserve">. En este sentido, la Comisión continuará supervisando el impacto concreto de dichas medidas en la no repetición de hechos como los del presente caso y reitera su llamado al Estado a </w:t>
      </w:r>
      <w:r w:rsidR="0053247A" w:rsidRPr="00F93B8D">
        <w:rPr>
          <w:rFonts w:ascii="Cambria" w:eastAsia="Cambria" w:hAnsi="Cambria" w:cs="Cambria"/>
          <w:sz w:val="20"/>
          <w:szCs w:val="20"/>
          <w:lang w:val="es-MX"/>
        </w:rPr>
        <w:t>continuar adoptando</w:t>
      </w:r>
      <w:r w:rsidRPr="00F93B8D">
        <w:rPr>
          <w:rFonts w:ascii="Cambria" w:eastAsia="Cambria" w:hAnsi="Cambria" w:cs="Cambria"/>
          <w:sz w:val="20"/>
          <w:szCs w:val="20"/>
          <w:lang w:val="es-MX"/>
        </w:rPr>
        <w:t xml:space="preserve"> medidas urgentes para proteger a quienes defienden los derechos humanos en Colombia.</w:t>
      </w:r>
      <w:r w:rsidR="0068240D" w:rsidRPr="00F93B8D">
        <w:rPr>
          <w:rFonts w:ascii="Cambria" w:eastAsia="Cambria" w:hAnsi="Cambria" w:cs="Cambria"/>
          <w:sz w:val="20"/>
          <w:szCs w:val="20"/>
          <w:lang w:val="es-MX"/>
        </w:rPr>
        <w:t xml:space="preserve"> También, invita a remitir toda la información que sea relevante para actualizar las medidas de cumplimiento de esta recomendación.</w:t>
      </w:r>
      <w:r w:rsidRPr="00F93B8D">
        <w:rPr>
          <w:rFonts w:ascii="Cambria" w:eastAsia="Cambria" w:hAnsi="Cambria" w:cs="Cambria"/>
          <w:sz w:val="20"/>
          <w:szCs w:val="20"/>
          <w:lang w:val="es-MX"/>
        </w:rPr>
        <w:t xml:space="preserve"> Por lo anterior, la CIDH considera que la Recomendación 5 </w:t>
      </w:r>
      <w:r w:rsidR="0068240D" w:rsidRPr="00F93B8D">
        <w:rPr>
          <w:rFonts w:ascii="Cambria" w:eastAsia="Cambria" w:hAnsi="Cambria" w:cs="Cambria"/>
          <w:sz w:val="20"/>
          <w:szCs w:val="20"/>
          <w:lang w:val="es-MX"/>
        </w:rPr>
        <w:t>continúa</w:t>
      </w:r>
      <w:r w:rsidRPr="00F93B8D">
        <w:rPr>
          <w:rFonts w:ascii="Cambria" w:eastAsia="Cambria" w:hAnsi="Cambria" w:cs="Cambria"/>
          <w:sz w:val="20"/>
          <w:szCs w:val="20"/>
          <w:lang w:val="es-MX"/>
        </w:rPr>
        <w:t xml:space="preserve"> parcialmente cumplida. </w:t>
      </w:r>
    </w:p>
    <w:p w14:paraId="0EAB8EC5" w14:textId="77777777" w:rsidR="00381BDA" w:rsidRPr="00F93B8D" w:rsidRDefault="00381BDA">
      <w:pPr>
        <w:spacing w:after="0" w:line="240" w:lineRule="auto"/>
        <w:rPr>
          <w:rFonts w:ascii="Cambria" w:eastAsia="Cambria" w:hAnsi="Cambria" w:cs="Cambria"/>
          <w:sz w:val="20"/>
          <w:szCs w:val="20"/>
          <w:lang w:val="es-MX"/>
        </w:rPr>
      </w:pPr>
    </w:p>
    <w:p w14:paraId="6690E1C6" w14:textId="77777777" w:rsidR="00381BDA" w:rsidRPr="00F93B8D" w:rsidRDefault="00C21502">
      <w:pPr>
        <w:pStyle w:val="ListParagraph"/>
        <w:numPr>
          <w:ilvl w:val="0"/>
          <w:numId w:val="30"/>
        </w:numPr>
        <w:spacing w:after="0" w:line="240" w:lineRule="auto"/>
        <w:jc w:val="both"/>
        <w:rPr>
          <w:rFonts w:ascii="Cambria" w:eastAsia="Cambria" w:hAnsi="Cambria" w:cs="Cambria"/>
          <w:b/>
          <w:bCs/>
          <w:sz w:val="20"/>
          <w:szCs w:val="20"/>
        </w:rPr>
      </w:pPr>
      <w:r w:rsidRPr="00F93B8D">
        <w:rPr>
          <w:rFonts w:ascii="Cambria" w:eastAsia="Cambria" w:hAnsi="Cambria" w:cs="Cambria"/>
          <w:b/>
          <w:bCs/>
          <w:sz w:val="20"/>
          <w:szCs w:val="20"/>
        </w:rPr>
        <w:t xml:space="preserve">Nivel del </w:t>
      </w:r>
      <w:proofErr w:type="spellStart"/>
      <w:r w:rsidRPr="00F93B8D">
        <w:rPr>
          <w:rFonts w:ascii="Cambria" w:eastAsia="Cambria" w:hAnsi="Cambria" w:cs="Cambria"/>
          <w:b/>
          <w:bCs/>
          <w:sz w:val="20"/>
          <w:szCs w:val="20"/>
        </w:rPr>
        <w:t>cumplimiento</w:t>
      </w:r>
      <w:proofErr w:type="spellEnd"/>
      <w:r w:rsidRPr="00F93B8D">
        <w:rPr>
          <w:rFonts w:ascii="Cambria" w:eastAsia="Cambria" w:hAnsi="Cambria" w:cs="Cambria"/>
          <w:b/>
          <w:bCs/>
          <w:sz w:val="20"/>
          <w:szCs w:val="20"/>
        </w:rPr>
        <w:t xml:space="preserve"> del </w:t>
      </w:r>
      <w:proofErr w:type="spellStart"/>
      <w:r w:rsidRPr="00F93B8D">
        <w:rPr>
          <w:rFonts w:ascii="Cambria" w:eastAsia="Cambria" w:hAnsi="Cambria" w:cs="Cambria"/>
          <w:b/>
          <w:bCs/>
          <w:sz w:val="20"/>
          <w:szCs w:val="20"/>
        </w:rPr>
        <w:t>caso</w:t>
      </w:r>
      <w:proofErr w:type="spellEnd"/>
      <w:r w:rsidRPr="00F93B8D">
        <w:rPr>
          <w:rFonts w:ascii="Cambria" w:eastAsia="Cambria" w:hAnsi="Cambria" w:cs="Cambria"/>
          <w:b/>
          <w:bCs/>
          <w:sz w:val="20"/>
          <w:szCs w:val="20"/>
        </w:rPr>
        <w:t xml:space="preserve"> </w:t>
      </w:r>
    </w:p>
    <w:p w14:paraId="5F324A56" w14:textId="77777777" w:rsidR="00381BDA" w:rsidRPr="00F93B8D" w:rsidRDefault="00381BDA">
      <w:pPr>
        <w:spacing w:after="0" w:line="240" w:lineRule="auto"/>
        <w:jc w:val="both"/>
        <w:rPr>
          <w:rFonts w:ascii="Cambria" w:eastAsia="Cambria" w:hAnsi="Cambria" w:cs="Cambria"/>
          <w:sz w:val="20"/>
          <w:szCs w:val="20"/>
        </w:rPr>
      </w:pPr>
    </w:p>
    <w:p w14:paraId="275AA42E" w14:textId="77777777" w:rsidR="00381BDA" w:rsidRPr="00F93B8D" w:rsidRDefault="00C21502" w:rsidP="00765193">
      <w:pPr>
        <w:numPr>
          <w:ilvl w:val="0"/>
          <w:numId w:val="25"/>
        </w:numPr>
        <w:spacing w:after="0" w:line="240" w:lineRule="auto"/>
        <w:ind w:left="0" w:firstLine="720"/>
        <w:jc w:val="both"/>
        <w:rPr>
          <w:rFonts w:ascii="Cambria" w:eastAsia="Cambria" w:hAnsi="Cambria" w:cs="Cambria"/>
          <w:sz w:val="20"/>
          <w:szCs w:val="20"/>
          <w:lang w:val="es-MX"/>
        </w:rPr>
      </w:pPr>
      <w:r w:rsidRPr="00F93B8D">
        <w:rPr>
          <w:rFonts w:ascii="Cambria" w:eastAsia="Cambria" w:hAnsi="Cambria" w:cs="Cambria"/>
          <w:sz w:val="20"/>
          <w:szCs w:val="20"/>
          <w:lang w:val="es-MX"/>
        </w:rPr>
        <w:t xml:space="preserve">Por lo anterior, la Comisión concluye que el nivel de cumplimiento del caso es parcial. La Comisión valora los esfuerzos desplegados por ambas partes para desarrollar un diálogo y proceso constructivo hacia dicho cumplimiento. En este mismo sentido, la CIDH saluda la voluntad del Estado a adoptar medidas concretas para implementar las recomendaciones de la CIDH. En consecuencia, la CIDH seguirá supervisando el cumplimiento las recomendaciones 1, 2, 3, 4 y 5. </w:t>
      </w:r>
    </w:p>
    <w:p w14:paraId="5B593181" w14:textId="77777777" w:rsidR="00381BDA" w:rsidRPr="00F93B8D" w:rsidRDefault="00381BDA">
      <w:pPr>
        <w:spacing w:after="0" w:line="240" w:lineRule="auto"/>
        <w:rPr>
          <w:rFonts w:ascii="Cambria" w:eastAsia="Cambria" w:hAnsi="Cambria" w:cs="Cambria"/>
          <w:sz w:val="20"/>
          <w:szCs w:val="20"/>
          <w:lang w:val="es-ES_tradnl"/>
        </w:rPr>
      </w:pPr>
    </w:p>
    <w:p w14:paraId="07CD15EE" w14:textId="77777777" w:rsidR="00381BDA" w:rsidRPr="00F93B8D" w:rsidRDefault="00C21502">
      <w:pPr>
        <w:pStyle w:val="ListParagraph"/>
        <w:numPr>
          <w:ilvl w:val="0"/>
          <w:numId w:val="32"/>
        </w:numPr>
        <w:spacing w:after="0" w:line="240" w:lineRule="auto"/>
        <w:jc w:val="both"/>
        <w:rPr>
          <w:rFonts w:ascii="Cambria" w:eastAsia="Cambria" w:hAnsi="Cambria" w:cs="Cambria"/>
          <w:b/>
          <w:bCs/>
          <w:sz w:val="20"/>
          <w:szCs w:val="20"/>
          <w:lang w:val="es-MX"/>
        </w:rPr>
      </w:pPr>
      <w:r w:rsidRPr="00F93B8D">
        <w:rPr>
          <w:rFonts w:ascii="Cambria" w:eastAsia="Cambria" w:hAnsi="Cambria" w:cs="Cambria"/>
          <w:b/>
          <w:bCs/>
          <w:sz w:val="20"/>
          <w:szCs w:val="20"/>
          <w:lang w:val="es-MX"/>
        </w:rPr>
        <w:t xml:space="preserve"> Resultados individuales y estructurales del caso </w:t>
      </w:r>
    </w:p>
    <w:p w14:paraId="61CF0CCC" w14:textId="77777777" w:rsidR="00381BDA" w:rsidRPr="00F93B8D" w:rsidRDefault="00381BDA">
      <w:pPr>
        <w:spacing w:after="0" w:line="240" w:lineRule="auto"/>
        <w:jc w:val="both"/>
        <w:rPr>
          <w:rFonts w:ascii="Cambria" w:eastAsia="Cambria" w:hAnsi="Cambria" w:cs="Cambria"/>
          <w:sz w:val="20"/>
          <w:szCs w:val="20"/>
          <w:lang w:val="es-MX"/>
        </w:rPr>
      </w:pPr>
    </w:p>
    <w:p w14:paraId="5F2AD6EF" w14:textId="77777777" w:rsidR="00381BDA" w:rsidRPr="00F93B8D" w:rsidRDefault="00C21502" w:rsidP="00765193">
      <w:pPr>
        <w:numPr>
          <w:ilvl w:val="0"/>
          <w:numId w:val="25"/>
        </w:numPr>
        <w:spacing w:after="0" w:line="240" w:lineRule="auto"/>
        <w:ind w:left="0" w:firstLine="720"/>
        <w:jc w:val="both"/>
        <w:rPr>
          <w:rFonts w:ascii="Cambria" w:eastAsia="Cambria" w:hAnsi="Cambria" w:cs="Cambria"/>
          <w:sz w:val="20"/>
          <w:szCs w:val="20"/>
          <w:lang w:val="es-MX"/>
        </w:rPr>
      </w:pPr>
      <w:r w:rsidRPr="00F93B8D">
        <w:rPr>
          <w:rFonts w:ascii="Cambria" w:eastAsia="Cambria" w:hAnsi="Cambria" w:cs="Cambria"/>
          <w:sz w:val="20"/>
          <w:szCs w:val="20"/>
          <w:lang w:val="es-MX"/>
        </w:rPr>
        <w:t xml:space="preserve">En esta sección se destacan los resultados individuales y estructurales del caso informados por las partes. </w:t>
      </w:r>
    </w:p>
    <w:p w14:paraId="09846D16" w14:textId="77777777" w:rsidR="008F63D7" w:rsidRPr="00F93B8D" w:rsidRDefault="008F63D7" w:rsidP="008F63D7">
      <w:pPr>
        <w:spacing w:after="0" w:line="240" w:lineRule="auto"/>
        <w:ind w:left="720"/>
        <w:jc w:val="both"/>
        <w:rPr>
          <w:rFonts w:ascii="Cambria" w:eastAsia="Cambria" w:hAnsi="Cambria" w:cs="Cambria"/>
          <w:sz w:val="20"/>
          <w:szCs w:val="20"/>
          <w:lang w:val="es-MX"/>
        </w:rPr>
      </w:pPr>
    </w:p>
    <w:p w14:paraId="3859ABCD" w14:textId="77777777" w:rsidR="00381BDA" w:rsidRPr="00F93B8D" w:rsidRDefault="00C21502">
      <w:pPr>
        <w:pStyle w:val="ListParagraph"/>
        <w:numPr>
          <w:ilvl w:val="0"/>
          <w:numId w:val="35"/>
        </w:numPr>
        <w:spacing w:after="0" w:line="240" w:lineRule="auto"/>
        <w:jc w:val="both"/>
        <w:rPr>
          <w:rFonts w:ascii="Cambria" w:eastAsia="Cambria" w:hAnsi="Cambria" w:cs="Cambria"/>
          <w:b/>
          <w:bCs/>
          <w:sz w:val="20"/>
          <w:szCs w:val="20"/>
        </w:rPr>
      </w:pPr>
      <w:proofErr w:type="spellStart"/>
      <w:r w:rsidRPr="00F93B8D">
        <w:rPr>
          <w:rFonts w:ascii="Cambria" w:eastAsia="Cambria" w:hAnsi="Cambria" w:cs="Cambria"/>
          <w:b/>
          <w:bCs/>
          <w:sz w:val="20"/>
          <w:szCs w:val="20"/>
        </w:rPr>
        <w:t>Resultados</w:t>
      </w:r>
      <w:proofErr w:type="spellEnd"/>
      <w:r w:rsidRPr="00F93B8D">
        <w:rPr>
          <w:rFonts w:ascii="Cambria" w:eastAsia="Cambria" w:hAnsi="Cambria" w:cs="Cambria"/>
          <w:b/>
          <w:bCs/>
          <w:sz w:val="20"/>
          <w:szCs w:val="20"/>
        </w:rPr>
        <w:t xml:space="preserve"> </w:t>
      </w:r>
      <w:proofErr w:type="spellStart"/>
      <w:r w:rsidRPr="00F93B8D">
        <w:rPr>
          <w:rFonts w:ascii="Cambria" w:eastAsia="Cambria" w:hAnsi="Cambria" w:cs="Cambria"/>
          <w:b/>
          <w:bCs/>
          <w:sz w:val="20"/>
          <w:szCs w:val="20"/>
        </w:rPr>
        <w:t>individuales</w:t>
      </w:r>
      <w:proofErr w:type="spellEnd"/>
      <w:r w:rsidRPr="00F93B8D">
        <w:rPr>
          <w:rFonts w:ascii="Cambria" w:eastAsia="Cambria" w:hAnsi="Cambria" w:cs="Cambria"/>
          <w:b/>
          <w:bCs/>
          <w:sz w:val="20"/>
          <w:szCs w:val="20"/>
        </w:rPr>
        <w:t xml:space="preserve"> del </w:t>
      </w:r>
      <w:proofErr w:type="spellStart"/>
      <w:r w:rsidRPr="00F93B8D">
        <w:rPr>
          <w:rFonts w:ascii="Cambria" w:eastAsia="Cambria" w:hAnsi="Cambria" w:cs="Cambria"/>
          <w:b/>
          <w:bCs/>
          <w:sz w:val="20"/>
          <w:szCs w:val="20"/>
        </w:rPr>
        <w:t>caso</w:t>
      </w:r>
      <w:proofErr w:type="spellEnd"/>
    </w:p>
    <w:p w14:paraId="6320A3E6" w14:textId="77777777" w:rsidR="00381BDA" w:rsidRPr="00F93B8D" w:rsidRDefault="00381BDA">
      <w:pPr>
        <w:spacing w:after="0" w:line="240" w:lineRule="auto"/>
        <w:jc w:val="both"/>
        <w:rPr>
          <w:rFonts w:ascii="Cambria" w:eastAsia="Cambria" w:hAnsi="Cambria" w:cs="Cambria"/>
          <w:sz w:val="20"/>
          <w:szCs w:val="20"/>
        </w:rPr>
      </w:pPr>
    </w:p>
    <w:p w14:paraId="763C92E1" w14:textId="77777777" w:rsidR="00381BDA" w:rsidRPr="00F93B8D" w:rsidRDefault="00C21502">
      <w:pPr>
        <w:spacing w:after="0" w:line="240" w:lineRule="auto"/>
        <w:jc w:val="both"/>
        <w:rPr>
          <w:rFonts w:ascii="Cambria" w:eastAsia="Cambria" w:hAnsi="Cambria" w:cs="Cambria"/>
          <w:i/>
          <w:iCs/>
          <w:sz w:val="20"/>
          <w:szCs w:val="20"/>
        </w:rPr>
      </w:pPr>
      <w:r w:rsidRPr="00F93B8D">
        <w:rPr>
          <w:rFonts w:ascii="Cambria" w:eastAsia="Cambria" w:hAnsi="Cambria" w:cs="Cambria"/>
          <w:i/>
          <w:iCs/>
          <w:sz w:val="20"/>
          <w:szCs w:val="20"/>
        </w:rPr>
        <w:t xml:space="preserve">Medidas de compensación pecuniaria </w:t>
      </w:r>
    </w:p>
    <w:p w14:paraId="0CDBCA43" w14:textId="77777777" w:rsidR="00381BDA" w:rsidRPr="00F93B8D" w:rsidRDefault="00C21502">
      <w:pPr>
        <w:numPr>
          <w:ilvl w:val="0"/>
          <w:numId w:val="37"/>
        </w:numPr>
        <w:spacing w:after="0" w:line="240" w:lineRule="auto"/>
        <w:jc w:val="both"/>
        <w:rPr>
          <w:rFonts w:ascii="Cambria" w:eastAsia="Cambria" w:hAnsi="Cambria" w:cs="Cambria"/>
          <w:sz w:val="20"/>
          <w:szCs w:val="20"/>
        </w:rPr>
      </w:pPr>
      <w:r w:rsidRPr="00F93B8D">
        <w:rPr>
          <w:rFonts w:ascii="Cambria" w:eastAsia="Cambria" w:hAnsi="Cambria" w:cs="Cambria"/>
          <w:sz w:val="20"/>
          <w:szCs w:val="20"/>
        </w:rPr>
        <w:t xml:space="preserve">Indemnizaciones pagadas (suma total de $1,449,663,394.23 COP) mediante Resolución de Pago Nº 0916, de 22 de noviembre de 2016, a Maria Santos Carvajal, Hilda Basto Ortiz, Araminta Basto Carvajal, Israel Basto Carvajal, Hernán Basto Carvajal, Rosa Erminda Basto Carvajal, Graciela Basto Carvajal, Pedro Pablo Camargo Sepúlveda, Javier Camargo Sepúlveda y Carmenza Camargo Sepúlveda. </w:t>
      </w:r>
    </w:p>
    <w:p w14:paraId="66EB1E04" w14:textId="77777777" w:rsidR="00381BDA" w:rsidRPr="00F93B8D" w:rsidRDefault="00C21502">
      <w:pPr>
        <w:numPr>
          <w:ilvl w:val="0"/>
          <w:numId w:val="37"/>
        </w:numPr>
        <w:spacing w:after="0" w:line="240" w:lineRule="auto"/>
        <w:jc w:val="both"/>
        <w:rPr>
          <w:rFonts w:ascii="Cambria" w:eastAsia="Cambria" w:hAnsi="Cambria" w:cs="Cambria"/>
          <w:sz w:val="20"/>
          <w:szCs w:val="20"/>
          <w:lang w:val="es-MX"/>
        </w:rPr>
      </w:pPr>
      <w:r w:rsidRPr="00F93B8D">
        <w:rPr>
          <w:rFonts w:ascii="Cambria" w:eastAsia="Cambria" w:hAnsi="Cambria" w:cs="Cambria"/>
          <w:sz w:val="20"/>
          <w:szCs w:val="20"/>
          <w:lang w:val="es-MX"/>
        </w:rPr>
        <w:t xml:space="preserve">Indemnización pagada al </w:t>
      </w:r>
      <w:r w:rsidRPr="00F93B8D">
        <w:rPr>
          <w:rFonts w:ascii="Cambria" w:eastAsia="Cambria" w:hAnsi="Cambria" w:cs="Cambria"/>
          <w:sz w:val="20"/>
          <w:szCs w:val="20"/>
          <w:lang w:val="es-ES_tradnl"/>
        </w:rPr>
        <w:t>señor Nelson Camargo Sepúlveda mediante Resolución de Pago Nº 0263, de 20 de abril de 2017.</w:t>
      </w:r>
    </w:p>
    <w:p w14:paraId="64EB69B3" w14:textId="77777777" w:rsidR="00381BDA" w:rsidRPr="00F93B8D" w:rsidRDefault="00381BDA">
      <w:pPr>
        <w:spacing w:after="0" w:line="240" w:lineRule="auto"/>
        <w:jc w:val="both"/>
        <w:rPr>
          <w:rFonts w:ascii="Cambria" w:eastAsia="Cambria" w:hAnsi="Cambria" w:cs="Cambria"/>
          <w:sz w:val="20"/>
          <w:szCs w:val="20"/>
          <w:lang w:val="es-ES_tradnl"/>
        </w:rPr>
      </w:pPr>
    </w:p>
    <w:p w14:paraId="3642E799" w14:textId="77777777" w:rsidR="00381BDA" w:rsidRPr="00F93B8D" w:rsidRDefault="00C21502">
      <w:pPr>
        <w:spacing w:after="0" w:line="240" w:lineRule="auto"/>
        <w:jc w:val="both"/>
        <w:rPr>
          <w:rFonts w:ascii="Cambria" w:eastAsia="Cambria" w:hAnsi="Cambria" w:cs="Cambria"/>
          <w:i/>
          <w:iCs/>
          <w:sz w:val="20"/>
          <w:szCs w:val="20"/>
          <w:lang w:val="es-ES_tradnl"/>
        </w:rPr>
      </w:pPr>
      <w:r w:rsidRPr="00F93B8D">
        <w:rPr>
          <w:rFonts w:ascii="Cambria" w:eastAsia="Cambria" w:hAnsi="Cambria" w:cs="Cambria"/>
          <w:i/>
          <w:iCs/>
          <w:sz w:val="20"/>
          <w:szCs w:val="20"/>
          <w:lang w:val="es-ES_tradnl"/>
        </w:rPr>
        <w:t xml:space="preserve">Medidas de rehabilitación </w:t>
      </w:r>
    </w:p>
    <w:p w14:paraId="3FBB9DD1" w14:textId="77777777" w:rsidR="00381BDA" w:rsidRPr="00F93B8D" w:rsidRDefault="00C21502">
      <w:pPr>
        <w:numPr>
          <w:ilvl w:val="0"/>
          <w:numId w:val="37"/>
        </w:numPr>
        <w:spacing w:after="0" w:line="240" w:lineRule="auto"/>
        <w:jc w:val="both"/>
        <w:rPr>
          <w:rFonts w:ascii="Cambria" w:eastAsia="Cambria" w:hAnsi="Cambria" w:cs="Cambria"/>
          <w:sz w:val="20"/>
          <w:szCs w:val="20"/>
          <w:lang w:val="es-MX"/>
        </w:rPr>
      </w:pPr>
      <w:r w:rsidRPr="00F93B8D">
        <w:rPr>
          <w:rFonts w:ascii="Cambria" w:eastAsia="Cambria" w:hAnsi="Cambria" w:cs="Cambria"/>
          <w:sz w:val="20"/>
          <w:szCs w:val="20"/>
          <w:lang w:val="es-MX"/>
        </w:rPr>
        <w:t xml:space="preserve">Fidecomiso establecido para dos becas de estudio para uno de los miembros de cada grupo familiar. </w:t>
      </w:r>
    </w:p>
    <w:p w14:paraId="1BA22E79" w14:textId="77777777" w:rsidR="00361B2B" w:rsidRPr="00F93B8D" w:rsidRDefault="00361B2B">
      <w:pPr>
        <w:numPr>
          <w:ilvl w:val="0"/>
          <w:numId w:val="37"/>
        </w:numPr>
        <w:spacing w:after="0" w:line="240" w:lineRule="auto"/>
        <w:jc w:val="both"/>
        <w:rPr>
          <w:rFonts w:ascii="Cambria" w:eastAsia="Cambria" w:hAnsi="Cambria" w:cs="Cambria"/>
          <w:sz w:val="20"/>
          <w:szCs w:val="20"/>
          <w:lang w:val="es-MX"/>
        </w:rPr>
      </w:pPr>
      <w:r w:rsidRPr="00F93B8D">
        <w:rPr>
          <w:rFonts w:ascii="Cambria" w:eastAsia="Cambria" w:hAnsi="Cambria" w:cs="Cambria"/>
          <w:sz w:val="20"/>
          <w:szCs w:val="20"/>
          <w:lang w:val="es-MX"/>
        </w:rPr>
        <w:t xml:space="preserve">Inclusión de los familiares de las víctimas en el registro de beneficiarios de programas de reparación administrados por </w:t>
      </w:r>
      <w:r w:rsidRPr="00F93B8D">
        <w:rPr>
          <w:rFonts w:ascii="Cambria" w:eastAsia="Cambria" w:hAnsi="Cambria" w:cs="Cambria"/>
          <w:sz w:val="20"/>
          <w:szCs w:val="20"/>
          <w:lang w:val="es-ES_tradnl"/>
        </w:rPr>
        <w:t>la Unidad para la Atención y Reparación Integral a las Víctimas (UARIV).</w:t>
      </w:r>
    </w:p>
    <w:p w14:paraId="37DD9FBD" w14:textId="77777777" w:rsidR="00381BDA" w:rsidRPr="00F93B8D" w:rsidRDefault="00381BDA">
      <w:pPr>
        <w:spacing w:after="0" w:line="240" w:lineRule="auto"/>
        <w:jc w:val="both"/>
        <w:rPr>
          <w:rFonts w:ascii="Cambria" w:eastAsia="Cambria" w:hAnsi="Cambria" w:cs="Cambria"/>
          <w:sz w:val="20"/>
          <w:szCs w:val="20"/>
          <w:lang w:val="es-MX"/>
        </w:rPr>
      </w:pPr>
    </w:p>
    <w:p w14:paraId="4C45EFF3" w14:textId="77777777" w:rsidR="00381BDA" w:rsidRPr="00F93B8D" w:rsidRDefault="00C21502">
      <w:pPr>
        <w:spacing w:after="0" w:line="240" w:lineRule="auto"/>
        <w:jc w:val="both"/>
        <w:rPr>
          <w:rFonts w:ascii="Cambria" w:eastAsia="Cambria" w:hAnsi="Cambria" w:cs="Cambria"/>
          <w:i/>
          <w:iCs/>
          <w:sz w:val="20"/>
          <w:szCs w:val="20"/>
          <w:lang w:val="es-ES_tradnl"/>
        </w:rPr>
      </w:pPr>
      <w:r w:rsidRPr="00F93B8D">
        <w:rPr>
          <w:rFonts w:ascii="Cambria" w:eastAsia="Cambria" w:hAnsi="Cambria" w:cs="Cambria"/>
          <w:i/>
          <w:iCs/>
          <w:sz w:val="20"/>
          <w:szCs w:val="20"/>
          <w:lang w:val="es-ES_tradnl"/>
        </w:rPr>
        <w:t xml:space="preserve">Medidas de satisfacción </w:t>
      </w:r>
    </w:p>
    <w:p w14:paraId="32131266" w14:textId="77777777" w:rsidR="00381BDA" w:rsidRPr="00F93B8D" w:rsidRDefault="00C21502">
      <w:pPr>
        <w:numPr>
          <w:ilvl w:val="0"/>
          <w:numId w:val="37"/>
        </w:numPr>
        <w:spacing w:after="0" w:line="240" w:lineRule="auto"/>
        <w:jc w:val="both"/>
        <w:rPr>
          <w:rFonts w:ascii="Cambria" w:eastAsia="Cambria" w:hAnsi="Cambria" w:cs="Cambria"/>
          <w:sz w:val="20"/>
          <w:szCs w:val="20"/>
          <w:lang w:val="es-MX"/>
        </w:rPr>
      </w:pPr>
      <w:r w:rsidRPr="00F93B8D">
        <w:rPr>
          <w:rFonts w:ascii="Cambria" w:eastAsia="Cambria" w:hAnsi="Cambria" w:cs="Cambria"/>
          <w:sz w:val="20"/>
          <w:szCs w:val="20"/>
          <w:lang w:val="es-MX"/>
        </w:rPr>
        <w:t xml:space="preserve">Acto de reconocimiento de responsabilidad internacional realizado el 17 de abril de 2016 en la plaza principal de Cerrito, Santander. La mesa principal estuvo integrada por Israel Basto (representante de la familia Valentín Basto), Carmen Rosa Morales (representante de la familia Camargo), Dr. Alejandro Malambo </w:t>
      </w:r>
      <w:r w:rsidRPr="00F93B8D">
        <w:rPr>
          <w:rFonts w:ascii="Cambria" w:eastAsia="Cambria" w:hAnsi="Cambria" w:cs="Cambria"/>
          <w:sz w:val="20"/>
          <w:szCs w:val="20"/>
          <w:lang w:val="es-MX"/>
        </w:rPr>
        <w:lastRenderedPageBreak/>
        <w:t xml:space="preserve">(Comisión Colombiana de Juristas), Dr. Carlos Alberto Romero Ramírez (Alcalde de Cerrito), Dr. Guillermo Rivera Flórez (Consejero Presidencial para los Derechos Humanos), Dr. Manuel Sorzano (Gobernador de Santander), Dra. Ana María Jiménez (Delegada, Fiscalía General de la Nación), Brigadier General Helder Fernán Giraldo Bonilla (Comandante, Quinta Brigada del Ejército Nacional y Encargado de la Segunda División del Ejército Nacional), con presencia de las víctimas y sus representantes.  </w:t>
      </w:r>
    </w:p>
    <w:p w14:paraId="20B593B8" w14:textId="77777777" w:rsidR="00381BDA" w:rsidRPr="00F93B8D" w:rsidRDefault="00C21502">
      <w:pPr>
        <w:numPr>
          <w:ilvl w:val="0"/>
          <w:numId w:val="37"/>
        </w:numPr>
        <w:spacing w:after="0" w:line="240" w:lineRule="auto"/>
        <w:jc w:val="both"/>
        <w:rPr>
          <w:rFonts w:ascii="Cambria" w:eastAsia="Cambria" w:hAnsi="Cambria" w:cs="Cambria"/>
          <w:sz w:val="20"/>
          <w:szCs w:val="20"/>
          <w:lang w:val="es-ES_tradnl"/>
        </w:rPr>
      </w:pPr>
      <w:r w:rsidRPr="00F93B8D">
        <w:rPr>
          <w:rFonts w:ascii="Cambria" w:eastAsia="Cambria" w:hAnsi="Cambria" w:cs="Cambria"/>
          <w:sz w:val="20"/>
          <w:szCs w:val="20"/>
          <w:lang w:val="es-ES_tradnl"/>
        </w:rPr>
        <w:t xml:space="preserve">Placa conmemorativa develada durante el acto de reconocimiento de responsabilidad internacional el 17 de abril de </w:t>
      </w:r>
      <w:r w:rsidRPr="00F93B8D">
        <w:rPr>
          <w:rFonts w:ascii="Cambria" w:eastAsia="Cambria" w:hAnsi="Cambria" w:cs="Cambria"/>
          <w:sz w:val="20"/>
          <w:szCs w:val="20"/>
          <w:lang w:val="es-MX"/>
        </w:rPr>
        <w:t xml:space="preserve">2016 en la plaza principal de Cerrito, Santander, con participación de las autoridades mencionadas arriba.   </w:t>
      </w:r>
    </w:p>
    <w:p w14:paraId="70F0CA50" w14:textId="77777777" w:rsidR="00381BDA" w:rsidRPr="00F93B8D" w:rsidRDefault="00C21502">
      <w:pPr>
        <w:numPr>
          <w:ilvl w:val="0"/>
          <w:numId w:val="37"/>
        </w:numPr>
        <w:spacing w:after="0" w:line="240" w:lineRule="auto"/>
        <w:jc w:val="both"/>
        <w:rPr>
          <w:rFonts w:ascii="Cambria" w:eastAsia="Cambria" w:hAnsi="Cambria" w:cs="Cambria"/>
          <w:sz w:val="20"/>
          <w:szCs w:val="20"/>
          <w:lang w:val="es-MX"/>
        </w:rPr>
      </w:pPr>
      <w:r w:rsidRPr="00F93B8D">
        <w:rPr>
          <w:rFonts w:ascii="Cambria" w:eastAsia="Cambria" w:hAnsi="Cambria" w:cs="Cambria"/>
          <w:sz w:val="20"/>
          <w:szCs w:val="20"/>
          <w:lang w:val="es-MX"/>
        </w:rPr>
        <w:t xml:space="preserve">Placas personales entregadas a los familiares de las víctimas durante </w:t>
      </w:r>
      <w:r w:rsidRPr="00F93B8D">
        <w:rPr>
          <w:rFonts w:ascii="Cambria" w:eastAsia="Cambria" w:hAnsi="Cambria" w:cs="Cambria"/>
          <w:sz w:val="20"/>
          <w:szCs w:val="20"/>
          <w:lang w:val="es-ES_tradnl"/>
        </w:rPr>
        <w:t xml:space="preserve">el acto de reconocimiento de responsabilidad internacional el 17 de abril de </w:t>
      </w:r>
      <w:r w:rsidRPr="00F93B8D">
        <w:rPr>
          <w:rFonts w:ascii="Cambria" w:eastAsia="Cambria" w:hAnsi="Cambria" w:cs="Cambria"/>
          <w:sz w:val="20"/>
          <w:szCs w:val="20"/>
          <w:lang w:val="es-MX"/>
        </w:rPr>
        <w:t xml:space="preserve">2016 en la plaza principal de Cerrito, Santander, con participación de las autoridades mencionadas arriba.   </w:t>
      </w:r>
    </w:p>
    <w:p w14:paraId="608E6269" w14:textId="77777777" w:rsidR="00381BDA" w:rsidRPr="00F93B8D" w:rsidRDefault="00381BDA">
      <w:pPr>
        <w:spacing w:after="0" w:line="240" w:lineRule="auto"/>
        <w:ind w:left="720"/>
        <w:jc w:val="both"/>
        <w:rPr>
          <w:rFonts w:ascii="Cambria" w:eastAsia="Cambria" w:hAnsi="Cambria" w:cs="Cambria"/>
          <w:sz w:val="20"/>
          <w:szCs w:val="20"/>
          <w:lang w:val="es-MX"/>
        </w:rPr>
      </w:pPr>
    </w:p>
    <w:p w14:paraId="51624004" w14:textId="77777777" w:rsidR="00381BDA" w:rsidRPr="00F93B8D" w:rsidRDefault="00C21502">
      <w:pPr>
        <w:pStyle w:val="ListParagraph"/>
        <w:numPr>
          <w:ilvl w:val="0"/>
          <w:numId w:val="38"/>
        </w:numPr>
        <w:spacing w:after="0" w:line="240" w:lineRule="auto"/>
        <w:jc w:val="both"/>
        <w:rPr>
          <w:rFonts w:ascii="Cambria" w:eastAsia="Cambria" w:hAnsi="Cambria" w:cs="Cambria"/>
          <w:b/>
          <w:bCs/>
          <w:sz w:val="20"/>
          <w:szCs w:val="20"/>
        </w:rPr>
      </w:pPr>
      <w:proofErr w:type="spellStart"/>
      <w:r w:rsidRPr="00F93B8D">
        <w:rPr>
          <w:rFonts w:ascii="Cambria" w:eastAsia="Cambria" w:hAnsi="Cambria" w:cs="Cambria"/>
          <w:b/>
          <w:bCs/>
          <w:sz w:val="20"/>
          <w:szCs w:val="20"/>
        </w:rPr>
        <w:t>Resultados</w:t>
      </w:r>
      <w:proofErr w:type="spellEnd"/>
      <w:r w:rsidRPr="00F93B8D">
        <w:rPr>
          <w:rFonts w:ascii="Cambria" w:eastAsia="Cambria" w:hAnsi="Cambria" w:cs="Cambria"/>
          <w:b/>
          <w:bCs/>
          <w:sz w:val="20"/>
          <w:szCs w:val="20"/>
        </w:rPr>
        <w:t xml:space="preserve"> </w:t>
      </w:r>
      <w:proofErr w:type="spellStart"/>
      <w:r w:rsidRPr="00F93B8D">
        <w:rPr>
          <w:rFonts w:ascii="Cambria" w:eastAsia="Cambria" w:hAnsi="Cambria" w:cs="Cambria"/>
          <w:b/>
          <w:bCs/>
          <w:sz w:val="20"/>
          <w:szCs w:val="20"/>
        </w:rPr>
        <w:t>estructurales</w:t>
      </w:r>
      <w:proofErr w:type="spellEnd"/>
      <w:r w:rsidRPr="00F93B8D">
        <w:rPr>
          <w:rFonts w:ascii="Cambria" w:eastAsia="Cambria" w:hAnsi="Cambria" w:cs="Cambria"/>
          <w:b/>
          <w:bCs/>
          <w:sz w:val="20"/>
          <w:szCs w:val="20"/>
        </w:rPr>
        <w:t xml:space="preserve"> del </w:t>
      </w:r>
      <w:proofErr w:type="spellStart"/>
      <w:r w:rsidRPr="00F93B8D">
        <w:rPr>
          <w:rFonts w:ascii="Cambria" w:eastAsia="Cambria" w:hAnsi="Cambria" w:cs="Cambria"/>
          <w:b/>
          <w:bCs/>
          <w:sz w:val="20"/>
          <w:szCs w:val="20"/>
        </w:rPr>
        <w:t>caso</w:t>
      </w:r>
      <w:proofErr w:type="spellEnd"/>
    </w:p>
    <w:p w14:paraId="413ECC8B" w14:textId="77777777" w:rsidR="00381BDA" w:rsidRPr="00F93B8D" w:rsidRDefault="00381BDA">
      <w:pPr>
        <w:spacing w:after="0" w:line="240" w:lineRule="auto"/>
        <w:jc w:val="both"/>
        <w:rPr>
          <w:rFonts w:ascii="Cambria" w:eastAsia="Cambria" w:hAnsi="Cambria" w:cs="Cambria"/>
          <w:sz w:val="20"/>
          <w:szCs w:val="20"/>
          <w:lang w:val="es-ES_tradnl"/>
        </w:rPr>
      </w:pPr>
    </w:p>
    <w:p w14:paraId="2139CA56" w14:textId="77777777" w:rsidR="00381BDA" w:rsidRPr="00F93B8D" w:rsidRDefault="00C21502">
      <w:pPr>
        <w:spacing w:after="0" w:line="240" w:lineRule="auto"/>
        <w:jc w:val="both"/>
        <w:rPr>
          <w:rFonts w:ascii="Cambria" w:eastAsia="Cambria" w:hAnsi="Cambria" w:cs="Cambria"/>
          <w:i/>
          <w:iCs/>
          <w:sz w:val="20"/>
          <w:szCs w:val="20"/>
          <w:lang w:val="es-ES_tradnl"/>
        </w:rPr>
      </w:pPr>
      <w:r w:rsidRPr="00F93B8D">
        <w:rPr>
          <w:rFonts w:ascii="Cambria" w:eastAsia="Cambria" w:hAnsi="Cambria" w:cs="Cambria"/>
          <w:i/>
          <w:iCs/>
          <w:sz w:val="20"/>
          <w:szCs w:val="20"/>
          <w:lang w:val="es-ES_tradnl"/>
        </w:rPr>
        <w:t xml:space="preserve">Políticas públicas </w:t>
      </w:r>
    </w:p>
    <w:p w14:paraId="411416EA" w14:textId="77777777" w:rsidR="00381BDA" w:rsidRPr="00F93B8D" w:rsidRDefault="00C21502">
      <w:pPr>
        <w:numPr>
          <w:ilvl w:val="0"/>
          <w:numId w:val="40"/>
        </w:numPr>
        <w:spacing w:after="0" w:line="240" w:lineRule="auto"/>
        <w:jc w:val="both"/>
        <w:rPr>
          <w:rFonts w:ascii="Cambria" w:eastAsia="Cambria" w:hAnsi="Cambria" w:cs="Cambria"/>
          <w:sz w:val="20"/>
          <w:szCs w:val="20"/>
          <w:lang w:val="es-ES_tradnl"/>
        </w:rPr>
      </w:pPr>
      <w:r w:rsidRPr="00F93B8D">
        <w:rPr>
          <w:rFonts w:ascii="Cambria" w:eastAsia="Cambria" w:hAnsi="Cambria" w:cs="Cambria"/>
          <w:sz w:val="20"/>
          <w:szCs w:val="20"/>
          <w:lang w:val="es-ES_tradnl"/>
        </w:rPr>
        <w:t xml:space="preserve">Aprobación del Decreto 1066 de la Presidencia de la República de 26 de mayo de 2015, “Programa de Prevención y protección de los derechos a la vida, la libertad, la integridad y la seguridad de determinadas personas”. </w:t>
      </w:r>
    </w:p>
    <w:p w14:paraId="3ABFE866" w14:textId="77777777" w:rsidR="00381BDA" w:rsidRPr="00F93B8D" w:rsidRDefault="00C21502">
      <w:pPr>
        <w:numPr>
          <w:ilvl w:val="0"/>
          <w:numId w:val="40"/>
        </w:numPr>
        <w:spacing w:after="0" w:line="240" w:lineRule="auto"/>
        <w:jc w:val="both"/>
        <w:rPr>
          <w:rFonts w:ascii="Cambria" w:eastAsia="Cambria" w:hAnsi="Cambria" w:cs="Cambria"/>
          <w:sz w:val="20"/>
          <w:szCs w:val="20"/>
          <w:lang w:val="es-ES_tradnl"/>
        </w:rPr>
      </w:pPr>
      <w:r w:rsidRPr="00F93B8D">
        <w:rPr>
          <w:rFonts w:ascii="Cambria" w:eastAsia="Cambria" w:hAnsi="Cambria" w:cs="Cambria"/>
          <w:sz w:val="20"/>
          <w:szCs w:val="20"/>
          <w:lang w:val="es-ES_tradnl"/>
        </w:rPr>
        <w:t>Plan 2017-2120166213 emitido el 10 de febrero de 2017 por el Comando General de las Fuerzas Militares con el propósito de coadyuvar en el respeto y protección de líderes sociales, sindicales y defensores de derechos humanos, incluidos aquellos que hacen parte de grupos minoritarios y grupos vulnerables.</w:t>
      </w:r>
    </w:p>
    <w:p w14:paraId="6F435F47" w14:textId="77777777" w:rsidR="00381BDA" w:rsidRPr="00F93B8D" w:rsidRDefault="00C21502">
      <w:pPr>
        <w:numPr>
          <w:ilvl w:val="0"/>
          <w:numId w:val="40"/>
        </w:numPr>
        <w:spacing w:after="0" w:line="240" w:lineRule="auto"/>
        <w:jc w:val="both"/>
        <w:rPr>
          <w:rFonts w:ascii="Cambria" w:eastAsia="Cambria" w:hAnsi="Cambria" w:cs="Cambria"/>
          <w:sz w:val="20"/>
          <w:szCs w:val="20"/>
          <w:lang w:val="es-ES_tradnl"/>
        </w:rPr>
      </w:pPr>
      <w:r w:rsidRPr="00F93B8D">
        <w:rPr>
          <w:rFonts w:ascii="Cambria" w:eastAsia="Cambria" w:hAnsi="Cambria" w:cs="Cambria"/>
          <w:sz w:val="20"/>
          <w:szCs w:val="20"/>
          <w:lang w:val="es-ES_tradnl"/>
        </w:rPr>
        <w:t xml:space="preserve">Puesto de Mando Unificado (PMU) Defensores de Derechos Humanos instalado para articular información y acciones para prevenir hechos de violencia en contra de los defensores y defensores de derechos humanos, el cual está integrado por la Presidencia de la República, el Ministerio de Defensa Nacional, el Ministerio del Interior, la Unidad Nacional de Protección y la </w:t>
      </w:r>
      <w:proofErr w:type="gramStart"/>
      <w:r w:rsidRPr="00F93B8D">
        <w:rPr>
          <w:rFonts w:ascii="Cambria" w:eastAsia="Cambria" w:hAnsi="Cambria" w:cs="Cambria"/>
          <w:sz w:val="20"/>
          <w:szCs w:val="20"/>
          <w:lang w:val="es-ES_tradnl"/>
        </w:rPr>
        <w:t>Fiscalía General</w:t>
      </w:r>
      <w:proofErr w:type="gramEnd"/>
      <w:r w:rsidRPr="00F93B8D">
        <w:rPr>
          <w:rFonts w:ascii="Cambria" w:eastAsia="Cambria" w:hAnsi="Cambria" w:cs="Cambria"/>
          <w:sz w:val="20"/>
          <w:szCs w:val="20"/>
          <w:lang w:val="es-ES_tradnl"/>
        </w:rPr>
        <w:t xml:space="preserve"> de la Nación. Se ha instalado PMU en Antioquia, Cauca, Norte de Santander, Córdoba y Chocó, y al nivel nacional se han efectuado 26 reuniones del PMU. </w:t>
      </w:r>
    </w:p>
    <w:p w14:paraId="06AB18EA" w14:textId="77777777" w:rsidR="00381BDA" w:rsidRPr="00F93B8D" w:rsidRDefault="00C21502">
      <w:pPr>
        <w:numPr>
          <w:ilvl w:val="0"/>
          <w:numId w:val="40"/>
        </w:numPr>
        <w:spacing w:after="0" w:line="240" w:lineRule="auto"/>
        <w:jc w:val="both"/>
        <w:rPr>
          <w:rFonts w:ascii="Cambria" w:eastAsia="Cambria" w:hAnsi="Cambria" w:cs="Cambria"/>
          <w:sz w:val="20"/>
          <w:szCs w:val="20"/>
          <w:lang w:val="es-ES_tradnl"/>
        </w:rPr>
      </w:pPr>
      <w:r w:rsidRPr="00F93B8D">
        <w:rPr>
          <w:rFonts w:ascii="Cambria" w:eastAsia="Cambria" w:hAnsi="Cambria" w:cs="Cambria"/>
          <w:sz w:val="20"/>
          <w:szCs w:val="20"/>
          <w:lang w:val="es-ES_tradnl"/>
        </w:rPr>
        <w:t>Sistema Nacional de Reacción Inmediata para el Avance de la Estabilización (SIRIE) creada y activada por el Ministerio de Defensa Nacional en enero de 2017, que tiene la posibilidad de monitorear, verificar y analizar los factores de inestabilidad en el tema de la seguridad en las diferentes regiones del país con el fin de tomar las acciones operacionales correspondientes.</w:t>
      </w:r>
    </w:p>
    <w:p w14:paraId="6CE76EB2" w14:textId="77777777" w:rsidR="001A4588" w:rsidRPr="00F93B8D" w:rsidRDefault="00027FD2" w:rsidP="00027FD2">
      <w:pPr>
        <w:numPr>
          <w:ilvl w:val="0"/>
          <w:numId w:val="40"/>
        </w:numPr>
        <w:spacing w:after="0" w:line="240" w:lineRule="auto"/>
        <w:jc w:val="both"/>
        <w:rPr>
          <w:rFonts w:ascii="Cambria" w:eastAsia="Cambria" w:hAnsi="Cambria" w:cs="Cambria"/>
          <w:sz w:val="20"/>
          <w:szCs w:val="20"/>
          <w:lang w:val="es-ES_tradnl"/>
        </w:rPr>
      </w:pPr>
      <w:r w:rsidRPr="00F93B8D">
        <w:rPr>
          <w:rFonts w:ascii="Cambria" w:hAnsi="Cambria"/>
          <w:sz w:val="20"/>
          <w:szCs w:val="20"/>
        </w:rPr>
        <w:t>7 talleres de participación territorial</w:t>
      </w:r>
      <w:r w:rsidR="00A77958" w:rsidRPr="00F93B8D">
        <w:rPr>
          <w:rFonts w:ascii="Cambria" w:hAnsi="Cambria"/>
          <w:sz w:val="20"/>
          <w:szCs w:val="20"/>
        </w:rPr>
        <w:t>es</w:t>
      </w:r>
      <w:r w:rsidRPr="00F93B8D">
        <w:rPr>
          <w:rFonts w:ascii="Cambria" w:hAnsi="Cambria"/>
          <w:sz w:val="20"/>
          <w:szCs w:val="20"/>
        </w:rPr>
        <w:t xml:space="preserve"> y 5 sectoriales llevados a cabo en 2019 en las zonas donde líderes y lideresas sociales y personas defensoras de los derechos humanos están siendo afectados, con 360 personas defensoras de derechos humanos y 160 funcionarios del orden nacional y territorial. 2 talleres llevados a cabo en 2020 en el departamento del Valle del Cauca en la ciudad de Cali y del departamento de Antioquia en la ciudad de Medellín. Los talleres hicieron parte del proceso de f</w:t>
      </w:r>
      <w:r w:rsidR="001A4588" w:rsidRPr="00F93B8D">
        <w:rPr>
          <w:rFonts w:ascii="Cambria" w:hAnsi="Cambria"/>
          <w:sz w:val="20"/>
          <w:szCs w:val="20"/>
        </w:rPr>
        <w:t>ormulación de la Política Pública Nacional de Respeto y Garantía para la Labor de Defensa de los Derechos Humanos</w:t>
      </w:r>
      <w:r w:rsidRPr="00F93B8D">
        <w:rPr>
          <w:rFonts w:ascii="Cambria" w:hAnsi="Cambria"/>
          <w:sz w:val="20"/>
          <w:szCs w:val="20"/>
        </w:rPr>
        <w:t>, en el marco del Objetivo 5 -Pacto por la vida-, del Pacto por la Legalidad,</w:t>
      </w:r>
      <w:r w:rsidRPr="00F93B8D">
        <w:rPr>
          <w:rFonts w:ascii="Cambria" w:eastAsia="Cambria" w:hAnsi="Cambria" w:cs="Cambria"/>
          <w:sz w:val="20"/>
          <w:szCs w:val="20"/>
          <w:lang w:val="es-ES_tradnl"/>
        </w:rPr>
        <w:t xml:space="preserve"> del </w:t>
      </w:r>
      <w:r w:rsidRPr="00F93B8D">
        <w:rPr>
          <w:rFonts w:ascii="Cambria" w:hAnsi="Cambria"/>
          <w:sz w:val="20"/>
          <w:szCs w:val="20"/>
        </w:rPr>
        <w:t>Plan Nacional de Desarrollo “Pacto por Colombia, Pacto por la Equidad” 2018 – 2022 (Ley 1955 de 2019).</w:t>
      </w:r>
    </w:p>
    <w:p w14:paraId="058E8A85" w14:textId="77777777" w:rsidR="001A4588" w:rsidRPr="00F93B8D" w:rsidRDefault="001A4588">
      <w:pPr>
        <w:numPr>
          <w:ilvl w:val="0"/>
          <w:numId w:val="40"/>
        </w:numPr>
        <w:spacing w:after="0" w:line="240" w:lineRule="auto"/>
        <w:jc w:val="both"/>
        <w:rPr>
          <w:rFonts w:ascii="Cambria" w:eastAsia="Cambria" w:hAnsi="Cambria" w:cs="Cambria"/>
          <w:sz w:val="20"/>
          <w:szCs w:val="20"/>
          <w:lang w:val="es-ES_tradnl"/>
        </w:rPr>
      </w:pPr>
      <w:r w:rsidRPr="00F93B8D">
        <w:rPr>
          <w:rFonts w:ascii="Cambria" w:hAnsi="Cambria"/>
          <w:sz w:val="20"/>
          <w:szCs w:val="20"/>
        </w:rPr>
        <w:t>Plan de Acción Oportuna (PAO) de Prevención y Protección para los Defensores de Derechos Humanos, Líderes Sociales, Comunales y Periodistas</w:t>
      </w:r>
      <w:r w:rsidR="00027FD2" w:rsidRPr="00F93B8D">
        <w:rPr>
          <w:rFonts w:ascii="Cambria" w:hAnsi="Cambria"/>
          <w:sz w:val="20"/>
          <w:szCs w:val="20"/>
        </w:rPr>
        <w:t xml:space="preserve"> contemplado en </w:t>
      </w:r>
      <w:r w:rsidR="0046303E" w:rsidRPr="00F93B8D">
        <w:rPr>
          <w:rFonts w:ascii="Cambria" w:hAnsi="Cambria"/>
          <w:sz w:val="20"/>
          <w:szCs w:val="20"/>
        </w:rPr>
        <w:t>“</w:t>
      </w:r>
      <w:r w:rsidR="00027FD2" w:rsidRPr="00F93B8D">
        <w:rPr>
          <w:rFonts w:ascii="Cambria" w:hAnsi="Cambria"/>
          <w:sz w:val="20"/>
          <w:szCs w:val="20"/>
        </w:rPr>
        <w:t>Plan Nacional de Desarrollo: 2018-2022, Pacto por Colombia, pacto por la equidad”, en su Objetivo 5-Pacto por la vida (protección a personas y comunidades en riesgo)-. El objetivo del PAO es contar con una visión común de las entidades del Estado y articular las acciones concretas en el territorio</w:t>
      </w:r>
      <w:r w:rsidR="0046303E" w:rsidRPr="00F93B8D">
        <w:rPr>
          <w:rFonts w:ascii="Cambria" w:hAnsi="Cambria"/>
          <w:sz w:val="20"/>
          <w:szCs w:val="20"/>
        </w:rPr>
        <w:t xml:space="preserve"> y </w:t>
      </w:r>
      <w:r w:rsidR="00027FD2" w:rsidRPr="00F93B8D">
        <w:rPr>
          <w:rFonts w:ascii="Cambria" w:hAnsi="Cambria"/>
          <w:sz w:val="20"/>
          <w:szCs w:val="20"/>
        </w:rPr>
        <w:t xml:space="preserve">está compuesto por tres ejes estratégicos: i) articulación y reingeniería institucional para dar respuesta a la existencia de múltiples espacios y normas sin adecuada articulación; ii) actuación estratégica en el territorio buscando atender con carácter focalizado la problemática en ciertos municipios del país con entornos criminales particulares y afectados por la ausencia de respuesta institucional adecuada a las necesidades y iii) estrategia de comunicaciones y capacitación, promoviendo una campaña para contrarrestar la estigmatización de la condición de líder y de la actuación del Estado en las garantías que brinda para el ejercicio de defensa de derechos, así como de dar a conocer la oferta existente de programas de protección y autoprotección. </w:t>
      </w:r>
      <w:r w:rsidR="00A77958" w:rsidRPr="00F93B8D">
        <w:rPr>
          <w:rFonts w:ascii="Cambria" w:hAnsi="Cambria"/>
          <w:sz w:val="20"/>
          <w:szCs w:val="20"/>
        </w:rPr>
        <w:t>En el marco del PAO</w:t>
      </w:r>
      <w:r w:rsidR="0046303E" w:rsidRPr="00F93B8D">
        <w:rPr>
          <w:rFonts w:ascii="Cambria" w:hAnsi="Cambria"/>
          <w:sz w:val="20"/>
          <w:szCs w:val="20"/>
        </w:rPr>
        <w:t>,</w:t>
      </w:r>
      <w:r w:rsidR="00A77958" w:rsidRPr="00F93B8D">
        <w:rPr>
          <w:rFonts w:ascii="Cambria" w:hAnsi="Cambria"/>
          <w:sz w:val="20"/>
          <w:szCs w:val="20"/>
        </w:rPr>
        <w:t xml:space="preserve"> </w:t>
      </w:r>
      <w:r w:rsidR="0046303E" w:rsidRPr="00F93B8D">
        <w:rPr>
          <w:rFonts w:ascii="Cambria" w:hAnsi="Cambria"/>
          <w:sz w:val="20"/>
          <w:szCs w:val="20"/>
        </w:rPr>
        <w:t xml:space="preserve">se han reportado </w:t>
      </w:r>
      <w:r w:rsidR="00A77958" w:rsidRPr="00F93B8D">
        <w:rPr>
          <w:rFonts w:ascii="Cambria" w:hAnsi="Cambria"/>
          <w:sz w:val="20"/>
          <w:szCs w:val="20"/>
        </w:rPr>
        <w:t xml:space="preserve">las siguientes actividades: </w:t>
      </w:r>
    </w:p>
    <w:p w14:paraId="4864BA80" w14:textId="77777777" w:rsidR="00A77958" w:rsidRPr="00F93B8D" w:rsidRDefault="00A77958" w:rsidP="00A77958">
      <w:pPr>
        <w:spacing w:after="0" w:line="240" w:lineRule="auto"/>
        <w:ind w:left="720"/>
        <w:jc w:val="both"/>
        <w:rPr>
          <w:rFonts w:ascii="Cambria" w:hAnsi="Cambria"/>
          <w:sz w:val="20"/>
          <w:szCs w:val="20"/>
        </w:rPr>
      </w:pPr>
      <w:r w:rsidRPr="00F93B8D">
        <w:rPr>
          <w:rFonts w:ascii="Cambria" w:hAnsi="Cambria"/>
          <w:sz w:val="20"/>
          <w:szCs w:val="20"/>
        </w:rPr>
        <w:lastRenderedPageBreak/>
        <w:t>- Comisión Intersectorial en funcionamiento: 20 de diciembre de 2018, 3 de mayo de 2019, 3 de diciembre de 2019 y 23 de abril de 2020, con todas las entidades</w:t>
      </w:r>
      <w:r w:rsidR="0046303E" w:rsidRPr="00F93B8D">
        <w:rPr>
          <w:rFonts w:ascii="Cambria" w:hAnsi="Cambria"/>
          <w:sz w:val="20"/>
          <w:szCs w:val="20"/>
        </w:rPr>
        <w:t>.</w:t>
      </w:r>
    </w:p>
    <w:p w14:paraId="5B53A474" w14:textId="77777777" w:rsidR="00A77958" w:rsidRPr="00F93B8D" w:rsidRDefault="00A77958" w:rsidP="00A77958">
      <w:pPr>
        <w:spacing w:after="0" w:line="240" w:lineRule="auto"/>
        <w:ind w:left="720"/>
        <w:jc w:val="both"/>
        <w:rPr>
          <w:rFonts w:ascii="Cambria" w:hAnsi="Cambria"/>
          <w:sz w:val="20"/>
          <w:szCs w:val="20"/>
        </w:rPr>
      </w:pPr>
      <w:r w:rsidRPr="00F93B8D">
        <w:rPr>
          <w:rFonts w:ascii="Cambria" w:hAnsi="Cambria"/>
          <w:sz w:val="20"/>
          <w:szCs w:val="20"/>
        </w:rPr>
        <w:t>- Reingeniería UNP: Con redefinición de objetivos estratégicos; análisis y diagnóstico de la</w:t>
      </w:r>
      <w:r w:rsidR="0046303E" w:rsidRPr="00F93B8D">
        <w:rPr>
          <w:rFonts w:ascii="Cambria" w:hAnsi="Cambria"/>
          <w:sz w:val="20"/>
          <w:szCs w:val="20"/>
        </w:rPr>
        <w:t>s necesidades de</w:t>
      </w:r>
      <w:r w:rsidRPr="00F93B8D">
        <w:rPr>
          <w:rFonts w:ascii="Cambria" w:hAnsi="Cambria"/>
          <w:sz w:val="20"/>
          <w:szCs w:val="20"/>
        </w:rPr>
        <w:t xml:space="preserve"> reingeniería; interlocución con plataformas de derechos humanos; aumento de presencia en regiones con nuevas oficias en Quibdó (Chocó), Tumaco (Nariño) y Mocoa (Putumayo) y reforzamiento de la oficina de Cúcuta (Norte de Santander); fortalecimiento de comunicación con entidades en el territorio; cooperación internacional con ejecución del convenio con USAID para fortalecer el equipo de asistencia técnica de la reingeniería y del proyecto con OIM sobre fortalecimiento del enfoque diferencial de género y étnico en la UNP; coordinación interinstitucional.</w:t>
      </w:r>
    </w:p>
    <w:p w14:paraId="32D8DBD2" w14:textId="77777777" w:rsidR="00A77958" w:rsidRPr="00F93B8D" w:rsidRDefault="00A77958" w:rsidP="00A77958">
      <w:pPr>
        <w:spacing w:after="0" w:line="240" w:lineRule="auto"/>
        <w:ind w:left="720"/>
        <w:jc w:val="both"/>
        <w:rPr>
          <w:rFonts w:ascii="Cambria" w:hAnsi="Cambria"/>
          <w:sz w:val="20"/>
          <w:szCs w:val="20"/>
        </w:rPr>
      </w:pPr>
      <w:r w:rsidRPr="00F93B8D">
        <w:rPr>
          <w:rFonts w:ascii="Cambria" w:hAnsi="Cambria"/>
          <w:sz w:val="20"/>
          <w:szCs w:val="20"/>
        </w:rPr>
        <w:t xml:space="preserve">- Acompañamiento a la Fiscalía General en zonas de difícil acceso: creación de número único de denuncias y correo electrónico con generación de radicado; socialización y ejecución del protocolo para la atención de homicidios de defensores de DDHH, para mejorar manejo de Elementos Materiales Probatorios (EMP) y Evidencia Física (EF); reuniones bimensuales con Defensoría del Pueblo y Naciones Unidas sobre avances en procesos de homicidios de </w:t>
      </w:r>
      <w:r w:rsidR="009F596C" w:rsidRPr="00F93B8D">
        <w:rPr>
          <w:rFonts w:ascii="Cambria" w:hAnsi="Cambria"/>
          <w:sz w:val="20"/>
          <w:szCs w:val="20"/>
        </w:rPr>
        <w:t>personas defensoras</w:t>
      </w:r>
      <w:r w:rsidRPr="00F93B8D">
        <w:rPr>
          <w:rFonts w:ascii="Cambria" w:hAnsi="Cambria"/>
          <w:sz w:val="20"/>
          <w:szCs w:val="20"/>
        </w:rPr>
        <w:t>.</w:t>
      </w:r>
    </w:p>
    <w:p w14:paraId="4475CD6C" w14:textId="77777777" w:rsidR="0083793C" w:rsidRPr="00F93B8D" w:rsidRDefault="00A77958" w:rsidP="0083793C">
      <w:pPr>
        <w:spacing w:after="0" w:line="240" w:lineRule="auto"/>
        <w:ind w:left="720"/>
        <w:jc w:val="both"/>
        <w:rPr>
          <w:rFonts w:ascii="Cambria" w:hAnsi="Cambria"/>
          <w:sz w:val="20"/>
          <w:szCs w:val="20"/>
        </w:rPr>
      </w:pPr>
      <w:r w:rsidRPr="00F93B8D">
        <w:rPr>
          <w:rFonts w:ascii="Cambria" w:hAnsi="Cambria"/>
          <w:sz w:val="20"/>
          <w:szCs w:val="20"/>
        </w:rPr>
        <w:t>- Coordinación interinstitucional: Ruta Única de Atención Territorial en zonas priorizad</w:t>
      </w:r>
      <w:r w:rsidR="00D94090" w:rsidRPr="00F93B8D">
        <w:rPr>
          <w:rFonts w:ascii="Cambria" w:hAnsi="Cambria"/>
          <w:sz w:val="20"/>
          <w:szCs w:val="20"/>
        </w:rPr>
        <w:t>a</w:t>
      </w:r>
      <w:r w:rsidRPr="00F93B8D">
        <w:rPr>
          <w:rFonts w:ascii="Cambria" w:hAnsi="Cambria"/>
          <w:sz w:val="20"/>
          <w:szCs w:val="20"/>
        </w:rPr>
        <w:t xml:space="preserve">s </w:t>
      </w:r>
      <w:r w:rsidR="00D94090" w:rsidRPr="00F93B8D">
        <w:rPr>
          <w:rFonts w:ascii="Cambria" w:hAnsi="Cambria"/>
          <w:sz w:val="20"/>
          <w:szCs w:val="20"/>
        </w:rPr>
        <w:t>(</w:t>
      </w:r>
      <w:r w:rsidRPr="00F93B8D">
        <w:rPr>
          <w:rFonts w:ascii="Cambria" w:hAnsi="Cambria"/>
          <w:sz w:val="20"/>
          <w:szCs w:val="20"/>
        </w:rPr>
        <w:t>Antioquia, Cauca, Córdoba, Nariño, Norte de Santander, Caquetá y Valle del Cauca</w:t>
      </w:r>
      <w:r w:rsidR="00D94090" w:rsidRPr="00F93B8D">
        <w:rPr>
          <w:rFonts w:ascii="Cambria" w:hAnsi="Cambria"/>
          <w:sz w:val="20"/>
          <w:szCs w:val="20"/>
        </w:rPr>
        <w:t>)</w:t>
      </w:r>
      <w:r w:rsidRPr="00F93B8D">
        <w:rPr>
          <w:rFonts w:ascii="Cambria" w:hAnsi="Cambria"/>
          <w:sz w:val="20"/>
          <w:szCs w:val="20"/>
        </w:rPr>
        <w:t xml:space="preserve">. </w:t>
      </w:r>
      <w:r w:rsidR="00D94090" w:rsidRPr="00F93B8D">
        <w:rPr>
          <w:rFonts w:ascii="Cambria" w:hAnsi="Cambria"/>
          <w:sz w:val="20"/>
          <w:szCs w:val="20"/>
        </w:rPr>
        <w:t>Existencia de r</w:t>
      </w:r>
      <w:r w:rsidRPr="00F93B8D">
        <w:rPr>
          <w:rFonts w:ascii="Cambria" w:hAnsi="Cambria"/>
          <w:sz w:val="20"/>
          <w:szCs w:val="20"/>
        </w:rPr>
        <w:t>utas en Meta, Putumayo y Tolima; y en</w:t>
      </w:r>
      <w:r w:rsidR="009F596C" w:rsidRPr="00F93B8D">
        <w:rPr>
          <w:rFonts w:ascii="Cambria" w:hAnsi="Cambria"/>
          <w:sz w:val="20"/>
          <w:szCs w:val="20"/>
        </w:rPr>
        <w:t xml:space="preserve"> </w:t>
      </w:r>
      <w:r w:rsidRPr="00F93B8D">
        <w:rPr>
          <w:rFonts w:ascii="Cambria" w:hAnsi="Cambria"/>
          <w:sz w:val="20"/>
          <w:szCs w:val="20"/>
        </w:rPr>
        <w:t>Bogotá y Cartagena, Medellín, Florencia y San José de Uré</w:t>
      </w:r>
      <w:r w:rsidR="00D94090" w:rsidRPr="00F93B8D">
        <w:rPr>
          <w:rFonts w:ascii="Cambria" w:hAnsi="Cambria"/>
          <w:sz w:val="20"/>
          <w:szCs w:val="20"/>
        </w:rPr>
        <w:t xml:space="preserve">; 12.772 acciones preventivas </w:t>
      </w:r>
      <w:r w:rsidR="009F596C" w:rsidRPr="00F93B8D">
        <w:rPr>
          <w:rFonts w:ascii="Cambria" w:hAnsi="Cambria"/>
          <w:sz w:val="20"/>
          <w:szCs w:val="20"/>
        </w:rPr>
        <w:t xml:space="preserve">de la Policía Nacional </w:t>
      </w:r>
      <w:r w:rsidR="00D94090" w:rsidRPr="00F93B8D">
        <w:rPr>
          <w:rFonts w:ascii="Cambria" w:hAnsi="Cambria"/>
          <w:sz w:val="20"/>
          <w:szCs w:val="20"/>
        </w:rPr>
        <w:t>desde el</w:t>
      </w:r>
      <w:r w:rsidRPr="00F93B8D">
        <w:rPr>
          <w:rFonts w:ascii="Cambria" w:hAnsi="Cambria"/>
          <w:sz w:val="20"/>
          <w:szCs w:val="20"/>
        </w:rPr>
        <w:t xml:space="preserve"> 19 de noviembre de 2017 al 18 de noviembre de 2018 </w:t>
      </w:r>
      <w:r w:rsidR="00D94090" w:rsidRPr="00F93B8D">
        <w:rPr>
          <w:rFonts w:ascii="Cambria" w:hAnsi="Cambria"/>
          <w:sz w:val="20"/>
          <w:szCs w:val="20"/>
        </w:rPr>
        <w:t xml:space="preserve"> y 14.073 acciones de prevención desde el </w:t>
      </w:r>
      <w:r w:rsidRPr="00F93B8D">
        <w:rPr>
          <w:rFonts w:ascii="Cambria" w:hAnsi="Cambria"/>
          <w:sz w:val="20"/>
          <w:szCs w:val="20"/>
        </w:rPr>
        <w:t>19 de noviembre de 2018 al 18 de noviembre de 2019, lo que representa un incremento de 10.18%</w:t>
      </w:r>
      <w:r w:rsidR="00D94090" w:rsidRPr="00F93B8D">
        <w:rPr>
          <w:rFonts w:ascii="Cambria" w:hAnsi="Cambria"/>
          <w:sz w:val="20"/>
          <w:szCs w:val="20"/>
        </w:rPr>
        <w:t xml:space="preserve">. </w:t>
      </w:r>
    </w:p>
    <w:p w14:paraId="765682AB" w14:textId="77777777" w:rsidR="0083793C" w:rsidRPr="00F93B8D" w:rsidRDefault="0083793C" w:rsidP="00A77958">
      <w:pPr>
        <w:spacing w:after="0" w:line="240" w:lineRule="auto"/>
        <w:ind w:left="720"/>
        <w:jc w:val="both"/>
        <w:rPr>
          <w:rFonts w:ascii="Cambria" w:hAnsi="Cambria"/>
          <w:sz w:val="20"/>
          <w:szCs w:val="20"/>
        </w:rPr>
      </w:pPr>
      <w:r w:rsidRPr="00F93B8D">
        <w:rPr>
          <w:rFonts w:ascii="Cambria" w:hAnsi="Cambria"/>
          <w:sz w:val="20"/>
          <w:szCs w:val="20"/>
        </w:rPr>
        <w:t>- Sesiones de CERREM territorial: 8 sesiones, cumpliéndo el 100% de las propuestas por el PAO.</w:t>
      </w:r>
    </w:p>
    <w:p w14:paraId="6FDFE389" w14:textId="77777777" w:rsidR="0083793C" w:rsidRPr="00F93B8D" w:rsidRDefault="0083793C" w:rsidP="0083793C">
      <w:pPr>
        <w:spacing w:after="0" w:line="240" w:lineRule="auto"/>
        <w:ind w:left="720"/>
        <w:jc w:val="both"/>
        <w:rPr>
          <w:rFonts w:ascii="Cambria" w:hAnsi="Cambria"/>
          <w:sz w:val="20"/>
          <w:szCs w:val="20"/>
        </w:rPr>
      </w:pPr>
      <w:r w:rsidRPr="00F93B8D">
        <w:rPr>
          <w:rFonts w:ascii="Cambria" w:hAnsi="Cambria"/>
          <w:sz w:val="20"/>
          <w:szCs w:val="20"/>
        </w:rPr>
        <w:t>- Espacios territoriales: Articulación entre Comisión Intersectorial para la Respuesta Rápida a las Alertas Tempranas (CIPRAT), Comité de Evaluación de Riesgo y Recomendación de Medidas (Individuales y Colectivo), Comisión Nacional de Garantías de Seguridad (abordado desde los Subcomités), Comités territoriales del PAO, Consejos de Seguridad y Convivencia territoriales, Mesas de Garantías, Programa Integral de lideresas y defensoras de derechos humanos y Consejos de Seguridad de Comunales; 38 espacios del PAO para socializar el plan de acción con líderes y defensores de derechos humanos en el territorio.</w:t>
      </w:r>
    </w:p>
    <w:p w14:paraId="7B290410" w14:textId="77777777" w:rsidR="0083793C" w:rsidRPr="00F93B8D" w:rsidRDefault="0083793C" w:rsidP="0083793C">
      <w:pPr>
        <w:spacing w:after="0" w:line="240" w:lineRule="auto"/>
        <w:ind w:left="720"/>
        <w:jc w:val="both"/>
        <w:rPr>
          <w:rFonts w:ascii="Cambria" w:hAnsi="Cambria"/>
          <w:sz w:val="20"/>
          <w:szCs w:val="20"/>
        </w:rPr>
      </w:pPr>
      <w:r w:rsidRPr="00F93B8D">
        <w:rPr>
          <w:rFonts w:ascii="Cambria" w:hAnsi="Cambria"/>
          <w:sz w:val="20"/>
          <w:szCs w:val="20"/>
        </w:rPr>
        <w:t>- Control institucional territorial: Captura de 15 de los criminales responsables de los homicidios de líderes de un total de 31 de los más buscados; Sistema Nacional de Reacción Inmediata para el Avance de la Estabilización (SIRIE) de la Fuerza Pública para monitorear y analizar factores de inestabilidad en la seguridad en las diferentes regiones y con cubrimiento nacional a través de trece (13) equipos de verificación en terreno.</w:t>
      </w:r>
    </w:p>
    <w:p w14:paraId="6F8DDF68" w14:textId="77777777" w:rsidR="0083793C" w:rsidRPr="00F93B8D" w:rsidRDefault="0083793C" w:rsidP="0046303E">
      <w:pPr>
        <w:spacing w:after="0" w:line="240" w:lineRule="auto"/>
        <w:ind w:left="720"/>
        <w:jc w:val="both"/>
        <w:rPr>
          <w:rFonts w:ascii="Cambria" w:hAnsi="Cambria"/>
          <w:sz w:val="20"/>
          <w:szCs w:val="20"/>
        </w:rPr>
      </w:pPr>
      <w:r w:rsidRPr="00F93B8D">
        <w:rPr>
          <w:rFonts w:ascii="Cambria" w:hAnsi="Cambria"/>
          <w:sz w:val="20"/>
          <w:szCs w:val="20"/>
        </w:rPr>
        <w:t>- Estrategia de No Estigmatización</w:t>
      </w:r>
      <w:r w:rsidR="0046303E" w:rsidRPr="00F93B8D">
        <w:rPr>
          <w:rFonts w:ascii="Cambria" w:hAnsi="Cambria"/>
          <w:sz w:val="20"/>
          <w:szCs w:val="20"/>
        </w:rPr>
        <w:t xml:space="preserve"> y </w:t>
      </w:r>
      <w:r w:rsidRPr="00F93B8D">
        <w:rPr>
          <w:rFonts w:ascii="Cambria" w:hAnsi="Cambria"/>
          <w:sz w:val="20"/>
          <w:szCs w:val="20"/>
        </w:rPr>
        <w:t>respeto por la libertad de expresión</w:t>
      </w:r>
      <w:r w:rsidR="0046303E" w:rsidRPr="00F93B8D">
        <w:rPr>
          <w:rFonts w:ascii="Cambria" w:hAnsi="Cambria"/>
          <w:sz w:val="20"/>
          <w:szCs w:val="20"/>
        </w:rPr>
        <w:t xml:space="preserve">; </w:t>
      </w:r>
      <w:r w:rsidRPr="00F93B8D">
        <w:rPr>
          <w:rFonts w:ascii="Cambria" w:hAnsi="Cambria"/>
          <w:sz w:val="20"/>
          <w:szCs w:val="20"/>
        </w:rPr>
        <w:t>capacitación</w:t>
      </w:r>
      <w:r w:rsidR="0046303E" w:rsidRPr="00F93B8D">
        <w:rPr>
          <w:rFonts w:ascii="Cambria" w:hAnsi="Cambria"/>
          <w:sz w:val="20"/>
          <w:szCs w:val="20"/>
        </w:rPr>
        <w:t xml:space="preserve"> en 2019 de la UNP</w:t>
      </w:r>
      <w:r w:rsidRPr="00F93B8D">
        <w:rPr>
          <w:rFonts w:ascii="Cambria" w:hAnsi="Cambria"/>
          <w:sz w:val="20"/>
          <w:szCs w:val="20"/>
        </w:rPr>
        <w:t xml:space="preserve"> en rutas de protección lideradas por entidades territoriales de conformidad a lo establecido en el Decreto 1066 de 2015 y el Decreto 2252 de 2017</w:t>
      </w:r>
      <w:r w:rsidR="0046303E" w:rsidRPr="00F93B8D">
        <w:rPr>
          <w:rFonts w:ascii="Cambria" w:hAnsi="Cambria"/>
          <w:sz w:val="20"/>
          <w:szCs w:val="20"/>
        </w:rPr>
        <w:t>.</w:t>
      </w:r>
    </w:p>
    <w:p w14:paraId="30C093E4" w14:textId="77777777" w:rsidR="0063092E" w:rsidRPr="00F93B8D" w:rsidRDefault="0063092E" w:rsidP="0046303E">
      <w:pPr>
        <w:spacing w:after="0" w:line="240" w:lineRule="auto"/>
        <w:ind w:left="720"/>
        <w:jc w:val="both"/>
        <w:rPr>
          <w:rFonts w:ascii="Cambria" w:hAnsi="Cambria"/>
          <w:sz w:val="20"/>
          <w:szCs w:val="20"/>
        </w:rPr>
      </w:pPr>
      <w:r w:rsidRPr="00F93B8D">
        <w:rPr>
          <w:rFonts w:ascii="Cambria" w:hAnsi="Cambria"/>
          <w:sz w:val="20"/>
          <w:szCs w:val="20"/>
        </w:rPr>
        <w:t>- Campaña “#LíderEsColombia”, en la prevención y protección sumamos vidas”, presentado por el Ministerio del Interior en 2020. Señaló que en 2020, la campaña contó con presupuesto de $499.955.730 a partir de mensajes de pauta digital y radial. Indicó que para 2021, el proyecto tiene presupuesto de 230 millones de pesos destinados al contrato con RTVC.</w:t>
      </w:r>
    </w:p>
    <w:p w14:paraId="66F65616" w14:textId="77777777" w:rsidR="0063092E" w:rsidRPr="00F93B8D" w:rsidRDefault="0063092E" w:rsidP="0046303E">
      <w:pPr>
        <w:spacing w:after="0" w:line="240" w:lineRule="auto"/>
        <w:ind w:left="720"/>
        <w:jc w:val="both"/>
        <w:rPr>
          <w:rFonts w:ascii="Cambria" w:hAnsi="Cambria"/>
          <w:sz w:val="20"/>
          <w:szCs w:val="20"/>
        </w:rPr>
      </w:pPr>
      <w:r w:rsidRPr="00F93B8D">
        <w:rPr>
          <w:rFonts w:ascii="Cambria" w:hAnsi="Cambria"/>
          <w:sz w:val="20"/>
          <w:szCs w:val="20"/>
        </w:rPr>
        <w:t>- Escuela de Líderes Sociales, impulsada por el Ministerio del Interior desde 2020.</w:t>
      </w:r>
      <w:r w:rsidR="00D50A69" w:rsidRPr="00F93B8D">
        <w:rPr>
          <w:rFonts w:ascii="Cambria" w:hAnsi="Cambria"/>
          <w:sz w:val="20"/>
          <w:szCs w:val="20"/>
        </w:rPr>
        <w:t xml:space="preserve"> El objetivo es formar a estas personas en temas prácticas que puedan poner el servicio de las comunidades con una oferta académica virtual, multidisciplinaria y gratuita. Está disponible en todo el país y actualmente hay 12.833 personas inscritas. </w:t>
      </w:r>
    </w:p>
    <w:p w14:paraId="1351760B" w14:textId="77777777" w:rsidR="00027FD2" w:rsidRPr="00F93B8D" w:rsidRDefault="00027FD2" w:rsidP="0083793C">
      <w:pPr>
        <w:numPr>
          <w:ilvl w:val="0"/>
          <w:numId w:val="41"/>
        </w:numPr>
        <w:spacing w:after="0" w:line="240" w:lineRule="auto"/>
        <w:ind w:left="720"/>
        <w:jc w:val="both"/>
        <w:rPr>
          <w:rFonts w:ascii="Cambria" w:eastAsia="Cambria" w:hAnsi="Cambria" w:cs="Cambria"/>
          <w:sz w:val="20"/>
          <w:szCs w:val="20"/>
          <w:lang w:val="es-ES_tradnl"/>
        </w:rPr>
      </w:pPr>
      <w:r w:rsidRPr="00F93B8D">
        <w:rPr>
          <w:rFonts w:ascii="Cambria" w:hAnsi="Cambria"/>
          <w:sz w:val="20"/>
          <w:szCs w:val="20"/>
        </w:rPr>
        <w:t xml:space="preserve">Programa Integral de Garantías para las mujeres Lideresas y Defensoras de Derechos Humanos adoptado mediante la resolución 0845 de 2018 y orientado a incrementar las capacidades de las defensoras para ejercer su labor a través de medidas de prevención, protección y garantías de no repetición. </w:t>
      </w:r>
      <w:r w:rsidR="007B7F7E" w:rsidRPr="00F93B8D">
        <w:rPr>
          <w:rFonts w:ascii="Cambria" w:hAnsi="Cambria"/>
          <w:sz w:val="20"/>
          <w:szCs w:val="20"/>
        </w:rPr>
        <w:t>El programa fue previsto en e</w:t>
      </w:r>
      <w:r w:rsidRPr="00F93B8D">
        <w:rPr>
          <w:rFonts w:ascii="Cambria" w:hAnsi="Cambria"/>
          <w:sz w:val="20"/>
          <w:szCs w:val="20"/>
        </w:rPr>
        <w:t xml:space="preserve">l Decreto 1314 de 2016 </w:t>
      </w:r>
      <w:r w:rsidR="007B7F7E" w:rsidRPr="00F93B8D">
        <w:rPr>
          <w:rFonts w:ascii="Cambria" w:hAnsi="Cambria"/>
          <w:sz w:val="20"/>
          <w:szCs w:val="20"/>
        </w:rPr>
        <w:t xml:space="preserve">que </w:t>
      </w:r>
      <w:r w:rsidRPr="00F93B8D">
        <w:rPr>
          <w:rFonts w:ascii="Cambria" w:hAnsi="Cambria"/>
          <w:sz w:val="20"/>
          <w:szCs w:val="20"/>
        </w:rPr>
        <w:t>creó la Comisión Intersectorial de Garantías para las Mujeres Lideresas y Defensoras de Derechos Humanos</w:t>
      </w:r>
      <w:r w:rsidR="007B7F7E" w:rsidRPr="00F93B8D">
        <w:rPr>
          <w:rFonts w:ascii="Cambria" w:hAnsi="Cambria"/>
          <w:sz w:val="20"/>
          <w:szCs w:val="20"/>
        </w:rPr>
        <w:t>.</w:t>
      </w:r>
    </w:p>
    <w:p w14:paraId="372A34A0" w14:textId="77777777" w:rsidR="00381BDA" w:rsidRPr="00F93B8D" w:rsidRDefault="00381BDA">
      <w:pPr>
        <w:spacing w:after="0" w:line="240" w:lineRule="auto"/>
        <w:jc w:val="both"/>
        <w:rPr>
          <w:rFonts w:ascii="Cambria" w:eastAsia="Cambria" w:hAnsi="Cambria" w:cs="Cambria"/>
          <w:b/>
          <w:bCs/>
          <w:sz w:val="20"/>
          <w:szCs w:val="20"/>
          <w:lang w:val="es-ES_tradnl"/>
        </w:rPr>
      </w:pPr>
    </w:p>
    <w:p w14:paraId="6931B38B" w14:textId="77777777" w:rsidR="00381BDA" w:rsidRPr="00F93B8D" w:rsidRDefault="00C21502">
      <w:pPr>
        <w:spacing w:after="0" w:line="240" w:lineRule="auto"/>
        <w:jc w:val="both"/>
        <w:rPr>
          <w:rFonts w:ascii="Cambria" w:eastAsia="Cambria" w:hAnsi="Cambria" w:cs="Cambria"/>
          <w:i/>
          <w:iCs/>
          <w:sz w:val="20"/>
          <w:szCs w:val="20"/>
          <w:lang w:val="es-ES_tradnl"/>
        </w:rPr>
      </w:pPr>
      <w:r w:rsidRPr="00F93B8D">
        <w:rPr>
          <w:rFonts w:ascii="Cambria" w:eastAsia="Cambria" w:hAnsi="Cambria" w:cs="Cambria"/>
          <w:i/>
          <w:iCs/>
          <w:sz w:val="20"/>
          <w:szCs w:val="20"/>
          <w:lang w:val="es-ES_tradnl"/>
        </w:rPr>
        <w:t xml:space="preserve">Fortalecimiento institucional </w:t>
      </w:r>
    </w:p>
    <w:p w14:paraId="32C1B809" w14:textId="77777777" w:rsidR="00381BDA" w:rsidRPr="00F93B8D" w:rsidRDefault="00C21502">
      <w:pPr>
        <w:numPr>
          <w:ilvl w:val="0"/>
          <w:numId w:val="40"/>
        </w:numPr>
        <w:spacing w:after="0" w:line="240" w:lineRule="auto"/>
        <w:jc w:val="both"/>
        <w:rPr>
          <w:rFonts w:ascii="Cambria" w:eastAsia="Cambria" w:hAnsi="Cambria" w:cs="Cambria"/>
          <w:sz w:val="20"/>
          <w:szCs w:val="20"/>
          <w:lang w:val="es-ES_tradnl"/>
        </w:rPr>
      </w:pPr>
      <w:r w:rsidRPr="00F93B8D">
        <w:rPr>
          <w:rFonts w:ascii="Cambria" w:eastAsia="Cambria" w:hAnsi="Cambria" w:cs="Cambria"/>
          <w:sz w:val="20"/>
          <w:szCs w:val="20"/>
          <w:lang w:val="es-ES_tradnl"/>
        </w:rPr>
        <w:t xml:space="preserve">“Estrategia para la investigación del delito de amenazas contra defensores de derechos humanos, líderes o representantes de organizaciones sociales, políticas o comunales, así como excombatientes de las </w:t>
      </w:r>
      <w:r w:rsidRPr="00F93B8D">
        <w:rPr>
          <w:rFonts w:ascii="Cambria" w:eastAsia="Cambria" w:hAnsi="Cambria" w:cs="Cambria"/>
          <w:sz w:val="20"/>
          <w:szCs w:val="20"/>
          <w:lang w:val="es-ES_tradnl"/>
        </w:rPr>
        <w:lastRenderedPageBreak/>
        <w:t xml:space="preserve">FARC-EP” de la Fiscalía General de la Nación construida e implementada en el 2018, la cual está compuesta por el fortalecimiento a la intervención temprana de denuncias por amenazas, y la creación de un grupo de trabajo, el 4 de abril de 2018, formado por fiscales, investigadores y analistas de varias entidades estatales con el fin de adelantar, apoyar, impulsar y coordinar el análisis, la investigación y judicialización de las amenazas contra personas miembros de estas poblaciones. </w:t>
      </w:r>
    </w:p>
    <w:p w14:paraId="4CBDF142" w14:textId="77777777" w:rsidR="00381BDA" w:rsidRPr="00F93B8D" w:rsidRDefault="00C21502">
      <w:pPr>
        <w:numPr>
          <w:ilvl w:val="0"/>
          <w:numId w:val="40"/>
        </w:numPr>
        <w:spacing w:after="0" w:line="240" w:lineRule="auto"/>
        <w:jc w:val="both"/>
        <w:rPr>
          <w:rFonts w:ascii="Cambria" w:eastAsia="Cambria" w:hAnsi="Cambria" w:cs="Cambria"/>
          <w:sz w:val="20"/>
          <w:szCs w:val="20"/>
          <w:lang w:val="es-ES_tradnl"/>
        </w:rPr>
      </w:pPr>
      <w:r w:rsidRPr="00F93B8D">
        <w:rPr>
          <w:rFonts w:ascii="Cambria" w:eastAsia="Cambria" w:hAnsi="Cambria" w:cs="Cambria"/>
          <w:sz w:val="20"/>
          <w:szCs w:val="20"/>
          <w:lang w:val="es-ES_tradnl"/>
        </w:rPr>
        <w:t xml:space="preserve">Estrategia para la investigación y judicialización de homicidios cometidos contra defensores de derechos humanos diseñada e implementada por la </w:t>
      </w:r>
      <w:proofErr w:type="gramStart"/>
      <w:r w:rsidRPr="00F93B8D">
        <w:rPr>
          <w:rFonts w:ascii="Cambria" w:eastAsia="Cambria" w:hAnsi="Cambria" w:cs="Cambria"/>
          <w:sz w:val="20"/>
          <w:szCs w:val="20"/>
          <w:lang w:val="es-ES_tradnl"/>
        </w:rPr>
        <w:t>Fiscalía General</w:t>
      </w:r>
      <w:proofErr w:type="gramEnd"/>
      <w:r w:rsidRPr="00F93B8D">
        <w:rPr>
          <w:rFonts w:ascii="Cambria" w:eastAsia="Cambria" w:hAnsi="Cambria" w:cs="Cambria"/>
          <w:sz w:val="20"/>
          <w:szCs w:val="20"/>
          <w:lang w:val="es-ES_tradnl"/>
        </w:rPr>
        <w:t xml:space="preserve"> de la Nación el 21 de marzo de 2017. </w:t>
      </w:r>
    </w:p>
    <w:p w14:paraId="2DDD4F76" w14:textId="77777777" w:rsidR="00381BDA" w:rsidRPr="00F93B8D" w:rsidRDefault="00C21502">
      <w:pPr>
        <w:numPr>
          <w:ilvl w:val="0"/>
          <w:numId w:val="40"/>
        </w:numPr>
        <w:spacing w:after="0" w:line="240" w:lineRule="auto"/>
        <w:jc w:val="both"/>
        <w:rPr>
          <w:rFonts w:ascii="Cambria" w:eastAsia="Cambria" w:hAnsi="Cambria" w:cs="Cambria"/>
          <w:sz w:val="20"/>
          <w:szCs w:val="20"/>
          <w:lang w:val="es-ES_tradnl"/>
        </w:rPr>
      </w:pPr>
      <w:r w:rsidRPr="00F93B8D">
        <w:rPr>
          <w:rFonts w:ascii="Cambria" w:eastAsia="Cambria" w:hAnsi="Cambria" w:cs="Cambria"/>
          <w:sz w:val="20"/>
          <w:szCs w:val="20"/>
          <w:lang w:val="es-ES_tradnl"/>
        </w:rPr>
        <w:t>“Política de Defensa y Seguridad: Todos por un Nuevo País 2015-2018” creada e implementada desde el 2015 por el Ministerio de Defensa Nacional, cuyo Objetivo Estratégico Nº</w:t>
      </w:r>
      <w:r w:rsidRPr="00F93B8D">
        <w:rPr>
          <w:rFonts w:ascii="Cambria" w:eastAsia="Cambria" w:hAnsi="Cambria" w:cs="Cambria"/>
          <w:b/>
          <w:bCs/>
          <w:sz w:val="20"/>
          <w:szCs w:val="20"/>
          <w:lang w:val="es-ES_tradnl"/>
        </w:rPr>
        <w:t xml:space="preserve"> </w:t>
      </w:r>
      <w:r w:rsidRPr="00F93B8D">
        <w:rPr>
          <w:rFonts w:ascii="Cambria" w:eastAsia="Cambria" w:hAnsi="Cambria" w:cs="Cambria"/>
          <w:sz w:val="20"/>
          <w:szCs w:val="20"/>
          <w:lang w:val="es-ES_tradnl"/>
        </w:rPr>
        <w:t xml:space="preserve">1 es “Contribuir con las capacidades de la Fuerza Pública a la terminación del conflicto y la construcción de la paz”. </w:t>
      </w:r>
    </w:p>
    <w:p w14:paraId="1E3E3D95" w14:textId="77777777" w:rsidR="00381BDA" w:rsidRPr="00F93B8D" w:rsidRDefault="00C21502">
      <w:pPr>
        <w:numPr>
          <w:ilvl w:val="0"/>
          <w:numId w:val="40"/>
        </w:numPr>
        <w:spacing w:after="0" w:line="240" w:lineRule="auto"/>
        <w:jc w:val="both"/>
        <w:rPr>
          <w:rFonts w:ascii="Cambria" w:eastAsia="Cambria" w:hAnsi="Cambria" w:cs="Cambria"/>
          <w:sz w:val="20"/>
          <w:szCs w:val="20"/>
          <w:lang w:val="es-ES_tradnl"/>
        </w:rPr>
      </w:pPr>
      <w:r w:rsidRPr="00F93B8D">
        <w:rPr>
          <w:rFonts w:ascii="Cambria" w:eastAsia="Cambria" w:hAnsi="Cambria" w:cs="Cambria"/>
          <w:sz w:val="20"/>
          <w:szCs w:val="20"/>
          <w:lang w:val="es-ES_tradnl"/>
        </w:rPr>
        <w:t xml:space="preserve">Directiva 002 de 2017 expedida por la Policía Nacional en la que se fijan directrices con los parámetros para la protección de los líderes sociales en el marco del reconocimiento como defensores de derechos humanos, para garantizar y proteger el ejercicio de su labor. </w:t>
      </w:r>
    </w:p>
    <w:p w14:paraId="54CD3D31" w14:textId="77777777" w:rsidR="00381BDA" w:rsidRPr="00F93B8D" w:rsidRDefault="00C21502">
      <w:pPr>
        <w:numPr>
          <w:ilvl w:val="0"/>
          <w:numId w:val="40"/>
        </w:numPr>
        <w:spacing w:after="0" w:line="240" w:lineRule="auto"/>
        <w:jc w:val="both"/>
        <w:rPr>
          <w:rFonts w:ascii="Cambria" w:eastAsia="Cambria" w:hAnsi="Cambria" w:cs="Cambria"/>
          <w:sz w:val="20"/>
          <w:szCs w:val="20"/>
          <w:lang w:val="es-ES_tradnl"/>
        </w:rPr>
      </w:pPr>
      <w:r w:rsidRPr="00F93B8D">
        <w:rPr>
          <w:rFonts w:ascii="Cambria" w:eastAsia="Cambria" w:hAnsi="Cambria" w:cs="Cambria"/>
          <w:sz w:val="20"/>
          <w:szCs w:val="20"/>
          <w:lang w:val="es-ES_tradnl"/>
        </w:rPr>
        <w:t>Acciones adoptadas en el marco de la “Política Integral de Derechos Humanos y Derecho Internacional Humanitario” del Ministerio de Defensa Nacional que se viene implementando desde el año 2008, y que fue actualizada en el año 2018 y articulada con la “Estrategia Nacional de Garantías de los Derechos Humanos 2014-2034”. Dichas acciones incluyen: la realización de capacitaciones constantes a las unidades militares sobre el sistema interamericano de derechos humanos y las obligaciones que tiene el Estado frente al mismo; la realización de seminarios y diplomados en derechos humanos y DIH; la publicación de cartillas e impresiones sobre DIH y otros aspectos relacionados a los derechos humanos; pistas de derechos humanos y DIH para la capacitación de unidades militares; y, la implementación de buenas prácticas operacionales.</w:t>
      </w:r>
    </w:p>
    <w:p w14:paraId="60B16641" w14:textId="77777777" w:rsidR="00381BDA" w:rsidRPr="00F93B8D" w:rsidRDefault="00381BDA">
      <w:pPr>
        <w:spacing w:after="0" w:line="240" w:lineRule="auto"/>
        <w:ind w:left="360"/>
        <w:jc w:val="both"/>
        <w:rPr>
          <w:rFonts w:ascii="Cambria" w:eastAsia="Cambria" w:hAnsi="Cambria" w:cs="Cambria"/>
          <w:sz w:val="20"/>
          <w:szCs w:val="20"/>
          <w:lang w:val="es-ES_tradnl"/>
        </w:rPr>
      </w:pPr>
    </w:p>
    <w:p w14:paraId="10ACA335" w14:textId="77777777" w:rsidR="00381BDA" w:rsidRPr="00F93B8D" w:rsidRDefault="00381BDA">
      <w:pPr>
        <w:rPr>
          <w:rFonts w:ascii="Cambria" w:hAnsi="Cambria"/>
          <w:sz w:val="20"/>
          <w:szCs w:val="20"/>
          <w:lang w:val="es-MX"/>
        </w:rPr>
      </w:pPr>
    </w:p>
    <w:sectPr w:rsidR="00381BDA" w:rsidRPr="00F93B8D" w:rsidSect="00765193">
      <w:headerReference w:type="default" r:id="rId11"/>
      <w:footerReference w:type="default" r:id="rId12"/>
      <w:headerReference w:type="first" r:id="rId13"/>
      <w:pgSz w:w="12240" w:h="15840"/>
      <w:pgMar w:top="1440" w:right="1440" w:bottom="900" w:left="1440" w:header="706" w:footer="70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3C840" w14:textId="77777777" w:rsidR="00195711" w:rsidRDefault="00195711">
      <w:pPr>
        <w:spacing w:after="0" w:line="240" w:lineRule="auto"/>
      </w:pPr>
      <w:r>
        <w:separator/>
      </w:r>
    </w:p>
  </w:endnote>
  <w:endnote w:type="continuationSeparator" w:id="0">
    <w:p w14:paraId="071EA48F" w14:textId="77777777" w:rsidR="00195711" w:rsidRDefault="00195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Neue">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1B02E" w14:textId="77777777" w:rsidR="00027FD2" w:rsidRPr="00765193" w:rsidRDefault="00027FD2">
    <w:pPr>
      <w:pStyle w:val="Footer"/>
      <w:spacing w:after="0" w:line="240" w:lineRule="auto"/>
      <w:jc w:val="center"/>
      <w:rPr>
        <w:rFonts w:ascii="Cambria" w:hAnsi="Cambria"/>
        <w:sz w:val="20"/>
        <w:szCs w:val="20"/>
      </w:rPr>
    </w:pPr>
    <w:r w:rsidRPr="00765193">
      <w:rPr>
        <w:rFonts w:ascii="Cambria" w:hAnsi="Cambria"/>
        <w:sz w:val="20"/>
        <w:szCs w:val="20"/>
      </w:rPr>
      <w:fldChar w:fldCharType="begin"/>
    </w:r>
    <w:r w:rsidRPr="00765193">
      <w:rPr>
        <w:rFonts w:ascii="Cambria" w:hAnsi="Cambria"/>
        <w:sz w:val="20"/>
        <w:szCs w:val="20"/>
      </w:rPr>
      <w:instrText xml:space="preserve"> PAGE </w:instrText>
    </w:r>
    <w:r w:rsidRPr="00765193">
      <w:rPr>
        <w:rFonts w:ascii="Cambria" w:hAnsi="Cambria"/>
        <w:sz w:val="20"/>
        <w:szCs w:val="20"/>
      </w:rPr>
      <w:fldChar w:fldCharType="separate"/>
    </w:r>
    <w:r w:rsidR="000A2C72" w:rsidRPr="00765193">
      <w:rPr>
        <w:rFonts w:ascii="Cambria" w:hAnsi="Cambria"/>
        <w:noProof/>
        <w:sz w:val="20"/>
        <w:szCs w:val="20"/>
      </w:rPr>
      <w:t>2</w:t>
    </w:r>
    <w:r w:rsidRPr="00765193">
      <w:rPr>
        <w:rFonts w:ascii="Cambria" w:hAnsi="Cambria"/>
        <w:sz w:val="20"/>
        <w:szCs w:val="20"/>
      </w:rPr>
      <w:fldChar w:fldCharType="end"/>
    </w:r>
  </w:p>
  <w:p w14:paraId="7F10D715" w14:textId="77777777" w:rsidR="00765193" w:rsidRDefault="0076519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F0DB9" w14:textId="77777777" w:rsidR="00195711" w:rsidRDefault="00195711">
      <w:r>
        <w:separator/>
      </w:r>
    </w:p>
  </w:footnote>
  <w:footnote w:type="continuationSeparator" w:id="0">
    <w:p w14:paraId="5EF8CB37" w14:textId="77777777" w:rsidR="00195711" w:rsidRDefault="00195711">
      <w:r>
        <w:continuationSeparator/>
      </w:r>
    </w:p>
  </w:footnote>
  <w:footnote w:type="continuationNotice" w:id="1">
    <w:p w14:paraId="480B813C" w14:textId="77777777" w:rsidR="00195711" w:rsidRDefault="00195711"/>
  </w:footnote>
  <w:footnote w:id="2">
    <w:p w14:paraId="1201BAA0" w14:textId="77777777" w:rsidR="005F7E72" w:rsidRPr="00F93B8D" w:rsidRDefault="005F7E72" w:rsidP="001321EA">
      <w:pPr>
        <w:pStyle w:val="FootnoteText"/>
        <w:spacing w:after="120"/>
        <w:ind w:firstLine="720"/>
        <w:jc w:val="both"/>
        <w:rPr>
          <w:rFonts w:ascii="Cambria" w:hAnsi="Cambria"/>
          <w:sz w:val="16"/>
          <w:szCs w:val="16"/>
          <w:lang w:val="es-ES"/>
        </w:rPr>
      </w:pPr>
      <w:r w:rsidRPr="00F93B8D">
        <w:rPr>
          <w:rStyle w:val="FootnoteReference"/>
          <w:rFonts w:ascii="Cambria" w:hAnsi="Cambria"/>
          <w:sz w:val="16"/>
          <w:szCs w:val="16"/>
        </w:rPr>
        <w:footnoteRef/>
      </w:r>
      <w:r w:rsidRPr="00F93B8D">
        <w:rPr>
          <w:rFonts w:ascii="Cambria" w:hAnsi="Cambria"/>
          <w:sz w:val="16"/>
          <w:szCs w:val="16"/>
          <w:lang w:val="es-ES"/>
        </w:rPr>
        <w:t xml:space="preserve"> CIDH, Informe Anual 2018, Ficha de seguimiento, Caso 10.455, Informe de Fondo Nº 45/17, Valentín Basto Calderón y otros (Colombia), </w:t>
      </w:r>
      <w:r w:rsidRPr="00F93B8D">
        <w:rPr>
          <w:rFonts w:ascii="Cambria" w:hAnsi="Cambria" w:cs="Tahoma"/>
          <w:sz w:val="16"/>
          <w:szCs w:val="16"/>
          <w:shd w:val="clear" w:color="auto" w:fill="FFFFFF"/>
          <w:lang w:val="es-CO"/>
        </w:rPr>
        <w:t>OEA/</w:t>
      </w:r>
      <w:proofErr w:type="spellStart"/>
      <w:r w:rsidRPr="00F93B8D">
        <w:rPr>
          <w:rFonts w:ascii="Cambria" w:hAnsi="Cambria" w:cs="Tahoma"/>
          <w:sz w:val="16"/>
          <w:szCs w:val="16"/>
          <w:shd w:val="clear" w:color="auto" w:fill="FFFFFF"/>
          <w:lang w:val="es-CO"/>
        </w:rPr>
        <w:t>Ser.L</w:t>
      </w:r>
      <w:proofErr w:type="spellEnd"/>
      <w:r w:rsidRPr="00F93B8D">
        <w:rPr>
          <w:rFonts w:ascii="Cambria" w:hAnsi="Cambria" w:cs="Tahoma"/>
          <w:sz w:val="16"/>
          <w:szCs w:val="16"/>
          <w:shd w:val="clear" w:color="auto" w:fill="FFFFFF"/>
          <w:lang w:val="es-CO"/>
        </w:rPr>
        <w:t>/V/II., Doc. 30, 17 de marzo de 2018</w:t>
      </w:r>
      <w:r w:rsidRPr="00F93B8D">
        <w:rPr>
          <w:rFonts w:ascii="Cambria" w:hAnsi="Cambria"/>
          <w:sz w:val="16"/>
          <w:szCs w:val="16"/>
          <w:lang w:val="es-ES"/>
        </w:rPr>
        <w:t>.</w:t>
      </w:r>
    </w:p>
  </w:footnote>
  <w:footnote w:id="3">
    <w:p w14:paraId="67614020" w14:textId="77777777" w:rsidR="00077AE3" w:rsidRPr="00F93B8D" w:rsidRDefault="00077AE3" w:rsidP="001321EA">
      <w:pPr>
        <w:pStyle w:val="FootnoteText"/>
        <w:spacing w:after="120"/>
        <w:ind w:firstLine="720"/>
        <w:jc w:val="both"/>
        <w:rPr>
          <w:rFonts w:ascii="Cambria" w:hAnsi="Cambria"/>
          <w:sz w:val="16"/>
          <w:szCs w:val="16"/>
          <w:lang w:val="es-ES"/>
        </w:rPr>
      </w:pPr>
      <w:r w:rsidRPr="00F93B8D">
        <w:rPr>
          <w:rStyle w:val="FootnoteReference"/>
          <w:rFonts w:ascii="Cambria" w:hAnsi="Cambria"/>
          <w:sz w:val="16"/>
          <w:szCs w:val="16"/>
        </w:rPr>
        <w:footnoteRef/>
      </w:r>
      <w:r w:rsidRPr="00F93B8D">
        <w:rPr>
          <w:rFonts w:ascii="Cambria" w:hAnsi="Cambria"/>
          <w:sz w:val="16"/>
          <w:szCs w:val="16"/>
          <w:lang w:val="es-ES"/>
        </w:rPr>
        <w:t xml:space="preserve"> CIDH, </w:t>
      </w:r>
      <w:hyperlink r:id="rId1" w:history="1">
        <w:r w:rsidRPr="00F93B8D">
          <w:rPr>
            <w:rStyle w:val="Hyperlink"/>
            <w:rFonts w:ascii="Cambria" w:hAnsi="Cambria"/>
            <w:sz w:val="16"/>
            <w:szCs w:val="16"/>
            <w:lang w:val="es-ES"/>
          </w:rPr>
          <w:t>Caso 10.455, Infor</w:t>
        </w:r>
        <w:r w:rsidRPr="00F93B8D">
          <w:rPr>
            <w:rStyle w:val="Hyperlink"/>
            <w:rFonts w:ascii="Cambria" w:hAnsi="Cambria"/>
            <w:sz w:val="16"/>
            <w:szCs w:val="16"/>
            <w:lang w:val="es-ES"/>
          </w:rPr>
          <w:t>m</w:t>
        </w:r>
        <w:r w:rsidRPr="00F93B8D">
          <w:rPr>
            <w:rStyle w:val="Hyperlink"/>
            <w:rFonts w:ascii="Cambria" w:hAnsi="Cambria"/>
            <w:sz w:val="16"/>
            <w:szCs w:val="16"/>
            <w:lang w:val="es-ES"/>
          </w:rPr>
          <w:t>e de Fondo Nº 45/17, Valentín Basto Calderón y otros (Colombia)</w:t>
        </w:r>
      </w:hyperlink>
      <w:r w:rsidRPr="00F93B8D">
        <w:rPr>
          <w:rFonts w:ascii="Cambria" w:hAnsi="Cambria"/>
          <w:sz w:val="16"/>
          <w:szCs w:val="16"/>
          <w:lang w:val="es-ES"/>
        </w:rPr>
        <w:t>, párr. 200.</w:t>
      </w:r>
    </w:p>
  </w:footnote>
  <w:footnote w:id="4">
    <w:p w14:paraId="18E5E7B7" w14:textId="77777777" w:rsidR="00027FD2" w:rsidRPr="00F93B8D" w:rsidRDefault="00027FD2" w:rsidP="001321EA">
      <w:pPr>
        <w:pStyle w:val="FootnoteText"/>
        <w:spacing w:after="120"/>
        <w:ind w:firstLine="720"/>
        <w:jc w:val="both"/>
        <w:rPr>
          <w:rFonts w:ascii="Cambria" w:hAnsi="Cambria"/>
          <w:sz w:val="16"/>
          <w:szCs w:val="16"/>
          <w:lang w:val="es-MX"/>
        </w:rPr>
      </w:pPr>
      <w:r w:rsidRPr="00F93B8D">
        <w:rPr>
          <w:rFonts w:ascii="Cambria" w:eastAsia="Cambria" w:hAnsi="Cambria" w:cs="Cambria"/>
          <w:sz w:val="16"/>
          <w:szCs w:val="16"/>
          <w:vertAlign w:val="superscript"/>
          <w:lang w:val="es-ES_tradnl"/>
        </w:rPr>
        <w:footnoteRef/>
      </w:r>
      <w:r w:rsidRPr="00F93B8D">
        <w:rPr>
          <w:rFonts w:ascii="Cambria" w:eastAsia="Cambria" w:hAnsi="Cambria" w:cs="Cambria"/>
          <w:sz w:val="16"/>
          <w:szCs w:val="16"/>
          <w:lang w:val="es-ES_tradnl"/>
        </w:rPr>
        <w:t xml:space="preserve"> CIDH, </w:t>
      </w:r>
      <w:hyperlink r:id="rId2" w:history="1">
        <w:r w:rsidRPr="00F93B8D">
          <w:rPr>
            <w:rStyle w:val="Hyperlink1"/>
          </w:rPr>
          <w:t>Caso 10.455, Informe de Fondo Nº 45/17, Valentín Basto Calderón y otros (Colombia)</w:t>
        </w:r>
      </w:hyperlink>
      <w:r w:rsidRPr="00F93B8D">
        <w:rPr>
          <w:rFonts w:ascii="Cambria" w:eastAsia="Cambria" w:hAnsi="Cambria" w:cs="Cambria"/>
          <w:sz w:val="16"/>
          <w:szCs w:val="16"/>
          <w:lang w:val="es-ES_tradnl"/>
        </w:rPr>
        <w:t xml:space="preserve">, párr. 199. </w:t>
      </w:r>
    </w:p>
  </w:footnote>
  <w:footnote w:id="5">
    <w:p w14:paraId="46F71406" w14:textId="77777777" w:rsidR="00027FD2" w:rsidRPr="00F93B8D" w:rsidRDefault="00027FD2" w:rsidP="001321EA">
      <w:pPr>
        <w:pStyle w:val="FootnoteText"/>
        <w:spacing w:after="120"/>
        <w:ind w:firstLine="720"/>
        <w:jc w:val="both"/>
        <w:rPr>
          <w:rFonts w:ascii="Cambria" w:hAnsi="Cambria"/>
          <w:sz w:val="16"/>
          <w:szCs w:val="16"/>
          <w:lang w:val="es-MX"/>
        </w:rPr>
      </w:pPr>
      <w:r w:rsidRPr="00F93B8D">
        <w:rPr>
          <w:rFonts w:ascii="Cambria" w:eastAsia="Cambria" w:hAnsi="Cambria" w:cs="Cambria"/>
          <w:sz w:val="16"/>
          <w:szCs w:val="16"/>
          <w:vertAlign w:val="superscript"/>
          <w:lang w:val="es-ES_tradnl"/>
        </w:rPr>
        <w:footnoteRef/>
      </w:r>
      <w:r w:rsidRPr="00F93B8D">
        <w:rPr>
          <w:rFonts w:ascii="Cambria" w:eastAsia="Cambria" w:hAnsi="Cambria" w:cs="Cambria"/>
          <w:sz w:val="16"/>
          <w:szCs w:val="16"/>
          <w:lang w:val="es-ES_tradnl"/>
        </w:rPr>
        <w:t xml:space="preserve"> CIDH, </w:t>
      </w:r>
      <w:hyperlink r:id="rId3" w:history="1">
        <w:r w:rsidRPr="00F93B8D">
          <w:rPr>
            <w:rStyle w:val="Hyperlink1"/>
          </w:rPr>
          <w:t>Caso 10.455, Informe de Fondo Nº 45/17, Valentín Basto Calderón y otros (Colombia)</w:t>
        </w:r>
      </w:hyperlink>
      <w:r w:rsidRPr="00F93B8D">
        <w:rPr>
          <w:rFonts w:ascii="Cambria" w:eastAsia="Cambria" w:hAnsi="Cambria" w:cs="Cambria"/>
          <w:sz w:val="16"/>
          <w:szCs w:val="16"/>
          <w:lang w:val="es-ES_tradnl"/>
        </w:rPr>
        <w:t>, párr. 200.</w:t>
      </w:r>
    </w:p>
  </w:footnote>
  <w:footnote w:id="6">
    <w:p w14:paraId="0FC7FB08" w14:textId="77777777" w:rsidR="00027FD2" w:rsidRPr="00F93B8D" w:rsidRDefault="00027FD2" w:rsidP="001321EA">
      <w:pPr>
        <w:pStyle w:val="FootnoteText"/>
        <w:spacing w:after="120"/>
        <w:ind w:firstLine="720"/>
        <w:jc w:val="both"/>
        <w:rPr>
          <w:rFonts w:ascii="Cambria" w:hAnsi="Cambria"/>
          <w:sz w:val="16"/>
          <w:szCs w:val="16"/>
          <w:lang w:val="es-MX"/>
        </w:rPr>
      </w:pPr>
      <w:r w:rsidRPr="00F93B8D">
        <w:rPr>
          <w:rFonts w:ascii="Cambria" w:eastAsia="Cambria" w:hAnsi="Cambria" w:cs="Cambria"/>
          <w:sz w:val="16"/>
          <w:szCs w:val="16"/>
          <w:vertAlign w:val="superscript"/>
        </w:rPr>
        <w:footnoteRef/>
      </w:r>
      <w:r w:rsidRPr="00F93B8D">
        <w:rPr>
          <w:rFonts w:ascii="Cambria" w:eastAsia="Cambria" w:hAnsi="Cambria" w:cs="Cambria"/>
          <w:sz w:val="16"/>
          <w:szCs w:val="16"/>
          <w:lang w:val="es-ES_tradnl"/>
        </w:rPr>
        <w:t xml:space="preserve"> Los familiares del señor Valentín Basto Calderón beneficiarios de la medida de reparación en </w:t>
      </w:r>
      <w:r w:rsidRPr="00F93B8D">
        <w:rPr>
          <w:rFonts w:ascii="Cambria" w:eastAsia="Cambria" w:hAnsi="Cambria" w:cs="Cambria"/>
          <w:sz w:val="16"/>
          <w:szCs w:val="16"/>
          <w:lang w:val="es-MX"/>
        </w:rPr>
        <w:t>atención integral en salud</w:t>
      </w:r>
      <w:r w:rsidRPr="00F93B8D">
        <w:rPr>
          <w:rFonts w:ascii="Cambria" w:eastAsia="Cambria" w:hAnsi="Cambria" w:cs="Cambria"/>
          <w:sz w:val="16"/>
          <w:szCs w:val="16"/>
          <w:lang w:val="es-ES_tradnl"/>
        </w:rPr>
        <w:t xml:space="preserve"> son: Maria Santos Carvajal, Hilda Basto Ortiz, </w:t>
      </w:r>
      <w:proofErr w:type="spellStart"/>
      <w:r w:rsidRPr="00F93B8D">
        <w:rPr>
          <w:rFonts w:ascii="Cambria" w:eastAsia="Cambria" w:hAnsi="Cambria" w:cs="Cambria"/>
          <w:sz w:val="16"/>
          <w:szCs w:val="16"/>
          <w:lang w:val="es-ES_tradnl"/>
        </w:rPr>
        <w:t>Araminta</w:t>
      </w:r>
      <w:proofErr w:type="spellEnd"/>
      <w:r w:rsidRPr="00F93B8D">
        <w:rPr>
          <w:rFonts w:ascii="Cambria" w:eastAsia="Cambria" w:hAnsi="Cambria" w:cs="Cambria"/>
          <w:sz w:val="16"/>
          <w:szCs w:val="16"/>
          <w:lang w:val="es-ES_tradnl"/>
        </w:rPr>
        <w:t xml:space="preserve"> Basto Carvajal, Israel Basto Carvajal, Hernán Basto Carvajal, Rosa Erminda Basto Carvajal y Graciela Basto Carvajal (hijos).</w:t>
      </w:r>
    </w:p>
  </w:footnote>
  <w:footnote w:id="7">
    <w:p w14:paraId="05F61503" w14:textId="77777777" w:rsidR="00027FD2" w:rsidRPr="00F93B8D" w:rsidRDefault="00027FD2" w:rsidP="001321EA">
      <w:pPr>
        <w:pStyle w:val="FootnoteText"/>
        <w:spacing w:after="120"/>
        <w:ind w:firstLine="720"/>
        <w:jc w:val="both"/>
        <w:rPr>
          <w:rFonts w:ascii="Cambria" w:hAnsi="Cambria"/>
          <w:sz w:val="16"/>
          <w:szCs w:val="16"/>
          <w:lang w:val="es-MX"/>
        </w:rPr>
      </w:pPr>
      <w:r w:rsidRPr="00F93B8D">
        <w:rPr>
          <w:rFonts w:ascii="Cambria" w:eastAsia="Cambria" w:hAnsi="Cambria" w:cs="Cambria"/>
          <w:sz w:val="16"/>
          <w:szCs w:val="16"/>
          <w:vertAlign w:val="superscript"/>
        </w:rPr>
        <w:footnoteRef/>
      </w:r>
      <w:r w:rsidRPr="00F93B8D">
        <w:rPr>
          <w:rFonts w:ascii="Cambria" w:eastAsia="Cambria" w:hAnsi="Cambria" w:cs="Cambria"/>
          <w:sz w:val="16"/>
          <w:szCs w:val="16"/>
          <w:lang w:val="es-ES_tradnl"/>
        </w:rPr>
        <w:t xml:space="preserve"> Los familiares del señor Pedro Vicente Camargo beneficiarios de la medida de reparación en </w:t>
      </w:r>
      <w:r w:rsidRPr="00F93B8D">
        <w:rPr>
          <w:rFonts w:ascii="Cambria" w:eastAsia="Cambria" w:hAnsi="Cambria" w:cs="Cambria"/>
          <w:sz w:val="16"/>
          <w:szCs w:val="16"/>
          <w:lang w:val="es-MX"/>
        </w:rPr>
        <w:t>atención integral en salud</w:t>
      </w:r>
      <w:r w:rsidRPr="00F93B8D">
        <w:rPr>
          <w:rFonts w:ascii="Cambria" w:eastAsia="Cambria" w:hAnsi="Cambria" w:cs="Cambria"/>
          <w:sz w:val="16"/>
          <w:szCs w:val="16"/>
          <w:lang w:val="es-ES_tradnl"/>
        </w:rPr>
        <w:t xml:space="preserve"> son: Pedro Pablo Camargo Sepúlveda, Nelson Camargo Sepúlveda, </w:t>
      </w:r>
      <w:proofErr w:type="spellStart"/>
      <w:r w:rsidRPr="00F93B8D">
        <w:rPr>
          <w:rFonts w:ascii="Cambria" w:eastAsia="Cambria" w:hAnsi="Cambria" w:cs="Cambria"/>
          <w:sz w:val="16"/>
          <w:szCs w:val="16"/>
          <w:lang w:val="es-ES_tradnl"/>
        </w:rPr>
        <w:t>Rorisuney</w:t>
      </w:r>
      <w:proofErr w:type="spellEnd"/>
      <w:r w:rsidRPr="00F93B8D">
        <w:rPr>
          <w:rFonts w:ascii="Cambria" w:eastAsia="Cambria" w:hAnsi="Cambria" w:cs="Cambria"/>
          <w:sz w:val="16"/>
          <w:szCs w:val="16"/>
          <w:lang w:val="es-ES_tradnl"/>
        </w:rPr>
        <w:t xml:space="preserve"> </w:t>
      </w:r>
      <w:proofErr w:type="spellStart"/>
      <w:r w:rsidRPr="00F93B8D">
        <w:rPr>
          <w:rFonts w:ascii="Cambria" w:eastAsia="Cambria" w:hAnsi="Cambria" w:cs="Cambria"/>
          <w:sz w:val="16"/>
          <w:szCs w:val="16"/>
          <w:lang w:val="es-ES_tradnl"/>
        </w:rPr>
        <w:t>Antolinez</w:t>
      </w:r>
      <w:proofErr w:type="spellEnd"/>
      <w:r w:rsidRPr="00F93B8D">
        <w:rPr>
          <w:rFonts w:ascii="Cambria" w:eastAsia="Cambria" w:hAnsi="Cambria" w:cs="Cambria"/>
          <w:sz w:val="16"/>
          <w:szCs w:val="16"/>
          <w:lang w:val="es-ES_tradnl"/>
        </w:rPr>
        <w:t xml:space="preserve"> Valencia, </w:t>
      </w:r>
      <w:proofErr w:type="spellStart"/>
      <w:r w:rsidRPr="00F93B8D">
        <w:rPr>
          <w:rFonts w:ascii="Cambria" w:eastAsia="Cambria" w:hAnsi="Cambria" w:cs="Cambria"/>
          <w:sz w:val="16"/>
          <w:szCs w:val="16"/>
          <w:lang w:val="es-ES_tradnl"/>
        </w:rPr>
        <w:t>Suney</w:t>
      </w:r>
      <w:proofErr w:type="spellEnd"/>
      <w:r w:rsidRPr="00F93B8D">
        <w:rPr>
          <w:rFonts w:ascii="Cambria" w:eastAsia="Cambria" w:hAnsi="Cambria" w:cs="Cambria"/>
          <w:sz w:val="16"/>
          <w:szCs w:val="16"/>
          <w:lang w:val="es-ES_tradnl"/>
        </w:rPr>
        <w:t xml:space="preserve"> Daniela </w:t>
      </w:r>
      <w:proofErr w:type="spellStart"/>
      <w:r w:rsidRPr="00F93B8D">
        <w:rPr>
          <w:rFonts w:ascii="Cambria" w:eastAsia="Cambria" w:hAnsi="Cambria" w:cs="Cambria"/>
          <w:sz w:val="16"/>
          <w:szCs w:val="16"/>
          <w:lang w:val="es-ES_tradnl"/>
        </w:rPr>
        <w:t>Camarga</w:t>
      </w:r>
      <w:proofErr w:type="spellEnd"/>
      <w:r w:rsidRPr="00F93B8D">
        <w:rPr>
          <w:rFonts w:ascii="Cambria" w:eastAsia="Cambria" w:hAnsi="Cambria" w:cs="Cambria"/>
          <w:sz w:val="16"/>
          <w:szCs w:val="16"/>
          <w:lang w:val="es-ES_tradnl"/>
        </w:rPr>
        <w:t xml:space="preserve"> </w:t>
      </w:r>
      <w:proofErr w:type="spellStart"/>
      <w:r w:rsidRPr="00F93B8D">
        <w:rPr>
          <w:rFonts w:ascii="Cambria" w:eastAsia="Cambria" w:hAnsi="Cambria" w:cs="Cambria"/>
          <w:sz w:val="16"/>
          <w:szCs w:val="16"/>
          <w:lang w:val="es-ES_tradnl"/>
        </w:rPr>
        <w:t>Antolinez</w:t>
      </w:r>
      <w:proofErr w:type="spellEnd"/>
      <w:r w:rsidRPr="00F93B8D">
        <w:rPr>
          <w:rFonts w:ascii="Cambria" w:eastAsia="Cambria" w:hAnsi="Cambria" w:cs="Cambria"/>
          <w:sz w:val="16"/>
          <w:szCs w:val="16"/>
          <w:lang w:val="es-ES_tradnl"/>
        </w:rPr>
        <w:t xml:space="preserve"> y Javier Camargo Sepúlveda.</w:t>
      </w:r>
    </w:p>
  </w:footnote>
  <w:footnote w:id="8">
    <w:p w14:paraId="4C90C2EB" w14:textId="77777777" w:rsidR="00027FD2" w:rsidRPr="00F93B8D" w:rsidRDefault="00027FD2" w:rsidP="001321EA">
      <w:pPr>
        <w:pStyle w:val="FootnoteText"/>
        <w:spacing w:after="120"/>
        <w:ind w:firstLine="720"/>
        <w:jc w:val="both"/>
        <w:rPr>
          <w:rFonts w:ascii="Cambria" w:hAnsi="Cambria"/>
          <w:sz w:val="16"/>
          <w:szCs w:val="16"/>
          <w:lang w:val="es-MX"/>
        </w:rPr>
      </w:pPr>
      <w:r w:rsidRPr="00F93B8D">
        <w:rPr>
          <w:rFonts w:ascii="Cambria" w:eastAsia="Cambria" w:hAnsi="Cambria" w:cs="Cambria"/>
          <w:sz w:val="16"/>
          <w:szCs w:val="16"/>
          <w:vertAlign w:val="superscript"/>
          <w:lang w:val="es-ES_tradnl"/>
        </w:rPr>
        <w:footnoteRef/>
      </w:r>
      <w:r w:rsidRPr="00F93B8D">
        <w:rPr>
          <w:rFonts w:ascii="Cambria" w:eastAsia="Cambria" w:hAnsi="Cambria" w:cs="Cambria"/>
          <w:sz w:val="16"/>
          <w:szCs w:val="16"/>
          <w:lang w:val="es-ES_tradnl"/>
        </w:rPr>
        <w:t xml:space="preserve"> El Estado informó el 5 de octubre de 2018 que las siguientes personas han recibido atención psicosocial: Maria Santos Carvajal, </w:t>
      </w:r>
      <w:proofErr w:type="spellStart"/>
      <w:r w:rsidRPr="00F93B8D">
        <w:rPr>
          <w:rFonts w:ascii="Cambria" w:eastAsia="Cambria" w:hAnsi="Cambria" w:cs="Cambria"/>
          <w:sz w:val="16"/>
          <w:szCs w:val="16"/>
          <w:lang w:val="es-ES_tradnl"/>
        </w:rPr>
        <w:t>Araminta</w:t>
      </w:r>
      <w:proofErr w:type="spellEnd"/>
      <w:r w:rsidRPr="00F93B8D">
        <w:rPr>
          <w:rFonts w:ascii="Cambria" w:eastAsia="Cambria" w:hAnsi="Cambria" w:cs="Cambria"/>
          <w:sz w:val="16"/>
          <w:szCs w:val="16"/>
          <w:lang w:val="es-ES_tradnl"/>
        </w:rPr>
        <w:t xml:space="preserve"> Basto Carvajal, Hilda Basto Ortiz, Hernán Basto Carvajal, Nelson Camargo Sepúlveda y </w:t>
      </w:r>
      <w:proofErr w:type="spellStart"/>
      <w:r w:rsidRPr="00F93B8D">
        <w:rPr>
          <w:rFonts w:ascii="Cambria" w:eastAsia="Cambria" w:hAnsi="Cambria" w:cs="Cambria"/>
          <w:sz w:val="16"/>
          <w:szCs w:val="16"/>
          <w:lang w:val="es-ES_tradnl"/>
        </w:rPr>
        <w:t>Rorisuney</w:t>
      </w:r>
      <w:proofErr w:type="spellEnd"/>
      <w:r w:rsidRPr="00F93B8D">
        <w:rPr>
          <w:rFonts w:ascii="Cambria" w:eastAsia="Cambria" w:hAnsi="Cambria" w:cs="Cambria"/>
          <w:sz w:val="16"/>
          <w:szCs w:val="16"/>
          <w:lang w:val="es-ES_tradnl"/>
        </w:rPr>
        <w:t xml:space="preserve"> </w:t>
      </w:r>
      <w:proofErr w:type="spellStart"/>
      <w:r w:rsidRPr="00F93B8D">
        <w:rPr>
          <w:rFonts w:ascii="Cambria" w:eastAsia="Cambria" w:hAnsi="Cambria" w:cs="Cambria"/>
          <w:sz w:val="16"/>
          <w:szCs w:val="16"/>
          <w:lang w:val="es-ES_tradnl"/>
        </w:rPr>
        <w:t>Antolinez</w:t>
      </w:r>
      <w:proofErr w:type="spellEnd"/>
      <w:r w:rsidRPr="00F93B8D">
        <w:rPr>
          <w:rFonts w:ascii="Cambria" w:eastAsia="Cambria" w:hAnsi="Cambria" w:cs="Cambria"/>
          <w:sz w:val="16"/>
          <w:szCs w:val="16"/>
          <w:lang w:val="es-ES_tradnl"/>
        </w:rPr>
        <w:t xml:space="preserve"> Valencia. </w:t>
      </w:r>
    </w:p>
  </w:footnote>
  <w:footnote w:id="9">
    <w:p w14:paraId="68929F5D" w14:textId="77777777" w:rsidR="00027FD2" w:rsidRPr="00F93B8D" w:rsidRDefault="00027FD2" w:rsidP="001321EA">
      <w:pPr>
        <w:pStyle w:val="FootnoteText"/>
        <w:spacing w:after="120"/>
        <w:ind w:firstLine="720"/>
        <w:jc w:val="both"/>
        <w:rPr>
          <w:rFonts w:ascii="Cambria" w:hAnsi="Cambria"/>
          <w:sz w:val="16"/>
          <w:szCs w:val="16"/>
          <w:lang w:val="es-MX"/>
        </w:rPr>
      </w:pPr>
      <w:r w:rsidRPr="00F93B8D">
        <w:rPr>
          <w:rFonts w:ascii="Cambria" w:eastAsia="Cambria" w:hAnsi="Cambria" w:cs="Cambria"/>
          <w:sz w:val="16"/>
          <w:szCs w:val="16"/>
          <w:vertAlign w:val="superscript"/>
          <w:lang w:val="es-ES_tradnl"/>
        </w:rPr>
        <w:footnoteRef/>
      </w:r>
      <w:r w:rsidRPr="00F93B8D">
        <w:rPr>
          <w:rFonts w:ascii="Cambria" w:eastAsia="Cambria" w:hAnsi="Cambria" w:cs="Cambria"/>
          <w:sz w:val="16"/>
          <w:szCs w:val="16"/>
          <w:lang w:val="es-ES_tradnl"/>
        </w:rPr>
        <w:t xml:space="preserve"> El Estado informó el 5 de octubre de 2018 que las siguientes personas han recibido acceso a tratamientos y medicamentos: Maria Santos Carvajal, </w:t>
      </w:r>
      <w:proofErr w:type="spellStart"/>
      <w:r w:rsidRPr="00F93B8D">
        <w:rPr>
          <w:rFonts w:ascii="Cambria" w:eastAsia="Cambria" w:hAnsi="Cambria" w:cs="Cambria"/>
          <w:sz w:val="16"/>
          <w:szCs w:val="16"/>
          <w:lang w:val="es-ES_tradnl"/>
        </w:rPr>
        <w:t>Araminta</w:t>
      </w:r>
      <w:proofErr w:type="spellEnd"/>
      <w:r w:rsidRPr="00F93B8D">
        <w:rPr>
          <w:rFonts w:ascii="Cambria" w:eastAsia="Cambria" w:hAnsi="Cambria" w:cs="Cambria"/>
          <w:sz w:val="16"/>
          <w:szCs w:val="16"/>
          <w:lang w:val="es-ES_tradnl"/>
        </w:rPr>
        <w:t xml:space="preserve"> Basto Carvajal, Hernán Basto Carvajal, Graciela Basto Carvajal, </w:t>
      </w:r>
      <w:proofErr w:type="spellStart"/>
      <w:r w:rsidRPr="00F93B8D">
        <w:rPr>
          <w:rFonts w:ascii="Cambria" w:eastAsia="Cambria" w:hAnsi="Cambria" w:cs="Cambria"/>
          <w:sz w:val="16"/>
          <w:szCs w:val="16"/>
          <w:lang w:val="es-ES_tradnl"/>
        </w:rPr>
        <w:t>Rorisuney</w:t>
      </w:r>
      <w:proofErr w:type="spellEnd"/>
      <w:r w:rsidRPr="00F93B8D">
        <w:rPr>
          <w:rFonts w:ascii="Cambria" w:eastAsia="Cambria" w:hAnsi="Cambria" w:cs="Cambria"/>
          <w:sz w:val="16"/>
          <w:szCs w:val="16"/>
          <w:lang w:val="es-ES_tradnl"/>
        </w:rPr>
        <w:t xml:space="preserve"> </w:t>
      </w:r>
      <w:proofErr w:type="spellStart"/>
      <w:r w:rsidRPr="00F93B8D">
        <w:rPr>
          <w:rFonts w:ascii="Cambria" w:eastAsia="Cambria" w:hAnsi="Cambria" w:cs="Cambria"/>
          <w:sz w:val="16"/>
          <w:szCs w:val="16"/>
          <w:lang w:val="es-ES_tradnl"/>
        </w:rPr>
        <w:t>Antolinez</w:t>
      </w:r>
      <w:proofErr w:type="spellEnd"/>
      <w:r w:rsidRPr="00F93B8D">
        <w:rPr>
          <w:rFonts w:ascii="Cambria" w:eastAsia="Cambria" w:hAnsi="Cambria" w:cs="Cambria"/>
          <w:sz w:val="16"/>
          <w:szCs w:val="16"/>
          <w:lang w:val="es-ES_tradnl"/>
        </w:rPr>
        <w:t xml:space="preserve"> Valencia, Kevin Andrés Camargo, Carmenza Camargo, Hilda Basto Ortiz y Pedro Pablo Camargo.</w:t>
      </w:r>
    </w:p>
  </w:footnote>
  <w:footnote w:id="10">
    <w:p w14:paraId="5BF8A580" w14:textId="77777777" w:rsidR="001321EA" w:rsidRPr="00F93B8D" w:rsidRDefault="001321EA" w:rsidP="001321EA">
      <w:pPr>
        <w:pStyle w:val="FootnoteText"/>
        <w:jc w:val="both"/>
        <w:rPr>
          <w:rFonts w:ascii="Cambria" w:hAnsi="Cambria"/>
          <w:sz w:val="16"/>
          <w:szCs w:val="16"/>
          <w:lang w:val="es-CO"/>
        </w:rPr>
      </w:pPr>
      <w:r w:rsidRPr="00F93B8D">
        <w:rPr>
          <w:rStyle w:val="FootnoteReference"/>
          <w:rFonts w:ascii="Cambria" w:hAnsi="Cambria"/>
          <w:sz w:val="16"/>
          <w:szCs w:val="16"/>
        </w:rPr>
        <w:footnoteRef/>
      </w:r>
      <w:r w:rsidRPr="00F93B8D">
        <w:rPr>
          <w:rFonts w:ascii="Cambria" w:hAnsi="Cambria"/>
          <w:sz w:val="16"/>
          <w:szCs w:val="16"/>
          <w:lang w:val="es-CO"/>
        </w:rPr>
        <w:t xml:space="preserve"> CIDH, </w:t>
      </w:r>
      <w:hyperlink r:id="rId4" w:history="1">
        <w:r w:rsidRPr="00F93B8D">
          <w:rPr>
            <w:rStyle w:val="Hyperlink"/>
            <w:rFonts w:ascii="Cambria" w:hAnsi="Cambria"/>
            <w:sz w:val="16"/>
            <w:szCs w:val="16"/>
            <w:lang w:val="es-CO"/>
          </w:rPr>
          <w:t>Directrices básicas para la investigación de violaciones a los derechos de las personas defensoras de derechos humanos en las Américas</w:t>
        </w:r>
      </w:hyperlink>
      <w:r w:rsidRPr="00F93B8D">
        <w:rPr>
          <w:rFonts w:ascii="Cambria" w:hAnsi="Cambria"/>
          <w:sz w:val="16"/>
          <w:szCs w:val="16"/>
          <w:lang w:val="es-CO"/>
        </w:rPr>
        <w:t>, OEA/</w:t>
      </w:r>
      <w:proofErr w:type="spellStart"/>
      <w:r w:rsidRPr="00F93B8D">
        <w:rPr>
          <w:rFonts w:ascii="Cambria" w:hAnsi="Cambria"/>
          <w:sz w:val="16"/>
          <w:szCs w:val="16"/>
          <w:lang w:val="es-CO"/>
        </w:rPr>
        <w:t>Ser.L</w:t>
      </w:r>
      <w:proofErr w:type="spellEnd"/>
      <w:r w:rsidRPr="00F93B8D">
        <w:rPr>
          <w:rFonts w:ascii="Cambria" w:hAnsi="Cambria"/>
          <w:sz w:val="16"/>
          <w:szCs w:val="16"/>
          <w:lang w:val="es-CO"/>
        </w:rPr>
        <w:t>/V/II, Doc. 211, 31 diciembre 2017, párr.42.</w:t>
      </w:r>
    </w:p>
  </w:footnote>
  <w:footnote w:id="11">
    <w:p w14:paraId="6CF1FCDC" w14:textId="77777777" w:rsidR="008E1169" w:rsidRPr="00F93B8D" w:rsidRDefault="008E1169" w:rsidP="001321EA">
      <w:pPr>
        <w:pStyle w:val="FootnoteText"/>
        <w:spacing w:after="240"/>
        <w:ind w:firstLine="708"/>
        <w:jc w:val="both"/>
        <w:rPr>
          <w:rFonts w:ascii="Cambria" w:hAnsi="Cambria"/>
          <w:sz w:val="16"/>
          <w:szCs w:val="16"/>
          <w:lang w:val="es-CO"/>
        </w:rPr>
      </w:pPr>
      <w:r w:rsidRPr="00F93B8D">
        <w:rPr>
          <w:rFonts w:ascii="Cambria" w:hAnsi="Cambria"/>
          <w:sz w:val="16"/>
          <w:szCs w:val="16"/>
          <w:vertAlign w:val="superscript"/>
        </w:rPr>
        <w:footnoteRef/>
      </w:r>
      <w:r w:rsidRPr="00F93B8D">
        <w:rPr>
          <w:rFonts w:ascii="Cambria" w:hAnsi="Cambria"/>
          <w:sz w:val="16"/>
          <w:szCs w:val="16"/>
          <w:lang w:val="es-US"/>
        </w:rPr>
        <w:t xml:space="preserve"> Corte IDH. Caso Albán Cornejo y otros. Vs. Ecuador. Sentencia de 22 de noviembre de 2007. Serie C No. 171, Párrafo 62.</w:t>
      </w:r>
    </w:p>
  </w:footnote>
  <w:footnote w:id="12">
    <w:p w14:paraId="1A7E6A34" w14:textId="77777777" w:rsidR="005211D5" w:rsidRPr="00F93B8D" w:rsidRDefault="005211D5" w:rsidP="001321EA">
      <w:pPr>
        <w:pStyle w:val="FootnoteText"/>
        <w:spacing w:after="240"/>
        <w:ind w:firstLine="720"/>
        <w:jc w:val="both"/>
        <w:rPr>
          <w:rFonts w:ascii="Cambria" w:hAnsi="Cambria"/>
          <w:sz w:val="16"/>
          <w:szCs w:val="16"/>
          <w:lang w:val="es-ES"/>
        </w:rPr>
      </w:pPr>
      <w:r w:rsidRPr="00F93B8D">
        <w:rPr>
          <w:rStyle w:val="FootnoteReference"/>
          <w:rFonts w:ascii="Cambria" w:hAnsi="Cambria"/>
          <w:sz w:val="16"/>
          <w:szCs w:val="16"/>
        </w:rPr>
        <w:footnoteRef/>
      </w:r>
      <w:r w:rsidRPr="00F93B8D">
        <w:rPr>
          <w:rFonts w:ascii="Cambria" w:hAnsi="Cambria"/>
          <w:sz w:val="16"/>
          <w:szCs w:val="16"/>
          <w:lang w:val="es-CO"/>
        </w:rPr>
        <w:t xml:space="preserve"> Corte IDH. </w:t>
      </w:r>
      <w:r w:rsidRPr="00F93B8D">
        <w:rPr>
          <w:rFonts w:ascii="Cambria" w:hAnsi="Cambria"/>
          <w:sz w:val="16"/>
          <w:szCs w:val="16"/>
          <w:lang w:val="es-ES"/>
        </w:rPr>
        <w:t xml:space="preserve">Caso Albán Cornejo y otros. Vs. Ecuador. Sentencia de 22 de noviembre de 2007. Serie C No. 171, párr. 111; Corte IDH. Caso Ibsen Cárdenas e Ibsen Peña Vs. Bolivia. Sentencia de 1 de septiembre de 2010, Serie C No. 217, párr. </w:t>
      </w:r>
      <w:r w:rsidRPr="00F93B8D">
        <w:rPr>
          <w:rFonts w:ascii="Cambria" w:hAnsi="Cambria"/>
          <w:sz w:val="16"/>
          <w:szCs w:val="16"/>
          <w:lang w:val="pt-BR"/>
        </w:rPr>
        <w:t xml:space="preserve">207; Corte IDH. </w:t>
      </w:r>
      <w:r w:rsidRPr="00F93B8D">
        <w:rPr>
          <w:rFonts w:ascii="Cambria" w:hAnsi="Cambria"/>
          <w:sz w:val="16"/>
          <w:szCs w:val="16"/>
          <w:lang w:val="pt-BR"/>
        </w:rPr>
        <w:t xml:space="preserve">Caso Gomes Lund y otros (Guerrilha do Araguaia) Vs. </w:t>
      </w:r>
      <w:r w:rsidRPr="00F93B8D">
        <w:rPr>
          <w:rFonts w:ascii="Cambria" w:hAnsi="Cambria"/>
          <w:sz w:val="16"/>
          <w:szCs w:val="16"/>
          <w:lang w:val="es-ES"/>
        </w:rPr>
        <w:t>Brasil. Sentencia de 24 de noviembre de 2010. Serie C No. 219, párr. 171.</w:t>
      </w:r>
    </w:p>
  </w:footnote>
  <w:footnote w:id="13">
    <w:p w14:paraId="7EBCFE1D" w14:textId="77777777" w:rsidR="00027FD2" w:rsidRPr="00F93B8D" w:rsidRDefault="00027FD2" w:rsidP="001321EA">
      <w:pPr>
        <w:pStyle w:val="FootnoteText"/>
        <w:spacing w:after="120"/>
        <w:ind w:firstLine="720"/>
        <w:jc w:val="both"/>
        <w:rPr>
          <w:rFonts w:ascii="Cambria" w:hAnsi="Cambria"/>
          <w:sz w:val="16"/>
          <w:szCs w:val="16"/>
          <w:lang w:val="es-MX"/>
        </w:rPr>
      </w:pPr>
      <w:r w:rsidRPr="00F93B8D">
        <w:rPr>
          <w:rFonts w:ascii="Cambria" w:eastAsia="Cambria" w:hAnsi="Cambria" w:cs="Cambria"/>
          <w:sz w:val="16"/>
          <w:szCs w:val="16"/>
          <w:vertAlign w:val="superscript"/>
          <w:lang w:val="es-ES_tradnl"/>
        </w:rPr>
        <w:footnoteRef/>
      </w:r>
      <w:r w:rsidRPr="00F93B8D">
        <w:rPr>
          <w:rFonts w:ascii="Cambria" w:eastAsia="Cambria" w:hAnsi="Cambria" w:cs="Cambria"/>
          <w:sz w:val="16"/>
          <w:szCs w:val="16"/>
          <w:lang w:val="es-ES_tradnl"/>
        </w:rPr>
        <w:t xml:space="preserve"> CIDH, </w:t>
      </w:r>
      <w:hyperlink r:id="rId5" w:history="1">
        <w:r w:rsidRPr="00F93B8D">
          <w:rPr>
            <w:rStyle w:val="Hyperlink1"/>
          </w:rPr>
          <w:t>Caso 10.455, Informe de Fondo Nº 45/17, Valentín Basto Calderón y otros (Colombia)</w:t>
        </w:r>
      </w:hyperlink>
      <w:r w:rsidRPr="00F93B8D">
        <w:rPr>
          <w:rFonts w:ascii="Cambria" w:eastAsia="Cambria" w:hAnsi="Cambria" w:cs="Cambria"/>
          <w:sz w:val="16"/>
          <w:szCs w:val="16"/>
          <w:lang w:val="es-ES_tradnl"/>
        </w:rPr>
        <w:t xml:space="preserve">, párr. 203. </w:t>
      </w:r>
    </w:p>
  </w:footnote>
  <w:footnote w:id="14">
    <w:p w14:paraId="336DABB3" w14:textId="77777777" w:rsidR="00027FD2" w:rsidRPr="00F93B8D" w:rsidRDefault="00027FD2" w:rsidP="001321EA">
      <w:pPr>
        <w:pStyle w:val="Heading1"/>
        <w:shd w:val="clear" w:color="auto" w:fill="FFFFFF"/>
        <w:spacing w:before="300" w:beforeAutospacing="0" w:after="120" w:afterAutospacing="0"/>
        <w:ind w:left="120" w:firstLine="600"/>
        <w:jc w:val="both"/>
        <w:rPr>
          <w:rFonts w:ascii="Cambria" w:hAnsi="Cambria"/>
          <w:b w:val="0"/>
          <w:bCs w:val="0"/>
          <w:color w:val="000000"/>
          <w:sz w:val="16"/>
          <w:szCs w:val="16"/>
          <w:lang w:val="es-CO"/>
        </w:rPr>
      </w:pPr>
      <w:r w:rsidRPr="00F93B8D">
        <w:rPr>
          <w:rFonts w:ascii="Cambria" w:eastAsia="Cambria" w:hAnsi="Cambria" w:cs="Cambria"/>
          <w:b w:val="0"/>
          <w:bCs w:val="0"/>
          <w:color w:val="000000"/>
          <w:sz w:val="16"/>
          <w:szCs w:val="16"/>
          <w:vertAlign w:val="superscript"/>
          <w:lang w:val="es-ES_tradnl"/>
        </w:rPr>
        <w:footnoteRef/>
      </w:r>
      <w:r w:rsidRPr="00F93B8D">
        <w:rPr>
          <w:rFonts w:ascii="Cambria" w:eastAsia="Cambria" w:hAnsi="Cambria" w:cs="Cambria"/>
          <w:b w:val="0"/>
          <w:bCs w:val="0"/>
          <w:color w:val="000000"/>
          <w:sz w:val="16"/>
          <w:szCs w:val="16"/>
          <w:lang w:val="es-ES_tradnl"/>
        </w:rPr>
        <w:t xml:space="preserve"> </w:t>
      </w:r>
      <w:r w:rsidRPr="00F93B8D">
        <w:rPr>
          <w:rFonts w:ascii="Cambria" w:eastAsia="Cambria" w:hAnsi="Cambria" w:cs="Cambria"/>
          <w:b w:val="0"/>
          <w:bCs w:val="0"/>
          <w:color w:val="000000"/>
          <w:sz w:val="16"/>
          <w:szCs w:val="16"/>
          <w:u w:color="FF0000"/>
          <w:lang w:val="es-ES_tradnl"/>
        </w:rPr>
        <w:t xml:space="preserve">CIDH, Comunicado de prensa 008/19 – </w:t>
      </w:r>
      <w:r w:rsidRPr="00F93B8D">
        <w:rPr>
          <w:rFonts w:ascii="Cambria" w:eastAsia="Cambria" w:hAnsi="Cambria" w:cs="Cambria"/>
          <w:b w:val="0"/>
          <w:bCs w:val="0"/>
          <w:color w:val="000000"/>
          <w:sz w:val="16"/>
          <w:szCs w:val="16"/>
          <w:u w:val="single" w:color="FF0000"/>
          <w:lang w:val="es-ES_tradnl"/>
        </w:rPr>
        <w:t>CIDH culmina visita de trabajo a Colombia sobre la alarmante situación de asesinatos de líderes y lideresas sociales y personas defensoras de derechos humanos</w:t>
      </w:r>
      <w:r w:rsidRPr="00F93B8D">
        <w:rPr>
          <w:rFonts w:ascii="Cambria" w:eastAsia="Cambria" w:hAnsi="Cambria" w:cs="Cambria"/>
          <w:b w:val="0"/>
          <w:bCs w:val="0"/>
          <w:color w:val="000000"/>
          <w:sz w:val="16"/>
          <w:szCs w:val="16"/>
          <w:u w:color="FF0000"/>
          <w:lang w:val="es-ES_tradnl"/>
        </w:rPr>
        <w:t xml:space="preserve">. Washington D.C., 15 de enero de 2019. CIDH, Comunicado de prensa 110/19 – </w:t>
      </w:r>
      <w:r w:rsidRPr="00F93B8D">
        <w:rPr>
          <w:rFonts w:ascii="Cambria" w:eastAsia="Cambria" w:hAnsi="Cambria" w:cs="Cambria"/>
          <w:b w:val="0"/>
          <w:bCs w:val="0"/>
          <w:color w:val="000000"/>
          <w:sz w:val="16"/>
          <w:szCs w:val="16"/>
          <w:u w:val="single" w:color="FF0000"/>
          <w:lang w:val="es-ES_tradnl"/>
        </w:rPr>
        <w:t>CIDH invita a enviar información sobre la situación de derechos humanos de personas defensoras y líderes sociales en Colombia</w:t>
      </w:r>
      <w:r w:rsidRPr="00F93B8D">
        <w:rPr>
          <w:rFonts w:ascii="Cambria" w:eastAsia="Cambria" w:hAnsi="Cambria" w:cs="Cambria"/>
          <w:b w:val="0"/>
          <w:bCs w:val="0"/>
          <w:color w:val="000000"/>
          <w:sz w:val="16"/>
          <w:szCs w:val="16"/>
          <w:u w:color="FF0000"/>
          <w:lang w:val="es-ES_tradnl"/>
        </w:rPr>
        <w:t xml:space="preserve">. Washington D.C., 2 de mayo de 2019. CIDH, Comunicado de prensa 132/19 - </w:t>
      </w:r>
      <w:hyperlink r:id="rId6" w:history="1">
        <w:r w:rsidRPr="00F93B8D">
          <w:rPr>
            <w:rStyle w:val="Hyperlink3"/>
            <w:b w:val="0"/>
            <w:bCs w:val="0"/>
            <w:color w:val="000000"/>
          </w:rPr>
          <w:t>CIDH</w:t>
        </w:r>
      </w:hyperlink>
      <w:r w:rsidRPr="00F93B8D">
        <w:rPr>
          <w:rFonts w:ascii="Cambria" w:eastAsia="Cambria" w:hAnsi="Cambria" w:cs="Cambria"/>
          <w:b w:val="0"/>
          <w:bCs w:val="0"/>
          <w:color w:val="000000"/>
          <w:sz w:val="16"/>
          <w:szCs w:val="16"/>
          <w:u w:val="single" w:color="FF0000"/>
          <w:lang w:val="es-ES_tradnl"/>
        </w:rPr>
        <w:t xml:space="preserve"> y las Oficinas de ONU Derechos Humanos expresan su preocupación por la situación de personas defensoras de derechos humanos en el primer cuatrimestre del año</w:t>
      </w:r>
      <w:r w:rsidRPr="00F93B8D">
        <w:rPr>
          <w:rFonts w:ascii="Cambria" w:eastAsia="Cambria" w:hAnsi="Cambria" w:cs="Cambria"/>
          <w:b w:val="0"/>
          <w:bCs w:val="0"/>
          <w:color w:val="000000"/>
          <w:sz w:val="16"/>
          <w:szCs w:val="16"/>
          <w:u w:color="FF0000"/>
          <w:lang w:val="es-ES_tradnl"/>
        </w:rPr>
        <w:t>. Bogotá, Ciudad de Guatemala, Ciudad de México, Ciudad de Panamá, Santiago de Chile, Tegucigalpa, Washington D.C., 30 de mayo de 2019.</w:t>
      </w:r>
      <w:r w:rsidR="00710126" w:rsidRPr="00F93B8D">
        <w:rPr>
          <w:rFonts w:ascii="Cambria" w:eastAsia="Cambria" w:hAnsi="Cambria" w:cs="Cambria"/>
          <w:b w:val="0"/>
          <w:bCs w:val="0"/>
          <w:color w:val="000000"/>
          <w:sz w:val="16"/>
          <w:szCs w:val="16"/>
          <w:u w:color="FF0000"/>
          <w:lang w:val="es-ES_tradnl"/>
        </w:rPr>
        <w:t xml:space="preserve"> CIDH, Comunicado de prensa </w:t>
      </w:r>
      <w:r w:rsidR="00130CBE" w:rsidRPr="00F93B8D">
        <w:rPr>
          <w:rFonts w:ascii="Cambria" w:eastAsia="Cambria" w:hAnsi="Cambria" w:cs="Cambria"/>
          <w:b w:val="0"/>
          <w:bCs w:val="0"/>
          <w:color w:val="000000"/>
          <w:sz w:val="16"/>
          <w:szCs w:val="16"/>
          <w:u w:color="FF0000"/>
          <w:lang w:val="es-ES_tradnl"/>
        </w:rPr>
        <w:t>062</w:t>
      </w:r>
      <w:r w:rsidR="00710126" w:rsidRPr="00F93B8D">
        <w:rPr>
          <w:rFonts w:ascii="Cambria" w:eastAsia="Cambria" w:hAnsi="Cambria" w:cs="Cambria"/>
          <w:b w:val="0"/>
          <w:bCs w:val="0"/>
          <w:color w:val="000000"/>
          <w:sz w:val="16"/>
          <w:szCs w:val="16"/>
          <w:u w:color="FF0000"/>
          <w:lang w:val="es-ES_tradnl"/>
        </w:rPr>
        <w:t xml:space="preserve">/20 </w:t>
      </w:r>
      <w:r w:rsidR="00130CBE" w:rsidRPr="00F93B8D">
        <w:rPr>
          <w:rFonts w:ascii="Cambria" w:eastAsia="Cambria" w:hAnsi="Cambria" w:cs="Cambria"/>
          <w:b w:val="0"/>
          <w:bCs w:val="0"/>
          <w:color w:val="000000"/>
          <w:sz w:val="16"/>
          <w:szCs w:val="16"/>
          <w:u w:color="FF0000"/>
          <w:lang w:val="es-ES_tradnl"/>
        </w:rPr>
        <w:t>–</w:t>
      </w:r>
      <w:r w:rsidR="00710126" w:rsidRPr="00F93B8D">
        <w:rPr>
          <w:rFonts w:ascii="Cambria" w:eastAsia="Cambria" w:hAnsi="Cambria" w:cs="Cambria"/>
          <w:b w:val="0"/>
          <w:bCs w:val="0"/>
          <w:color w:val="000000"/>
          <w:sz w:val="16"/>
          <w:szCs w:val="16"/>
          <w:u w:color="FF0000"/>
          <w:lang w:val="es-ES_tradnl"/>
        </w:rPr>
        <w:t xml:space="preserve"> </w:t>
      </w:r>
      <w:hyperlink r:id="rId7" w:history="1">
        <w:r w:rsidR="00130CBE" w:rsidRPr="00F93B8D">
          <w:rPr>
            <w:rStyle w:val="Hyperlink"/>
            <w:rFonts w:ascii="Cambria" w:eastAsia="Cambria" w:hAnsi="Cambria" w:cs="Cambria"/>
            <w:b w:val="0"/>
            <w:bCs w:val="0"/>
            <w:color w:val="000000"/>
            <w:sz w:val="16"/>
            <w:szCs w:val="16"/>
            <w:lang w:val="es-ES_tradnl"/>
          </w:rPr>
          <w:t xml:space="preserve">CIDH expresa su condena por el asesinato de líderes sociales y reitera su </w:t>
        </w:r>
        <w:r w:rsidR="00710126" w:rsidRPr="00F93B8D">
          <w:rPr>
            <w:rStyle w:val="Hyperlink"/>
            <w:rFonts w:ascii="Cambria" w:hAnsi="Cambria"/>
            <w:b w:val="0"/>
            <w:bCs w:val="0"/>
            <w:color w:val="000000"/>
            <w:sz w:val="16"/>
            <w:szCs w:val="16"/>
            <w:lang w:val="es-CO"/>
          </w:rPr>
          <w:t>preocupación por</w:t>
        </w:r>
        <w:r w:rsidR="00130CBE" w:rsidRPr="00F93B8D">
          <w:rPr>
            <w:rStyle w:val="Hyperlink"/>
            <w:rFonts w:ascii="Cambria" w:hAnsi="Cambria"/>
            <w:b w:val="0"/>
            <w:bCs w:val="0"/>
            <w:color w:val="000000"/>
            <w:sz w:val="16"/>
            <w:szCs w:val="16"/>
            <w:lang w:val="es-CO"/>
          </w:rPr>
          <w:t xml:space="preserve"> la situación de derechos humanos en Colombia</w:t>
        </w:r>
      </w:hyperlink>
      <w:r w:rsidR="00710126" w:rsidRPr="00F93B8D">
        <w:rPr>
          <w:rFonts w:ascii="Cambria" w:eastAsia="Cambria" w:hAnsi="Cambria" w:cs="Cambria"/>
          <w:b w:val="0"/>
          <w:bCs w:val="0"/>
          <w:color w:val="000000"/>
          <w:sz w:val="16"/>
          <w:szCs w:val="16"/>
          <w:u w:color="FF0000"/>
          <w:lang w:val="es-ES_tradnl"/>
        </w:rPr>
        <w:t>. Washington D.C., 2</w:t>
      </w:r>
      <w:r w:rsidR="00130CBE" w:rsidRPr="00F93B8D">
        <w:rPr>
          <w:rFonts w:ascii="Cambria" w:eastAsia="Cambria" w:hAnsi="Cambria" w:cs="Cambria"/>
          <w:b w:val="0"/>
          <w:bCs w:val="0"/>
          <w:color w:val="000000"/>
          <w:sz w:val="16"/>
          <w:szCs w:val="16"/>
          <w:u w:color="FF0000"/>
          <w:lang w:val="es-ES_tradnl"/>
        </w:rPr>
        <w:t>6 de marzo</w:t>
      </w:r>
      <w:r w:rsidR="00710126" w:rsidRPr="00F93B8D">
        <w:rPr>
          <w:rFonts w:ascii="Cambria" w:eastAsia="Cambria" w:hAnsi="Cambria" w:cs="Cambria"/>
          <w:b w:val="0"/>
          <w:bCs w:val="0"/>
          <w:color w:val="000000"/>
          <w:sz w:val="16"/>
          <w:szCs w:val="16"/>
          <w:u w:color="FF0000"/>
          <w:lang w:val="es-ES_tradnl"/>
        </w:rPr>
        <w:t xml:space="preserve"> de 2020.</w:t>
      </w:r>
      <w:r w:rsidR="00130CBE" w:rsidRPr="00F93B8D">
        <w:rPr>
          <w:rFonts w:ascii="Cambria" w:eastAsia="Cambria" w:hAnsi="Cambria" w:cs="Cambria"/>
          <w:b w:val="0"/>
          <w:bCs w:val="0"/>
          <w:color w:val="000000"/>
          <w:sz w:val="16"/>
          <w:szCs w:val="16"/>
          <w:u w:color="FF0000"/>
          <w:lang w:val="es-ES_tradnl"/>
        </w:rPr>
        <w:t xml:space="preserve"> CIDH, Comunicado de prensa 174/20 - </w:t>
      </w:r>
      <w:hyperlink r:id="rId8" w:history="1">
        <w:r w:rsidR="00130CBE" w:rsidRPr="00F93B8D">
          <w:rPr>
            <w:rStyle w:val="Hyperlink"/>
            <w:rFonts w:ascii="Cambria" w:hAnsi="Cambria"/>
            <w:b w:val="0"/>
            <w:bCs w:val="0"/>
            <w:color w:val="000000"/>
            <w:sz w:val="16"/>
            <w:szCs w:val="16"/>
            <w:lang w:val="es-CO"/>
          </w:rPr>
          <w:t>CIDH expresa su preocupación por asesinatos contra personas defensoras de derechos humanos y líderes sociales durante el primer semestre del año en Colombia</w:t>
        </w:r>
      </w:hyperlink>
      <w:r w:rsidR="00130CBE" w:rsidRPr="00F93B8D">
        <w:rPr>
          <w:rFonts w:ascii="Cambria" w:eastAsia="Cambria" w:hAnsi="Cambria" w:cs="Cambria"/>
          <w:b w:val="0"/>
          <w:bCs w:val="0"/>
          <w:color w:val="000000"/>
          <w:sz w:val="16"/>
          <w:szCs w:val="16"/>
          <w:u w:color="FF0000"/>
          <w:lang w:val="es-ES_tradnl"/>
        </w:rPr>
        <w:t>. Washington D.C., 23 de julio de 2020.</w:t>
      </w:r>
      <w:r w:rsidR="007915C8" w:rsidRPr="00F93B8D">
        <w:rPr>
          <w:rFonts w:ascii="Cambria" w:eastAsia="Cambria" w:hAnsi="Cambria" w:cs="Cambria"/>
          <w:b w:val="0"/>
          <w:bCs w:val="0"/>
          <w:color w:val="000000"/>
          <w:sz w:val="16"/>
          <w:szCs w:val="16"/>
          <w:u w:color="FF0000"/>
          <w:lang w:val="es-ES_tradnl"/>
        </w:rPr>
        <w:t xml:space="preserve"> CIDH, Comunicado de Prensa 13/21 – </w:t>
      </w:r>
      <w:hyperlink r:id="rId9" w:history="1">
        <w:r w:rsidR="007915C8" w:rsidRPr="00F93B8D">
          <w:rPr>
            <w:rStyle w:val="Hyperlink"/>
            <w:rFonts w:ascii="Cambria" w:eastAsia="Cambria" w:hAnsi="Cambria" w:cs="Cambria"/>
            <w:b w:val="0"/>
            <w:bCs w:val="0"/>
            <w:color w:val="000000"/>
            <w:sz w:val="16"/>
            <w:szCs w:val="16"/>
            <w:lang w:val="es-ES_tradnl"/>
          </w:rPr>
          <w:t>La CIDH reitera su preocupación por la situación de violencia registrada durante el 2020 contra quienes defienden derechos humanos en Colombia</w:t>
        </w:r>
      </w:hyperlink>
      <w:r w:rsidR="007915C8" w:rsidRPr="00F93B8D">
        <w:rPr>
          <w:rFonts w:ascii="Cambria" w:eastAsia="Cambria" w:hAnsi="Cambria" w:cs="Cambria"/>
          <w:b w:val="0"/>
          <w:bCs w:val="0"/>
          <w:color w:val="000000"/>
          <w:sz w:val="16"/>
          <w:szCs w:val="16"/>
          <w:u w:color="FF0000"/>
          <w:lang w:val="es-ES_tradnl"/>
        </w:rPr>
        <w:t xml:space="preserve"> - Washington D.C., 22 de enero de 2021.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24F3B" w14:textId="51B28654" w:rsidR="00027FD2" w:rsidRDefault="00DD79E6" w:rsidP="009A54DF">
    <w:pPr>
      <w:pStyle w:val="Header"/>
      <w:rPr>
        <w:rFonts w:ascii="Arial" w:hAnsi="Arial" w:cs="Arial"/>
        <w:color w:val="3B3838"/>
        <w:szCs w:val="28"/>
      </w:rPr>
    </w:pPr>
    <w:r>
      <w:rPr>
        <w:noProof/>
      </w:rPr>
      <mc:AlternateContent>
        <mc:Choice Requires="wps">
          <w:drawing>
            <wp:anchor distT="4294967294" distB="4294967294" distL="114300" distR="114300" simplePos="0" relativeHeight="251658752" behindDoc="0" locked="0" layoutInCell="1" allowOverlap="1" wp14:anchorId="36CB54AF" wp14:editId="78A7A003">
              <wp:simplePos x="0" y="0"/>
              <wp:positionH relativeFrom="column">
                <wp:posOffset>-5080</wp:posOffset>
              </wp:positionH>
              <wp:positionV relativeFrom="paragraph">
                <wp:posOffset>467359</wp:posOffset>
              </wp:positionV>
              <wp:extent cx="614807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6148070" cy="0"/>
                      </a:xfrm>
                      <a:prstGeom prst="line">
                        <a:avLst/>
                      </a:prstGeom>
                      <a:noFill/>
                      <a:ln w="15875" cap="flat" cmpd="sng" algn="ctr">
                        <a:solidFill>
                          <a:sysClr val="windowText" lastClr="000000">
                            <a:lumMod val="85000"/>
                            <a:lumOff val="15000"/>
                          </a:sys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30BE5B6" id="Straight Connector 6"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pt,36.8pt" to="483.7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" strokecolor="#262626" strokeweight="1.25pt">
              <v:stroke joinstyle="miter"/>
            </v:line>
          </w:pict>
        </mc:Fallback>
      </mc:AlternateContent>
    </w:r>
    <w:r>
      <w:rPr>
        <w:noProof/>
      </w:rPr>
      <w:drawing>
        <wp:anchor distT="0" distB="0" distL="114300" distR="114300" simplePos="0" relativeHeight="251659776" behindDoc="0" locked="0" layoutInCell="1" allowOverlap="1" wp14:anchorId="317C929E" wp14:editId="3E311841">
          <wp:simplePos x="0" y="0"/>
          <wp:positionH relativeFrom="column">
            <wp:posOffset>4658995</wp:posOffset>
          </wp:positionH>
          <wp:positionV relativeFrom="paragraph">
            <wp:posOffset>-3175</wp:posOffset>
          </wp:positionV>
          <wp:extent cx="1485900" cy="346075"/>
          <wp:effectExtent l="0" t="0" r="0" b="0"/>
          <wp:wrapSquare wrapText="bothSides"/>
          <wp:docPr id="5" name="Picture 3"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346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498E">
      <w:rPr>
        <w:noProof/>
      </w:rPr>
      <w:drawing>
        <wp:inline distT="0" distB="0" distL="0" distR="0" wp14:anchorId="25021AC0" wp14:editId="228DE81D">
          <wp:extent cx="1333500" cy="314325"/>
          <wp:effectExtent l="0" t="0" r="0" b="0"/>
          <wp:docPr id="1" name="Imagem 1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Uma imagem contendo placa, desenho, comida, placar&#10;&#10;Descrição gerad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500" cy="314325"/>
                  </a:xfrm>
                  <a:prstGeom prst="rect">
                    <a:avLst/>
                  </a:prstGeom>
                  <a:noFill/>
                  <a:ln>
                    <a:noFill/>
                  </a:ln>
                </pic:spPr>
              </pic:pic>
            </a:graphicData>
          </a:graphic>
        </wp:inline>
      </w:drawing>
    </w:r>
    <w:r w:rsidR="009A54DF" w:rsidRPr="00AD498E">
      <w:rPr>
        <w:rFonts w:ascii="Arial" w:hAnsi="Arial" w:cs="Arial"/>
        <w:color w:val="3B3838"/>
        <w:szCs w:val="28"/>
      </w:rPr>
      <w:softHyphen/>
    </w:r>
    <w:r w:rsidR="009A54DF" w:rsidRPr="00AD498E">
      <w:rPr>
        <w:rFonts w:ascii="Arial" w:hAnsi="Arial" w:cs="Arial"/>
        <w:color w:val="3B3838"/>
        <w:szCs w:val="28"/>
      </w:rPr>
      <w:softHyphen/>
      <w:t xml:space="preserve">                       </w:t>
    </w:r>
  </w:p>
  <w:p w14:paraId="4CB63152" w14:textId="77777777" w:rsidR="009A54DF" w:rsidRPr="009A54DF" w:rsidRDefault="009A54DF" w:rsidP="009A54DF">
    <w:pPr>
      <w:pStyle w:val="Header"/>
      <w:rPr>
        <w:rFonts w:ascii="Arial" w:hAnsi="Arial" w:cs="Arial"/>
        <w:color w:val="3B383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C7980" w14:textId="4C322424" w:rsidR="009A54DF" w:rsidRDefault="00DD79E6" w:rsidP="009A54DF">
    <w:pPr>
      <w:pStyle w:val="Header"/>
      <w:spacing w:line="216" w:lineRule="auto"/>
      <w:rPr>
        <w:rFonts w:ascii="Arial" w:hAnsi="Arial" w:cs="Arial"/>
        <w:color w:val="3B3838"/>
        <w:sz w:val="28"/>
        <w:szCs w:val="28"/>
        <w:lang w:val="es-ES"/>
      </w:rPr>
    </w:pPr>
    <w:r>
      <w:rPr>
        <w:noProof/>
      </w:rPr>
      <w:drawing>
        <wp:anchor distT="0" distB="0" distL="114300" distR="114300" simplePos="0" relativeHeight="251656704" behindDoc="0" locked="0" layoutInCell="1" allowOverlap="1" wp14:anchorId="13119776" wp14:editId="3C560CB4">
          <wp:simplePos x="0" y="0"/>
          <wp:positionH relativeFrom="column">
            <wp:posOffset>4088765</wp:posOffset>
          </wp:positionH>
          <wp:positionV relativeFrom="paragraph">
            <wp:posOffset>72390</wp:posOffset>
          </wp:positionV>
          <wp:extent cx="2183130" cy="5086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3130" cy="508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728" behindDoc="0" locked="0" layoutInCell="1" allowOverlap="1" wp14:anchorId="24EC381A" wp14:editId="7A6014C3">
              <wp:simplePos x="0" y="0"/>
              <wp:positionH relativeFrom="column">
                <wp:posOffset>-166370</wp:posOffset>
              </wp:positionH>
              <wp:positionV relativeFrom="paragraph">
                <wp:posOffset>48895</wp:posOffset>
              </wp:positionV>
              <wp:extent cx="2936875" cy="66484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2936875" cy="664845"/>
                      </a:xfrm>
                      <a:prstGeom prst="rect">
                        <a:avLst/>
                      </a:prstGeom>
                      <a:noFill/>
                      <a:ln w="6350">
                        <a:noFill/>
                      </a:ln>
                    </wps:spPr>
                    <wps:txbx>
                      <w:txbxContent>
                        <w:p w14:paraId="4AB0475A" w14:textId="6BF9DD5C" w:rsidR="009A54DF" w:rsidRDefault="00DD79E6" w:rsidP="009A54DF">
                          <w:r w:rsidRPr="00AD498E">
                            <w:rPr>
                              <w:noProof/>
                            </w:rPr>
                            <w:drawing>
                              <wp:inline distT="0" distB="0" distL="0" distR="0" wp14:anchorId="271EA940" wp14:editId="4F28D17F">
                                <wp:extent cx="2019300" cy="466725"/>
                                <wp:effectExtent l="0" t="0" r="0" b="0"/>
                                <wp:docPr id="7" name="Imagem 1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Uma imagem contendo placa, desenho, comida, placar&#10;&#10;Descrição gerad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19300" cy="4667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24EC381A" id="_x0000_t202" coordsize="21600,21600" o:spt="202" path="m,l,21600r21600,l21600,xe">
              <v:stroke joinstyle="miter"/>
              <v:path gradientshapeok="t" o:connecttype="rect"/>
            </v:shapetype>
            <v:shape id="Text Box 3" o:spid="_x0000_s1026" type="#_x0000_t202" style="position:absolute;margin-left:-13.1pt;margin-top:3.85pt;width:231.25pt;height:52.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" filled="f" stroked="f" strokeweight=".5pt">
              <v:textbox>
                <w:txbxContent>
                  <w:p w14:paraId="4AB0475A" w14:textId="6BF9DD5C" w:rsidR="009A54DF" w:rsidRDefault="00DD79E6" w:rsidP="009A54DF">
                    <w:r w:rsidRPr="00AD498E">
                      <w:rPr>
                        <w:noProof/>
                      </w:rPr>
                      <w:drawing>
                        <wp:inline distT="0" distB="0" distL="0" distR="0" wp14:anchorId="271EA940" wp14:editId="4F28D17F">
                          <wp:extent cx="2019300" cy="466725"/>
                          <wp:effectExtent l="0" t="0" r="0" b="0"/>
                          <wp:docPr id="7" name="Imagem 1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Uma imagem contendo placa, desenho, comida, placar&#10;&#10;Descrição gerad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19300" cy="466725"/>
                                  </a:xfrm>
                                  <a:prstGeom prst="rect">
                                    <a:avLst/>
                                  </a:prstGeom>
                                  <a:noFill/>
                                  <a:ln>
                                    <a:noFill/>
                                  </a:ln>
                                </pic:spPr>
                              </pic:pic>
                            </a:graphicData>
                          </a:graphic>
                        </wp:inline>
                      </w:drawing>
                    </w:r>
                  </w:p>
                </w:txbxContent>
              </v:textbox>
            </v:shape>
          </w:pict>
        </mc:Fallback>
      </mc:AlternateContent>
    </w:r>
    <w:r w:rsidR="009A54DF" w:rsidRPr="00AD498E">
      <w:rPr>
        <w:rFonts w:ascii="Arial" w:hAnsi="Arial" w:cs="Arial"/>
        <w:color w:val="3B3838"/>
        <w:sz w:val="28"/>
        <w:szCs w:val="28"/>
        <w:lang w:val="es-ES"/>
      </w:rPr>
      <w:softHyphen/>
    </w:r>
    <w:r w:rsidR="009A54DF" w:rsidRPr="00AD498E">
      <w:rPr>
        <w:rFonts w:ascii="Arial" w:hAnsi="Arial" w:cs="Arial"/>
        <w:color w:val="3B3838"/>
        <w:sz w:val="28"/>
        <w:szCs w:val="28"/>
        <w:lang w:val="es-ES"/>
      </w:rPr>
      <w:softHyphen/>
    </w:r>
    <w:r w:rsidR="009A54DF" w:rsidRPr="00AD498E">
      <w:rPr>
        <w:rFonts w:ascii="Arial" w:hAnsi="Arial" w:cs="Arial"/>
        <w:color w:val="3B3838"/>
        <w:sz w:val="28"/>
        <w:szCs w:val="28"/>
        <w:lang w:val="es-ES"/>
      </w:rPr>
      <w:softHyphen/>
    </w:r>
  </w:p>
  <w:p w14:paraId="4C5E29EC" w14:textId="77777777" w:rsidR="009A54DF" w:rsidRPr="00AD498E" w:rsidRDefault="009A54DF" w:rsidP="009A54DF">
    <w:pPr>
      <w:pStyle w:val="Header"/>
      <w:spacing w:line="216" w:lineRule="auto"/>
      <w:rPr>
        <w:rFonts w:ascii="Arial" w:hAnsi="Arial" w:cs="Arial"/>
        <w:color w:val="3B3838"/>
        <w:sz w:val="28"/>
        <w:szCs w:val="28"/>
        <w:lang w:val="es-ES"/>
      </w:rPr>
    </w:pPr>
  </w:p>
  <w:p w14:paraId="537B177A" w14:textId="22F747E3" w:rsidR="00027FD2" w:rsidRPr="009A54DF" w:rsidRDefault="00DD79E6" w:rsidP="009A54DF">
    <w:pPr>
      <w:pStyle w:val="Header"/>
      <w:spacing w:line="216" w:lineRule="auto"/>
      <w:rPr>
        <w:rFonts w:ascii="Arial" w:hAnsi="Arial" w:cs="Arial"/>
        <w:b/>
        <w:bCs/>
        <w:color w:val="404040"/>
        <w:sz w:val="44"/>
        <w:szCs w:val="44"/>
        <w:lang w:val="es-ES"/>
      </w:rPr>
    </w:pPr>
    <w:r>
      <w:rPr>
        <w:noProof/>
      </w:rPr>
      <mc:AlternateContent>
        <mc:Choice Requires="wps">
          <w:drawing>
            <wp:anchor distT="4294967294" distB="4294967294" distL="114300" distR="114300" simplePos="0" relativeHeight="251655680" behindDoc="0" locked="0" layoutInCell="1" allowOverlap="1" wp14:anchorId="1530F3B2" wp14:editId="05E0FA84">
              <wp:simplePos x="0" y="0"/>
              <wp:positionH relativeFrom="column">
                <wp:posOffset>-5715</wp:posOffset>
              </wp:positionH>
              <wp:positionV relativeFrom="paragraph">
                <wp:posOffset>167639</wp:posOffset>
              </wp:positionV>
              <wp:extent cx="614807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6148070" cy="0"/>
                      </a:xfrm>
                      <a:prstGeom prst="line">
                        <a:avLst/>
                      </a:prstGeom>
                      <a:noFill/>
                      <a:ln w="15875" cap="flat" cmpd="sng" algn="ctr">
                        <a:solidFill>
                          <a:sysClr val="windowText" lastClr="000000">
                            <a:lumMod val="85000"/>
                            <a:lumOff val="15000"/>
                          </a:sys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62971DC" id="Straight Connector 2" o:spid="_x0000_s1026" style="position:absolute;z-index:2516556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5pt,13.2pt" to="483.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" strokecolor="#262626"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71898"/>
    <w:multiLevelType w:val="hybridMultilevel"/>
    <w:tmpl w:val="51FEFE7E"/>
    <w:lvl w:ilvl="0" w:tplc="BB205134">
      <w:start w:val="1"/>
      <w:numFmt w:val="decimal"/>
      <w:lvlText w:val="%1."/>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BCA6C462">
      <w:start w:val="1"/>
      <w:numFmt w:val="lowerLetter"/>
      <w:lvlText w:val="%2."/>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89EEE924">
      <w:start w:val="1"/>
      <w:numFmt w:val="lowerRoman"/>
      <w:lvlText w:val="%3."/>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A3847006">
      <w:start w:val="1"/>
      <w:numFmt w:val="decimal"/>
      <w:lvlText w:val="%4."/>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2308611C">
      <w:start w:val="1"/>
      <w:numFmt w:val="lowerLetter"/>
      <w:lvlText w:val="%5."/>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0AA48792">
      <w:start w:val="1"/>
      <w:numFmt w:val="lowerRoman"/>
      <w:lvlText w:val="%6."/>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4DF6254E">
      <w:start w:val="1"/>
      <w:numFmt w:val="decimal"/>
      <w:lvlText w:val="%7."/>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A9A0E7AE">
      <w:start w:val="1"/>
      <w:numFmt w:val="lowerLetter"/>
      <w:lvlText w:val="%8."/>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8D78DA20">
      <w:start w:val="1"/>
      <w:numFmt w:val="lowerRoman"/>
      <w:lvlText w:val="%9."/>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15:restartNumberingAfterBreak="0">
    <w:nsid w:val="0D035EF0"/>
    <w:multiLevelType w:val="hybridMultilevel"/>
    <w:tmpl w:val="D51C4C5A"/>
    <w:numStyleLink w:val="EstiloImportado10"/>
  </w:abstractNum>
  <w:abstractNum w:abstractNumId="2" w15:restartNumberingAfterBreak="0">
    <w:nsid w:val="10606942"/>
    <w:multiLevelType w:val="hybridMultilevel"/>
    <w:tmpl w:val="CFC689AC"/>
    <w:lvl w:ilvl="0" w:tplc="2AF09FD4">
      <w:start w:val="1"/>
      <w:numFmt w:val="decimal"/>
      <w:lvlText w:val="%1)"/>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38CAF968">
      <w:start w:val="1"/>
      <w:numFmt w:val="lowerLetter"/>
      <w:lvlText w:val="%2."/>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91EA3226">
      <w:start w:val="1"/>
      <w:numFmt w:val="lowerRoman"/>
      <w:lvlText w:val="%3."/>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50C4D106">
      <w:start w:val="1"/>
      <w:numFmt w:val="decimal"/>
      <w:lvlText w:val="%4."/>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7460F91C">
      <w:start w:val="1"/>
      <w:numFmt w:val="lowerLetter"/>
      <w:lvlText w:val="%5."/>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38AA33AA">
      <w:start w:val="1"/>
      <w:numFmt w:val="lowerRoman"/>
      <w:lvlText w:val="%6."/>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61CE779A">
      <w:start w:val="1"/>
      <w:numFmt w:val="decimal"/>
      <w:lvlText w:val="%7."/>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D8FE0754">
      <w:start w:val="1"/>
      <w:numFmt w:val="lowerLetter"/>
      <w:lvlText w:val="%8."/>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A6663FF8">
      <w:start w:val="1"/>
      <w:numFmt w:val="lowerRoman"/>
      <w:lvlText w:val="%9."/>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 w15:restartNumberingAfterBreak="0">
    <w:nsid w:val="1691791B"/>
    <w:multiLevelType w:val="hybridMultilevel"/>
    <w:tmpl w:val="FAE25F6E"/>
    <w:numStyleLink w:val="EstiloImportado1"/>
  </w:abstractNum>
  <w:abstractNum w:abstractNumId="4" w15:restartNumberingAfterBreak="0">
    <w:nsid w:val="26B11EE5"/>
    <w:multiLevelType w:val="hybridMultilevel"/>
    <w:tmpl w:val="FAE25F6E"/>
    <w:styleLink w:val="EstiloImportado1"/>
    <w:lvl w:ilvl="0" w:tplc="6CF442EA">
      <w:start w:val="1"/>
      <w:numFmt w:val="upperRoman"/>
      <w:lvlText w:val="%1."/>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72E08178">
      <w:start w:val="1"/>
      <w:numFmt w:val="lowerLetter"/>
      <w:lvlText w:val="%2."/>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6C880636">
      <w:start w:val="1"/>
      <w:numFmt w:val="lowerRoman"/>
      <w:lvlText w:val="%3."/>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922879F8">
      <w:start w:val="1"/>
      <w:numFmt w:val="decimal"/>
      <w:lvlText w:val="%4."/>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8C64406A">
      <w:start w:val="1"/>
      <w:numFmt w:val="lowerLetter"/>
      <w:lvlText w:val="%5."/>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B528715C">
      <w:start w:val="1"/>
      <w:numFmt w:val="lowerRoman"/>
      <w:lvlText w:val="%6."/>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7154008A">
      <w:start w:val="1"/>
      <w:numFmt w:val="decimal"/>
      <w:lvlText w:val="%7."/>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11DC68AA">
      <w:start w:val="1"/>
      <w:numFmt w:val="lowerLetter"/>
      <w:lvlText w:val="%8."/>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A74A58F8">
      <w:start w:val="1"/>
      <w:numFmt w:val="lowerRoman"/>
      <w:lvlText w:val="%9."/>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5" w15:restartNumberingAfterBreak="0">
    <w:nsid w:val="284633AD"/>
    <w:multiLevelType w:val="hybridMultilevel"/>
    <w:tmpl w:val="4D8A0BA4"/>
    <w:numStyleLink w:val="EstiloImportado9"/>
  </w:abstractNum>
  <w:abstractNum w:abstractNumId="6" w15:restartNumberingAfterBreak="0">
    <w:nsid w:val="2B3A1337"/>
    <w:multiLevelType w:val="hybridMultilevel"/>
    <w:tmpl w:val="D51C4C5A"/>
    <w:styleLink w:val="EstiloImportado10"/>
    <w:lvl w:ilvl="0" w:tplc="AD16B0CE">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5CF22840">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A4CC92DC">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7092F75A">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E2B8421C">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9A0075A0">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F1FE31B0">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75745B12">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415E038C">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7" w15:restartNumberingAfterBreak="0">
    <w:nsid w:val="2D7D588E"/>
    <w:multiLevelType w:val="hybridMultilevel"/>
    <w:tmpl w:val="1870F31C"/>
    <w:styleLink w:val="EstiloImportado11"/>
    <w:lvl w:ilvl="0" w:tplc="0B203B2A">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186078B0">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7E5271D2">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021AFBF0">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B3C8B0C6">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4C5235F2">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ECA6231A">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1974E3E4">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37D2E26C">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8" w15:restartNumberingAfterBreak="0">
    <w:nsid w:val="31C03D6C"/>
    <w:multiLevelType w:val="hybridMultilevel"/>
    <w:tmpl w:val="2F7ADDAA"/>
    <w:lvl w:ilvl="0" w:tplc="6CB4C338">
      <w:start w:val="1"/>
      <w:numFmt w:val="bullet"/>
      <w:lvlText w:val=""/>
      <w:lvlJc w:val="left"/>
      <w:rPr>
        <w:rFonts w:ascii="Symbol" w:hAnsi="Symbol" w:hint="default"/>
        <w:color w:val="000000"/>
      </w:rPr>
    </w:lvl>
    <w:lvl w:ilvl="1" w:tplc="04090003" w:tentative="1">
      <w:start w:val="1"/>
      <w:numFmt w:val="bullet"/>
      <w:lvlText w:val="o"/>
      <w:lvlJc w:val="left"/>
      <w:pPr>
        <w:ind w:left="675" w:hanging="360"/>
      </w:pPr>
      <w:rPr>
        <w:rFonts w:ascii="Courier New" w:hAnsi="Courier New" w:cs="Courier New" w:hint="default"/>
      </w:rPr>
    </w:lvl>
    <w:lvl w:ilvl="2" w:tplc="04090005" w:tentative="1">
      <w:start w:val="1"/>
      <w:numFmt w:val="bullet"/>
      <w:lvlText w:val=""/>
      <w:lvlJc w:val="left"/>
      <w:pPr>
        <w:ind w:left="1395" w:hanging="360"/>
      </w:pPr>
      <w:rPr>
        <w:rFonts w:ascii="Wingdings" w:hAnsi="Wingdings" w:hint="default"/>
      </w:rPr>
    </w:lvl>
    <w:lvl w:ilvl="3" w:tplc="04090001" w:tentative="1">
      <w:start w:val="1"/>
      <w:numFmt w:val="bullet"/>
      <w:lvlText w:val=""/>
      <w:lvlJc w:val="left"/>
      <w:pPr>
        <w:ind w:left="2115" w:hanging="360"/>
      </w:pPr>
      <w:rPr>
        <w:rFonts w:ascii="Symbol" w:hAnsi="Symbol" w:hint="default"/>
      </w:rPr>
    </w:lvl>
    <w:lvl w:ilvl="4" w:tplc="04090003" w:tentative="1">
      <w:start w:val="1"/>
      <w:numFmt w:val="bullet"/>
      <w:lvlText w:val="o"/>
      <w:lvlJc w:val="left"/>
      <w:pPr>
        <w:ind w:left="2835" w:hanging="360"/>
      </w:pPr>
      <w:rPr>
        <w:rFonts w:ascii="Courier New" w:hAnsi="Courier New" w:cs="Courier New" w:hint="default"/>
      </w:rPr>
    </w:lvl>
    <w:lvl w:ilvl="5" w:tplc="04090005" w:tentative="1">
      <w:start w:val="1"/>
      <w:numFmt w:val="bullet"/>
      <w:lvlText w:val=""/>
      <w:lvlJc w:val="left"/>
      <w:pPr>
        <w:ind w:left="3555" w:hanging="360"/>
      </w:pPr>
      <w:rPr>
        <w:rFonts w:ascii="Wingdings" w:hAnsi="Wingdings" w:hint="default"/>
      </w:rPr>
    </w:lvl>
    <w:lvl w:ilvl="6" w:tplc="04090001" w:tentative="1">
      <w:start w:val="1"/>
      <w:numFmt w:val="bullet"/>
      <w:lvlText w:val=""/>
      <w:lvlJc w:val="left"/>
      <w:pPr>
        <w:ind w:left="4275" w:hanging="360"/>
      </w:pPr>
      <w:rPr>
        <w:rFonts w:ascii="Symbol" w:hAnsi="Symbol" w:hint="default"/>
      </w:rPr>
    </w:lvl>
    <w:lvl w:ilvl="7" w:tplc="04090003" w:tentative="1">
      <w:start w:val="1"/>
      <w:numFmt w:val="bullet"/>
      <w:lvlText w:val="o"/>
      <w:lvlJc w:val="left"/>
      <w:pPr>
        <w:ind w:left="4995" w:hanging="360"/>
      </w:pPr>
      <w:rPr>
        <w:rFonts w:ascii="Courier New" w:hAnsi="Courier New" w:cs="Courier New" w:hint="default"/>
      </w:rPr>
    </w:lvl>
    <w:lvl w:ilvl="8" w:tplc="04090005" w:tentative="1">
      <w:start w:val="1"/>
      <w:numFmt w:val="bullet"/>
      <w:lvlText w:val=""/>
      <w:lvlJc w:val="left"/>
      <w:pPr>
        <w:ind w:left="5715" w:hanging="360"/>
      </w:pPr>
      <w:rPr>
        <w:rFonts w:ascii="Wingdings" w:hAnsi="Wingdings" w:hint="default"/>
      </w:rPr>
    </w:lvl>
  </w:abstractNum>
  <w:abstractNum w:abstractNumId="9" w15:restartNumberingAfterBreak="0">
    <w:nsid w:val="385B28C8"/>
    <w:multiLevelType w:val="hybridMultilevel"/>
    <w:tmpl w:val="541C1920"/>
    <w:lvl w:ilvl="0" w:tplc="6536279E">
      <w:start w:val="1"/>
      <w:numFmt w:val="decimal"/>
      <w:lvlText w:val="%1."/>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626ADA16">
      <w:start w:val="1"/>
      <w:numFmt w:val="lowerLetter"/>
      <w:lvlText w:val="%2."/>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188404A6">
      <w:start w:val="1"/>
      <w:numFmt w:val="lowerRoman"/>
      <w:lvlText w:val="%3."/>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96047AB8">
      <w:start w:val="1"/>
      <w:numFmt w:val="decimal"/>
      <w:lvlText w:val="%4."/>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729C60CC">
      <w:start w:val="1"/>
      <w:numFmt w:val="lowerLetter"/>
      <w:lvlText w:val="%5."/>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E64A4512">
      <w:start w:val="1"/>
      <w:numFmt w:val="lowerRoman"/>
      <w:lvlText w:val="%6."/>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43DE0D74">
      <w:start w:val="1"/>
      <w:numFmt w:val="decimal"/>
      <w:lvlText w:val="%7."/>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7E5E6BBC">
      <w:start w:val="1"/>
      <w:numFmt w:val="lowerLetter"/>
      <w:lvlText w:val="%8."/>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8E2EE74A">
      <w:start w:val="1"/>
      <w:numFmt w:val="lowerRoman"/>
      <w:lvlText w:val="%9."/>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0" w15:restartNumberingAfterBreak="0">
    <w:nsid w:val="38734A80"/>
    <w:multiLevelType w:val="hybridMultilevel"/>
    <w:tmpl w:val="B476C0C8"/>
    <w:styleLink w:val="EstiloImportado8"/>
    <w:lvl w:ilvl="0" w:tplc="33B065C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AF8E43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8BCDC9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472D76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3E2D6E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DCE781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3E8453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700736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241A8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3935746A"/>
    <w:multiLevelType w:val="hybridMultilevel"/>
    <w:tmpl w:val="1870F31C"/>
    <w:numStyleLink w:val="EstiloImportado11"/>
  </w:abstractNum>
  <w:abstractNum w:abstractNumId="12" w15:restartNumberingAfterBreak="0">
    <w:nsid w:val="398C00E6"/>
    <w:multiLevelType w:val="hybridMultilevel"/>
    <w:tmpl w:val="3C90F4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C8F0702"/>
    <w:multiLevelType w:val="hybridMultilevel"/>
    <w:tmpl w:val="03C27218"/>
    <w:lvl w:ilvl="0" w:tplc="68A4EC0E">
      <w:start w:val="1"/>
      <w:numFmt w:val="decimal"/>
      <w:lvlText w:val="%1)"/>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8FB21E20">
      <w:start w:val="1"/>
      <w:numFmt w:val="lowerLetter"/>
      <w:lvlText w:val="%2."/>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F19A47FA">
      <w:start w:val="1"/>
      <w:numFmt w:val="lowerRoman"/>
      <w:lvlText w:val="%3."/>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8E1E8C52">
      <w:start w:val="1"/>
      <w:numFmt w:val="decimal"/>
      <w:lvlText w:val="%4."/>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AF909B74">
      <w:start w:val="1"/>
      <w:numFmt w:val="lowerLetter"/>
      <w:lvlText w:val="%5."/>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385C8082">
      <w:start w:val="1"/>
      <w:numFmt w:val="lowerRoman"/>
      <w:lvlText w:val="%6."/>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659C6D62">
      <w:start w:val="1"/>
      <w:numFmt w:val="decimal"/>
      <w:lvlText w:val="%7."/>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D7649E14">
      <w:start w:val="1"/>
      <w:numFmt w:val="lowerLetter"/>
      <w:lvlText w:val="%8."/>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D8B886A6">
      <w:start w:val="1"/>
      <w:numFmt w:val="lowerRoman"/>
      <w:lvlText w:val="%9."/>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4" w15:restartNumberingAfterBreak="0">
    <w:nsid w:val="407E5BC8"/>
    <w:multiLevelType w:val="hybridMultilevel"/>
    <w:tmpl w:val="B476C0C8"/>
    <w:numStyleLink w:val="EstiloImportado8"/>
  </w:abstractNum>
  <w:abstractNum w:abstractNumId="15" w15:restartNumberingAfterBreak="0">
    <w:nsid w:val="4C6054CB"/>
    <w:multiLevelType w:val="hybridMultilevel"/>
    <w:tmpl w:val="4D8A0BA4"/>
    <w:styleLink w:val="EstiloImportado9"/>
    <w:lvl w:ilvl="0" w:tplc="E2DEFD32">
      <w:start w:val="1"/>
      <w:numFmt w:val="upperLetter"/>
      <w:lvlText w:val="%1."/>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F1CCBF16">
      <w:start w:val="1"/>
      <w:numFmt w:val="lowerLetter"/>
      <w:lvlText w:val="%2."/>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2EE69E4A">
      <w:start w:val="1"/>
      <w:numFmt w:val="lowerRoman"/>
      <w:lvlText w:val="%3."/>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F1969C50">
      <w:start w:val="1"/>
      <w:numFmt w:val="decimal"/>
      <w:lvlText w:val="%4."/>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1EF62662">
      <w:start w:val="1"/>
      <w:numFmt w:val="lowerLetter"/>
      <w:lvlText w:val="%5."/>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E3A0ED3E">
      <w:start w:val="1"/>
      <w:numFmt w:val="lowerRoman"/>
      <w:lvlText w:val="%6."/>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E8D4A99C">
      <w:start w:val="1"/>
      <w:numFmt w:val="decimal"/>
      <w:lvlText w:val="%7."/>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554CB586">
      <w:start w:val="1"/>
      <w:numFmt w:val="lowerLetter"/>
      <w:lvlText w:val="%8."/>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60E48FFC">
      <w:start w:val="1"/>
      <w:numFmt w:val="lowerRoman"/>
      <w:lvlText w:val="%9."/>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6" w15:restartNumberingAfterBreak="0">
    <w:nsid w:val="5A0A00A2"/>
    <w:multiLevelType w:val="hybridMultilevel"/>
    <w:tmpl w:val="C5A61F0E"/>
    <w:lvl w:ilvl="0" w:tplc="A266C672">
      <w:start w:val="1"/>
      <w:numFmt w:val="decimal"/>
      <w:lvlText w:val="%1)"/>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83780BE0">
      <w:start w:val="1"/>
      <w:numFmt w:val="lowerLetter"/>
      <w:lvlText w:val="%2."/>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062413BE">
      <w:start w:val="1"/>
      <w:numFmt w:val="lowerRoman"/>
      <w:lvlText w:val="%3."/>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C04A6470">
      <w:start w:val="1"/>
      <w:numFmt w:val="decimal"/>
      <w:lvlText w:val="%4."/>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A2762BDE">
      <w:start w:val="1"/>
      <w:numFmt w:val="lowerLetter"/>
      <w:lvlText w:val="%5."/>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33ACA0D0">
      <w:start w:val="1"/>
      <w:numFmt w:val="lowerRoman"/>
      <w:lvlText w:val="%6."/>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B980F274">
      <w:start w:val="1"/>
      <w:numFmt w:val="decimal"/>
      <w:lvlText w:val="%7."/>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E602670A">
      <w:start w:val="1"/>
      <w:numFmt w:val="lowerLetter"/>
      <w:lvlText w:val="%8."/>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6116FD02">
      <w:start w:val="1"/>
      <w:numFmt w:val="lowerRoman"/>
      <w:lvlText w:val="%9."/>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7" w15:restartNumberingAfterBreak="0">
    <w:nsid w:val="5CBA0900"/>
    <w:multiLevelType w:val="hybridMultilevel"/>
    <w:tmpl w:val="0BB69BFC"/>
    <w:lvl w:ilvl="0" w:tplc="ADC2828A">
      <w:start w:val="1"/>
      <w:numFmt w:val="decimal"/>
      <w:lvlText w:val="%1)"/>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690C7C00">
      <w:start w:val="1"/>
      <w:numFmt w:val="lowerLetter"/>
      <w:lvlText w:val="%2."/>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782EE4C0">
      <w:start w:val="1"/>
      <w:numFmt w:val="lowerRoman"/>
      <w:lvlText w:val="%3."/>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1E7A7A0E">
      <w:start w:val="1"/>
      <w:numFmt w:val="decimal"/>
      <w:lvlText w:val="%4."/>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0798B0D4">
      <w:start w:val="1"/>
      <w:numFmt w:val="lowerLetter"/>
      <w:lvlText w:val="%5."/>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5CA6D0E4">
      <w:start w:val="1"/>
      <w:numFmt w:val="lowerRoman"/>
      <w:lvlText w:val="%6."/>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687A7280">
      <w:start w:val="1"/>
      <w:numFmt w:val="decimal"/>
      <w:lvlText w:val="%7."/>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20605C16">
      <w:start w:val="1"/>
      <w:numFmt w:val="lowerLetter"/>
      <w:lvlText w:val="%8."/>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4A8AE5B4">
      <w:start w:val="1"/>
      <w:numFmt w:val="lowerRoman"/>
      <w:lvlText w:val="%9."/>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8" w15:restartNumberingAfterBreak="0">
    <w:nsid w:val="613D2C6D"/>
    <w:multiLevelType w:val="hybridMultilevel"/>
    <w:tmpl w:val="2416CD56"/>
    <w:lvl w:ilvl="0" w:tplc="1BD05798">
      <w:start w:val="1"/>
      <w:numFmt w:val="decimal"/>
      <w:lvlText w:val="%1)"/>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F8183930">
      <w:start w:val="1"/>
      <w:numFmt w:val="lowerLetter"/>
      <w:lvlText w:val="%2."/>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4F0ACD1C">
      <w:start w:val="1"/>
      <w:numFmt w:val="lowerRoman"/>
      <w:lvlText w:val="%3."/>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2F9CC784">
      <w:start w:val="1"/>
      <w:numFmt w:val="decimal"/>
      <w:lvlText w:val="%4."/>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C6C4C058">
      <w:start w:val="1"/>
      <w:numFmt w:val="lowerLetter"/>
      <w:lvlText w:val="%5."/>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85E4F580">
      <w:start w:val="1"/>
      <w:numFmt w:val="lowerRoman"/>
      <w:lvlText w:val="%6."/>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D974CCFE">
      <w:start w:val="1"/>
      <w:numFmt w:val="decimal"/>
      <w:lvlText w:val="%7."/>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BC7C538E">
      <w:start w:val="1"/>
      <w:numFmt w:val="lowerLetter"/>
      <w:lvlText w:val="%8."/>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FAE837FA">
      <w:start w:val="1"/>
      <w:numFmt w:val="lowerRoman"/>
      <w:lvlText w:val="%9."/>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9" w15:restartNumberingAfterBreak="0">
    <w:nsid w:val="61B23CCF"/>
    <w:multiLevelType w:val="hybridMultilevel"/>
    <w:tmpl w:val="FE0EE996"/>
    <w:lvl w:ilvl="0" w:tplc="D0B2D5D0">
      <w:start w:val="1"/>
      <w:numFmt w:val="decimal"/>
      <w:lvlText w:val="%1."/>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2C484E36">
      <w:start w:val="1"/>
      <w:numFmt w:val="lowerLetter"/>
      <w:lvlText w:val="%2."/>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D6AACFBC">
      <w:start w:val="1"/>
      <w:numFmt w:val="lowerRoman"/>
      <w:lvlText w:val="%3."/>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FAB4665C">
      <w:start w:val="1"/>
      <w:numFmt w:val="decimal"/>
      <w:lvlText w:val="%4."/>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62DE4DB4">
      <w:start w:val="1"/>
      <w:numFmt w:val="lowerLetter"/>
      <w:lvlText w:val="%5."/>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79B6DCFE">
      <w:start w:val="1"/>
      <w:numFmt w:val="lowerRoman"/>
      <w:lvlText w:val="%6."/>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7E68C570">
      <w:start w:val="1"/>
      <w:numFmt w:val="decimal"/>
      <w:lvlText w:val="%7."/>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E1A2A78C">
      <w:start w:val="1"/>
      <w:numFmt w:val="lowerLetter"/>
      <w:lvlText w:val="%8."/>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1528EDBA">
      <w:start w:val="1"/>
      <w:numFmt w:val="lowerRoman"/>
      <w:lvlText w:val="%9."/>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0" w15:restartNumberingAfterBreak="0">
    <w:nsid w:val="63284108"/>
    <w:multiLevelType w:val="hybridMultilevel"/>
    <w:tmpl w:val="422AADD2"/>
    <w:lvl w:ilvl="0" w:tplc="BDFA9D5A">
      <w:start w:val="1"/>
      <w:numFmt w:val="decimal"/>
      <w:lvlText w:val="%1."/>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FD207A08">
      <w:start w:val="1"/>
      <w:numFmt w:val="lowerLetter"/>
      <w:lvlText w:val="%2."/>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F3DE407A">
      <w:start w:val="1"/>
      <w:numFmt w:val="lowerRoman"/>
      <w:lvlText w:val="%3."/>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F5821C16">
      <w:start w:val="1"/>
      <w:numFmt w:val="decimal"/>
      <w:lvlText w:val="%4."/>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E6EA5494">
      <w:start w:val="1"/>
      <w:numFmt w:val="lowerLetter"/>
      <w:lvlText w:val="%5."/>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1478BA64">
      <w:start w:val="1"/>
      <w:numFmt w:val="lowerRoman"/>
      <w:lvlText w:val="%6."/>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066CBF8E">
      <w:start w:val="1"/>
      <w:numFmt w:val="decimal"/>
      <w:lvlText w:val="%7."/>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4AFC258A">
      <w:start w:val="1"/>
      <w:numFmt w:val="lowerLetter"/>
      <w:lvlText w:val="%8."/>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609A81C2">
      <w:start w:val="1"/>
      <w:numFmt w:val="lowerRoman"/>
      <w:lvlText w:val="%9."/>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1" w15:restartNumberingAfterBreak="0">
    <w:nsid w:val="76FD14B8"/>
    <w:multiLevelType w:val="hybridMultilevel"/>
    <w:tmpl w:val="F8625792"/>
    <w:lvl w:ilvl="0" w:tplc="07E073DA">
      <w:start w:val="1"/>
      <w:numFmt w:val="decimal"/>
      <w:lvlText w:val="%1."/>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E4DA2282">
      <w:start w:val="1"/>
      <w:numFmt w:val="lowerLetter"/>
      <w:lvlText w:val="%2."/>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42484BD0">
      <w:start w:val="1"/>
      <w:numFmt w:val="lowerRoman"/>
      <w:lvlText w:val="%3."/>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D0C6BE02">
      <w:start w:val="1"/>
      <w:numFmt w:val="decimal"/>
      <w:lvlText w:val="%4."/>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F9F02004">
      <w:start w:val="1"/>
      <w:numFmt w:val="lowerLetter"/>
      <w:lvlText w:val="%5."/>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AECA1AD6">
      <w:start w:val="1"/>
      <w:numFmt w:val="lowerRoman"/>
      <w:lvlText w:val="%6."/>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E304CDF0">
      <w:start w:val="1"/>
      <w:numFmt w:val="decimal"/>
      <w:lvlText w:val="%7."/>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E558FA86">
      <w:start w:val="1"/>
      <w:numFmt w:val="lowerLetter"/>
      <w:lvlText w:val="%8."/>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AC08390E">
      <w:start w:val="1"/>
      <w:numFmt w:val="lowerRoman"/>
      <w:lvlText w:val="%9."/>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num w:numId="1">
    <w:abstractNumId w:val="4"/>
  </w:num>
  <w:num w:numId="2">
    <w:abstractNumId w:val="3"/>
  </w:num>
  <w:num w:numId="3">
    <w:abstractNumId w:val="3"/>
    <w:lvlOverride w:ilvl="0">
      <w:startOverride w:val="2"/>
    </w:lvlOverride>
  </w:num>
  <w:num w:numId="4">
    <w:abstractNumId w:val="13"/>
  </w:num>
  <w:num w:numId="5">
    <w:abstractNumId w:val="13"/>
    <w:lvlOverride w:ilvl="0">
      <w:startOverride w:val="2"/>
    </w:lvlOverride>
  </w:num>
  <w:num w:numId="6">
    <w:abstractNumId w:val="0"/>
  </w:num>
  <w:num w:numId="7">
    <w:abstractNumId w:val="16"/>
  </w:num>
  <w:num w:numId="8">
    <w:abstractNumId w:val="16"/>
    <w:lvlOverride w:ilvl="0">
      <w:startOverride w:val="2"/>
    </w:lvlOverride>
  </w:num>
  <w:num w:numId="9">
    <w:abstractNumId w:val="21"/>
  </w:num>
  <w:num w:numId="10">
    <w:abstractNumId w:val="21"/>
    <w:lvlOverride w:ilvl="0">
      <w:startOverride w:val="2"/>
    </w:lvlOverride>
  </w:num>
  <w:num w:numId="11">
    <w:abstractNumId w:val="2"/>
  </w:num>
  <w:num w:numId="12">
    <w:abstractNumId w:val="2"/>
    <w:lvlOverride w:ilvl="0">
      <w:startOverride w:val="2"/>
    </w:lvlOverride>
  </w:num>
  <w:num w:numId="13">
    <w:abstractNumId w:val="9"/>
  </w:num>
  <w:num w:numId="14">
    <w:abstractNumId w:val="9"/>
    <w:lvlOverride w:ilvl="0">
      <w:startOverride w:val="3"/>
    </w:lvlOverride>
  </w:num>
  <w:num w:numId="15">
    <w:abstractNumId w:val="18"/>
  </w:num>
  <w:num w:numId="16">
    <w:abstractNumId w:val="18"/>
    <w:lvlOverride w:ilvl="0">
      <w:startOverride w:val="2"/>
    </w:lvlOverride>
  </w:num>
  <w:num w:numId="17">
    <w:abstractNumId w:val="19"/>
  </w:num>
  <w:num w:numId="18">
    <w:abstractNumId w:val="19"/>
    <w:lvlOverride w:ilvl="0">
      <w:startOverride w:val="4"/>
    </w:lvlOverride>
  </w:num>
  <w:num w:numId="19">
    <w:abstractNumId w:val="17"/>
  </w:num>
  <w:num w:numId="20">
    <w:abstractNumId w:val="17"/>
    <w:lvlOverride w:ilvl="0">
      <w:startOverride w:val="2"/>
    </w:lvlOverride>
  </w:num>
  <w:num w:numId="21">
    <w:abstractNumId w:val="20"/>
  </w:num>
  <w:num w:numId="22">
    <w:abstractNumId w:val="20"/>
    <w:lvlOverride w:ilvl="0">
      <w:startOverride w:val="5"/>
    </w:lvlOverride>
  </w:num>
  <w:num w:numId="23">
    <w:abstractNumId w:val="3"/>
    <w:lvlOverride w:ilvl="0">
      <w:startOverride w:val="3"/>
    </w:lvlOverride>
  </w:num>
  <w:num w:numId="24">
    <w:abstractNumId w:val="10"/>
  </w:num>
  <w:num w:numId="25">
    <w:abstractNumId w:val="14"/>
    <w:lvlOverride w:ilvl="0">
      <w:lvl w:ilvl="0" w:tplc="79901832">
        <w:start w:val="1"/>
        <w:numFmt w:val="decimal"/>
        <w:lvlText w:val="%1."/>
        <w:lvlJc w:val="left"/>
        <w:pPr>
          <w:tabs>
            <w:tab w:val="num" w:pos="1416"/>
          </w:tabs>
          <w:ind w:left="696" w:firstLine="24"/>
        </w:pPr>
        <w:rPr>
          <w:rFonts w:ascii="Cambria" w:hAnsi="Cambria" w:hint="default"/>
          <w:b w:val="0"/>
          <w:bCs w:val="0"/>
          <w:caps w:val="0"/>
          <w:smallCaps w:val="0"/>
          <w:strike w:val="0"/>
          <w:dstrike w:val="0"/>
          <w:outline w:val="0"/>
          <w:emboss w:val="0"/>
          <w:imprint w:val="0"/>
          <w:color w:val="000000"/>
          <w:spacing w:val="0"/>
          <w:w w:val="100"/>
          <w:kern w:val="0"/>
          <w:position w:val="0"/>
          <w:sz w:val="20"/>
          <w:szCs w:val="20"/>
          <w:highlight w:val="none"/>
          <w:vertAlign w:val="baseline"/>
        </w:rPr>
      </w:lvl>
    </w:lvlOverride>
  </w:num>
  <w:num w:numId="26">
    <w:abstractNumId w:val="3"/>
    <w:lvlOverride w:ilvl="0">
      <w:startOverride w:val="4"/>
    </w:lvlOverride>
  </w:num>
  <w:num w:numId="27">
    <w:abstractNumId w:val="14"/>
    <w:lvlOverride w:ilvl="0"/>
  </w:num>
  <w:num w:numId="28">
    <w:abstractNumId w:val="3"/>
    <w:lvlOverride w:ilvl="0">
      <w:startOverride w:val="5"/>
    </w:lvlOverride>
  </w:num>
  <w:num w:numId="29">
    <w:abstractNumId w:val="14"/>
    <w:lvlOverride w:ilvl="0">
      <w:startOverride w:val="6"/>
    </w:lvlOverride>
  </w:num>
  <w:num w:numId="30">
    <w:abstractNumId w:val="3"/>
    <w:lvlOverride w:ilvl="0">
      <w:startOverride w:val="6"/>
    </w:lvlOverride>
  </w:num>
  <w:num w:numId="31">
    <w:abstractNumId w:val="14"/>
    <w:lvlOverride w:ilvl="0">
      <w:startOverride w:val="23"/>
    </w:lvlOverride>
  </w:num>
  <w:num w:numId="32">
    <w:abstractNumId w:val="3"/>
    <w:lvlOverride w:ilvl="0">
      <w:startOverride w:val="7"/>
    </w:lvlOverride>
  </w:num>
  <w:num w:numId="33">
    <w:abstractNumId w:val="14"/>
    <w:lvlOverride w:ilvl="0">
      <w:startOverride w:val="24"/>
    </w:lvlOverride>
  </w:num>
  <w:num w:numId="34">
    <w:abstractNumId w:val="15"/>
  </w:num>
  <w:num w:numId="35">
    <w:abstractNumId w:val="5"/>
  </w:num>
  <w:num w:numId="36">
    <w:abstractNumId w:val="6"/>
  </w:num>
  <w:num w:numId="37">
    <w:abstractNumId w:val="1"/>
  </w:num>
  <w:num w:numId="38">
    <w:abstractNumId w:val="5"/>
    <w:lvlOverride w:ilvl="0">
      <w:startOverride w:val="2"/>
    </w:lvlOverride>
  </w:num>
  <w:num w:numId="39">
    <w:abstractNumId w:val="7"/>
  </w:num>
  <w:num w:numId="40">
    <w:abstractNumId w:val="11"/>
  </w:num>
  <w:num w:numId="41">
    <w:abstractNumId w:val="12"/>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BDA"/>
    <w:rsid w:val="00000C9C"/>
    <w:rsid w:val="00005091"/>
    <w:rsid w:val="000117CB"/>
    <w:rsid w:val="000258D4"/>
    <w:rsid w:val="00027F11"/>
    <w:rsid w:val="00027FD2"/>
    <w:rsid w:val="000615C0"/>
    <w:rsid w:val="00077611"/>
    <w:rsid w:val="00077AE3"/>
    <w:rsid w:val="000A2C72"/>
    <w:rsid w:val="000A38B7"/>
    <w:rsid w:val="000B6E22"/>
    <w:rsid w:val="000C0199"/>
    <w:rsid w:val="000D290D"/>
    <w:rsid w:val="000D3CAE"/>
    <w:rsid w:val="000F609D"/>
    <w:rsid w:val="00102272"/>
    <w:rsid w:val="00105926"/>
    <w:rsid w:val="00114821"/>
    <w:rsid w:val="001157B4"/>
    <w:rsid w:val="00117394"/>
    <w:rsid w:val="001232D0"/>
    <w:rsid w:val="00130CBE"/>
    <w:rsid w:val="0013152F"/>
    <w:rsid w:val="001321EA"/>
    <w:rsid w:val="001436D0"/>
    <w:rsid w:val="00143841"/>
    <w:rsid w:val="00146E9B"/>
    <w:rsid w:val="00156EFF"/>
    <w:rsid w:val="001734D8"/>
    <w:rsid w:val="00177C5E"/>
    <w:rsid w:val="00190346"/>
    <w:rsid w:val="00195711"/>
    <w:rsid w:val="001A4588"/>
    <w:rsid w:val="001A6E78"/>
    <w:rsid w:val="001B2467"/>
    <w:rsid w:val="001B38A9"/>
    <w:rsid w:val="001C7EAD"/>
    <w:rsid w:val="001D5A24"/>
    <w:rsid w:val="001E2361"/>
    <w:rsid w:val="001F3D4C"/>
    <w:rsid w:val="001F4AA1"/>
    <w:rsid w:val="001F5041"/>
    <w:rsid w:val="002053DC"/>
    <w:rsid w:val="00210DF9"/>
    <w:rsid w:val="00212DEE"/>
    <w:rsid w:val="00230E17"/>
    <w:rsid w:val="00234E64"/>
    <w:rsid w:val="00262591"/>
    <w:rsid w:val="00266101"/>
    <w:rsid w:val="002701B4"/>
    <w:rsid w:val="002818E9"/>
    <w:rsid w:val="00293820"/>
    <w:rsid w:val="002954A8"/>
    <w:rsid w:val="002A722F"/>
    <w:rsid w:val="002C249F"/>
    <w:rsid w:val="002D2BE3"/>
    <w:rsid w:val="00322BFE"/>
    <w:rsid w:val="00351200"/>
    <w:rsid w:val="00355F56"/>
    <w:rsid w:val="00361B2B"/>
    <w:rsid w:val="003661A7"/>
    <w:rsid w:val="00366882"/>
    <w:rsid w:val="00381BDA"/>
    <w:rsid w:val="0038529F"/>
    <w:rsid w:val="00393A39"/>
    <w:rsid w:val="00394E4C"/>
    <w:rsid w:val="003A1007"/>
    <w:rsid w:val="003A6682"/>
    <w:rsid w:val="003A7CA1"/>
    <w:rsid w:val="003C5CD6"/>
    <w:rsid w:val="003C7189"/>
    <w:rsid w:val="003D535C"/>
    <w:rsid w:val="003E6DBF"/>
    <w:rsid w:val="004037E6"/>
    <w:rsid w:val="004261DF"/>
    <w:rsid w:val="00446FAC"/>
    <w:rsid w:val="00450892"/>
    <w:rsid w:val="00461DBE"/>
    <w:rsid w:val="00461EF3"/>
    <w:rsid w:val="00462471"/>
    <w:rsid w:val="0046303E"/>
    <w:rsid w:val="0047280E"/>
    <w:rsid w:val="00475BFC"/>
    <w:rsid w:val="00476333"/>
    <w:rsid w:val="004804EF"/>
    <w:rsid w:val="004812D6"/>
    <w:rsid w:val="00490338"/>
    <w:rsid w:val="004A1FEF"/>
    <w:rsid w:val="004A3A8A"/>
    <w:rsid w:val="004A3A95"/>
    <w:rsid w:val="004B2EAE"/>
    <w:rsid w:val="004B65A7"/>
    <w:rsid w:val="004C0235"/>
    <w:rsid w:val="004D65A7"/>
    <w:rsid w:val="004F03FF"/>
    <w:rsid w:val="004F215A"/>
    <w:rsid w:val="005211D5"/>
    <w:rsid w:val="0053247A"/>
    <w:rsid w:val="005332B4"/>
    <w:rsid w:val="005332C4"/>
    <w:rsid w:val="00542612"/>
    <w:rsid w:val="00562563"/>
    <w:rsid w:val="00576D14"/>
    <w:rsid w:val="005822D1"/>
    <w:rsid w:val="005847A1"/>
    <w:rsid w:val="005A00A1"/>
    <w:rsid w:val="005B0B42"/>
    <w:rsid w:val="005E44E4"/>
    <w:rsid w:val="005F0318"/>
    <w:rsid w:val="005F3F3D"/>
    <w:rsid w:val="005F7E72"/>
    <w:rsid w:val="0060379A"/>
    <w:rsid w:val="0061256A"/>
    <w:rsid w:val="00617101"/>
    <w:rsid w:val="00620E11"/>
    <w:rsid w:val="00624BB5"/>
    <w:rsid w:val="0063092E"/>
    <w:rsid w:val="00644F36"/>
    <w:rsid w:val="00656980"/>
    <w:rsid w:val="0066488D"/>
    <w:rsid w:val="0068240D"/>
    <w:rsid w:val="00683FC9"/>
    <w:rsid w:val="00693371"/>
    <w:rsid w:val="0069470D"/>
    <w:rsid w:val="006E5E01"/>
    <w:rsid w:val="006F5B94"/>
    <w:rsid w:val="0070079B"/>
    <w:rsid w:val="00706CEC"/>
    <w:rsid w:val="00710126"/>
    <w:rsid w:val="007377B3"/>
    <w:rsid w:val="007474EF"/>
    <w:rsid w:val="007545C8"/>
    <w:rsid w:val="00756C66"/>
    <w:rsid w:val="00765193"/>
    <w:rsid w:val="007806C3"/>
    <w:rsid w:val="00780CDD"/>
    <w:rsid w:val="00786913"/>
    <w:rsid w:val="00787306"/>
    <w:rsid w:val="007915C8"/>
    <w:rsid w:val="007B6FE6"/>
    <w:rsid w:val="007B7F7E"/>
    <w:rsid w:val="007F53FD"/>
    <w:rsid w:val="0081627D"/>
    <w:rsid w:val="00820284"/>
    <w:rsid w:val="00835F12"/>
    <w:rsid w:val="00837523"/>
    <w:rsid w:val="0083793C"/>
    <w:rsid w:val="0086024C"/>
    <w:rsid w:val="00862547"/>
    <w:rsid w:val="00867D5F"/>
    <w:rsid w:val="008A6099"/>
    <w:rsid w:val="008B1BE6"/>
    <w:rsid w:val="008B5CB1"/>
    <w:rsid w:val="008D3BE2"/>
    <w:rsid w:val="008D551F"/>
    <w:rsid w:val="008E1169"/>
    <w:rsid w:val="008E2014"/>
    <w:rsid w:val="008E58E7"/>
    <w:rsid w:val="008E655C"/>
    <w:rsid w:val="008E7F83"/>
    <w:rsid w:val="008F49F8"/>
    <w:rsid w:val="008F63D7"/>
    <w:rsid w:val="00912683"/>
    <w:rsid w:val="00912BD9"/>
    <w:rsid w:val="00912C3A"/>
    <w:rsid w:val="009170E2"/>
    <w:rsid w:val="00941E3D"/>
    <w:rsid w:val="00944580"/>
    <w:rsid w:val="00970FA0"/>
    <w:rsid w:val="0097148B"/>
    <w:rsid w:val="0097325A"/>
    <w:rsid w:val="00975DDC"/>
    <w:rsid w:val="009A1284"/>
    <w:rsid w:val="009A54DF"/>
    <w:rsid w:val="009F596C"/>
    <w:rsid w:val="00A00E1A"/>
    <w:rsid w:val="00A06591"/>
    <w:rsid w:val="00A1628B"/>
    <w:rsid w:val="00A363FA"/>
    <w:rsid w:val="00A403D9"/>
    <w:rsid w:val="00A418E2"/>
    <w:rsid w:val="00A421B3"/>
    <w:rsid w:val="00A4483E"/>
    <w:rsid w:val="00A52E42"/>
    <w:rsid w:val="00A56166"/>
    <w:rsid w:val="00A76120"/>
    <w:rsid w:val="00A77958"/>
    <w:rsid w:val="00A90CE8"/>
    <w:rsid w:val="00A910FC"/>
    <w:rsid w:val="00A92291"/>
    <w:rsid w:val="00A93ECA"/>
    <w:rsid w:val="00A94B3D"/>
    <w:rsid w:val="00AC211A"/>
    <w:rsid w:val="00AC4D24"/>
    <w:rsid w:val="00AD5CA0"/>
    <w:rsid w:val="00AE2B87"/>
    <w:rsid w:val="00B0023D"/>
    <w:rsid w:val="00B0746E"/>
    <w:rsid w:val="00B079D0"/>
    <w:rsid w:val="00B122A1"/>
    <w:rsid w:val="00B12886"/>
    <w:rsid w:val="00B132F3"/>
    <w:rsid w:val="00B31D6B"/>
    <w:rsid w:val="00B46013"/>
    <w:rsid w:val="00B606E3"/>
    <w:rsid w:val="00B6384B"/>
    <w:rsid w:val="00B66F6B"/>
    <w:rsid w:val="00B67321"/>
    <w:rsid w:val="00B818F6"/>
    <w:rsid w:val="00B849F8"/>
    <w:rsid w:val="00B90858"/>
    <w:rsid w:val="00BA3FB3"/>
    <w:rsid w:val="00BA4D65"/>
    <w:rsid w:val="00BB0492"/>
    <w:rsid w:val="00BC452C"/>
    <w:rsid w:val="00BD2ABB"/>
    <w:rsid w:val="00C0182E"/>
    <w:rsid w:val="00C07778"/>
    <w:rsid w:val="00C17C24"/>
    <w:rsid w:val="00C21502"/>
    <w:rsid w:val="00C26FAA"/>
    <w:rsid w:val="00C53BE3"/>
    <w:rsid w:val="00C55F89"/>
    <w:rsid w:val="00C7063F"/>
    <w:rsid w:val="00C8076E"/>
    <w:rsid w:val="00C81772"/>
    <w:rsid w:val="00C829E6"/>
    <w:rsid w:val="00C87528"/>
    <w:rsid w:val="00CA7DF3"/>
    <w:rsid w:val="00CC4E55"/>
    <w:rsid w:val="00CD3E3C"/>
    <w:rsid w:val="00D02E7E"/>
    <w:rsid w:val="00D034D4"/>
    <w:rsid w:val="00D20581"/>
    <w:rsid w:val="00D24F3F"/>
    <w:rsid w:val="00D30FD7"/>
    <w:rsid w:val="00D3745A"/>
    <w:rsid w:val="00D47C7B"/>
    <w:rsid w:val="00D50A69"/>
    <w:rsid w:val="00D5513F"/>
    <w:rsid w:val="00D568C4"/>
    <w:rsid w:val="00D71587"/>
    <w:rsid w:val="00D72991"/>
    <w:rsid w:val="00D7327D"/>
    <w:rsid w:val="00D85859"/>
    <w:rsid w:val="00D873BE"/>
    <w:rsid w:val="00D9009D"/>
    <w:rsid w:val="00D94090"/>
    <w:rsid w:val="00DA6BCE"/>
    <w:rsid w:val="00DD79E6"/>
    <w:rsid w:val="00DD7E9B"/>
    <w:rsid w:val="00DF6524"/>
    <w:rsid w:val="00DF6E9C"/>
    <w:rsid w:val="00E062B3"/>
    <w:rsid w:val="00E17AEF"/>
    <w:rsid w:val="00E20198"/>
    <w:rsid w:val="00E224FD"/>
    <w:rsid w:val="00E24339"/>
    <w:rsid w:val="00E35447"/>
    <w:rsid w:val="00E43D2D"/>
    <w:rsid w:val="00E4443E"/>
    <w:rsid w:val="00E47D40"/>
    <w:rsid w:val="00E50D30"/>
    <w:rsid w:val="00E55DF7"/>
    <w:rsid w:val="00E62B4F"/>
    <w:rsid w:val="00E72551"/>
    <w:rsid w:val="00E735CA"/>
    <w:rsid w:val="00E83BAC"/>
    <w:rsid w:val="00E83D98"/>
    <w:rsid w:val="00EA34E9"/>
    <w:rsid w:val="00EA539D"/>
    <w:rsid w:val="00ED040E"/>
    <w:rsid w:val="00ED1E8F"/>
    <w:rsid w:val="00ED43D1"/>
    <w:rsid w:val="00ED78AE"/>
    <w:rsid w:val="00EE3963"/>
    <w:rsid w:val="00F10741"/>
    <w:rsid w:val="00F14148"/>
    <w:rsid w:val="00F17B52"/>
    <w:rsid w:val="00F23899"/>
    <w:rsid w:val="00F268FC"/>
    <w:rsid w:val="00F34F81"/>
    <w:rsid w:val="00F578F5"/>
    <w:rsid w:val="00F67338"/>
    <w:rsid w:val="00F85931"/>
    <w:rsid w:val="00F91E48"/>
    <w:rsid w:val="00F93B8D"/>
    <w:rsid w:val="00FA4F5B"/>
    <w:rsid w:val="00FD4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B7F36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pt-PT" w:eastAsia="es-MX"/>
    </w:rPr>
  </w:style>
  <w:style w:type="paragraph" w:styleId="Heading1">
    <w:name w:val="heading 1"/>
    <w:basedOn w:val="Normal"/>
    <w:link w:val="Heading1Char"/>
    <w:uiPriority w:val="9"/>
    <w:qFormat/>
    <w:rsid w:val="0071012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bdr w:val="none" w:sz="0" w:space="0" w:color="auto"/>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uiPriority w:val="99"/>
    <w:pPr>
      <w:pBdr>
        <w:top w:val="nil"/>
        <w:left w:val="nil"/>
        <w:bottom w:val="nil"/>
        <w:right w:val="nil"/>
        <w:between w:val="nil"/>
        <w:bar w:val="nil"/>
      </w:pBdr>
      <w:tabs>
        <w:tab w:val="center" w:pos="4513"/>
        <w:tab w:val="right" w:pos="9026"/>
      </w:tabs>
      <w:spacing w:after="200" w:line="276" w:lineRule="auto"/>
    </w:pPr>
    <w:rPr>
      <w:rFonts w:ascii="Calibri" w:eastAsia="Calibri" w:hAnsi="Calibri" w:cs="Calibri"/>
      <w:color w:val="000000"/>
      <w:sz w:val="22"/>
      <w:szCs w:val="22"/>
      <w:u w:color="000000"/>
      <w:bdr w:val="nil"/>
      <w:lang w:val="pt-PT" w:eastAsia="es-MX"/>
    </w:rPr>
  </w:style>
  <w:style w:type="paragraph" w:styleId="Footer">
    <w:name w:val="footer"/>
    <w:pPr>
      <w:pBdr>
        <w:top w:val="nil"/>
        <w:left w:val="nil"/>
        <w:bottom w:val="nil"/>
        <w:right w:val="nil"/>
        <w:between w:val="nil"/>
        <w:bar w:val="nil"/>
      </w:pBdr>
      <w:tabs>
        <w:tab w:val="center" w:pos="4513"/>
        <w:tab w:val="right" w:pos="9026"/>
      </w:tabs>
      <w:spacing w:after="200" w:line="276" w:lineRule="auto"/>
    </w:pPr>
    <w:rPr>
      <w:rFonts w:ascii="Calibri" w:eastAsia="Calibri" w:hAnsi="Calibri" w:cs="Calibri"/>
      <w:color w:val="000000"/>
      <w:sz w:val="22"/>
      <w:szCs w:val="22"/>
      <w:u w:color="000000"/>
      <w:bdr w:val="nil"/>
      <w:lang w:val="pt-PT" w:eastAsia="es-MX"/>
    </w:rPr>
  </w:style>
  <w:style w:type="paragraph" w:customStyle="1" w:styleId="CabealhoeRodap">
    <w:name w:val="Cabeçalho e Rodapé"/>
    <w:pPr>
      <w:pBdr>
        <w:top w:val="nil"/>
        <w:left w:val="nil"/>
        <w:bottom w:val="nil"/>
        <w:right w:val="nil"/>
        <w:between w:val="nil"/>
        <w:bar w:val="nil"/>
      </w:pBdr>
      <w:tabs>
        <w:tab w:val="right" w:pos="9020"/>
      </w:tabs>
    </w:pPr>
    <w:rPr>
      <w:rFonts w:ascii="Helvetica Neue" w:hAnsi="Helvetica Neue" w:cs="Arial Unicode MS"/>
      <w:color w:val="000000"/>
      <w:sz w:val="24"/>
      <w:szCs w:val="24"/>
      <w:bdr w:val="nil"/>
      <w:lang w:val="es-MX" w:eastAsia="es-MX"/>
    </w:rPr>
  </w:style>
  <w:style w:type="paragraph" w:styleId="NoSpacing">
    <w:name w:val="No Spacing"/>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pt-PT" w:eastAsia="es-MX"/>
    </w:rPr>
  </w:style>
  <w:style w:type="numbering" w:customStyle="1" w:styleId="EstiloImportado1">
    <w:name w:val="Estilo Importado 1"/>
    <w:pPr>
      <w:numPr>
        <w:numId w:val="1"/>
      </w:numPr>
    </w:pPr>
  </w:style>
  <w:style w:type="character" w:customStyle="1" w:styleId="Link">
    <w:name w:val="Link"/>
    <w:rPr>
      <w:color w:val="0000FF"/>
      <w:u w:val="single" w:color="0000FF"/>
    </w:rPr>
  </w:style>
  <w:style w:type="character" w:customStyle="1" w:styleId="Hyperlink0">
    <w:name w:val="Hyperlink.0"/>
    <w:rPr>
      <w:color w:val="17365D"/>
      <w:u w:val="single" w:color="17365D"/>
      <w:lang w:val="es-ES_tradnl"/>
    </w:rPr>
  </w:style>
  <w:style w:type="paragraph" w:customStyle="1" w:styleId="Padro">
    <w:name w:val="Padrão"/>
    <w:pPr>
      <w:pBdr>
        <w:top w:val="nil"/>
        <w:left w:val="nil"/>
        <w:bottom w:val="nil"/>
        <w:right w:val="nil"/>
        <w:between w:val="nil"/>
        <w:bar w:val="nil"/>
      </w:pBdr>
    </w:pPr>
    <w:rPr>
      <w:rFonts w:ascii="Helvetica Neue" w:eastAsia="Helvetica Neue" w:hAnsi="Helvetica Neue" w:cs="Helvetica Neue"/>
      <w:color w:val="000000"/>
      <w:sz w:val="22"/>
      <w:szCs w:val="22"/>
      <w:bdr w:val="nil"/>
      <w:lang w:val="es-MX" w:eastAsia="es-MX"/>
    </w:rPr>
  </w:style>
  <w:style w:type="paragraph" w:customStyle="1" w:styleId="Default">
    <w:name w:val="Default"/>
    <w:pPr>
      <w:pBdr>
        <w:top w:val="nil"/>
        <w:left w:val="nil"/>
        <w:bottom w:val="nil"/>
        <w:right w:val="nil"/>
        <w:between w:val="nil"/>
        <w:bar w:val="nil"/>
      </w:pBdr>
      <w:spacing w:after="200" w:line="276" w:lineRule="auto"/>
    </w:pPr>
    <w:rPr>
      <w:rFonts w:ascii="Cambria" w:eastAsia="Cambria" w:hAnsi="Cambria" w:cs="Cambria"/>
      <w:color w:val="000000"/>
      <w:sz w:val="24"/>
      <w:szCs w:val="24"/>
      <w:u w:color="000000"/>
      <w:bdr w:val="nil"/>
      <w:lang w:val="pt-PT" w:eastAsia="es-MX"/>
    </w:rPr>
  </w:style>
  <w:style w:type="paragraph" w:styleId="ListParagraph">
    <w:name w:val="List Paragraph"/>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eastAsia="es-MX"/>
    </w:rPr>
  </w:style>
  <w:style w:type="numbering" w:customStyle="1" w:styleId="EstiloImportado8">
    <w:name w:val="Estilo Importado 8"/>
    <w:pPr>
      <w:numPr>
        <w:numId w:val="24"/>
      </w:numPr>
    </w:pPr>
  </w:style>
  <w:style w:type="paragraph" w:styleId="FootnoteText">
    <w:name w:val="footnote text"/>
    <w:aliases w:val="Footnote Reference1,Footnotes refss,Texto de nota al pie,referencia nota al pie,BVI fnr,Appel note de bas de page,Footnote symbol,Footnote number,f,Ref. de nota al pie.,4_G,16 Point,Superscript 6 Point,Texto nota al pie,Ref. de nota al pi,fn"/>
    <w:link w:val="FootnoteTextChar"/>
    <w:qFormat/>
    <w:pPr>
      <w:pBdr>
        <w:top w:val="nil"/>
        <w:left w:val="nil"/>
        <w:bottom w:val="nil"/>
        <w:right w:val="nil"/>
        <w:between w:val="nil"/>
        <w:bar w:val="nil"/>
      </w:pBdr>
    </w:pPr>
    <w:rPr>
      <w:rFonts w:eastAsia="Times New Roman"/>
      <w:color w:val="000000"/>
      <w:u w:color="000000"/>
      <w:bdr w:val="nil"/>
      <w:lang w:eastAsia="es-MX"/>
    </w:rPr>
  </w:style>
  <w:style w:type="character" w:customStyle="1" w:styleId="Hyperlink1">
    <w:name w:val="Hyperlink.1"/>
    <w:rPr>
      <w:rFonts w:ascii="Cambria" w:eastAsia="Cambria" w:hAnsi="Cambria" w:cs="Cambria"/>
      <w:color w:val="000000"/>
      <w:sz w:val="16"/>
      <w:szCs w:val="16"/>
      <w:u w:val="single" w:color="000000"/>
      <w:lang w:val="es-ES_tradnl"/>
    </w:rPr>
  </w:style>
  <w:style w:type="numbering" w:customStyle="1" w:styleId="EstiloImportado9">
    <w:name w:val="Estilo Importado 9"/>
    <w:pPr>
      <w:numPr>
        <w:numId w:val="34"/>
      </w:numPr>
    </w:pPr>
  </w:style>
  <w:style w:type="numbering" w:customStyle="1" w:styleId="EstiloImportado10">
    <w:name w:val="Estilo Importado 10"/>
    <w:pPr>
      <w:numPr>
        <w:numId w:val="36"/>
      </w:numPr>
    </w:pPr>
  </w:style>
  <w:style w:type="numbering" w:customStyle="1" w:styleId="EstiloImportado11">
    <w:name w:val="Estilo Importado 11"/>
    <w:pPr>
      <w:numPr>
        <w:numId w:val="39"/>
      </w:numPr>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link w:val="CommentText"/>
    <w:uiPriority w:val="99"/>
    <w:semiHidden/>
    <w:rPr>
      <w:rFonts w:ascii="Calibri" w:eastAsia="Calibri" w:hAnsi="Calibri" w:cs="Calibri"/>
      <w:color w:val="000000"/>
      <w:u w:color="000000"/>
      <w:lang w:val="pt-PT"/>
    </w:rPr>
  </w:style>
  <w:style w:type="character" w:styleId="CommentReference">
    <w:name w:val="annotation reference"/>
    <w:uiPriority w:val="99"/>
    <w:semiHidden/>
    <w:unhideWhenUsed/>
    <w:rPr>
      <w:sz w:val="16"/>
      <w:szCs w:val="16"/>
    </w:rPr>
  </w:style>
  <w:style w:type="paragraph" w:styleId="BalloonText">
    <w:name w:val="Balloon Text"/>
    <w:basedOn w:val="Normal"/>
    <w:link w:val="BalloonTextChar"/>
    <w:uiPriority w:val="99"/>
    <w:semiHidden/>
    <w:unhideWhenUsed/>
    <w:rsid w:val="00177C5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77C5E"/>
    <w:rPr>
      <w:rFonts w:ascii="Tahoma" w:eastAsia="Calibri" w:hAnsi="Tahoma" w:cs="Tahoma"/>
      <w:color w:val="000000"/>
      <w:sz w:val="16"/>
      <w:szCs w:val="16"/>
      <w:u w:color="000000"/>
      <w:lang w:val="pt-PT"/>
    </w:rPr>
  </w:style>
  <w:style w:type="paragraph" w:styleId="CommentSubject">
    <w:name w:val="annotation subject"/>
    <w:basedOn w:val="CommentText"/>
    <w:next w:val="CommentText"/>
    <w:link w:val="CommentSubjectChar"/>
    <w:uiPriority w:val="99"/>
    <w:semiHidden/>
    <w:unhideWhenUsed/>
    <w:rsid w:val="00A06591"/>
    <w:rPr>
      <w:b/>
      <w:bCs/>
    </w:rPr>
  </w:style>
  <w:style w:type="character" w:customStyle="1" w:styleId="CommentSubjectChar">
    <w:name w:val="Comment Subject Char"/>
    <w:link w:val="CommentSubject"/>
    <w:uiPriority w:val="99"/>
    <w:semiHidden/>
    <w:rsid w:val="00A06591"/>
    <w:rPr>
      <w:rFonts w:ascii="Calibri" w:eastAsia="Calibri" w:hAnsi="Calibri" w:cs="Calibri"/>
      <w:b/>
      <w:bCs/>
      <w:color w:val="000000"/>
      <w:u w:color="000000"/>
      <w:lang w:val="pt-PT"/>
    </w:rPr>
  </w:style>
  <w:style w:type="character" w:customStyle="1" w:styleId="Hyperlink3">
    <w:name w:val="Hyperlink.3"/>
    <w:rsid w:val="00E62B4F"/>
    <w:rPr>
      <w:rFonts w:ascii="Cambria" w:eastAsia="Cambria" w:hAnsi="Cambria" w:cs="Cambria"/>
      <w:color w:val="FF0000"/>
      <w:sz w:val="16"/>
      <w:szCs w:val="16"/>
      <w:u w:val="single" w:color="FF0000"/>
      <w:lang w:val="es-ES_tradnl"/>
    </w:rPr>
  </w:style>
  <w:style w:type="character" w:customStyle="1" w:styleId="HeaderChar">
    <w:name w:val="Header Char"/>
    <w:link w:val="Header"/>
    <w:uiPriority w:val="99"/>
    <w:rsid w:val="005822D1"/>
    <w:rPr>
      <w:rFonts w:ascii="Calibri" w:eastAsia="Calibri" w:hAnsi="Calibri" w:cs="Calibri"/>
      <w:color w:val="000000"/>
      <w:sz w:val="22"/>
      <w:szCs w:val="22"/>
      <w:u w:color="000000"/>
      <w:bdr w:val="nil"/>
      <w:lang w:val="pt-PT" w:eastAsia="es-MX"/>
    </w:rPr>
  </w:style>
  <w:style w:type="character" w:customStyle="1" w:styleId="Heading1Char">
    <w:name w:val="Heading 1 Char"/>
    <w:link w:val="Heading1"/>
    <w:uiPriority w:val="9"/>
    <w:rsid w:val="00710126"/>
    <w:rPr>
      <w:rFonts w:eastAsia="Times New Roman"/>
      <w:b/>
      <w:bCs/>
      <w:kern w:val="36"/>
      <w:sz w:val="48"/>
      <w:szCs w:val="48"/>
    </w:rPr>
  </w:style>
  <w:style w:type="character" w:customStyle="1" w:styleId="UnresolvedMention1">
    <w:name w:val="Unresolved Mention1"/>
    <w:uiPriority w:val="99"/>
    <w:semiHidden/>
    <w:unhideWhenUsed/>
    <w:rsid w:val="00710126"/>
    <w:rPr>
      <w:color w:val="605E5C"/>
      <w:shd w:val="clear" w:color="auto" w:fill="E1DFDD"/>
    </w:rPr>
  </w:style>
  <w:style w:type="character" w:customStyle="1" w:styleId="FootnoteTextChar">
    <w:name w:val="Footnote Text Char"/>
    <w:aliases w:val="Footnote Reference1 Char,Footnotes refss Char,Texto de nota al pie Char,referencia nota al pie Char,BVI fnr Char,Appel note de bas de page Char,Footnote symbol Char,Footnote number Char,f Char,Ref. de nota al pie. Char,4_G Char,fn Char"/>
    <w:link w:val="FootnoteText"/>
    <w:qFormat/>
    <w:locked/>
    <w:rsid w:val="008E1169"/>
    <w:rPr>
      <w:rFonts w:eastAsia="Times New Roman"/>
      <w:color w:val="000000"/>
      <w:u w:color="000000"/>
      <w:bdr w:val="nil"/>
      <w:lang w:eastAsia="es-MX"/>
    </w:rPr>
  </w:style>
  <w:style w:type="character" w:styleId="FootnoteReference">
    <w:name w:val="footnote reference"/>
    <w:aliases w:val="Ref,f1,4,norma"/>
    <w:link w:val="Appelnotedebasde"/>
    <w:uiPriority w:val="99"/>
    <w:unhideWhenUsed/>
    <w:qFormat/>
    <w:rsid w:val="00077AE3"/>
    <w:rPr>
      <w:vertAlign w:val="superscript"/>
    </w:rPr>
  </w:style>
  <w:style w:type="paragraph" w:customStyle="1" w:styleId="Appelnotedebasde">
    <w:name w:val="Appel note de bas de..."/>
    <w:basedOn w:val="Normal"/>
    <w:link w:val="FootnoteReference"/>
    <w:uiPriority w:val="99"/>
    <w:rsid w:val="00077AE3"/>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Times New Roman" w:eastAsia="Arial Unicode MS" w:hAnsi="Times New Roman" w:cs="Times New Roman"/>
      <w:color w:val="auto"/>
      <w:sz w:val="20"/>
      <w:szCs w:val="20"/>
      <w:bdr w:val="none" w:sz="0" w:space="0" w:color="auto"/>
      <w:vertAlign w:val="superscript"/>
      <w:lang w:val="en-US" w:eastAsia="en-US"/>
    </w:rPr>
  </w:style>
  <w:style w:type="character" w:styleId="UnresolvedMention">
    <w:name w:val="Unresolved Mention"/>
    <w:uiPriority w:val="99"/>
    <w:semiHidden/>
    <w:unhideWhenUsed/>
    <w:rsid w:val="001321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57512">
      <w:bodyDiv w:val="1"/>
      <w:marLeft w:val="0"/>
      <w:marRight w:val="0"/>
      <w:marTop w:val="0"/>
      <w:marBottom w:val="0"/>
      <w:divBdr>
        <w:top w:val="none" w:sz="0" w:space="0" w:color="auto"/>
        <w:left w:val="none" w:sz="0" w:space="0" w:color="auto"/>
        <w:bottom w:val="none" w:sz="0" w:space="0" w:color="auto"/>
        <w:right w:val="none" w:sz="0" w:space="0" w:color="auto"/>
      </w:divBdr>
    </w:div>
    <w:div w:id="694040103">
      <w:bodyDiv w:val="1"/>
      <w:marLeft w:val="0"/>
      <w:marRight w:val="0"/>
      <w:marTop w:val="0"/>
      <w:marBottom w:val="0"/>
      <w:divBdr>
        <w:top w:val="none" w:sz="0" w:space="0" w:color="auto"/>
        <w:left w:val="none" w:sz="0" w:space="0" w:color="auto"/>
        <w:bottom w:val="none" w:sz="0" w:space="0" w:color="auto"/>
        <w:right w:val="none" w:sz="0" w:space="0" w:color="auto"/>
      </w:divBdr>
    </w:div>
    <w:div w:id="16302785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idh.oas.org/annualrep/2010sp/19.COAD10455ES.doc" TargetMode="External"/><Relationship Id="rId4" Type="http://schemas.openxmlformats.org/officeDocument/2006/relationships/styles" Target="styles.xml"/><Relationship Id="rId9" Type="http://schemas.openxmlformats.org/officeDocument/2006/relationships/hyperlink" Target="http://www.oas.org/es/cidh/decisiones/2017/COPU10455ES.pdf"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oas.org/es/cidh/prensa/comunicados/2020/174.asp" TargetMode="External"/><Relationship Id="rId3" Type="http://schemas.openxmlformats.org/officeDocument/2006/relationships/hyperlink" Target="http://www.oas.org/es/cidh/decisiones/2017/COPU10455ES.pdf" TargetMode="External"/><Relationship Id="rId7" Type="http://schemas.openxmlformats.org/officeDocument/2006/relationships/hyperlink" Target="http://oas.org/es/cidh/prensa/comunicados/2020/062.asp" TargetMode="External"/><Relationship Id="rId2" Type="http://schemas.openxmlformats.org/officeDocument/2006/relationships/hyperlink" Target="http://www.oas.org/es/cidh/decisiones/2017/COPU10455ES.pdf" TargetMode="External"/><Relationship Id="rId1" Type="http://schemas.openxmlformats.org/officeDocument/2006/relationships/hyperlink" Target="http://www.oas.org/es/cidh/decisiones/2017/COPU10455ES.pdf" TargetMode="External"/><Relationship Id="rId6" Type="http://schemas.openxmlformats.org/officeDocument/2006/relationships/hyperlink" Target="http://www.oas.org/es/cidh/prensa/comunicados/2018/155.asp" TargetMode="External"/><Relationship Id="rId5" Type="http://schemas.openxmlformats.org/officeDocument/2006/relationships/hyperlink" Target="http://www.oas.org/es/cidh/decisiones/2017/COPU10455ES.pdf" TargetMode="External"/><Relationship Id="rId4" Type="http://schemas.openxmlformats.org/officeDocument/2006/relationships/hyperlink" Target="https://www.oas.org/es/cidh/informes/pdfs/DirectricesBasicas-PersonasDefensoras.pdf" TargetMode="External"/><Relationship Id="rId9" Type="http://schemas.openxmlformats.org/officeDocument/2006/relationships/hyperlink" Target="http://www.oas.org/es/CIDH/jsForm/?File=/es/cidh/prensa/comunicados/2021/013.asp"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LongProperties xmlns="http://schemas.microsoft.com/office/2006/metadata/longProperties"/>
</file>

<file path=customXml/itemProps1.xml><?xml version="1.0" encoding="utf-8"?>
<ds:datastoreItem xmlns:ds="http://schemas.openxmlformats.org/officeDocument/2006/customXml" ds:itemID="{D30BAF25-64CB-42FB-BBAB-9A95B98C2AA3}">
  <ds:schemaRefs>
    <ds:schemaRef ds:uri="http://schemas.openxmlformats.org/officeDocument/2006/bibliography"/>
  </ds:schemaRefs>
</ds:datastoreItem>
</file>

<file path=customXml/itemProps2.xml><?xml version="1.0" encoding="utf-8"?>
<ds:datastoreItem xmlns:ds="http://schemas.openxmlformats.org/officeDocument/2006/customXml" ds:itemID="{BEDFC3EF-558E-4125-B707-8F61B928AEAA}">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11129</Words>
  <Characters>63437</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74418</CharactersWithSpaces>
  <SharedDoc>false</SharedDoc>
  <HLinks>
    <vt:vector size="66" baseType="variant">
      <vt:variant>
        <vt:i4>6815850</vt:i4>
      </vt:variant>
      <vt:variant>
        <vt:i4>3</vt:i4>
      </vt:variant>
      <vt:variant>
        <vt:i4>0</vt:i4>
      </vt:variant>
      <vt:variant>
        <vt:i4>5</vt:i4>
      </vt:variant>
      <vt:variant>
        <vt:lpwstr>http://www.cidh.oas.org/annualrep/2010sp/19.COAD10455ES.doc</vt:lpwstr>
      </vt:variant>
      <vt:variant>
        <vt:lpwstr/>
      </vt:variant>
      <vt:variant>
        <vt:i4>6553725</vt:i4>
      </vt:variant>
      <vt:variant>
        <vt:i4>0</vt:i4>
      </vt:variant>
      <vt:variant>
        <vt:i4>0</vt:i4>
      </vt:variant>
      <vt:variant>
        <vt:i4>5</vt:i4>
      </vt:variant>
      <vt:variant>
        <vt:lpwstr>http://www.oas.org/es/cidh/decisiones/2017/COPU10455ES.pdf</vt:lpwstr>
      </vt:variant>
      <vt:variant>
        <vt:lpwstr/>
      </vt:variant>
      <vt:variant>
        <vt:i4>5308421</vt:i4>
      </vt:variant>
      <vt:variant>
        <vt:i4>24</vt:i4>
      </vt:variant>
      <vt:variant>
        <vt:i4>0</vt:i4>
      </vt:variant>
      <vt:variant>
        <vt:i4>5</vt:i4>
      </vt:variant>
      <vt:variant>
        <vt:lpwstr>http://www.oas.org/es/CIDH/jsForm/?File=/es/cidh/prensa/comunicados/2021/013.asp</vt:lpwstr>
      </vt:variant>
      <vt:variant>
        <vt:lpwstr/>
      </vt:variant>
      <vt:variant>
        <vt:i4>8061036</vt:i4>
      </vt:variant>
      <vt:variant>
        <vt:i4>21</vt:i4>
      </vt:variant>
      <vt:variant>
        <vt:i4>0</vt:i4>
      </vt:variant>
      <vt:variant>
        <vt:i4>5</vt:i4>
      </vt:variant>
      <vt:variant>
        <vt:lpwstr>http://oas.org/es/cidh/prensa/comunicados/2020/174.asp</vt:lpwstr>
      </vt:variant>
      <vt:variant>
        <vt:lpwstr/>
      </vt:variant>
      <vt:variant>
        <vt:i4>8126573</vt:i4>
      </vt:variant>
      <vt:variant>
        <vt:i4>18</vt:i4>
      </vt:variant>
      <vt:variant>
        <vt:i4>0</vt:i4>
      </vt:variant>
      <vt:variant>
        <vt:i4>5</vt:i4>
      </vt:variant>
      <vt:variant>
        <vt:lpwstr>http://oas.org/es/cidh/prensa/comunicados/2020/062.asp</vt:lpwstr>
      </vt:variant>
      <vt:variant>
        <vt:lpwstr/>
      </vt:variant>
      <vt:variant>
        <vt:i4>7471156</vt:i4>
      </vt:variant>
      <vt:variant>
        <vt:i4>15</vt:i4>
      </vt:variant>
      <vt:variant>
        <vt:i4>0</vt:i4>
      </vt:variant>
      <vt:variant>
        <vt:i4>5</vt:i4>
      </vt:variant>
      <vt:variant>
        <vt:lpwstr>http://www.oas.org/es/cidh/prensa/comunicados/2018/155.asp</vt:lpwstr>
      </vt:variant>
      <vt:variant>
        <vt:lpwstr/>
      </vt:variant>
      <vt:variant>
        <vt:i4>6553725</vt:i4>
      </vt:variant>
      <vt:variant>
        <vt:i4>12</vt:i4>
      </vt:variant>
      <vt:variant>
        <vt:i4>0</vt:i4>
      </vt:variant>
      <vt:variant>
        <vt:i4>5</vt:i4>
      </vt:variant>
      <vt:variant>
        <vt:lpwstr>http://www.oas.org/es/cidh/decisiones/2017/COPU10455ES.pdf</vt:lpwstr>
      </vt:variant>
      <vt:variant>
        <vt:lpwstr/>
      </vt:variant>
      <vt:variant>
        <vt:i4>7733349</vt:i4>
      </vt:variant>
      <vt:variant>
        <vt:i4>9</vt:i4>
      </vt:variant>
      <vt:variant>
        <vt:i4>0</vt:i4>
      </vt:variant>
      <vt:variant>
        <vt:i4>5</vt:i4>
      </vt:variant>
      <vt:variant>
        <vt:lpwstr>https://www.oas.org/es/cidh/informes/pdfs/DirectricesBasicas-PersonasDefensoras.pdf</vt:lpwstr>
      </vt:variant>
      <vt:variant>
        <vt:lpwstr/>
      </vt:variant>
      <vt:variant>
        <vt:i4>6553725</vt:i4>
      </vt:variant>
      <vt:variant>
        <vt:i4>6</vt:i4>
      </vt:variant>
      <vt:variant>
        <vt:i4>0</vt:i4>
      </vt:variant>
      <vt:variant>
        <vt:i4>5</vt:i4>
      </vt:variant>
      <vt:variant>
        <vt:lpwstr>http://www.oas.org/es/cidh/decisiones/2017/COPU10455ES.pdf</vt:lpwstr>
      </vt:variant>
      <vt:variant>
        <vt:lpwstr/>
      </vt:variant>
      <vt:variant>
        <vt:i4>6553725</vt:i4>
      </vt:variant>
      <vt:variant>
        <vt:i4>3</vt:i4>
      </vt:variant>
      <vt:variant>
        <vt:i4>0</vt:i4>
      </vt:variant>
      <vt:variant>
        <vt:i4>5</vt:i4>
      </vt:variant>
      <vt:variant>
        <vt:lpwstr>http://www.oas.org/es/cidh/decisiones/2017/COPU10455ES.pdf</vt:lpwstr>
      </vt:variant>
      <vt:variant>
        <vt:lpwstr/>
      </vt:variant>
      <vt:variant>
        <vt:i4>6553725</vt:i4>
      </vt:variant>
      <vt:variant>
        <vt:i4>0</vt:i4>
      </vt:variant>
      <vt:variant>
        <vt:i4>0</vt:i4>
      </vt:variant>
      <vt:variant>
        <vt:i4>5</vt:i4>
      </vt:variant>
      <vt:variant>
        <vt:lpwstr>http://www.oas.org/es/cidh/decisiones/2017/COPU10455ES.pdf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2022-03-22T13:50:00Z</dcterms:created>
  <dcterms:modified xsi:type="dcterms:W3CDTF">2022-03-22T13:50:00Z</dcterms:modified>
</cp:coreProperties>
</file>