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FC71" w14:textId="77777777" w:rsidR="00E019F7" w:rsidRPr="00F2021F" w:rsidRDefault="009E3CB4" w:rsidP="00D378EA">
      <w:pPr>
        <w:pStyle w:val="MediumGrid2"/>
        <w:jc w:val="center"/>
        <w:rPr>
          <w:rFonts w:ascii="Cambria" w:hAnsi="Cambria"/>
          <w:b/>
          <w:color w:val="000000"/>
          <w:sz w:val="20"/>
        </w:rPr>
      </w:pPr>
      <w:r w:rsidRPr="00F2021F">
        <w:rPr>
          <w:rFonts w:ascii="Cambria" w:hAnsi="Cambria"/>
          <w:b/>
          <w:color w:val="000000"/>
          <w:sz w:val="20"/>
        </w:rPr>
        <w:t xml:space="preserve">FICHA DE SEGUIMIENTO DEL INFORME </w:t>
      </w:r>
      <w:r w:rsidR="00797107" w:rsidRPr="00F2021F">
        <w:rPr>
          <w:rFonts w:ascii="Cambria" w:hAnsi="Cambria"/>
          <w:b/>
          <w:color w:val="000000"/>
          <w:sz w:val="20"/>
        </w:rPr>
        <w:t>N</w:t>
      </w:r>
      <w:r w:rsidR="00B570B4" w:rsidRPr="00F2021F">
        <w:rPr>
          <w:rFonts w:ascii="Cambria" w:hAnsi="Cambria"/>
          <w:b/>
          <w:color w:val="000000"/>
          <w:sz w:val="20"/>
        </w:rPr>
        <w:t>º</w:t>
      </w:r>
      <w:r w:rsidR="00E019F7" w:rsidRPr="00F2021F">
        <w:rPr>
          <w:rFonts w:ascii="Cambria" w:hAnsi="Cambria"/>
          <w:b/>
          <w:color w:val="000000"/>
          <w:sz w:val="20"/>
        </w:rPr>
        <w:t xml:space="preserve"> </w:t>
      </w:r>
      <w:r w:rsidR="00B570B4" w:rsidRPr="00F2021F">
        <w:rPr>
          <w:rFonts w:ascii="Cambria" w:hAnsi="Cambria"/>
          <w:b/>
          <w:color w:val="000000"/>
          <w:sz w:val="20"/>
        </w:rPr>
        <w:t>40/03</w:t>
      </w:r>
    </w:p>
    <w:p w14:paraId="48EB617A" w14:textId="77777777" w:rsidR="00E019F7" w:rsidRPr="00F2021F" w:rsidRDefault="009E3CB4" w:rsidP="00E019F7">
      <w:pPr>
        <w:pStyle w:val="MediumGrid2"/>
        <w:jc w:val="center"/>
        <w:rPr>
          <w:rFonts w:ascii="Cambria" w:hAnsi="Cambria"/>
          <w:b/>
          <w:color w:val="000000"/>
          <w:sz w:val="20"/>
        </w:rPr>
      </w:pPr>
      <w:r w:rsidRPr="00F2021F">
        <w:rPr>
          <w:rFonts w:ascii="Cambria" w:hAnsi="Cambria"/>
          <w:b/>
          <w:color w:val="000000"/>
          <w:sz w:val="20"/>
        </w:rPr>
        <w:t xml:space="preserve">CASO </w:t>
      </w:r>
      <w:r w:rsidR="00B570B4" w:rsidRPr="00F2021F">
        <w:rPr>
          <w:rFonts w:ascii="Cambria" w:hAnsi="Cambria"/>
          <w:b/>
          <w:color w:val="000000"/>
          <w:sz w:val="20"/>
        </w:rPr>
        <w:t>10.301</w:t>
      </w:r>
    </w:p>
    <w:p w14:paraId="09076AC7" w14:textId="77777777" w:rsidR="00E019F7" w:rsidRPr="00F2021F" w:rsidRDefault="009E3CB4" w:rsidP="00E019F7">
      <w:pPr>
        <w:pStyle w:val="MediumGrid2"/>
        <w:jc w:val="center"/>
        <w:rPr>
          <w:rFonts w:ascii="Cambria" w:hAnsi="Cambria"/>
          <w:b/>
          <w:color w:val="000000"/>
          <w:sz w:val="20"/>
        </w:rPr>
      </w:pPr>
      <w:r w:rsidRPr="00F2021F">
        <w:rPr>
          <w:rFonts w:ascii="Cambria" w:hAnsi="Cambria"/>
          <w:b/>
          <w:color w:val="000000"/>
          <w:sz w:val="20"/>
        </w:rPr>
        <w:t>PARQUE SÃO LUCAS</w:t>
      </w:r>
    </w:p>
    <w:p w14:paraId="7C980584" w14:textId="77777777" w:rsidR="00B570B4" w:rsidRPr="00F2021F" w:rsidRDefault="00B570B4" w:rsidP="00E019F7">
      <w:pPr>
        <w:pStyle w:val="MediumGrid2"/>
        <w:jc w:val="center"/>
        <w:rPr>
          <w:rFonts w:ascii="Cambria" w:hAnsi="Cambria"/>
          <w:b/>
          <w:color w:val="000000"/>
          <w:sz w:val="20"/>
        </w:rPr>
      </w:pPr>
      <w:r w:rsidRPr="00F2021F">
        <w:rPr>
          <w:rFonts w:ascii="Cambria" w:hAnsi="Cambria"/>
          <w:b/>
          <w:color w:val="000000"/>
          <w:sz w:val="20"/>
        </w:rPr>
        <w:t>(Brasil)</w:t>
      </w:r>
    </w:p>
    <w:p w14:paraId="6F18A61E" w14:textId="77777777" w:rsidR="00B570B4" w:rsidRPr="00F2021F" w:rsidRDefault="00B570B4" w:rsidP="00B570B4">
      <w:pPr>
        <w:spacing w:after="0" w:line="240" w:lineRule="auto"/>
        <w:jc w:val="center"/>
        <w:rPr>
          <w:rFonts w:ascii="Cambria" w:hAnsi="Cambria"/>
          <w:b/>
          <w:color w:val="000000"/>
          <w:sz w:val="20"/>
        </w:rPr>
      </w:pPr>
    </w:p>
    <w:p w14:paraId="1FA9AED5" w14:textId="77777777" w:rsidR="00B570B4" w:rsidRPr="00F2021F" w:rsidRDefault="00B570B4" w:rsidP="00E93293">
      <w:pPr>
        <w:numPr>
          <w:ilvl w:val="0"/>
          <w:numId w:val="1"/>
        </w:numPr>
        <w:spacing w:after="0" w:line="240" w:lineRule="auto"/>
        <w:ind w:left="1440"/>
        <w:rPr>
          <w:rFonts w:ascii="Cambria" w:hAnsi="Cambria" w:cs="Calibri Light"/>
          <w:b/>
          <w:color w:val="000000"/>
          <w:sz w:val="20"/>
          <w:lang w:val="es-US"/>
        </w:rPr>
      </w:pPr>
      <w:r w:rsidRPr="00F2021F">
        <w:rPr>
          <w:rFonts w:ascii="Cambria" w:hAnsi="Cambria" w:cs="Calibri Light"/>
          <w:b/>
          <w:color w:val="000000"/>
          <w:sz w:val="20"/>
          <w:lang w:val="es-US"/>
        </w:rPr>
        <w:t xml:space="preserve">Resumen del caso </w:t>
      </w:r>
    </w:p>
    <w:p w14:paraId="4BA4E470" w14:textId="77777777" w:rsidR="00B570B4" w:rsidRPr="00F2021F" w:rsidRDefault="00B570B4" w:rsidP="00B570B4">
      <w:pPr>
        <w:spacing w:after="0" w:line="240" w:lineRule="auto"/>
        <w:ind w:left="1080"/>
        <w:rPr>
          <w:rFonts w:ascii="Cambria" w:hAnsi="Cambria" w:cs="Calibri Light"/>
          <w:b/>
          <w:color w:val="00000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4512D4" w:rsidRPr="00F2021F" w14:paraId="31DC45DD" w14:textId="77777777" w:rsidTr="00110D15">
        <w:trPr>
          <w:jc w:val="center"/>
        </w:trPr>
        <w:tc>
          <w:tcPr>
            <w:tcW w:w="9576" w:type="dxa"/>
            <w:shd w:val="clear" w:color="auto" w:fill="F2F2F2"/>
          </w:tcPr>
          <w:p w14:paraId="0FDC8C55" w14:textId="77777777" w:rsidR="00B570B4" w:rsidRPr="00F2021F" w:rsidRDefault="00B570B4" w:rsidP="009E3CB4">
            <w:pPr>
              <w:pStyle w:val="MediumGrid2"/>
              <w:spacing w:before="120"/>
              <w:jc w:val="both"/>
              <w:rPr>
                <w:rFonts w:ascii="Cambria" w:hAnsi="Cambria"/>
                <w:color w:val="000000"/>
                <w:sz w:val="20"/>
              </w:rPr>
            </w:pPr>
            <w:r w:rsidRPr="00F2021F">
              <w:rPr>
                <w:rFonts w:ascii="Cambria" w:hAnsi="Cambria"/>
                <w:b/>
                <w:color w:val="000000"/>
                <w:sz w:val="20"/>
              </w:rPr>
              <w:t>Víctima (s):</w:t>
            </w:r>
            <w:r w:rsidRPr="00F2021F">
              <w:rPr>
                <w:rFonts w:ascii="Cambria" w:hAnsi="Cambria"/>
                <w:color w:val="000000"/>
                <w:sz w:val="20"/>
              </w:rPr>
              <w:t xml:space="preserve"> </w:t>
            </w:r>
            <w:r w:rsidR="0002414D" w:rsidRPr="00F2021F">
              <w:rPr>
                <w:rFonts w:ascii="Cambria" w:hAnsi="Cambria"/>
                <w:color w:val="000000"/>
                <w:sz w:val="20"/>
                <w:lang w:val="af-ZA"/>
              </w:rPr>
              <w:t xml:space="preserve">Arnaldo Alves </w:t>
            </w:r>
            <w:r w:rsidR="0002414D" w:rsidRPr="00F2021F">
              <w:rPr>
                <w:rFonts w:ascii="Cambria" w:hAnsi="Cambria"/>
                <w:color w:val="000000"/>
                <w:sz w:val="20"/>
              </w:rPr>
              <w:t xml:space="preserve">de </w:t>
            </w:r>
            <w:r w:rsidR="0002414D" w:rsidRPr="00F2021F">
              <w:rPr>
                <w:rFonts w:ascii="Cambria" w:hAnsi="Cambria"/>
                <w:color w:val="000000"/>
                <w:sz w:val="20"/>
                <w:lang w:val="af-ZA"/>
              </w:rPr>
              <w:t xml:space="preserve">Souza, </w:t>
            </w:r>
            <w:r w:rsidR="0002414D" w:rsidRPr="00F2021F">
              <w:rPr>
                <w:rFonts w:ascii="Cambria" w:hAnsi="Cambria"/>
                <w:color w:val="000000"/>
                <w:sz w:val="20"/>
              </w:rPr>
              <w:t xml:space="preserve">Antonio Permonian </w:t>
            </w:r>
            <w:r w:rsidR="0002414D" w:rsidRPr="00F2021F">
              <w:rPr>
                <w:rFonts w:ascii="Cambria" w:hAnsi="Cambria"/>
                <w:color w:val="000000"/>
                <w:sz w:val="20"/>
                <w:lang w:val="af-ZA"/>
              </w:rPr>
              <w:t xml:space="preserve">Filho, </w:t>
            </w:r>
            <w:r w:rsidR="0002414D" w:rsidRPr="00F2021F">
              <w:rPr>
                <w:rFonts w:ascii="Cambria" w:hAnsi="Cambria"/>
                <w:color w:val="000000"/>
                <w:sz w:val="20"/>
              </w:rPr>
              <w:t xml:space="preserve">Amaury Raymundo Bernardo, Tomaz Badovinac, Izac </w:t>
            </w:r>
            <w:r w:rsidR="0002414D" w:rsidRPr="00F2021F">
              <w:rPr>
                <w:rFonts w:ascii="Cambria" w:hAnsi="Cambria"/>
                <w:color w:val="000000"/>
                <w:sz w:val="20"/>
                <w:lang w:val="af-ZA"/>
              </w:rPr>
              <w:t xml:space="preserve">Dias </w:t>
            </w:r>
            <w:r w:rsidR="0002414D" w:rsidRPr="00F2021F">
              <w:rPr>
                <w:rFonts w:ascii="Cambria" w:hAnsi="Cambria"/>
                <w:color w:val="000000"/>
                <w:sz w:val="20"/>
              </w:rPr>
              <w:t xml:space="preserve">da Silva, Francisco Roberto de Lima, Romualdo de </w:t>
            </w:r>
            <w:r w:rsidR="0002414D" w:rsidRPr="00F2021F">
              <w:rPr>
                <w:rFonts w:ascii="Cambria" w:hAnsi="Cambria"/>
                <w:color w:val="000000"/>
                <w:sz w:val="20"/>
                <w:lang w:val="af-ZA"/>
              </w:rPr>
              <w:t xml:space="preserve">Souza, Wagner Saraiva, </w:t>
            </w:r>
            <w:r w:rsidR="0002414D" w:rsidRPr="00F2021F">
              <w:rPr>
                <w:rFonts w:ascii="Cambria" w:hAnsi="Cambria"/>
                <w:color w:val="000000"/>
                <w:sz w:val="20"/>
              </w:rPr>
              <w:t xml:space="preserve">Paulo Roberto Jesuino, Jorge Domingues de Paula, Robervaldo </w:t>
            </w:r>
            <w:r w:rsidR="0002414D" w:rsidRPr="00F2021F">
              <w:rPr>
                <w:rFonts w:ascii="Cambria" w:hAnsi="Cambria"/>
                <w:color w:val="000000"/>
                <w:sz w:val="20"/>
                <w:lang w:val="af-ZA"/>
              </w:rPr>
              <w:t xml:space="preserve">Moreira </w:t>
            </w:r>
            <w:r w:rsidR="0002414D" w:rsidRPr="00F2021F">
              <w:rPr>
                <w:rFonts w:ascii="Cambria" w:hAnsi="Cambria"/>
                <w:color w:val="000000"/>
                <w:sz w:val="20"/>
              </w:rPr>
              <w:t xml:space="preserve">dos Santos, Ednaldo José da Fonseca, </w:t>
            </w:r>
            <w:r w:rsidR="0002414D" w:rsidRPr="00F2021F">
              <w:rPr>
                <w:rFonts w:ascii="Cambria" w:hAnsi="Cambria"/>
                <w:color w:val="000000"/>
                <w:sz w:val="20"/>
                <w:lang w:val="af-ZA"/>
              </w:rPr>
              <w:t xml:space="preserve">Manoel </w:t>
            </w:r>
            <w:r w:rsidR="0002414D" w:rsidRPr="00F2021F">
              <w:rPr>
                <w:rFonts w:ascii="Cambria" w:hAnsi="Cambria"/>
                <w:color w:val="000000"/>
                <w:sz w:val="20"/>
              </w:rPr>
              <w:t xml:space="preserve">Silvestre da Silva, Roberto </w:t>
            </w:r>
            <w:r w:rsidR="0002414D" w:rsidRPr="00F2021F">
              <w:rPr>
                <w:rFonts w:ascii="Cambria" w:hAnsi="Cambria"/>
                <w:color w:val="000000"/>
                <w:sz w:val="20"/>
                <w:lang w:val="af-ZA"/>
              </w:rPr>
              <w:t xml:space="preserve">Paes </w:t>
            </w:r>
            <w:r w:rsidR="0002414D" w:rsidRPr="00F2021F">
              <w:rPr>
                <w:rFonts w:ascii="Cambria" w:hAnsi="Cambria"/>
                <w:color w:val="000000"/>
                <w:sz w:val="20"/>
              </w:rPr>
              <w:t xml:space="preserve">da Silva, Antonio Carlos de </w:t>
            </w:r>
            <w:r w:rsidR="0002414D" w:rsidRPr="00F2021F">
              <w:rPr>
                <w:rFonts w:ascii="Cambria" w:hAnsi="Cambria"/>
                <w:color w:val="000000"/>
                <w:sz w:val="20"/>
                <w:lang w:val="af-ZA"/>
              </w:rPr>
              <w:t xml:space="preserve">Souza, </w:t>
            </w:r>
            <w:r w:rsidR="0002414D" w:rsidRPr="00F2021F">
              <w:rPr>
                <w:rFonts w:ascii="Cambria" w:hAnsi="Cambria"/>
                <w:color w:val="000000"/>
                <w:sz w:val="20"/>
              </w:rPr>
              <w:t xml:space="preserve">Francisco Marion da Silva </w:t>
            </w:r>
            <w:r w:rsidR="0002414D" w:rsidRPr="00F2021F">
              <w:rPr>
                <w:rFonts w:ascii="Cambria" w:hAnsi="Cambria"/>
                <w:color w:val="000000"/>
                <w:sz w:val="20"/>
                <w:lang w:val="af-ZA"/>
              </w:rPr>
              <w:t xml:space="preserve">Barbosa, Luiz </w:t>
            </w:r>
            <w:r w:rsidR="0002414D" w:rsidRPr="00F2021F">
              <w:rPr>
                <w:rFonts w:ascii="Cambria" w:hAnsi="Cambria"/>
                <w:color w:val="000000"/>
                <w:sz w:val="20"/>
              </w:rPr>
              <w:t xml:space="preserve">de Matos y Reginaldo </w:t>
            </w:r>
            <w:r w:rsidR="0002414D" w:rsidRPr="00F2021F">
              <w:rPr>
                <w:rFonts w:ascii="Cambria" w:hAnsi="Cambria"/>
                <w:color w:val="000000"/>
                <w:sz w:val="20"/>
                <w:lang w:val="af-ZA"/>
              </w:rPr>
              <w:t xml:space="preserve">Avelino </w:t>
            </w:r>
            <w:r w:rsidR="0002414D" w:rsidRPr="00F2021F">
              <w:rPr>
                <w:rFonts w:ascii="Cambria" w:hAnsi="Cambria"/>
                <w:color w:val="000000"/>
                <w:sz w:val="20"/>
              </w:rPr>
              <w:t>de Araujo</w:t>
            </w:r>
          </w:p>
          <w:p w14:paraId="1B006515" w14:textId="77777777" w:rsidR="000F53AF" w:rsidRPr="00F2021F" w:rsidRDefault="00E93293" w:rsidP="00E019F7">
            <w:pPr>
              <w:pStyle w:val="MediumGrid2"/>
              <w:jc w:val="both"/>
              <w:rPr>
                <w:rFonts w:ascii="Cambria" w:hAnsi="Cambria"/>
                <w:color w:val="000000"/>
                <w:sz w:val="20"/>
                <w:lang w:val="es-ES"/>
              </w:rPr>
            </w:pPr>
            <w:r w:rsidRPr="00F2021F">
              <w:rPr>
                <w:rFonts w:ascii="Cambria" w:hAnsi="Cambria"/>
                <w:b/>
                <w:color w:val="000000"/>
                <w:sz w:val="20"/>
                <w:lang w:val="es-ES"/>
              </w:rPr>
              <w:t>Peticionario</w:t>
            </w:r>
            <w:r w:rsidR="00B570B4" w:rsidRPr="00F2021F">
              <w:rPr>
                <w:rFonts w:ascii="Cambria" w:hAnsi="Cambria"/>
                <w:b/>
                <w:color w:val="000000"/>
                <w:sz w:val="20"/>
                <w:lang w:val="es-ES"/>
              </w:rPr>
              <w:t xml:space="preserve"> (s):</w:t>
            </w:r>
            <w:r w:rsidR="00B570B4" w:rsidRPr="00F2021F">
              <w:rPr>
                <w:rFonts w:ascii="Cambria" w:hAnsi="Cambria"/>
                <w:color w:val="000000"/>
                <w:sz w:val="20"/>
                <w:lang w:val="es-ES"/>
              </w:rPr>
              <w:t xml:space="preserve"> </w:t>
            </w:r>
            <w:r w:rsidR="001137A3" w:rsidRPr="00F2021F">
              <w:rPr>
                <w:rFonts w:ascii="Cambria" w:hAnsi="Cambria"/>
                <w:color w:val="000000"/>
                <w:sz w:val="20"/>
                <w:lang w:val="es-ES"/>
              </w:rPr>
              <w:t>Centro por la Justicia y el Derecho Internacional (</w:t>
            </w:r>
            <w:r w:rsidR="006C6183" w:rsidRPr="00F2021F">
              <w:rPr>
                <w:rFonts w:ascii="Cambria" w:hAnsi="Cambria"/>
                <w:color w:val="000000"/>
                <w:sz w:val="20"/>
                <w:lang w:val="es-ES"/>
              </w:rPr>
              <w:t>CEJIL</w:t>
            </w:r>
            <w:r w:rsidR="001137A3" w:rsidRPr="00F2021F">
              <w:rPr>
                <w:rFonts w:ascii="Cambria" w:hAnsi="Cambria"/>
                <w:color w:val="000000"/>
                <w:sz w:val="20"/>
                <w:lang w:val="es-ES"/>
              </w:rPr>
              <w:t>)</w:t>
            </w:r>
          </w:p>
          <w:p w14:paraId="7932A60D" w14:textId="77777777" w:rsidR="00B570B4" w:rsidRPr="00F2021F" w:rsidRDefault="00B570B4" w:rsidP="00E019F7">
            <w:pPr>
              <w:pStyle w:val="MediumGrid2"/>
              <w:jc w:val="both"/>
              <w:rPr>
                <w:rFonts w:ascii="Cambria" w:hAnsi="Cambria"/>
                <w:color w:val="000000"/>
                <w:sz w:val="20"/>
              </w:rPr>
            </w:pPr>
            <w:r w:rsidRPr="00F2021F">
              <w:rPr>
                <w:rFonts w:ascii="Cambria" w:hAnsi="Cambria"/>
                <w:b/>
                <w:color w:val="000000"/>
                <w:sz w:val="20"/>
              </w:rPr>
              <w:t>Estado:</w:t>
            </w:r>
            <w:r w:rsidR="00797107" w:rsidRPr="00F2021F">
              <w:rPr>
                <w:rFonts w:ascii="Cambria" w:hAnsi="Cambria"/>
                <w:color w:val="000000"/>
                <w:sz w:val="20"/>
              </w:rPr>
              <w:t xml:space="preserve"> Brasil</w:t>
            </w:r>
          </w:p>
          <w:p w14:paraId="27192F3E" w14:textId="77777777" w:rsidR="00B570B4" w:rsidRPr="00F2021F" w:rsidRDefault="00B570B4" w:rsidP="00E019F7">
            <w:pPr>
              <w:pStyle w:val="MediumGrid2"/>
              <w:jc w:val="both"/>
              <w:rPr>
                <w:rFonts w:ascii="Cambria" w:hAnsi="Cambria"/>
                <w:color w:val="000000"/>
                <w:sz w:val="20"/>
                <w:lang w:val="es-ES"/>
              </w:rPr>
            </w:pPr>
            <w:r w:rsidRPr="00F2021F">
              <w:rPr>
                <w:rFonts w:ascii="Cambria" w:hAnsi="Cambria"/>
                <w:b/>
                <w:color w:val="000000"/>
                <w:sz w:val="20"/>
                <w:lang w:val="es-ES"/>
              </w:rPr>
              <w:t>Informe de Fond</w:t>
            </w:r>
            <w:r w:rsidRPr="00F2021F">
              <w:rPr>
                <w:rFonts w:ascii="Cambria" w:hAnsi="Cambria"/>
                <w:b/>
                <w:color w:val="000000"/>
                <w:sz w:val="20"/>
                <w:lang w:val="es-ES"/>
              </w:rPr>
              <w:t>o</w:t>
            </w:r>
            <w:r w:rsidR="00797107" w:rsidRPr="00F2021F">
              <w:rPr>
                <w:rFonts w:ascii="Cambria" w:hAnsi="Cambria"/>
                <w:b/>
                <w:color w:val="000000"/>
                <w:sz w:val="20"/>
                <w:lang w:val="es-ES"/>
              </w:rPr>
              <w:t xml:space="preserve"> N</w:t>
            </w:r>
            <w:r w:rsidRPr="00F2021F">
              <w:rPr>
                <w:rFonts w:ascii="Cambria" w:hAnsi="Cambria"/>
                <w:b/>
                <w:color w:val="000000"/>
                <w:sz w:val="20"/>
                <w:lang w:val="es-ES"/>
              </w:rPr>
              <w:t>º</w:t>
            </w:r>
            <w:r w:rsidR="00E93293" w:rsidRPr="00F2021F">
              <w:rPr>
                <w:rFonts w:ascii="Cambria" w:hAnsi="Cambria"/>
                <w:b/>
                <w:color w:val="000000"/>
                <w:sz w:val="20"/>
                <w:lang w:val="es-ES"/>
              </w:rPr>
              <w:t>:</w:t>
            </w:r>
            <w:r w:rsidR="00E019F7" w:rsidRPr="00F2021F">
              <w:rPr>
                <w:rFonts w:ascii="Cambria" w:hAnsi="Cambria"/>
                <w:b/>
                <w:color w:val="000000"/>
                <w:sz w:val="20"/>
                <w:lang w:val="es-ES"/>
              </w:rPr>
              <w:t xml:space="preserve"> </w:t>
            </w:r>
            <w:r w:rsidR="00E019F7" w:rsidRPr="00F2021F">
              <w:rPr>
                <w:rFonts w:ascii="Cambria" w:hAnsi="Cambria"/>
                <w:color w:val="000000"/>
                <w:sz w:val="20"/>
                <w:lang w:val="es-VE"/>
              </w:rPr>
              <w:fldChar w:fldCharType="begin"/>
            </w:r>
            <w:r w:rsidR="00E019F7" w:rsidRPr="00F2021F">
              <w:rPr>
                <w:rFonts w:ascii="Cambria" w:hAnsi="Cambria"/>
                <w:color w:val="000000"/>
                <w:sz w:val="20"/>
                <w:lang w:val="es-ES"/>
              </w:rPr>
              <w:instrText xml:space="preserve"> </w:instrText>
            </w:r>
            <w:r w:rsidR="00DD2B37" w:rsidRPr="00F2021F">
              <w:rPr>
                <w:rFonts w:ascii="Cambria" w:hAnsi="Cambria"/>
                <w:color w:val="000000"/>
                <w:sz w:val="20"/>
                <w:lang w:val="es-ES"/>
              </w:rPr>
              <w:instrText>HYPERLINK</w:instrText>
            </w:r>
            <w:r w:rsidR="00E019F7" w:rsidRPr="00F2021F">
              <w:rPr>
                <w:rFonts w:ascii="Cambria" w:hAnsi="Cambria"/>
                <w:color w:val="000000"/>
                <w:sz w:val="20"/>
                <w:lang w:val="es-ES"/>
              </w:rPr>
              <w:instrText xml:space="preserve"> "http://www.cidh.oas.org/annualrep/2003sp/Brasil10301.htm" </w:instrText>
            </w:r>
            <w:r w:rsidR="00E019F7" w:rsidRPr="00F2021F">
              <w:rPr>
                <w:rFonts w:ascii="Cambria" w:hAnsi="Cambria"/>
                <w:color w:val="000000"/>
                <w:sz w:val="20"/>
                <w:lang w:val="es-VE"/>
              </w:rPr>
            </w:r>
            <w:r w:rsidR="00E019F7" w:rsidRPr="00F2021F">
              <w:rPr>
                <w:rFonts w:ascii="Cambria" w:hAnsi="Cambria"/>
                <w:color w:val="000000"/>
                <w:sz w:val="20"/>
                <w:lang w:val="es-VE"/>
              </w:rPr>
              <w:fldChar w:fldCharType="separate"/>
            </w:r>
            <w:r w:rsidR="0002414D" w:rsidRPr="00F2021F">
              <w:rPr>
                <w:rStyle w:val="Hyperlink"/>
                <w:rFonts w:ascii="Cambria" w:hAnsi="Cambria"/>
                <w:color w:val="000000"/>
                <w:sz w:val="20"/>
                <w:lang w:val="es-ES"/>
              </w:rPr>
              <w:t>4</w:t>
            </w:r>
            <w:r w:rsidR="0002414D" w:rsidRPr="00F2021F">
              <w:rPr>
                <w:rStyle w:val="Hyperlink"/>
                <w:rFonts w:ascii="Cambria" w:hAnsi="Cambria"/>
                <w:color w:val="000000"/>
                <w:sz w:val="20"/>
                <w:lang w:val="es-ES"/>
              </w:rPr>
              <w:t>0</w:t>
            </w:r>
            <w:r w:rsidRPr="00F2021F">
              <w:rPr>
                <w:rStyle w:val="Hyperlink"/>
                <w:rFonts w:ascii="Cambria" w:hAnsi="Cambria"/>
                <w:color w:val="000000"/>
                <w:sz w:val="20"/>
                <w:lang w:val="es-ES"/>
              </w:rPr>
              <w:t>/</w:t>
            </w:r>
            <w:r w:rsidR="0002414D" w:rsidRPr="00F2021F">
              <w:rPr>
                <w:rStyle w:val="Hyperlink"/>
                <w:rFonts w:ascii="Cambria" w:hAnsi="Cambria"/>
                <w:color w:val="000000"/>
                <w:sz w:val="20"/>
                <w:lang w:val="es-ES"/>
              </w:rPr>
              <w:t>0</w:t>
            </w:r>
            <w:r w:rsidR="0002414D" w:rsidRPr="00F2021F">
              <w:rPr>
                <w:rStyle w:val="Hyperlink"/>
                <w:rFonts w:ascii="Cambria" w:hAnsi="Cambria"/>
                <w:color w:val="000000"/>
                <w:sz w:val="20"/>
                <w:lang w:val="es-ES"/>
              </w:rPr>
              <w:t>3</w:t>
            </w:r>
            <w:r w:rsidR="00E019F7" w:rsidRPr="00F2021F">
              <w:rPr>
                <w:rFonts w:ascii="Cambria" w:hAnsi="Cambria"/>
                <w:color w:val="000000"/>
                <w:sz w:val="20"/>
                <w:lang w:val="es-VE"/>
              </w:rPr>
              <w:fldChar w:fldCharType="end"/>
            </w:r>
            <w:r w:rsidRPr="00F2021F">
              <w:rPr>
                <w:rFonts w:ascii="Cambria" w:hAnsi="Cambria"/>
                <w:color w:val="000000"/>
                <w:sz w:val="20"/>
                <w:lang w:val="es-ES"/>
              </w:rPr>
              <w:t xml:space="preserve">, publicado el </w:t>
            </w:r>
            <w:r w:rsidR="0002414D" w:rsidRPr="00F2021F">
              <w:rPr>
                <w:rFonts w:ascii="Cambria" w:hAnsi="Cambria"/>
                <w:color w:val="000000"/>
                <w:sz w:val="20"/>
                <w:lang w:val="es-ES"/>
              </w:rPr>
              <w:t>08</w:t>
            </w:r>
            <w:r w:rsidRPr="00F2021F">
              <w:rPr>
                <w:rFonts w:ascii="Cambria" w:hAnsi="Cambria"/>
                <w:color w:val="000000"/>
                <w:sz w:val="20"/>
                <w:lang w:val="es-ES"/>
              </w:rPr>
              <w:t xml:space="preserve"> de </w:t>
            </w:r>
            <w:r w:rsidR="0002414D" w:rsidRPr="00F2021F">
              <w:rPr>
                <w:rFonts w:ascii="Cambria" w:hAnsi="Cambria"/>
                <w:color w:val="000000"/>
                <w:sz w:val="20"/>
                <w:lang w:val="es-ES"/>
              </w:rPr>
              <w:t>octubre</w:t>
            </w:r>
            <w:r w:rsidRPr="00F2021F">
              <w:rPr>
                <w:rFonts w:ascii="Cambria" w:hAnsi="Cambria"/>
                <w:color w:val="000000"/>
                <w:sz w:val="20"/>
                <w:lang w:val="es-ES"/>
              </w:rPr>
              <w:t xml:space="preserve"> de 200</w:t>
            </w:r>
            <w:r w:rsidR="0002414D" w:rsidRPr="00F2021F">
              <w:rPr>
                <w:rFonts w:ascii="Cambria" w:hAnsi="Cambria"/>
                <w:color w:val="000000"/>
                <w:sz w:val="20"/>
                <w:lang w:val="es-ES"/>
              </w:rPr>
              <w:t>3</w:t>
            </w:r>
          </w:p>
          <w:p w14:paraId="0C36345E" w14:textId="77777777" w:rsidR="00E019F7" w:rsidRPr="00F2021F" w:rsidRDefault="00E019F7" w:rsidP="00E019F7">
            <w:pPr>
              <w:pStyle w:val="MediumGrid2"/>
              <w:jc w:val="both"/>
              <w:rPr>
                <w:rFonts w:ascii="Cambria" w:hAnsi="Cambria"/>
                <w:color w:val="000000"/>
                <w:sz w:val="20"/>
                <w:lang w:val="en-US"/>
              </w:rPr>
            </w:pPr>
            <w:r w:rsidRPr="00F2021F">
              <w:rPr>
                <w:rFonts w:ascii="Cambria" w:hAnsi="Cambria"/>
                <w:b/>
                <w:color w:val="000000"/>
                <w:sz w:val="20"/>
                <w:lang w:val="en-US"/>
              </w:rPr>
              <w:t xml:space="preserve">Informe de </w:t>
            </w:r>
            <w:proofErr w:type="spellStart"/>
            <w:r w:rsidRPr="00F2021F">
              <w:rPr>
                <w:rFonts w:ascii="Cambria" w:hAnsi="Cambria"/>
                <w:b/>
                <w:color w:val="000000"/>
                <w:sz w:val="20"/>
                <w:lang w:val="en-US"/>
              </w:rPr>
              <w:t>Admisibilidad</w:t>
            </w:r>
            <w:proofErr w:type="spellEnd"/>
            <w:r w:rsidRPr="00F2021F">
              <w:rPr>
                <w:rFonts w:ascii="Cambria" w:hAnsi="Cambria"/>
                <w:b/>
                <w:color w:val="000000"/>
                <w:sz w:val="20"/>
                <w:lang w:val="es-ES"/>
              </w:rPr>
              <w:t>:</w:t>
            </w:r>
            <w:r w:rsidRPr="00F2021F">
              <w:rPr>
                <w:rFonts w:ascii="Cambria" w:hAnsi="Cambria"/>
                <w:color w:val="000000"/>
                <w:sz w:val="20"/>
                <w:lang w:val="es-ES"/>
              </w:rPr>
              <w:t xml:space="preserve"> Analizado</w:t>
            </w:r>
            <w:r w:rsidR="00797107" w:rsidRPr="00F2021F">
              <w:rPr>
                <w:rFonts w:ascii="Cambria" w:hAnsi="Cambria"/>
                <w:color w:val="000000"/>
                <w:sz w:val="20"/>
                <w:lang w:val="es-ES"/>
              </w:rPr>
              <w:t xml:space="preserve"> junto con el Informe de Fondo N</w:t>
            </w:r>
            <w:r w:rsidRPr="00F2021F">
              <w:rPr>
                <w:rFonts w:ascii="Cambria" w:hAnsi="Cambria"/>
                <w:color w:val="000000"/>
                <w:sz w:val="20"/>
                <w:lang w:val="es-ES"/>
              </w:rPr>
              <w:t>º 40/03</w:t>
            </w:r>
          </w:p>
          <w:p w14:paraId="1683C1A2" w14:textId="77777777" w:rsidR="00E019F7" w:rsidRPr="00F2021F" w:rsidRDefault="00B570B4" w:rsidP="009E3CB4">
            <w:pPr>
              <w:pStyle w:val="MediumGrid2"/>
              <w:spacing w:after="120"/>
              <w:jc w:val="both"/>
              <w:rPr>
                <w:rFonts w:ascii="Cambria" w:hAnsi="Cambria"/>
                <w:color w:val="000000"/>
                <w:sz w:val="20"/>
                <w:lang w:val="es-US"/>
              </w:rPr>
            </w:pPr>
            <w:r w:rsidRPr="00F2021F">
              <w:rPr>
                <w:rFonts w:ascii="Cambria" w:hAnsi="Cambria"/>
                <w:b/>
                <w:color w:val="000000"/>
                <w:sz w:val="20"/>
                <w:lang w:val="es-US"/>
              </w:rPr>
              <w:t xml:space="preserve">Temas: </w:t>
            </w:r>
            <w:r w:rsidR="006020E9" w:rsidRPr="00F2021F">
              <w:rPr>
                <w:rFonts w:ascii="Cambria" w:eastAsia="Times New Roman" w:hAnsi="Cambria"/>
                <w:color w:val="000000"/>
                <w:sz w:val="20"/>
                <w:szCs w:val="20"/>
                <w:lang w:val="es-MX" w:eastAsia="es-MX"/>
              </w:rPr>
              <w:t>Deber de Adoptar Medidas y Disposiciones de Derecho Interno</w:t>
            </w:r>
            <w:r w:rsidR="006020E9" w:rsidRPr="00F2021F">
              <w:rPr>
                <w:rFonts w:ascii="Cambria" w:hAnsi="Cambria"/>
                <w:color w:val="000000"/>
                <w:sz w:val="20"/>
                <w:lang w:val="es-US"/>
              </w:rPr>
              <w:t xml:space="preserve"> / </w:t>
            </w:r>
            <w:r w:rsidR="00B0252F" w:rsidRPr="00F2021F">
              <w:rPr>
                <w:rFonts w:ascii="Cambria" w:hAnsi="Cambria"/>
                <w:color w:val="000000"/>
                <w:sz w:val="20"/>
                <w:lang w:val="es-US"/>
              </w:rPr>
              <w:t xml:space="preserve">Derecho a la </w:t>
            </w:r>
            <w:r w:rsidR="00B0252F" w:rsidRPr="00F2021F">
              <w:rPr>
                <w:rFonts w:ascii="Cambria" w:eastAsia="Times New Roman" w:hAnsi="Cambria"/>
                <w:color w:val="000000"/>
                <w:sz w:val="20"/>
                <w:szCs w:val="20"/>
                <w:lang w:val="es-MX" w:eastAsia="es-MX"/>
              </w:rPr>
              <w:t>Vida / Derecho a la Integridad Personal / Garantías Judiciales / Protección Judicial</w:t>
            </w:r>
          </w:p>
          <w:p w14:paraId="57A82244" w14:textId="77777777" w:rsidR="00B570B4" w:rsidRPr="00F2021F" w:rsidRDefault="00B570B4" w:rsidP="009E3CB4">
            <w:pPr>
              <w:pStyle w:val="MediumGrid2"/>
              <w:spacing w:after="120"/>
              <w:jc w:val="both"/>
              <w:rPr>
                <w:rFonts w:ascii="Cambria" w:hAnsi="Cambria"/>
                <w:color w:val="000000"/>
                <w:sz w:val="20"/>
                <w:lang w:val="es-ES"/>
              </w:rPr>
            </w:pPr>
            <w:r w:rsidRPr="00F2021F">
              <w:rPr>
                <w:rFonts w:ascii="Cambria" w:hAnsi="Cambria"/>
                <w:b/>
                <w:color w:val="000000"/>
                <w:sz w:val="20"/>
                <w:lang w:val="es-ES"/>
              </w:rPr>
              <w:t xml:space="preserve">Hechos: </w:t>
            </w:r>
            <w:r w:rsidR="002040AB" w:rsidRPr="00F2021F">
              <w:rPr>
                <w:rFonts w:ascii="Cambria" w:hAnsi="Cambria"/>
                <w:color w:val="000000"/>
                <w:sz w:val="20"/>
                <w:lang w:val="es-ES"/>
              </w:rPr>
              <w:t>El</w:t>
            </w:r>
            <w:r w:rsidR="000F53AF" w:rsidRPr="00F2021F">
              <w:rPr>
                <w:rFonts w:ascii="Cambria" w:hAnsi="Cambria"/>
                <w:color w:val="000000"/>
                <w:sz w:val="20"/>
                <w:lang w:val="es-ES_tradnl"/>
              </w:rPr>
              <w:t xml:space="preserve"> 5 de febrero de 1989</w:t>
            </w:r>
            <w:r w:rsidR="00F220BB" w:rsidRPr="00F2021F">
              <w:rPr>
                <w:rFonts w:ascii="Cambria" w:hAnsi="Cambria"/>
                <w:color w:val="000000"/>
                <w:sz w:val="20"/>
                <w:lang w:val="es-ES_tradnl"/>
              </w:rPr>
              <w:t>,</w:t>
            </w:r>
            <w:r w:rsidR="000F53AF" w:rsidRPr="00F2021F">
              <w:rPr>
                <w:rFonts w:ascii="Cambria" w:hAnsi="Cambria"/>
                <w:color w:val="000000"/>
                <w:sz w:val="20"/>
                <w:lang w:val="es-ES_tradnl"/>
              </w:rPr>
              <w:t xml:space="preserve"> se produjo un intento de motín en las celdas del Distrito de Policía número 42 de Parque </w:t>
            </w:r>
            <w:r w:rsidR="000F53AF" w:rsidRPr="00F2021F">
              <w:rPr>
                <w:rFonts w:ascii="Cambria" w:hAnsi="Cambria"/>
                <w:color w:val="000000"/>
                <w:sz w:val="20"/>
                <w:lang w:val="af-ZA"/>
              </w:rPr>
              <w:t xml:space="preserve">São </w:t>
            </w:r>
            <w:r w:rsidR="000F53AF" w:rsidRPr="00F2021F">
              <w:rPr>
                <w:rFonts w:ascii="Cambria" w:hAnsi="Cambria"/>
                <w:color w:val="000000"/>
                <w:sz w:val="20"/>
                <w:lang w:val="es-ES_tradnl"/>
              </w:rPr>
              <w:t xml:space="preserve">Lucas, en la Zona Este de la ciudad de </w:t>
            </w:r>
            <w:r w:rsidR="000F53AF" w:rsidRPr="00F2021F">
              <w:rPr>
                <w:rFonts w:ascii="Cambria" w:hAnsi="Cambria"/>
                <w:color w:val="000000"/>
                <w:sz w:val="20"/>
                <w:lang w:val="af-ZA"/>
              </w:rPr>
              <w:t xml:space="preserve">São </w:t>
            </w:r>
            <w:r w:rsidR="002040AB" w:rsidRPr="00F2021F">
              <w:rPr>
                <w:rFonts w:ascii="Cambria" w:hAnsi="Cambria"/>
                <w:color w:val="000000"/>
                <w:sz w:val="20"/>
                <w:lang w:val="es-ES_tradnl"/>
              </w:rPr>
              <w:t>Paulo. C</w:t>
            </w:r>
            <w:r w:rsidR="000F53AF" w:rsidRPr="00F2021F">
              <w:rPr>
                <w:rFonts w:ascii="Cambria" w:hAnsi="Cambria"/>
                <w:color w:val="000000"/>
                <w:sz w:val="20"/>
                <w:lang w:val="es-ES_tradnl"/>
              </w:rPr>
              <w:t xml:space="preserve">on la intención de prevenir disturbios, cerca de </w:t>
            </w:r>
            <w:r w:rsidR="00026781" w:rsidRPr="00F2021F">
              <w:rPr>
                <w:rFonts w:ascii="Cambria" w:hAnsi="Cambria"/>
                <w:color w:val="000000"/>
                <w:sz w:val="20"/>
                <w:lang w:val="es-ES_tradnl"/>
              </w:rPr>
              <w:t>50</w:t>
            </w:r>
            <w:r w:rsidR="000F53AF" w:rsidRPr="00F2021F">
              <w:rPr>
                <w:rFonts w:ascii="Cambria" w:hAnsi="Cambria"/>
                <w:color w:val="000000"/>
                <w:sz w:val="20"/>
                <w:lang w:val="es-ES_tradnl"/>
              </w:rPr>
              <w:t xml:space="preserve"> detenidos fueron encerrados en una celda de aislamiento de un metro por tres</w:t>
            </w:r>
            <w:r w:rsidR="00F220BB" w:rsidRPr="00F2021F">
              <w:rPr>
                <w:rFonts w:ascii="Cambria" w:hAnsi="Cambria"/>
                <w:color w:val="000000"/>
                <w:sz w:val="20"/>
                <w:lang w:val="es-ES_tradnl"/>
              </w:rPr>
              <w:t>,</w:t>
            </w:r>
            <w:r w:rsidR="000F53AF" w:rsidRPr="00F2021F">
              <w:rPr>
                <w:rFonts w:ascii="Cambria" w:hAnsi="Cambria"/>
                <w:color w:val="000000"/>
                <w:sz w:val="20"/>
                <w:lang w:val="es-ES_tradnl"/>
              </w:rPr>
              <w:t xml:space="preserve"> en la que </w:t>
            </w:r>
            <w:r w:rsidR="007D7A3F" w:rsidRPr="00F2021F">
              <w:rPr>
                <w:rFonts w:ascii="Cambria" w:hAnsi="Cambria"/>
                <w:color w:val="000000"/>
                <w:sz w:val="20"/>
                <w:lang w:val="es-ES_tradnl"/>
              </w:rPr>
              <w:t xml:space="preserve">se arrojaron gases lacrimógenos. </w:t>
            </w:r>
            <w:r w:rsidR="00F220BB" w:rsidRPr="00F2021F">
              <w:rPr>
                <w:rFonts w:ascii="Cambria" w:hAnsi="Cambria"/>
                <w:color w:val="000000"/>
                <w:sz w:val="20"/>
                <w:lang w:val="es-ES_tradnl"/>
              </w:rPr>
              <w:t>18</w:t>
            </w:r>
            <w:r w:rsidR="000F53AF" w:rsidRPr="00F2021F">
              <w:rPr>
                <w:rFonts w:ascii="Cambria" w:hAnsi="Cambria"/>
                <w:color w:val="000000"/>
                <w:sz w:val="20"/>
                <w:lang w:val="es-ES_tradnl"/>
              </w:rPr>
              <w:t xml:space="preserve"> de los detenidos murieron por asfixia y </w:t>
            </w:r>
            <w:r w:rsidR="00F220BB" w:rsidRPr="00F2021F">
              <w:rPr>
                <w:rFonts w:ascii="Cambria" w:hAnsi="Cambria"/>
                <w:color w:val="000000"/>
                <w:sz w:val="20"/>
                <w:lang w:val="es-ES_tradnl"/>
              </w:rPr>
              <w:t>12</w:t>
            </w:r>
            <w:r w:rsidR="000F53AF" w:rsidRPr="00F2021F">
              <w:rPr>
                <w:rFonts w:ascii="Cambria" w:hAnsi="Cambria"/>
                <w:color w:val="000000"/>
                <w:sz w:val="20"/>
                <w:lang w:val="es-ES_tradnl"/>
              </w:rPr>
              <w:t xml:space="preserve"> fueron hospitalizados. El centro de detención, que tiene capacidad para 32 personas en cuatro celdas, alojaba en ese momento </w:t>
            </w:r>
            <w:r w:rsidR="00F220BB" w:rsidRPr="00F2021F">
              <w:rPr>
                <w:rFonts w:ascii="Cambria" w:hAnsi="Cambria"/>
                <w:color w:val="000000"/>
                <w:sz w:val="20"/>
                <w:lang w:val="es-ES_tradnl"/>
              </w:rPr>
              <w:t>73</w:t>
            </w:r>
            <w:r w:rsidR="000F53AF" w:rsidRPr="00F2021F">
              <w:rPr>
                <w:rFonts w:ascii="Cambria" w:hAnsi="Cambria"/>
                <w:color w:val="000000"/>
                <w:sz w:val="20"/>
                <w:lang w:val="es-ES_tradnl"/>
              </w:rPr>
              <w:t xml:space="preserve"> detenidos</w:t>
            </w:r>
            <w:r w:rsidRPr="00F2021F">
              <w:rPr>
                <w:rFonts w:ascii="Cambria" w:hAnsi="Cambria"/>
                <w:color w:val="000000"/>
                <w:sz w:val="20"/>
                <w:lang w:val="es-ES"/>
              </w:rPr>
              <w:t>.</w:t>
            </w:r>
          </w:p>
          <w:p w14:paraId="6837704E" w14:textId="77777777" w:rsidR="00B570B4" w:rsidRPr="00F2021F" w:rsidRDefault="00B570B4" w:rsidP="004512D4">
            <w:pPr>
              <w:pStyle w:val="MediumGrid2"/>
              <w:spacing w:after="120"/>
              <w:jc w:val="both"/>
              <w:rPr>
                <w:rFonts w:ascii="Cambria" w:hAnsi="Cambria"/>
                <w:color w:val="000000"/>
                <w:lang w:val="es-ES"/>
              </w:rPr>
            </w:pPr>
            <w:r w:rsidRPr="00F2021F">
              <w:rPr>
                <w:rFonts w:ascii="Cambria" w:hAnsi="Cambria"/>
                <w:b/>
                <w:color w:val="000000"/>
                <w:sz w:val="20"/>
                <w:lang w:val="es-ES"/>
              </w:rPr>
              <w:t>Derechos violados:</w:t>
            </w:r>
            <w:r w:rsidRPr="00F2021F">
              <w:rPr>
                <w:rFonts w:ascii="Cambria" w:hAnsi="Cambria"/>
                <w:color w:val="000000"/>
                <w:sz w:val="20"/>
                <w:lang w:val="es-ES"/>
              </w:rPr>
              <w:t xml:space="preserve"> </w:t>
            </w:r>
            <w:r w:rsidR="002040AB" w:rsidRPr="00F2021F">
              <w:rPr>
                <w:rFonts w:ascii="Cambria" w:eastAsia="Times New Roman" w:hAnsi="Cambria"/>
                <w:color w:val="000000"/>
                <w:sz w:val="20"/>
                <w:lang w:val="es-AR" w:eastAsia="pt-BR"/>
              </w:rPr>
              <w:t>La Comisión</w:t>
            </w:r>
            <w:r w:rsidRPr="00F2021F">
              <w:rPr>
                <w:rFonts w:ascii="Cambria" w:eastAsia="Times New Roman" w:hAnsi="Cambria"/>
                <w:color w:val="000000"/>
                <w:sz w:val="20"/>
                <w:lang w:val="es-AR" w:eastAsia="pt-BR"/>
              </w:rPr>
              <w:t xml:space="preserve"> concluyó </w:t>
            </w:r>
            <w:r w:rsidR="00AF1AF6" w:rsidRPr="00F2021F">
              <w:rPr>
                <w:rFonts w:ascii="Cambria" w:hAnsi="Cambria"/>
                <w:color w:val="000000"/>
                <w:sz w:val="20"/>
                <w:lang w:val="es-MX"/>
              </w:rPr>
              <w:t>que en el caso de autos el Estado brasileño violó los derechos humanos de Arnaldo Alves de Souza, Antonio Permoniam Filho, Amaury Raymundo Bernardo, Tomaz Badovinac, Izac Dias da Silva, Francisco Roberto de Lima, Romualdo de Souza, Wagner Saraiva, Paulo Roberto Jesuíno, Jorge Domingues de Paula, Robervaldo Moreira dos Santos, Ednaldo José da Fonseca, Manoel Silvestre da Silva, Roberto Paes da Silva, Antonio Carlos de Souza, Francisco Marlon da Silva Barbosa, Luiz de Matos y Reginaldo Avelino de Araújo, consagrados por los artículos I y XVIII de la Declaración Americana y por los artículos 8 y 25 de la Convención Americana, y que no cumplió las obligaciones establecidas en el artículo 1 de la misma Convención</w:t>
            </w:r>
            <w:r w:rsidR="004512D4" w:rsidRPr="00F2021F">
              <w:rPr>
                <w:rFonts w:ascii="Cambria" w:hAnsi="Cambria"/>
                <w:color w:val="000000"/>
                <w:sz w:val="20"/>
                <w:lang w:val="es-MX"/>
              </w:rPr>
              <w:t>.</w:t>
            </w:r>
          </w:p>
        </w:tc>
      </w:tr>
    </w:tbl>
    <w:p w14:paraId="6A710DD8" w14:textId="77777777" w:rsidR="00B570B4" w:rsidRPr="00F2021F" w:rsidRDefault="00B570B4" w:rsidP="00B570B4">
      <w:pPr>
        <w:spacing w:after="0" w:line="240" w:lineRule="auto"/>
        <w:ind w:left="180"/>
        <w:rPr>
          <w:rFonts w:ascii="Cambria" w:hAnsi="Cambria"/>
          <w:color w:val="000000"/>
          <w:lang w:val="es-ES"/>
        </w:rPr>
      </w:pPr>
    </w:p>
    <w:p w14:paraId="0E2CFA27" w14:textId="77777777" w:rsidR="00B570B4" w:rsidRPr="00F2021F" w:rsidRDefault="00B570B4" w:rsidP="00E93293">
      <w:pPr>
        <w:numPr>
          <w:ilvl w:val="0"/>
          <w:numId w:val="1"/>
        </w:numPr>
        <w:spacing w:after="0" w:line="240" w:lineRule="auto"/>
        <w:ind w:left="1440"/>
        <w:jc w:val="both"/>
        <w:rPr>
          <w:rFonts w:ascii="Cambria" w:hAnsi="Cambria" w:cs="Calibri Light"/>
          <w:b/>
          <w:color w:val="000000"/>
          <w:lang w:val="es-US"/>
        </w:rPr>
      </w:pPr>
      <w:r w:rsidRPr="00F2021F">
        <w:rPr>
          <w:rFonts w:ascii="Cambria" w:hAnsi="Cambria" w:cs="Calibri Light"/>
          <w:b/>
          <w:color w:val="000000"/>
          <w:sz w:val="20"/>
          <w:lang w:val="es-US"/>
        </w:rPr>
        <w:t xml:space="preserve">Recomendaciones </w:t>
      </w:r>
    </w:p>
    <w:p w14:paraId="6E85661C" w14:textId="77777777" w:rsidR="00B570B4" w:rsidRPr="00F2021F" w:rsidRDefault="00B570B4" w:rsidP="00B570B4">
      <w:pPr>
        <w:spacing w:after="0" w:line="240" w:lineRule="auto"/>
        <w:ind w:left="1080"/>
        <w:jc w:val="both"/>
        <w:rPr>
          <w:rFonts w:ascii="Cambria" w:hAnsi="Cambria" w:cs="Calibri Light"/>
          <w:b/>
          <w:color w:val="000000"/>
          <w:lang w:val="es-U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340"/>
      </w:tblGrid>
      <w:tr w:rsidR="004512D4" w:rsidRPr="00F2021F" w14:paraId="0FA23E9C" w14:textId="77777777" w:rsidTr="004B18EE">
        <w:trPr>
          <w:trHeight w:val="145"/>
        </w:trPr>
        <w:tc>
          <w:tcPr>
            <w:tcW w:w="7290" w:type="dxa"/>
            <w:shd w:val="clear" w:color="auto" w:fill="auto"/>
            <w:vAlign w:val="center"/>
          </w:tcPr>
          <w:p w14:paraId="0EAB2601" w14:textId="77777777" w:rsidR="00B570B4" w:rsidRPr="00F2021F" w:rsidRDefault="00B570B4" w:rsidP="004B18EE">
            <w:pPr>
              <w:spacing w:after="0" w:line="240" w:lineRule="auto"/>
              <w:jc w:val="center"/>
              <w:rPr>
                <w:rFonts w:ascii="Cambria" w:hAnsi="Cambria" w:cs="Calibri Light"/>
                <w:b/>
                <w:color w:val="000000"/>
                <w:sz w:val="18"/>
                <w:szCs w:val="18"/>
                <w:lang w:val="es-US"/>
              </w:rPr>
            </w:pPr>
            <w:r w:rsidRPr="00F2021F">
              <w:rPr>
                <w:rFonts w:ascii="Cambria" w:hAnsi="Cambria" w:cs="Calibri Light"/>
                <w:b/>
                <w:color w:val="000000"/>
                <w:sz w:val="18"/>
                <w:szCs w:val="18"/>
                <w:lang w:val="es-US"/>
              </w:rPr>
              <w:t>Recomendaciones</w:t>
            </w:r>
          </w:p>
        </w:tc>
        <w:tc>
          <w:tcPr>
            <w:tcW w:w="2340" w:type="dxa"/>
            <w:shd w:val="clear" w:color="auto" w:fill="auto"/>
            <w:vAlign w:val="center"/>
          </w:tcPr>
          <w:p w14:paraId="56DDA225" w14:textId="77777777" w:rsidR="00B570B4" w:rsidRPr="00F2021F" w:rsidRDefault="00B570B4" w:rsidP="004B18EE">
            <w:pPr>
              <w:spacing w:after="0" w:line="240" w:lineRule="auto"/>
              <w:jc w:val="center"/>
              <w:rPr>
                <w:rFonts w:ascii="Cambria" w:hAnsi="Cambria" w:cs="Calibri Light"/>
                <w:b/>
                <w:color w:val="000000"/>
                <w:sz w:val="18"/>
                <w:szCs w:val="18"/>
                <w:lang w:val="es-US"/>
              </w:rPr>
            </w:pPr>
            <w:r w:rsidRPr="00F2021F">
              <w:rPr>
                <w:rFonts w:ascii="Cambria" w:hAnsi="Cambria" w:cs="Calibri Light"/>
                <w:b/>
                <w:color w:val="000000"/>
                <w:sz w:val="18"/>
                <w:szCs w:val="18"/>
                <w:lang w:val="es-US"/>
              </w:rPr>
              <w:t>E</w:t>
            </w:r>
            <w:r w:rsidR="007D7A3F" w:rsidRPr="00F2021F">
              <w:rPr>
                <w:rFonts w:ascii="Cambria" w:hAnsi="Cambria" w:cs="Calibri Light"/>
                <w:b/>
                <w:color w:val="000000"/>
                <w:sz w:val="18"/>
                <w:szCs w:val="18"/>
                <w:lang w:val="es-US"/>
              </w:rPr>
              <w:t xml:space="preserve">stado de cumplimiento en el </w:t>
            </w:r>
            <w:r w:rsidR="00DA666B" w:rsidRPr="00F2021F">
              <w:rPr>
                <w:rFonts w:ascii="Cambria" w:hAnsi="Cambria" w:cs="Calibri Light"/>
                <w:b/>
                <w:sz w:val="18"/>
                <w:szCs w:val="18"/>
                <w:lang w:val="es-ES"/>
              </w:rPr>
              <w:t>2021</w:t>
            </w:r>
          </w:p>
        </w:tc>
      </w:tr>
      <w:tr w:rsidR="004512D4" w:rsidRPr="00F2021F" w14:paraId="5071E62E" w14:textId="77777777" w:rsidTr="004B18EE">
        <w:trPr>
          <w:trHeight w:val="728"/>
        </w:trPr>
        <w:tc>
          <w:tcPr>
            <w:tcW w:w="7290" w:type="dxa"/>
            <w:shd w:val="clear" w:color="auto" w:fill="auto"/>
            <w:vAlign w:val="center"/>
          </w:tcPr>
          <w:p w14:paraId="5E489FFE" w14:textId="77777777" w:rsidR="002040AB" w:rsidRPr="00F2021F" w:rsidRDefault="002040AB" w:rsidP="00E93293">
            <w:pPr>
              <w:spacing w:after="0" w:line="240" w:lineRule="auto"/>
              <w:jc w:val="both"/>
              <w:rPr>
                <w:rFonts w:ascii="Cambria" w:hAnsi="Cambria"/>
                <w:color w:val="000000"/>
                <w:sz w:val="18"/>
                <w:lang w:val="es-US"/>
              </w:rPr>
            </w:pPr>
            <w:r w:rsidRPr="00F2021F">
              <w:rPr>
                <w:rFonts w:ascii="Cambria" w:hAnsi="Cambria"/>
                <w:color w:val="000000"/>
                <w:sz w:val="18"/>
                <w:lang w:val="es-US"/>
              </w:rPr>
              <w:t>1. Que adopte las medidas legislativas necesarias para transferir a la justicia penal común el juzgamiento de los crímenes comunes cometidos por policías militares en ejercicio de sus funciones de orden público</w:t>
            </w:r>
            <w:r w:rsidR="006C6183" w:rsidRPr="00F2021F">
              <w:rPr>
                <w:rFonts w:ascii="Cambria" w:hAnsi="Cambria"/>
                <w:color w:val="000000"/>
                <w:sz w:val="18"/>
                <w:lang w:val="es-US"/>
              </w:rPr>
              <w:t>.</w:t>
            </w:r>
          </w:p>
        </w:tc>
        <w:tc>
          <w:tcPr>
            <w:tcW w:w="2340" w:type="dxa"/>
            <w:shd w:val="clear" w:color="auto" w:fill="auto"/>
            <w:vAlign w:val="center"/>
          </w:tcPr>
          <w:p w14:paraId="232EAB64" w14:textId="77777777" w:rsidR="0002414D" w:rsidRPr="00F2021F" w:rsidRDefault="00A05B12" w:rsidP="00E93293">
            <w:pPr>
              <w:spacing w:after="0" w:line="240" w:lineRule="auto"/>
              <w:jc w:val="center"/>
              <w:rPr>
                <w:rFonts w:ascii="Cambria" w:hAnsi="Cambria"/>
                <w:color w:val="000000"/>
                <w:sz w:val="18"/>
              </w:rPr>
            </w:pPr>
            <w:r w:rsidRPr="00F2021F">
              <w:rPr>
                <w:rFonts w:ascii="Cambria" w:hAnsi="Cambria"/>
                <w:color w:val="000000"/>
                <w:sz w:val="18"/>
              </w:rPr>
              <w:t>Pendiente de cumplimiento</w:t>
            </w:r>
          </w:p>
        </w:tc>
      </w:tr>
      <w:tr w:rsidR="004512D4" w:rsidRPr="00F2021F" w14:paraId="72C2F4E2" w14:textId="77777777" w:rsidTr="004B18EE">
        <w:trPr>
          <w:trHeight w:val="287"/>
        </w:trPr>
        <w:tc>
          <w:tcPr>
            <w:tcW w:w="7290" w:type="dxa"/>
            <w:shd w:val="clear" w:color="auto" w:fill="auto"/>
            <w:vAlign w:val="center"/>
          </w:tcPr>
          <w:p w14:paraId="3C985E29" w14:textId="77777777" w:rsidR="0002414D" w:rsidRPr="00F2021F" w:rsidRDefault="0002414D" w:rsidP="00E93293">
            <w:pPr>
              <w:autoSpaceDE w:val="0"/>
              <w:autoSpaceDN w:val="0"/>
              <w:adjustRightInd w:val="0"/>
              <w:spacing w:after="0" w:line="240" w:lineRule="auto"/>
              <w:jc w:val="both"/>
              <w:rPr>
                <w:rFonts w:ascii="Cambria" w:eastAsia="MS Mincho" w:hAnsi="Cambria"/>
                <w:bCs/>
                <w:color w:val="000000"/>
                <w:sz w:val="18"/>
                <w:szCs w:val="18"/>
                <w:lang w:eastAsia="es-ES_tradnl"/>
              </w:rPr>
            </w:pPr>
            <w:r w:rsidRPr="00F2021F">
              <w:rPr>
                <w:rFonts w:ascii="Cambria" w:eastAsia="MS Mincho" w:hAnsi="Cambria"/>
                <w:bCs/>
                <w:color w:val="000000"/>
                <w:sz w:val="18"/>
                <w:szCs w:val="18"/>
                <w:lang w:eastAsia="es-ES_tradnl"/>
              </w:rPr>
              <w:t xml:space="preserve">2. </w:t>
            </w:r>
            <w:r w:rsidR="00A03953" w:rsidRPr="00F2021F">
              <w:rPr>
                <w:rFonts w:ascii="Cambria" w:eastAsia="MS Mincho" w:hAnsi="Cambria"/>
                <w:bCs/>
                <w:color w:val="000000"/>
                <w:sz w:val="18"/>
                <w:szCs w:val="18"/>
                <w:lang w:eastAsia="es-ES_tradnl"/>
              </w:rPr>
              <w:t>Que se desactiven las celdas de aislamiento</w:t>
            </w:r>
            <w:r w:rsidR="006C6183" w:rsidRPr="00F2021F">
              <w:rPr>
                <w:rFonts w:ascii="Cambria" w:eastAsia="MS Mincho" w:hAnsi="Cambria"/>
                <w:bCs/>
                <w:color w:val="000000"/>
                <w:sz w:val="18"/>
                <w:szCs w:val="18"/>
                <w:lang w:eastAsia="es-ES_tradnl"/>
              </w:rPr>
              <w:t xml:space="preserve"> (</w:t>
            </w:r>
            <w:r w:rsidRPr="00F2021F">
              <w:rPr>
                <w:rFonts w:ascii="Cambria" w:eastAsia="MS Mincho" w:hAnsi="Cambria"/>
                <w:bCs/>
                <w:color w:val="000000"/>
                <w:sz w:val="18"/>
                <w:szCs w:val="18"/>
                <w:lang w:eastAsia="es-ES_tradnl"/>
              </w:rPr>
              <w:t>celas fortes).</w:t>
            </w:r>
          </w:p>
        </w:tc>
        <w:tc>
          <w:tcPr>
            <w:tcW w:w="2340" w:type="dxa"/>
            <w:shd w:val="clear" w:color="auto" w:fill="auto"/>
            <w:vAlign w:val="center"/>
          </w:tcPr>
          <w:p w14:paraId="3C611081" w14:textId="77777777" w:rsidR="0002414D" w:rsidRPr="00F2021F" w:rsidRDefault="00B25B62" w:rsidP="00E93293">
            <w:pPr>
              <w:spacing w:after="0" w:line="240" w:lineRule="auto"/>
              <w:jc w:val="center"/>
              <w:rPr>
                <w:rFonts w:ascii="Cambria" w:hAnsi="Cambria"/>
                <w:color w:val="000000"/>
                <w:sz w:val="18"/>
                <w:szCs w:val="18"/>
              </w:rPr>
            </w:pPr>
            <w:r w:rsidRPr="00F2021F">
              <w:rPr>
                <w:rFonts w:ascii="Cambria" w:hAnsi="Cambria"/>
                <w:color w:val="000000"/>
                <w:sz w:val="18"/>
                <w:szCs w:val="18"/>
              </w:rPr>
              <w:t>Cumplimiento parcial sustancial</w:t>
            </w:r>
          </w:p>
        </w:tc>
      </w:tr>
      <w:tr w:rsidR="004512D4" w:rsidRPr="00F2021F" w14:paraId="194AAA6D" w14:textId="77777777" w:rsidTr="004B18EE">
        <w:trPr>
          <w:trHeight w:val="413"/>
        </w:trPr>
        <w:tc>
          <w:tcPr>
            <w:tcW w:w="7290" w:type="dxa"/>
            <w:shd w:val="clear" w:color="auto" w:fill="auto"/>
            <w:vAlign w:val="center"/>
          </w:tcPr>
          <w:p w14:paraId="3C398201" w14:textId="77777777" w:rsidR="0002414D" w:rsidRPr="00F2021F" w:rsidRDefault="0002414D" w:rsidP="00E93293">
            <w:pPr>
              <w:autoSpaceDE w:val="0"/>
              <w:autoSpaceDN w:val="0"/>
              <w:adjustRightInd w:val="0"/>
              <w:spacing w:after="0" w:line="240" w:lineRule="auto"/>
              <w:jc w:val="both"/>
              <w:rPr>
                <w:rFonts w:ascii="Cambria" w:eastAsia="MS Mincho" w:hAnsi="Cambria"/>
                <w:bCs/>
                <w:i/>
                <w:color w:val="000000"/>
                <w:sz w:val="18"/>
                <w:szCs w:val="18"/>
                <w:lang w:val="es-US" w:eastAsia="es-ES_tradnl"/>
              </w:rPr>
            </w:pPr>
            <w:r w:rsidRPr="00F2021F">
              <w:rPr>
                <w:rFonts w:ascii="Cambria" w:eastAsia="MS Mincho" w:hAnsi="Cambria"/>
                <w:bCs/>
                <w:color w:val="000000"/>
                <w:sz w:val="18"/>
                <w:szCs w:val="18"/>
                <w:lang w:val="es-US" w:eastAsia="es-ES_tradnl"/>
              </w:rPr>
              <w:t xml:space="preserve">3. </w:t>
            </w:r>
            <w:r w:rsidR="00A03953" w:rsidRPr="00F2021F">
              <w:rPr>
                <w:rFonts w:ascii="Cambria" w:eastAsia="MS Mincho" w:hAnsi="Cambria"/>
                <w:bCs/>
                <w:color w:val="000000"/>
                <w:sz w:val="18"/>
                <w:szCs w:val="18"/>
                <w:lang w:val="es-ES_tradnl" w:eastAsia="es-ES_tradnl"/>
              </w:rPr>
              <w:t xml:space="preserve">Que sancione, de acuerdo con la gravedad de los delitos cometidos, a los policías civiles y militares involucrados en los hechos motivo del caso </w:t>
            </w:r>
            <w:r w:rsidR="00A03953" w:rsidRPr="00F2021F">
              <w:rPr>
                <w:rFonts w:ascii="Cambria" w:eastAsia="MS Mincho" w:hAnsi="Cambria"/>
                <w:bCs/>
                <w:i/>
                <w:iCs/>
                <w:color w:val="000000"/>
                <w:sz w:val="18"/>
                <w:szCs w:val="18"/>
                <w:lang w:val="es-MX" w:eastAsia="es-ES_tradnl"/>
              </w:rPr>
              <w:t xml:space="preserve">sub </w:t>
            </w:r>
            <w:r w:rsidR="00A03953" w:rsidRPr="00F2021F">
              <w:rPr>
                <w:rFonts w:ascii="Cambria" w:eastAsia="MS Mincho" w:hAnsi="Cambria"/>
                <w:bCs/>
                <w:i/>
                <w:iCs/>
                <w:color w:val="000000"/>
                <w:sz w:val="18"/>
                <w:szCs w:val="18"/>
                <w:lang w:val="es-ES_tradnl" w:eastAsia="es-ES_tradnl"/>
              </w:rPr>
              <w:t>judice.</w:t>
            </w:r>
          </w:p>
        </w:tc>
        <w:tc>
          <w:tcPr>
            <w:tcW w:w="2340" w:type="dxa"/>
            <w:shd w:val="clear" w:color="auto" w:fill="auto"/>
            <w:vAlign w:val="center"/>
          </w:tcPr>
          <w:p w14:paraId="053D3C9B" w14:textId="77777777" w:rsidR="0002414D" w:rsidRPr="00F2021F" w:rsidRDefault="0039135A" w:rsidP="00E93293">
            <w:pPr>
              <w:spacing w:after="0" w:line="240" w:lineRule="auto"/>
              <w:jc w:val="center"/>
              <w:rPr>
                <w:rFonts w:ascii="Cambria" w:hAnsi="Cambria"/>
                <w:color w:val="000000"/>
                <w:sz w:val="18"/>
                <w:szCs w:val="18"/>
              </w:rPr>
            </w:pPr>
            <w:r w:rsidRPr="00F2021F">
              <w:rPr>
                <w:rFonts w:ascii="Cambria" w:hAnsi="Cambria"/>
                <w:color w:val="000000"/>
                <w:sz w:val="18"/>
              </w:rPr>
              <w:t>Pendiente de cumplimiento</w:t>
            </w:r>
          </w:p>
        </w:tc>
      </w:tr>
      <w:tr w:rsidR="004512D4" w:rsidRPr="00F2021F" w14:paraId="1E56AAF6" w14:textId="77777777" w:rsidTr="004B18EE">
        <w:trPr>
          <w:trHeight w:val="656"/>
        </w:trPr>
        <w:tc>
          <w:tcPr>
            <w:tcW w:w="7290" w:type="dxa"/>
            <w:shd w:val="clear" w:color="auto" w:fill="auto"/>
            <w:vAlign w:val="center"/>
          </w:tcPr>
          <w:p w14:paraId="6078E034" w14:textId="77777777" w:rsidR="0002414D" w:rsidRPr="00F2021F" w:rsidRDefault="0002414D" w:rsidP="00E93293">
            <w:pPr>
              <w:autoSpaceDE w:val="0"/>
              <w:autoSpaceDN w:val="0"/>
              <w:adjustRightInd w:val="0"/>
              <w:spacing w:after="0" w:line="240" w:lineRule="auto"/>
              <w:jc w:val="both"/>
              <w:rPr>
                <w:rFonts w:ascii="Cambria" w:eastAsia="MS Mincho" w:hAnsi="Cambria"/>
                <w:bCs/>
                <w:color w:val="000000"/>
                <w:sz w:val="18"/>
                <w:szCs w:val="18"/>
                <w:lang w:val="es-US" w:eastAsia="es-ES_tradnl"/>
              </w:rPr>
            </w:pPr>
            <w:r w:rsidRPr="00F2021F">
              <w:rPr>
                <w:rFonts w:ascii="Cambria" w:eastAsia="MS Mincho" w:hAnsi="Cambria"/>
                <w:bCs/>
                <w:color w:val="000000"/>
                <w:sz w:val="18"/>
                <w:szCs w:val="18"/>
                <w:lang w:val="es-US" w:eastAsia="es-ES_tradnl"/>
              </w:rPr>
              <w:t xml:space="preserve">4. </w:t>
            </w:r>
            <w:r w:rsidR="00A03953" w:rsidRPr="00F2021F">
              <w:rPr>
                <w:rFonts w:ascii="Cambria" w:eastAsia="MS Mincho" w:hAnsi="Cambria"/>
                <w:bCs/>
                <w:color w:val="000000"/>
                <w:sz w:val="18"/>
                <w:szCs w:val="18"/>
                <w:lang w:val="es-ES_tradnl" w:eastAsia="es-ES_tradnl"/>
              </w:rPr>
              <w:t>Que, en los casos en que todavía no lo haya hecho, pague una indemnización compensatoria justa y adecuada a los familiares de las víctimas, por el daño causado como consecuencia del incumplimiento de las referidas disposiciones.</w:t>
            </w:r>
          </w:p>
        </w:tc>
        <w:tc>
          <w:tcPr>
            <w:tcW w:w="2340" w:type="dxa"/>
            <w:shd w:val="clear" w:color="auto" w:fill="auto"/>
            <w:vAlign w:val="center"/>
          </w:tcPr>
          <w:p w14:paraId="183E051B" w14:textId="77777777" w:rsidR="0002414D" w:rsidRPr="00F2021F" w:rsidRDefault="009832FF" w:rsidP="00E93293">
            <w:pPr>
              <w:spacing w:after="0" w:line="240" w:lineRule="auto"/>
              <w:jc w:val="center"/>
              <w:rPr>
                <w:rFonts w:ascii="Cambria" w:hAnsi="Cambria"/>
                <w:color w:val="000000"/>
                <w:sz w:val="18"/>
                <w:szCs w:val="18"/>
              </w:rPr>
            </w:pPr>
            <w:r w:rsidRPr="00F2021F">
              <w:rPr>
                <w:rFonts w:ascii="Cambria" w:hAnsi="Cambria"/>
                <w:color w:val="000000"/>
                <w:sz w:val="18"/>
                <w:szCs w:val="18"/>
              </w:rPr>
              <w:t>C</w:t>
            </w:r>
            <w:r w:rsidR="00514FF0" w:rsidRPr="00F2021F">
              <w:rPr>
                <w:rFonts w:ascii="Cambria" w:hAnsi="Cambria"/>
                <w:color w:val="000000"/>
                <w:sz w:val="18"/>
                <w:szCs w:val="18"/>
              </w:rPr>
              <w:t>umplimiento</w:t>
            </w:r>
            <w:r w:rsidRPr="00F2021F">
              <w:rPr>
                <w:rFonts w:ascii="Cambria" w:hAnsi="Cambria"/>
                <w:color w:val="000000"/>
                <w:sz w:val="18"/>
                <w:szCs w:val="18"/>
              </w:rPr>
              <w:t xml:space="preserve"> parcial</w:t>
            </w:r>
          </w:p>
        </w:tc>
      </w:tr>
    </w:tbl>
    <w:p w14:paraId="7DE96426" w14:textId="77777777" w:rsidR="00B570B4" w:rsidRPr="00F2021F" w:rsidRDefault="00B570B4" w:rsidP="00B570B4">
      <w:pPr>
        <w:spacing w:after="0" w:line="240" w:lineRule="auto"/>
        <w:jc w:val="both"/>
        <w:rPr>
          <w:rFonts w:ascii="Cambria" w:hAnsi="Cambria" w:cs="Calibri Light"/>
          <w:b/>
          <w:color w:val="000000"/>
          <w:sz w:val="20"/>
          <w:szCs w:val="20"/>
        </w:rPr>
      </w:pPr>
    </w:p>
    <w:p w14:paraId="7DB3FC43" w14:textId="77777777" w:rsidR="008D6FEB" w:rsidRPr="00F2021F" w:rsidRDefault="008D6FEB" w:rsidP="00B570B4">
      <w:pPr>
        <w:spacing w:after="0" w:line="240" w:lineRule="auto"/>
        <w:jc w:val="both"/>
        <w:rPr>
          <w:rFonts w:ascii="Cambria" w:hAnsi="Cambria" w:cs="Calibri Light"/>
          <w:b/>
          <w:color w:val="000000"/>
          <w:sz w:val="20"/>
          <w:szCs w:val="20"/>
        </w:rPr>
      </w:pPr>
    </w:p>
    <w:p w14:paraId="7CE19D48" w14:textId="77777777" w:rsidR="0061010F" w:rsidRPr="00F2021F" w:rsidRDefault="0061010F" w:rsidP="00B570B4">
      <w:pPr>
        <w:spacing w:after="0" w:line="240" w:lineRule="auto"/>
        <w:jc w:val="both"/>
        <w:rPr>
          <w:rFonts w:ascii="Cambria" w:hAnsi="Cambria" w:cs="Calibri Light"/>
          <w:b/>
          <w:color w:val="000000"/>
          <w:sz w:val="20"/>
          <w:szCs w:val="20"/>
        </w:rPr>
      </w:pPr>
    </w:p>
    <w:p w14:paraId="765BD89A" w14:textId="77777777" w:rsidR="002C7FD1" w:rsidRPr="00F2021F" w:rsidRDefault="002C7FD1" w:rsidP="00B570B4">
      <w:pPr>
        <w:spacing w:after="0" w:line="240" w:lineRule="auto"/>
        <w:jc w:val="both"/>
        <w:rPr>
          <w:rFonts w:ascii="Cambria" w:hAnsi="Cambria" w:cs="Calibri Light"/>
          <w:b/>
          <w:color w:val="000000"/>
          <w:sz w:val="20"/>
          <w:szCs w:val="20"/>
        </w:rPr>
      </w:pPr>
    </w:p>
    <w:p w14:paraId="3C91791E" w14:textId="77777777" w:rsidR="00DA666B" w:rsidRPr="00F2021F" w:rsidRDefault="00DA666B" w:rsidP="00B570B4">
      <w:pPr>
        <w:spacing w:after="0" w:line="240" w:lineRule="auto"/>
        <w:jc w:val="both"/>
        <w:rPr>
          <w:rFonts w:ascii="Cambria" w:hAnsi="Cambria" w:cs="Calibri Light"/>
          <w:b/>
          <w:color w:val="000000"/>
          <w:sz w:val="20"/>
          <w:szCs w:val="20"/>
        </w:rPr>
      </w:pPr>
    </w:p>
    <w:p w14:paraId="33E04067" w14:textId="77777777" w:rsidR="008D6FEB" w:rsidRPr="00F2021F" w:rsidRDefault="008D6FEB" w:rsidP="00B570B4">
      <w:pPr>
        <w:spacing w:after="0" w:line="240" w:lineRule="auto"/>
        <w:jc w:val="both"/>
        <w:rPr>
          <w:rFonts w:ascii="Cambria" w:hAnsi="Cambria" w:cs="Calibri Light"/>
          <w:b/>
          <w:color w:val="000000"/>
          <w:sz w:val="20"/>
          <w:szCs w:val="20"/>
        </w:rPr>
      </w:pPr>
    </w:p>
    <w:p w14:paraId="3D13745A" w14:textId="77777777" w:rsidR="00B570B4" w:rsidRPr="00F2021F" w:rsidRDefault="00B570B4" w:rsidP="00E93293">
      <w:pPr>
        <w:pStyle w:val="ColorfulList-Accent1"/>
        <w:numPr>
          <w:ilvl w:val="0"/>
          <w:numId w:val="1"/>
        </w:numPr>
        <w:spacing w:after="0" w:line="240" w:lineRule="auto"/>
        <w:ind w:left="1440"/>
        <w:jc w:val="both"/>
        <w:rPr>
          <w:rFonts w:ascii="Cambria" w:hAnsi="Cambria" w:cs="Calibri Light"/>
          <w:b/>
          <w:color w:val="000000"/>
          <w:sz w:val="20"/>
          <w:szCs w:val="20"/>
          <w:lang w:val="es-ES_tradnl"/>
        </w:rPr>
      </w:pPr>
      <w:r w:rsidRPr="00F2021F">
        <w:rPr>
          <w:rFonts w:ascii="Cambria" w:hAnsi="Cambria"/>
          <w:b/>
          <w:color w:val="000000"/>
          <w:sz w:val="20"/>
          <w:szCs w:val="20"/>
          <w:lang w:val="es-VE"/>
        </w:rPr>
        <w:lastRenderedPageBreak/>
        <w:t>Actividad Procesal</w:t>
      </w:r>
    </w:p>
    <w:p w14:paraId="2E637EBB" w14:textId="77777777" w:rsidR="00B570B4" w:rsidRPr="00F2021F" w:rsidRDefault="00B570B4" w:rsidP="00B570B4">
      <w:pPr>
        <w:spacing w:after="0" w:line="240" w:lineRule="auto"/>
        <w:jc w:val="both"/>
        <w:rPr>
          <w:rFonts w:ascii="Cambria" w:hAnsi="Cambria"/>
          <w:color w:val="000000"/>
          <w:sz w:val="20"/>
          <w:szCs w:val="20"/>
          <w:lang w:val="es-ES"/>
        </w:rPr>
      </w:pPr>
    </w:p>
    <w:p w14:paraId="3A01A433" w14:textId="77777777" w:rsidR="00514FF0" w:rsidRPr="00F2021F" w:rsidRDefault="00DA666B" w:rsidP="00514FF0">
      <w:pPr>
        <w:pStyle w:val="NoSpacing"/>
        <w:numPr>
          <w:ilvl w:val="0"/>
          <w:numId w:val="7"/>
        </w:numPr>
        <w:ind w:left="0" w:firstLine="720"/>
        <w:jc w:val="both"/>
        <w:rPr>
          <w:rFonts w:ascii="Cambria" w:hAnsi="Cambria" w:cs="Calibri Light"/>
          <w:color w:val="000000"/>
          <w:sz w:val="20"/>
          <w:szCs w:val="20"/>
          <w:lang w:val="es-ES_tradnl"/>
        </w:rPr>
      </w:pPr>
      <w:r w:rsidRPr="00F2021F">
        <w:rPr>
          <w:rFonts w:ascii="Cambria" w:hAnsi="Cambria" w:cs="Calibri Light"/>
          <w:color w:val="000000"/>
          <w:sz w:val="20"/>
          <w:szCs w:val="20"/>
          <w:lang w:val="es-ES"/>
        </w:rPr>
        <w:t>En 2021,</w:t>
      </w:r>
      <w:r w:rsidR="00CE03A4" w:rsidRPr="00F2021F">
        <w:rPr>
          <w:rFonts w:ascii="Cambria" w:hAnsi="Cambria"/>
          <w:color w:val="000000"/>
          <w:sz w:val="20"/>
          <w:szCs w:val="20"/>
          <w:lang w:val="es-ES"/>
        </w:rPr>
        <w:t xml:space="preserve"> la CIDH solicitó al Estado información actualizada sobre el cumplimiento</w:t>
      </w:r>
      <w:r w:rsidR="00AA6DE7" w:rsidRPr="00F2021F">
        <w:rPr>
          <w:rFonts w:ascii="Cambria" w:hAnsi="Cambria"/>
          <w:color w:val="000000"/>
          <w:sz w:val="20"/>
          <w:szCs w:val="20"/>
          <w:lang w:val="es-ES"/>
        </w:rPr>
        <w:t xml:space="preserve"> de las recomendaciones el </w:t>
      </w:r>
      <w:r w:rsidRPr="00F2021F">
        <w:rPr>
          <w:rFonts w:ascii="Cambria" w:hAnsi="Cambria"/>
          <w:color w:val="000000"/>
          <w:sz w:val="20"/>
          <w:szCs w:val="20"/>
          <w:lang w:val="es-ES"/>
        </w:rPr>
        <w:t>20</w:t>
      </w:r>
      <w:r w:rsidR="00FC737C" w:rsidRPr="00F2021F">
        <w:rPr>
          <w:rFonts w:ascii="Cambria" w:hAnsi="Cambria"/>
          <w:color w:val="000000"/>
          <w:sz w:val="20"/>
          <w:szCs w:val="20"/>
          <w:lang w:val="es-ES"/>
        </w:rPr>
        <w:t xml:space="preserve"> de </w:t>
      </w:r>
      <w:r w:rsidR="00375F65" w:rsidRPr="00F2021F">
        <w:rPr>
          <w:rFonts w:ascii="Cambria" w:hAnsi="Cambria"/>
          <w:color w:val="000000"/>
          <w:sz w:val="20"/>
          <w:szCs w:val="20"/>
          <w:lang w:val="es-ES"/>
        </w:rPr>
        <w:t>agosto</w:t>
      </w:r>
      <w:r w:rsidR="00514FF0" w:rsidRPr="00F2021F">
        <w:rPr>
          <w:rFonts w:ascii="Cambria" w:hAnsi="Cambria"/>
          <w:color w:val="000000"/>
          <w:sz w:val="20"/>
          <w:szCs w:val="20"/>
          <w:lang w:val="es-ES"/>
        </w:rPr>
        <w:t xml:space="preserve">. </w:t>
      </w:r>
      <w:r w:rsidR="00CE03A4" w:rsidRPr="00F2021F">
        <w:rPr>
          <w:rFonts w:ascii="Cambria" w:eastAsia="MS Mincho" w:hAnsi="Cambria"/>
          <w:color w:val="000000"/>
          <w:sz w:val="20"/>
          <w:szCs w:val="20"/>
          <w:lang w:val="es-ES_tradnl" w:eastAsia="es-ES_tradnl"/>
        </w:rPr>
        <w:t xml:space="preserve">El Estado solicitó </w:t>
      </w:r>
      <w:r w:rsidRPr="00F2021F">
        <w:rPr>
          <w:rFonts w:ascii="Cambria" w:eastAsia="MS Mincho" w:hAnsi="Cambria"/>
          <w:color w:val="000000"/>
          <w:sz w:val="20"/>
          <w:szCs w:val="20"/>
          <w:lang w:val="es-ES_tradnl" w:eastAsia="es-ES_tradnl"/>
        </w:rPr>
        <w:t xml:space="preserve">una </w:t>
      </w:r>
      <w:r w:rsidR="00CE03A4" w:rsidRPr="00F2021F">
        <w:rPr>
          <w:rFonts w:ascii="Cambria" w:eastAsia="MS Mincho" w:hAnsi="Cambria"/>
          <w:color w:val="000000"/>
          <w:sz w:val="20"/>
          <w:szCs w:val="20"/>
          <w:lang w:val="es-ES_tradnl" w:eastAsia="es-ES_tradnl"/>
        </w:rPr>
        <w:t>prórrog</w:t>
      </w:r>
      <w:r w:rsidRPr="00F2021F">
        <w:rPr>
          <w:rFonts w:ascii="Cambria" w:eastAsia="MS Mincho" w:hAnsi="Cambria"/>
          <w:color w:val="000000"/>
          <w:sz w:val="20"/>
          <w:szCs w:val="20"/>
          <w:lang w:val="es-ES_tradnl" w:eastAsia="es-ES_tradnl"/>
        </w:rPr>
        <w:t>a el 21 de septiembre de 2021.</w:t>
      </w:r>
      <w:r w:rsidR="00CE03A4" w:rsidRPr="00F2021F">
        <w:rPr>
          <w:rFonts w:ascii="Cambria" w:hAnsi="Cambria" w:cs="Calibri Light"/>
          <w:color w:val="000000"/>
          <w:sz w:val="20"/>
          <w:szCs w:val="20"/>
          <w:lang w:val="es-ES_tradnl"/>
        </w:rPr>
        <w:t xml:space="preserve"> </w:t>
      </w:r>
      <w:r w:rsidR="00D0195D" w:rsidRPr="00F2021F">
        <w:rPr>
          <w:rFonts w:ascii="Cambria" w:eastAsia="MS Mincho" w:hAnsi="Cambria"/>
          <w:color w:val="000000"/>
          <w:sz w:val="20"/>
          <w:szCs w:val="20"/>
          <w:lang w:val="es-ES_tradnl" w:eastAsia="es-ES_tradnl"/>
        </w:rPr>
        <w:t>El 15 de octubre de 202</w:t>
      </w:r>
      <w:r w:rsidRPr="00F2021F">
        <w:rPr>
          <w:rFonts w:ascii="Cambria" w:eastAsia="MS Mincho" w:hAnsi="Cambria"/>
          <w:color w:val="000000"/>
          <w:sz w:val="20"/>
          <w:szCs w:val="20"/>
          <w:lang w:val="es-ES_tradnl" w:eastAsia="es-ES_tradnl"/>
        </w:rPr>
        <w:t>1</w:t>
      </w:r>
      <w:r w:rsidR="00CE03A4" w:rsidRPr="00F2021F">
        <w:rPr>
          <w:rFonts w:ascii="Cambria" w:eastAsia="MS Mincho" w:hAnsi="Cambria"/>
          <w:color w:val="000000"/>
          <w:sz w:val="20"/>
          <w:szCs w:val="20"/>
          <w:lang w:val="es-ES_tradnl" w:eastAsia="es-ES_tradnl"/>
        </w:rPr>
        <w:t xml:space="preserve">, el Estado </w:t>
      </w:r>
      <w:r w:rsidR="00671A2B" w:rsidRPr="00F2021F">
        <w:rPr>
          <w:rFonts w:ascii="Cambria" w:eastAsia="MS Mincho" w:hAnsi="Cambria"/>
          <w:color w:val="000000"/>
          <w:sz w:val="20"/>
          <w:szCs w:val="20"/>
          <w:lang w:val="es-ES_tradnl" w:eastAsia="es-ES_tradnl"/>
        </w:rPr>
        <w:t>presentó</w:t>
      </w:r>
      <w:r w:rsidR="00CE03A4" w:rsidRPr="00F2021F">
        <w:rPr>
          <w:rFonts w:ascii="Cambria" w:eastAsia="MS Mincho" w:hAnsi="Cambria"/>
          <w:color w:val="000000"/>
          <w:sz w:val="20"/>
          <w:szCs w:val="20"/>
          <w:lang w:val="es-ES_tradnl" w:eastAsia="es-ES_tradnl"/>
        </w:rPr>
        <w:t xml:space="preserve"> </w:t>
      </w:r>
      <w:r w:rsidR="00400C07" w:rsidRPr="00F2021F">
        <w:rPr>
          <w:rFonts w:ascii="Cambria" w:eastAsia="MS Mincho" w:hAnsi="Cambria"/>
          <w:color w:val="000000"/>
          <w:sz w:val="20"/>
          <w:szCs w:val="20"/>
          <w:lang w:val="es-ES_tradnl" w:eastAsia="es-ES_tradnl"/>
        </w:rPr>
        <w:t xml:space="preserve">dicha </w:t>
      </w:r>
      <w:r w:rsidR="00CE03A4" w:rsidRPr="00F2021F">
        <w:rPr>
          <w:rFonts w:ascii="Cambria" w:eastAsia="MS Mincho" w:hAnsi="Cambria"/>
          <w:color w:val="000000"/>
          <w:sz w:val="20"/>
          <w:szCs w:val="20"/>
          <w:lang w:val="es-ES_tradnl" w:eastAsia="es-ES_tradnl"/>
        </w:rPr>
        <w:t>información</w:t>
      </w:r>
      <w:r w:rsidR="00CE03A4" w:rsidRPr="00F2021F">
        <w:rPr>
          <w:rFonts w:ascii="Cambria" w:hAnsi="Cambria" w:cs="Calibri Light"/>
          <w:color w:val="000000"/>
          <w:sz w:val="20"/>
          <w:szCs w:val="20"/>
          <w:lang w:val="es-ES_tradnl"/>
        </w:rPr>
        <w:t xml:space="preserve">. </w:t>
      </w:r>
      <w:r w:rsidR="0016298F" w:rsidRPr="00F2021F">
        <w:rPr>
          <w:rFonts w:ascii="Cambria" w:hAnsi="Cambria"/>
          <w:color w:val="000000"/>
          <w:sz w:val="20"/>
          <w:szCs w:val="20"/>
          <w:lang w:val="es-ES"/>
        </w:rPr>
        <w:t xml:space="preserve"> </w:t>
      </w:r>
    </w:p>
    <w:p w14:paraId="6C051151" w14:textId="77777777" w:rsidR="00514FF0" w:rsidRPr="00F2021F" w:rsidRDefault="00514FF0" w:rsidP="00514FF0">
      <w:pPr>
        <w:pStyle w:val="NoSpacing"/>
        <w:jc w:val="both"/>
        <w:rPr>
          <w:rFonts w:ascii="Cambria" w:hAnsi="Cambria"/>
          <w:color w:val="000000"/>
          <w:sz w:val="20"/>
          <w:szCs w:val="20"/>
          <w:lang w:val="es-ES_tradnl"/>
        </w:rPr>
      </w:pPr>
    </w:p>
    <w:p w14:paraId="197633A2" w14:textId="77777777" w:rsidR="00514FF0" w:rsidRPr="00F2021F" w:rsidRDefault="00514FF0" w:rsidP="00A24A44">
      <w:pPr>
        <w:pStyle w:val="NoSpacing"/>
        <w:numPr>
          <w:ilvl w:val="0"/>
          <w:numId w:val="7"/>
        </w:numPr>
        <w:ind w:left="0" w:firstLine="720"/>
        <w:jc w:val="both"/>
        <w:rPr>
          <w:rFonts w:ascii="Cambria" w:hAnsi="Cambria" w:cs="Calibri Light"/>
          <w:color w:val="000000"/>
          <w:sz w:val="20"/>
          <w:szCs w:val="20"/>
          <w:lang w:val="es-ES"/>
        </w:rPr>
      </w:pPr>
      <w:r w:rsidRPr="00F2021F">
        <w:rPr>
          <w:rFonts w:ascii="Cambria" w:hAnsi="Cambria"/>
          <w:color w:val="000000"/>
          <w:sz w:val="20"/>
          <w:szCs w:val="20"/>
          <w:lang w:val="es-ES"/>
        </w:rPr>
        <w:t xml:space="preserve">El </w:t>
      </w:r>
      <w:r w:rsidR="00DA666B" w:rsidRPr="00F2021F">
        <w:rPr>
          <w:rFonts w:ascii="Cambria" w:hAnsi="Cambria"/>
          <w:color w:val="000000"/>
          <w:sz w:val="20"/>
          <w:szCs w:val="20"/>
          <w:lang w:val="es-ES"/>
        </w:rPr>
        <w:t>20 de agosto de 2021</w:t>
      </w:r>
      <w:r w:rsidRPr="00F2021F">
        <w:rPr>
          <w:rFonts w:ascii="Cambria" w:hAnsi="Cambria"/>
          <w:color w:val="000000"/>
          <w:sz w:val="20"/>
          <w:szCs w:val="20"/>
          <w:lang w:val="es-ES"/>
        </w:rPr>
        <w:t xml:space="preserve"> la CIDH solicitó </w:t>
      </w:r>
      <w:r w:rsidR="00400C07" w:rsidRPr="00F2021F">
        <w:rPr>
          <w:rFonts w:ascii="Cambria" w:hAnsi="Cambria"/>
          <w:color w:val="000000"/>
          <w:sz w:val="20"/>
          <w:szCs w:val="20"/>
          <w:lang w:val="es-ES"/>
        </w:rPr>
        <w:t xml:space="preserve">a los peticionarios </w:t>
      </w:r>
      <w:r w:rsidRPr="00F2021F">
        <w:rPr>
          <w:rFonts w:ascii="Cambria" w:hAnsi="Cambria"/>
          <w:color w:val="000000"/>
          <w:sz w:val="20"/>
          <w:szCs w:val="20"/>
          <w:lang w:val="es-ES"/>
        </w:rPr>
        <w:t xml:space="preserve">información actualizada sobre el cumplimiento de las recomendaciones. </w:t>
      </w:r>
      <w:r w:rsidR="00153DD7" w:rsidRPr="00F2021F">
        <w:rPr>
          <w:rFonts w:ascii="Cambria" w:eastAsia="MS Mincho" w:hAnsi="Cambria"/>
          <w:color w:val="000000"/>
          <w:sz w:val="20"/>
          <w:szCs w:val="20"/>
          <w:lang w:val="es-ES_tradnl" w:eastAsia="es-ES_tradnl"/>
        </w:rPr>
        <w:t xml:space="preserve">Los peticionarios solicitaron una prórroga el </w:t>
      </w:r>
      <w:r w:rsidR="003E5F59" w:rsidRPr="00F2021F">
        <w:rPr>
          <w:rFonts w:ascii="Cambria" w:eastAsia="MS Mincho" w:hAnsi="Cambria"/>
          <w:color w:val="000000"/>
          <w:sz w:val="20"/>
          <w:szCs w:val="20"/>
          <w:lang w:val="es-ES_tradnl" w:eastAsia="es-ES_tradnl"/>
        </w:rPr>
        <w:t>21 de septiembre</w:t>
      </w:r>
      <w:r w:rsidR="00913081" w:rsidRPr="00F2021F">
        <w:rPr>
          <w:rFonts w:ascii="Cambria" w:eastAsia="MS Mincho" w:hAnsi="Cambria"/>
          <w:color w:val="000000"/>
          <w:sz w:val="20"/>
          <w:szCs w:val="20"/>
          <w:lang w:val="es-ES_tradnl" w:eastAsia="es-ES_tradnl"/>
        </w:rPr>
        <w:t>. Los peticionarios presentaron dicha información e</w:t>
      </w:r>
      <w:r w:rsidR="00DA666B" w:rsidRPr="00F2021F">
        <w:rPr>
          <w:rFonts w:ascii="Cambria" w:eastAsia="MS Mincho" w:hAnsi="Cambria"/>
          <w:color w:val="000000"/>
          <w:sz w:val="20"/>
          <w:szCs w:val="20"/>
          <w:lang w:val="es-ES_tradnl" w:eastAsia="es-ES_tradnl"/>
        </w:rPr>
        <w:t>l 15 de octubre de 2021.</w:t>
      </w:r>
    </w:p>
    <w:p w14:paraId="66A79435" w14:textId="77777777" w:rsidR="00DA666B" w:rsidRPr="00F2021F" w:rsidRDefault="00DA666B" w:rsidP="00DA666B">
      <w:pPr>
        <w:pStyle w:val="NoSpacing"/>
        <w:jc w:val="both"/>
        <w:rPr>
          <w:rFonts w:ascii="Cambria" w:hAnsi="Cambria" w:cs="Calibri Light"/>
          <w:color w:val="000000"/>
          <w:sz w:val="20"/>
          <w:szCs w:val="20"/>
          <w:lang w:val="es-ES"/>
        </w:rPr>
      </w:pPr>
    </w:p>
    <w:p w14:paraId="45EDA499" w14:textId="77777777" w:rsidR="00B570B4" w:rsidRPr="00F2021F" w:rsidRDefault="00B570B4" w:rsidP="004B18EE">
      <w:pPr>
        <w:pStyle w:val="ColorfulList-Accent1"/>
        <w:numPr>
          <w:ilvl w:val="0"/>
          <w:numId w:val="1"/>
        </w:numPr>
        <w:spacing w:after="0" w:line="240" w:lineRule="auto"/>
        <w:ind w:left="1440"/>
        <w:jc w:val="both"/>
        <w:rPr>
          <w:rFonts w:ascii="Cambria" w:hAnsi="Cambria" w:cs="Calibri Light"/>
          <w:b/>
          <w:color w:val="000000"/>
          <w:sz w:val="20"/>
          <w:szCs w:val="20"/>
          <w:lang w:val="es-ES_tradnl"/>
        </w:rPr>
      </w:pPr>
      <w:r w:rsidRPr="00F2021F">
        <w:rPr>
          <w:rFonts w:ascii="Cambria" w:hAnsi="Cambria" w:cs="Calibri Light"/>
          <w:b/>
          <w:color w:val="000000"/>
          <w:sz w:val="20"/>
          <w:szCs w:val="20"/>
          <w:lang w:val="es-ES_tradnl"/>
        </w:rPr>
        <w:t>Análisis relativ</w:t>
      </w:r>
      <w:r w:rsidR="004B18EE" w:rsidRPr="00F2021F">
        <w:rPr>
          <w:rFonts w:ascii="Cambria" w:hAnsi="Cambria" w:cs="Calibri Light"/>
          <w:b/>
          <w:color w:val="000000"/>
          <w:sz w:val="20"/>
          <w:szCs w:val="20"/>
          <w:lang w:val="es-ES_tradnl"/>
        </w:rPr>
        <w:t>o</w:t>
      </w:r>
      <w:r w:rsidRPr="00F2021F">
        <w:rPr>
          <w:rFonts w:ascii="Cambria" w:hAnsi="Cambria" w:cs="Calibri Light"/>
          <w:b/>
          <w:color w:val="000000"/>
          <w:sz w:val="20"/>
          <w:szCs w:val="20"/>
          <w:lang w:val="es-ES_tradnl"/>
        </w:rPr>
        <w:t xml:space="preserve"> a </w:t>
      </w:r>
      <w:r w:rsidR="000714DC" w:rsidRPr="00F2021F">
        <w:rPr>
          <w:rFonts w:ascii="Cambria" w:hAnsi="Cambria" w:cs="Calibri Light"/>
          <w:b/>
          <w:color w:val="000000"/>
          <w:sz w:val="20"/>
          <w:szCs w:val="20"/>
          <w:lang w:val="es-ES_tradnl"/>
        </w:rPr>
        <w:t xml:space="preserve">la </w:t>
      </w:r>
      <w:r w:rsidRPr="00F2021F">
        <w:rPr>
          <w:rFonts w:ascii="Cambria" w:hAnsi="Cambria" w:cs="Calibri Light"/>
          <w:b/>
          <w:color w:val="000000"/>
          <w:sz w:val="20"/>
          <w:szCs w:val="20"/>
          <w:lang w:val="es-ES_tradnl"/>
        </w:rPr>
        <w:t>información proporcionada</w:t>
      </w:r>
    </w:p>
    <w:p w14:paraId="48D05846" w14:textId="77777777" w:rsidR="00B570B4" w:rsidRPr="00F2021F" w:rsidRDefault="00B570B4" w:rsidP="00B570B4">
      <w:pPr>
        <w:spacing w:after="0" w:line="240" w:lineRule="auto"/>
        <w:jc w:val="both"/>
        <w:rPr>
          <w:rFonts w:ascii="Cambria" w:hAnsi="Cambria" w:cs="Calibri Light"/>
          <w:color w:val="000000"/>
          <w:sz w:val="20"/>
          <w:szCs w:val="20"/>
          <w:lang w:val="es-ES_tradnl"/>
        </w:rPr>
      </w:pPr>
    </w:p>
    <w:p w14:paraId="7BD75556" w14:textId="77777777" w:rsidR="00C01382" w:rsidRPr="00F2021F" w:rsidRDefault="005176D2" w:rsidP="00B570B4">
      <w:pPr>
        <w:numPr>
          <w:ilvl w:val="0"/>
          <w:numId w:val="7"/>
        </w:numPr>
        <w:spacing w:after="0" w:line="240" w:lineRule="auto"/>
        <w:ind w:left="0" w:firstLine="720"/>
        <w:jc w:val="both"/>
        <w:rPr>
          <w:rFonts w:ascii="Cambria" w:hAnsi="Cambria" w:cs="Calibri Light"/>
          <w:color w:val="000000"/>
          <w:sz w:val="20"/>
          <w:szCs w:val="20"/>
          <w:lang w:val="es-ES_tradnl"/>
        </w:rPr>
      </w:pPr>
      <w:r w:rsidRPr="00F2021F">
        <w:rPr>
          <w:rFonts w:ascii="Cambria" w:hAnsi="Cambria"/>
          <w:color w:val="000000"/>
          <w:sz w:val="20"/>
          <w:szCs w:val="20"/>
          <w:lang w:val="es-US"/>
        </w:rPr>
        <w:t xml:space="preserve">La Comisión considera que la información proporcionada por </w:t>
      </w:r>
      <w:r w:rsidR="008029D6" w:rsidRPr="00F2021F">
        <w:rPr>
          <w:rFonts w:ascii="Cambria" w:hAnsi="Cambria"/>
          <w:color w:val="000000"/>
          <w:sz w:val="20"/>
          <w:szCs w:val="20"/>
          <w:lang w:val="es-US"/>
        </w:rPr>
        <w:t>las</w:t>
      </w:r>
      <w:r w:rsidRPr="00F2021F">
        <w:rPr>
          <w:rFonts w:ascii="Cambria" w:hAnsi="Cambria"/>
          <w:color w:val="000000"/>
          <w:sz w:val="20"/>
          <w:szCs w:val="20"/>
          <w:lang w:val="es-US"/>
        </w:rPr>
        <w:t xml:space="preserve"> partes en 20</w:t>
      </w:r>
      <w:r w:rsidR="00540219" w:rsidRPr="00F2021F">
        <w:rPr>
          <w:rFonts w:ascii="Cambria" w:hAnsi="Cambria"/>
          <w:color w:val="000000"/>
          <w:sz w:val="20"/>
          <w:szCs w:val="20"/>
          <w:lang w:val="es-US"/>
        </w:rPr>
        <w:t>2</w:t>
      </w:r>
      <w:r w:rsidR="00DA666B" w:rsidRPr="00F2021F">
        <w:rPr>
          <w:rFonts w:ascii="Cambria" w:hAnsi="Cambria"/>
          <w:color w:val="000000"/>
          <w:sz w:val="20"/>
          <w:szCs w:val="20"/>
          <w:lang w:val="es-US"/>
        </w:rPr>
        <w:t>1</w:t>
      </w:r>
      <w:r w:rsidRPr="00F2021F">
        <w:rPr>
          <w:rFonts w:ascii="Cambria" w:hAnsi="Cambria"/>
          <w:color w:val="000000"/>
          <w:sz w:val="20"/>
          <w:szCs w:val="20"/>
          <w:lang w:val="es-US"/>
        </w:rPr>
        <w:t xml:space="preserve"> </w:t>
      </w:r>
      <w:r w:rsidRPr="00F2021F">
        <w:rPr>
          <w:rFonts w:ascii="Cambria" w:hAnsi="Cambria" w:cs="Calibri Light"/>
          <w:color w:val="000000"/>
          <w:sz w:val="20"/>
          <w:szCs w:val="20"/>
          <w:lang w:val="es-ES_tradnl"/>
        </w:rPr>
        <w:t xml:space="preserve">es relevante sobre medidas adoptadas relativas al cumplimiento de al menos una de las recomendaciones emitidas en el Informe de Fondo Nº </w:t>
      </w:r>
      <w:r w:rsidRPr="00F2021F">
        <w:rPr>
          <w:rFonts w:ascii="Cambria" w:hAnsi="Cambria" w:cs="Calibri Light"/>
          <w:color w:val="000000"/>
          <w:sz w:val="20"/>
          <w:szCs w:val="20"/>
          <w:lang w:val="es-US"/>
        </w:rPr>
        <w:t>40/03</w:t>
      </w:r>
      <w:r w:rsidR="00514FF0" w:rsidRPr="00F2021F">
        <w:rPr>
          <w:rFonts w:ascii="Cambria" w:hAnsi="Cambria" w:cs="Calibri Light"/>
          <w:color w:val="000000"/>
          <w:sz w:val="20"/>
          <w:szCs w:val="20"/>
          <w:lang w:val="es-ES_tradnl"/>
        </w:rPr>
        <w:t xml:space="preserve">. </w:t>
      </w:r>
    </w:p>
    <w:p w14:paraId="0EF1B144" w14:textId="77777777" w:rsidR="00B570B4" w:rsidRPr="00F2021F" w:rsidRDefault="00B570B4" w:rsidP="00B570B4">
      <w:pPr>
        <w:spacing w:after="0" w:line="240" w:lineRule="auto"/>
        <w:jc w:val="both"/>
        <w:rPr>
          <w:rFonts w:ascii="Cambria" w:hAnsi="Cambria" w:cs="Calibri Light"/>
          <w:b/>
          <w:color w:val="000000"/>
          <w:sz w:val="20"/>
          <w:szCs w:val="20"/>
          <w:lang w:val="es-ES_tradnl"/>
        </w:rPr>
      </w:pPr>
    </w:p>
    <w:p w14:paraId="692A3C44" w14:textId="77777777" w:rsidR="00B570B4" w:rsidRPr="00F2021F" w:rsidRDefault="00B570B4" w:rsidP="004B18EE">
      <w:pPr>
        <w:pStyle w:val="ColorfulList-Accent1"/>
        <w:numPr>
          <w:ilvl w:val="0"/>
          <w:numId w:val="1"/>
        </w:numPr>
        <w:spacing w:after="0" w:line="240" w:lineRule="auto"/>
        <w:ind w:left="1440"/>
        <w:jc w:val="both"/>
        <w:rPr>
          <w:rFonts w:ascii="Cambria" w:hAnsi="Cambria" w:cs="Calibri Light"/>
          <w:b/>
          <w:color w:val="000000"/>
          <w:sz w:val="20"/>
          <w:szCs w:val="20"/>
          <w:lang w:val="es-ES_tradnl"/>
        </w:rPr>
      </w:pPr>
      <w:r w:rsidRPr="00F2021F">
        <w:rPr>
          <w:rFonts w:ascii="Cambria" w:hAnsi="Cambria" w:cs="Calibri Light"/>
          <w:b/>
          <w:color w:val="000000"/>
          <w:sz w:val="20"/>
          <w:szCs w:val="20"/>
          <w:lang w:val="es-US"/>
        </w:rPr>
        <w:t>Análisis del cumplimiento de las recomendaciones</w:t>
      </w:r>
    </w:p>
    <w:p w14:paraId="1456F03F" w14:textId="77777777" w:rsidR="00B570B4" w:rsidRPr="00F2021F" w:rsidRDefault="00B570B4" w:rsidP="00B570B4">
      <w:pPr>
        <w:spacing w:after="0" w:line="240" w:lineRule="auto"/>
        <w:jc w:val="both"/>
        <w:rPr>
          <w:rFonts w:ascii="Cambria" w:hAnsi="Cambria" w:cs="Calibri Light"/>
          <w:color w:val="000000"/>
          <w:sz w:val="20"/>
          <w:szCs w:val="20"/>
          <w:lang w:val="es-US"/>
        </w:rPr>
      </w:pPr>
    </w:p>
    <w:p w14:paraId="664B57CF" w14:textId="77777777" w:rsidR="009034E4" w:rsidRPr="00F2021F" w:rsidRDefault="00C01382" w:rsidP="005D1593">
      <w:pPr>
        <w:numPr>
          <w:ilvl w:val="0"/>
          <w:numId w:val="7"/>
        </w:numPr>
        <w:autoSpaceDE w:val="0"/>
        <w:autoSpaceDN w:val="0"/>
        <w:adjustRightInd w:val="0"/>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b/>
          <w:color w:val="000000"/>
          <w:sz w:val="20"/>
          <w:szCs w:val="20"/>
          <w:lang w:val="es-ES"/>
        </w:rPr>
        <w:t>En relación con la primera recomendación</w:t>
      </w:r>
      <w:r w:rsidRPr="00F2021F">
        <w:rPr>
          <w:rFonts w:ascii="Cambria" w:hAnsi="Cambria" w:cs="Calibri Light"/>
          <w:color w:val="000000"/>
          <w:sz w:val="20"/>
          <w:szCs w:val="20"/>
          <w:lang w:val="es-ES"/>
        </w:rPr>
        <w:t xml:space="preserve">, en 2018, el Estado informó que los delitos </w:t>
      </w:r>
      <w:r w:rsidR="00194A4F" w:rsidRPr="00F2021F">
        <w:rPr>
          <w:rFonts w:ascii="Cambria" w:hAnsi="Cambria" w:cs="Calibri Light"/>
          <w:color w:val="000000"/>
          <w:sz w:val="20"/>
          <w:szCs w:val="20"/>
          <w:lang w:val="es-ES"/>
        </w:rPr>
        <w:t>dolosos</w:t>
      </w:r>
      <w:r w:rsidRPr="00F2021F">
        <w:rPr>
          <w:rFonts w:ascii="Cambria" w:hAnsi="Cambria" w:cs="Calibri Light"/>
          <w:color w:val="000000"/>
          <w:sz w:val="20"/>
          <w:szCs w:val="20"/>
          <w:lang w:val="es-ES"/>
        </w:rPr>
        <w:t xml:space="preserve"> contra la vida</w:t>
      </w:r>
      <w:r w:rsidR="00164972" w:rsidRPr="00F2021F">
        <w:rPr>
          <w:rFonts w:ascii="Cambria" w:hAnsi="Cambria" w:cs="Calibri Light"/>
          <w:color w:val="000000"/>
          <w:sz w:val="20"/>
          <w:szCs w:val="20"/>
          <w:lang w:val="es-ES"/>
        </w:rPr>
        <w:t xml:space="preserve"> cometidos por agentes de la p</w:t>
      </w:r>
      <w:r w:rsidRPr="00F2021F">
        <w:rPr>
          <w:rFonts w:ascii="Cambria" w:hAnsi="Cambria" w:cs="Calibri Light"/>
          <w:color w:val="000000"/>
          <w:sz w:val="20"/>
          <w:szCs w:val="20"/>
          <w:lang w:val="es-ES"/>
        </w:rPr>
        <w:t>olic</w:t>
      </w:r>
      <w:r w:rsidR="00164972" w:rsidRPr="00F2021F">
        <w:rPr>
          <w:rFonts w:ascii="Cambria" w:hAnsi="Cambria" w:cs="Calibri Light"/>
          <w:color w:val="000000"/>
          <w:sz w:val="20"/>
          <w:szCs w:val="20"/>
          <w:lang w:val="es-ES"/>
        </w:rPr>
        <w:t>ía m</w:t>
      </w:r>
      <w:r w:rsidRPr="00F2021F">
        <w:rPr>
          <w:rFonts w:ascii="Cambria" w:hAnsi="Cambria" w:cs="Calibri Light"/>
          <w:color w:val="000000"/>
          <w:sz w:val="20"/>
          <w:szCs w:val="20"/>
          <w:lang w:val="es-ES"/>
        </w:rPr>
        <w:t>ilitar contra civiles son juzgados por la justicia común.</w:t>
      </w:r>
      <w:r w:rsidR="00194A4F" w:rsidRPr="00F2021F">
        <w:rPr>
          <w:rFonts w:ascii="Cambria" w:hAnsi="Cambria" w:cs="Calibri Light"/>
          <w:color w:val="000000"/>
          <w:sz w:val="20"/>
          <w:szCs w:val="20"/>
          <w:lang w:val="es-ES"/>
        </w:rPr>
        <w:t xml:space="preserve"> Lo anterior, de conformidad con </w:t>
      </w:r>
      <w:r w:rsidRPr="00F2021F">
        <w:rPr>
          <w:rFonts w:ascii="Cambria" w:hAnsi="Cambria" w:cs="Calibri Light"/>
          <w:color w:val="000000"/>
          <w:sz w:val="20"/>
          <w:szCs w:val="20"/>
          <w:lang w:val="es-ES"/>
        </w:rPr>
        <w:t xml:space="preserve">el artículo 9 </w:t>
      </w:r>
      <w:r w:rsidR="00194A4F" w:rsidRPr="00F2021F">
        <w:rPr>
          <w:rFonts w:ascii="Cambria" w:hAnsi="Cambria" w:cs="Calibri Light"/>
          <w:color w:val="000000"/>
          <w:sz w:val="20"/>
          <w:szCs w:val="20"/>
          <w:lang w:val="es-ES"/>
        </w:rPr>
        <w:t>del Código Penal Militar (CPM)</w:t>
      </w:r>
      <w:r w:rsidR="00194A4F" w:rsidRPr="00F2021F">
        <w:rPr>
          <w:rFonts w:ascii="Cambria" w:hAnsi="Cambria" w:cs="Calibri Light"/>
          <w:i/>
          <w:color w:val="000000"/>
          <w:sz w:val="20"/>
          <w:szCs w:val="20"/>
          <w:lang w:val="es-ES"/>
        </w:rPr>
        <w:t>.</w:t>
      </w:r>
      <w:r w:rsidR="00194A4F" w:rsidRPr="00F2021F">
        <w:rPr>
          <w:rFonts w:ascii="Cambria" w:hAnsi="Cambria" w:cs="Calibri Light"/>
          <w:color w:val="000000"/>
          <w:sz w:val="20"/>
          <w:szCs w:val="20"/>
          <w:lang w:val="es-ES"/>
        </w:rPr>
        <w:t xml:space="preserve"> En el mismo sentido, el Estado indicó que</w:t>
      </w:r>
      <w:r w:rsidRPr="00F2021F">
        <w:rPr>
          <w:rFonts w:ascii="Cambria" w:hAnsi="Cambria" w:cs="Calibri Light"/>
          <w:color w:val="000000"/>
          <w:sz w:val="20"/>
          <w:szCs w:val="20"/>
          <w:lang w:val="es-ES"/>
        </w:rPr>
        <w:t>,</w:t>
      </w:r>
      <w:r w:rsidR="00194A4F" w:rsidRPr="00F2021F">
        <w:rPr>
          <w:rFonts w:ascii="Cambria" w:hAnsi="Cambria" w:cs="Calibri Light"/>
          <w:color w:val="000000"/>
          <w:sz w:val="20"/>
          <w:szCs w:val="20"/>
          <w:lang w:val="es-ES"/>
        </w:rPr>
        <w:t xml:space="preserve"> de</w:t>
      </w:r>
      <w:r w:rsidR="006C6183" w:rsidRPr="00F2021F">
        <w:rPr>
          <w:rFonts w:ascii="Cambria" w:hAnsi="Cambria" w:cs="Calibri Light"/>
          <w:color w:val="000000"/>
          <w:sz w:val="20"/>
          <w:szCs w:val="20"/>
          <w:lang w:val="es-ES"/>
        </w:rPr>
        <w:t>sde la Enmienda Constitucional Nº</w:t>
      </w:r>
      <w:r w:rsidR="00194A4F" w:rsidRPr="00F2021F">
        <w:rPr>
          <w:rFonts w:ascii="Cambria" w:hAnsi="Cambria" w:cs="Calibri Light"/>
          <w:color w:val="000000"/>
          <w:sz w:val="20"/>
          <w:szCs w:val="20"/>
          <w:lang w:val="es-ES"/>
        </w:rPr>
        <w:t xml:space="preserve"> 45/2004, </w:t>
      </w:r>
      <w:r w:rsidRPr="00F2021F">
        <w:rPr>
          <w:rFonts w:ascii="Cambria" w:hAnsi="Cambria" w:cs="Calibri Light"/>
          <w:color w:val="000000"/>
          <w:sz w:val="20"/>
          <w:szCs w:val="20"/>
          <w:lang w:val="es-ES"/>
        </w:rPr>
        <w:t>la Constitución de la República Federativa del Brasil dispone e</w:t>
      </w:r>
      <w:r w:rsidR="00164972" w:rsidRPr="00F2021F">
        <w:rPr>
          <w:rFonts w:ascii="Cambria" w:hAnsi="Cambria" w:cs="Calibri Light"/>
          <w:color w:val="000000"/>
          <w:sz w:val="20"/>
          <w:szCs w:val="20"/>
          <w:lang w:val="es-ES"/>
        </w:rPr>
        <w:t xml:space="preserve">n su </w:t>
      </w:r>
      <w:r w:rsidR="00194A4F" w:rsidRPr="00F2021F">
        <w:rPr>
          <w:rFonts w:ascii="Cambria" w:hAnsi="Cambria" w:cs="Calibri Light"/>
          <w:color w:val="000000"/>
          <w:sz w:val="20"/>
          <w:szCs w:val="20"/>
          <w:lang w:val="es-ES"/>
        </w:rPr>
        <w:t>párrafo 4 del artículo 125</w:t>
      </w:r>
      <w:r w:rsidR="009034E4" w:rsidRPr="00F2021F">
        <w:rPr>
          <w:rFonts w:ascii="Cambria" w:hAnsi="Cambria" w:cs="Calibri Light"/>
          <w:color w:val="000000"/>
          <w:sz w:val="20"/>
          <w:szCs w:val="20"/>
          <w:lang w:val="es-ES"/>
        </w:rPr>
        <w:t>,</w:t>
      </w:r>
      <w:r w:rsidRPr="00F2021F">
        <w:rPr>
          <w:rFonts w:ascii="Cambria" w:hAnsi="Cambria" w:cs="Calibri Light"/>
          <w:color w:val="000000"/>
          <w:sz w:val="20"/>
          <w:szCs w:val="20"/>
          <w:lang w:val="es-ES"/>
        </w:rPr>
        <w:t xml:space="preserve"> que la jurisdicción </w:t>
      </w:r>
      <w:r w:rsidR="00235DED" w:rsidRPr="00F2021F">
        <w:rPr>
          <w:rFonts w:ascii="Cambria" w:hAnsi="Cambria" w:cs="Calibri Light"/>
          <w:color w:val="000000"/>
          <w:sz w:val="20"/>
          <w:szCs w:val="20"/>
          <w:lang w:val="es-ES"/>
        </w:rPr>
        <w:t>m</w:t>
      </w:r>
      <w:r w:rsidR="00194A4F" w:rsidRPr="00F2021F">
        <w:rPr>
          <w:rFonts w:ascii="Cambria" w:hAnsi="Cambria" w:cs="Calibri Light"/>
          <w:color w:val="000000"/>
          <w:sz w:val="20"/>
          <w:szCs w:val="20"/>
          <w:lang w:val="es-ES"/>
        </w:rPr>
        <w:t>ilitar se exceptúa en los casos</w:t>
      </w:r>
      <w:r w:rsidRPr="00F2021F">
        <w:rPr>
          <w:rFonts w:ascii="Cambria" w:hAnsi="Cambria" w:cs="Calibri Light"/>
          <w:color w:val="000000"/>
          <w:sz w:val="20"/>
          <w:szCs w:val="20"/>
          <w:lang w:val="es-ES"/>
        </w:rPr>
        <w:t xml:space="preserve"> </w:t>
      </w:r>
      <w:r w:rsidR="00194A4F" w:rsidRPr="00F2021F">
        <w:rPr>
          <w:rFonts w:ascii="Cambria" w:hAnsi="Cambria" w:cs="Calibri Light"/>
          <w:color w:val="000000"/>
          <w:sz w:val="20"/>
          <w:szCs w:val="20"/>
          <w:lang w:val="es-ES"/>
        </w:rPr>
        <w:t>en que la víctima es un civil</w:t>
      </w:r>
      <w:r w:rsidRPr="00F2021F">
        <w:rPr>
          <w:rFonts w:ascii="Cambria" w:hAnsi="Cambria" w:cs="Calibri Light"/>
          <w:color w:val="000000"/>
          <w:sz w:val="20"/>
          <w:szCs w:val="20"/>
          <w:lang w:val="es-ES"/>
        </w:rPr>
        <w:t xml:space="preserve">. </w:t>
      </w:r>
      <w:r w:rsidR="009034E4" w:rsidRPr="00F2021F">
        <w:rPr>
          <w:rFonts w:ascii="Cambria" w:hAnsi="Cambria" w:cs="Calibri Light"/>
          <w:color w:val="000000"/>
          <w:sz w:val="20"/>
          <w:szCs w:val="20"/>
          <w:lang w:val="es-ES"/>
        </w:rPr>
        <w:t xml:space="preserve">Asimismo, </w:t>
      </w:r>
      <w:r w:rsidR="00235DED" w:rsidRPr="00F2021F">
        <w:rPr>
          <w:rFonts w:ascii="Cambria" w:hAnsi="Cambria" w:cs="Calibri Light"/>
          <w:color w:val="000000"/>
          <w:sz w:val="20"/>
          <w:szCs w:val="20"/>
          <w:lang w:val="es-ES"/>
        </w:rPr>
        <w:t xml:space="preserve">el </w:t>
      </w:r>
      <w:bookmarkStart w:id="0" w:name="_Hlk57874837"/>
      <w:r w:rsidR="00235DED" w:rsidRPr="00F2021F">
        <w:rPr>
          <w:rFonts w:ascii="Cambria" w:hAnsi="Cambria" w:cs="Calibri Light"/>
          <w:color w:val="000000"/>
          <w:sz w:val="20"/>
          <w:szCs w:val="20"/>
          <w:lang w:val="es-ES"/>
        </w:rPr>
        <w:t xml:space="preserve">artículo 4 de la Constitución y el artículo 82 del Código de Procedimiento Penal Militar disponen que </w:t>
      </w:r>
      <w:r w:rsidR="00164972" w:rsidRPr="00F2021F">
        <w:rPr>
          <w:rFonts w:ascii="Cambria" w:hAnsi="Cambria" w:cs="Calibri Light"/>
          <w:color w:val="000000"/>
          <w:sz w:val="20"/>
          <w:szCs w:val="20"/>
          <w:lang w:val="es-ES"/>
        </w:rPr>
        <w:t>l</w:t>
      </w:r>
      <w:r w:rsidRPr="00F2021F">
        <w:rPr>
          <w:rFonts w:ascii="Cambria" w:hAnsi="Cambria" w:cs="Calibri Light"/>
          <w:color w:val="000000"/>
          <w:sz w:val="20"/>
          <w:szCs w:val="20"/>
          <w:lang w:val="es-ES"/>
        </w:rPr>
        <w:t xml:space="preserve">a investigación de los delitos </w:t>
      </w:r>
      <w:r w:rsidR="00194A4F" w:rsidRPr="00F2021F">
        <w:rPr>
          <w:rFonts w:ascii="Cambria" w:hAnsi="Cambria" w:cs="Calibri Light"/>
          <w:color w:val="000000"/>
          <w:sz w:val="20"/>
          <w:szCs w:val="20"/>
          <w:lang w:val="es-ES"/>
        </w:rPr>
        <w:t xml:space="preserve">dolosos </w:t>
      </w:r>
      <w:r w:rsidRPr="00F2021F">
        <w:rPr>
          <w:rFonts w:ascii="Cambria" w:hAnsi="Cambria" w:cs="Calibri Light"/>
          <w:color w:val="000000"/>
          <w:sz w:val="20"/>
          <w:szCs w:val="20"/>
          <w:lang w:val="es-ES"/>
        </w:rPr>
        <w:t>contra la vida</w:t>
      </w:r>
      <w:r w:rsidR="00194A4F" w:rsidRPr="00F2021F">
        <w:rPr>
          <w:rFonts w:ascii="Cambria" w:hAnsi="Cambria" w:cs="Calibri Light"/>
          <w:color w:val="000000"/>
          <w:sz w:val="20"/>
          <w:szCs w:val="20"/>
          <w:lang w:val="es-ES"/>
        </w:rPr>
        <w:t xml:space="preserve"> de</w:t>
      </w:r>
      <w:r w:rsidRPr="00F2021F">
        <w:rPr>
          <w:rFonts w:ascii="Cambria" w:hAnsi="Cambria" w:cs="Calibri Light"/>
          <w:color w:val="000000"/>
          <w:sz w:val="20"/>
          <w:szCs w:val="20"/>
          <w:lang w:val="es-ES"/>
        </w:rPr>
        <w:t xml:space="preserve"> civil</w:t>
      </w:r>
      <w:r w:rsidR="00194A4F" w:rsidRPr="00F2021F">
        <w:rPr>
          <w:rFonts w:ascii="Cambria" w:hAnsi="Cambria" w:cs="Calibri Light"/>
          <w:color w:val="000000"/>
          <w:sz w:val="20"/>
          <w:szCs w:val="20"/>
          <w:lang w:val="es-ES"/>
        </w:rPr>
        <w:t>es</w:t>
      </w:r>
      <w:r w:rsidRPr="00F2021F">
        <w:rPr>
          <w:rFonts w:ascii="Cambria" w:hAnsi="Cambria" w:cs="Calibri Light"/>
          <w:color w:val="000000"/>
          <w:sz w:val="20"/>
          <w:szCs w:val="20"/>
          <w:lang w:val="es-ES"/>
        </w:rPr>
        <w:t xml:space="preserve"> cometidos por ofic</w:t>
      </w:r>
      <w:r w:rsidR="00164972" w:rsidRPr="00F2021F">
        <w:rPr>
          <w:rFonts w:ascii="Cambria" w:hAnsi="Cambria" w:cs="Calibri Light"/>
          <w:color w:val="000000"/>
          <w:sz w:val="20"/>
          <w:szCs w:val="20"/>
          <w:lang w:val="es-ES"/>
        </w:rPr>
        <w:t xml:space="preserve">iales de la policía militar </w:t>
      </w:r>
      <w:r w:rsidR="00235DED" w:rsidRPr="00F2021F">
        <w:rPr>
          <w:rFonts w:ascii="Cambria" w:hAnsi="Cambria" w:cs="Calibri Light"/>
          <w:color w:val="000000"/>
          <w:sz w:val="20"/>
          <w:szCs w:val="20"/>
          <w:lang w:val="es-ES"/>
        </w:rPr>
        <w:t>debe llevarse</w:t>
      </w:r>
      <w:r w:rsidRPr="00F2021F">
        <w:rPr>
          <w:rFonts w:ascii="Cambria" w:hAnsi="Cambria" w:cs="Calibri Light"/>
          <w:color w:val="000000"/>
          <w:sz w:val="20"/>
          <w:szCs w:val="20"/>
          <w:lang w:val="es-ES"/>
        </w:rPr>
        <w:t xml:space="preserve"> a cabo por la policía civil</w:t>
      </w:r>
      <w:r w:rsidR="00235DED" w:rsidRPr="00F2021F">
        <w:rPr>
          <w:rFonts w:ascii="Cambria" w:hAnsi="Cambria" w:cs="Calibri Light"/>
          <w:color w:val="000000"/>
          <w:sz w:val="20"/>
          <w:szCs w:val="20"/>
          <w:lang w:val="es-ES"/>
        </w:rPr>
        <w:t>.</w:t>
      </w:r>
      <w:r w:rsidRPr="00F2021F">
        <w:rPr>
          <w:rFonts w:ascii="Cambria" w:hAnsi="Cambria" w:cs="Calibri Light"/>
          <w:color w:val="000000"/>
          <w:sz w:val="20"/>
          <w:szCs w:val="20"/>
          <w:lang w:val="es-ES"/>
        </w:rPr>
        <w:t xml:space="preserve"> </w:t>
      </w:r>
      <w:r w:rsidR="00194A4F" w:rsidRPr="00F2021F">
        <w:rPr>
          <w:rFonts w:ascii="Cambria" w:hAnsi="Cambria" w:cs="Calibri Light"/>
          <w:color w:val="000000"/>
          <w:sz w:val="20"/>
          <w:szCs w:val="20"/>
          <w:lang w:val="es-ES"/>
        </w:rPr>
        <w:t>F</w:t>
      </w:r>
      <w:r w:rsidR="009C75E2" w:rsidRPr="00F2021F">
        <w:rPr>
          <w:rFonts w:ascii="Cambria" w:hAnsi="Cambria" w:cs="Calibri Light"/>
          <w:color w:val="000000"/>
          <w:sz w:val="20"/>
          <w:szCs w:val="20"/>
          <w:lang w:val="es-ES"/>
        </w:rPr>
        <w:t>inalmente, el Estado brasileño destacó</w:t>
      </w:r>
      <w:r w:rsidR="00194A4F" w:rsidRPr="00F2021F">
        <w:rPr>
          <w:rFonts w:ascii="Cambria" w:hAnsi="Cambria" w:cs="Calibri Light"/>
          <w:color w:val="000000"/>
          <w:sz w:val="20"/>
          <w:szCs w:val="20"/>
          <w:lang w:val="es-ES"/>
        </w:rPr>
        <w:t xml:space="preserve"> que </w:t>
      </w:r>
      <w:r w:rsidRPr="00F2021F">
        <w:rPr>
          <w:rFonts w:ascii="Cambria" w:hAnsi="Cambria" w:cs="Calibri Light"/>
          <w:color w:val="000000"/>
          <w:sz w:val="20"/>
          <w:szCs w:val="20"/>
          <w:lang w:val="es-ES"/>
        </w:rPr>
        <w:t>la Corte Suprem</w:t>
      </w:r>
      <w:r w:rsidR="00D8373B" w:rsidRPr="00F2021F">
        <w:rPr>
          <w:rFonts w:ascii="Cambria" w:hAnsi="Cambria" w:cs="Calibri Light"/>
          <w:color w:val="000000"/>
          <w:sz w:val="20"/>
          <w:szCs w:val="20"/>
          <w:lang w:val="es-ES"/>
        </w:rPr>
        <w:t xml:space="preserve">a Federal (STF), en sentencia emitida por el Segundo Panel del Tribunal Supremo </w:t>
      </w:r>
      <w:r w:rsidR="00D8373B" w:rsidRPr="00F2021F">
        <w:rPr>
          <w:rFonts w:ascii="Cambria" w:hAnsi="Cambria" w:cs="Calibri Light"/>
          <w:color w:val="000000"/>
          <w:sz w:val="20"/>
          <w:szCs w:val="20"/>
          <w:lang w:val="es-US"/>
        </w:rPr>
        <w:t>el 29 de junio de 2018,</w:t>
      </w:r>
      <w:r w:rsidR="009C75E2" w:rsidRPr="00F2021F">
        <w:rPr>
          <w:rFonts w:ascii="Cambria" w:hAnsi="Cambria" w:cs="Calibri Light"/>
          <w:color w:val="000000"/>
          <w:sz w:val="20"/>
          <w:szCs w:val="20"/>
          <w:lang w:val="es-US"/>
        </w:rPr>
        <w:t xml:space="preserve"> también</w:t>
      </w:r>
      <w:r w:rsidR="00D8373B" w:rsidRPr="00F2021F">
        <w:rPr>
          <w:rFonts w:ascii="Cambria" w:hAnsi="Cambria" w:cs="Calibri Light"/>
          <w:color w:val="000000"/>
          <w:sz w:val="20"/>
          <w:szCs w:val="20"/>
          <w:lang w:val="es-US"/>
        </w:rPr>
        <w:t xml:space="preserve"> </w:t>
      </w:r>
      <w:r w:rsidR="009C75E2" w:rsidRPr="00F2021F">
        <w:rPr>
          <w:rFonts w:ascii="Cambria" w:hAnsi="Cambria" w:cs="Calibri Light"/>
          <w:color w:val="000000"/>
          <w:sz w:val="20"/>
          <w:szCs w:val="20"/>
          <w:lang w:val="es-US"/>
        </w:rPr>
        <w:t>determinó</w:t>
      </w:r>
      <w:r w:rsidR="00D8373B" w:rsidRPr="00F2021F">
        <w:rPr>
          <w:rFonts w:ascii="Cambria" w:hAnsi="Cambria" w:cs="Calibri Light"/>
          <w:color w:val="000000"/>
          <w:sz w:val="20"/>
          <w:szCs w:val="20"/>
          <w:lang w:val="es-ES"/>
        </w:rPr>
        <w:t xml:space="preserve"> </w:t>
      </w:r>
      <w:r w:rsidR="009C75E2" w:rsidRPr="00F2021F">
        <w:rPr>
          <w:rFonts w:ascii="Cambria" w:hAnsi="Cambria" w:cs="Calibri Light"/>
          <w:color w:val="000000"/>
          <w:sz w:val="20"/>
          <w:szCs w:val="20"/>
          <w:lang w:val="es-ES"/>
        </w:rPr>
        <w:t xml:space="preserve">que </w:t>
      </w:r>
      <w:r w:rsidR="00D8373B" w:rsidRPr="00F2021F">
        <w:rPr>
          <w:rFonts w:ascii="Cambria" w:hAnsi="Cambria" w:cs="Calibri Light"/>
          <w:color w:val="000000"/>
          <w:sz w:val="20"/>
          <w:szCs w:val="20"/>
          <w:lang w:val="es-ES"/>
        </w:rPr>
        <w:t>corresponde a la</w:t>
      </w:r>
      <w:r w:rsidRPr="00F2021F">
        <w:rPr>
          <w:rFonts w:ascii="Cambria" w:hAnsi="Cambria" w:cs="Calibri Light"/>
          <w:color w:val="000000"/>
          <w:sz w:val="20"/>
          <w:szCs w:val="20"/>
          <w:lang w:val="es-ES"/>
        </w:rPr>
        <w:t xml:space="preserve"> jurisdicción </w:t>
      </w:r>
      <w:r w:rsidR="00D8373B" w:rsidRPr="00F2021F">
        <w:rPr>
          <w:rFonts w:ascii="Cambria" w:hAnsi="Cambria" w:cs="Calibri Light"/>
          <w:color w:val="000000"/>
          <w:sz w:val="20"/>
          <w:szCs w:val="20"/>
          <w:lang w:val="es-ES"/>
        </w:rPr>
        <w:t>común</w:t>
      </w:r>
      <w:r w:rsidRPr="00F2021F">
        <w:rPr>
          <w:rFonts w:ascii="Cambria" w:hAnsi="Cambria" w:cs="Calibri Light"/>
          <w:color w:val="000000"/>
          <w:sz w:val="20"/>
          <w:szCs w:val="20"/>
          <w:lang w:val="es-ES"/>
        </w:rPr>
        <w:t xml:space="preserve"> procesar los delitos </w:t>
      </w:r>
      <w:r w:rsidR="00D8373B" w:rsidRPr="00F2021F">
        <w:rPr>
          <w:rFonts w:ascii="Cambria" w:hAnsi="Cambria" w:cs="Calibri Light"/>
          <w:color w:val="000000"/>
          <w:sz w:val="20"/>
          <w:szCs w:val="20"/>
          <w:lang w:val="es-ES"/>
        </w:rPr>
        <w:t>cometidos</w:t>
      </w:r>
      <w:r w:rsidRPr="00F2021F">
        <w:rPr>
          <w:rFonts w:ascii="Cambria" w:hAnsi="Cambria" w:cs="Calibri Light"/>
          <w:color w:val="000000"/>
          <w:sz w:val="20"/>
          <w:szCs w:val="20"/>
          <w:lang w:val="es-ES"/>
        </w:rPr>
        <w:t xml:space="preserve"> por la policía militar</w:t>
      </w:r>
      <w:r w:rsidR="00164972" w:rsidRPr="00F2021F">
        <w:rPr>
          <w:rFonts w:ascii="Cambria" w:hAnsi="Cambria" w:cs="Calibri Light"/>
          <w:color w:val="000000"/>
          <w:sz w:val="20"/>
          <w:szCs w:val="20"/>
          <w:lang w:val="es-ES"/>
        </w:rPr>
        <w:t xml:space="preserve"> contra civiles</w:t>
      </w:r>
      <w:r w:rsidR="00D8373B" w:rsidRPr="00F2021F">
        <w:rPr>
          <w:rFonts w:ascii="Cambria" w:hAnsi="Cambria" w:cs="Calibri Light"/>
          <w:color w:val="000000"/>
          <w:sz w:val="20"/>
          <w:szCs w:val="20"/>
          <w:lang w:val="es-ES"/>
        </w:rPr>
        <w:t>.</w:t>
      </w:r>
      <w:r w:rsidRPr="00F2021F">
        <w:rPr>
          <w:rFonts w:ascii="Cambria" w:hAnsi="Cambria" w:cs="Calibri Light"/>
          <w:color w:val="000000"/>
          <w:sz w:val="20"/>
          <w:szCs w:val="20"/>
          <w:lang w:val="es-ES"/>
        </w:rPr>
        <w:t xml:space="preserve"> </w:t>
      </w:r>
      <w:r w:rsidR="00D8373B" w:rsidRPr="00F2021F">
        <w:rPr>
          <w:rFonts w:ascii="Cambria" w:hAnsi="Cambria" w:cs="Calibri Light"/>
          <w:color w:val="000000"/>
          <w:sz w:val="20"/>
          <w:szCs w:val="20"/>
          <w:lang w:val="es-US"/>
        </w:rPr>
        <w:t>C</w:t>
      </w:r>
      <w:r w:rsidR="00164972" w:rsidRPr="00F2021F">
        <w:rPr>
          <w:rFonts w:ascii="Cambria" w:hAnsi="Cambria" w:cs="Calibri Light"/>
          <w:color w:val="000000"/>
          <w:sz w:val="20"/>
          <w:szCs w:val="20"/>
          <w:lang w:val="es-US"/>
        </w:rPr>
        <w:t xml:space="preserve">on </w:t>
      </w:r>
      <w:r w:rsidRPr="00F2021F">
        <w:rPr>
          <w:rFonts w:ascii="Cambria" w:hAnsi="Cambria" w:cs="Calibri Light"/>
          <w:color w:val="000000"/>
          <w:sz w:val="20"/>
          <w:szCs w:val="20"/>
          <w:lang w:val="es-ES"/>
        </w:rPr>
        <w:t>respecto a la investigación</w:t>
      </w:r>
      <w:r w:rsidR="00D8373B" w:rsidRPr="00F2021F">
        <w:rPr>
          <w:rFonts w:ascii="Cambria" w:hAnsi="Cambria" w:cs="Calibri Light"/>
          <w:color w:val="000000"/>
          <w:sz w:val="20"/>
          <w:szCs w:val="20"/>
          <w:lang w:val="es-ES"/>
        </w:rPr>
        <w:t xml:space="preserve"> de estos mismos delitos</w:t>
      </w:r>
      <w:r w:rsidRPr="00F2021F">
        <w:rPr>
          <w:rFonts w:ascii="Cambria" w:hAnsi="Cambria" w:cs="Calibri Light"/>
          <w:color w:val="000000"/>
          <w:sz w:val="20"/>
          <w:szCs w:val="20"/>
          <w:lang w:val="es-ES"/>
        </w:rPr>
        <w:t>, el Tribunal Supe</w:t>
      </w:r>
      <w:r w:rsidR="00D8373B" w:rsidRPr="00F2021F">
        <w:rPr>
          <w:rFonts w:ascii="Cambria" w:hAnsi="Cambria" w:cs="Calibri Light"/>
          <w:color w:val="000000"/>
          <w:sz w:val="20"/>
          <w:szCs w:val="20"/>
          <w:lang w:val="es-ES"/>
        </w:rPr>
        <w:t>rior de Justicia (STJ)</w:t>
      </w:r>
      <w:r w:rsidR="0061010F" w:rsidRPr="00F2021F">
        <w:rPr>
          <w:rFonts w:ascii="Cambria" w:hAnsi="Cambria" w:cs="Calibri Light"/>
          <w:color w:val="000000"/>
          <w:sz w:val="20"/>
          <w:szCs w:val="20"/>
          <w:lang w:val="es-ES"/>
        </w:rPr>
        <w:t>,</w:t>
      </w:r>
      <w:r w:rsidR="00D8373B" w:rsidRPr="00F2021F">
        <w:rPr>
          <w:rFonts w:ascii="Cambria" w:hAnsi="Cambria" w:cs="Calibri Light"/>
          <w:color w:val="000000"/>
          <w:sz w:val="20"/>
          <w:szCs w:val="20"/>
          <w:lang w:val="es-ES"/>
        </w:rPr>
        <w:t xml:space="preserve"> e</w:t>
      </w:r>
      <w:r w:rsidRPr="00F2021F">
        <w:rPr>
          <w:rFonts w:ascii="Cambria" w:hAnsi="Cambria" w:cs="Calibri Light"/>
          <w:color w:val="000000"/>
          <w:sz w:val="20"/>
          <w:szCs w:val="20"/>
          <w:lang w:val="es-ES"/>
        </w:rPr>
        <w:t xml:space="preserve">n sentencias </w:t>
      </w:r>
      <w:r w:rsidR="00164972" w:rsidRPr="00F2021F">
        <w:rPr>
          <w:rFonts w:ascii="Cambria" w:hAnsi="Cambria" w:cs="Calibri Light"/>
          <w:color w:val="000000"/>
          <w:sz w:val="20"/>
          <w:szCs w:val="20"/>
          <w:lang w:val="es-ES"/>
        </w:rPr>
        <w:t>d</w:t>
      </w:r>
      <w:r w:rsidRPr="00F2021F">
        <w:rPr>
          <w:rFonts w:ascii="Cambria" w:hAnsi="Cambria" w:cs="Calibri Light"/>
          <w:color w:val="000000"/>
          <w:sz w:val="20"/>
          <w:szCs w:val="20"/>
          <w:lang w:val="es-ES"/>
        </w:rPr>
        <w:t xml:space="preserve">el 23 de mayo de 2018 y el 23 de </w:t>
      </w:r>
      <w:r w:rsidR="00164972" w:rsidRPr="00F2021F">
        <w:rPr>
          <w:rFonts w:ascii="Cambria" w:hAnsi="Cambria" w:cs="Calibri Light"/>
          <w:color w:val="000000"/>
          <w:sz w:val="20"/>
          <w:szCs w:val="20"/>
          <w:lang w:val="es-ES"/>
        </w:rPr>
        <w:t xml:space="preserve">agosto de 2018, </w:t>
      </w:r>
      <w:r w:rsidR="009C75E2" w:rsidRPr="00F2021F">
        <w:rPr>
          <w:rFonts w:ascii="Cambria" w:hAnsi="Cambria" w:cs="Calibri Light"/>
          <w:color w:val="000000"/>
          <w:sz w:val="20"/>
          <w:szCs w:val="20"/>
          <w:lang w:val="es-ES"/>
        </w:rPr>
        <w:t xml:space="preserve">sentó precedentes para establecer que </w:t>
      </w:r>
      <w:r w:rsidR="00D8373B" w:rsidRPr="00F2021F">
        <w:rPr>
          <w:rFonts w:ascii="Cambria" w:hAnsi="Cambria" w:cs="Calibri Light"/>
          <w:color w:val="000000"/>
          <w:sz w:val="20"/>
          <w:szCs w:val="20"/>
          <w:lang w:val="es-ES"/>
        </w:rPr>
        <w:t xml:space="preserve">la </w:t>
      </w:r>
      <w:r w:rsidRPr="00F2021F">
        <w:rPr>
          <w:rFonts w:ascii="Cambria" w:hAnsi="Cambria" w:cs="Calibri Light"/>
          <w:color w:val="000000"/>
          <w:sz w:val="20"/>
          <w:szCs w:val="20"/>
          <w:lang w:val="es-ES"/>
        </w:rPr>
        <w:t>policía militar</w:t>
      </w:r>
      <w:r w:rsidR="00D8373B" w:rsidRPr="00F2021F">
        <w:rPr>
          <w:rFonts w:ascii="Cambria" w:hAnsi="Cambria" w:cs="Calibri Light"/>
          <w:color w:val="000000"/>
          <w:sz w:val="20"/>
          <w:szCs w:val="20"/>
          <w:lang w:val="es-ES"/>
        </w:rPr>
        <w:t xml:space="preserve"> está obligada a enviar</w:t>
      </w:r>
      <w:r w:rsidRPr="00F2021F">
        <w:rPr>
          <w:rFonts w:ascii="Cambria" w:hAnsi="Cambria" w:cs="Calibri Light"/>
          <w:color w:val="000000"/>
          <w:sz w:val="20"/>
          <w:szCs w:val="20"/>
          <w:lang w:val="es-ES"/>
        </w:rPr>
        <w:t xml:space="preserve"> los procedimientos de la investigación</w:t>
      </w:r>
      <w:r w:rsidR="00D8373B" w:rsidRPr="00F2021F">
        <w:rPr>
          <w:rFonts w:ascii="Cambria" w:hAnsi="Cambria" w:cs="Calibri Light"/>
          <w:color w:val="000000"/>
          <w:sz w:val="20"/>
          <w:szCs w:val="20"/>
          <w:lang w:val="es-ES"/>
        </w:rPr>
        <w:t xml:space="preserve"> al fuero común</w:t>
      </w:r>
      <w:r w:rsidR="00164972" w:rsidRPr="00F2021F">
        <w:rPr>
          <w:rFonts w:ascii="Cambria" w:hAnsi="Cambria" w:cs="Calibri Light"/>
          <w:color w:val="000000"/>
          <w:sz w:val="20"/>
          <w:szCs w:val="20"/>
          <w:lang w:val="es-ES"/>
        </w:rPr>
        <w:t>.</w:t>
      </w:r>
      <w:r w:rsidR="00330BE6" w:rsidRPr="00F2021F">
        <w:rPr>
          <w:rFonts w:ascii="Cambria" w:hAnsi="Cambria" w:cs="Calibri Light"/>
          <w:color w:val="000000"/>
          <w:sz w:val="20"/>
          <w:szCs w:val="20"/>
          <w:lang w:val="es-ES"/>
        </w:rPr>
        <w:t xml:space="preserve"> </w:t>
      </w:r>
    </w:p>
    <w:p w14:paraId="73747F81" w14:textId="77777777" w:rsidR="001A33CF" w:rsidRPr="00F2021F" w:rsidRDefault="001A33CF" w:rsidP="001A33CF">
      <w:pPr>
        <w:autoSpaceDE w:val="0"/>
        <w:autoSpaceDN w:val="0"/>
        <w:adjustRightInd w:val="0"/>
        <w:spacing w:after="0" w:line="240" w:lineRule="auto"/>
        <w:ind w:left="720"/>
        <w:jc w:val="both"/>
        <w:rPr>
          <w:rFonts w:ascii="Cambria" w:hAnsi="Cambria" w:cs="Calibri Light"/>
          <w:color w:val="FF0000"/>
          <w:sz w:val="20"/>
          <w:szCs w:val="20"/>
          <w:lang w:val="es-ES"/>
        </w:rPr>
      </w:pPr>
    </w:p>
    <w:p w14:paraId="574C79DD" w14:textId="77777777" w:rsidR="00007077" w:rsidRDefault="001A33CF" w:rsidP="004E6F16">
      <w:pPr>
        <w:numPr>
          <w:ilvl w:val="0"/>
          <w:numId w:val="7"/>
        </w:numPr>
        <w:autoSpaceDE w:val="0"/>
        <w:autoSpaceDN w:val="0"/>
        <w:adjustRightInd w:val="0"/>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color w:val="000000"/>
          <w:sz w:val="20"/>
          <w:szCs w:val="20"/>
          <w:lang w:val="es-ES"/>
        </w:rPr>
        <w:t>En 2020, el Estado</w:t>
      </w:r>
      <w:r w:rsidR="004C4924" w:rsidRPr="00F2021F">
        <w:rPr>
          <w:rFonts w:ascii="Cambria" w:hAnsi="Cambria" w:cs="Calibri Light"/>
          <w:color w:val="000000"/>
          <w:sz w:val="20"/>
          <w:szCs w:val="20"/>
          <w:lang w:val="es-ES"/>
        </w:rPr>
        <w:t xml:space="preserve"> manifestó </w:t>
      </w:r>
      <w:r w:rsidR="004C4924" w:rsidRPr="00F2021F">
        <w:rPr>
          <w:rFonts w:ascii="Cambria" w:hAnsi="Cambria" w:cs="Calibri Light"/>
          <w:color w:val="000000"/>
          <w:sz w:val="20"/>
          <w:szCs w:val="20"/>
          <w:lang w:val="es-CO"/>
        </w:rPr>
        <w:t xml:space="preserve">que en Brasil ya fue aprobada una enmienda </w:t>
      </w:r>
      <w:r w:rsidR="004C4924" w:rsidRPr="00F2021F">
        <w:rPr>
          <w:rFonts w:ascii="Cambria" w:hAnsi="Cambria" w:cs="Calibri Light"/>
          <w:color w:val="000000"/>
          <w:sz w:val="20"/>
          <w:szCs w:val="20"/>
          <w:lang w:val="es-ES"/>
        </w:rPr>
        <w:t>para transferir a la justicia penal ordinaria la competencia para perseguir los delitos comunes cometidos por la policía militar.</w:t>
      </w:r>
      <w:r w:rsidR="00C662BD" w:rsidRPr="00F2021F">
        <w:rPr>
          <w:rFonts w:ascii="Cambria" w:hAnsi="Cambria" w:cs="Calibri Light"/>
          <w:color w:val="000000"/>
          <w:sz w:val="20"/>
          <w:szCs w:val="20"/>
          <w:lang w:val="es-ES"/>
        </w:rPr>
        <w:t xml:space="preserve"> Al respecto, señaló que l</w:t>
      </w:r>
      <w:r w:rsidR="004C4924" w:rsidRPr="00F2021F">
        <w:rPr>
          <w:rFonts w:ascii="Cambria" w:hAnsi="Cambria" w:cs="Calibri Light"/>
          <w:color w:val="000000"/>
          <w:sz w:val="20"/>
          <w:szCs w:val="20"/>
          <w:lang w:val="es-ES"/>
        </w:rPr>
        <w:t>a Ley Nº 13</w:t>
      </w:r>
      <w:r w:rsidR="001F3796" w:rsidRPr="00F2021F">
        <w:rPr>
          <w:rFonts w:ascii="Cambria" w:hAnsi="Cambria" w:cs="Calibri Light"/>
          <w:color w:val="000000"/>
          <w:sz w:val="20"/>
          <w:szCs w:val="20"/>
          <w:lang w:val="es-ES"/>
        </w:rPr>
        <w:t>.</w:t>
      </w:r>
      <w:r w:rsidR="004C4924" w:rsidRPr="00F2021F">
        <w:rPr>
          <w:rFonts w:ascii="Cambria" w:hAnsi="Cambria" w:cs="Calibri Light"/>
          <w:color w:val="000000"/>
          <w:sz w:val="20"/>
          <w:szCs w:val="20"/>
          <w:lang w:val="es-ES"/>
        </w:rPr>
        <w:t>491 de 13 de octubre de 2017 modificó el artículo 9 del Código Penal</w:t>
      </w:r>
      <w:r w:rsidR="00A91A79" w:rsidRPr="00F2021F">
        <w:rPr>
          <w:rFonts w:ascii="Cambria" w:hAnsi="Cambria" w:cs="Calibri Light"/>
          <w:color w:val="000000"/>
          <w:sz w:val="20"/>
          <w:szCs w:val="20"/>
          <w:lang w:val="es-ES"/>
        </w:rPr>
        <w:t xml:space="preserve"> </w:t>
      </w:r>
      <w:r w:rsidR="004C4924" w:rsidRPr="00F2021F">
        <w:rPr>
          <w:rFonts w:ascii="Cambria" w:hAnsi="Cambria" w:cs="Calibri Light"/>
          <w:color w:val="000000"/>
          <w:sz w:val="20"/>
          <w:szCs w:val="20"/>
          <w:lang w:val="es-ES"/>
        </w:rPr>
        <w:t>Militar</w:t>
      </w:r>
      <w:r w:rsidR="000A6D3C" w:rsidRPr="00F2021F">
        <w:rPr>
          <w:rFonts w:ascii="Cambria" w:hAnsi="Cambria" w:cs="Calibri Light"/>
          <w:color w:val="000000"/>
          <w:sz w:val="20"/>
          <w:szCs w:val="20"/>
          <w:lang w:val="es-ES"/>
        </w:rPr>
        <w:t xml:space="preserve">, cuyo </w:t>
      </w:r>
      <w:r w:rsidR="004C4924" w:rsidRPr="00F2021F">
        <w:rPr>
          <w:rFonts w:ascii="Cambria" w:hAnsi="Cambria" w:cs="Calibri Light"/>
          <w:color w:val="000000"/>
          <w:sz w:val="20"/>
          <w:szCs w:val="20"/>
          <w:lang w:val="es-ES"/>
        </w:rPr>
        <w:t>primer párrafo</w:t>
      </w:r>
      <w:r w:rsidR="000A6D3C" w:rsidRPr="00F2021F">
        <w:rPr>
          <w:rFonts w:ascii="Cambria" w:hAnsi="Cambria" w:cs="Calibri Light"/>
          <w:color w:val="000000"/>
          <w:sz w:val="20"/>
          <w:szCs w:val="20"/>
          <w:lang w:val="es-ES"/>
        </w:rPr>
        <w:t xml:space="preserve"> establece que l</w:t>
      </w:r>
      <w:r w:rsidR="004C4924" w:rsidRPr="00F2021F">
        <w:rPr>
          <w:rFonts w:ascii="Cambria" w:hAnsi="Cambria" w:cs="Calibri Light"/>
          <w:color w:val="000000"/>
          <w:sz w:val="20"/>
          <w:szCs w:val="20"/>
          <w:lang w:val="es-ES"/>
        </w:rPr>
        <w:t>os</w:t>
      </w:r>
      <w:r w:rsidR="000A6D3C" w:rsidRPr="00F2021F">
        <w:rPr>
          <w:rFonts w:ascii="Cambria" w:hAnsi="Cambria" w:cs="Calibri Light"/>
          <w:color w:val="000000"/>
          <w:sz w:val="20"/>
          <w:szCs w:val="20"/>
          <w:lang w:val="es-ES"/>
        </w:rPr>
        <w:t xml:space="preserve"> delitos de los que trata dicho artículo, cuando son dolosos contra la vida y son cometidos por </w:t>
      </w:r>
      <w:r w:rsidR="004C4924" w:rsidRPr="00F2021F">
        <w:rPr>
          <w:rFonts w:ascii="Cambria" w:hAnsi="Cambria" w:cs="Calibri Light"/>
          <w:color w:val="000000"/>
          <w:sz w:val="20"/>
          <w:szCs w:val="20"/>
          <w:lang w:val="es-ES"/>
        </w:rPr>
        <w:t>militares contra civiles</w:t>
      </w:r>
      <w:r w:rsidR="000A6D3C" w:rsidRPr="00F2021F">
        <w:rPr>
          <w:rFonts w:ascii="Cambria" w:hAnsi="Cambria" w:cs="Calibri Light"/>
          <w:color w:val="000000"/>
          <w:sz w:val="20"/>
          <w:szCs w:val="20"/>
          <w:lang w:val="es-ES"/>
        </w:rPr>
        <w:t xml:space="preserve"> son</w:t>
      </w:r>
      <w:r w:rsidR="004C4924" w:rsidRPr="00F2021F">
        <w:rPr>
          <w:rFonts w:ascii="Cambria" w:hAnsi="Cambria" w:cs="Calibri Light"/>
          <w:color w:val="000000"/>
          <w:sz w:val="20"/>
          <w:szCs w:val="20"/>
          <w:lang w:val="es-ES"/>
        </w:rPr>
        <w:t xml:space="preserve"> de la</w:t>
      </w:r>
      <w:r w:rsidR="000A6D3C" w:rsidRPr="00F2021F">
        <w:rPr>
          <w:rFonts w:ascii="Cambria" w:hAnsi="Cambria" w:cs="Calibri Light"/>
          <w:color w:val="000000"/>
          <w:sz w:val="20"/>
          <w:szCs w:val="20"/>
          <w:lang w:val="es-ES"/>
        </w:rPr>
        <w:t xml:space="preserve"> competencia</w:t>
      </w:r>
      <w:r w:rsidR="004C4924" w:rsidRPr="00F2021F">
        <w:rPr>
          <w:rFonts w:ascii="Cambria" w:hAnsi="Cambria" w:cs="Calibri Light"/>
          <w:color w:val="000000"/>
          <w:sz w:val="20"/>
          <w:szCs w:val="20"/>
          <w:lang w:val="es-ES"/>
        </w:rPr>
        <w:t xml:space="preserve"> del</w:t>
      </w:r>
      <w:r w:rsidR="000A6D3C" w:rsidRPr="00F2021F">
        <w:rPr>
          <w:rFonts w:ascii="Cambria" w:hAnsi="Cambria" w:cs="Calibri Light"/>
          <w:color w:val="000000"/>
          <w:sz w:val="20"/>
          <w:szCs w:val="20"/>
          <w:lang w:val="es-ES"/>
        </w:rPr>
        <w:t xml:space="preserve"> Tribunal del Jurado (</w:t>
      </w:r>
      <w:r w:rsidR="000A6D3C" w:rsidRPr="00F2021F">
        <w:rPr>
          <w:rFonts w:ascii="Cambria" w:hAnsi="Cambria" w:cs="Calibri Light"/>
          <w:i/>
          <w:iCs/>
          <w:color w:val="000000"/>
          <w:sz w:val="20"/>
          <w:szCs w:val="20"/>
          <w:lang w:val="es-ES"/>
        </w:rPr>
        <w:t xml:space="preserve">Tribunal do </w:t>
      </w:r>
      <w:proofErr w:type="spellStart"/>
      <w:r w:rsidR="000A6D3C" w:rsidRPr="00F2021F">
        <w:rPr>
          <w:rFonts w:ascii="Cambria" w:hAnsi="Cambria" w:cs="Calibri Light"/>
          <w:i/>
          <w:iCs/>
          <w:color w:val="000000"/>
          <w:sz w:val="20"/>
          <w:szCs w:val="20"/>
          <w:lang w:val="es-ES"/>
        </w:rPr>
        <w:t>Júri</w:t>
      </w:r>
      <w:proofErr w:type="spellEnd"/>
      <w:r w:rsidR="000A6D3C" w:rsidRPr="00F2021F">
        <w:rPr>
          <w:rFonts w:ascii="Cambria" w:hAnsi="Cambria" w:cs="Calibri Light"/>
          <w:color w:val="000000"/>
          <w:sz w:val="20"/>
          <w:szCs w:val="20"/>
          <w:lang w:val="es-ES"/>
        </w:rPr>
        <w:t>)</w:t>
      </w:r>
      <w:r w:rsidR="004C4924" w:rsidRPr="00F2021F">
        <w:rPr>
          <w:rFonts w:ascii="Cambria" w:hAnsi="Cambria" w:cs="Calibri Light"/>
          <w:color w:val="000000"/>
          <w:sz w:val="20"/>
          <w:szCs w:val="20"/>
          <w:lang w:val="es-ES"/>
        </w:rPr>
        <w:t>.</w:t>
      </w:r>
      <w:r w:rsidR="006B688B" w:rsidRPr="00F2021F">
        <w:rPr>
          <w:rFonts w:ascii="Cambria" w:hAnsi="Cambria" w:cs="Calibri Light"/>
          <w:color w:val="000000"/>
          <w:sz w:val="20"/>
          <w:szCs w:val="20"/>
          <w:lang w:val="es-ES"/>
        </w:rPr>
        <w:t xml:space="preserve"> En este sentido, el Estado manifestó que </w:t>
      </w:r>
      <w:r w:rsidR="001F3796" w:rsidRPr="00F2021F">
        <w:rPr>
          <w:rFonts w:ascii="Cambria" w:hAnsi="Cambria" w:cs="Calibri Light"/>
          <w:color w:val="000000"/>
          <w:sz w:val="20"/>
          <w:szCs w:val="20"/>
          <w:lang w:val="es-ES"/>
        </w:rPr>
        <w:t>es</w:t>
      </w:r>
      <w:r w:rsidR="006B688B" w:rsidRPr="00F2021F">
        <w:rPr>
          <w:rFonts w:ascii="Cambria" w:hAnsi="Cambria" w:cs="Calibri Light"/>
          <w:color w:val="000000"/>
          <w:sz w:val="20"/>
          <w:szCs w:val="20"/>
          <w:lang w:val="es-ES"/>
        </w:rPr>
        <w:t xml:space="preserve"> competencia</w:t>
      </w:r>
      <w:r w:rsidR="001F3796" w:rsidRPr="00F2021F">
        <w:rPr>
          <w:rFonts w:ascii="Cambria" w:hAnsi="Cambria" w:cs="Calibri Light"/>
          <w:color w:val="000000"/>
          <w:sz w:val="20"/>
          <w:szCs w:val="20"/>
          <w:lang w:val="es-ES"/>
        </w:rPr>
        <w:t xml:space="preserve"> del Tribunal del Jurado (</w:t>
      </w:r>
      <w:r w:rsidR="001F3796" w:rsidRPr="00F2021F">
        <w:rPr>
          <w:rFonts w:ascii="Cambria" w:hAnsi="Cambria" w:cs="Calibri Light"/>
          <w:i/>
          <w:iCs/>
          <w:color w:val="000000"/>
          <w:sz w:val="20"/>
          <w:szCs w:val="20"/>
          <w:lang w:val="es-ES"/>
        </w:rPr>
        <w:t xml:space="preserve">Tribunal do </w:t>
      </w:r>
      <w:proofErr w:type="spellStart"/>
      <w:r w:rsidR="001F3796" w:rsidRPr="00F2021F">
        <w:rPr>
          <w:rFonts w:ascii="Cambria" w:hAnsi="Cambria" w:cs="Calibri Light"/>
          <w:i/>
          <w:iCs/>
          <w:color w:val="000000"/>
          <w:sz w:val="20"/>
          <w:szCs w:val="20"/>
          <w:lang w:val="es-ES"/>
        </w:rPr>
        <w:t>Júri</w:t>
      </w:r>
      <w:proofErr w:type="spellEnd"/>
      <w:r w:rsidR="001F3796" w:rsidRPr="00F2021F">
        <w:rPr>
          <w:rFonts w:ascii="Cambria" w:hAnsi="Cambria" w:cs="Calibri Light"/>
          <w:color w:val="000000"/>
          <w:sz w:val="20"/>
          <w:szCs w:val="20"/>
          <w:lang w:val="es-ES"/>
        </w:rPr>
        <w:t>)</w:t>
      </w:r>
      <w:r w:rsidR="006B688B" w:rsidRPr="00F2021F">
        <w:rPr>
          <w:rFonts w:ascii="Cambria" w:hAnsi="Cambria" w:cs="Calibri Light"/>
          <w:color w:val="000000"/>
          <w:sz w:val="20"/>
          <w:szCs w:val="20"/>
          <w:lang w:val="es-ES"/>
        </w:rPr>
        <w:t xml:space="preserve"> enjuiciar los delitos dolosos contra la vida cometidos por la policía militar, bomberos militares, miembros de la Marina, del Ejército o de la Fuerza Aérea. </w:t>
      </w:r>
    </w:p>
    <w:p w14:paraId="2BEBF2D2" w14:textId="77777777" w:rsidR="004E6F16" w:rsidRPr="004E6F16" w:rsidRDefault="004E6F16" w:rsidP="004E6F16">
      <w:pPr>
        <w:autoSpaceDE w:val="0"/>
        <w:autoSpaceDN w:val="0"/>
        <w:adjustRightInd w:val="0"/>
        <w:spacing w:after="0" w:line="240" w:lineRule="auto"/>
        <w:jc w:val="both"/>
        <w:rPr>
          <w:rFonts w:ascii="Cambria" w:hAnsi="Cambria" w:cs="Calibri Light"/>
          <w:color w:val="000000"/>
          <w:sz w:val="20"/>
          <w:szCs w:val="20"/>
          <w:lang w:val="es-ES"/>
        </w:rPr>
      </w:pPr>
    </w:p>
    <w:p w14:paraId="15CF2C79" w14:textId="77777777" w:rsidR="00007077" w:rsidRPr="00851651" w:rsidRDefault="00DA666B" w:rsidP="00007077">
      <w:pPr>
        <w:numPr>
          <w:ilvl w:val="0"/>
          <w:numId w:val="7"/>
        </w:numPr>
        <w:autoSpaceDE w:val="0"/>
        <w:autoSpaceDN w:val="0"/>
        <w:adjustRightInd w:val="0"/>
        <w:spacing w:after="0" w:line="240" w:lineRule="auto"/>
        <w:ind w:left="0" w:firstLine="720"/>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En 202</w:t>
      </w:r>
      <w:r w:rsidR="00007077" w:rsidRPr="00851651">
        <w:rPr>
          <w:rFonts w:ascii="Cambria" w:hAnsi="Cambria" w:cs="Calibri Light"/>
          <w:color w:val="000000"/>
          <w:sz w:val="20"/>
          <w:szCs w:val="20"/>
          <w:lang w:val="es-ES"/>
        </w:rPr>
        <w:t>1</w:t>
      </w:r>
      <w:r w:rsidRPr="00851651">
        <w:rPr>
          <w:rFonts w:ascii="Cambria" w:hAnsi="Cambria" w:cs="Calibri Light"/>
          <w:color w:val="000000"/>
          <w:sz w:val="20"/>
          <w:szCs w:val="20"/>
          <w:lang w:val="es-ES"/>
        </w:rPr>
        <w:t xml:space="preserve">, el Estado </w:t>
      </w:r>
      <w:r w:rsidR="00007077" w:rsidRPr="00851651">
        <w:rPr>
          <w:rFonts w:ascii="Cambria" w:hAnsi="Cambria" w:cs="Calibri Light"/>
          <w:color w:val="000000"/>
          <w:sz w:val="20"/>
          <w:szCs w:val="20"/>
          <w:lang w:val="es-ES"/>
        </w:rPr>
        <w:t xml:space="preserve">reiteró </w:t>
      </w:r>
      <w:r w:rsidR="004E6F16" w:rsidRPr="00851651">
        <w:rPr>
          <w:rFonts w:ascii="Cambria" w:hAnsi="Cambria" w:cs="Calibri Light"/>
          <w:color w:val="000000"/>
          <w:sz w:val="20"/>
          <w:szCs w:val="20"/>
          <w:lang w:val="es-ES"/>
        </w:rPr>
        <w:t>la información presentada en 2020.</w:t>
      </w:r>
    </w:p>
    <w:p w14:paraId="47E9CAB0" w14:textId="77777777" w:rsidR="009034E4" w:rsidRPr="00851651" w:rsidRDefault="009034E4" w:rsidP="004E6F16">
      <w:pPr>
        <w:spacing w:after="0" w:line="240" w:lineRule="auto"/>
        <w:jc w:val="both"/>
        <w:rPr>
          <w:rFonts w:ascii="Cambria" w:hAnsi="Cambria" w:cs="Calibri Light"/>
          <w:color w:val="000000"/>
          <w:sz w:val="20"/>
          <w:szCs w:val="20"/>
          <w:lang w:val="es-ES"/>
        </w:rPr>
      </w:pPr>
    </w:p>
    <w:p w14:paraId="6F11ACA2" w14:textId="77777777" w:rsidR="00B4777B" w:rsidRPr="00F2021F" w:rsidRDefault="009034E4" w:rsidP="00380AF2">
      <w:pPr>
        <w:numPr>
          <w:ilvl w:val="0"/>
          <w:numId w:val="7"/>
        </w:numPr>
        <w:spacing w:after="0" w:line="240" w:lineRule="auto"/>
        <w:ind w:left="0" w:firstLine="720"/>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Por su parte, durante el año 2018, los representantes de las víctimas indicaron a la CIDH que </w:t>
      </w:r>
      <w:r w:rsidR="00C01382" w:rsidRPr="00851651">
        <w:rPr>
          <w:rFonts w:ascii="Cambria" w:hAnsi="Cambria" w:cs="Calibri Light"/>
          <w:color w:val="000000"/>
          <w:sz w:val="20"/>
          <w:szCs w:val="20"/>
          <w:lang w:val="es-ES"/>
        </w:rPr>
        <w:t>las modificaciones al artículo 9 del Código Penal Militar y</w:t>
      </w:r>
      <w:r w:rsidR="005A2BFD" w:rsidRPr="00851651">
        <w:rPr>
          <w:rFonts w:ascii="Cambria" w:hAnsi="Cambria" w:cs="Calibri Light"/>
          <w:color w:val="000000"/>
          <w:sz w:val="20"/>
          <w:szCs w:val="20"/>
          <w:lang w:val="es-ES"/>
        </w:rPr>
        <w:t xml:space="preserve"> al</w:t>
      </w:r>
      <w:r w:rsidR="00C01382" w:rsidRPr="00851651">
        <w:rPr>
          <w:rFonts w:ascii="Cambria" w:hAnsi="Cambria" w:cs="Calibri Light"/>
          <w:color w:val="000000"/>
          <w:sz w:val="20"/>
          <w:szCs w:val="20"/>
          <w:lang w:val="es-ES"/>
        </w:rPr>
        <w:t xml:space="preserve"> artículo 82 del Código de Proceso Penal Mili</w:t>
      </w:r>
      <w:r w:rsidR="005A2BFD" w:rsidRPr="00851651">
        <w:rPr>
          <w:rFonts w:ascii="Cambria" w:hAnsi="Cambria" w:cs="Calibri Light"/>
          <w:color w:val="000000"/>
          <w:sz w:val="20"/>
          <w:szCs w:val="20"/>
          <w:lang w:val="es-ES"/>
        </w:rPr>
        <w:t>tar por la Ley Federal no 9.299/</w:t>
      </w:r>
      <w:r w:rsidR="00C01382" w:rsidRPr="00851651">
        <w:rPr>
          <w:rFonts w:ascii="Cambria" w:hAnsi="Cambria" w:cs="Calibri Light"/>
          <w:color w:val="000000"/>
          <w:sz w:val="20"/>
          <w:szCs w:val="20"/>
          <w:lang w:val="es-ES"/>
        </w:rPr>
        <w:t xml:space="preserve">1996 transfirieron sólo la competencia de los crímenes dolosos contra la vida cometidos contra </w:t>
      </w:r>
      <w:r w:rsidR="00235DED" w:rsidRPr="00851651">
        <w:rPr>
          <w:rFonts w:ascii="Cambria" w:hAnsi="Cambria" w:cs="Calibri Light"/>
          <w:color w:val="000000"/>
          <w:sz w:val="20"/>
          <w:szCs w:val="20"/>
          <w:lang w:val="es-ES"/>
        </w:rPr>
        <w:t>civiles para la j</w:t>
      </w:r>
      <w:r w:rsidRPr="00851651">
        <w:rPr>
          <w:rFonts w:ascii="Cambria" w:hAnsi="Cambria" w:cs="Calibri Light"/>
          <w:color w:val="000000"/>
          <w:sz w:val="20"/>
          <w:szCs w:val="20"/>
          <w:lang w:val="es-ES"/>
        </w:rPr>
        <w:t>usticia común y, por lo tanto, todos los demás delitos</w:t>
      </w:r>
      <w:r w:rsidR="00C01382" w:rsidRPr="00851651">
        <w:rPr>
          <w:rFonts w:ascii="Cambria" w:hAnsi="Cambria" w:cs="Calibri Light"/>
          <w:color w:val="000000"/>
          <w:sz w:val="20"/>
          <w:szCs w:val="20"/>
          <w:lang w:val="es-ES"/>
        </w:rPr>
        <w:t xml:space="preserve"> practicados contra civiles por policías militares permanecen bajo la jurisdicción militar.</w:t>
      </w:r>
      <w:r w:rsidRPr="00F2021F">
        <w:rPr>
          <w:rFonts w:ascii="Cambria" w:hAnsi="Cambria" w:cs="Calibri Light"/>
          <w:color w:val="000000"/>
          <w:sz w:val="20"/>
          <w:szCs w:val="20"/>
          <w:lang w:val="es-ES"/>
        </w:rPr>
        <w:t xml:space="preserve"> </w:t>
      </w:r>
      <w:r w:rsidR="00C01382" w:rsidRPr="00F2021F">
        <w:rPr>
          <w:rFonts w:ascii="Cambria" w:hAnsi="Cambria" w:cs="Calibri Light"/>
          <w:color w:val="000000"/>
          <w:sz w:val="20"/>
          <w:szCs w:val="20"/>
          <w:lang w:val="es-ES"/>
        </w:rPr>
        <w:t xml:space="preserve">Estas modificaciones tampoco revocaron la competencia de la policía militar para </w:t>
      </w:r>
      <w:r w:rsidR="00E63853" w:rsidRPr="00F2021F">
        <w:rPr>
          <w:rFonts w:ascii="Cambria" w:hAnsi="Cambria" w:cs="Calibri Light"/>
          <w:color w:val="000000"/>
          <w:sz w:val="20"/>
          <w:szCs w:val="20"/>
          <w:lang w:val="es-ES"/>
        </w:rPr>
        <w:t>investigar</w:t>
      </w:r>
      <w:r w:rsidR="00C01382" w:rsidRPr="00F2021F">
        <w:rPr>
          <w:rFonts w:ascii="Cambria" w:hAnsi="Cambria" w:cs="Calibri Light"/>
          <w:color w:val="000000"/>
          <w:sz w:val="20"/>
          <w:szCs w:val="20"/>
          <w:lang w:val="es-ES"/>
        </w:rPr>
        <w:t xml:space="preserve"> los crímenes de homicidio doloso cometido</w:t>
      </w:r>
      <w:r w:rsidR="005A2BFD" w:rsidRPr="00F2021F">
        <w:rPr>
          <w:rFonts w:ascii="Cambria" w:hAnsi="Cambria" w:cs="Calibri Light"/>
          <w:color w:val="000000"/>
          <w:sz w:val="20"/>
          <w:szCs w:val="20"/>
          <w:lang w:val="es-ES"/>
        </w:rPr>
        <w:t>s</w:t>
      </w:r>
      <w:r w:rsidR="00C01382" w:rsidRPr="00F2021F">
        <w:rPr>
          <w:rFonts w:ascii="Cambria" w:hAnsi="Cambria" w:cs="Calibri Light"/>
          <w:color w:val="000000"/>
          <w:sz w:val="20"/>
          <w:szCs w:val="20"/>
          <w:lang w:val="es-ES"/>
        </w:rPr>
        <w:t xml:space="preserve"> por </w:t>
      </w:r>
      <w:r w:rsidR="00E63853" w:rsidRPr="00F2021F">
        <w:rPr>
          <w:rFonts w:ascii="Cambria" w:hAnsi="Cambria" w:cs="Calibri Light"/>
          <w:color w:val="000000"/>
          <w:sz w:val="20"/>
          <w:szCs w:val="20"/>
          <w:lang w:val="es-ES"/>
        </w:rPr>
        <w:t xml:space="preserve">la </w:t>
      </w:r>
      <w:r w:rsidR="00C01382" w:rsidRPr="00F2021F">
        <w:rPr>
          <w:rFonts w:ascii="Cambria" w:hAnsi="Cambria" w:cs="Calibri Light"/>
          <w:color w:val="000000"/>
          <w:sz w:val="20"/>
          <w:szCs w:val="20"/>
          <w:lang w:val="es-ES"/>
        </w:rPr>
        <w:t xml:space="preserve">policía militar </w:t>
      </w:r>
      <w:r w:rsidRPr="00F2021F">
        <w:rPr>
          <w:rFonts w:ascii="Cambria" w:hAnsi="Cambria" w:cs="Calibri Light"/>
          <w:color w:val="000000"/>
          <w:sz w:val="20"/>
          <w:szCs w:val="20"/>
          <w:lang w:val="es-ES"/>
        </w:rPr>
        <w:t>contra civil</w:t>
      </w:r>
      <w:r w:rsidR="005A2BFD" w:rsidRPr="00F2021F">
        <w:rPr>
          <w:rFonts w:ascii="Cambria" w:hAnsi="Cambria" w:cs="Calibri Light"/>
          <w:color w:val="000000"/>
          <w:sz w:val="20"/>
          <w:szCs w:val="20"/>
          <w:lang w:val="es-ES"/>
        </w:rPr>
        <w:t>es</w:t>
      </w:r>
      <w:r w:rsidR="00E63853" w:rsidRPr="00F2021F">
        <w:rPr>
          <w:rFonts w:ascii="Cambria" w:hAnsi="Cambria" w:cs="Calibri Light"/>
          <w:color w:val="000000"/>
          <w:sz w:val="20"/>
          <w:szCs w:val="20"/>
          <w:lang w:val="es-ES"/>
        </w:rPr>
        <w:t>.</w:t>
      </w:r>
      <w:r w:rsidR="00235DED" w:rsidRPr="00F2021F">
        <w:rPr>
          <w:rFonts w:ascii="Cambria" w:hAnsi="Cambria" w:cs="Calibri Light"/>
          <w:color w:val="000000"/>
          <w:sz w:val="20"/>
          <w:szCs w:val="20"/>
          <w:lang w:val="es-ES"/>
        </w:rPr>
        <w:t xml:space="preserve"> </w:t>
      </w:r>
      <w:r w:rsidR="00E63853" w:rsidRPr="00F2021F">
        <w:rPr>
          <w:rFonts w:ascii="Cambria" w:hAnsi="Cambria" w:cs="Calibri Light"/>
          <w:color w:val="000000"/>
          <w:sz w:val="20"/>
          <w:szCs w:val="20"/>
          <w:lang w:val="es-ES"/>
        </w:rPr>
        <w:t>L</w:t>
      </w:r>
      <w:r w:rsidR="005A2BFD" w:rsidRPr="00F2021F">
        <w:rPr>
          <w:rFonts w:ascii="Cambria" w:hAnsi="Cambria" w:cs="Calibri Light"/>
          <w:color w:val="000000"/>
          <w:sz w:val="20"/>
          <w:szCs w:val="20"/>
          <w:lang w:val="es-ES"/>
        </w:rPr>
        <w:t>os representantes de las v</w:t>
      </w:r>
      <w:r w:rsidR="00235DED" w:rsidRPr="00F2021F">
        <w:rPr>
          <w:rFonts w:ascii="Cambria" w:hAnsi="Cambria" w:cs="Calibri Light"/>
          <w:color w:val="000000"/>
          <w:sz w:val="20"/>
          <w:szCs w:val="20"/>
          <w:lang w:val="es-ES"/>
        </w:rPr>
        <w:t>íctimas indicaron</w:t>
      </w:r>
      <w:r w:rsidR="005A2BFD" w:rsidRPr="00F2021F">
        <w:rPr>
          <w:rFonts w:ascii="Cambria" w:hAnsi="Cambria" w:cs="Calibri Light"/>
          <w:color w:val="000000"/>
          <w:sz w:val="20"/>
          <w:szCs w:val="20"/>
          <w:lang w:val="es-ES"/>
        </w:rPr>
        <w:t xml:space="preserve"> que la interpretación presentada por el Estado brasileño</w:t>
      </w:r>
      <w:r w:rsidR="00E63853" w:rsidRPr="00F2021F">
        <w:rPr>
          <w:rFonts w:ascii="Cambria" w:hAnsi="Cambria" w:cs="Calibri Light"/>
          <w:color w:val="000000"/>
          <w:sz w:val="20"/>
          <w:szCs w:val="20"/>
          <w:lang w:val="es-ES"/>
        </w:rPr>
        <w:t xml:space="preserve"> no</w:t>
      </w:r>
      <w:r w:rsidR="005A2BFD" w:rsidRPr="00F2021F">
        <w:rPr>
          <w:rFonts w:ascii="Cambria" w:hAnsi="Cambria" w:cs="Calibri Light"/>
          <w:color w:val="000000"/>
          <w:sz w:val="20"/>
          <w:szCs w:val="20"/>
          <w:lang w:val="es-ES"/>
        </w:rPr>
        <w:t xml:space="preserve"> </w:t>
      </w:r>
      <w:r w:rsidR="00235DED" w:rsidRPr="00F2021F">
        <w:rPr>
          <w:rFonts w:ascii="Cambria" w:hAnsi="Cambria" w:cs="Calibri Light"/>
          <w:color w:val="000000"/>
          <w:sz w:val="20"/>
          <w:szCs w:val="20"/>
          <w:lang w:val="es-ES"/>
        </w:rPr>
        <w:t>tiene tales</w:t>
      </w:r>
      <w:r w:rsidR="00C01382" w:rsidRPr="00F2021F">
        <w:rPr>
          <w:rFonts w:ascii="Cambria" w:hAnsi="Cambria" w:cs="Calibri Light"/>
          <w:color w:val="000000"/>
          <w:sz w:val="20"/>
          <w:szCs w:val="20"/>
          <w:lang w:val="es-ES"/>
        </w:rPr>
        <w:t xml:space="preserve"> </w:t>
      </w:r>
      <w:r w:rsidR="005A2BFD" w:rsidRPr="00F2021F">
        <w:rPr>
          <w:rFonts w:ascii="Cambria" w:hAnsi="Cambria" w:cs="Calibri Light"/>
          <w:color w:val="000000"/>
          <w:sz w:val="20"/>
          <w:szCs w:val="20"/>
          <w:lang w:val="es-ES"/>
        </w:rPr>
        <w:t xml:space="preserve">efectos </w:t>
      </w:r>
      <w:r w:rsidR="00C01382" w:rsidRPr="00F2021F">
        <w:rPr>
          <w:rFonts w:ascii="Cambria" w:hAnsi="Cambria" w:cs="Calibri Light"/>
          <w:color w:val="000000"/>
          <w:sz w:val="20"/>
          <w:szCs w:val="20"/>
          <w:lang w:val="es-ES"/>
        </w:rPr>
        <w:t xml:space="preserve">en los </w:t>
      </w:r>
      <w:r w:rsidR="005A2BFD" w:rsidRPr="00F2021F">
        <w:rPr>
          <w:rFonts w:ascii="Cambria" w:hAnsi="Cambria" w:cs="Calibri Light"/>
          <w:color w:val="000000"/>
          <w:sz w:val="20"/>
          <w:szCs w:val="20"/>
          <w:lang w:val="es-ES"/>
        </w:rPr>
        <w:t xml:space="preserve">procesos internos. </w:t>
      </w:r>
      <w:r w:rsidR="00B4777B" w:rsidRPr="00F2021F">
        <w:rPr>
          <w:rFonts w:ascii="Cambria" w:hAnsi="Cambria" w:cs="Calibri Light"/>
          <w:color w:val="000000"/>
          <w:sz w:val="20"/>
          <w:szCs w:val="20"/>
          <w:lang w:val="es-ES"/>
        </w:rPr>
        <w:t>En efecto, a</w:t>
      </w:r>
      <w:r w:rsidR="005A2BFD" w:rsidRPr="00F2021F">
        <w:rPr>
          <w:rFonts w:ascii="Cambria" w:hAnsi="Cambria" w:cs="Calibri Light"/>
          <w:color w:val="000000"/>
          <w:sz w:val="20"/>
          <w:szCs w:val="20"/>
          <w:lang w:val="es-ES"/>
        </w:rPr>
        <w:t>unque la legislación vigente establece que</w:t>
      </w:r>
      <w:r w:rsidR="00C01382" w:rsidRPr="00F2021F">
        <w:rPr>
          <w:rFonts w:ascii="Cambria" w:hAnsi="Cambria" w:cs="Calibri Light"/>
          <w:color w:val="000000"/>
          <w:sz w:val="20"/>
          <w:szCs w:val="20"/>
          <w:lang w:val="es-ES"/>
        </w:rPr>
        <w:t xml:space="preserve"> </w:t>
      </w:r>
      <w:r w:rsidR="005A2BFD" w:rsidRPr="00F2021F">
        <w:rPr>
          <w:rFonts w:ascii="Cambria" w:hAnsi="Cambria" w:cs="Calibri Light"/>
          <w:color w:val="000000"/>
          <w:sz w:val="20"/>
          <w:szCs w:val="20"/>
          <w:lang w:val="es-ES"/>
        </w:rPr>
        <w:t>corresponde</w:t>
      </w:r>
      <w:r w:rsidR="0033396E" w:rsidRPr="00F2021F">
        <w:rPr>
          <w:rFonts w:ascii="Cambria" w:hAnsi="Cambria" w:cs="Calibri Light"/>
          <w:color w:val="000000"/>
          <w:sz w:val="20"/>
          <w:szCs w:val="20"/>
          <w:lang w:val="es-ES"/>
        </w:rPr>
        <w:t>ría</w:t>
      </w:r>
      <w:r w:rsidR="005A2BFD" w:rsidRPr="00F2021F">
        <w:rPr>
          <w:rFonts w:ascii="Cambria" w:hAnsi="Cambria" w:cs="Calibri Light"/>
          <w:color w:val="000000"/>
          <w:sz w:val="20"/>
          <w:szCs w:val="20"/>
          <w:lang w:val="es-ES"/>
        </w:rPr>
        <w:t xml:space="preserve"> a</w:t>
      </w:r>
      <w:r w:rsidR="00E63853" w:rsidRPr="00F2021F">
        <w:rPr>
          <w:rFonts w:ascii="Cambria" w:hAnsi="Cambria" w:cs="Calibri Light"/>
          <w:color w:val="000000"/>
          <w:sz w:val="20"/>
          <w:szCs w:val="20"/>
          <w:lang w:val="es-ES"/>
        </w:rPr>
        <w:t xml:space="preserve"> la policía civil investigar dichos delitos</w:t>
      </w:r>
      <w:r w:rsidR="00C01382" w:rsidRPr="00F2021F">
        <w:rPr>
          <w:rFonts w:ascii="Cambria" w:hAnsi="Cambria" w:cs="Calibri Light"/>
          <w:color w:val="000000"/>
          <w:sz w:val="20"/>
          <w:szCs w:val="20"/>
          <w:lang w:val="es-ES"/>
        </w:rPr>
        <w:t xml:space="preserve">, </w:t>
      </w:r>
      <w:r w:rsidR="005A2BFD" w:rsidRPr="00F2021F">
        <w:rPr>
          <w:rFonts w:ascii="Cambria" w:hAnsi="Cambria" w:cs="Calibri Light"/>
          <w:color w:val="000000"/>
          <w:sz w:val="20"/>
          <w:szCs w:val="20"/>
          <w:lang w:val="es-ES"/>
        </w:rPr>
        <w:t>lo cierto es que no</w:t>
      </w:r>
      <w:r w:rsidR="009C75E2" w:rsidRPr="00F2021F">
        <w:rPr>
          <w:rFonts w:ascii="Cambria" w:hAnsi="Cambria" w:cs="Calibri Light"/>
          <w:color w:val="000000"/>
          <w:sz w:val="20"/>
          <w:szCs w:val="20"/>
          <w:lang w:val="es-ES"/>
        </w:rPr>
        <w:t xml:space="preserve"> ha existido</w:t>
      </w:r>
      <w:r w:rsidR="005A2BFD" w:rsidRPr="00F2021F">
        <w:rPr>
          <w:rFonts w:ascii="Cambria" w:hAnsi="Cambria" w:cs="Calibri Light"/>
          <w:color w:val="000000"/>
          <w:sz w:val="20"/>
          <w:szCs w:val="20"/>
          <w:lang w:val="es-ES"/>
        </w:rPr>
        <w:t xml:space="preserve"> una </w:t>
      </w:r>
      <w:r w:rsidR="00C01382" w:rsidRPr="00F2021F">
        <w:rPr>
          <w:rFonts w:ascii="Cambria" w:hAnsi="Cambria" w:cs="Calibri Light"/>
          <w:color w:val="000000"/>
          <w:sz w:val="20"/>
          <w:szCs w:val="20"/>
          <w:lang w:val="es-ES"/>
        </w:rPr>
        <w:t xml:space="preserve">revocación </w:t>
      </w:r>
      <w:r w:rsidR="00380AF2" w:rsidRPr="00F2021F">
        <w:rPr>
          <w:rFonts w:ascii="Cambria" w:hAnsi="Cambria" w:cs="Calibri Light"/>
          <w:color w:val="000000"/>
          <w:sz w:val="20"/>
          <w:szCs w:val="20"/>
          <w:lang w:val="es-ES"/>
        </w:rPr>
        <w:t xml:space="preserve">legal </w:t>
      </w:r>
      <w:r w:rsidR="00C01382" w:rsidRPr="00F2021F">
        <w:rPr>
          <w:rFonts w:ascii="Cambria" w:hAnsi="Cambria" w:cs="Calibri Light"/>
          <w:color w:val="000000"/>
          <w:sz w:val="20"/>
          <w:szCs w:val="20"/>
          <w:lang w:val="es-ES"/>
        </w:rPr>
        <w:t>expresa de la competencia de la policía militar</w:t>
      </w:r>
      <w:r w:rsidR="00E63853" w:rsidRPr="00F2021F">
        <w:rPr>
          <w:rFonts w:ascii="Cambria" w:hAnsi="Cambria" w:cs="Calibri Light"/>
          <w:color w:val="000000"/>
          <w:sz w:val="20"/>
          <w:szCs w:val="20"/>
          <w:lang w:val="es-ES"/>
        </w:rPr>
        <w:t xml:space="preserve"> y,</w:t>
      </w:r>
      <w:r w:rsidR="00B4777B" w:rsidRPr="00F2021F">
        <w:rPr>
          <w:rFonts w:ascii="Cambria" w:hAnsi="Cambria" w:cs="Calibri Light"/>
          <w:color w:val="000000"/>
          <w:sz w:val="20"/>
          <w:szCs w:val="20"/>
          <w:lang w:val="es-ES"/>
        </w:rPr>
        <w:t xml:space="preserve"> de hecho</w:t>
      </w:r>
      <w:r w:rsidR="00380AF2" w:rsidRPr="00F2021F">
        <w:rPr>
          <w:rFonts w:ascii="Cambria" w:hAnsi="Cambria" w:cs="Calibri Light"/>
          <w:color w:val="000000"/>
          <w:sz w:val="20"/>
          <w:szCs w:val="20"/>
          <w:lang w:val="es-ES"/>
        </w:rPr>
        <w:t>,</w:t>
      </w:r>
      <w:r w:rsidR="00C01382" w:rsidRPr="00F2021F">
        <w:rPr>
          <w:rFonts w:ascii="Cambria" w:hAnsi="Cambria" w:cs="Calibri Light"/>
          <w:color w:val="000000"/>
          <w:sz w:val="20"/>
          <w:szCs w:val="20"/>
          <w:lang w:val="es-ES"/>
        </w:rPr>
        <w:t xml:space="preserve"> la controversia </w:t>
      </w:r>
      <w:r w:rsidR="00B4777B" w:rsidRPr="00F2021F">
        <w:rPr>
          <w:rFonts w:ascii="Cambria" w:hAnsi="Cambria" w:cs="Calibri Light"/>
          <w:color w:val="000000"/>
          <w:sz w:val="20"/>
          <w:szCs w:val="20"/>
          <w:lang w:val="es-ES"/>
        </w:rPr>
        <w:t>aún estaría pendiente</w:t>
      </w:r>
      <w:r w:rsidR="00C01382" w:rsidRPr="00F2021F">
        <w:rPr>
          <w:rFonts w:ascii="Cambria" w:hAnsi="Cambria" w:cs="Calibri Light"/>
          <w:color w:val="000000"/>
          <w:sz w:val="20"/>
          <w:szCs w:val="20"/>
          <w:lang w:val="es-ES"/>
        </w:rPr>
        <w:t xml:space="preserve"> de</w:t>
      </w:r>
      <w:r w:rsidR="00B4777B" w:rsidRPr="00F2021F">
        <w:rPr>
          <w:rFonts w:ascii="Cambria" w:hAnsi="Cambria" w:cs="Calibri Light"/>
          <w:color w:val="000000"/>
          <w:sz w:val="20"/>
          <w:szCs w:val="20"/>
          <w:lang w:val="es-ES"/>
        </w:rPr>
        <w:t xml:space="preserve"> resolverse en</w:t>
      </w:r>
      <w:r w:rsidR="00C01382" w:rsidRPr="00F2021F">
        <w:rPr>
          <w:rFonts w:ascii="Cambria" w:hAnsi="Cambria" w:cs="Calibri Light"/>
          <w:color w:val="000000"/>
          <w:sz w:val="20"/>
          <w:szCs w:val="20"/>
          <w:lang w:val="es-ES"/>
        </w:rPr>
        <w:t xml:space="preserve"> la Acción Directa de </w:t>
      </w:r>
      <w:r w:rsidR="00B4777B" w:rsidRPr="00F2021F">
        <w:rPr>
          <w:rFonts w:ascii="Cambria" w:hAnsi="Cambria" w:cs="Calibri Light"/>
          <w:color w:val="000000"/>
          <w:sz w:val="20"/>
          <w:szCs w:val="20"/>
          <w:lang w:val="es-ES"/>
        </w:rPr>
        <w:t>Inconstitucionalidad</w:t>
      </w:r>
      <w:r w:rsidR="006C6183" w:rsidRPr="00F2021F">
        <w:rPr>
          <w:rFonts w:ascii="Cambria" w:hAnsi="Cambria" w:cs="Calibri Light"/>
          <w:color w:val="000000"/>
          <w:sz w:val="20"/>
          <w:szCs w:val="20"/>
          <w:lang w:val="es-ES"/>
        </w:rPr>
        <w:t xml:space="preserve"> Nº</w:t>
      </w:r>
      <w:r w:rsidR="00B4777B" w:rsidRPr="00F2021F">
        <w:rPr>
          <w:rFonts w:ascii="Cambria" w:hAnsi="Cambria" w:cs="Calibri Light"/>
          <w:color w:val="000000"/>
          <w:sz w:val="20"/>
          <w:szCs w:val="20"/>
          <w:lang w:val="es-ES"/>
        </w:rPr>
        <w:t xml:space="preserve"> 4.164/</w:t>
      </w:r>
      <w:r w:rsidR="00C01382" w:rsidRPr="00F2021F">
        <w:rPr>
          <w:rFonts w:ascii="Cambria" w:hAnsi="Cambria" w:cs="Calibri Light"/>
          <w:color w:val="000000"/>
          <w:sz w:val="20"/>
          <w:szCs w:val="20"/>
          <w:lang w:val="es-ES"/>
        </w:rPr>
        <w:t xml:space="preserve">DF </w:t>
      </w:r>
      <w:r w:rsidR="00B4777B" w:rsidRPr="00F2021F">
        <w:rPr>
          <w:rFonts w:ascii="Cambria" w:hAnsi="Cambria" w:cs="Calibri Light"/>
          <w:color w:val="000000"/>
          <w:sz w:val="20"/>
          <w:szCs w:val="20"/>
          <w:lang w:val="es-ES"/>
        </w:rPr>
        <w:t>por el Supremo Tribunal Federal.</w:t>
      </w:r>
      <w:r w:rsidR="009C75E2" w:rsidRPr="00F2021F">
        <w:rPr>
          <w:rFonts w:ascii="Cambria" w:hAnsi="Cambria" w:cs="Calibri Light"/>
          <w:color w:val="000000"/>
          <w:sz w:val="20"/>
          <w:szCs w:val="20"/>
          <w:lang w:val="es-ES"/>
        </w:rPr>
        <w:t xml:space="preserve"> En consecuencia,</w:t>
      </w:r>
      <w:r w:rsidR="00B4777B" w:rsidRPr="00F2021F">
        <w:rPr>
          <w:rFonts w:ascii="Cambria" w:hAnsi="Cambria" w:cs="Calibri Light"/>
          <w:color w:val="000000"/>
          <w:sz w:val="20"/>
          <w:szCs w:val="20"/>
          <w:lang w:val="es-ES"/>
        </w:rPr>
        <w:t xml:space="preserve"> </w:t>
      </w:r>
      <w:r w:rsidR="00C01382" w:rsidRPr="00F2021F">
        <w:rPr>
          <w:rFonts w:ascii="Cambria" w:hAnsi="Cambria" w:cs="Calibri Light"/>
          <w:color w:val="000000"/>
          <w:sz w:val="20"/>
          <w:szCs w:val="20"/>
          <w:lang w:val="es-ES"/>
        </w:rPr>
        <w:t>la policía mil</w:t>
      </w:r>
      <w:r w:rsidR="0033396E" w:rsidRPr="00F2021F">
        <w:rPr>
          <w:rFonts w:ascii="Cambria" w:hAnsi="Cambria" w:cs="Calibri Light"/>
          <w:color w:val="000000"/>
          <w:sz w:val="20"/>
          <w:szCs w:val="20"/>
          <w:lang w:val="es-ES"/>
        </w:rPr>
        <w:t xml:space="preserve">itar sigue teniendo competencia en primera instancia </w:t>
      </w:r>
      <w:r w:rsidR="00C01382" w:rsidRPr="00F2021F">
        <w:rPr>
          <w:rFonts w:ascii="Cambria" w:hAnsi="Cambria" w:cs="Calibri Light"/>
          <w:color w:val="000000"/>
          <w:sz w:val="20"/>
          <w:szCs w:val="20"/>
          <w:lang w:val="es-ES"/>
        </w:rPr>
        <w:t xml:space="preserve">para conducir </w:t>
      </w:r>
      <w:r w:rsidR="00C01382" w:rsidRPr="00F2021F">
        <w:rPr>
          <w:rFonts w:ascii="Cambria" w:hAnsi="Cambria" w:cs="Calibri Light"/>
          <w:color w:val="000000"/>
          <w:sz w:val="20"/>
          <w:szCs w:val="20"/>
          <w:lang w:val="es-ES"/>
        </w:rPr>
        <w:lastRenderedPageBreak/>
        <w:t xml:space="preserve">las investigaciones de esos crímenes, </w:t>
      </w:r>
      <w:r w:rsidR="009C75E2" w:rsidRPr="00F2021F">
        <w:rPr>
          <w:rFonts w:ascii="Cambria" w:hAnsi="Cambria" w:cs="Calibri Light"/>
          <w:color w:val="000000"/>
          <w:sz w:val="20"/>
          <w:szCs w:val="20"/>
          <w:lang w:val="es-ES"/>
        </w:rPr>
        <w:t>ya</w:t>
      </w:r>
      <w:r w:rsidR="00C01382" w:rsidRPr="00F2021F">
        <w:rPr>
          <w:rFonts w:ascii="Cambria" w:hAnsi="Cambria" w:cs="Calibri Light"/>
          <w:color w:val="000000"/>
          <w:sz w:val="20"/>
          <w:szCs w:val="20"/>
          <w:lang w:val="es-ES"/>
        </w:rPr>
        <w:t xml:space="preserve"> </w:t>
      </w:r>
      <w:r w:rsidR="00380AF2" w:rsidRPr="00F2021F">
        <w:rPr>
          <w:rFonts w:ascii="Cambria" w:hAnsi="Cambria" w:cs="Calibri Light"/>
          <w:color w:val="000000"/>
          <w:sz w:val="20"/>
          <w:szCs w:val="20"/>
          <w:lang w:val="es-ES"/>
        </w:rPr>
        <w:t xml:space="preserve">que </w:t>
      </w:r>
      <w:r w:rsidR="00C01382" w:rsidRPr="00F2021F">
        <w:rPr>
          <w:rFonts w:ascii="Cambria" w:hAnsi="Cambria" w:cs="Calibri Light"/>
          <w:color w:val="000000"/>
          <w:sz w:val="20"/>
          <w:szCs w:val="20"/>
          <w:lang w:val="es-ES"/>
        </w:rPr>
        <w:t xml:space="preserve">la </w:t>
      </w:r>
      <w:r w:rsidR="00B4777B" w:rsidRPr="00F2021F">
        <w:rPr>
          <w:rFonts w:ascii="Cambria" w:hAnsi="Cambria" w:cs="Calibri Light"/>
          <w:color w:val="000000"/>
          <w:sz w:val="20"/>
          <w:szCs w:val="20"/>
          <w:lang w:val="es-ES"/>
        </w:rPr>
        <w:t xml:space="preserve">ley establece </w:t>
      </w:r>
      <w:r w:rsidR="00C01382" w:rsidRPr="00F2021F">
        <w:rPr>
          <w:rFonts w:ascii="Cambria" w:hAnsi="Cambria" w:cs="Calibri Light"/>
          <w:color w:val="000000"/>
          <w:sz w:val="20"/>
          <w:szCs w:val="20"/>
          <w:lang w:val="es-ES"/>
        </w:rPr>
        <w:t xml:space="preserve">que "la Justicia Militar encaminará los autos de la investigación policial militar a la Justicia común", </w:t>
      </w:r>
      <w:r w:rsidR="00380AF2" w:rsidRPr="00F2021F">
        <w:rPr>
          <w:rFonts w:ascii="Cambria" w:hAnsi="Cambria" w:cs="Calibri Light"/>
          <w:color w:val="000000"/>
          <w:sz w:val="20"/>
          <w:szCs w:val="20"/>
          <w:lang w:val="es-ES"/>
        </w:rPr>
        <w:t>lo cual</w:t>
      </w:r>
      <w:r w:rsidR="00B4777B" w:rsidRPr="00F2021F">
        <w:rPr>
          <w:rFonts w:ascii="Cambria" w:hAnsi="Cambria" w:cs="Calibri Light"/>
          <w:color w:val="000000"/>
          <w:sz w:val="20"/>
          <w:szCs w:val="20"/>
          <w:lang w:val="es-ES"/>
        </w:rPr>
        <w:t xml:space="preserve"> </w:t>
      </w:r>
      <w:r w:rsidR="00C01382" w:rsidRPr="00F2021F">
        <w:rPr>
          <w:rFonts w:ascii="Cambria" w:hAnsi="Cambria" w:cs="Calibri Light"/>
          <w:color w:val="000000"/>
          <w:sz w:val="20"/>
          <w:szCs w:val="20"/>
          <w:lang w:val="es-ES"/>
        </w:rPr>
        <w:t>compromete la imparcialidad de la investigación y puede resulta</w:t>
      </w:r>
      <w:r w:rsidR="00B4777B" w:rsidRPr="00F2021F">
        <w:rPr>
          <w:rFonts w:ascii="Cambria" w:hAnsi="Cambria" w:cs="Calibri Light"/>
          <w:color w:val="000000"/>
          <w:sz w:val="20"/>
          <w:szCs w:val="20"/>
          <w:lang w:val="es-ES"/>
        </w:rPr>
        <w:t>r</w:t>
      </w:r>
      <w:r w:rsidR="00C01382" w:rsidRPr="00F2021F">
        <w:rPr>
          <w:rFonts w:ascii="Cambria" w:hAnsi="Cambria" w:cs="Calibri Light"/>
          <w:color w:val="000000"/>
          <w:sz w:val="20"/>
          <w:szCs w:val="20"/>
          <w:lang w:val="es-ES"/>
        </w:rPr>
        <w:t xml:space="preserve"> en la insuficiencia de pruebas para subsidiar la acción penal y procesar a los responsables.</w:t>
      </w:r>
    </w:p>
    <w:p w14:paraId="1418B5DF" w14:textId="77777777" w:rsidR="00B4777B" w:rsidRPr="00F2021F" w:rsidRDefault="00B4777B" w:rsidP="00B4777B">
      <w:pPr>
        <w:spacing w:after="0" w:line="240" w:lineRule="auto"/>
        <w:ind w:left="720"/>
        <w:jc w:val="both"/>
        <w:rPr>
          <w:rFonts w:ascii="Cambria" w:hAnsi="Cambria" w:cs="Calibri Light"/>
          <w:color w:val="000000"/>
          <w:sz w:val="20"/>
          <w:szCs w:val="20"/>
          <w:lang w:val="es-ES"/>
        </w:rPr>
      </w:pPr>
    </w:p>
    <w:p w14:paraId="1305D899" w14:textId="77777777" w:rsidR="00C01382" w:rsidRPr="00F2021F" w:rsidRDefault="00B4777B" w:rsidP="00AB0D64">
      <w:pPr>
        <w:numPr>
          <w:ilvl w:val="0"/>
          <w:numId w:val="7"/>
        </w:numPr>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color w:val="000000"/>
          <w:sz w:val="20"/>
          <w:szCs w:val="20"/>
          <w:lang w:val="es-ES"/>
        </w:rPr>
        <w:t xml:space="preserve">Los representantes de las víctimas indicaron que </w:t>
      </w:r>
      <w:r w:rsidR="00AB0D64" w:rsidRPr="00F2021F">
        <w:rPr>
          <w:rFonts w:ascii="Cambria" w:hAnsi="Cambria" w:cs="Calibri Light"/>
          <w:color w:val="000000"/>
          <w:sz w:val="20"/>
          <w:szCs w:val="20"/>
          <w:lang w:val="es-ES"/>
        </w:rPr>
        <w:t>la</w:t>
      </w:r>
      <w:r w:rsidR="006C6183" w:rsidRPr="00F2021F">
        <w:rPr>
          <w:rFonts w:ascii="Cambria" w:hAnsi="Cambria" w:cs="Calibri Light"/>
          <w:color w:val="000000"/>
          <w:sz w:val="20"/>
          <w:szCs w:val="20"/>
          <w:lang w:val="es-ES"/>
        </w:rPr>
        <w:t xml:space="preserve"> L</w:t>
      </w:r>
      <w:r w:rsidRPr="00F2021F">
        <w:rPr>
          <w:rFonts w:ascii="Cambria" w:hAnsi="Cambria" w:cs="Calibri Light"/>
          <w:color w:val="000000"/>
          <w:sz w:val="20"/>
          <w:szCs w:val="20"/>
          <w:lang w:val="es-ES"/>
        </w:rPr>
        <w:t>ey</w:t>
      </w:r>
      <w:r w:rsidR="006C6183" w:rsidRPr="00F2021F">
        <w:rPr>
          <w:rFonts w:ascii="Cambria" w:hAnsi="Cambria" w:cs="Calibri Light"/>
          <w:color w:val="000000"/>
          <w:sz w:val="20"/>
          <w:szCs w:val="20"/>
          <w:lang w:val="es-ES"/>
        </w:rPr>
        <w:t xml:space="preserve"> Nº</w:t>
      </w:r>
      <w:r w:rsidRPr="00F2021F">
        <w:rPr>
          <w:rFonts w:ascii="Cambria" w:hAnsi="Cambria" w:cs="Calibri Light"/>
          <w:color w:val="000000"/>
          <w:sz w:val="20"/>
          <w:szCs w:val="20"/>
          <w:lang w:val="es-ES"/>
        </w:rPr>
        <w:t xml:space="preserve"> 9.299/</w:t>
      </w:r>
      <w:r w:rsidR="00AB0D64" w:rsidRPr="00F2021F">
        <w:rPr>
          <w:rFonts w:ascii="Cambria" w:hAnsi="Cambria" w:cs="Calibri Light"/>
          <w:color w:val="000000"/>
          <w:sz w:val="20"/>
          <w:szCs w:val="20"/>
          <w:lang w:val="es-ES"/>
        </w:rPr>
        <w:t xml:space="preserve">1996 </w:t>
      </w:r>
      <w:r w:rsidR="0033396E" w:rsidRPr="00F2021F">
        <w:rPr>
          <w:rFonts w:ascii="Cambria" w:hAnsi="Cambria" w:cs="Calibri Light"/>
          <w:color w:val="000000"/>
          <w:sz w:val="20"/>
          <w:szCs w:val="20"/>
          <w:lang w:val="es-ES"/>
        </w:rPr>
        <w:t xml:space="preserve">ha sido </w:t>
      </w:r>
      <w:r w:rsidRPr="00F2021F">
        <w:rPr>
          <w:rFonts w:ascii="Cambria" w:hAnsi="Cambria" w:cs="Calibri Light"/>
          <w:color w:val="000000"/>
          <w:sz w:val="20"/>
          <w:szCs w:val="20"/>
          <w:lang w:val="es-ES"/>
        </w:rPr>
        <w:t>objeto de an</w:t>
      </w:r>
      <w:r w:rsidR="0033396E" w:rsidRPr="00F2021F">
        <w:rPr>
          <w:rFonts w:ascii="Cambria" w:hAnsi="Cambria" w:cs="Calibri Light"/>
          <w:color w:val="000000"/>
          <w:sz w:val="20"/>
          <w:szCs w:val="20"/>
          <w:lang w:val="es-ES"/>
        </w:rPr>
        <w:t>álisis de</w:t>
      </w:r>
      <w:r w:rsidRPr="00F2021F">
        <w:rPr>
          <w:rFonts w:ascii="Cambria" w:hAnsi="Cambria" w:cs="Calibri Light"/>
          <w:color w:val="000000"/>
          <w:sz w:val="20"/>
          <w:szCs w:val="20"/>
          <w:lang w:val="es-ES"/>
        </w:rPr>
        <w:t xml:space="preserve"> la Comisión</w:t>
      </w:r>
      <w:r w:rsidR="0033396E" w:rsidRPr="00F2021F">
        <w:rPr>
          <w:rFonts w:ascii="Cambria" w:hAnsi="Cambria" w:cs="Calibri Light"/>
          <w:color w:val="000000"/>
          <w:sz w:val="20"/>
          <w:szCs w:val="20"/>
          <w:lang w:val="es-ES"/>
        </w:rPr>
        <w:t xml:space="preserve"> en diferentes ocasiones como el Informe de Fondo del presente caso y otros similares</w:t>
      </w:r>
      <w:r w:rsidR="00F7506F" w:rsidRPr="00F2021F">
        <w:rPr>
          <w:rStyle w:val="FootnoteReference"/>
          <w:rFonts w:ascii="Cambria" w:hAnsi="Cambria" w:cs="Calibri Light"/>
          <w:color w:val="000000"/>
          <w:sz w:val="20"/>
          <w:szCs w:val="20"/>
          <w:lang w:val="es-ES"/>
        </w:rPr>
        <w:footnoteReference w:id="1"/>
      </w:r>
      <w:r w:rsidR="0033396E" w:rsidRPr="00F2021F">
        <w:rPr>
          <w:rFonts w:ascii="Cambria" w:hAnsi="Cambria" w:cs="Calibri Light"/>
          <w:color w:val="000000"/>
          <w:sz w:val="20"/>
          <w:szCs w:val="20"/>
          <w:lang w:val="es-ES"/>
        </w:rPr>
        <w:t xml:space="preserve">. Asimismo, </w:t>
      </w:r>
      <w:r w:rsidR="00AB0D64" w:rsidRPr="00F2021F">
        <w:rPr>
          <w:rFonts w:ascii="Cambria" w:hAnsi="Cambria" w:cs="Calibri Light"/>
          <w:color w:val="000000"/>
          <w:sz w:val="20"/>
          <w:szCs w:val="20"/>
          <w:lang w:val="es-ES"/>
        </w:rPr>
        <w:t xml:space="preserve">durante </w:t>
      </w:r>
      <w:r w:rsidR="0033396E" w:rsidRPr="00F2021F">
        <w:rPr>
          <w:rFonts w:ascii="Cambria" w:hAnsi="Cambria" w:cs="Calibri Light"/>
          <w:color w:val="000000"/>
          <w:sz w:val="20"/>
          <w:szCs w:val="20"/>
          <w:lang w:val="es-ES"/>
        </w:rPr>
        <w:t xml:space="preserve">la </w:t>
      </w:r>
      <w:r w:rsidRPr="00F2021F">
        <w:rPr>
          <w:rFonts w:ascii="Cambria" w:hAnsi="Cambria" w:cs="Calibri Light"/>
          <w:color w:val="000000"/>
          <w:sz w:val="20"/>
          <w:szCs w:val="20"/>
          <w:lang w:val="es-ES"/>
        </w:rPr>
        <w:t xml:space="preserve">visita </w:t>
      </w:r>
      <w:r w:rsidRPr="00F2021F">
        <w:rPr>
          <w:rFonts w:ascii="Cambria" w:hAnsi="Cambria" w:cs="Calibri Light"/>
          <w:i/>
          <w:color w:val="000000"/>
          <w:sz w:val="20"/>
          <w:szCs w:val="20"/>
          <w:lang w:val="es-ES"/>
        </w:rPr>
        <w:t>in loco</w:t>
      </w:r>
      <w:r w:rsidR="00C01382" w:rsidRPr="00F2021F">
        <w:rPr>
          <w:rFonts w:ascii="Cambria" w:hAnsi="Cambria" w:cs="Calibri Light"/>
          <w:color w:val="000000"/>
          <w:sz w:val="20"/>
          <w:szCs w:val="20"/>
          <w:lang w:val="es-ES"/>
        </w:rPr>
        <w:t xml:space="preserve"> </w:t>
      </w:r>
      <w:r w:rsidR="0033396E" w:rsidRPr="00F2021F">
        <w:rPr>
          <w:rFonts w:ascii="Cambria" w:hAnsi="Cambria" w:cs="Calibri Light"/>
          <w:color w:val="000000"/>
          <w:sz w:val="20"/>
          <w:szCs w:val="20"/>
          <w:lang w:val="es-ES"/>
        </w:rPr>
        <w:t>a</w:t>
      </w:r>
      <w:r w:rsidR="00C01382" w:rsidRPr="00F2021F">
        <w:rPr>
          <w:rFonts w:ascii="Cambria" w:hAnsi="Cambria" w:cs="Calibri Light"/>
          <w:color w:val="000000"/>
          <w:sz w:val="20"/>
          <w:szCs w:val="20"/>
          <w:lang w:val="es-ES"/>
        </w:rPr>
        <w:t xml:space="preserve"> Brasil en</w:t>
      </w:r>
      <w:r w:rsidR="0033396E" w:rsidRPr="00F2021F">
        <w:rPr>
          <w:rFonts w:ascii="Cambria" w:hAnsi="Cambria" w:cs="Calibri Light"/>
          <w:color w:val="000000"/>
          <w:sz w:val="20"/>
          <w:szCs w:val="20"/>
          <w:lang w:val="es-ES"/>
        </w:rPr>
        <w:t xml:space="preserve"> el año 1997, al pronunciarse sobre </w:t>
      </w:r>
      <w:r w:rsidR="00C01382" w:rsidRPr="00F2021F">
        <w:rPr>
          <w:rFonts w:ascii="Cambria" w:hAnsi="Cambria" w:cs="Calibri Light"/>
          <w:color w:val="000000"/>
          <w:sz w:val="20"/>
          <w:szCs w:val="20"/>
          <w:lang w:val="es-ES"/>
        </w:rPr>
        <w:t>l</w:t>
      </w:r>
      <w:r w:rsidR="0033396E" w:rsidRPr="00F2021F">
        <w:rPr>
          <w:rFonts w:ascii="Cambria" w:hAnsi="Cambria" w:cs="Calibri Light"/>
          <w:color w:val="000000"/>
          <w:sz w:val="20"/>
          <w:szCs w:val="20"/>
          <w:lang w:val="es-ES"/>
        </w:rPr>
        <w:t>os efectos de</w:t>
      </w:r>
      <w:r w:rsidRPr="00F2021F">
        <w:rPr>
          <w:rFonts w:ascii="Cambria" w:hAnsi="Cambria" w:cs="Calibri Light"/>
          <w:color w:val="000000"/>
          <w:sz w:val="20"/>
          <w:szCs w:val="20"/>
          <w:lang w:val="es-ES"/>
        </w:rPr>
        <w:t xml:space="preserve"> la </w:t>
      </w:r>
      <w:r w:rsidR="009C75E2" w:rsidRPr="00F2021F">
        <w:rPr>
          <w:rFonts w:ascii="Cambria" w:hAnsi="Cambria" w:cs="Calibri Light"/>
          <w:color w:val="000000"/>
          <w:sz w:val="20"/>
          <w:szCs w:val="20"/>
          <w:lang w:val="es-ES"/>
        </w:rPr>
        <w:t>dicha ley</w:t>
      </w:r>
      <w:r w:rsidR="0033396E" w:rsidRPr="00F2021F">
        <w:rPr>
          <w:rFonts w:ascii="Cambria" w:hAnsi="Cambria" w:cs="Calibri Light"/>
          <w:color w:val="000000"/>
          <w:sz w:val="20"/>
          <w:szCs w:val="20"/>
          <w:lang w:val="es-ES"/>
        </w:rPr>
        <w:t xml:space="preserve">, la Comisión destacó que </w:t>
      </w:r>
      <w:r w:rsidRPr="00F2021F">
        <w:rPr>
          <w:rFonts w:ascii="Cambria" w:hAnsi="Cambria" w:cs="Calibri Light"/>
          <w:color w:val="000000"/>
          <w:sz w:val="20"/>
          <w:szCs w:val="20"/>
          <w:lang w:val="es-ES"/>
        </w:rPr>
        <w:t>"</w:t>
      </w:r>
      <w:r w:rsidR="00AB0D64" w:rsidRPr="00F2021F">
        <w:rPr>
          <w:rFonts w:ascii="Cambria" w:hAnsi="Cambria" w:cs="Calibri Light"/>
          <w:color w:val="000000"/>
          <w:sz w:val="20"/>
          <w:szCs w:val="20"/>
          <w:lang w:val="es-ES"/>
        </w:rPr>
        <w:t>l</w:t>
      </w:r>
      <w:r w:rsidRPr="00F2021F">
        <w:rPr>
          <w:rFonts w:ascii="Cambria" w:hAnsi="Cambria" w:cs="Calibri Light"/>
          <w:color w:val="000000"/>
          <w:sz w:val="20"/>
          <w:szCs w:val="20"/>
          <w:lang w:val="es-US"/>
        </w:rPr>
        <w:t>os policías militares continuarán siendo juzgados en un foro privilegiado cuando se trate de crímenes contra la persona, tales como el homicidio culposo, la lesión corporal, la tortura, el secuestro, la prisión ilegal, la extorsión y los golpes”</w:t>
      </w:r>
      <w:r w:rsidR="009C75E2" w:rsidRPr="00F2021F">
        <w:rPr>
          <w:rStyle w:val="FootnoteReference"/>
          <w:rFonts w:ascii="Cambria" w:hAnsi="Cambria" w:cs="Calibri Light"/>
          <w:color w:val="000000"/>
          <w:sz w:val="20"/>
          <w:szCs w:val="20"/>
          <w:lang w:val="es-US"/>
        </w:rPr>
        <w:t xml:space="preserve"> </w:t>
      </w:r>
      <w:r w:rsidR="009C75E2" w:rsidRPr="00F2021F">
        <w:rPr>
          <w:rStyle w:val="FootnoteReference"/>
          <w:rFonts w:ascii="Cambria" w:hAnsi="Cambria" w:cs="Calibri Light"/>
          <w:color w:val="000000"/>
          <w:sz w:val="20"/>
          <w:szCs w:val="20"/>
          <w:lang w:val="es-US"/>
        </w:rPr>
        <w:footnoteReference w:id="2"/>
      </w:r>
      <w:r w:rsidR="00AB0D64" w:rsidRPr="00F2021F">
        <w:rPr>
          <w:rFonts w:ascii="Cambria" w:hAnsi="Cambria" w:cs="Calibri Light"/>
          <w:color w:val="000000"/>
          <w:sz w:val="20"/>
          <w:szCs w:val="20"/>
          <w:lang w:val="es-US"/>
        </w:rPr>
        <w:t xml:space="preserve">. </w:t>
      </w:r>
      <w:r w:rsidR="0033396E" w:rsidRPr="00F2021F">
        <w:rPr>
          <w:rFonts w:ascii="Cambria" w:hAnsi="Cambria" w:cs="Calibri Light"/>
          <w:color w:val="000000"/>
          <w:sz w:val="20"/>
          <w:szCs w:val="20"/>
          <w:lang w:val="es-US"/>
        </w:rPr>
        <w:t>E</w:t>
      </w:r>
      <w:r w:rsidR="00AB0D64" w:rsidRPr="00F2021F">
        <w:rPr>
          <w:rFonts w:ascii="Cambria" w:hAnsi="Cambria" w:cs="Calibri Light"/>
          <w:color w:val="000000"/>
          <w:sz w:val="20"/>
          <w:szCs w:val="20"/>
          <w:lang w:val="es-US"/>
        </w:rPr>
        <w:t>n lo que concierne a la investigación</w:t>
      </w:r>
      <w:r w:rsidR="0033396E" w:rsidRPr="00F2021F">
        <w:rPr>
          <w:rFonts w:ascii="Cambria" w:hAnsi="Cambria" w:cs="Calibri Light"/>
          <w:color w:val="000000"/>
          <w:sz w:val="20"/>
          <w:szCs w:val="20"/>
          <w:lang w:val="es-US"/>
        </w:rPr>
        <w:t xml:space="preserve"> de estos delitos</w:t>
      </w:r>
      <w:r w:rsidR="00AB0D64" w:rsidRPr="00F2021F">
        <w:rPr>
          <w:rFonts w:ascii="Cambria" w:hAnsi="Cambria" w:cs="Calibri Light"/>
          <w:color w:val="000000"/>
          <w:sz w:val="20"/>
          <w:szCs w:val="20"/>
          <w:lang w:val="es-US"/>
        </w:rPr>
        <w:t>, la CIDH</w:t>
      </w:r>
      <w:r w:rsidR="00C01382" w:rsidRPr="00F2021F">
        <w:rPr>
          <w:rFonts w:ascii="Cambria" w:hAnsi="Cambria" w:cs="Calibri Light"/>
          <w:color w:val="000000"/>
          <w:sz w:val="20"/>
          <w:szCs w:val="20"/>
          <w:lang w:val="es-ES"/>
        </w:rPr>
        <w:t xml:space="preserve"> </w:t>
      </w:r>
      <w:r w:rsidR="007F0858" w:rsidRPr="00F2021F">
        <w:rPr>
          <w:rFonts w:ascii="Cambria" w:hAnsi="Cambria" w:cs="Calibri Light"/>
          <w:color w:val="000000"/>
          <w:sz w:val="20"/>
          <w:szCs w:val="20"/>
          <w:lang w:val="es-ES"/>
        </w:rPr>
        <w:t xml:space="preserve">expresó su preocupación respecto a que </w:t>
      </w:r>
      <w:r w:rsidRPr="00F2021F">
        <w:rPr>
          <w:rFonts w:ascii="Cambria" w:hAnsi="Cambria" w:cs="Calibri Light"/>
          <w:color w:val="000000"/>
          <w:sz w:val="20"/>
          <w:szCs w:val="20"/>
          <w:lang w:val="es-ES"/>
        </w:rPr>
        <w:t>la investi</w:t>
      </w:r>
      <w:r w:rsidR="007F0858" w:rsidRPr="00F2021F">
        <w:rPr>
          <w:rFonts w:ascii="Cambria" w:hAnsi="Cambria" w:cs="Calibri Light"/>
          <w:color w:val="000000"/>
          <w:sz w:val="20"/>
          <w:szCs w:val="20"/>
          <w:lang w:val="es-ES"/>
        </w:rPr>
        <w:t>gación ("</w:t>
      </w:r>
      <w:proofErr w:type="spellStart"/>
      <w:r w:rsidR="007F0858" w:rsidRPr="00F2021F">
        <w:rPr>
          <w:rFonts w:ascii="Cambria" w:hAnsi="Cambria" w:cs="Calibri Light"/>
          <w:color w:val="000000"/>
          <w:sz w:val="20"/>
          <w:szCs w:val="20"/>
          <w:lang w:val="es-ES"/>
        </w:rPr>
        <w:t>inquérito</w:t>
      </w:r>
      <w:proofErr w:type="spellEnd"/>
      <w:r w:rsidR="007F0858" w:rsidRPr="00F2021F">
        <w:rPr>
          <w:rFonts w:ascii="Cambria" w:hAnsi="Cambria" w:cs="Calibri Light"/>
          <w:color w:val="000000"/>
          <w:sz w:val="20"/>
          <w:szCs w:val="20"/>
          <w:lang w:val="es-ES"/>
        </w:rPr>
        <w:t>") permanece</w:t>
      </w:r>
      <w:r w:rsidRPr="00F2021F">
        <w:rPr>
          <w:rFonts w:ascii="Cambria" w:hAnsi="Cambria" w:cs="Calibri Light"/>
          <w:color w:val="000000"/>
          <w:sz w:val="20"/>
          <w:szCs w:val="20"/>
          <w:lang w:val="es-ES"/>
        </w:rPr>
        <w:t xml:space="preserve"> bajo la responsabilidad de la autoridad militar, </w:t>
      </w:r>
      <w:r w:rsidR="007F0858" w:rsidRPr="00F2021F">
        <w:rPr>
          <w:rFonts w:ascii="Cambria" w:hAnsi="Cambria" w:cs="Calibri Light"/>
          <w:color w:val="000000"/>
          <w:sz w:val="20"/>
          <w:szCs w:val="20"/>
          <w:lang w:val="es-ES"/>
        </w:rPr>
        <w:t>aun</w:t>
      </w:r>
      <w:r w:rsidRPr="00F2021F">
        <w:rPr>
          <w:rFonts w:ascii="Cambria" w:hAnsi="Cambria" w:cs="Calibri Light"/>
          <w:color w:val="000000"/>
          <w:sz w:val="20"/>
          <w:szCs w:val="20"/>
          <w:lang w:val="es-ES"/>
        </w:rPr>
        <w:t xml:space="preserve"> cuando </w:t>
      </w:r>
      <w:r w:rsidR="007F0858" w:rsidRPr="00F2021F">
        <w:rPr>
          <w:rFonts w:ascii="Cambria" w:hAnsi="Cambria" w:cs="Calibri Light"/>
          <w:color w:val="000000"/>
          <w:sz w:val="20"/>
          <w:szCs w:val="20"/>
          <w:lang w:val="es-ES"/>
        </w:rPr>
        <w:t>la</w:t>
      </w:r>
      <w:r w:rsidRPr="00F2021F">
        <w:rPr>
          <w:rFonts w:ascii="Cambria" w:hAnsi="Cambria" w:cs="Calibri Light"/>
          <w:color w:val="000000"/>
          <w:sz w:val="20"/>
          <w:szCs w:val="20"/>
          <w:lang w:val="es-ES"/>
        </w:rPr>
        <w:t xml:space="preserve"> ley</w:t>
      </w:r>
      <w:r w:rsidR="007F0858" w:rsidRPr="00F2021F">
        <w:rPr>
          <w:rFonts w:ascii="Cambria" w:hAnsi="Cambria" w:cs="Calibri Light"/>
          <w:color w:val="000000"/>
          <w:sz w:val="20"/>
          <w:szCs w:val="20"/>
          <w:lang w:val="es-ES"/>
        </w:rPr>
        <w:t xml:space="preserve"> señala que </w:t>
      </w:r>
      <w:r w:rsidRPr="00F2021F">
        <w:rPr>
          <w:rFonts w:ascii="Cambria" w:hAnsi="Cambria" w:cs="Calibri Light"/>
          <w:color w:val="000000"/>
          <w:sz w:val="20"/>
          <w:szCs w:val="20"/>
          <w:lang w:val="es-ES"/>
        </w:rPr>
        <w:t>pasan a</w:t>
      </w:r>
      <w:r w:rsidR="007F0858" w:rsidRPr="00F2021F">
        <w:rPr>
          <w:rFonts w:ascii="Cambria" w:hAnsi="Cambria" w:cs="Calibri Light"/>
          <w:color w:val="000000"/>
          <w:sz w:val="20"/>
          <w:szCs w:val="20"/>
          <w:lang w:val="es-ES"/>
        </w:rPr>
        <w:t xml:space="preserve"> la esfera de la justicia común</w:t>
      </w:r>
      <w:r w:rsidR="00235DED" w:rsidRPr="00F2021F">
        <w:rPr>
          <w:rStyle w:val="FootnoteReference"/>
          <w:rFonts w:ascii="Cambria" w:hAnsi="Cambria" w:cs="Calibri Light"/>
          <w:color w:val="000000"/>
          <w:sz w:val="20"/>
          <w:szCs w:val="20"/>
          <w:lang w:val="es-ES"/>
        </w:rPr>
        <w:footnoteReference w:id="3"/>
      </w:r>
      <w:r w:rsidR="00AB0D64" w:rsidRPr="00F2021F">
        <w:rPr>
          <w:rFonts w:ascii="Cambria" w:hAnsi="Cambria" w:cs="Calibri Light"/>
          <w:color w:val="000000"/>
          <w:sz w:val="20"/>
          <w:szCs w:val="20"/>
          <w:lang w:val="es-ES"/>
        </w:rPr>
        <w:t>.</w:t>
      </w:r>
      <w:r w:rsidR="0033396E" w:rsidRPr="00F2021F">
        <w:rPr>
          <w:rFonts w:ascii="Cambria" w:hAnsi="Cambria" w:cs="Calibri Light"/>
          <w:color w:val="000000"/>
          <w:sz w:val="20"/>
          <w:szCs w:val="20"/>
          <w:lang w:val="es-ES"/>
        </w:rPr>
        <w:t xml:space="preserve"> L</w:t>
      </w:r>
      <w:r w:rsidR="00AB0D64" w:rsidRPr="00F2021F">
        <w:rPr>
          <w:rFonts w:ascii="Cambria" w:hAnsi="Cambria" w:cs="Calibri Light"/>
          <w:color w:val="000000"/>
          <w:sz w:val="20"/>
          <w:szCs w:val="20"/>
          <w:lang w:val="es-ES"/>
        </w:rPr>
        <w:t xml:space="preserve">os representantes de las víctimas recordaron que la CIDH en el Informe de Fondo </w:t>
      </w:r>
      <w:r w:rsidR="009A3899" w:rsidRPr="00F2021F">
        <w:rPr>
          <w:rFonts w:ascii="Cambria" w:hAnsi="Cambria" w:cs="Calibri Light"/>
          <w:color w:val="000000"/>
          <w:sz w:val="20"/>
          <w:szCs w:val="20"/>
          <w:lang w:val="es-ES"/>
        </w:rPr>
        <w:t>N</w:t>
      </w:r>
      <w:r w:rsidR="009A3899" w:rsidRPr="00F2021F">
        <w:rPr>
          <w:rFonts w:ascii="Cambria" w:hAnsi="Cambria"/>
          <w:color w:val="000000"/>
          <w:sz w:val="20"/>
          <w:lang w:val="es-ES"/>
        </w:rPr>
        <w:t>º</w:t>
      </w:r>
      <w:r w:rsidR="00AB0D64" w:rsidRPr="00F2021F">
        <w:rPr>
          <w:rFonts w:ascii="Cambria" w:hAnsi="Cambria" w:cs="Calibri Light"/>
          <w:color w:val="000000"/>
          <w:sz w:val="20"/>
          <w:szCs w:val="20"/>
          <w:lang w:val="es-ES"/>
        </w:rPr>
        <w:t xml:space="preserve"> 33/04 </w:t>
      </w:r>
      <w:r w:rsidR="00380AF2" w:rsidRPr="00F2021F">
        <w:rPr>
          <w:rFonts w:ascii="Cambria" w:hAnsi="Cambria" w:cs="Calibri Light"/>
          <w:color w:val="000000"/>
          <w:sz w:val="20"/>
          <w:szCs w:val="20"/>
          <w:lang w:val="es-ES"/>
        </w:rPr>
        <w:t xml:space="preserve">respecto Brasil, </w:t>
      </w:r>
      <w:r w:rsidR="00AB0D64" w:rsidRPr="00F2021F">
        <w:rPr>
          <w:rFonts w:ascii="Cambria" w:hAnsi="Cambria" w:cs="Calibri Light"/>
          <w:color w:val="000000"/>
          <w:sz w:val="20"/>
          <w:szCs w:val="20"/>
          <w:lang w:val="es-ES"/>
        </w:rPr>
        <w:t xml:space="preserve">determinó que </w:t>
      </w:r>
      <w:r w:rsidR="00C01382" w:rsidRPr="00F2021F">
        <w:rPr>
          <w:rFonts w:ascii="Cambria" w:hAnsi="Cambria" w:cs="Calibri Light"/>
          <w:color w:val="000000"/>
          <w:sz w:val="20"/>
          <w:szCs w:val="20"/>
          <w:lang w:val="es-ES"/>
        </w:rPr>
        <w:t>"[...] la Policía Militar y los Tribunales militares no tienen la independencia y autonomía necesarias para investigar ni para juzgar con imparcialidad las presuntas violaciones de los derechos humanos presumiblemente come</w:t>
      </w:r>
      <w:r w:rsidR="00380AF2" w:rsidRPr="00F2021F">
        <w:rPr>
          <w:rFonts w:ascii="Cambria" w:hAnsi="Cambria" w:cs="Calibri Light"/>
          <w:color w:val="000000"/>
          <w:sz w:val="20"/>
          <w:szCs w:val="20"/>
          <w:lang w:val="es-ES"/>
        </w:rPr>
        <w:t>tidas por policías militares"</w:t>
      </w:r>
      <w:r w:rsidR="00380AF2" w:rsidRPr="00F2021F">
        <w:rPr>
          <w:rStyle w:val="FootnoteReference"/>
          <w:rFonts w:ascii="Cambria" w:hAnsi="Cambria" w:cs="Calibri Light"/>
          <w:color w:val="000000"/>
          <w:sz w:val="20"/>
          <w:szCs w:val="20"/>
          <w:lang w:val="es-ES"/>
        </w:rPr>
        <w:footnoteReference w:id="4"/>
      </w:r>
      <w:r w:rsidR="00380AF2" w:rsidRPr="00F2021F">
        <w:rPr>
          <w:rFonts w:ascii="Cambria" w:hAnsi="Cambria" w:cs="Calibri Light"/>
          <w:color w:val="000000"/>
          <w:sz w:val="20"/>
          <w:szCs w:val="20"/>
          <w:lang w:val="es-ES"/>
        </w:rPr>
        <w:t>.</w:t>
      </w:r>
    </w:p>
    <w:p w14:paraId="62531BFA" w14:textId="77777777" w:rsidR="0033396E" w:rsidRPr="00F2021F" w:rsidRDefault="0033396E" w:rsidP="0033396E">
      <w:pPr>
        <w:spacing w:after="0" w:line="240" w:lineRule="auto"/>
        <w:ind w:left="720"/>
        <w:jc w:val="both"/>
        <w:rPr>
          <w:rFonts w:ascii="Cambria" w:hAnsi="Cambria" w:cs="Calibri Light"/>
          <w:color w:val="000000"/>
          <w:sz w:val="20"/>
          <w:szCs w:val="20"/>
          <w:lang w:val="es-ES"/>
        </w:rPr>
      </w:pPr>
    </w:p>
    <w:p w14:paraId="29654114" w14:textId="77777777" w:rsidR="00CE41F2" w:rsidRPr="00F2021F" w:rsidRDefault="0033396E" w:rsidP="00CE41F2">
      <w:pPr>
        <w:numPr>
          <w:ilvl w:val="0"/>
          <w:numId w:val="7"/>
        </w:numPr>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color w:val="000000"/>
          <w:sz w:val="20"/>
          <w:szCs w:val="20"/>
          <w:lang w:val="es-ES"/>
        </w:rPr>
        <w:t>Por último, l</w:t>
      </w:r>
      <w:r w:rsidR="00C01382" w:rsidRPr="00F2021F">
        <w:rPr>
          <w:rFonts w:ascii="Cambria" w:hAnsi="Cambria" w:cs="Calibri Light"/>
          <w:color w:val="000000"/>
          <w:sz w:val="20"/>
          <w:szCs w:val="20"/>
          <w:lang w:val="es-ES"/>
        </w:rPr>
        <w:t>os peticionarios</w:t>
      </w:r>
      <w:r w:rsidR="00F7506F" w:rsidRPr="00F2021F">
        <w:rPr>
          <w:rFonts w:ascii="Cambria" w:hAnsi="Cambria" w:cs="Calibri Light"/>
          <w:color w:val="000000"/>
          <w:sz w:val="20"/>
          <w:szCs w:val="20"/>
          <w:lang w:val="es-ES"/>
        </w:rPr>
        <w:t xml:space="preserve"> saludaron </w:t>
      </w:r>
      <w:r w:rsidR="00C01382" w:rsidRPr="00F2021F">
        <w:rPr>
          <w:rFonts w:ascii="Cambria" w:hAnsi="Cambria" w:cs="Calibri Light"/>
          <w:color w:val="000000"/>
          <w:sz w:val="20"/>
          <w:szCs w:val="20"/>
          <w:lang w:val="es-ES"/>
        </w:rPr>
        <w:t>la sentencia dictada por la Segunda Turma del STF el 29 de junio de 2018</w:t>
      </w:r>
      <w:r w:rsidR="00F7506F" w:rsidRPr="00F2021F">
        <w:rPr>
          <w:rFonts w:ascii="Cambria" w:hAnsi="Cambria" w:cs="Calibri Light"/>
          <w:color w:val="000000"/>
          <w:sz w:val="20"/>
          <w:szCs w:val="20"/>
          <w:lang w:val="es-ES"/>
        </w:rPr>
        <w:t xml:space="preserve">, la cual </w:t>
      </w:r>
      <w:r w:rsidR="00C01382" w:rsidRPr="00F2021F">
        <w:rPr>
          <w:rFonts w:ascii="Cambria" w:hAnsi="Cambria" w:cs="Calibri Light"/>
          <w:color w:val="000000"/>
          <w:sz w:val="20"/>
          <w:szCs w:val="20"/>
          <w:lang w:val="es-ES"/>
        </w:rPr>
        <w:t xml:space="preserve">representa un gran avance </w:t>
      </w:r>
      <w:r w:rsidR="00F7506F" w:rsidRPr="00F2021F">
        <w:rPr>
          <w:rFonts w:ascii="Cambria" w:hAnsi="Cambria" w:cs="Calibri Light"/>
          <w:color w:val="000000"/>
          <w:sz w:val="20"/>
          <w:szCs w:val="20"/>
          <w:lang w:val="es-ES"/>
        </w:rPr>
        <w:t>para</w:t>
      </w:r>
      <w:r w:rsidR="00C01382" w:rsidRPr="00F2021F">
        <w:rPr>
          <w:rFonts w:ascii="Cambria" w:hAnsi="Cambria" w:cs="Calibri Light"/>
          <w:color w:val="000000"/>
          <w:sz w:val="20"/>
          <w:szCs w:val="20"/>
          <w:lang w:val="es-ES"/>
        </w:rPr>
        <w:t xml:space="preserve"> seguir los parámetros establecidos por la jurisprudencia interamericana. Sin embargo, </w:t>
      </w:r>
      <w:r w:rsidR="00380AF2" w:rsidRPr="00F2021F">
        <w:rPr>
          <w:rFonts w:ascii="Cambria" w:hAnsi="Cambria" w:cs="Calibri Light"/>
          <w:color w:val="000000"/>
          <w:sz w:val="20"/>
          <w:szCs w:val="20"/>
          <w:lang w:val="es-ES"/>
        </w:rPr>
        <w:t>también señalaron que dicha decisión no necesariamente es vinculante</w:t>
      </w:r>
      <w:r w:rsidR="00F7506F" w:rsidRPr="00F2021F">
        <w:rPr>
          <w:rFonts w:ascii="Cambria" w:hAnsi="Cambria" w:cs="Calibri Light"/>
          <w:color w:val="000000"/>
          <w:sz w:val="20"/>
          <w:szCs w:val="20"/>
          <w:lang w:val="es-ES"/>
        </w:rPr>
        <w:t xml:space="preserve">, </w:t>
      </w:r>
      <w:r w:rsidR="00433072" w:rsidRPr="00F2021F">
        <w:rPr>
          <w:rFonts w:ascii="Cambria" w:hAnsi="Cambria" w:cs="Calibri Light"/>
          <w:color w:val="000000"/>
          <w:sz w:val="20"/>
          <w:szCs w:val="20"/>
          <w:lang w:val="es-ES"/>
        </w:rPr>
        <w:t>toda vez</w:t>
      </w:r>
      <w:r w:rsidR="00F7506F" w:rsidRPr="00F2021F">
        <w:rPr>
          <w:rFonts w:ascii="Cambria" w:hAnsi="Cambria" w:cs="Calibri Light"/>
          <w:color w:val="000000"/>
          <w:sz w:val="20"/>
          <w:szCs w:val="20"/>
          <w:lang w:val="es-ES"/>
        </w:rPr>
        <w:t xml:space="preserve"> que </w:t>
      </w:r>
      <w:r w:rsidR="00C01382" w:rsidRPr="00F2021F">
        <w:rPr>
          <w:rFonts w:ascii="Cambria" w:hAnsi="Cambria" w:cs="Calibri Light"/>
          <w:color w:val="000000"/>
          <w:sz w:val="20"/>
          <w:szCs w:val="20"/>
          <w:lang w:val="es-ES"/>
        </w:rPr>
        <w:t>Brasil sigue el sis</w:t>
      </w:r>
      <w:r w:rsidR="00380AF2" w:rsidRPr="00F2021F">
        <w:rPr>
          <w:rFonts w:ascii="Cambria" w:hAnsi="Cambria" w:cs="Calibri Light"/>
          <w:color w:val="000000"/>
          <w:sz w:val="20"/>
          <w:szCs w:val="20"/>
          <w:lang w:val="es-ES"/>
        </w:rPr>
        <w:t>tema jurídico de</w:t>
      </w:r>
      <w:r w:rsidR="00DC229D" w:rsidRPr="00F2021F">
        <w:rPr>
          <w:rFonts w:ascii="Cambria" w:hAnsi="Cambria" w:cs="Calibri Light"/>
          <w:color w:val="000000"/>
          <w:sz w:val="20"/>
          <w:szCs w:val="20"/>
          <w:lang w:val="es-ES"/>
        </w:rPr>
        <w:t>l</w:t>
      </w:r>
      <w:r w:rsidR="00380AF2" w:rsidRPr="00F2021F">
        <w:rPr>
          <w:rFonts w:ascii="Cambria" w:hAnsi="Cambria" w:cs="Calibri Light"/>
          <w:color w:val="000000"/>
          <w:sz w:val="20"/>
          <w:szCs w:val="20"/>
          <w:lang w:val="es-ES"/>
        </w:rPr>
        <w:t xml:space="preserve"> "</w:t>
      </w:r>
      <w:r w:rsidR="00380AF2" w:rsidRPr="00F2021F">
        <w:rPr>
          <w:rFonts w:ascii="Cambria" w:hAnsi="Cambria" w:cs="Calibri Light"/>
          <w:i/>
          <w:color w:val="000000"/>
          <w:sz w:val="20"/>
          <w:szCs w:val="20"/>
          <w:lang w:val="es-ES"/>
        </w:rPr>
        <w:t xml:space="preserve">civil </w:t>
      </w:r>
      <w:proofErr w:type="spellStart"/>
      <w:r w:rsidR="00380AF2" w:rsidRPr="00F2021F">
        <w:rPr>
          <w:rFonts w:ascii="Cambria" w:hAnsi="Cambria" w:cs="Calibri Light"/>
          <w:i/>
          <w:color w:val="000000"/>
          <w:sz w:val="20"/>
          <w:szCs w:val="20"/>
          <w:lang w:val="es-ES"/>
        </w:rPr>
        <w:t>law</w:t>
      </w:r>
      <w:proofErr w:type="spellEnd"/>
      <w:r w:rsidR="00380AF2" w:rsidRPr="00F2021F">
        <w:rPr>
          <w:rFonts w:ascii="Cambria" w:hAnsi="Cambria" w:cs="Calibri Light"/>
          <w:color w:val="000000"/>
          <w:sz w:val="20"/>
          <w:szCs w:val="20"/>
          <w:lang w:val="es-ES"/>
        </w:rPr>
        <w:t>", lo que significa que las decisiones de los tribunales continúan basándose</w:t>
      </w:r>
      <w:r w:rsidR="00C01382" w:rsidRPr="00F2021F">
        <w:rPr>
          <w:rFonts w:ascii="Cambria" w:hAnsi="Cambria" w:cs="Calibri Light"/>
          <w:color w:val="000000"/>
          <w:sz w:val="20"/>
          <w:szCs w:val="20"/>
          <w:lang w:val="es-ES"/>
        </w:rPr>
        <w:t xml:space="preserve"> en </w:t>
      </w:r>
      <w:r w:rsidR="00DC229D" w:rsidRPr="00F2021F">
        <w:rPr>
          <w:rFonts w:ascii="Cambria" w:hAnsi="Cambria" w:cs="Calibri Light"/>
          <w:color w:val="000000"/>
          <w:sz w:val="20"/>
          <w:szCs w:val="20"/>
          <w:lang w:val="es-ES"/>
        </w:rPr>
        <w:t>el derecho positivo</w:t>
      </w:r>
      <w:r w:rsidR="00380AF2" w:rsidRPr="00F2021F">
        <w:rPr>
          <w:rFonts w:ascii="Cambria" w:hAnsi="Cambria" w:cs="Calibri Light"/>
          <w:color w:val="000000"/>
          <w:sz w:val="20"/>
          <w:szCs w:val="20"/>
          <w:lang w:val="es-ES"/>
        </w:rPr>
        <w:t xml:space="preserve">. </w:t>
      </w:r>
      <w:r w:rsidR="00F7506F" w:rsidRPr="00F2021F">
        <w:rPr>
          <w:rFonts w:ascii="Cambria" w:hAnsi="Cambria" w:cs="Calibri Light"/>
          <w:color w:val="000000"/>
          <w:sz w:val="20"/>
          <w:szCs w:val="20"/>
          <w:lang w:val="es-ES"/>
        </w:rPr>
        <w:t>En este entendido, consideran que la</w:t>
      </w:r>
      <w:r w:rsidR="00380AF2" w:rsidRPr="00F2021F">
        <w:rPr>
          <w:rFonts w:ascii="Cambria" w:hAnsi="Cambria" w:cs="Calibri Light"/>
          <w:color w:val="000000"/>
          <w:sz w:val="20"/>
          <w:szCs w:val="20"/>
          <w:lang w:val="es-ES"/>
        </w:rPr>
        <w:t xml:space="preserve"> </w:t>
      </w:r>
      <w:r w:rsidR="00C01382" w:rsidRPr="00F2021F">
        <w:rPr>
          <w:rFonts w:ascii="Cambria" w:hAnsi="Cambria" w:cs="Calibri Light"/>
          <w:color w:val="000000"/>
          <w:sz w:val="20"/>
          <w:szCs w:val="20"/>
          <w:lang w:val="es-ES"/>
        </w:rPr>
        <w:t xml:space="preserve">Ley Federal </w:t>
      </w:r>
      <w:r w:rsidR="00E52EFD" w:rsidRPr="00F2021F">
        <w:rPr>
          <w:rFonts w:ascii="Cambria" w:hAnsi="Cambria" w:cs="Calibri Light"/>
          <w:color w:val="000000"/>
          <w:sz w:val="20"/>
          <w:szCs w:val="20"/>
          <w:lang w:val="es-ES"/>
        </w:rPr>
        <w:t>Nº</w:t>
      </w:r>
      <w:r w:rsidR="00C01382" w:rsidRPr="00F2021F">
        <w:rPr>
          <w:rFonts w:ascii="Cambria" w:hAnsi="Cambria" w:cs="Calibri Light"/>
          <w:color w:val="000000"/>
          <w:sz w:val="20"/>
          <w:szCs w:val="20"/>
          <w:lang w:val="es-ES"/>
        </w:rPr>
        <w:t xml:space="preserve"> 13.491</w:t>
      </w:r>
      <w:r w:rsidR="00F7506F" w:rsidRPr="00F2021F">
        <w:rPr>
          <w:rFonts w:ascii="Cambria" w:hAnsi="Cambria" w:cs="Calibri Light"/>
          <w:color w:val="000000"/>
          <w:sz w:val="20"/>
          <w:szCs w:val="20"/>
          <w:lang w:val="es-ES"/>
        </w:rPr>
        <w:t xml:space="preserve">, aprobada </w:t>
      </w:r>
      <w:r w:rsidR="00C01382" w:rsidRPr="00F2021F">
        <w:rPr>
          <w:rFonts w:ascii="Cambria" w:hAnsi="Cambria" w:cs="Calibri Light"/>
          <w:color w:val="000000"/>
          <w:sz w:val="20"/>
          <w:szCs w:val="20"/>
          <w:lang w:val="es-ES"/>
        </w:rPr>
        <w:t>e</w:t>
      </w:r>
      <w:r w:rsidR="00380AF2" w:rsidRPr="00F2021F">
        <w:rPr>
          <w:rFonts w:ascii="Cambria" w:hAnsi="Cambria" w:cs="Calibri Light"/>
          <w:color w:val="000000"/>
          <w:sz w:val="20"/>
          <w:szCs w:val="20"/>
          <w:lang w:val="es-ES"/>
        </w:rPr>
        <w:t>l</w:t>
      </w:r>
      <w:r w:rsidR="00C01382" w:rsidRPr="00F2021F">
        <w:rPr>
          <w:rFonts w:ascii="Cambria" w:hAnsi="Cambria" w:cs="Calibri Light"/>
          <w:color w:val="000000"/>
          <w:sz w:val="20"/>
          <w:szCs w:val="20"/>
          <w:lang w:val="es-ES"/>
        </w:rPr>
        <w:t xml:space="preserve"> 13 de octubre de 2017</w:t>
      </w:r>
      <w:r w:rsidR="00F7506F" w:rsidRPr="00F2021F">
        <w:rPr>
          <w:rFonts w:ascii="Cambria" w:hAnsi="Cambria" w:cs="Calibri Light"/>
          <w:color w:val="000000"/>
          <w:sz w:val="20"/>
          <w:szCs w:val="20"/>
          <w:lang w:val="es-ES"/>
        </w:rPr>
        <w:t>, representa un gra</w:t>
      </w:r>
      <w:r w:rsidR="007F0858" w:rsidRPr="00F2021F">
        <w:rPr>
          <w:rFonts w:ascii="Cambria" w:hAnsi="Cambria" w:cs="Calibri Light"/>
          <w:color w:val="000000"/>
          <w:sz w:val="20"/>
          <w:szCs w:val="20"/>
          <w:lang w:val="es-ES"/>
        </w:rPr>
        <w:t>ve retroceso y resulta contradictoria</w:t>
      </w:r>
      <w:r w:rsidR="00F7506F" w:rsidRPr="00F2021F">
        <w:rPr>
          <w:rFonts w:ascii="Cambria" w:hAnsi="Cambria" w:cs="Calibri Light"/>
          <w:color w:val="000000"/>
          <w:sz w:val="20"/>
          <w:szCs w:val="20"/>
          <w:lang w:val="es-ES"/>
        </w:rPr>
        <w:t xml:space="preserve"> a la</w:t>
      </w:r>
      <w:r w:rsidR="007F0858" w:rsidRPr="00F2021F">
        <w:rPr>
          <w:rFonts w:ascii="Cambria" w:hAnsi="Cambria" w:cs="Calibri Light"/>
          <w:color w:val="000000"/>
          <w:sz w:val="20"/>
          <w:szCs w:val="20"/>
          <w:lang w:val="es-ES"/>
        </w:rPr>
        <w:t>s</w:t>
      </w:r>
      <w:r w:rsidR="00F7506F" w:rsidRPr="00F2021F">
        <w:rPr>
          <w:rFonts w:ascii="Cambria" w:hAnsi="Cambria" w:cs="Calibri Light"/>
          <w:color w:val="000000"/>
          <w:sz w:val="20"/>
          <w:szCs w:val="20"/>
          <w:lang w:val="es-ES"/>
        </w:rPr>
        <w:t xml:space="preserve"> sentencia</w:t>
      </w:r>
      <w:r w:rsidR="007F0858" w:rsidRPr="00F2021F">
        <w:rPr>
          <w:rFonts w:ascii="Cambria" w:hAnsi="Cambria" w:cs="Calibri Light"/>
          <w:color w:val="000000"/>
          <w:sz w:val="20"/>
          <w:szCs w:val="20"/>
          <w:lang w:val="es-ES"/>
        </w:rPr>
        <w:t>s</w:t>
      </w:r>
      <w:r w:rsidR="00F7506F" w:rsidRPr="00F2021F">
        <w:rPr>
          <w:rFonts w:ascii="Cambria" w:hAnsi="Cambria" w:cs="Calibri Light"/>
          <w:color w:val="000000"/>
          <w:sz w:val="20"/>
          <w:szCs w:val="20"/>
          <w:lang w:val="es-ES"/>
        </w:rPr>
        <w:t xml:space="preserve"> </w:t>
      </w:r>
      <w:r w:rsidR="007F0858" w:rsidRPr="00F2021F">
        <w:rPr>
          <w:rFonts w:ascii="Cambria" w:hAnsi="Cambria" w:cs="Calibri Light"/>
          <w:color w:val="000000"/>
          <w:sz w:val="20"/>
          <w:szCs w:val="20"/>
          <w:lang w:val="es-ES"/>
        </w:rPr>
        <w:t>nacionales</w:t>
      </w:r>
      <w:r w:rsidR="00F7506F" w:rsidRPr="00F2021F">
        <w:rPr>
          <w:rFonts w:ascii="Cambria" w:hAnsi="Cambria" w:cs="Calibri Light"/>
          <w:color w:val="000000"/>
          <w:sz w:val="20"/>
          <w:szCs w:val="20"/>
          <w:lang w:val="es-ES"/>
        </w:rPr>
        <w:t xml:space="preserve">. </w:t>
      </w:r>
      <w:r w:rsidR="007F0858" w:rsidRPr="00F2021F">
        <w:rPr>
          <w:rFonts w:ascii="Cambria" w:hAnsi="Cambria" w:cs="Calibri Light"/>
          <w:color w:val="000000"/>
          <w:sz w:val="20"/>
          <w:szCs w:val="20"/>
          <w:lang w:val="es-ES"/>
        </w:rPr>
        <w:t xml:space="preserve">Lo anterior, debido a que la Ley </w:t>
      </w:r>
      <w:r w:rsidR="00E52EFD" w:rsidRPr="00F2021F">
        <w:rPr>
          <w:rFonts w:ascii="Cambria" w:hAnsi="Cambria" w:cs="Calibri Light"/>
          <w:color w:val="000000"/>
          <w:sz w:val="20"/>
          <w:szCs w:val="20"/>
          <w:lang w:val="es-ES"/>
        </w:rPr>
        <w:t xml:space="preserve">Nº </w:t>
      </w:r>
      <w:r w:rsidR="007F0858" w:rsidRPr="00F2021F">
        <w:rPr>
          <w:rFonts w:ascii="Cambria" w:hAnsi="Cambria" w:cs="Calibri Light"/>
          <w:color w:val="000000"/>
          <w:sz w:val="20"/>
          <w:szCs w:val="20"/>
          <w:lang w:val="es-ES"/>
        </w:rPr>
        <w:t>13.491</w:t>
      </w:r>
      <w:r w:rsidR="00C01382" w:rsidRPr="00F2021F">
        <w:rPr>
          <w:rFonts w:ascii="Cambria" w:hAnsi="Cambria" w:cs="Calibri Light"/>
          <w:color w:val="000000"/>
          <w:sz w:val="20"/>
          <w:szCs w:val="20"/>
          <w:lang w:val="es-ES"/>
        </w:rPr>
        <w:t xml:space="preserve"> modifica el Código Penal Militar para atribuir competencia a la Justicia Militar </w:t>
      </w:r>
      <w:r w:rsidR="00380AF2" w:rsidRPr="00F2021F">
        <w:rPr>
          <w:rFonts w:ascii="Cambria" w:hAnsi="Cambria" w:cs="Calibri Light"/>
          <w:color w:val="000000"/>
          <w:sz w:val="20"/>
          <w:szCs w:val="20"/>
          <w:lang w:val="es-ES"/>
        </w:rPr>
        <w:t xml:space="preserve">en casos de </w:t>
      </w:r>
      <w:r w:rsidR="00C01382" w:rsidRPr="00F2021F">
        <w:rPr>
          <w:rFonts w:ascii="Cambria" w:hAnsi="Cambria" w:cs="Calibri Light"/>
          <w:color w:val="000000"/>
          <w:sz w:val="20"/>
          <w:szCs w:val="20"/>
          <w:lang w:val="es-ES"/>
        </w:rPr>
        <w:t>mil</w:t>
      </w:r>
      <w:r w:rsidR="00380AF2" w:rsidRPr="00F2021F">
        <w:rPr>
          <w:rFonts w:ascii="Cambria" w:hAnsi="Cambria" w:cs="Calibri Light"/>
          <w:color w:val="000000"/>
          <w:sz w:val="20"/>
          <w:szCs w:val="20"/>
          <w:lang w:val="es-ES"/>
        </w:rPr>
        <w:t>itares que cometan delitos</w:t>
      </w:r>
      <w:r w:rsidR="00C01382" w:rsidRPr="00F2021F">
        <w:rPr>
          <w:rFonts w:ascii="Cambria" w:hAnsi="Cambria" w:cs="Calibri Light"/>
          <w:color w:val="000000"/>
          <w:sz w:val="20"/>
          <w:szCs w:val="20"/>
          <w:lang w:val="es-ES"/>
        </w:rPr>
        <w:t xml:space="preserve"> dolosos contra la vida de civiles en el contexto</w:t>
      </w:r>
      <w:r w:rsidR="00380AF2" w:rsidRPr="00F2021F">
        <w:rPr>
          <w:rFonts w:ascii="Cambria" w:hAnsi="Cambria" w:cs="Calibri Light"/>
          <w:color w:val="000000"/>
          <w:sz w:val="20"/>
          <w:szCs w:val="20"/>
          <w:lang w:val="es-ES"/>
        </w:rPr>
        <w:t xml:space="preserve"> del</w:t>
      </w:r>
      <w:r w:rsidR="00C01382" w:rsidRPr="00F2021F">
        <w:rPr>
          <w:rFonts w:ascii="Cambria" w:hAnsi="Cambria" w:cs="Calibri Light"/>
          <w:color w:val="000000"/>
          <w:sz w:val="20"/>
          <w:szCs w:val="20"/>
          <w:lang w:val="es-ES"/>
        </w:rPr>
        <w:t xml:space="preserve">: (i) cumplimiento de las atribuciones establecidas por el Presidente de la República o el Ministro de Estado de Defensa; </w:t>
      </w:r>
      <w:r w:rsidR="00C56799" w:rsidRPr="00F2021F">
        <w:rPr>
          <w:rFonts w:ascii="Cambria" w:hAnsi="Cambria" w:cs="Calibri Light"/>
          <w:color w:val="000000"/>
          <w:sz w:val="20"/>
          <w:szCs w:val="20"/>
          <w:lang w:val="es-ES"/>
        </w:rPr>
        <w:t xml:space="preserve">(ii) acciones que impliquen la seguridad de una institución militar o de misión militar, incluso si no es beligerante, </w:t>
      </w:r>
      <w:r w:rsidR="00C01382" w:rsidRPr="00F2021F">
        <w:rPr>
          <w:rFonts w:ascii="Cambria" w:hAnsi="Cambria" w:cs="Calibri Light"/>
          <w:color w:val="000000"/>
          <w:sz w:val="20"/>
          <w:szCs w:val="20"/>
          <w:lang w:val="es-ES"/>
        </w:rPr>
        <w:t xml:space="preserve">o (iii) actividad de carácter militar, de operación de paz, de garantía de la ley y del orden o de asignación subsidiaria, previstas en la legislación </w:t>
      </w:r>
      <w:r w:rsidR="00DC229D" w:rsidRPr="00F2021F">
        <w:rPr>
          <w:rFonts w:ascii="Cambria" w:hAnsi="Cambria" w:cs="Calibri Light"/>
          <w:color w:val="000000"/>
          <w:sz w:val="20"/>
          <w:szCs w:val="20"/>
          <w:lang w:val="es-ES"/>
        </w:rPr>
        <w:t xml:space="preserve">del </w:t>
      </w:r>
      <w:r w:rsidR="00C01382" w:rsidRPr="00F2021F">
        <w:rPr>
          <w:rFonts w:ascii="Cambria" w:hAnsi="Cambria" w:cs="Calibri Light"/>
          <w:color w:val="000000"/>
          <w:sz w:val="20"/>
          <w:szCs w:val="20"/>
          <w:lang w:val="es-ES"/>
        </w:rPr>
        <w:t>país</w:t>
      </w:r>
      <w:r w:rsidR="00C56799" w:rsidRPr="00F2021F">
        <w:rPr>
          <w:rFonts w:ascii="Cambria" w:hAnsi="Cambria" w:cs="Calibri Light"/>
          <w:color w:val="000000"/>
          <w:sz w:val="20"/>
          <w:szCs w:val="20"/>
          <w:lang w:val="es-ES"/>
        </w:rPr>
        <w:t xml:space="preserve">. </w:t>
      </w:r>
    </w:p>
    <w:p w14:paraId="2C7E6E63" w14:textId="77777777" w:rsidR="0050553C" w:rsidRPr="00F2021F" w:rsidRDefault="0050553C" w:rsidP="0050553C">
      <w:pPr>
        <w:spacing w:after="0" w:line="240" w:lineRule="auto"/>
        <w:jc w:val="both"/>
        <w:rPr>
          <w:rFonts w:ascii="Cambria" w:hAnsi="Cambria" w:cs="Calibri Light"/>
          <w:color w:val="000000"/>
          <w:sz w:val="20"/>
          <w:szCs w:val="20"/>
          <w:lang w:val="es-ES"/>
        </w:rPr>
      </w:pPr>
    </w:p>
    <w:p w14:paraId="095DA8CE" w14:textId="77777777" w:rsidR="0050553C" w:rsidRPr="00F2021F" w:rsidRDefault="00D93AD8" w:rsidP="0050553C">
      <w:pPr>
        <w:numPr>
          <w:ilvl w:val="0"/>
          <w:numId w:val="7"/>
        </w:numPr>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color w:val="000000"/>
          <w:sz w:val="20"/>
          <w:szCs w:val="20"/>
          <w:lang w:val="es-ES"/>
        </w:rPr>
        <w:t>En 2019, los peticionarios, además de reiterar l</w:t>
      </w:r>
      <w:r w:rsidR="004A1543" w:rsidRPr="00F2021F">
        <w:rPr>
          <w:rFonts w:ascii="Cambria" w:hAnsi="Cambria" w:cs="Calibri Light"/>
          <w:color w:val="000000"/>
          <w:sz w:val="20"/>
          <w:szCs w:val="20"/>
          <w:lang w:val="es-ES"/>
        </w:rPr>
        <w:t>a información remitida en 2018,</w:t>
      </w:r>
      <w:r w:rsidRPr="00F2021F">
        <w:rPr>
          <w:rFonts w:ascii="Cambria" w:hAnsi="Cambria" w:cs="Calibri Light"/>
          <w:color w:val="000000"/>
          <w:sz w:val="20"/>
          <w:szCs w:val="20"/>
          <w:lang w:val="es-ES"/>
        </w:rPr>
        <w:t xml:space="preserve"> manifestaron su preocupación con que el homicidio de </w:t>
      </w:r>
      <w:proofErr w:type="spellStart"/>
      <w:r w:rsidRPr="00F2021F">
        <w:rPr>
          <w:rFonts w:ascii="Cambria" w:hAnsi="Cambria" w:cs="Calibri Light"/>
          <w:color w:val="000000"/>
          <w:sz w:val="20"/>
          <w:szCs w:val="20"/>
          <w:lang w:val="es-ES"/>
        </w:rPr>
        <w:t>Evaldo</w:t>
      </w:r>
      <w:proofErr w:type="spellEnd"/>
      <w:r w:rsidRPr="00F2021F">
        <w:rPr>
          <w:rFonts w:ascii="Cambria" w:hAnsi="Cambria" w:cs="Calibri Light"/>
          <w:color w:val="000000"/>
          <w:sz w:val="20"/>
          <w:szCs w:val="20"/>
          <w:lang w:val="es-ES"/>
        </w:rPr>
        <w:t xml:space="preserve"> dos Santos Rosa cometido el 7 de abril de 2019 haya</w:t>
      </w:r>
      <w:r w:rsidR="004A1543" w:rsidRPr="00F2021F">
        <w:rPr>
          <w:rFonts w:ascii="Cambria" w:hAnsi="Cambria" w:cs="Calibri Light"/>
          <w:color w:val="000000"/>
          <w:sz w:val="20"/>
          <w:szCs w:val="20"/>
          <w:lang w:val="es-ES"/>
        </w:rPr>
        <w:t xml:space="preserve"> sido llevado ante el Tribunal M</w:t>
      </w:r>
      <w:r w:rsidRPr="00F2021F">
        <w:rPr>
          <w:rFonts w:ascii="Cambria" w:hAnsi="Cambria" w:cs="Calibri Light"/>
          <w:color w:val="000000"/>
          <w:sz w:val="20"/>
          <w:szCs w:val="20"/>
          <w:lang w:val="es-ES"/>
        </w:rPr>
        <w:t xml:space="preserve">ilitar con base en la Ley 13.491 de 2017, lo que, en su criterio, demuestra que dicha ley está siendo interpretada en el sentido de crear una especie de foro privilegiado para los militares, contrario a la Enmienda Constitucional </w:t>
      </w:r>
      <w:r w:rsidR="009A3899" w:rsidRPr="00F2021F">
        <w:rPr>
          <w:rFonts w:ascii="Cambria" w:hAnsi="Cambria" w:cs="Calibri Light"/>
          <w:color w:val="000000"/>
          <w:sz w:val="20"/>
          <w:szCs w:val="20"/>
          <w:lang w:val="es-ES"/>
        </w:rPr>
        <w:t>N</w:t>
      </w:r>
      <w:r w:rsidR="009A3899" w:rsidRPr="00F2021F">
        <w:rPr>
          <w:rFonts w:ascii="Cambria" w:hAnsi="Cambria"/>
          <w:color w:val="000000"/>
          <w:sz w:val="20"/>
          <w:lang w:val="es-ES"/>
        </w:rPr>
        <w:t>º</w:t>
      </w:r>
      <w:r w:rsidRPr="00F2021F">
        <w:rPr>
          <w:rFonts w:ascii="Cambria" w:hAnsi="Cambria" w:cs="Calibri Light"/>
          <w:color w:val="000000"/>
          <w:sz w:val="20"/>
          <w:szCs w:val="20"/>
          <w:lang w:val="es-ES"/>
        </w:rPr>
        <w:t xml:space="preserve"> 45/2001. </w:t>
      </w:r>
      <w:r w:rsidR="000C363B" w:rsidRPr="00F2021F">
        <w:rPr>
          <w:rFonts w:ascii="Cambria" w:hAnsi="Cambria" w:cs="Calibri Light"/>
          <w:color w:val="000000"/>
          <w:sz w:val="20"/>
          <w:szCs w:val="20"/>
          <w:lang w:val="es-ES"/>
        </w:rPr>
        <w:t xml:space="preserve">Finalmente, </w:t>
      </w:r>
      <w:r w:rsidR="000C363B" w:rsidRPr="00F2021F">
        <w:rPr>
          <w:rFonts w:ascii="Cambria" w:eastAsia="Times New Roman" w:hAnsi="Cambria" w:cs="Arial"/>
          <w:color w:val="000000"/>
          <w:sz w:val="20"/>
          <w:szCs w:val="20"/>
          <w:lang w:val="es-ES"/>
        </w:rPr>
        <w:t xml:space="preserve">manifestaron su preocupación con el Proyecto de Ley </w:t>
      </w:r>
      <w:r w:rsidR="009A3899" w:rsidRPr="00F2021F">
        <w:rPr>
          <w:rFonts w:ascii="Cambria" w:hAnsi="Cambria" w:cs="Calibri Light"/>
          <w:color w:val="000000"/>
          <w:sz w:val="20"/>
          <w:szCs w:val="20"/>
          <w:lang w:val="es-ES"/>
        </w:rPr>
        <w:t>N</w:t>
      </w:r>
      <w:r w:rsidR="009A3899" w:rsidRPr="00F2021F">
        <w:rPr>
          <w:rFonts w:ascii="Cambria" w:hAnsi="Cambria"/>
          <w:color w:val="000000"/>
          <w:sz w:val="20"/>
          <w:lang w:val="es-ES"/>
        </w:rPr>
        <w:t>º</w:t>
      </w:r>
      <w:r w:rsidR="000C363B" w:rsidRPr="00F2021F">
        <w:rPr>
          <w:rFonts w:ascii="Cambria" w:eastAsia="Times New Roman" w:hAnsi="Cambria" w:cs="Arial"/>
          <w:color w:val="000000"/>
          <w:sz w:val="20"/>
          <w:szCs w:val="20"/>
          <w:lang w:val="es-ES"/>
        </w:rPr>
        <w:t xml:space="preserve"> 1.864/2019 del </w:t>
      </w:r>
      <w:proofErr w:type="gramStart"/>
      <w:r w:rsidR="000C363B" w:rsidRPr="00F2021F">
        <w:rPr>
          <w:rFonts w:ascii="Cambria" w:eastAsia="Times New Roman" w:hAnsi="Cambria" w:cs="Arial"/>
          <w:color w:val="000000"/>
          <w:sz w:val="20"/>
          <w:szCs w:val="20"/>
          <w:lang w:val="es-ES"/>
        </w:rPr>
        <w:t>Ministro</w:t>
      </w:r>
      <w:proofErr w:type="gramEnd"/>
      <w:r w:rsidR="000C363B" w:rsidRPr="00F2021F">
        <w:rPr>
          <w:rFonts w:ascii="Cambria" w:eastAsia="Times New Roman" w:hAnsi="Cambria" w:cs="Arial"/>
          <w:color w:val="000000"/>
          <w:sz w:val="20"/>
          <w:szCs w:val="20"/>
          <w:lang w:val="es-ES"/>
        </w:rPr>
        <w:t xml:space="preserve"> de Justicia, que tiene como objetivo modificar 14 leyes, incluidos el Código Penal (CP) y el Código de Procedimiento Penal (CPP), y que establece la exclusión de responsabilidad por legítima defensa. </w:t>
      </w:r>
      <w:r w:rsidR="000C363B" w:rsidRPr="00F2021F">
        <w:rPr>
          <w:rFonts w:ascii="Cambria" w:hAnsi="Cambria" w:cs="Calibri Light"/>
          <w:color w:val="000000"/>
          <w:sz w:val="20"/>
          <w:szCs w:val="20"/>
          <w:lang w:val="es-ES"/>
        </w:rPr>
        <w:t xml:space="preserve">Al respecto, </w:t>
      </w:r>
      <w:r w:rsidR="000C363B" w:rsidRPr="00F2021F">
        <w:rPr>
          <w:rFonts w:ascii="Cambria" w:eastAsia="Times New Roman" w:hAnsi="Cambria" w:cs="Arial"/>
          <w:color w:val="000000"/>
          <w:sz w:val="20"/>
          <w:szCs w:val="20"/>
          <w:lang w:val="es-ES"/>
        </w:rPr>
        <w:t>señalaron que dicho proyecto de ley pretende dar “protección legal” a los policías que atentan contra la vida de civiles en redadas y operaciones policiales, creando una atm</w:t>
      </w:r>
      <w:r w:rsidR="00400C07" w:rsidRPr="00F2021F">
        <w:rPr>
          <w:rFonts w:ascii="Cambria" w:eastAsia="Times New Roman" w:hAnsi="Cambria" w:cs="Arial"/>
          <w:color w:val="000000"/>
          <w:sz w:val="20"/>
          <w:szCs w:val="20"/>
          <w:lang w:val="es-UY"/>
        </w:rPr>
        <w:t>ó</w:t>
      </w:r>
      <w:proofErr w:type="spellStart"/>
      <w:r w:rsidR="000C363B" w:rsidRPr="00F2021F">
        <w:rPr>
          <w:rFonts w:ascii="Cambria" w:eastAsia="Times New Roman" w:hAnsi="Cambria" w:cs="Arial"/>
          <w:color w:val="000000"/>
          <w:sz w:val="20"/>
          <w:szCs w:val="20"/>
          <w:lang w:val="es-ES"/>
        </w:rPr>
        <w:t>sfera</w:t>
      </w:r>
      <w:proofErr w:type="spellEnd"/>
      <w:r w:rsidR="000C363B" w:rsidRPr="00F2021F">
        <w:rPr>
          <w:rFonts w:ascii="Cambria" w:eastAsia="Times New Roman" w:hAnsi="Cambria" w:cs="Arial"/>
          <w:color w:val="000000"/>
          <w:sz w:val="20"/>
          <w:szCs w:val="20"/>
          <w:lang w:val="es-ES"/>
        </w:rPr>
        <w:t xml:space="preserve"> de impunidad y de rompimiento del tejido social al determinar que las autoridades pueden, a su propio juicio, decidir cuándo es legítimo quitarle la vida a una persona</w:t>
      </w:r>
      <w:r w:rsidR="00296EC4" w:rsidRPr="00F2021F">
        <w:rPr>
          <w:rFonts w:ascii="Cambria" w:eastAsia="Times New Roman" w:hAnsi="Cambria" w:cs="Arial"/>
          <w:color w:val="000000"/>
          <w:sz w:val="20"/>
          <w:szCs w:val="20"/>
          <w:lang w:val="es-ES"/>
        </w:rPr>
        <w:t>.</w:t>
      </w:r>
    </w:p>
    <w:p w14:paraId="69219C55" w14:textId="77777777" w:rsidR="00296EC4" w:rsidRPr="00F2021F" w:rsidRDefault="00296EC4" w:rsidP="00296EC4">
      <w:pPr>
        <w:spacing w:after="0" w:line="240" w:lineRule="auto"/>
        <w:ind w:left="720"/>
        <w:jc w:val="both"/>
        <w:rPr>
          <w:rFonts w:ascii="Cambria" w:hAnsi="Cambria" w:cs="Calibri Light"/>
          <w:color w:val="000000"/>
          <w:sz w:val="20"/>
          <w:szCs w:val="20"/>
          <w:lang w:val="es-ES"/>
        </w:rPr>
      </w:pPr>
    </w:p>
    <w:p w14:paraId="49775D3E" w14:textId="77777777" w:rsidR="00F70AD3" w:rsidRPr="00F2021F" w:rsidRDefault="00296EC4" w:rsidP="00F70AD3">
      <w:pPr>
        <w:numPr>
          <w:ilvl w:val="0"/>
          <w:numId w:val="7"/>
        </w:numPr>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color w:val="000000"/>
          <w:sz w:val="20"/>
          <w:szCs w:val="20"/>
          <w:lang w:val="es-ES"/>
        </w:rPr>
        <w:t xml:space="preserve">En 2020, los peticionarios señalaron que el sistema jurídico interno mantiene una estructura proteccionista </w:t>
      </w:r>
      <w:r w:rsidR="00124481" w:rsidRPr="00F2021F">
        <w:rPr>
          <w:rFonts w:ascii="Cambria" w:hAnsi="Cambria" w:cs="Calibri Light"/>
          <w:color w:val="000000"/>
          <w:sz w:val="20"/>
          <w:szCs w:val="20"/>
          <w:lang w:val="es-ES"/>
        </w:rPr>
        <w:t>de</w:t>
      </w:r>
      <w:r w:rsidRPr="00F2021F">
        <w:rPr>
          <w:rFonts w:ascii="Cambria" w:hAnsi="Cambria" w:cs="Calibri Light"/>
          <w:color w:val="000000"/>
          <w:sz w:val="20"/>
          <w:szCs w:val="20"/>
          <w:lang w:val="es-ES"/>
        </w:rPr>
        <w:t xml:space="preserve"> la policía militar del ejército. </w:t>
      </w:r>
      <w:r w:rsidR="00124481" w:rsidRPr="00F2021F">
        <w:rPr>
          <w:rFonts w:ascii="Cambria" w:hAnsi="Cambria" w:cs="Calibri Light"/>
          <w:color w:val="000000"/>
          <w:sz w:val="20"/>
          <w:szCs w:val="20"/>
          <w:lang w:val="es-ES"/>
        </w:rPr>
        <w:t>R</w:t>
      </w:r>
      <w:r w:rsidRPr="00F2021F">
        <w:rPr>
          <w:rFonts w:ascii="Cambria" w:hAnsi="Cambria" w:cs="Calibri Light"/>
          <w:color w:val="000000"/>
          <w:sz w:val="20"/>
          <w:szCs w:val="20"/>
          <w:lang w:val="es-ES"/>
        </w:rPr>
        <w:t>eiteraron que son insuficientes las enmiendas de la Ley 9.299/96 (Artículo 9 del Código Penal Militar y Artículo 82 del Código Procedimiento Penal Militar)</w:t>
      </w:r>
      <w:r w:rsidR="00362529" w:rsidRPr="00F2021F">
        <w:rPr>
          <w:rFonts w:ascii="Cambria" w:hAnsi="Cambria" w:cs="Calibri Light"/>
          <w:color w:val="000000"/>
          <w:sz w:val="20"/>
          <w:szCs w:val="20"/>
          <w:lang w:val="es-ES"/>
        </w:rPr>
        <w:t xml:space="preserve">. </w:t>
      </w:r>
      <w:r w:rsidR="00124481" w:rsidRPr="00F2021F">
        <w:rPr>
          <w:rFonts w:ascii="Cambria" w:hAnsi="Cambria" w:cs="Calibri Light"/>
          <w:color w:val="000000"/>
          <w:sz w:val="20"/>
          <w:szCs w:val="20"/>
          <w:lang w:val="es-ES"/>
        </w:rPr>
        <w:t>I</w:t>
      </w:r>
      <w:r w:rsidR="00362529" w:rsidRPr="00F2021F">
        <w:rPr>
          <w:rFonts w:ascii="Cambria" w:hAnsi="Cambria" w:cs="Calibri Light"/>
          <w:color w:val="000000"/>
          <w:sz w:val="20"/>
          <w:szCs w:val="20"/>
          <w:lang w:val="es-ES"/>
        </w:rPr>
        <w:t xml:space="preserve">ndicaron que </w:t>
      </w:r>
      <w:r w:rsidR="002729EF" w:rsidRPr="00F2021F">
        <w:rPr>
          <w:rFonts w:ascii="Cambria" w:hAnsi="Cambria" w:cs="Calibri Light"/>
          <w:color w:val="000000"/>
          <w:sz w:val="20"/>
          <w:szCs w:val="20"/>
          <w:lang w:val="es-ES"/>
        </w:rPr>
        <w:t>todavía</w:t>
      </w:r>
      <w:r w:rsidRPr="00F2021F">
        <w:rPr>
          <w:rFonts w:ascii="Cambria" w:hAnsi="Cambria" w:cs="Calibri Light"/>
          <w:color w:val="000000"/>
          <w:sz w:val="20"/>
          <w:szCs w:val="20"/>
          <w:lang w:val="es-ES"/>
        </w:rPr>
        <w:t xml:space="preserve"> se mantiene la competencia policial para</w:t>
      </w:r>
      <w:r w:rsidR="002729EF" w:rsidRPr="00F2021F">
        <w:rPr>
          <w:rFonts w:ascii="Cambria" w:hAnsi="Cambria" w:cs="Calibri Light"/>
          <w:color w:val="000000"/>
          <w:sz w:val="20"/>
          <w:szCs w:val="20"/>
          <w:lang w:val="es-ES"/>
        </w:rPr>
        <w:t xml:space="preserve"> investigar </w:t>
      </w:r>
      <w:r w:rsidRPr="00F2021F">
        <w:rPr>
          <w:rFonts w:ascii="Cambria" w:hAnsi="Cambria" w:cs="Calibri Light"/>
          <w:color w:val="000000"/>
          <w:sz w:val="20"/>
          <w:szCs w:val="20"/>
          <w:lang w:val="es-ES"/>
        </w:rPr>
        <w:t>los crímenes cometidos por pares</w:t>
      </w:r>
      <w:r w:rsidR="002729EF" w:rsidRPr="00F2021F">
        <w:rPr>
          <w:rFonts w:ascii="Cambria" w:hAnsi="Cambria" w:cs="Calibri Light"/>
          <w:color w:val="000000"/>
          <w:sz w:val="20"/>
          <w:szCs w:val="20"/>
          <w:lang w:val="es-ES"/>
        </w:rPr>
        <w:t xml:space="preserve"> y continúa existiendo</w:t>
      </w:r>
      <w:r w:rsidRPr="00F2021F">
        <w:rPr>
          <w:rFonts w:ascii="Cambria" w:hAnsi="Cambria" w:cs="Calibri Light"/>
          <w:color w:val="000000"/>
          <w:sz w:val="20"/>
          <w:szCs w:val="20"/>
          <w:lang w:val="es-ES"/>
        </w:rPr>
        <w:t xml:space="preserve"> el estancamiento </w:t>
      </w:r>
      <w:r w:rsidR="002729EF" w:rsidRPr="00F2021F">
        <w:rPr>
          <w:rFonts w:ascii="Cambria" w:hAnsi="Cambria" w:cs="Calibri Light"/>
          <w:color w:val="000000"/>
          <w:sz w:val="20"/>
          <w:szCs w:val="20"/>
          <w:lang w:val="es-ES"/>
        </w:rPr>
        <w:t>de</w:t>
      </w:r>
      <w:r w:rsidR="00F70AD3" w:rsidRPr="00F2021F">
        <w:rPr>
          <w:rFonts w:ascii="Cambria" w:hAnsi="Cambria" w:cs="Calibri Light"/>
          <w:color w:val="000000"/>
          <w:sz w:val="20"/>
          <w:szCs w:val="20"/>
          <w:lang w:val="es-ES"/>
        </w:rPr>
        <w:t xml:space="preserve"> la Ley Federal 13.491</w:t>
      </w:r>
      <w:r w:rsidRPr="00F2021F">
        <w:rPr>
          <w:rFonts w:ascii="Cambria" w:hAnsi="Cambria" w:cs="Calibri Light"/>
          <w:color w:val="000000"/>
          <w:sz w:val="20"/>
          <w:szCs w:val="20"/>
          <w:lang w:val="es-ES"/>
        </w:rPr>
        <w:t xml:space="preserve"> de 2017</w:t>
      </w:r>
      <w:r w:rsidR="002729EF" w:rsidRPr="00F2021F">
        <w:rPr>
          <w:rFonts w:ascii="Cambria" w:hAnsi="Cambria" w:cs="Calibri Light"/>
          <w:color w:val="000000"/>
          <w:sz w:val="20"/>
          <w:szCs w:val="20"/>
          <w:lang w:val="es-ES"/>
        </w:rPr>
        <w:t xml:space="preserve">, </w:t>
      </w:r>
      <w:r w:rsidR="00124481" w:rsidRPr="00F2021F">
        <w:rPr>
          <w:rFonts w:ascii="Cambria" w:hAnsi="Cambria" w:cs="Calibri Light"/>
          <w:color w:val="000000"/>
          <w:sz w:val="20"/>
          <w:szCs w:val="20"/>
          <w:lang w:val="es-ES"/>
        </w:rPr>
        <w:t>contradiciendo la recomendación de</w:t>
      </w:r>
      <w:r w:rsidR="002729EF" w:rsidRPr="00F2021F">
        <w:rPr>
          <w:rFonts w:ascii="Cambria" w:hAnsi="Cambria" w:cs="Calibri Light"/>
          <w:color w:val="000000"/>
          <w:sz w:val="20"/>
          <w:szCs w:val="20"/>
          <w:lang w:val="es-ES"/>
        </w:rPr>
        <w:t xml:space="preserve"> la Comisión.</w:t>
      </w:r>
      <w:r w:rsidR="000949ED" w:rsidRPr="00F2021F">
        <w:rPr>
          <w:rFonts w:ascii="Cambria" w:hAnsi="Cambria" w:cs="Calibri Light"/>
          <w:color w:val="000000"/>
          <w:sz w:val="20"/>
          <w:szCs w:val="20"/>
          <w:lang w:val="es-ES"/>
        </w:rPr>
        <w:t xml:space="preserve"> </w:t>
      </w:r>
      <w:r w:rsidR="00F70AD3" w:rsidRPr="00F2021F">
        <w:rPr>
          <w:rFonts w:ascii="Cambria" w:hAnsi="Cambria" w:cs="Calibri Light"/>
          <w:color w:val="000000"/>
          <w:sz w:val="20"/>
          <w:szCs w:val="20"/>
          <w:lang w:val="es-ES"/>
        </w:rPr>
        <w:t xml:space="preserve">Asimismo, </w:t>
      </w:r>
      <w:r w:rsidR="00124481" w:rsidRPr="00F2021F">
        <w:rPr>
          <w:rFonts w:ascii="Cambria" w:hAnsi="Cambria" w:cs="Calibri Light"/>
          <w:color w:val="000000"/>
          <w:sz w:val="20"/>
          <w:szCs w:val="20"/>
          <w:lang w:val="es-ES"/>
        </w:rPr>
        <w:t>reiteraron</w:t>
      </w:r>
      <w:r w:rsidR="000949ED" w:rsidRPr="00F2021F">
        <w:rPr>
          <w:rFonts w:ascii="Cambria" w:hAnsi="Cambria" w:cs="Calibri Light"/>
          <w:color w:val="000000"/>
          <w:sz w:val="20"/>
          <w:szCs w:val="20"/>
          <w:lang w:val="es-ES"/>
        </w:rPr>
        <w:t xml:space="preserve"> que es constante que muertes de civiles por personal militar </w:t>
      </w:r>
      <w:r w:rsidR="00F70AD3" w:rsidRPr="00F2021F">
        <w:rPr>
          <w:rFonts w:ascii="Cambria" w:hAnsi="Cambria" w:cs="Calibri Light"/>
          <w:color w:val="000000"/>
          <w:sz w:val="20"/>
          <w:szCs w:val="20"/>
          <w:lang w:val="es-ES"/>
        </w:rPr>
        <w:t>sean juzgada</w:t>
      </w:r>
      <w:r w:rsidR="000949ED" w:rsidRPr="00F2021F">
        <w:rPr>
          <w:rFonts w:ascii="Cambria" w:hAnsi="Cambria" w:cs="Calibri Light"/>
          <w:color w:val="000000"/>
          <w:sz w:val="20"/>
          <w:szCs w:val="20"/>
          <w:lang w:val="es-ES"/>
        </w:rPr>
        <w:t xml:space="preserve">s </w:t>
      </w:r>
      <w:r w:rsidR="000949ED" w:rsidRPr="00F2021F">
        <w:rPr>
          <w:rFonts w:ascii="Cambria" w:hAnsi="Cambria" w:cs="Calibri Light"/>
          <w:color w:val="000000"/>
          <w:sz w:val="20"/>
          <w:szCs w:val="20"/>
          <w:lang w:val="es-ES"/>
        </w:rPr>
        <w:lastRenderedPageBreak/>
        <w:t>por la justicia militar</w:t>
      </w:r>
      <w:r w:rsidR="00F70AD3" w:rsidRPr="00F2021F">
        <w:rPr>
          <w:rFonts w:ascii="Cambria" w:hAnsi="Cambria" w:cs="Calibri Light"/>
          <w:color w:val="000000"/>
          <w:sz w:val="20"/>
          <w:szCs w:val="20"/>
          <w:lang w:val="es-ES"/>
        </w:rPr>
        <w:t xml:space="preserve">, para lo cual ilustraron el </w:t>
      </w:r>
      <w:r w:rsidR="000949ED" w:rsidRPr="00F2021F">
        <w:rPr>
          <w:rFonts w:ascii="Cambria" w:hAnsi="Cambria" w:cs="Calibri Light"/>
          <w:color w:val="000000"/>
          <w:sz w:val="20"/>
          <w:szCs w:val="20"/>
          <w:lang w:val="es-ES"/>
        </w:rPr>
        <w:t xml:space="preserve">caso del músico </w:t>
      </w:r>
      <w:proofErr w:type="spellStart"/>
      <w:r w:rsidR="000949ED" w:rsidRPr="00F2021F">
        <w:rPr>
          <w:rFonts w:ascii="Cambria" w:hAnsi="Cambria" w:cs="Calibri Light"/>
          <w:color w:val="000000"/>
          <w:sz w:val="20"/>
          <w:szCs w:val="20"/>
          <w:lang w:val="es-ES"/>
        </w:rPr>
        <w:t>Evaldo</w:t>
      </w:r>
      <w:proofErr w:type="spellEnd"/>
      <w:r w:rsidR="000949ED" w:rsidRPr="00F2021F">
        <w:rPr>
          <w:rFonts w:ascii="Cambria" w:hAnsi="Cambria" w:cs="Calibri Light"/>
          <w:color w:val="000000"/>
          <w:sz w:val="20"/>
          <w:szCs w:val="20"/>
          <w:lang w:val="es-ES"/>
        </w:rPr>
        <w:t xml:space="preserve"> dos Santos Rosa, ejecutado el 7 de abril de 2019. </w:t>
      </w:r>
      <w:r w:rsidR="00124481" w:rsidRPr="00F2021F">
        <w:rPr>
          <w:rFonts w:ascii="Cambria" w:hAnsi="Cambria" w:cs="Calibri Light"/>
          <w:color w:val="000000"/>
          <w:sz w:val="20"/>
          <w:szCs w:val="20"/>
          <w:lang w:val="es-ES"/>
        </w:rPr>
        <w:t>Además,</w:t>
      </w:r>
      <w:r w:rsidR="000949ED" w:rsidRPr="00F2021F">
        <w:rPr>
          <w:rFonts w:ascii="Cambria" w:hAnsi="Cambria" w:cs="Calibri Light"/>
          <w:color w:val="000000"/>
          <w:sz w:val="20"/>
          <w:szCs w:val="20"/>
          <w:lang w:val="es-ES"/>
        </w:rPr>
        <w:t xml:space="preserve"> </w:t>
      </w:r>
      <w:r w:rsidR="00124481" w:rsidRPr="00F2021F">
        <w:rPr>
          <w:rFonts w:ascii="Cambria" w:hAnsi="Cambria" w:cs="Calibri Light"/>
          <w:color w:val="000000"/>
          <w:sz w:val="20"/>
          <w:szCs w:val="20"/>
          <w:lang w:val="es-ES"/>
        </w:rPr>
        <w:t>reiteraron</w:t>
      </w:r>
      <w:r w:rsidR="000949ED" w:rsidRPr="00F2021F">
        <w:rPr>
          <w:rFonts w:ascii="Cambria" w:hAnsi="Cambria" w:cs="Calibri Light"/>
          <w:color w:val="000000"/>
          <w:sz w:val="20"/>
          <w:szCs w:val="20"/>
          <w:lang w:val="es-ES"/>
        </w:rPr>
        <w:t xml:space="preserve"> que la </w:t>
      </w:r>
      <w:r w:rsidR="00362529" w:rsidRPr="00F2021F">
        <w:rPr>
          <w:rFonts w:ascii="Cambria" w:hAnsi="Cambria" w:cs="Calibri Light"/>
          <w:color w:val="000000"/>
          <w:sz w:val="20"/>
          <w:szCs w:val="20"/>
          <w:lang w:val="es-ES"/>
        </w:rPr>
        <w:t>L</w:t>
      </w:r>
      <w:r w:rsidR="000949ED" w:rsidRPr="00F2021F">
        <w:rPr>
          <w:rFonts w:ascii="Cambria" w:hAnsi="Cambria" w:cs="Calibri Light"/>
          <w:color w:val="000000"/>
          <w:sz w:val="20"/>
          <w:szCs w:val="20"/>
          <w:lang w:val="es-ES"/>
        </w:rPr>
        <w:t xml:space="preserve">ey </w:t>
      </w:r>
      <w:r w:rsidR="009A3899" w:rsidRPr="00F2021F">
        <w:rPr>
          <w:rFonts w:ascii="Cambria" w:hAnsi="Cambria" w:cs="Calibri Light"/>
          <w:color w:val="000000"/>
          <w:sz w:val="20"/>
          <w:szCs w:val="20"/>
          <w:lang w:val="es-ES"/>
        </w:rPr>
        <w:t>N</w:t>
      </w:r>
      <w:r w:rsidR="009A3899" w:rsidRPr="00F2021F">
        <w:rPr>
          <w:rFonts w:ascii="Cambria" w:hAnsi="Cambria"/>
          <w:color w:val="000000"/>
          <w:sz w:val="20"/>
          <w:lang w:val="es-ES"/>
        </w:rPr>
        <w:t>º</w:t>
      </w:r>
      <w:r w:rsidR="00124481" w:rsidRPr="00F2021F">
        <w:rPr>
          <w:rFonts w:ascii="Cambria" w:hAnsi="Cambria" w:cs="Calibri Light"/>
          <w:color w:val="000000"/>
          <w:sz w:val="20"/>
          <w:szCs w:val="20"/>
          <w:lang w:val="es-ES"/>
        </w:rPr>
        <w:t xml:space="preserve"> </w:t>
      </w:r>
      <w:r w:rsidR="000949ED" w:rsidRPr="00F2021F">
        <w:rPr>
          <w:rFonts w:ascii="Cambria" w:hAnsi="Cambria" w:cs="Calibri Light"/>
          <w:color w:val="000000"/>
          <w:sz w:val="20"/>
          <w:szCs w:val="20"/>
          <w:lang w:val="es-ES"/>
        </w:rPr>
        <w:t>13.491/2017 ofrece una especie de foro privilegiado para los oficiales de la policía militar en el ejército</w:t>
      </w:r>
      <w:r w:rsidR="00124481" w:rsidRPr="00F2021F">
        <w:rPr>
          <w:rFonts w:ascii="Cambria" w:hAnsi="Cambria" w:cs="Calibri Light"/>
          <w:color w:val="000000"/>
          <w:sz w:val="20"/>
          <w:szCs w:val="20"/>
          <w:lang w:val="es-ES"/>
        </w:rPr>
        <w:t xml:space="preserve"> y</w:t>
      </w:r>
      <w:r w:rsidR="000949ED" w:rsidRPr="00F2021F">
        <w:rPr>
          <w:rFonts w:ascii="Cambria" w:hAnsi="Cambria" w:cs="Calibri Light"/>
          <w:color w:val="000000"/>
          <w:sz w:val="20"/>
          <w:szCs w:val="20"/>
          <w:lang w:val="es-ES"/>
        </w:rPr>
        <w:t xml:space="preserve"> destacaron que</w:t>
      </w:r>
      <w:r w:rsidR="00F70AD3" w:rsidRPr="00F2021F">
        <w:rPr>
          <w:rFonts w:ascii="Cambria" w:hAnsi="Cambria" w:cs="Calibri Light"/>
          <w:color w:val="000000"/>
          <w:sz w:val="20"/>
          <w:szCs w:val="20"/>
          <w:lang w:val="es-ES"/>
        </w:rPr>
        <w:t xml:space="preserve"> su</w:t>
      </w:r>
      <w:r w:rsidR="000949ED" w:rsidRPr="00F2021F">
        <w:rPr>
          <w:rFonts w:ascii="Cambria" w:hAnsi="Cambria" w:cs="Calibri Light"/>
          <w:color w:val="000000"/>
          <w:sz w:val="20"/>
          <w:szCs w:val="20"/>
          <w:lang w:val="es-ES"/>
        </w:rPr>
        <w:t xml:space="preserve"> promulgación aument</w:t>
      </w:r>
      <w:r w:rsidR="00362529" w:rsidRPr="00F2021F">
        <w:rPr>
          <w:rFonts w:ascii="Cambria" w:hAnsi="Cambria" w:cs="Calibri Light"/>
          <w:color w:val="000000"/>
          <w:sz w:val="20"/>
          <w:szCs w:val="20"/>
          <w:lang w:val="es-ES"/>
        </w:rPr>
        <w:t>ó</w:t>
      </w:r>
      <w:r w:rsidR="000949ED" w:rsidRPr="00F2021F">
        <w:rPr>
          <w:rFonts w:ascii="Cambria" w:hAnsi="Cambria" w:cs="Calibri Light"/>
          <w:color w:val="000000"/>
          <w:sz w:val="20"/>
          <w:szCs w:val="20"/>
          <w:lang w:val="es-ES"/>
        </w:rPr>
        <w:t xml:space="preserve"> el protagonismo del Ejército en acciones</w:t>
      </w:r>
      <w:r w:rsidR="00F70AD3" w:rsidRPr="00F2021F">
        <w:rPr>
          <w:rFonts w:ascii="Cambria" w:hAnsi="Cambria" w:cs="Calibri Light"/>
          <w:color w:val="000000"/>
          <w:sz w:val="20"/>
          <w:szCs w:val="20"/>
          <w:lang w:val="es-ES"/>
        </w:rPr>
        <w:t xml:space="preserve"> de seguridad pública</w:t>
      </w:r>
      <w:r w:rsidR="000949ED" w:rsidRPr="00F2021F">
        <w:rPr>
          <w:rFonts w:ascii="Cambria" w:hAnsi="Cambria" w:cs="Calibri Light"/>
          <w:color w:val="000000"/>
          <w:sz w:val="20"/>
          <w:szCs w:val="20"/>
          <w:lang w:val="es-ES"/>
        </w:rPr>
        <w:t>. Señalaron que,</w:t>
      </w:r>
      <w:r w:rsidR="00362529" w:rsidRPr="00F2021F">
        <w:rPr>
          <w:rFonts w:ascii="Cambria" w:hAnsi="Cambria" w:cs="Calibri Light"/>
          <w:color w:val="000000"/>
          <w:sz w:val="20"/>
          <w:szCs w:val="20"/>
          <w:lang w:val="es-ES"/>
        </w:rPr>
        <w:t xml:space="preserve"> </w:t>
      </w:r>
      <w:r w:rsidR="000949ED" w:rsidRPr="00F2021F">
        <w:rPr>
          <w:rFonts w:ascii="Cambria" w:hAnsi="Cambria" w:cs="Calibri Light"/>
          <w:color w:val="000000"/>
          <w:sz w:val="20"/>
          <w:szCs w:val="20"/>
          <w:lang w:val="es-ES"/>
        </w:rPr>
        <w:t xml:space="preserve">desde </w:t>
      </w:r>
      <w:r w:rsidR="00124481" w:rsidRPr="00F2021F">
        <w:rPr>
          <w:rFonts w:ascii="Cambria" w:hAnsi="Cambria" w:cs="Calibri Light"/>
          <w:color w:val="000000"/>
          <w:sz w:val="20"/>
          <w:szCs w:val="20"/>
          <w:lang w:val="es-ES"/>
        </w:rPr>
        <w:t>2017</w:t>
      </w:r>
      <w:r w:rsidR="000949ED" w:rsidRPr="00F2021F">
        <w:rPr>
          <w:rFonts w:ascii="Cambria" w:hAnsi="Cambria" w:cs="Calibri Light"/>
          <w:color w:val="000000"/>
          <w:sz w:val="20"/>
          <w:szCs w:val="20"/>
          <w:lang w:val="es-ES"/>
        </w:rPr>
        <w:t xml:space="preserve">, </w:t>
      </w:r>
      <w:r w:rsidR="00124481" w:rsidRPr="00F2021F">
        <w:rPr>
          <w:rFonts w:ascii="Cambria" w:hAnsi="Cambria" w:cs="Calibri Light"/>
          <w:color w:val="000000"/>
          <w:sz w:val="20"/>
          <w:szCs w:val="20"/>
          <w:lang w:val="es-ES"/>
        </w:rPr>
        <w:t xml:space="preserve">el Ejército </w:t>
      </w:r>
      <w:r w:rsidR="00362529" w:rsidRPr="00F2021F">
        <w:rPr>
          <w:rFonts w:ascii="Cambria" w:hAnsi="Cambria" w:cs="Calibri Light"/>
          <w:color w:val="000000"/>
          <w:sz w:val="20"/>
          <w:szCs w:val="20"/>
          <w:lang w:val="es-ES"/>
        </w:rPr>
        <w:t xml:space="preserve">asumió </w:t>
      </w:r>
      <w:r w:rsidR="000949ED" w:rsidRPr="00F2021F">
        <w:rPr>
          <w:rFonts w:ascii="Cambria" w:hAnsi="Cambria" w:cs="Calibri Light"/>
          <w:color w:val="000000"/>
          <w:sz w:val="20"/>
          <w:szCs w:val="20"/>
          <w:lang w:val="es-ES"/>
        </w:rPr>
        <w:t>el mando de la policía militar y civil del estado de Río de Janeiro</w:t>
      </w:r>
      <w:r w:rsidR="00B05ECF" w:rsidRPr="00F2021F">
        <w:rPr>
          <w:rFonts w:ascii="Cambria" w:hAnsi="Cambria" w:cs="Calibri Light"/>
          <w:color w:val="000000"/>
          <w:sz w:val="20"/>
          <w:szCs w:val="20"/>
          <w:lang w:val="es-ES"/>
        </w:rPr>
        <w:t xml:space="preserve"> con base en </w:t>
      </w:r>
      <w:r w:rsidR="000949ED" w:rsidRPr="00F2021F">
        <w:rPr>
          <w:rFonts w:ascii="Cambria" w:hAnsi="Cambria" w:cs="Calibri Light"/>
          <w:color w:val="000000"/>
          <w:sz w:val="20"/>
          <w:szCs w:val="20"/>
          <w:lang w:val="es-ES"/>
        </w:rPr>
        <w:t xml:space="preserve">la llamada </w:t>
      </w:r>
      <w:r w:rsidR="00B05ECF" w:rsidRPr="00F2021F">
        <w:rPr>
          <w:rFonts w:ascii="Cambria" w:hAnsi="Cambria" w:cs="Calibri Light"/>
          <w:color w:val="000000"/>
          <w:sz w:val="20"/>
          <w:szCs w:val="20"/>
          <w:lang w:val="es-ES"/>
        </w:rPr>
        <w:t>“</w:t>
      </w:r>
      <w:r w:rsidR="000949ED" w:rsidRPr="00F2021F">
        <w:rPr>
          <w:rFonts w:ascii="Cambria" w:hAnsi="Cambria" w:cs="Calibri Light"/>
          <w:color w:val="000000"/>
          <w:sz w:val="20"/>
          <w:szCs w:val="20"/>
          <w:lang w:val="es-ES"/>
        </w:rPr>
        <w:t>Garantía de la Ley y el Orden</w:t>
      </w:r>
      <w:r w:rsidR="00B05ECF" w:rsidRPr="00F2021F">
        <w:rPr>
          <w:rFonts w:ascii="Cambria" w:hAnsi="Cambria" w:cs="Calibri Light"/>
          <w:color w:val="000000"/>
          <w:sz w:val="20"/>
          <w:szCs w:val="20"/>
          <w:lang w:val="es-ES"/>
        </w:rPr>
        <w:t>”</w:t>
      </w:r>
      <w:r w:rsidR="00124481" w:rsidRPr="00F2021F">
        <w:rPr>
          <w:rFonts w:ascii="Cambria" w:hAnsi="Cambria" w:cs="Calibri Light"/>
          <w:color w:val="000000"/>
          <w:sz w:val="20"/>
          <w:szCs w:val="20"/>
          <w:lang w:val="es-ES"/>
        </w:rPr>
        <w:t>.</w:t>
      </w:r>
      <w:r w:rsidR="00F70AD3" w:rsidRPr="00F2021F">
        <w:rPr>
          <w:rFonts w:ascii="Cambria" w:hAnsi="Cambria" w:cs="Calibri Light"/>
          <w:color w:val="000000"/>
          <w:sz w:val="20"/>
          <w:szCs w:val="20"/>
          <w:lang w:val="es-ES"/>
        </w:rPr>
        <w:t xml:space="preserve"> </w:t>
      </w:r>
      <w:r w:rsidR="004A057D" w:rsidRPr="00F2021F">
        <w:rPr>
          <w:rFonts w:ascii="Cambria" w:hAnsi="Cambria" w:cs="Calibri Light"/>
          <w:color w:val="000000"/>
          <w:sz w:val="20"/>
          <w:szCs w:val="20"/>
          <w:lang w:val="es-ES"/>
        </w:rPr>
        <w:t xml:space="preserve">Igualmente, </w:t>
      </w:r>
      <w:r w:rsidR="00F70AD3" w:rsidRPr="00F2021F">
        <w:rPr>
          <w:rFonts w:ascii="Cambria" w:hAnsi="Cambria" w:cs="Calibri Light"/>
          <w:color w:val="000000"/>
          <w:sz w:val="20"/>
          <w:szCs w:val="20"/>
          <w:lang w:val="es-ES"/>
        </w:rPr>
        <w:t>manifestaron</w:t>
      </w:r>
      <w:r w:rsidR="004A057D" w:rsidRPr="00F2021F">
        <w:rPr>
          <w:rFonts w:ascii="Cambria" w:hAnsi="Cambria" w:cs="Calibri Light"/>
          <w:color w:val="000000"/>
          <w:sz w:val="20"/>
          <w:szCs w:val="20"/>
          <w:lang w:val="es-ES"/>
        </w:rPr>
        <w:t xml:space="preserve"> que los contextos que establece el párrafo 2 del artículo 9 de la Ley 13.492 para atribuir competencia a la justicia militar </w:t>
      </w:r>
      <w:r w:rsidR="00F70AD3" w:rsidRPr="00F2021F">
        <w:rPr>
          <w:rFonts w:ascii="Cambria" w:hAnsi="Cambria" w:cs="Calibri Light"/>
          <w:color w:val="000000"/>
          <w:sz w:val="20"/>
          <w:szCs w:val="20"/>
          <w:lang w:val="es-ES"/>
        </w:rPr>
        <w:t>ocurren con frecuencia</w:t>
      </w:r>
      <w:r w:rsidR="004A057D" w:rsidRPr="00F2021F">
        <w:rPr>
          <w:rFonts w:ascii="Cambria" w:hAnsi="Cambria" w:cs="Calibri Light"/>
          <w:color w:val="000000"/>
          <w:sz w:val="20"/>
          <w:szCs w:val="20"/>
          <w:lang w:val="es-ES"/>
        </w:rPr>
        <w:t xml:space="preserve"> en las operaciones militares</w:t>
      </w:r>
      <w:r w:rsidR="006845F5" w:rsidRPr="00F2021F">
        <w:rPr>
          <w:rFonts w:ascii="Cambria" w:hAnsi="Cambria" w:cs="Calibri Light"/>
          <w:color w:val="000000"/>
          <w:sz w:val="20"/>
          <w:szCs w:val="20"/>
          <w:lang w:val="es-ES"/>
        </w:rPr>
        <w:t xml:space="preserve"> y que es rutinario que </w:t>
      </w:r>
      <w:r w:rsidR="004A057D" w:rsidRPr="00F2021F">
        <w:rPr>
          <w:rFonts w:ascii="Cambria" w:hAnsi="Cambria" w:cs="Calibri Light"/>
          <w:color w:val="000000"/>
          <w:sz w:val="20"/>
          <w:szCs w:val="20"/>
          <w:lang w:val="es-ES"/>
        </w:rPr>
        <w:t>los militares entr</w:t>
      </w:r>
      <w:r w:rsidR="006845F5" w:rsidRPr="00F2021F">
        <w:rPr>
          <w:rFonts w:ascii="Cambria" w:hAnsi="Cambria" w:cs="Calibri Light"/>
          <w:color w:val="000000"/>
          <w:sz w:val="20"/>
          <w:szCs w:val="20"/>
          <w:lang w:val="es-ES"/>
        </w:rPr>
        <w:t>e</w:t>
      </w:r>
      <w:r w:rsidR="004A057D" w:rsidRPr="00F2021F">
        <w:rPr>
          <w:rFonts w:ascii="Cambria" w:hAnsi="Cambria" w:cs="Calibri Light"/>
          <w:color w:val="000000"/>
          <w:sz w:val="20"/>
          <w:szCs w:val="20"/>
          <w:lang w:val="es-ES"/>
        </w:rPr>
        <w:t>n en las favelas</w:t>
      </w:r>
      <w:r w:rsidR="006845F5" w:rsidRPr="00F2021F">
        <w:rPr>
          <w:rFonts w:ascii="Cambria" w:hAnsi="Cambria" w:cs="Calibri Light"/>
          <w:color w:val="000000"/>
          <w:sz w:val="20"/>
          <w:szCs w:val="20"/>
          <w:lang w:val="es-ES"/>
        </w:rPr>
        <w:t xml:space="preserve"> </w:t>
      </w:r>
      <w:r w:rsidR="004A057D" w:rsidRPr="00F2021F">
        <w:rPr>
          <w:rFonts w:ascii="Cambria" w:hAnsi="Cambria" w:cs="Calibri Light"/>
          <w:color w:val="000000"/>
          <w:sz w:val="20"/>
          <w:szCs w:val="20"/>
          <w:lang w:val="es-ES"/>
        </w:rPr>
        <w:t xml:space="preserve">para llevar a cabo una </w:t>
      </w:r>
      <w:r w:rsidR="006845F5" w:rsidRPr="00F2021F">
        <w:rPr>
          <w:rFonts w:ascii="Cambria" w:hAnsi="Cambria" w:cs="Calibri Light"/>
          <w:color w:val="000000"/>
          <w:sz w:val="20"/>
          <w:szCs w:val="20"/>
          <w:lang w:val="es-ES"/>
        </w:rPr>
        <w:t>“</w:t>
      </w:r>
      <w:r w:rsidR="004A057D" w:rsidRPr="00F2021F">
        <w:rPr>
          <w:rFonts w:ascii="Cambria" w:hAnsi="Cambria" w:cs="Calibri Light"/>
          <w:color w:val="000000"/>
          <w:sz w:val="20"/>
          <w:szCs w:val="20"/>
          <w:lang w:val="es-ES"/>
        </w:rPr>
        <w:t>operación de paz y garantía de la ley y el orden</w:t>
      </w:r>
      <w:r w:rsidR="006845F5" w:rsidRPr="00F2021F">
        <w:rPr>
          <w:rFonts w:ascii="Cambria" w:hAnsi="Cambria" w:cs="Calibri Light"/>
          <w:color w:val="000000"/>
          <w:sz w:val="20"/>
          <w:szCs w:val="20"/>
          <w:lang w:val="es-ES"/>
        </w:rPr>
        <w:t>”, de acuerdo con la excepción que establece dicha ley</w:t>
      </w:r>
      <w:r w:rsidR="004A057D" w:rsidRPr="00F2021F">
        <w:rPr>
          <w:rFonts w:ascii="Cambria" w:hAnsi="Cambria" w:cs="Calibri Light"/>
          <w:color w:val="000000"/>
          <w:sz w:val="20"/>
          <w:szCs w:val="20"/>
          <w:lang w:val="es-ES"/>
        </w:rPr>
        <w:t>.</w:t>
      </w:r>
      <w:r w:rsidR="006845F5" w:rsidRPr="00F2021F">
        <w:rPr>
          <w:rFonts w:ascii="Cambria" w:hAnsi="Cambria" w:cs="Calibri Light"/>
          <w:color w:val="000000"/>
          <w:sz w:val="20"/>
          <w:szCs w:val="20"/>
          <w:lang w:val="es-ES"/>
        </w:rPr>
        <w:t xml:space="preserve"> </w:t>
      </w:r>
    </w:p>
    <w:p w14:paraId="0340F0BD" w14:textId="77777777" w:rsidR="00F70AD3" w:rsidRPr="00F2021F" w:rsidRDefault="00F70AD3" w:rsidP="00F70AD3">
      <w:pPr>
        <w:spacing w:after="0" w:line="240" w:lineRule="auto"/>
        <w:ind w:left="720"/>
        <w:jc w:val="both"/>
        <w:rPr>
          <w:rFonts w:ascii="Cambria" w:hAnsi="Cambria" w:cs="Calibri Light"/>
          <w:color w:val="000000"/>
          <w:sz w:val="20"/>
          <w:szCs w:val="20"/>
          <w:lang w:val="es-ES"/>
        </w:rPr>
      </w:pPr>
    </w:p>
    <w:p w14:paraId="6D6034A3" w14:textId="77777777" w:rsidR="00C02B4D" w:rsidRPr="00F2021F" w:rsidRDefault="006845F5" w:rsidP="00F70AD3">
      <w:pPr>
        <w:numPr>
          <w:ilvl w:val="0"/>
          <w:numId w:val="7"/>
        </w:numPr>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color w:val="000000"/>
          <w:sz w:val="20"/>
          <w:szCs w:val="20"/>
          <w:lang w:val="es-ES"/>
        </w:rPr>
        <w:t xml:space="preserve">Asimismo, </w:t>
      </w:r>
      <w:r w:rsidR="00F70AD3" w:rsidRPr="00F2021F">
        <w:rPr>
          <w:rFonts w:ascii="Cambria" w:hAnsi="Cambria" w:cs="Calibri Light"/>
          <w:color w:val="000000"/>
          <w:sz w:val="20"/>
          <w:szCs w:val="20"/>
          <w:lang w:val="es-ES"/>
        </w:rPr>
        <w:t xml:space="preserve">también en 2019, los peticionarios </w:t>
      </w:r>
      <w:r w:rsidRPr="00F2021F">
        <w:rPr>
          <w:rFonts w:ascii="Cambria" w:hAnsi="Cambria" w:cs="Calibri Light"/>
          <w:color w:val="000000"/>
          <w:sz w:val="20"/>
          <w:szCs w:val="20"/>
          <w:lang w:val="es-ES"/>
        </w:rPr>
        <w:t xml:space="preserve">señalaron que </w:t>
      </w:r>
      <w:r w:rsidR="00124481" w:rsidRPr="00F2021F">
        <w:rPr>
          <w:rFonts w:ascii="Cambria" w:hAnsi="Cambria" w:cs="Calibri Light"/>
          <w:color w:val="000000"/>
          <w:sz w:val="20"/>
          <w:szCs w:val="20"/>
          <w:lang w:val="es-ES"/>
        </w:rPr>
        <w:t>ha sido</w:t>
      </w:r>
      <w:r w:rsidRPr="00F2021F">
        <w:rPr>
          <w:rFonts w:ascii="Cambria" w:hAnsi="Cambria" w:cs="Calibri Light"/>
          <w:color w:val="000000"/>
          <w:sz w:val="20"/>
          <w:szCs w:val="20"/>
          <w:lang w:val="es-ES"/>
        </w:rPr>
        <w:t xml:space="preserve"> </w:t>
      </w:r>
      <w:r w:rsidR="004A057D" w:rsidRPr="00F2021F">
        <w:rPr>
          <w:rFonts w:ascii="Cambria" w:hAnsi="Cambria" w:cs="Calibri Light"/>
          <w:color w:val="000000"/>
          <w:sz w:val="20"/>
          <w:szCs w:val="20"/>
          <w:lang w:val="es-ES"/>
        </w:rPr>
        <w:t>más difícil frenar los excesos de la acción policial</w:t>
      </w:r>
      <w:r w:rsidR="007F681B" w:rsidRPr="00F2021F">
        <w:rPr>
          <w:rFonts w:ascii="Cambria" w:hAnsi="Cambria" w:cs="Calibri Light"/>
          <w:color w:val="000000"/>
          <w:sz w:val="20"/>
          <w:szCs w:val="20"/>
          <w:lang w:val="es-ES"/>
        </w:rPr>
        <w:t xml:space="preserve"> con la pandemia</w:t>
      </w:r>
      <w:r w:rsidR="00124481" w:rsidRPr="00F2021F">
        <w:rPr>
          <w:rFonts w:ascii="Cambria" w:hAnsi="Cambria" w:cs="Calibri Light"/>
          <w:color w:val="000000"/>
          <w:sz w:val="20"/>
          <w:szCs w:val="20"/>
          <w:lang w:val="es-ES"/>
        </w:rPr>
        <w:t xml:space="preserve"> por lo que</w:t>
      </w:r>
      <w:r w:rsidRPr="00F2021F">
        <w:rPr>
          <w:rFonts w:ascii="Cambria" w:hAnsi="Cambria" w:cs="Calibri Light"/>
          <w:color w:val="000000"/>
          <w:sz w:val="20"/>
          <w:szCs w:val="20"/>
          <w:lang w:val="es-ES"/>
        </w:rPr>
        <w:t xml:space="preserve"> </w:t>
      </w:r>
      <w:r w:rsidR="004A057D" w:rsidRPr="00F2021F">
        <w:rPr>
          <w:rFonts w:ascii="Cambria" w:hAnsi="Cambria" w:cs="Calibri Light"/>
          <w:color w:val="000000"/>
          <w:sz w:val="20"/>
          <w:szCs w:val="20"/>
          <w:lang w:val="es-ES"/>
        </w:rPr>
        <w:t>el Tribunal Supremo</w:t>
      </w:r>
      <w:r w:rsidRPr="00F2021F">
        <w:rPr>
          <w:rFonts w:ascii="Cambria" w:hAnsi="Cambria" w:cs="Calibri Light"/>
          <w:color w:val="000000"/>
          <w:sz w:val="20"/>
          <w:szCs w:val="20"/>
          <w:lang w:val="es-ES"/>
        </w:rPr>
        <w:t xml:space="preserve"> </w:t>
      </w:r>
      <w:r w:rsidR="004A057D" w:rsidRPr="00F2021F">
        <w:rPr>
          <w:rFonts w:ascii="Cambria" w:hAnsi="Cambria" w:cs="Calibri Light"/>
          <w:color w:val="000000"/>
          <w:sz w:val="20"/>
          <w:szCs w:val="20"/>
          <w:lang w:val="es-ES"/>
        </w:rPr>
        <w:t xml:space="preserve">Federal </w:t>
      </w:r>
      <w:r w:rsidRPr="00F2021F">
        <w:rPr>
          <w:rFonts w:ascii="Cambria" w:hAnsi="Cambria" w:cs="Calibri Light"/>
          <w:color w:val="000000"/>
          <w:sz w:val="20"/>
          <w:szCs w:val="20"/>
          <w:lang w:val="es-ES"/>
        </w:rPr>
        <w:t xml:space="preserve">prohibió las operaciones </w:t>
      </w:r>
      <w:r w:rsidR="00124481" w:rsidRPr="00F2021F">
        <w:rPr>
          <w:rFonts w:ascii="Cambria" w:hAnsi="Cambria" w:cs="Calibri Light"/>
          <w:color w:val="000000"/>
          <w:sz w:val="20"/>
          <w:szCs w:val="20"/>
          <w:lang w:val="es-ES"/>
        </w:rPr>
        <w:t>militares</w:t>
      </w:r>
      <w:r w:rsidRPr="00F2021F">
        <w:rPr>
          <w:rFonts w:ascii="Cambria" w:hAnsi="Cambria" w:cs="Calibri Light"/>
          <w:color w:val="000000"/>
          <w:sz w:val="20"/>
          <w:szCs w:val="20"/>
          <w:lang w:val="es-ES"/>
        </w:rPr>
        <w:t xml:space="preserve"> en el estado de Río de Janeiro.</w:t>
      </w:r>
      <w:r w:rsidR="00D86150" w:rsidRPr="00F2021F">
        <w:rPr>
          <w:rFonts w:ascii="Cambria" w:hAnsi="Cambria" w:cs="Calibri Light"/>
          <w:color w:val="000000"/>
          <w:sz w:val="20"/>
          <w:szCs w:val="20"/>
          <w:lang w:val="es-ES"/>
        </w:rPr>
        <w:t xml:space="preserve"> Sin embargo, indican que se siguen realizando numerosas operaciones, </w:t>
      </w:r>
      <w:r w:rsidR="00124481" w:rsidRPr="00F2021F">
        <w:rPr>
          <w:rFonts w:ascii="Cambria" w:hAnsi="Cambria" w:cs="Calibri Light"/>
          <w:color w:val="000000"/>
          <w:sz w:val="20"/>
          <w:szCs w:val="20"/>
          <w:lang w:val="es-ES"/>
        </w:rPr>
        <w:t>tal como sucedió con</w:t>
      </w:r>
      <w:r w:rsidR="007F681B" w:rsidRPr="00F2021F">
        <w:rPr>
          <w:rFonts w:ascii="Cambria" w:hAnsi="Cambria" w:cs="Calibri Light"/>
          <w:color w:val="000000"/>
          <w:sz w:val="20"/>
          <w:szCs w:val="20"/>
          <w:lang w:val="es-ES"/>
        </w:rPr>
        <w:t xml:space="preserve"> la operación</w:t>
      </w:r>
      <w:r w:rsidR="00D86150" w:rsidRPr="00F2021F">
        <w:rPr>
          <w:rFonts w:ascii="Cambria" w:hAnsi="Cambria" w:cs="Calibri Light"/>
          <w:color w:val="000000"/>
          <w:sz w:val="20"/>
          <w:szCs w:val="20"/>
          <w:lang w:val="es-ES"/>
        </w:rPr>
        <w:t xml:space="preserve"> a la Ciudad de Dios,</w:t>
      </w:r>
      <w:r w:rsidR="007F681B" w:rsidRPr="00F2021F">
        <w:rPr>
          <w:rFonts w:ascii="Cambria" w:hAnsi="Cambria" w:cs="Calibri Light"/>
          <w:color w:val="000000"/>
          <w:sz w:val="20"/>
          <w:szCs w:val="20"/>
          <w:lang w:val="es-ES"/>
        </w:rPr>
        <w:t xml:space="preserve"> </w:t>
      </w:r>
      <w:r w:rsidR="00D86150" w:rsidRPr="00F2021F">
        <w:rPr>
          <w:rFonts w:ascii="Cambria" w:hAnsi="Cambria" w:cs="Calibri Light"/>
          <w:color w:val="000000"/>
          <w:sz w:val="20"/>
          <w:szCs w:val="20"/>
          <w:lang w:val="es-ES"/>
        </w:rPr>
        <w:t xml:space="preserve">Río de Janeiro y la operación militar llevada a cabo en São </w:t>
      </w:r>
      <w:proofErr w:type="spellStart"/>
      <w:r w:rsidR="00D86150" w:rsidRPr="00F2021F">
        <w:rPr>
          <w:rFonts w:ascii="Cambria" w:hAnsi="Cambria" w:cs="Calibri Light"/>
          <w:color w:val="000000"/>
          <w:sz w:val="20"/>
          <w:szCs w:val="20"/>
          <w:lang w:val="es-ES"/>
        </w:rPr>
        <w:t>Gonçalo</w:t>
      </w:r>
      <w:proofErr w:type="spellEnd"/>
      <w:r w:rsidR="00D86150" w:rsidRPr="00F2021F">
        <w:rPr>
          <w:rFonts w:ascii="Cambria" w:hAnsi="Cambria" w:cs="Calibri Light"/>
          <w:color w:val="000000"/>
          <w:sz w:val="20"/>
          <w:szCs w:val="20"/>
          <w:lang w:val="es-ES"/>
        </w:rPr>
        <w:t>, Río de Janeiro, el 1</w:t>
      </w:r>
      <w:r w:rsidR="007F681B" w:rsidRPr="00F2021F">
        <w:rPr>
          <w:rFonts w:ascii="Cambria" w:hAnsi="Cambria" w:cs="Calibri Light"/>
          <w:color w:val="000000"/>
          <w:sz w:val="20"/>
          <w:szCs w:val="20"/>
          <w:lang w:val="es-ES"/>
        </w:rPr>
        <w:t>8 de m</w:t>
      </w:r>
      <w:r w:rsidR="00D86150" w:rsidRPr="00F2021F">
        <w:rPr>
          <w:rFonts w:ascii="Cambria" w:hAnsi="Cambria" w:cs="Calibri Light"/>
          <w:color w:val="000000"/>
          <w:sz w:val="20"/>
          <w:szCs w:val="20"/>
          <w:lang w:val="es-ES"/>
        </w:rPr>
        <w:t>ayo de 2020</w:t>
      </w:r>
      <w:r w:rsidR="007F681B" w:rsidRPr="00F2021F">
        <w:rPr>
          <w:rFonts w:ascii="Cambria" w:hAnsi="Cambria" w:cs="Calibri Light"/>
          <w:color w:val="000000"/>
          <w:sz w:val="20"/>
          <w:szCs w:val="20"/>
          <w:lang w:val="es-ES"/>
        </w:rPr>
        <w:t xml:space="preserve">, </w:t>
      </w:r>
      <w:r w:rsidR="00F70AD3" w:rsidRPr="00F2021F">
        <w:rPr>
          <w:rFonts w:ascii="Cambria" w:hAnsi="Cambria" w:cs="Calibri Light"/>
          <w:color w:val="000000"/>
          <w:sz w:val="20"/>
          <w:szCs w:val="20"/>
          <w:lang w:val="es-ES"/>
        </w:rPr>
        <w:t xml:space="preserve">y denunciaron varios actos de ejecuciones. </w:t>
      </w:r>
      <w:r w:rsidR="00E520FC" w:rsidRPr="00F2021F">
        <w:rPr>
          <w:rFonts w:ascii="Cambria" w:hAnsi="Cambria" w:cs="Calibri Light"/>
          <w:color w:val="000000"/>
          <w:sz w:val="20"/>
          <w:szCs w:val="20"/>
          <w:lang w:val="es-ES"/>
        </w:rPr>
        <w:t xml:space="preserve">Asimismo, </w:t>
      </w:r>
      <w:r w:rsidR="00124481" w:rsidRPr="00F2021F">
        <w:rPr>
          <w:rFonts w:ascii="Cambria" w:hAnsi="Cambria" w:cs="Calibri Light"/>
          <w:color w:val="000000"/>
          <w:sz w:val="20"/>
          <w:szCs w:val="20"/>
          <w:lang w:val="es-ES"/>
        </w:rPr>
        <w:t>manifestaron</w:t>
      </w:r>
      <w:r w:rsidR="00E520FC" w:rsidRPr="00F2021F">
        <w:rPr>
          <w:rFonts w:ascii="Cambria" w:hAnsi="Cambria" w:cs="Calibri Light"/>
          <w:color w:val="000000"/>
          <w:sz w:val="20"/>
          <w:szCs w:val="20"/>
          <w:lang w:val="es-ES"/>
        </w:rPr>
        <w:t xml:space="preserve"> que otro problema </w:t>
      </w:r>
      <w:r w:rsidR="00F70AD3" w:rsidRPr="00F2021F">
        <w:rPr>
          <w:rFonts w:ascii="Cambria" w:hAnsi="Cambria" w:cs="Calibri Light"/>
          <w:color w:val="000000"/>
          <w:sz w:val="20"/>
          <w:szCs w:val="20"/>
          <w:lang w:val="es-ES"/>
        </w:rPr>
        <w:t>consiste</w:t>
      </w:r>
      <w:r w:rsidR="00E520FC" w:rsidRPr="00F2021F">
        <w:rPr>
          <w:rFonts w:ascii="Cambria" w:hAnsi="Cambria" w:cs="Calibri Light"/>
          <w:color w:val="000000"/>
          <w:sz w:val="20"/>
          <w:szCs w:val="20"/>
          <w:lang w:val="es-ES"/>
        </w:rPr>
        <w:t xml:space="preserve"> en que la policía civil sigue ejerciendo la función de policía judicial porque no ha habido una revocación expresa de su competencia, a pesar de que, desde 2008, está pendiente la decisión de una Acción Directa de Inconstitucionalidad - ADI </w:t>
      </w:r>
      <w:r w:rsidR="009A3899" w:rsidRPr="00F2021F">
        <w:rPr>
          <w:rFonts w:ascii="Cambria" w:hAnsi="Cambria" w:cs="Calibri Light"/>
          <w:color w:val="000000"/>
          <w:sz w:val="20"/>
          <w:szCs w:val="20"/>
          <w:lang w:val="es-ES"/>
        </w:rPr>
        <w:t>N</w:t>
      </w:r>
      <w:r w:rsidR="009A3899" w:rsidRPr="00F2021F">
        <w:rPr>
          <w:rFonts w:ascii="Cambria" w:hAnsi="Cambria"/>
          <w:color w:val="000000"/>
          <w:sz w:val="20"/>
          <w:lang w:val="es-ES"/>
        </w:rPr>
        <w:t>º</w:t>
      </w:r>
      <w:r w:rsidR="00E520FC" w:rsidRPr="00F2021F">
        <w:rPr>
          <w:rFonts w:ascii="Cambria" w:hAnsi="Cambria" w:cs="Calibri Light"/>
          <w:color w:val="000000"/>
          <w:sz w:val="20"/>
          <w:szCs w:val="20"/>
          <w:lang w:val="es-ES"/>
        </w:rPr>
        <w:t xml:space="preserve"> 4.164/DF por el Tribunal Supremo Federal.</w:t>
      </w:r>
      <w:r w:rsidR="00EB3223" w:rsidRPr="00F2021F">
        <w:rPr>
          <w:rFonts w:ascii="Cambria" w:hAnsi="Cambria" w:cs="Calibri Light"/>
          <w:color w:val="000000"/>
          <w:sz w:val="20"/>
          <w:szCs w:val="20"/>
          <w:lang w:val="es-ES"/>
        </w:rPr>
        <w:t xml:space="preserve"> Asimismo, </w:t>
      </w:r>
      <w:r w:rsidR="00124481" w:rsidRPr="00F2021F">
        <w:rPr>
          <w:rFonts w:ascii="Cambria" w:hAnsi="Cambria" w:cs="Calibri Light"/>
          <w:color w:val="000000"/>
          <w:sz w:val="20"/>
          <w:szCs w:val="20"/>
          <w:lang w:val="es-ES"/>
        </w:rPr>
        <w:t>informaron</w:t>
      </w:r>
      <w:r w:rsidR="00EB3223" w:rsidRPr="00F2021F">
        <w:rPr>
          <w:rFonts w:ascii="Cambria" w:hAnsi="Cambria" w:cs="Calibri Light"/>
          <w:color w:val="000000"/>
          <w:sz w:val="20"/>
          <w:szCs w:val="20"/>
          <w:lang w:val="es-ES"/>
        </w:rPr>
        <w:t xml:space="preserve"> que las investigaciones de </w:t>
      </w:r>
      <w:r w:rsidR="00C27E79" w:rsidRPr="00F2021F">
        <w:rPr>
          <w:rFonts w:ascii="Cambria" w:hAnsi="Cambria" w:cs="Calibri Light"/>
          <w:color w:val="000000"/>
          <w:sz w:val="20"/>
          <w:szCs w:val="20"/>
          <w:lang w:val="es-ES"/>
        </w:rPr>
        <w:t>muchos de los delitos cometidos</w:t>
      </w:r>
      <w:r w:rsidR="00EB3223" w:rsidRPr="00F2021F">
        <w:rPr>
          <w:rFonts w:ascii="Cambria" w:hAnsi="Cambria" w:cs="Calibri Light"/>
          <w:color w:val="000000"/>
          <w:sz w:val="20"/>
          <w:szCs w:val="20"/>
          <w:lang w:val="es-ES"/>
        </w:rPr>
        <w:t xml:space="preserve"> </w:t>
      </w:r>
      <w:r w:rsidR="00C27E79" w:rsidRPr="00F2021F">
        <w:rPr>
          <w:rFonts w:ascii="Cambria" w:hAnsi="Cambria" w:cs="Calibri Light"/>
          <w:color w:val="000000"/>
          <w:sz w:val="20"/>
          <w:szCs w:val="20"/>
          <w:lang w:val="es-ES"/>
        </w:rPr>
        <w:t xml:space="preserve">por militares </w:t>
      </w:r>
      <w:r w:rsidR="00EB3223" w:rsidRPr="00F2021F">
        <w:rPr>
          <w:rFonts w:ascii="Cambria" w:hAnsi="Cambria" w:cs="Calibri Light"/>
          <w:color w:val="000000"/>
          <w:sz w:val="20"/>
          <w:szCs w:val="20"/>
          <w:lang w:val="es-ES"/>
        </w:rPr>
        <w:t xml:space="preserve">fueron iniciadas por Indagaciones </w:t>
      </w:r>
      <w:r w:rsidR="00C27E79" w:rsidRPr="00F2021F">
        <w:rPr>
          <w:rFonts w:ascii="Cambria" w:hAnsi="Cambria" w:cs="Calibri Light"/>
          <w:color w:val="000000"/>
          <w:sz w:val="20"/>
          <w:szCs w:val="20"/>
          <w:lang w:val="es-ES"/>
        </w:rPr>
        <w:t>Penales Militares (IPM) para</w:t>
      </w:r>
      <w:r w:rsidR="00EB3223" w:rsidRPr="00F2021F">
        <w:rPr>
          <w:rFonts w:ascii="Cambria" w:hAnsi="Cambria" w:cs="Calibri Light"/>
          <w:color w:val="000000"/>
          <w:sz w:val="20"/>
          <w:szCs w:val="20"/>
          <w:lang w:val="es-ES"/>
        </w:rPr>
        <w:t xml:space="preserve"> ser </w:t>
      </w:r>
      <w:r w:rsidR="00C27E79" w:rsidRPr="00F2021F">
        <w:rPr>
          <w:rFonts w:ascii="Cambria" w:hAnsi="Cambria" w:cs="Calibri Light"/>
          <w:color w:val="000000"/>
          <w:sz w:val="20"/>
          <w:szCs w:val="20"/>
          <w:lang w:val="es-ES"/>
        </w:rPr>
        <w:t>transferid</w:t>
      </w:r>
      <w:r w:rsidR="00EB3223" w:rsidRPr="00F2021F">
        <w:rPr>
          <w:rFonts w:ascii="Cambria" w:hAnsi="Cambria" w:cs="Calibri Light"/>
          <w:color w:val="000000"/>
          <w:sz w:val="20"/>
          <w:szCs w:val="20"/>
          <w:lang w:val="es-ES"/>
        </w:rPr>
        <w:t>as</w:t>
      </w:r>
      <w:r w:rsidR="00C27E79" w:rsidRPr="00F2021F">
        <w:rPr>
          <w:rFonts w:ascii="Cambria" w:hAnsi="Cambria" w:cs="Calibri Light"/>
          <w:color w:val="000000"/>
          <w:sz w:val="20"/>
          <w:szCs w:val="20"/>
          <w:lang w:val="es-ES"/>
        </w:rPr>
        <w:t xml:space="preserve"> a la justicia ordinaria</w:t>
      </w:r>
      <w:r w:rsidR="00EB3223" w:rsidRPr="00F2021F">
        <w:rPr>
          <w:rFonts w:ascii="Cambria" w:hAnsi="Cambria" w:cs="Calibri Light"/>
          <w:color w:val="000000"/>
          <w:sz w:val="20"/>
          <w:szCs w:val="20"/>
          <w:lang w:val="es-ES"/>
        </w:rPr>
        <w:t xml:space="preserve"> posteriormente, lo cual dificulta el desarrollo de la averiguación y contraría </w:t>
      </w:r>
      <w:r w:rsidR="00C27E79" w:rsidRPr="00F2021F">
        <w:rPr>
          <w:rFonts w:ascii="Cambria" w:hAnsi="Cambria" w:cs="Calibri Light"/>
          <w:color w:val="000000"/>
          <w:sz w:val="20"/>
          <w:szCs w:val="20"/>
          <w:lang w:val="es-ES"/>
        </w:rPr>
        <w:t>la jurisprudencia interamerica</w:t>
      </w:r>
      <w:r w:rsidR="00EB3223" w:rsidRPr="00F2021F">
        <w:rPr>
          <w:rFonts w:ascii="Cambria" w:hAnsi="Cambria" w:cs="Calibri Light"/>
          <w:color w:val="000000"/>
          <w:sz w:val="20"/>
          <w:szCs w:val="20"/>
          <w:lang w:val="es-ES"/>
        </w:rPr>
        <w:t xml:space="preserve">na. </w:t>
      </w:r>
      <w:r w:rsidR="00124481" w:rsidRPr="00F2021F">
        <w:rPr>
          <w:rFonts w:ascii="Cambria" w:hAnsi="Cambria" w:cs="Calibri Light"/>
          <w:color w:val="000000"/>
          <w:sz w:val="20"/>
          <w:szCs w:val="20"/>
          <w:lang w:val="es-ES"/>
        </w:rPr>
        <w:t xml:space="preserve">Finalmente, reiteraron su posición sobre el Proyecto de Ley </w:t>
      </w:r>
      <w:r w:rsidR="009A3899" w:rsidRPr="00F2021F">
        <w:rPr>
          <w:rFonts w:ascii="Cambria" w:hAnsi="Cambria" w:cs="Calibri Light"/>
          <w:color w:val="000000"/>
          <w:sz w:val="20"/>
          <w:szCs w:val="20"/>
          <w:lang w:val="es-ES"/>
        </w:rPr>
        <w:t>N</w:t>
      </w:r>
      <w:r w:rsidR="009A3899" w:rsidRPr="00F2021F">
        <w:rPr>
          <w:rFonts w:ascii="Cambria" w:hAnsi="Cambria"/>
          <w:color w:val="000000"/>
          <w:sz w:val="20"/>
          <w:lang w:val="es-ES"/>
        </w:rPr>
        <w:t>º</w:t>
      </w:r>
      <w:r w:rsidR="00124481" w:rsidRPr="00F2021F">
        <w:rPr>
          <w:rFonts w:ascii="Cambria" w:hAnsi="Cambria" w:cs="Calibri Light"/>
          <w:color w:val="000000"/>
          <w:sz w:val="20"/>
          <w:szCs w:val="20"/>
          <w:lang w:val="es-ES"/>
        </w:rPr>
        <w:t xml:space="preserve"> 1.864/2019 del </w:t>
      </w:r>
      <w:proofErr w:type="gramStart"/>
      <w:r w:rsidR="00124481" w:rsidRPr="00F2021F">
        <w:rPr>
          <w:rFonts w:ascii="Cambria" w:hAnsi="Cambria" w:cs="Calibri Light"/>
          <w:color w:val="000000"/>
          <w:sz w:val="20"/>
          <w:szCs w:val="20"/>
          <w:lang w:val="es-ES"/>
        </w:rPr>
        <w:t>Ministro</w:t>
      </w:r>
      <w:proofErr w:type="gramEnd"/>
      <w:r w:rsidR="00124481" w:rsidRPr="00F2021F">
        <w:rPr>
          <w:rFonts w:ascii="Cambria" w:hAnsi="Cambria" w:cs="Calibri Light"/>
          <w:color w:val="000000"/>
          <w:sz w:val="20"/>
          <w:szCs w:val="20"/>
          <w:lang w:val="es-ES"/>
        </w:rPr>
        <w:t xml:space="preserve"> de Justicia, en cuanto a que está dirigido a </w:t>
      </w:r>
      <w:r w:rsidR="00124481" w:rsidRPr="00F2021F">
        <w:rPr>
          <w:rFonts w:ascii="Cambria" w:eastAsia="Times New Roman" w:hAnsi="Cambria" w:cs="Arial"/>
          <w:color w:val="000000"/>
          <w:sz w:val="20"/>
          <w:szCs w:val="20"/>
          <w:lang w:val="es-ES"/>
        </w:rPr>
        <w:t>dar “protección legal” a los policías que atentan contra la vida de civiles en redadas y operaciones policiales</w:t>
      </w:r>
      <w:r w:rsidR="00124481" w:rsidRPr="00F2021F">
        <w:rPr>
          <w:rFonts w:ascii="Cambria" w:hAnsi="Cambria" w:cs="Calibri Light"/>
          <w:color w:val="000000"/>
          <w:sz w:val="20"/>
          <w:szCs w:val="20"/>
          <w:lang w:val="es-ES"/>
        </w:rPr>
        <w:t xml:space="preserve">. </w:t>
      </w:r>
    </w:p>
    <w:p w14:paraId="1ED030FA" w14:textId="77777777" w:rsidR="00124481" w:rsidRPr="00F2021F" w:rsidRDefault="00124481" w:rsidP="00124481">
      <w:pPr>
        <w:spacing w:after="0" w:line="240" w:lineRule="auto"/>
        <w:ind w:left="720"/>
        <w:jc w:val="both"/>
        <w:rPr>
          <w:rFonts w:ascii="Cambria" w:hAnsi="Cambria" w:cs="Calibri Light"/>
          <w:color w:val="000000"/>
          <w:sz w:val="20"/>
          <w:szCs w:val="20"/>
          <w:lang w:val="es-ES"/>
        </w:rPr>
      </w:pPr>
    </w:p>
    <w:p w14:paraId="33F3B69F" w14:textId="77777777" w:rsidR="00007077" w:rsidRPr="00F2021F" w:rsidRDefault="00A05B12" w:rsidP="00007077">
      <w:pPr>
        <w:numPr>
          <w:ilvl w:val="0"/>
          <w:numId w:val="7"/>
        </w:numPr>
        <w:spacing w:after="0" w:line="240" w:lineRule="auto"/>
        <w:ind w:left="0" w:firstLine="720"/>
        <w:jc w:val="both"/>
        <w:rPr>
          <w:rFonts w:ascii="Cambria" w:hAnsi="Cambria" w:cs="Calibri Light"/>
          <w:color w:val="000000"/>
          <w:sz w:val="20"/>
          <w:szCs w:val="20"/>
          <w:lang w:val="es-ES"/>
        </w:rPr>
      </w:pPr>
      <w:r w:rsidRPr="00F2021F">
        <w:rPr>
          <w:rFonts w:ascii="Cambria" w:hAnsi="Cambria" w:cs="Arial"/>
          <w:color w:val="000000"/>
          <w:sz w:val="20"/>
          <w:szCs w:val="20"/>
          <w:lang w:val="es-US"/>
        </w:rPr>
        <w:t>E</w:t>
      </w:r>
      <w:r w:rsidR="00FC4EDF" w:rsidRPr="00F2021F">
        <w:rPr>
          <w:rFonts w:ascii="Cambria" w:hAnsi="Cambria"/>
          <w:color w:val="000000"/>
          <w:sz w:val="20"/>
          <w:szCs w:val="20"/>
          <w:lang w:val="es-US"/>
        </w:rPr>
        <w:t>n octubre del 2018</w:t>
      </w:r>
      <w:r w:rsidR="00CE41F2" w:rsidRPr="00F2021F">
        <w:rPr>
          <w:rFonts w:ascii="Cambria" w:hAnsi="Cambria"/>
          <w:color w:val="000000"/>
          <w:sz w:val="20"/>
          <w:szCs w:val="20"/>
          <w:lang w:val="es-US"/>
        </w:rPr>
        <w:t>,</w:t>
      </w:r>
      <w:r w:rsidR="00FC4EDF" w:rsidRPr="00F2021F">
        <w:rPr>
          <w:rFonts w:ascii="Cambria" w:hAnsi="Cambria"/>
          <w:color w:val="000000"/>
          <w:sz w:val="20"/>
          <w:szCs w:val="20"/>
          <w:lang w:val="es-US"/>
        </w:rPr>
        <w:t xml:space="preserve"> al concluir su visita in </w:t>
      </w:r>
      <w:r w:rsidR="00FC4EDF" w:rsidRPr="00F2021F">
        <w:rPr>
          <w:rFonts w:ascii="Cambria" w:hAnsi="Cambria"/>
          <w:i/>
          <w:color w:val="000000"/>
          <w:sz w:val="20"/>
          <w:szCs w:val="20"/>
          <w:lang w:val="es-US"/>
        </w:rPr>
        <w:t xml:space="preserve">loco </w:t>
      </w:r>
      <w:r w:rsidR="00FC4EDF" w:rsidRPr="00F2021F">
        <w:rPr>
          <w:rFonts w:ascii="Cambria" w:hAnsi="Cambria"/>
          <w:color w:val="000000"/>
          <w:sz w:val="20"/>
          <w:szCs w:val="20"/>
          <w:lang w:val="es-US"/>
        </w:rPr>
        <w:t>a Brasil,</w:t>
      </w:r>
      <w:r w:rsidR="00CE41F2" w:rsidRPr="00F2021F">
        <w:rPr>
          <w:rFonts w:ascii="Cambria" w:hAnsi="Cambria"/>
          <w:color w:val="000000"/>
          <w:sz w:val="20"/>
          <w:szCs w:val="20"/>
          <w:lang w:val="es-US"/>
        </w:rPr>
        <w:t xml:space="preserve"> la CIDH </w:t>
      </w:r>
      <w:r w:rsidR="00FC4EDF" w:rsidRPr="00F2021F">
        <w:rPr>
          <w:rFonts w:ascii="Cambria" w:hAnsi="Cambria"/>
          <w:color w:val="000000"/>
          <w:sz w:val="20"/>
          <w:szCs w:val="20"/>
          <w:lang w:val="es-US"/>
        </w:rPr>
        <w:t xml:space="preserve">reiteró su </w:t>
      </w:r>
      <w:r w:rsidR="00CE41F2" w:rsidRPr="00F2021F">
        <w:rPr>
          <w:rFonts w:ascii="Cambria" w:hAnsi="Cambria"/>
          <w:color w:val="000000"/>
          <w:sz w:val="20"/>
          <w:szCs w:val="20"/>
          <w:lang w:val="es-US"/>
        </w:rPr>
        <w:t>rechaz</w:t>
      </w:r>
      <w:r w:rsidR="00164F6B" w:rsidRPr="00F2021F">
        <w:rPr>
          <w:rFonts w:ascii="Cambria" w:hAnsi="Cambria"/>
          <w:color w:val="000000"/>
          <w:sz w:val="20"/>
          <w:szCs w:val="20"/>
          <w:lang w:val="es-US"/>
        </w:rPr>
        <w:t>o</w:t>
      </w:r>
      <w:r w:rsidR="00FC4EDF" w:rsidRPr="00F2021F">
        <w:rPr>
          <w:rFonts w:ascii="Cambria" w:hAnsi="Cambria"/>
          <w:color w:val="000000"/>
          <w:sz w:val="20"/>
          <w:szCs w:val="20"/>
          <w:lang w:val="es-US"/>
        </w:rPr>
        <w:t xml:space="preserve"> a</w:t>
      </w:r>
      <w:r w:rsidR="00164F6B" w:rsidRPr="00F2021F">
        <w:rPr>
          <w:rFonts w:ascii="Cambria" w:hAnsi="Cambria"/>
          <w:color w:val="000000"/>
          <w:sz w:val="20"/>
          <w:szCs w:val="20"/>
          <w:lang w:val="es-US"/>
        </w:rPr>
        <w:t xml:space="preserve"> la modificación del Código Penal M</w:t>
      </w:r>
      <w:r w:rsidR="00E52EFD" w:rsidRPr="00F2021F">
        <w:rPr>
          <w:rFonts w:ascii="Cambria" w:hAnsi="Cambria"/>
          <w:color w:val="000000"/>
          <w:sz w:val="20"/>
          <w:szCs w:val="20"/>
          <w:lang w:val="es-US"/>
        </w:rPr>
        <w:t>ilitar por la Ley Nº</w:t>
      </w:r>
      <w:r w:rsidR="00CE41F2" w:rsidRPr="00F2021F">
        <w:rPr>
          <w:rFonts w:ascii="Cambria" w:hAnsi="Cambria"/>
          <w:color w:val="000000"/>
          <w:sz w:val="20"/>
          <w:szCs w:val="20"/>
          <w:lang w:val="es-US"/>
        </w:rPr>
        <w:t xml:space="preserve"> 13.491/17 para que los homicidios dolosos de civiles cometidos por agentes de las fuerzas armadas sean juzgados por tribunales</w:t>
      </w:r>
      <w:r w:rsidR="00E52EFD" w:rsidRPr="00F2021F">
        <w:rPr>
          <w:rFonts w:ascii="Cambria" w:hAnsi="Cambria"/>
          <w:color w:val="000000"/>
          <w:sz w:val="20"/>
          <w:szCs w:val="20"/>
          <w:lang w:val="es-US"/>
        </w:rPr>
        <w:t xml:space="preserve"> militares</w:t>
      </w:r>
      <w:r w:rsidR="007F0858" w:rsidRPr="00F2021F">
        <w:rPr>
          <w:rStyle w:val="FootnoteReference"/>
          <w:rFonts w:ascii="Cambria" w:hAnsi="Cambria"/>
          <w:color w:val="000000"/>
          <w:sz w:val="20"/>
          <w:szCs w:val="20"/>
          <w:lang w:val="es-US"/>
        </w:rPr>
        <w:footnoteReference w:id="5"/>
      </w:r>
      <w:r w:rsidR="00E52EFD" w:rsidRPr="00F2021F">
        <w:rPr>
          <w:rFonts w:ascii="Cambria" w:hAnsi="Cambria"/>
          <w:color w:val="000000"/>
          <w:sz w:val="20"/>
          <w:szCs w:val="20"/>
          <w:lang w:val="es-US"/>
        </w:rPr>
        <w:t>.</w:t>
      </w:r>
      <w:r w:rsidR="00CE41F2" w:rsidRPr="00F2021F">
        <w:rPr>
          <w:rFonts w:ascii="Cambria" w:hAnsi="Cambria"/>
          <w:color w:val="000000"/>
          <w:sz w:val="20"/>
          <w:szCs w:val="20"/>
          <w:lang w:val="es-US"/>
        </w:rPr>
        <w:t xml:space="preserve"> </w:t>
      </w:r>
      <w:r w:rsidRPr="00F2021F">
        <w:rPr>
          <w:rFonts w:ascii="Cambria" w:hAnsi="Cambria" w:cs="Calibri Light"/>
          <w:color w:val="000000"/>
          <w:sz w:val="20"/>
          <w:szCs w:val="20"/>
          <w:lang w:val="es-ES"/>
        </w:rPr>
        <w:t xml:space="preserve">En este sentido, </w:t>
      </w:r>
      <w:r w:rsidR="00FC4EDF" w:rsidRPr="00F2021F">
        <w:rPr>
          <w:rFonts w:ascii="Cambria" w:hAnsi="Cambria"/>
          <w:color w:val="000000"/>
          <w:sz w:val="20"/>
          <w:szCs w:val="20"/>
          <w:lang w:val="es-US"/>
        </w:rPr>
        <w:t>recomendó</w:t>
      </w:r>
      <w:r w:rsidRPr="00F2021F">
        <w:rPr>
          <w:rFonts w:ascii="Cambria" w:hAnsi="Cambria"/>
          <w:color w:val="000000"/>
          <w:sz w:val="20"/>
          <w:szCs w:val="20"/>
          <w:lang w:val="es-US"/>
        </w:rPr>
        <w:t xml:space="preserve"> al Estado</w:t>
      </w:r>
      <w:r w:rsidR="00FC4EDF" w:rsidRPr="00F2021F">
        <w:rPr>
          <w:rFonts w:ascii="Cambria" w:hAnsi="Cambria"/>
          <w:color w:val="000000"/>
          <w:sz w:val="20"/>
          <w:szCs w:val="20"/>
          <w:lang w:val="es-US"/>
        </w:rPr>
        <w:t xml:space="preserve"> “r</w:t>
      </w:r>
      <w:r w:rsidR="00CE41F2" w:rsidRPr="00F2021F">
        <w:rPr>
          <w:rFonts w:ascii="Cambria" w:hAnsi="Cambria"/>
          <w:color w:val="000000"/>
          <w:sz w:val="20"/>
          <w:szCs w:val="20"/>
          <w:lang w:val="es-US"/>
        </w:rPr>
        <w:t>ealizar las adecuaciones legislativas necesarias para garantizar que los procesos criminales en los cuales los responsables son funcionarios militares sean examinados por la jurisdicción ordinaria, y no por el fuero penal mili</w:t>
      </w:r>
      <w:r w:rsidR="00EE6630" w:rsidRPr="00F2021F">
        <w:rPr>
          <w:rFonts w:ascii="Cambria" w:hAnsi="Cambria"/>
          <w:color w:val="000000"/>
          <w:sz w:val="20"/>
          <w:szCs w:val="20"/>
          <w:lang w:val="es-US"/>
        </w:rPr>
        <w:t>tar, para evitar impunidad ante</w:t>
      </w:r>
      <w:r w:rsidR="00CE41F2" w:rsidRPr="00F2021F">
        <w:rPr>
          <w:rFonts w:ascii="Cambria" w:hAnsi="Cambria"/>
          <w:color w:val="000000"/>
          <w:sz w:val="20"/>
          <w:szCs w:val="20"/>
          <w:lang w:val="es-US"/>
        </w:rPr>
        <w:t xml:space="preserve"> violaciones de derechos humanos</w:t>
      </w:r>
      <w:r w:rsidR="00FC4EDF" w:rsidRPr="00F2021F">
        <w:rPr>
          <w:rFonts w:ascii="Cambria" w:hAnsi="Cambria"/>
          <w:color w:val="000000"/>
          <w:sz w:val="20"/>
          <w:szCs w:val="20"/>
          <w:lang w:val="es-US"/>
        </w:rPr>
        <w:t>”</w:t>
      </w:r>
      <w:r w:rsidRPr="00F2021F">
        <w:rPr>
          <w:rStyle w:val="FootnoteReference"/>
          <w:rFonts w:ascii="Cambria" w:hAnsi="Cambria"/>
          <w:color w:val="000000"/>
          <w:sz w:val="20"/>
          <w:szCs w:val="20"/>
          <w:lang w:val="es-US"/>
        </w:rPr>
        <w:footnoteReference w:id="6"/>
      </w:r>
      <w:r w:rsidR="00E52EFD" w:rsidRPr="00F2021F">
        <w:rPr>
          <w:rFonts w:ascii="Cambria" w:hAnsi="Cambria"/>
          <w:color w:val="000000"/>
          <w:sz w:val="20"/>
          <w:szCs w:val="20"/>
          <w:lang w:val="es-US"/>
        </w:rPr>
        <w:t>.</w:t>
      </w:r>
      <w:r w:rsidRPr="00F2021F">
        <w:rPr>
          <w:rFonts w:ascii="Cambria" w:hAnsi="Cambria" w:cs="Calibri Light"/>
          <w:color w:val="000000"/>
          <w:sz w:val="20"/>
          <w:szCs w:val="20"/>
          <w:lang w:val="es-US"/>
        </w:rPr>
        <w:t xml:space="preserve"> </w:t>
      </w:r>
    </w:p>
    <w:p w14:paraId="27B1B666" w14:textId="77777777" w:rsidR="00007077" w:rsidRPr="00F2021F" w:rsidRDefault="00007077" w:rsidP="00007077">
      <w:pPr>
        <w:spacing w:after="0" w:line="240" w:lineRule="auto"/>
        <w:jc w:val="both"/>
        <w:rPr>
          <w:rFonts w:ascii="Cambria" w:hAnsi="Cambria" w:cs="Calibri Light"/>
          <w:color w:val="000000"/>
          <w:sz w:val="20"/>
          <w:szCs w:val="20"/>
          <w:lang w:val="es-ES"/>
        </w:rPr>
      </w:pPr>
    </w:p>
    <w:p w14:paraId="67AF2937" w14:textId="77777777" w:rsidR="00FA5DC9" w:rsidRPr="00851651" w:rsidRDefault="00007077" w:rsidP="00FA5DC9">
      <w:pPr>
        <w:numPr>
          <w:ilvl w:val="0"/>
          <w:numId w:val="7"/>
        </w:numPr>
        <w:spacing w:after="0" w:line="240" w:lineRule="auto"/>
        <w:ind w:left="0" w:firstLine="720"/>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En 2021, los peticionarios reiteraron el análisis respecto a las modificaciones a la legislación en 2017. Asimismo, los peticionarios informaron que, en </w:t>
      </w:r>
      <w:r w:rsidRPr="00851651">
        <w:rPr>
          <w:rFonts w:ascii="Cambria" w:hAnsi="Cambria"/>
          <w:color w:val="000000"/>
          <w:sz w:val="20"/>
          <w:szCs w:val="20"/>
          <w:lang w:val="es-US"/>
        </w:rPr>
        <w:t xml:space="preserve">lo que respecta a la investigación policial, muchos de los delitos cometidos por los militares tienen sus investigaciones iniciadas por Investigaciones Penales Militares (MIP) y solo </w:t>
      </w:r>
      <w:r w:rsidR="00FA5DC9" w:rsidRPr="00851651">
        <w:rPr>
          <w:rFonts w:ascii="Cambria" w:hAnsi="Cambria"/>
          <w:color w:val="000000"/>
          <w:sz w:val="20"/>
          <w:szCs w:val="20"/>
          <w:lang w:val="es-US"/>
        </w:rPr>
        <w:t>posteriormente fueron</w:t>
      </w:r>
      <w:r w:rsidRPr="00851651">
        <w:rPr>
          <w:rFonts w:ascii="Cambria" w:hAnsi="Cambria"/>
          <w:color w:val="000000"/>
          <w:sz w:val="20"/>
          <w:szCs w:val="20"/>
          <w:lang w:val="es-US"/>
        </w:rPr>
        <w:t xml:space="preserve"> transferidas a la justicia común. </w:t>
      </w:r>
      <w:r w:rsidR="00FA5DC9" w:rsidRPr="00851651">
        <w:rPr>
          <w:rFonts w:ascii="Cambria" w:hAnsi="Cambria"/>
          <w:color w:val="000000"/>
          <w:sz w:val="20"/>
          <w:szCs w:val="20"/>
          <w:lang w:val="es-US"/>
        </w:rPr>
        <w:t>En su criterio, e</w:t>
      </w:r>
      <w:r w:rsidRPr="00851651">
        <w:rPr>
          <w:rFonts w:ascii="Cambria" w:hAnsi="Cambria"/>
          <w:color w:val="000000"/>
          <w:sz w:val="20"/>
          <w:szCs w:val="20"/>
          <w:lang w:val="es-US"/>
        </w:rPr>
        <w:t>sto genera serias fallas en las averiguaciones mencionadas y dificulta las investigaciones.</w:t>
      </w:r>
      <w:r w:rsidRPr="00851651">
        <w:rPr>
          <w:rFonts w:ascii="Cambria" w:hAnsi="Cambria" w:cs="Calibri Light"/>
          <w:color w:val="000000"/>
          <w:sz w:val="20"/>
          <w:szCs w:val="20"/>
          <w:lang w:val="es-ES"/>
        </w:rPr>
        <w:t xml:space="preserve"> </w:t>
      </w:r>
    </w:p>
    <w:p w14:paraId="45CD0BBB" w14:textId="77777777" w:rsidR="00FA5DC9" w:rsidRPr="00851651" w:rsidRDefault="00FA5DC9" w:rsidP="00FA5DC9">
      <w:pPr>
        <w:spacing w:after="0" w:line="240" w:lineRule="auto"/>
        <w:jc w:val="both"/>
        <w:rPr>
          <w:rFonts w:ascii="Cambria" w:hAnsi="Cambria" w:cs="Calibri Light"/>
          <w:color w:val="000000"/>
          <w:sz w:val="20"/>
          <w:szCs w:val="20"/>
          <w:lang w:val="es-ES"/>
        </w:rPr>
      </w:pPr>
    </w:p>
    <w:p w14:paraId="6647DC39" w14:textId="77777777" w:rsidR="00007077" w:rsidRPr="00851651" w:rsidRDefault="00661658" w:rsidP="00007077">
      <w:pPr>
        <w:numPr>
          <w:ilvl w:val="0"/>
          <w:numId w:val="7"/>
        </w:numPr>
        <w:spacing w:after="0" w:line="240" w:lineRule="auto"/>
        <w:ind w:left="0" w:firstLine="720"/>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La Comisión evidencia que no se ha proporcionado ninguna información adicional que dé cuenta de avances en el nivel de cumplimiento de esta recomendación. </w:t>
      </w:r>
      <w:r w:rsidR="00007077" w:rsidRPr="00851651">
        <w:rPr>
          <w:rFonts w:ascii="Cambria" w:hAnsi="Cambria" w:cs="Calibri Light"/>
          <w:color w:val="000000"/>
          <w:sz w:val="20"/>
          <w:szCs w:val="20"/>
          <w:lang w:val="es-ES"/>
        </w:rPr>
        <w:t xml:space="preserve">Tomando en consideración lo anterior, </w:t>
      </w:r>
      <w:r w:rsidR="00007077" w:rsidRPr="00851651">
        <w:rPr>
          <w:rFonts w:ascii="Cambria" w:hAnsi="Cambria" w:cs="Calibri Light"/>
          <w:color w:val="000000"/>
          <w:sz w:val="20"/>
          <w:szCs w:val="20"/>
          <w:lang w:val="es-US"/>
        </w:rPr>
        <w:t xml:space="preserve">la CIDH estima necesario continuar supervisando el cumplimiento de las acciones legislativas ordenadas en el Informe de Fondo </w:t>
      </w:r>
      <w:r w:rsidR="00007077" w:rsidRPr="00851651">
        <w:rPr>
          <w:rFonts w:ascii="Cambria" w:hAnsi="Cambria"/>
          <w:color w:val="000000"/>
          <w:sz w:val="20"/>
          <w:szCs w:val="20"/>
          <w:lang w:val="es-US"/>
        </w:rPr>
        <w:t>Nº</w:t>
      </w:r>
      <w:r w:rsidR="00007077" w:rsidRPr="00851651">
        <w:rPr>
          <w:rFonts w:ascii="Cambria" w:hAnsi="Cambria" w:cs="Calibri Light"/>
          <w:color w:val="000000"/>
          <w:sz w:val="20"/>
          <w:szCs w:val="20"/>
          <w:lang w:val="es-US"/>
        </w:rPr>
        <w:t xml:space="preserve"> 40/03 y, por consiguiente, concluye que la Recomendación 1 se encuentra pendiente de cumplimiento.</w:t>
      </w:r>
    </w:p>
    <w:p w14:paraId="6DD867FF" w14:textId="77777777" w:rsidR="00F90899" w:rsidRPr="00F2021F" w:rsidRDefault="00F90899" w:rsidP="00FA5DC9">
      <w:pPr>
        <w:spacing w:after="0" w:line="240" w:lineRule="auto"/>
        <w:jc w:val="both"/>
        <w:rPr>
          <w:rFonts w:ascii="Cambria" w:hAnsi="Cambria" w:cs="Calibri Light"/>
          <w:color w:val="000000"/>
          <w:sz w:val="20"/>
          <w:szCs w:val="20"/>
          <w:lang w:val="es-ES"/>
        </w:rPr>
      </w:pPr>
    </w:p>
    <w:p w14:paraId="221A940E" w14:textId="77777777" w:rsidR="00802FD8" w:rsidRPr="00F2021F" w:rsidRDefault="00A05B12" w:rsidP="00F90899">
      <w:pPr>
        <w:numPr>
          <w:ilvl w:val="0"/>
          <w:numId w:val="7"/>
        </w:numPr>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b/>
          <w:color w:val="000000"/>
          <w:sz w:val="20"/>
          <w:szCs w:val="20"/>
          <w:lang w:val="es-ES"/>
        </w:rPr>
        <w:t xml:space="preserve">En relación con la recomendación segunda, </w:t>
      </w:r>
      <w:r w:rsidRPr="00F2021F">
        <w:rPr>
          <w:rFonts w:ascii="Cambria" w:hAnsi="Cambria" w:cs="Calibri Light"/>
          <w:color w:val="000000"/>
          <w:sz w:val="20"/>
          <w:szCs w:val="20"/>
          <w:lang w:val="es-ES"/>
        </w:rPr>
        <w:t>durante 2018, el Estado brasileño comunic</w:t>
      </w:r>
      <w:r w:rsidR="00802FD8" w:rsidRPr="00F2021F">
        <w:rPr>
          <w:rFonts w:ascii="Cambria" w:hAnsi="Cambria" w:cs="Calibri Light"/>
          <w:color w:val="000000"/>
          <w:sz w:val="20"/>
          <w:szCs w:val="20"/>
          <w:lang w:val="es-ES"/>
        </w:rPr>
        <w:t>ó que,</w:t>
      </w:r>
      <w:r w:rsidRPr="00F2021F">
        <w:rPr>
          <w:rFonts w:ascii="Cambria" w:hAnsi="Cambria" w:cs="Calibri Light"/>
          <w:color w:val="000000"/>
          <w:sz w:val="20"/>
          <w:szCs w:val="20"/>
          <w:lang w:val="es-ES"/>
        </w:rPr>
        <w:t xml:space="preserve"> </w:t>
      </w:r>
      <w:r w:rsidR="00802FD8" w:rsidRPr="00F2021F">
        <w:rPr>
          <w:rFonts w:ascii="Cambria" w:hAnsi="Cambria" w:cs="Calibri Light"/>
          <w:color w:val="000000"/>
          <w:sz w:val="20"/>
          <w:szCs w:val="20"/>
          <w:lang w:val="es-ES"/>
        </w:rPr>
        <w:t>desde</w:t>
      </w:r>
      <w:r w:rsidRPr="00F2021F">
        <w:rPr>
          <w:rFonts w:ascii="Cambria" w:hAnsi="Cambria" w:cs="Calibri Light"/>
          <w:color w:val="000000"/>
          <w:sz w:val="20"/>
          <w:szCs w:val="20"/>
          <w:lang w:val="es-ES"/>
        </w:rPr>
        <w:t xml:space="preserve"> diciembre de</w:t>
      </w:r>
      <w:r w:rsidR="005B71C3" w:rsidRPr="00F2021F">
        <w:rPr>
          <w:rFonts w:ascii="Cambria" w:hAnsi="Cambria" w:cs="Calibri Light"/>
          <w:color w:val="000000"/>
          <w:sz w:val="20"/>
          <w:szCs w:val="20"/>
          <w:lang w:val="es-ES"/>
        </w:rPr>
        <w:t>l</w:t>
      </w:r>
      <w:r w:rsidRPr="00F2021F">
        <w:rPr>
          <w:rFonts w:ascii="Cambria" w:hAnsi="Cambria" w:cs="Calibri Light"/>
          <w:color w:val="000000"/>
          <w:sz w:val="20"/>
          <w:szCs w:val="20"/>
          <w:lang w:val="es-ES"/>
        </w:rPr>
        <w:t xml:space="preserve"> 2000</w:t>
      </w:r>
      <w:r w:rsidR="005B71C3" w:rsidRPr="00F2021F">
        <w:rPr>
          <w:rFonts w:ascii="Cambria" w:hAnsi="Cambria" w:cs="Calibri Light"/>
          <w:color w:val="000000"/>
          <w:sz w:val="20"/>
          <w:szCs w:val="20"/>
          <w:lang w:val="es-ES"/>
        </w:rPr>
        <w:t>,</w:t>
      </w:r>
      <w:r w:rsidR="00802FD8" w:rsidRPr="00F2021F">
        <w:rPr>
          <w:rFonts w:ascii="Cambria" w:hAnsi="Cambria" w:cs="Calibri Light"/>
          <w:color w:val="000000"/>
          <w:sz w:val="20"/>
          <w:szCs w:val="20"/>
          <w:lang w:val="es-ES"/>
        </w:rPr>
        <w:t xml:space="preserve"> la</w:t>
      </w:r>
      <w:r w:rsidR="005B71C3" w:rsidRPr="00F2021F">
        <w:rPr>
          <w:rFonts w:ascii="Cambria" w:hAnsi="Cambria" w:cs="Calibri Light"/>
          <w:color w:val="000000"/>
          <w:sz w:val="20"/>
          <w:szCs w:val="20"/>
          <w:lang w:val="es-ES"/>
        </w:rPr>
        <w:t xml:space="preserve">s personas privadas de libertad en </w:t>
      </w:r>
      <w:r w:rsidR="005B71C3" w:rsidRPr="00F2021F">
        <w:rPr>
          <w:rFonts w:ascii="Cambria" w:hAnsi="Cambria"/>
          <w:color w:val="000000"/>
          <w:sz w:val="20"/>
          <w:szCs w:val="20"/>
          <w:lang w:val="es-ES_tradnl"/>
        </w:rPr>
        <w:t xml:space="preserve">el Distrito de Policía número 42 de Parque </w:t>
      </w:r>
      <w:r w:rsidR="005B71C3" w:rsidRPr="00F2021F">
        <w:rPr>
          <w:rFonts w:ascii="Cambria" w:hAnsi="Cambria"/>
          <w:color w:val="000000"/>
          <w:sz w:val="20"/>
          <w:szCs w:val="20"/>
          <w:lang w:val="af-ZA"/>
        </w:rPr>
        <w:t xml:space="preserve">São </w:t>
      </w:r>
      <w:r w:rsidR="005B71C3" w:rsidRPr="00F2021F">
        <w:rPr>
          <w:rFonts w:ascii="Cambria" w:hAnsi="Cambria"/>
          <w:color w:val="000000"/>
          <w:sz w:val="20"/>
          <w:szCs w:val="20"/>
          <w:lang w:val="es-ES_tradnl"/>
        </w:rPr>
        <w:t>Lucas</w:t>
      </w:r>
      <w:r w:rsidRPr="00F2021F">
        <w:rPr>
          <w:rFonts w:ascii="Cambria" w:hAnsi="Cambria" w:cs="Calibri Light"/>
          <w:color w:val="000000"/>
          <w:sz w:val="20"/>
          <w:szCs w:val="20"/>
          <w:lang w:val="es-ES"/>
        </w:rPr>
        <w:t xml:space="preserve"> fueron </w:t>
      </w:r>
      <w:r w:rsidR="005B71C3" w:rsidRPr="00F2021F">
        <w:rPr>
          <w:rFonts w:ascii="Cambria" w:hAnsi="Cambria" w:cs="Calibri Light"/>
          <w:color w:val="000000"/>
          <w:sz w:val="20"/>
          <w:szCs w:val="20"/>
          <w:lang w:val="es-ES"/>
        </w:rPr>
        <w:t xml:space="preserve">trasladadas </w:t>
      </w:r>
      <w:r w:rsidRPr="00F2021F">
        <w:rPr>
          <w:rFonts w:ascii="Cambria" w:hAnsi="Cambria" w:cs="Calibri Light"/>
          <w:color w:val="000000"/>
          <w:sz w:val="20"/>
          <w:szCs w:val="20"/>
          <w:lang w:val="es-ES"/>
        </w:rPr>
        <w:t xml:space="preserve">a los centros de detención provisional de la Secretaría de Asuntos Penitenciarios. Desde entonces, no hay </w:t>
      </w:r>
      <w:r w:rsidR="003A46FC" w:rsidRPr="00F2021F">
        <w:rPr>
          <w:rFonts w:ascii="Cambria" w:hAnsi="Cambria" w:cs="Calibri Light"/>
          <w:color w:val="000000"/>
          <w:sz w:val="20"/>
          <w:szCs w:val="20"/>
          <w:lang w:val="es-ES"/>
        </w:rPr>
        <w:t>celdas de aislamiento (</w:t>
      </w:r>
      <w:r w:rsidR="003A46FC" w:rsidRPr="00F2021F">
        <w:rPr>
          <w:rFonts w:ascii="Cambria" w:hAnsi="Cambria" w:cs="Calibri Light"/>
          <w:i/>
          <w:iCs/>
          <w:color w:val="000000"/>
          <w:sz w:val="20"/>
          <w:szCs w:val="20"/>
          <w:lang w:val="es-ES"/>
        </w:rPr>
        <w:t xml:space="preserve">“celas </w:t>
      </w:r>
      <w:proofErr w:type="spellStart"/>
      <w:r w:rsidR="003A46FC" w:rsidRPr="00F2021F">
        <w:rPr>
          <w:rFonts w:ascii="Cambria" w:hAnsi="Cambria" w:cs="Calibri Light"/>
          <w:i/>
          <w:iCs/>
          <w:color w:val="000000"/>
          <w:sz w:val="20"/>
          <w:szCs w:val="20"/>
          <w:lang w:val="es-ES"/>
        </w:rPr>
        <w:t>fortes</w:t>
      </w:r>
      <w:proofErr w:type="spellEnd"/>
      <w:r w:rsidR="003A46FC" w:rsidRPr="00F2021F">
        <w:rPr>
          <w:rFonts w:ascii="Cambria" w:hAnsi="Cambria" w:cs="Calibri Light"/>
          <w:i/>
          <w:iCs/>
          <w:color w:val="000000"/>
          <w:sz w:val="20"/>
          <w:szCs w:val="20"/>
          <w:lang w:val="es-ES"/>
        </w:rPr>
        <w:t>”</w:t>
      </w:r>
      <w:r w:rsidR="003A46FC" w:rsidRPr="00F2021F">
        <w:rPr>
          <w:rFonts w:ascii="Cambria" w:hAnsi="Cambria" w:cs="Calibri Light"/>
          <w:color w:val="000000"/>
          <w:sz w:val="20"/>
          <w:szCs w:val="20"/>
          <w:lang w:val="es-ES"/>
        </w:rPr>
        <w:t>)</w:t>
      </w:r>
      <w:r w:rsidR="00267200" w:rsidRPr="00F2021F">
        <w:rPr>
          <w:rFonts w:ascii="Cambria" w:hAnsi="Cambria" w:cs="Calibri Light"/>
          <w:color w:val="000000"/>
          <w:sz w:val="20"/>
          <w:szCs w:val="20"/>
          <w:lang w:val="es-ES"/>
        </w:rPr>
        <w:t xml:space="preserve"> </w:t>
      </w:r>
      <w:r w:rsidR="00802FD8" w:rsidRPr="00F2021F">
        <w:rPr>
          <w:rFonts w:ascii="Cambria" w:hAnsi="Cambria" w:cs="Calibri Light"/>
          <w:color w:val="000000"/>
          <w:sz w:val="20"/>
          <w:szCs w:val="20"/>
          <w:lang w:val="es-ES"/>
        </w:rPr>
        <w:t>colectivas en dicha</w:t>
      </w:r>
      <w:r w:rsidRPr="00F2021F">
        <w:rPr>
          <w:rFonts w:ascii="Cambria" w:hAnsi="Cambria" w:cs="Calibri Light"/>
          <w:color w:val="000000"/>
          <w:sz w:val="20"/>
          <w:szCs w:val="20"/>
          <w:lang w:val="es-ES"/>
        </w:rPr>
        <w:t xml:space="preserve"> unidad policial o en las demás unidades vinculadas a la Delegación Seccional de Policía.</w:t>
      </w:r>
      <w:r w:rsidR="005B71C3" w:rsidRPr="00F2021F">
        <w:rPr>
          <w:rFonts w:ascii="Cambria" w:hAnsi="Cambria" w:cs="Calibri Light"/>
          <w:color w:val="000000"/>
          <w:sz w:val="20"/>
          <w:szCs w:val="20"/>
          <w:lang w:val="es-ES"/>
        </w:rPr>
        <w:t xml:space="preserve"> </w:t>
      </w:r>
      <w:r w:rsidR="00802FD8" w:rsidRPr="00F2021F">
        <w:rPr>
          <w:rFonts w:ascii="Cambria" w:hAnsi="Cambria" w:cs="Calibri Light"/>
          <w:color w:val="000000"/>
          <w:sz w:val="20"/>
          <w:szCs w:val="20"/>
          <w:lang w:val="es-ES"/>
        </w:rPr>
        <w:t>C</w:t>
      </w:r>
      <w:r w:rsidR="00F0011E" w:rsidRPr="00F2021F">
        <w:rPr>
          <w:rFonts w:ascii="Cambria" w:hAnsi="Cambria" w:cs="Calibri Light"/>
          <w:color w:val="000000"/>
          <w:sz w:val="20"/>
          <w:szCs w:val="20"/>
          <w:lang w:val="es-ES"/>
        </w:rPr>
        <w:t>onforme</w:t>
      </w:r>
      <w:r w:rsidR="00802FD8" w:rsidRPr="00F2021F">
        <w:rPr>
          <w:rFonts w:ascii="Cambria" w:hAnsi="Cambria" w:cs="Calibri Light"/>
          <w:color w:val="000000"/>
          <w:sz w:val="20"/>
          <w:szCs w:val="20"/>
          <w:lang w:val="es-ES"/>
        </w:rPr>
        <w:t xml:space="preserve"> a </w:t>
      </w:r>
      <w:r w:rsidR="00B25B62" w:rsidRPr="00F2021F">
        <w:rPr>
          <w:rFonts w:ascii="Cambria" w:hAnsi="Cambria" w:cs="Calibri Light"/>
          <w:color w:val="000000"/>
          <w:sz w:val="20"/>
          <w:szCs w:val="20"/>
          <w:lang w:val="es-ES"/>
        </w:rPr>
        <w:t>la Dirección</w:t>
      </w:r>
      <w:r w:rsidRPr="00F2021F">
        <w:rPr>
          <w:rFonts w:ascii="Cambria" w:hAnsi="Cambria" w:cs="Calibri Light"/>
          <w:color w:val="000000"/>
          <w:sz w:val="20"/>
          <w:szCs w:val="20"/>
          <w:lang w:val="es-ES"/>
        </w:rPr>
        <w:t xml:space="preserve"> del </w:t>
      </w:r>
      <w:r w:rsidRPr="00F2021F">
        <w:rPr>
          <w:rFonts w:ascii="Cambria" w:hAnsi="Cambria" w:cs="Calibri Light"/>
          <w:color w:val="000000"/>
          <w:sz w:val="20"/>
          <w:szCs w:val="20"/>
          <w:lang w:val="es-ES"/>
        </w:rPr>
        <w:lastRenderedPageBreak/>
        <w:t xml:space="preserve">Departamento de Policía Judicial de la Capital (DECAP) de São Paulo, el 83% de las antiguas </w:t>
      </w:r>
      <w:r w:rsidR="005B71C3" w:rsidRPr="00F2021F">
        <w:rPr>
          <w:rFonts w:ascii="Cambria" w:hAnsi="Cambria" w:cs="Calibri Light"/>
          <w:color w:val="000000"/>
          <w:sz w:val="20"/>
          <w:szCs w:val="20"/>
          <w:lang w:val="es-ES"/>
        </w:rPr>
        <w:t>cárceles</w:t>
      </w:r>
      <w:r w:rsidRPr="00F2021F">
        <w:rPr>
          <w:rFonts w:ascii="Cambria" w:hAnsi="Cambria" w:cs="Calibri Light"/>
          <w:color w:val="000000"/>
          <w:sz w:val="20"/>
          <w:szCs w:val="20"/>
          <w:lang w:val="es-ES"/>
        </w:rPr>
        <w:t xml:space="preserve"> de ese Departamento fueron desactivadas, incluyendo </w:t>
      </w:r>
      <w:r w:rsidR="00676CDB" w:rsidRPr="00F2021F">
        <w:rPr>
          <w:rFonts w:ascii="Cambria" w:hAnsi="Cambria" w:cs="Calibri Light"/>
          <w:color w:val="000000"/>
          <w:sz w:val="20"/>
          <w:szCs w:val="20"/>
          <w:lang w:val="es-ES"/>
        </w:rPr>
        <w:t>el</w:t>
      </w:r>
      <w:r w:rsidRPr="00F2021F">
        <w:rPr>
          <w:rFonts w:ascii="Cambria" w:hAnsi="Cambria" w:cs="Calibri Light"/>
          <w:color w:val="000000"/>
          <w:sz w:val="20"/>
          <w:szCs w:val="20"/>
          <w:lang w:val="es-ES"/>
        </w:rPr>
        <w:t xml:space="preserve"> </w:t>
      </w:r>
      <w:r w:rsidR="00A50203" w:rsidRPr="00F2021F">
        <w:rPr>
          <w:rFonts w:ascii="Cambria" w:hAnsi="Cambria" w:cs="Calibri Light"/>
          <w:color w:val="000000"/>
          <w:sz w:val="20"/>
          <w:szCs w:val="20"/>
          <w:lang w:val="es-ES"/>
        </w:rPr>
        <w:t xml:space="preserve">del Distrito de Policía </w:t>
      </w:r>
      <w:r w:rsidR="005B71C3" w:rsidRPr="00F2021F">
        <w:rPr>
          <w:rFonts w:ascii="Cambria" w:hAnsi="Cambria" w:cs="Calibri Light"/>
          <w:color w:val="000000"/>
          <w:sz w:val="20"/>
          <w:szCs w:val="20"/>
          <w:lang w:val="es-ES"/>
        </w:rPr>
        <w:t>núm</w:t>
      </w:r>
      <w:r w:rsidR="00B25B62" w:rsidRPr="00F2021F">
        <w:rPr>
          <w:rFonts w:ascii="Cambria" w:hAnsi="Cambria" w:cs="Calibri Light"/>
          <w:color w:val="000000"/>
          <w:sz w:val="20"/>
          <w:szCs w:val="20"/>
          <w:lang w:val="es-ES"/>
        </w:rPr>
        <w:t xml:space="preserve">ero 42º </w:t>
      </w:r>
      <w:r w:rsidR="00F6529E" w:rsidRPr="00F2021F">
        <w:rPr>
          <w:rFonts w:ascii="Cambria" w:hAnsi="Cambria" w:cs="Calibri Light"/>
          <w:color w:val="000000"/>
          <w:sz w:val="20"/>
          <w:szCs w:val="20"/>
          <w:lang w:val="es-ES"/>
        </w:rPr>
        <w:t xml:space="preserve">de </w:t>
      </w:r>
      <w:r w:rsidR="00F6529E" w:rsidRPr="00F2021F">
        <w:rPr>
          <w:rFonts w:ascii="Cambria" w:hAnsi="Cambria" w:cs="Calibri Light"/>
          <w:color w:val="000000"/>
          <w:sz w:val="20"/>
          <w:szCs w:val="20"/>
          <w:lang w:val="es-ES_tradnl"/>
        </w:rPr>
        <w:t xml:space="preserve">Parque </w:t>
      </w:r>
      <w:r w:rsidR="00F6529E" w:rsidRPr="00F2021F">
        <w:rPr>
          <w:rFonts w:ascii="Cambria" w:hAnsi="Cambria" w:cs="Calibri Light"/>
          <w:color w:val="000000"/>
          <w:sz w:val="20"/>
          <w:szCs w:val="20"/>
          <w:lang w:val="af-ZA"/>
        </w:rPr>
        <w:t xml:space="preserve">São </w:t>
      </w:r>
      <w:r w:rsidR="00F6529E" w:rsidRPr="00F2021F">
        <w:rPr>
          <w:rFonts w:ascii="Cambria" w:hAnsi="Cambria" w:cs="Calibri Light"/>
          <w:color w:val="000000"/>
          <w:sz w:val="20"/>
          <w:szCs w:val="20"/>
          <w:lang w:val="es-ES_tradnl"/>
        </w:rPr>
        <w:t>Lucas</w:t>
      </w:r>
      <w:r w:rsidRPr="00F2021F">
        <w:rPr>
          <w:rFonts w:ascii="Cambria" w:hAnsi="Cambria" w:cs="Calibri Light"/>
          <w:color w:val="000000"/>
          <w:sz w:val="20"/>
          <w:szCs w:val="20"/>
          <w:lang w:val="es-ES"/>
        </w:rPr>
        <w:t xml:space="preserve">. Entre las </w:t>
      </w:r>
      <w:r w:rsidR="005B71C3" w:rsidRPr="00F2021F">
        <w:rPr>
          <w:rFonts w:ascii="Cambria" w:hAnsi="Cambria" w:cs="Calibri Light"/>
          <w:color w:val="000000"/>
          <w:sz w:val="20"/>
          <w:szCs w:val="20"/>
          <w:lang w:val="es-ES"/>
        </w:rPr>
        <w:t>cárceles</w:t>
      </w:r>
      <w:r w:rsidRPr="00F2021F">
        <w:rPr>
          <w:rFonts w:ascii="Cambria" w:hAnsi="Cambria" w:cs="Calibri Light"/>
          <w:color w:val="000000"/>
          <w:sz w:val="20"/>
          <w:szCs w:val="20"/>
          <w:lang w:val="es-ES"/>
        </w:rPr>
        <w:t xml:space="preserve"> restantes, ninguna posee </w:t>
      </w:r>
      <w:r w:rsidR="00A50203" w:rsidRPr="00F2021F">
        <w:rPr>
          <w:rFonts w:ascii="Cambria" w:hAnsi="Cambria" w:cs="Calibri Light"/>
          <w:color w:val="000000"/>
          <w:sz w:val="20"/>
          <w:szCs w:val="20"/>
          <w:lang w:val="es-ES"/>
        </w:rPr>
        <w:t>celdas de aislamiento (</w:t>
      </w:r>
      <w:r w:rsidR="00A50203" w:rsidRPr="00F2021F">
        <w:rPr>
          <w:rFonts w:ascii="Cambria" w:hAnsi="Cambria" w:cs="Calibri Light"/>
          <w:i/>
          <w:iCs/>
          <w:color w:val="000000"/>
          <w:sz w:val="20"/>
          <w:szCs w:val="20"/>
          <w:lang w:val="es-ES"/>
        </w:rPr>
        <w:t xml:space="preserve">“celas </w:t>
      </w:r>
      <w:proofErr w:type="spellStart"/>
      <w:r w:rsidR="00A50203" w:rsidRPr="00F2021F">
        <w:rPr>
          <w:rFonts w:ascii="Cambria" w:hAnsi="Cambria" w:cs="Calibri Light"/>
          <w:i/>
          <w:iCs/>
          <w:color w:val="000000"/>
          <w:sz w:val="20"/>
          <w:szCs w:val="20"/>
          <w:lang w:val="es-ES"/>
        </w:rPr>
        <w:t>fortes</w:t>
      </w:r>
      <w:proofErr w:type="spellEnd"/>
      <w:r w:rsidR="00A50203" w:rsidRPr="00F2021F">
        <w:rPr>
          <w:rFonts w:ascii="Cambria" w:hAnsi="Cambria" w:cs="Calibri Light"/>
          <w:i/>
          <w:iCs/>
          <w:color w:val="000000"/>
          <w:sz w:val="20"/>
          <w:szCs w:val="20"/>
          <w:lang w:val="es-ES"/>
        </w:rPr>
        <w:t>”</w:t>
      </w:r>
      <w:r w:rsidR="00A50203" w:rsidRPr="00F2021F">
        <w:rPr>
          <w:rFonts w:ascii="Cambria" w:hAnsi="Cambria" w:cs="Calibri Light"/>
          <w:color w:val="000000"/>
          <w:sz w:val="20"/>
          <w:szCs w:val="20"/>
          <w:lang w:val="es-ES"/>
        </w:rPr>
        <w:t xml:space="preserve">) </w:t>
      </w:r>
      <w:r w:rsidRPr="00F2021F">
        <w:rPr>
          <w:rFonts w:ascii="Cambria" w:hAnsi="Cambria" w:cs="Calibri Light"/>
          <w:color w:val="000000"/>
          <w:sz w:val="20"/>
          <w:szCs w:val="20"/>
          <w:lang w:val="es-ES"/>
        </w:rPr>
        <w:t>o espacio análogo.</w:t>
      </w:r>
      <w:r w:rsidR="005B71C3" w:rsidRPr="00F2021F">
        <w:rPr>
          <w:rFonts w:ascii="Cambria" w:hAnsi="Cambria" w:cs="Calibri Light"/>
          <w:color w:val="000000"/>
          <w:sz w:val="20"/>
          <w:szCs w:val="20"/>
          <w:lang w:val="es-ES"/>
        </w:rPr>
        <w:t xml:space="preserve"> </w:t>
      </w:r>
      <w:r w:rsidR="00DD2B37" w:rsidRPr="00F2021F">
        <w:rPr>
          <w:rFonts w:ascii="Cambria" w:hAnsi="Cambria" w:cs="Calibri Light"/>
          <w:color w:val="000000"/>
          <w:sz w:val="20"/>
          <w:szCs w:val="20"/>
          <w:lang w:val="es-ES"/>
        </w:rPr>
        <w:t>El</w:t>
      </w:r>
      <w:r w:rsidR="00B25B62" w:rsidRPr="00F2021F">
        <w:rPr>
          <w:rFonts w:ascii="Cambria" w:hAnsi="Cambria" w:cs="Calibri Light"/>
          <w:color w:val="000000"/>
          <w:sz w:val="20"/>
          <w:szCs w:val="20"/>
          <w:lang w:val="es-ES"/>
        </w:rPr>
        <w:t xml:space="preserve"> Estado brasileño destacó que, </w:t>
      </w:r>
      <w:r w:rsidRPr="00F2021F">
        <w:rPr>
          <w:rFonts w:ascii="Cambria" w:hAnsi="Cambria" w:cs="Calibri Light"/>
          <w:color w:val="000000"/>
          <w:sz w:val="20"/>
          <w:szCs w:val="20"/>
          <w:lang w:val="es-ES"/>
        </w:rPr>
        <w:t xml:space="preserve">en virtud de la implementación de las audiencias de custodia, que se realizan todos los días, incluso en festivos y finales de </w:t>
      </w:r>
      <w:r w:rsidR="00802FD8" w:rsidRPr="00F2021F">
        <w:rPr>
          <w:rFonts w:ascii="Cambria" w:hAnsi="Cambria" w:cs="Calibri Light"/>
          <w:color w:val="000000"/>
          <w:sz w:val="20"/>
          <w:szCs w:val="20"/>
          <w:lang w:val="es-ES"/>
        </w:rPr>
        <w:t xml:space="preserve">semana, las personas detenidas </w:t>
      </w:r>
      <w:r w:rsidR="00B25B62" w:rsidRPr="00F2021F">
        <w:rPr>
          <w:rFonts w:ascii="Cambria" w:hAnsi="Cambria" w:cs="Calibri Light"/>
          <w:color w:val="000000"/>
          <w:sz w:val="20"/>
          <w:szCs w:val="20"/>
          <w:lang w:val="es-ES"/>
        </w:rPr>
        <w:t xml:space="preserve">en flagrancia </w:t>
      </w:r>
      <w:r w:rsidRPr="00F2021F">
        <w:rPr>
          <w:rFonts w:ascii="Cambria" w:hAnsi="Cambria" w:cs="Calibri Light"/>
          <w:color w:val="000000"/>
          <w:sz w:val="20"/>
          <w:szCs w:val="20"/>
          <w:lang w:val="es-ES"/>
        </w:rPr>
        <w:t xml:space="preserve">permanecen en las </w:t>
      </w:r>
      <w:r w:rsidR="00B25B62" w:rsidRPr="00F2021F">
        <w:rPr>
          <w:rFonts w:ascii="Cambria" w:hAnsi="Cambria" w:cs="Calibri Light"/>
          <w:color w:val="000000"/>
          <w:sz w:val="20"/>
          <w:szCs w:val="20"/>
          <w:lang w:val="es-ES"/>
        </w:rPr>
        <w:t>cárceles</w:t>
      </w:r>
      <w:r w:rsidRPr="00F2021F">
        <w:rPr>
          <w:rFonts w:ascii="Cambria" w:hAnsi="Cambria" w:cs="Calibri Light"/>
          <w:color w:val="000000"/>
          <w:sz w:val="20"/>
          <w:szCs w:val="20"/>
          <w:lang w:val="es-ES"/>
        </w:rPr>
        <w:t xml:space="preserve"> de tránsito d</w:t>
      </w:r>
      <w:r w:rsidR="00B25B62" w:rsidRPr="00F2021F">
        <w:rPr>
          <w:rFonts w:ascii="Cambria" w:hAnsi="Cambria" w:cs="Calibri Light"/>
          <w:color w:val="000000"/>
          <w:sz w:val="20"/>
          <w:szCs w:val="20"/>
          <w:lang w:val="es-ES"/>
        </w:rPr>
        <w:t xml:space="preserve">el DECAP por menos de 24 horas, debido a una </w:t>
      </w:r>
      <w:r w:rsidRPr="00F2021F">
        <w:rPr>
          <w:rFonts w:ascii="Cambria" w:hAnsi="Cambria" w:cs="Calibri Light"/>
          <w:color w:val="000000"/>
          <w:sz w:val="20"/>
          <w:szCs w:val="20"/>
          <w:lang w:val="es-ES"/>
        </w:rPr>
        <w:t xml:space="preserve">resolución del Consejo Nacional de Justicia (CNJ) </w:t>
      </w:r>
      <w:r w:rsidR="00B25B62" w:rsidRPr="00F2021F">
        <w:rPr>
          <w:rFonts w:ascii="Cambria" w:hAnsi="Cambria" w:cs="Calibri Light"/>
          <w:color w:val="000000"/>
          <w:sz w:val="20"/>
          <w:szCs w:val="20"/>
          <w:lang w:val="es-ES"/>
        </w:rPr>
        <w:t xml:space="preserve">que </w:t>
      </w:r>
      <w:r w:rsidR="00802FD8" w:rsidRPr="00F2021F">
        <w:rPr>
          <w:rFonts w:ascii="Cambria" w:hAnsi="Cambria" w:cs="Calibri Light"/>
          <w:color w:val="000000"/>
          <w:sz w:val="20"/>
          <w:szCs w:val="20"/>
          <w:lang w:val="es-ES"/>
        </w:rPr>
        <w:t xml:space="preserve">determinó dicho </w:t>
      </w:r>
      <w:r w:rsidRPr="00F2021F">
        <w:rPr>
          <w:rFonts w:ascii="Cambria" w:hAnsi="Cambria" w:cs="Calibri Light"/>
          <w:color w:val="000000"/>
          <w:sz w:val="20"/>
          <w:szCs w:val="20"/>
          <w:lang w:val="es-ES"/>
        </w:rPr>
        <w:t>plazo</w:t>
      </w:r>
      <w:r w:rsidR="00802FD8" w:rsidRPr="00F2021F">
        <w:rPr>
          <w:rFonts w:ascii="Cambria" w:hAnsi="Cambria" w:cs="Calibri Light"/>
          <w:color w:val="000000"/>
          <w:sz w:val="20"/>
          <w:szCs w:val="20"/>
          <w:lang w:val="es-ES"/>
        </w:rPr>
        <w:t xml:space="preserve"> como el tiempo</w:t>
      </w:r>
      <w:r w:rsidRPr="00F2021F">
        <w:rPr>
          <w:rFonts w:ascii="Cambria" w:hAnsi="Cambria" w:cs="Calibri Light"/>
          <w:color w:val="000000"/>
          <w:sz w:val="20"/>
          <w:szCs w:val="20"/>
          <w:lang w:val="es-ES"/>
        </w:rPr>
        <w:t xml:space="preserve"> máximo </w:t>
      </w:r>
      <w:r w:rsidR="00B25B62" w:rsidRPr="00F2021F">
        <w:rPr>
          <w:rFonts w:ascii="Cambria" w:hAnsi="Cambria" w:cs="Calibri Light"/>
          <w:color w:val="000000"/>
          <w:sz w:val="20"/>
          <w:szCs w:val="20"/>
          <w:lang w:val="es-ES"/>
        </w:rPr>
        <w:t>para ser presentados a juicio después de su detención. E</w:t>
      </w:r>
      <w:r w:rsidRPr="00F2021F">
        <w:rPr>
          <w:rFonts w:ascii="Cambria" w:hAnsi="Cambria" w:cs="Calibri Light"/>
          <w:color w:val="000000"/>
          <w:sz w:val="20"/>
          <w:szCs w:val="20"/>
          <w:lang w:val="es-ES"/>
        </w:rPr>
        <w:t xml:space="preserve">n São Paulo, los </w:t>
      </w:r>
      <w:r w:rsidR="00B25B62" w:rsidRPr="00F2021F">
        <w:rPr>
          <w:rFonts w:ascii="Cambria" w:hAnsi="Cambria" w:cs="Calibri Light"/>
          <w:color w:val="000000"/>
          <w:sz w:val="20"/>
          <w:szCs w:val="20"/>
          <w:lang w:val="es-ES"/>
        </w:rPr>
        <w:t>detenidos</w:t>
      </w:r>
      <w:r w:rsidRPr="00F2021F">
        <w:rPr>
          <w:rFonts w:ascii="Cambria" w:hAnsi="Cambria" w:cs="Calibri Light"/>
          <w:color w:val="000000"/>
          <w:sz w:val="20"/>
          <w:szCs w:val="20"/>
          <w:lang w:val="es-ES"/>
        </w:rPr>
        <w:t xml:space="preserve"> son</w:t>
      </w:r>
      <w:r w:rsidR="00B25B62" w:rsidRPr="00F2021F">
        <w:rPr>
          <w:rFonts w:ascii="Cambria" w:hAnsi="Cambria" w:cs="Calibri Light"/>
          <w:color w:val="000000"/>
          <w:sz w:val="20"/>
          <w:szCs w:val="20"/>
          <w:lang w:val="es-ES"/>
        </w:rPr>
        <w:t xml:space="preserve"> trasladados</w:t>
      </w:r>
      <w:r w:rsidRPr="00F2021F">
        <w:rPr>
          <w:rFonts w:ascii="Cambria" w:hAnsi="Cambria" w:cs="Calibri Light"/>
          <w:color w:val="000000"/>
          <w:sz w:val="20"/>
          <w:szCs w:val="20"/>
          <w:lang w:val="es-ES"/>
        </w:rPr>
        <w:t xml:space="preserve"> al Complejo Judicial </w:t>
      </w:r>
      <w:r w:rsidR="00802FD8" w:rsidRPr="00F2021F">
        <w:rPr>
          <w:rFonts w:ascii="Cambria" w:hAnsi="Cambria" w:cs="Calibri Light"/>
          <w:color w:val="000000"/>
          <w:sz w:val="20"/>
          <w:szCs w:val="20"/>
          <w:lang w:val="es-ES"/>
        </w:rPr>
        <w:t>“</w:t>
      </w:r>
      <w:proofErr w:type="gramStart"/>
      <w:r w:rsidRPr="00F2021F">
        <w:rPr>
          <w:rFonts w:ascii="Cambria" w:hAnsi="Cambria" w:cs="Calibri Light"/>
          <w:color w:val="000000"/>
          <w:sz w:val="20"/>
          <w:szCs w:val="20"/>
          <w:lang w:val="es-ES"/>
        </w:rPr>
        <w:t>Ministro</w:t>
      </w:r>
      <w:proofErr w:type="gramEnd"/>
      <w:r w:rsidRPr="00F2021F">
        <w:rPr>
          <w:rFonts w:ascii="Cambria" w:hAnsi="Cambria" w:cs="Calibri Light"/>
          <w:color w:val="000000"/>
          <w:sz w:val="20"/>
          <w:szCs w:val="20"/>
          <w:lang w:val="es-ES"/>
        </w:rPr>
        <w:t xml:space="preserve"> </w:t>
      </w:r>
      <w:proofErr w:type="spellStart"/>
      <w:r w:rsidRPr="00F2021F">
        <w:rPr>
          <w:rFonts w:ascii="Cambria" w:hAnsi="Cambria" w:cs="Calibri Light"/>
          <w:color w:val="000000"/>
          <w:sz w:val="20"/>
          <w:szCs w:val="20"/>
          <w:lang w:val="es-ES"/>
        </w:rPr>
        <w:t>Mário</w:t>
      </w:r>
      <w:proofErr w:type="spellEnd"/>
      <w:r w:rsidRPr="00F2021F">
        <w:rPr>
          <w:rFonts w:ascii="Cambria" w:hAnsi="Cambria" w:cs="Calibri Light"/>
          <w:color w:val="000000"/>
          <w:sz w:val="20"/>
          <w:szCs w:val="20"/>
          <w:lang w:val="es-ES"/>
        </w:rPr>
        <w:t xml:space="preserve"> Guimarães</w:t>
      </w:r>
      <w:r w:rsidR="00802FD8" w:rsidRPr="00F2021F">
        <w:rPr>
          <w:rFonts w:ascii="Cambria" w:hAnsi="Cambria" w:cs="Calibri Light"/>
          <w:color w:val="000000"/>
          <w:sz w:val="20"/>
          <w:szCs w:val="20"/>
          <w:lang w:val="es-ES"/>
        </w:rPr>
        <w:t>”</w:t>
      </w:r>
      <w:r w:rsidRPr="00F2021F">
        <w:rPr>
          <w:rFonts w:ascii="Cambria" w:hAnsi="Cambria" w:cs="Calibri Light"/>
          <w:color w:val="000000"/>
          <w:sz w:val="20"/>
          <w:szCs w:val="20"/>
          <w:lang w:val="es-ES"/>
        </w:rPr>
        <w:t xml:space="preserve"> para la realización de las audiencias de custodia. Al final de esa</w:t>
      </w:r>
      <w:r w:rsidR="00B25B62" w:rsidRPr="00F2021F">
        <w:rPr>
          <w:rFonts w:ascii="Cambria" w:hAnsi="Cambria" w:cs="Calibri Light"/>
          <w:color w:val="000000"/>
          <w:sz w:val="20"/>
          <w:szCs w:val="20"/>
          <w:lang w:val="es-ES"/>
        </w:rPr>
        <w:t xml:space="preserve">s audiencias, en caso de determinarse la prisión preventiva, los imputados son llevados </w:t>
      </w:r>
      <w:r w:rsidRPr="00F2021F">
        <w:rPr>
          <w:rFonts w:ascii="Cambria" w:hAnsi="Cambria" w:cs="Calibri Light"/>
          <w:color w:val="000000"/>
          <w:sz w:val="20"/>
          <w:szCs w:val="20"/>
          <w:lang w:val="es-ES"/>
        </w:rPr>
        <w:t>directamente a las unidades penitenciarias de la Secretaría de Administra</w:t>
      </w:r>
      <w:r w:rsidR="00B25B62" w:rsidRPr="00F2021F">
        <w:rPr>
          <w:rFonts w:ascii="Cambria" w:hAnsi="Cambria" w:cs="Calibri Light"/>
          <w:color w:val="000000"/>
          <w:sz w:val="20"/>
          <w:szCs w:val="20"/>
          <w:lang w:val="es-ES"/>
        </w:rPr>
        <w:t>ción Penitenciaria y</w:t>
      </w:r>
      <w:r w:rsidRPr="00F2021F">
        <w:rPr>
          <w:rFonts w:ascii="Cambria" w:hAnsi="Cambria" w:cs="Calibri Light"/>
          <w:color w:val="000000"/>
          <w:sz w:val="20"/>
          <w:szCs w:val="20"/>
          <w:lang w:val="es-ES"/>
        </w:rPr>
        <w:t xml:space="preserve"> no </w:t>
      </w:r>
      <w:r w:rsidR="00B25B62" w:rsidRPr="00F2021F">
        <w:rPr>
          <w:rFonts w:ascii="Cambria" w:hAnsi="Cambria" w:cs="Calibri Light"/>
          <w:color w:val="000000"/>
          <w:sz w:val="20"/>
          <w:szCs w:val="20"/>
          <w:lang w:val="es-ES"/>
        </w:rPr>
        <w:t>al</w:t>
      </w:r>
      <w:r w:rsidRPr="00F2021F">
        <w:rPr>
          <w:rFonts w:ascii="Cambria" w:hAnsi="Cambria" w:cs="Calibri Light"/>
          <w:color w:val="000000"/>
          <w:sz w:val="20"/>
          <w:szCs w:val="20"/>
          <w:lang w:val="es-ES"/>
        </w:rPr>
        <w:t xml:space="preserve"> DECAP. Los detenidos presentados en las comisarías </w:t>
      </w:r>
      <w:proofErr w:type="gramStart"/>
      <w:r w:rsidRPr="00F2021F">
        <w:rPr>
          <w:rFonts w:ascii="Cambria" w:hAnsi="Cambria" w:cs="Calibri Light"/>
          <w:color w:val="000000"/>
          <w:sz w:val="20"/>
          <w:szCs w:val="20"/>
          <w:lang w:val="es-ES"/>
        </w:rPr>
        <w:t>en razón de</w:t>
      </w:r>
      <w:proofErr w:type="gramEnd"/>
      <w:r w:rsidRPr="00F2021F">
        <w:rPr>
          <w:rFonts w:ascii="Cambria" w:hAnsi="Cambria" w:cs="Calibri Light"/>
          <w:color w:val="000000"/>
          <w:sz w:val="20"/>
          <w:szCs w:val="20"/>
          <w:lang w:val="es-ES"/>
        </w:rPr>
        <w:t xml:space="preserve"> mandatos judiciales son transferidos directamente a las unidades indicadas por la Secretaría.</w:t>
      </w:r>
      <w:r w:rsidR="00330BE6" w:rsidRPr="00F2021F">
        <w:rPr>
          <w:rFonts w:ascii="Cambria" w:hAnsi="Cambria" w:cs="Calibri Light"/>
          <w:color w:val="000000"/>
          <w:sz w:val="20"/>
          <w:szCs w:val="20"/>
          <w:lang w:val="es-ES"/>
        </w:rPr>
        <w:t xml:space="preserve"> En 2019, el Estado reiteró que, </w:t>
      </w:r>
      <w:r w:rsidR="00330BE6" w:rsidRPr="00F2021F">
        <w:rPr>
          <w:rFonts w:ascii="Cambria" w:hAnsi="Cambria" w:cs="Arial"/>
          <w:color w:val="000000"/>
          <w:sz w:val="20"/>
          <w:szCs w:val="20"/>
          <w:shd w:val="clear" w:color="auto" w:fill="FFFFFF"/>
          <w:lang w:val="es-CO"/>
        </w:rPr>
        <w:t xml:space="preserve">según información del Departamento de Policía Judicial de la Capital Paulista, el 83% de las celdas en las estaciones de policía fueron desactivadas, dejando solo </w:t>
      </w:r>
      <w:r w:rsidR="00795F82" w:rsidRPr="00F2021F">
        <w:rPr>
          <w:rFonts w:ascii="Cambria" w:hAnsi="Cambria" w:cs="Arial"/>
          <w:color w:val="000000"/>
          <w:sz w:val="20"/>
          <w:szCs w:val="20"/>
          <w:shd w:val="clear" w:color="auto" w:fill="FFFFFF"/>
          <w:lang w:val="es-CO"/>
        </w:rPr>
        <w:t>“</w:t>
      </w:r>
      <w:r w:rsidR="00330BE6" w:rsidRPr="00F2021F">
        <w:rPr>
          <w:rFonts w:ascii="Cambria" w:hAnsi="Cambria" w:cs="Arial"/>
          <w:color w:val="000000"/>
          <w:sz w:val="20"/>
          <w:szCs w:val="20"/>
          <w:shd w:val="clear" w:color="auto" w:fill="FFFFFF"/>
          <w:lang w:val="es-CO"/>
        </w:rPr>
        <w:t>celdas de tráfico</w:t>
      </w:r>
      <w:r w:rsidR="00795F82" w:rsidRPr="00F2021F">
        <w:rPr>
          <w:rFonts w:ascii="Cambria" w:hAnsi="Cambria" w:cs="Arial"/>
          <w:color w:val="000000"/>
          <w:sz w:val="20"/>
          <w:szCs w:val="20"/>
          <w:shd w:val="clear" w:color="auto" w:fill="FFFFFF"/>
          <w:lang w:val="es-CO"/>
        </w:rPr>
        <w:t>”</w:t>
      </w:r>
      <w:r w:rsidR="00330BE6" w:rsidRPr="00F2021F">
        <w:rPr>
          <w:rFonts w:ascii="Cambria" w:hAnsi="Cambria" w:cs="Arial"/>
          <w:color w:val="000000"/>
          <w:sz w:val="20"/>
          <w:szCs w:val="20"/>
          <w:shd w:val="clear" w:color="auto" w:fill="FFFFFF"/>
          <w:lang w:val="es-CO"/>
        </w:rPr>
        <w:t xml:space="preserve"> para</w:t>
      </w:r>
      <w:r w:rsidR="00795F82" w:rsidRPr="00F2021F">
        <w:rPr>
          <w:rFonts w:ascii="Cambria" w:hAnsi="Cambria" w:cs="Arial"/>
          <w:color w:val="000000"/>
          <w:sz w:val="20"/>
          <w:szCs w:val="20"/>
          <w:shd w:val="clear" w:color="auto" w:fill="FFFFFF"/>
          <w:lang w:val="es-CO"/>
        </w:rPr>
        <w:t xml:space="preserve"> las</w:t>
      </w:r>
      <w:r w:rsidR="00330BE6" w:rsidRPr="00F2021F">
        <w:rPr>
          <w:rFonts w:ascii="Cambria" w:hAnsi="Cambria" w:cs="Arial"/>
          <w:color w:val="000000"/>
          <w:sz w:val="20"/>
          <w:szCs w:val="20"/>
          <w:shd w:val="clear" w:color="auto" w:fill="FFFFFF"/>
          <w:lang w:val="es-CO"/>
        </w:rPr>
        <w:t xml:space="preserve"> audiencias de custodia. Señaló que el confinamiento </w:t>
      </w:r>
      <w:r w:rsidR="00673834" w:rsidRPr="00F2021F">
        <w:rPr>
          <w:rFonts w:ascii="Cambria" w:hAnsi="Cambria" w:cs="Arial"/>
          <w:color w:val="000000"/>
          <w:sz w:val="20"/>
          <w:szCs w:val="20"/>
          <w:shd w:val="clear" w:color="auto" w:fill="FFFFFF"/>
          <w:lang w:val="es-CO"/>
        </w:rPr>
        <w:t>de las personas privadas de la libertad</w:t>
      </w:r>
      <w:r w:rsidR="00330BE6" w:rsidRPr="00F2021F">
        <w:rPr>
          <w:rFonts w:ascii="Cambria" w:hAnsi="Cambria" w:cs="Arial"/>
          <w:color w:val="000000"/>
          <w:sz w:val="20"/>
          <w:szCs w:val="20"/>
          <w:shd w:val="clear" w:color="auto" w:fill="FFFFFF"/>
          <w:lang w:val="es-CO"/>
        </w:rPr>
        <w:t xml:space="preserve"> </w:t>
      </w:r>
      <w:r w:rsidR="00673834" w:rsidRPr="00F2021F">
        <w:rPr>
          <w:rFonts w:ascii="Cambria" w:hAnsi="Cambria" w:cs="Arial"/>
          <w:color w:val="000000"/>
          <w:sz w:val="20"/>
          <w:szCs w:val="20"/>
          <w:shd w:val="clear" w:color="auto" w:fill="FFFFFF"/>
          <w:lang w:val="es-CO"/>
        </w:rPr>
        <w:t>de manera provisional</w:t>
      </w:r>
      <w:r w:rsidR="00330BE6" w:rsidRPr="00F2021F">
        <w:rPr>
          <w:rFonts w:ascii="Cambria" w:hAnsi="Cambria" w:cs="Arial"/>
          <w:color w:val="000000"/>
          <w:sz w:val="20"/>
          <w:szCs w:val="20"/>
          <w:shd w:val="clear" w:color="auto" w:fill="FFFFFF"/>
          <w:lang w:val="es-CO"/>
        </w:rPr>
        <w:t xml:space="preserve"> en las comisarías en </w:t>
      </w:r>
      <w:r w:rsidR="00267200" w:rsidRPr="00F2021F">
        <w:rPr>
          <w:rFonts w:ascii="Cambria" w:hAnsi="Cambria" w:cs="Calibri Light"/>
          <w:color w:val="000000"/>
          <w:sz w:val="20"/>
          <w:szCs w:val="20"/>
          <w:lang w:val="es-ES"/>
        </w:rPr>
        <w:t>celdas de aislamiento (</w:t>
      </w:r>
      <w:r w:rsidR="00267200" w:rsidRPr="00F2021F">
        <w:rPr>
          <w:rFonts w:ascii="Cambria" w:hAnsi="Cambria" w:cs="Calibri Light"/>
          <w:i/>
          <w:iCs/>
          <w:color w:val="000000"/>
          <w:sz w:val="20"/>
          <w:szCs w:val="20"/>
          <w:lang w:val="es-ES"/>
        </w:rPr>
        <w:t xml:space="preserve">“celas </w:t>
      </w:r>
      <w:proofErr w:type="spellStart"/>
      <w:r w:rsidR="00267200" w:rsidRPr="00F2021F">
        <w:rPr>
          <w:rFonts w:ascii="Cambria" w:hAnsi="Cambria" w:cs="Calibri Light"/>
          <w:i/>
          <w:iCs/>
          <w:color w:val="000000"/>
          <w:sz w:val="20"/>
          <w:szCs w:val="20"/>
          <w:lang w:val="es-ES"/>
        </w:rPr>
        <w:t>fortes</w:t>
      </w:r>
      <w:proofErr w:type="spellEnd"/>
      <w:r w:rsidR="00267200" w:rsidRPr="00F2021F">
        <w:rPr>
          <w:rFonts w:ascii="Cambria" w:hAnsi="Cambria" w:cs="Calibri Light"/>
          <w:i/>
          <w:iCs/>
          <w:color w:val="000000"/>
          <w:sz w:val="20"/>
          <w:szCs w:val="20"/>
          <w:lang w:val="es-ES"/>
        </w:rPr>
        <w:t>”</w:t>
      </w:r>
      <w:r w:rsidR="00267200" w:rsidRPr="00F2021F">
        <w:rPr>
          <w:rFonts w:ascii="Cambria" w:hAnsi="Cambria" w:cs="Calibri Light"/>
          <w:color w:val="000000"/>
          <w:sz w:val="20"/>
          <w:szCs w:val="20"/>
          <w:lang w:val="es-ES"/>
        </w:rPr>
        <w:t xml:space="preserve">) </w:t>
      </w:r>
      <w:r w:rsidR="00330BE6" w:rsidRPr="00F2021F">
        <w:rPr>
          <w:rFonts w:ascii="Cambria" w:hAnsi="Cambria" w:cs="Arial"/>
          <w:color w:val="000000"/>
          <w:sz w:val="20"/>
          <w:szCs w:val="20"/>
          <w:shd w:val="clear" w:color="auto" w:fill="FFFFFF"/>
          <w:lang w:val="es-CO"/>
        </w:rPr>
        <w:t>es una práctica prohibida y que hasta el momento no se han recibido tales denuncias. Destacó, además, que las quejas pueden presentarse a los defensores con atribución penal y que, sin perjuicio de los desafíos existentes, Brasil ha avanzado en términos de garantías de prisioneros con la implementación de las audiencias de custodia.</w:t>
      </w:r>
    </w:p>
    <w:p w14:paraId="70AE9EA5" w14:textId="77777777" w:rsidR="00CF28EA" w:rsidRPr="00F2021F" w:rsidRDefault="00CF28EA" w:rsidP="00CF28EA">
      <w:pPr>
        <w:spacing w:after="0" w:line="240" w:lineRule="auto"/>
        <w:ind w:left="720"/>
        <w:jc w:val="both"/>
        <w:rPr>
          <w:rFonts w:ascii="Cambria" w:hAnsi="Cambria" w:cs="Calibri Light"/>
          <w:color w:val="000000"/>
          <w:sz w:val="20"/>
          <w:szCs w:val="20"/>
          <w:lang w:val="es-ES"/>
        </w:rPr>
      </w:pPr>
    </w:p>
    <w:p w14:paraId="76091DAB" w14:textId="77777777" w:rsidR="00007077" w:rsidRDefault="00CF28EA" w:rsidP="001E630D">
      <w:pPr>
        <w:numPr>
          <w:ilvl w:val="0"/>
          <w:numId w:val="7"/>
        </w:numPr>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color w:val="000000"/>
          <w:sz w:val="20"/>
          <w:szCs w:val="20"/>
          <w:lang w:val="es-ES"/>
        </w:rPr>
        <w:t xml:space="preserve">En 2020, </w:t>
      </w:r>
      <w:r w:rsidR="00A253C6" w:rsidRPr="00F2021F">
        <w:rPr>
          <w:rFonts w:ascii="Cambria" w:hAnsi="Cambria" w:cs="Calibri Light"/>
          <w:color w:val="000000"/>
          <w:sz w:val="20"/>
          <w:szCs w:val="20"/>
          <w:lang w:val="es-ES"/>
        </w:rPr>
        <w:t xml:space="preserve">el Estado informó que ya no existen </w:t>
      </w:r>
      <w:r w:rsidR="00267200" w:rsidRPr="00F2021F">
        <w:rPr>
          <w:rFonts w:ascii="Cambria" w:hAnsi="Cambria" w:cs="Calibri Light"/>
          <w:color w:val="000000"/>
          <w:sz w:val="20"/>
          <w:szCs w:val="20"/>
          <w:lang w:val="es-ES"/>
        </w:rPr>
        <w:t>celdas de aislamiento (</w:t>
      </w:r>
      <w:r w:rsidR="00267200" w:rsidRPr="00F2021F">
        <w:rPr>
          <w:rFonts w:ascii="Cambria" w:hAnsi="Cambria" w:cs="Calibri Light"/>
          <w:i/>
          <w:iCs/>
          <w:color w:val="000000"/>
          <w:sz w:val="20"/>
          <w:szCs w:val="20"/>
          <w:lang w:val="es-ES"/>
        </w:rPr>
        <w:t xml:space="preserve">“celas </w:t>
      </w:r>
      <w:proofErr w:type="spellStart"/>
      <w:r w:rsidR="00267200" w:rsidRPr="00F2021F">
        <w:rPr>
          <w:rFonts w:ascii="Cambria" w:hAnsi="Cambria" w:cs="Calibri Light"/>
          <w:i/>
          <w:iCs/>
          <w:color w:val="000000"/>
          <w:sz w:val="20"/>
          <w:szCs w:val="20"/>
          <w:lang w:val="es-ES"/>
        </w:rPr>
        <w:t>fortes</w:t>
      </w:r>
      <w:proofErr w:type="spellEnd"/>
      <w:r w:rsidR="00267200" w:rsidRPr="00F2021F">
        <w:rPr>
          <w:rFonts w:ascii="Cambria" w:hAnsi="Cambria" w:cs="Calibri Light"/>
          <w:i/>
          <w:iCs/>
          <w:color w:val="000000"/>
          <w:sz w:val="20"/>
          <w:szCs w:val="20"/>
          <w:lang w:val="es-ES"/>
        </w:rPr>
        <w:t>”</w:t>
      </w:r>
      <w:r w:rsidR="00267200" w:rsidRPr="00F2021F">
        <w:rPr>
          <w:rFonts w:ascii="Cambria" w:hAnsi="Cambria" w:cs="Calibri Light"/>
          <w:color w:val="000000"/>
          <w:sz w:val="20"/>
          <w:szCs w:val="20"/>
          <w:lang w:val="es-ES"/>
        </w:rPr>
        <w:t>)</w:t>
      </w:r>
      <w:r w:rsidRPr="00F2021F">
        <w:rPr>
          <w:rFonts w:ascii="Cambria" w:hAnsi="Cambria" w:cs="Calibri Light"/>
          <w:color w:val="000000"/>
          <w:sz w:val="20"/>
          <w:szCs w:val="20"/>
          <w:lang w:val="es-ES"/>
        </w:rPr>
        <w:t xml:space="preserve"> en el estado de São Paulo. </w:t>
      </w:r>
      <w:r w:rsidR="00A253C6" w:rsidRPr="00F2021F">
        <w:rPr>
          <w:rFonts w:ascii="Cambria" w:hAnsi="Cambria" w:cs="Calibri Light"/>
          <w:color w:val="000000"/>
          <w:sz w:val="20"/>
          <w:szCs w:val="20"/>
          <w:lang w:val="es-ES"/>
        </w:rPr>
        <w:t>Indicó que e</w:t>
      </w:r>
      <w:r w:rsidRPr="00F2021F">
        <w:rPr>
          <w:rFonts w:ascii="Cambria" w:hAnsi="Cambria" w:cs="Calibri Light"/>
          <w:color w:val="000000"/>
          <w:sz w:val="20"/>
          <w:szCs w:val="20"/>
          <w:lang w:val="es-ES"/>
        </w:rPr>
        <w:t xml:space="preserve">l 83% de las </w:t>
      </w:r>
      <w:r w:rsidR="000B185D" w:rsidRPr="00F2021F">
        <w:rPr>
          <w:rFonts w:ascii="Cambria" w:hAnsi="Cambria" w:cs="Calibri Light"/>
          <w:color w:val="000000"/>
          <w:sz w:val="20"/>
          <w:szCs w:val="20"/>
          <w:lang w:val="es-ES"/>
        </w:rPr>
        <w:t>celdas</w:t>
      </w:r>
      <w:r w:rsidR="00A253C6" w:rsidRPr="00F2021F">
        <w:rPr>
          <w:rFonts w:ascii="Cambria" w:hAnsi="Cambria" w:cs="Calibri Light"/>
          <w:color w:val="000000"/>
          <w:sz w:val="20"/>
          <w:szCs w:val="20"/>
          <w:lang w:val="es-ES"/>
        </w:rPr>
        <w:t xml:space="preserve"> </w:t>
      </w:r>
      <w:r w:rsidRPr="00F2021F">
        <w:rPr>
          <w:rFonts w:ascii="Cambria" w:hAnsi="Cambria" w:cs="Calibri Light"/>
          <w:color w:val="000000"/>
          <w:sz w:val="20"/>
          <w:szCs w:val="20"/>
          <w:lang w:val="es-ES"/>
        </w:rPr>
        <w:t xml:space="preserve">en las estaciones de policía fueron desactivadas, dejando sólo </w:t>
      </w:r>
      <w:r w:rsidR="00A253C6" w:rsidRPr="00F2021F">
        <w:rPr>
          <w:rFonts w:ascii="Cambria" w:hAnsi="Cambria" w:cs="Calibri Light"/>
          <w:color w:val="000000"/>
          <w:sz w:val="20"/>
          <w:szCs w:val="20"/>
          <w:lang w:val="es-ES"/>
        </w:rPr>
        <w:t>las “</w:t>
      </w:r>
      <w:r w:rsidRPr="00F2021F">
        <w:rPr>
          <w:rFonts w:ascii="Cambria" w:hAnsi="Cambria" w:cs="Calibri Light"/>
          <w:color w:val="000000"/>
          <w:sz w:val="20"/>
          <w:szCs w:val="20"/>
          <w:lang w:val="es-ES"/>
        </w:rPr>
        <w:t>celdas de tráfico</w:t>
      </w:r>
      <w:r w:rsidR="00A253C6" w:rsidRPr="00F2021F">
        <w:rPr>
          <w:rFonts w:ascii="Cambria" w:hAnsi="Cambria" w:cs="Calibri Light"/>
          <w:color w:val="000000"/>
          <w:sz w:val="20"/>
          <w:szCs w:val="20"/>
          <w:lang w:val="es-ES"/>
        </w:rPr>
        <w:t>”</w:t>
      </w:r>
      <w:r w:rsidRPr="00F2021F">
        <w:rPr>
          <w:rFonts w:ascii="Cambria" w:hAnsi="Cambria" w:cs="Calibri Light"/>
          <w:color w:val="000000"/>
          <w:sz w:val="20"/>
          <w:szCs w:val="20"/>
          <w:lang w:val="es-ES"/>
        </w:rPr>
        <w:t xml:space="preserve"> para</w:t>
      </w:r>
      <w:r w:rsidR="00A253C6" w:rsidRPr="00F2021F">
        <w:rPr>
          <w:rFonts w:ascii="Cambria" w:hAnsi="Cambria" w:cs="Calibri Light"/>
          <w:color w:val="000000"/>
          <w:sz w:val="20"/>
          <w:szCs w:val="20"/>
          <w:lang w:val="es-ES"/>
        </w:rPr>
        <w:t xml:space="preserve"> las audiencias en custodia (</w:t>
      </w:r>
      <w:r w:rsidR="00A253C6" w:rsidRPr="00F2021F">
        <w:rPr>
          <w:rFonts w:ascii="Cambria" w:hAnsi="Cambria"/>
          <w:i/>
          <w:iCs/>
          <w:color w:val="000000"/>
          <w:sz w:val="20"/>
          <w:szCs w:val="20"/>
        </w:rPr>
        <w:t>audiência de custódia</w:t>
      </w:r>
      <w:r w:rsidR="00A253C6" w:rsidRPr="00F2021F">
        <w:rPr>
          <w:rFonts w:ascii="Cambria" w:hAnsi="Cambria" w:cs="Calibri Light"/>
          <w:color w:val="000000"/>
          <w:sz w:val="20"/>
          <w:szCs w:val="20"/>
          <w:lang w:val="es-ES"/>
        </w:rPr>
        <w:t>). Igualmente, el Estado indicó que</w:t>
      </w:r>
      <w:r w:rsidRPr="00F2021F">
        <w:rPr>
          <w:rFonts w:ascii="Cambria" w:hAnsi="Cambria" w:cs="Calibri Light"/>
          <w:color w:val="000000"/>
          <w:sz w:val="20"/>
          <w:szCs w:val="20"/>
          <w:lang w:val="es-ES"/>
        </w:rPr>
        <w:t xml:space="preserve"> </w:t>
      </w:r>
      <w:r w:rsidR="00A253C6" w:rsidRPr="00F2021F">
        <w:rPr>
          <w:rFonts w:ascii="Cambria" w:hAnsi="Cambria" w:cs="Calibri Light"/>
          <w:color w:val="000000"/>
          <w:sz w:val="20"/>
          <w:szCs w:val="20"/>
          <w:lang w:val="es-ES"/>
        </w:rPr>
        <w:t>e</w:t>
      </w:r>
      <w:r w:rsidRPr="00F2021F">
        <w:rPr>
          <w:rFonts w:ascii="Cambria" w:hAnsi="Cambria" w:cs="Calibri Light"/>
          <w:color w:val="000000"/>
          <w:sz w:val="20"/>
          <w:szCs w:val="20"/>
          <w:lang w:val="es-ES"/>
        </w:rPr>
        <w:t xml:space="preserve">l confinamiento de los reclusos temporales en </w:t>
      </w:r>
      <w:r w:rsidR="00267200" w:rsidRPr="00F2021F">
        <w:rPr>
          <w:rFonts w:ascii="Cambria" w:hAnsi="Cambria" w:cs="Calibri Light"/>
          <w:color w:val="000000"/>
          <w:sz w:val="20"/>
          <w:szCs w:val="20"/>
          <w:lang w:val="es-ES"/>
        </w:rPr>
        <w:t>celdas de aislamiento (</w:t>
      </w:r>
      <w:r w:rsidR="00267200" w:rsidRPr="00F2021F">
        <w:rPr>
          <w:rFonts w:ascii="Cambria" w:hAnsi="Cambria" w:cs="Calibri Light"/>
          <w:i/>
          <w:iCs/>
          <w:color w:val="000000"/>
          <w:sz w:val="20"/>
          <w:szCs w:val="20"/>
          <w:lang w:val="es-ES"/>
        </w:rPr>
        <w:t xml:space="preserve">“celas </w:t>
      </w:r>
      <w:proofErr w:type="spellStart"/>
      <w:r w:rsidR="00267200" w:rsidRPr="00F2021F">
        <w:rPr>
          <w:rFonts w:ascii="Cambria" w:hAnsi="Cambria" w:cs="Calibri Light"/>
          <w:i/>
          <w:iCs/>
          <w:color w:val="000000"/>
          <w:sz w:val="20"/>
          <w:szCs w:val="20"/>
          <w:lang w:val="es-ES"/>
        </w:rPr>
        <w:t>fortes</w:t>
      </w:r>
      <w:proofErr w:type="spellEnd"/>
      <w:r w:rsidR="00267200" w:rsidRPr="00F2021F">
        <w:rPr>
          <w:rFonts w:ascii="Cambria" w:hAnsi="Cambria" w:cs="Calibri Light"/>
          <w:i/>
          <w:iCs/>
          <w:color w:val="000000"/>
          <w:sz w:val="20"/>
          <w:szCs w:val="20"/>
          <w:lang w:val="es-ES"/>
        </w:rPr>
        <w:t>”</w:t>
      </w:r>
      <w:r w:rsidR="00267200" w:rsidRPr="00F2021F">
        <w:rPr>
          <w:rFonts w:ascii="Cambria" w:hAnsi="Cambria" w:cs="Calibri Light"/>
          <w:color w:val="000000"/>
          <w:sz w:val="20"/>
          <w:szCs w:val="20"/>
          <w:lang w:val="es-ES"/>
        </w:rPr>
        <w:t>)</w:t>
      </w:r>
      <w:r w:rsidR="00B64EC9" w:rsidRPr="00F2021F">
        <w:rPr>
          <w:rFonts w:ascii="Cambria" w:hAnsi="Cambria" w:cs="Calibri Light"/>
          <w:color w:val="000000"/>
          <w:sz w:val="20"/>
          <w:szCs w:val="20"/>
          <w:lang w:val="es-ES"/>
        </w:rPr>
        <w:t xml:space="preserve"> </w:t>
      </w:r>
      <w:r w:rsidRPr="00F2021F">
        <w:rPr>
          <w:rFonts w:ascii="Cambria" w:hAnsi="Cambria" w:cs="Calibri Light"/>
          <w:color w:val="000000"/>
          <w:sz w:val="20"/>
          <w:szCs w:val="20"/>
          <w:lang w:val="es-ES"/>
        </w:rPr>
        <w:t>es</w:t>
      </w:r>
      <w:r w:rsidR="00B64EC9" w:rsidRPr="00F2021F">
        <w:rPr>
          <w:rFonts w:ascii="Cambria" w:hAnsi="Cambria" w:cs="Calibri Light"/>
          <w:color w:val="000000"/>
          <w:sz w:val="20"/>
          <w:szCs w:val="20"/>
          <w:lang w:val="es-ES"/>
        </w:rPr>
        <w:t xml:space="preserve"> una</w:t>
      </w:r>
      <w:r w:rsidRPr="00F2021F">
        <w:rPr>
          <w:rFonts w:ascii="Cambria" w:hAnsi="Cambria" w:cs="Calibri Light"/>
          <w:color w:val="000000"/>
          <w:sz w:val="20"/>
          <w:szCs w:val="20"/>
          <w:lang w:val="es-ES"/>
        </w:rPr>
        <w:t xml:space="preserve"> práctic</w:t>
      </w:r>
      <w:r w:rsidR="00B64EC9" w:rsidRPr="00F2021F">
        <w:rPr>
          <w:rFonts w:ascii="Cambria" w:hAnsi="Cambria" w:cs="Calibri Light"/>
          <w:color w:val="000000"/>
          <w:sz w:val="20"/>
          <w:szCs w:val="20"/>
          <w:lang w:val="es-ES"/>
        </w:rPr>
        <w:t xml:space="preserve">a </w:t>
      </w:r>
      <w:r w:rsidRPr="00F2021F">
        <w:rPr>
          <w:rFonts w:ascii="Cambria" w:hAnsi="Cambria" w:cs="Calibri Light"/>
          <w:color w:val="000000"/>
          <w:sz w:val="20"/>
          <w:szCs w:val="20"/>
          <w:lang w:val="es-ES"/>
        </w:rPr>
        <w:t>prohibid</w:t>
      </w:r>
      <w:r w:rsidR="00B64EC9" w:rsidRPr="00F2021F">
        <w:rPr>
          <w:rFonts w:ascii="Cambria" w:hAnsi="Cambria" w:cs="Calibri Light"/>
          <w:color w:val="000000"/>
          <w:sz w:val="20"/>
          <w:szCs w:val="20"/>
          <w:lang w:val="es-ES"/>
        </w:rPr>
        <w:t>a, por lo que no ha habido</w:t>
      </w:r>
      <w:r w:rsidRPr="00F2021F">
        <w:rPr>
          <w:rFonts w:ascii="Cambria" w:hAnsi="Cambria" w:cs="Calibri Light"/>
          <w:color w:val="000000"/>
          <w:sz w:val="20"/>
          <w:szCs w:val="20"/>
          <w:lang w:val="es-ES"/>
        </w:rPr>
        <w:t xml:space="preserve"> quejas al respecto. E</w:t>
      </w:r>
      <w:r w:rsidR="00B64EC9" w:rsidRPr="00F2021F">
        <w:rPr>
          <w:rFonts w:ascii="Cambria" w:hAnsi="Cambria" w:cs="Calibri Light"/>
          <w:color w:val="000000"/>
          <w:sz w:val="20"/>
          <w:szCs w:val="20"/>
          <w:lang w:val="es-ES"/>
        </w:rPr>
        <w:t>l Estado señaló que, en cualquier caso,</w:t>
      </w:r>
      <w:r w:rsidRPr="00F2021F">
        <w:rPr>
          <w:rFonts w:ascii="Cambria" w:hAnsi="Cambria" w:cs="Calibri Light"/>
          <w:color w:val="000000"/>
          <w:sz w:val="20"/>
          <w:szCs w:val="20"/>
          <w:lang w:val="es-ES"/>
        </w:rPr>
        <w:t xml:space="preserve"> </w:t>
      </w:r>
      <w:r w:rsidR="00B64EC9" w:rsidRPr="00F2021F">
        <w:rPr>
          <w:rFonts w:ascii="Cambria" w:hAnsi="Cambria" w:cs="Calibri Light"/>
          <w:color w:val="000000"/>
          <w:sz w:val="20"/>
          <w:szCs w:val="20"/>
          <w:lang w:val="es-ES"/>
        </w:rPr>
        <w:t>podrían presentarse</w:t>
      </w:r>
      <w:r w:rsidRPr="00F2021F">
        <w:rPr>
          <w:rFonts w:ascii="Cambria" w:hAnsi="Cambria" w:cs="Calibri Light"/>
          <w:color w:val="000000"/>
          <w:sz w:val="20"/>
          <w:szCs w:val="20"/>
          <w:lang w:val="es-ES"/>
        </w:rPr>
        <w:t xml:space="preserve"> quejas</w:t>
      </w:r>
      <w:r w:rsidR="00B64EC9" w:rsidRPr="00F2021F">
        <w:rPr>
          <w:rFonts w:ascii="Cambria" w:hAnsi="Cambria" w:cs="Calibri Light"/>
          <w:color w:val="000000"/>
          <w:sz w:val="20"/>
          <w:szCs w:val="20"/>
          <w:lang w:val="es-ES"/>
        </w:rPr>
        <w:t xml:space="preserve"> ante los </w:t>
      </w:r>
      <w:r w:rsidRPr="00F2021F">
        <w:rPr>
          <w:rFonts w:ascii="Cambria" w:hAnsi="Cambria" w:cs="Calibri Light"/>
          <w:color w:val="000000"/>
          <w:sz w:val="20"/>
          <w:szCs w:val="20"/>
          <w:lang w:val="es-ES"/>
        </w:rPr>
        <w:t>defensores públicos con atribuciones penales.</w:t>
      </w:r>
    </w:p>
    <w:p w14:paraId="56C42188" w14:textId="77777777" w:rsidR="001E630D" w:rsidRPr="001E630D" w:rsidRDefault="001E630D" w:rsidP="001E630D">
      <w:pPr>
        <w:spacing w:after="0" w:line="240" w:lineRule="auto"/>
        <w:jc w:val="both"/>
        <w:rPr>
          <w:rFonts w:ascii="Cambria" w:hAnsi="Cambria" w:cs="Calibri Light"/>
          <w:color w:val="000000"/>
          <w:sz w:val="20"/>
          <w:szCs w:val="20"/>
          <w:lang w:val="es-ES"/>
        </w:rPr>
      </w:pPr>
    </w:p>
    <w:p w14:paraId="3D473459" w14:textId="77777777" w:rsidR="00A2031B" w:rsidRPr="00A2031B" w:rsidRDefault="00007077" w:rsidP="00A2031B">
      <w:pPr>
        <w:numPr>
          <w:ilvl w:val="0"/>
          <w:numId w:val="7"/>
        </w:numPr>
        <w:spacing w:after="0" w:line="240" w:lineRule="auto"/>
        <w:ind w:left="0" w:firstLine="720"/>
        <w:jc w:val="both"/>
        <w:rPr>
          <w:rFonts w:ascii="Cambria" w:hAnsi="Cambria" w:cs="Calibri Light"/>
          <w:color w:val="FF0000"/>
          <w:sz w:val="20"/>
          <w:szCs w:val="20"/>
          <w:lang w:val="es-ES"/>
        </w:rPr>
      </w:pPr>
      <w:r w:rsidRPr="00851651">
        <w:rPr>
          <w:rFonts w:ascii="Cambria" w:hAnsi="Cambria" w:cs="Calibri Light"/>
          <w:color w:val="000000"/>
          <w:sz w:val="20"/>
          <w:szCs w:val="20"/>
          <w:lang w:val="es-ES"/>
        </w:rPr>
        <w:t>En 2021, el Estado indicó que las</w:t>
      </w:r>
      <w:r w:rsidR="00D40E84" w:rsidRPr="00851651">
        <w:rPr>
          <w:rFonts w:ascii="Cambria" w:hAnsi="Cambria" w:cs="Calibri Light"/>
          <w:color w:val="000000"/>
          <w:sz w:val="20"/>
          <w:szCs w:val="20"/>
          <w:lang w:val="es-ES"/>
        </w:rPr>
        <w:t xml:space="preserve"> </w:t>
      </w:r>
      <w:r w:rsidRPr="00851651">
        <w:rPr>
          <w:rFonts w:ascii="Cambria" w:hAnsi="Cambria" w:cs="Arial"/>
          <w:color w:val="000000"/>
          <w:sz w:val="20"/>
          <w:szCs w:val="20"/>
          <w:shd w:val="clear" w:color="auto" w:fill="FFFFFF"/>
          <w:lang w:val="es-CO"/>
        </w:rPr>
        <w:t xml:space="preserve">ocho Comisiones Seccionales de Policía subordinadas a la DECAP cuentan con unidades penitenciarias de tránsito destinadas únicamente a la recepción momentánea de los detenidos en </w:t>
      </w:r>
      <w:r w:rsidR="00EE506A" w:rsidRPr="00851651">
        <w:rPr>
          <w:rFonts w:ascii="Cambria" w:hAnsi="Cambria" w:cs="Arial"/>
          <w:color w:val="000000"/>
          <w:sz w:val="20"/>
          <w:szCs w:val="20"/>
          <w:shd w:val="clear" w:color="auto" w:fill="FFFFFF"/>
          <w:lang w:val="es-CO"/>
        </w:rPr>
        <w:t>flagrancia</w:t>
      </w:r>
      <w:r w:rsidRPr="00851651">
        <w:rPr>
          <w:rFonts w:ascii="Cambria" w:hAnsi="Cambria" w:cs="Arial"/>
          <w:color w:val="000000"/>
          <w:sz w:val="20"/>
          <w:szCs w:val="20"/>
          <w:shd w:val="clear" w:color="auto" w:fill="FFFFFF"/>
          <w:lang w:val="es-CO"/>
        </w:rPr>
        <w:t xml:space="preserve"> hasta su presentación en audiencia de custodia. El Estado informó que, excepcionalmente, debido al período de la pandemia provocada por el COVID-19, las personas privadas de libertad son trasladadas directamente a las unidades penitenciarias del Departamento de Administración Penitenciaria mediante el sistema de inclusión automática y el examen del cuerpo de delito cautelar</w:t>
      </w:r>
      <w:r w:rsidR="00A2031B" w:rsidRPr="00851651">
        <w:rPr>
          <w:rFonts w:ascii="Cambria" w:hAnsi="Cambria" w:cs="Arial"/>
          <w:color w:val="000000"/>
          <w:sz w:val="20"/>
          <w:szCs w:val="20"/>
          <w:shd w:val="clear" w:color="auto" w:fill="FFFFFF"/>
          <w:lang w:val="es-CO"/>
        </w:rPr>
        <w:t xml:space="preserve"> (</w:t>
      </w:r>
      <w:proofErr w:type="spellStart"/>
      <w:r w:rsidR="00A2031B" w:rsidRPr="00A2031B">
        <w:rPr>
          <w:rFonts w:ascii="Cambria" w:hAnsi="Cambria"/>
          <w:i/>
          <w:iCs/>
          <w:color w:val="000000"/>
          <w:sz w:val="20"/>
          <w:szCs w:val="20"/>
          <w:lang w:val="es-CO"/>
        </w:rPr>
        <w:t>exame</w:t>
      </w:r>
      <w:proofErr w:type="spellEnd"/>
      <w:r w:rsidR="00A2031B" w:rsidRPr="00A2031B">
        <w:rPr>
          <w:rFonts w:ascii="Cambria" w:hAnsi="Cambria"/>
          <w:i/>
          <w:iCs/>
          <w:color w:val="000000"/>
          <w:sz w:val="20"/>
          <w:szCs w:val="20"/>
          <w:lang w:val="es-CO"/>
        </w:rPr>
        <w:t xml:space="preserve"> de </w:t>
      </w:r>
      <w:proofErr w:type="spellStart"/>
      <w:r w:rsidR="00A2031B" w:rsidRPr="00A2031B">
        <w:rPr>
          <w:rFonts w:ascii="Cambria" w:hAnsi="Cambria"/>
          <w:i/>
          <w:iCs/>
          <w:color w:val="000000"/>
          <w:sz w:val="20"/>
          <w:szCs w:val="20"/>
          <w:lang w:val="es-CO"/>
        </w:rPr>
        <w:t>corpo</w:t>
      </w:r>
      <w:proofErr w:type="spellEnd"/>
      <w:r w:rsidR="00A2031B" w:rsidRPr="00A2031B">
        <w:rPr>
          <w:rFonts w:ascii="Cambria" w:hAnsi="Cambria"/>
          <w:i/>
          <w:iCs/>
          <w:color w:val="000000"/>
          <w:sz w:val="20"/>
          <w:szCs w:val="20"/>
          <w:lang w:val="es-CO"/>
        </w:rPr>
        <w:t xml:space="preserve"> de delito cautelar</w:t>
      </w:r>
      <w:r w:rsidR="00A2031B" w:rsidRPr="00851651">
        <w:rPr>
          <w:rFonts w:ascii="Cambria" w:hAnsi="Cambria" w:cs="Arial"/>
          <w:color w:val="000000"/>
          <w:sz w:val="20"/>
          <w:szCs w:val="20"/>
          <w:shd w:val="clear" w:color="auto" w:fill="FFFFFF"/>
          <w:lang w:val="es-CO"/>
        </w:rPr>
        <w:t>)</w:t>
      </w:r>
      <w:r w:rsidRPr="00851651">
        <w:rPr>
          <w:rFonts w:ascii="Cambria" w:hAnsi="Cambria" w:cs="Arial"/>
          <w:color w:val="000000"/>
          <w:sz w:val="20"/>
          <w:szCs w:val="20"/>
          <w:shd w:val="clear" w:color="auto" w:fill="FFFFFF"/>
          <w:lang w:val="es-CO"/>
        </w:rPr>
        <w:t>.</w:t>
      </w:r>
      <w:r w:rsidRPr="00A2031B">
        <w:rPr>
          <w:rFonts w:ascii="Cambria" w:hAnsi="Cambria" w:cs="Calibri Light"/>
          <w:color w:val="FF0000"/>
          <w:sz w:val="20"/>
          <w:szCs w:val="20"/>
          <w:lang w:val="es-CO"/>
        </w:rPr>
        <w:t xml:space="preserve"> </w:t>
      </w:r>
      <w:r w:rsidRPr="00851651">
        <w:rPr>
          <w:rFonts w:ascii="Cambria" w:hAnsi="Cambria" w:cs="Calibri Light"/>
          <w:color w:val="000000"/>
          <w:sz w:val="20"/>
          <w:szCs w:val="20"/>
          <w:lang w:val="es-CO"/>
        </w:rPr>
        <w:t>De esta forma, de conformidad con</w:t>
      </w:r>
      <w:r w:rsidRPr="00851651">
        <w:rPr>
          <w:rFonts w:ascii="Cambria" w:hAnsi="Cambria" w:cs="Arial"/>
          <w:color w:val="000000"/>
          <w:sz w:val="20"/>
          <w:szCs w:val="20"/>
          <w:shd w:val="clear" w:color="auto" w:fill="FFFFFF"/>
          <w:lang w:val="es-CO"/>
        </w:rPr>
        <w:t xml:space="preserve"> la DECAP, no existe prisión con la característica de “celda fuerte” u otro compartimento similar en las unidades policiales subordinadas.</w:t>
      </w:r>
    </w:p>
    <w:p w14:paraId="6FB02148" w14:textId="77777777" w:rsidR="00A2031B" w:rsidRPr="00A2031B" w:rsidRDefault="00A2031B" w:rsidP="00A2031B">
      <w:pPr>
        <w:spacing w:after="0" w:line="240" w:lineRule="auto"/>
        <w:jc w:val="both"/>
        <w:rPr>
          <w:rFonts w:ascii="Cambria" w:hAnsi="Cambria" w:cs="Calibri Light"/>
          <w:color w:val="FF0000"/>
          <w:sz w:val="20"/>
          <w:szCs w:val="20"/>
          <w:lang w:val="es-ES"/>
        </w:rPr>
      </w:pPr>
    </w:p>
    <w:p w14:paraId="52F9B706" w14:textId="77777777" w:rsidR="00A2031B" w:rsidRPr="00A2031B" w:rsidRDefault="00A2031B" w:rsidP="00A2031B">
      <w:pPr>
        <w:numPr>
          <w:ilvl w:val="0"/>
          <w:numId w:val="7"/>
        </w:numPr>
        <w:spacing w:after="0" w:line="240" w:lineRule="auto"/>
        <w:ind w:left="0" w:firstLine="720"/>
        <w:jc w:val="both"/>
        <w:rPr>
          <w:rFonts w:ascii="Cambria" w:hAnsi="Cambria" w:cs="Calibri Light"/>
          <w:color w:val="FF0000"/>
          <w:sz w:val="20"/>
          <w:szCs w:val="20"/>
          <w:lang w:val="es-ES"/>
        </w:rPr>
      </w:pPr>
      <w:r w:rsidRPr="00F2021F">
        <w:rPr>
          <w:rFonts w:ascii="Cambria" w:hAnsi="Cambria" w:cs="Calibri Light"/>
          <w:color w:val="000000"/>
          <w:sz w:val="20"/>
          <w:szCs w:val="20"/>
          <w:lang w:val="es-ES"/>
        </w:rPr>
        <w:t xml:space="preserve">En 2019, los peticionarios reiteraron su apoyo a la implementación de las audiencias de custodia creadas por la Resolución del Consejo Nacional de Justicia (CNJ) </w:t>
      </w:r>
      <w:proofErr w:type="spellStart"/>
      <w:r w:rsidRPr="00F2021F">
        <w:rPr>
          <w:rFonts w:ascii="Cambria" w:hAnsi="Cambria" w:cs="Calibri Light"/>
          <w:color w:val="000000"/>
          <w:sz w:val="20"/>
          <w:szCs w:val="20"/>
          <w:lang w:val="es-ES"/>
        </w:rPr>
        <w:t>Nº</w:t>
      </w:r>
      <w:proofErr w:type="spellEnd"/>
      <w:r w:rsidRPr="00F2021F">
        <w:rPr>
          <w:rFonts w:ascii="Cambria" w:hAnsi="Cambria" w:cs="Calibri Light"/>
          <w:color w:val="000000"/>
          <w:sz w:val="20"/>
          <w:szCs w:val="20"/>
          <w:lang w:val="es-ES"/>
        </w:rPr>
        <w:t xml:space="preserve"> 213/15. Asimismo, señalaron que, según una encuesta realizada por DPGERJ, la detención provisional sigue siendo la regla y que el encarcelamiento preventivo representa el 57% en todo el país, siendo la ciudad de </w:t>
      </w:r>
      <w:r w:rsidRPr="00F2021F">
        <w:rPr>
          <w:rFonts w:ascii="Cambria" w:eastAsia="Times New Roman" w:hAnsi="Cambria" w:cs="Courier New"/>
          <w:color w:val="000000"/>
          <w:sz w:val="20"/>
          <w:szCs w:val="20"/>
          <w:lang w:val="es-ES"/>
        </w:rPr>
        <w:t>São Paulo la que reporta los balances más críticos. Los peticionarios reiteraron que la resolución del CNJ es de gran importancia en el cumplimiento de esta recomendación pues dificulta el encarcelamiento de personas en confinamiento solitario en los distritos policiales. Indicaron que solicitaron información tanto al estado de São Paulo como al Estado brasileño sobre cuántas celdas de aislamiento existen al momento y que las respuestas a sus interrogantes han sido insuficientes. Por lo anterior, reiteran a la Comisión la necesidad de información sobre la existencia de estas celdas de aislamiento en Brasil, teniendo en cuenta que las personas detenidas provisionalmente siguen privadas de la libertad junto con los presos condenados y en atención al hacinamiento en cárceles que produjo, por ejemplo, la reciente masacre ocurrida en Altamira/PA.</w:t>
      </w:r>
    </w:p>
    <w:p w14:paraId="50EF425C" w14:textId="77777777" w:rsidR="00802FD8" w:rsidRPr="00F2021F" w:rsidRDefault="00802FD8" w:rsidP="00802FD8">
      <w:pPr>
        <w:spacing w:after="0" w:line="240" w:lineRule="auto"/>
        <w:ind w:left="720"/>
        <w:jc w:val="both"/>
        <w:rPr>
          <w:rFonts w:ascii="Cambria" w:hAnsi="Cambria" w:cs="Calibri Light"/>
          <w:color w:val="000000"/>
          <w:sz w:val="20"/>
          <w:szCs w:val="20"/>
          <w:lang w:val="es-ES"/>
        </w:rPr>
      </w:pPr>
    </w:p>
    <w:p w14:paraId="05D1B3D1" w14:textId="77777777" w:rsidR="00414649" w:rsidRPr="00F2021F" w:rsidRDefault="001E630D" w:rsidP="00414649">
      <w:pPr>
        <w:numPr>
          <w:ilvl w:val="0"/>
          <w:numId w:val="7"/>
        </w:numPr>
        <w:spacing w:after="0" w:line="240" w:lineRule="auto"/>
        <w:ind w:left="0" w:firstLine="720"/>
        <w:jc w:val="both"/>
        <w:rPr>
          <w:rFonts w:ascii="Cambria" w:hAnsi="Cambria" w:cs="Calibri Light"/>
          <w:color w:val="000000"/>
          <w:sz w:val="20"/>
          <w:szCs w:val="20"/>
          <w:lang w:val="es-ES"/>
        </w:rPr>
      </w:pPr>
      <w:r>
        <w:rPr>
          <w:rFonts w:ascii="Cambria" w:hAnsi="Cambria" w:cs="Calibri Light"/>
          <w:color w:val="000000"/>
          <w:sz w:val="20"/>
          <w:szCs w:val="20"/>
          <w:lang w:val="es-ES"/>
        </w:rPr>
        <w:t>En 2020, l</w:t>
      </w:r>
      <w:r w:rsidR="00802FD8" w:rsidRPr="00F2021F">
        <w:rPr>
          <w:rFonts w:ascii="Cambria" w:hAnsi="Cambria" w:cs="Calibri Light"/>
          <w:color w:val="000000"/>
          <w:sz w:val="20"/>
          <w:szCs w:val="20"/>
          <w:lang w:val="es-ES"/>
        </w:rPr>
        <w:t>os representantes de las víctimas indicaron que</w:t>
      </w:r>
      <w:r w:rsidR="00F0011E" w:rsidRPr="00F2021F">
        <w:rPr>
          <w:rFonts w:ascii="Cambria" w:hAnsi="Cambria" w:cs="Calibri Light"/>
          <w:color w:val="000000"/>
          <w:sz w:val="20"/>
          <w:szCs w:val="20"/>
          <w:lang w:val="es-ES"/>
        </w:rPr>
        <w:t xml:space="preserve"> </w:t>
      </w:r>
      <w:r w:rsidR="00802FD8" w:rsidRPr="00F2021F">
        <w:rPr>
          <w:rFonts w:ascii="Cambria" w:hAnsi="Cambria" w:cs="Calibri Light"/>
          <w:color w:val="000000"/>
          <w:sz w:val="20"/>
          <w:szCs w:val="20"/>
          <w:lang w:val="es-ES"/>
        </w:rPr>
        <w:t xml:space="preserve">han </w:t>
      </w:r>
      <w:r w:rsidR="00A05B12" w:rsidRPr="00F2021F">
        <w:rPr>
          <w:rFonts w:ascii="Cambria" w:hAnsi="Cambria" w:cs="Calibri Light"/>
          <w:color w:val="000000"/>
          <w:sz w:val="20"/>
          <w:szCs w:val="20"/>
          <w:lang w:val="es-ES"/>
        </w:rPr>
        <w:t xml:space="preserve">acompañado los esfuerzos </w:t>
      </w:r>
      <w:r>
        <w:rPr>
          <w:rFonts w:ascii="Cambria" w:hAnsi="Cambria" w:cs="Calibri Light"/>
          <w:color w:val="000000"/>
          <w:sz w:val="20"/>
          <w:szCs w:val="20"/>
          <w:lang w:val="es-ES"/>
        </w:rPr>
        <w:t>d</w:t>
      </w:r>
      <w:r w:rsidR="00802FD8" w:rsidRPr="00F2021F">
        <w:rPr>
          <w:rFonts w:ascii="Cambria" w:hAnsi="Cambria" w:cs="Calibri Light"/>
          <w:color w:val="000000"/>
          <w:sz w:val="20"/>
          <w:szCs w:val="20"/>
          <w:lang w:val="es-ES"/>
        </w:rPr>
        <w:t>el Estado para</w:t>
      </w:r>
      <w:r w:rsidR="00A05B12" w:rsidRPr="00F2021F">
        <w:rPr>
          <w:rFonts w:ascii="Cambria" w:hAnsi="Cambria" w:cs="Calibri Light"/>
          <w:color w:val="000000"/>
          <w:sz w:val="20"/>
          <w:szCs w:val="20"/>
          <w:lang w:val="es-ES"/>
        </w:rPr>
        <w:t xml:space="preserve"> implementa</w:t>
      </w:r>
      <w:r>
        <w:rPr>
          <w:rFonts w:ascii="Cambria" w:hAnsi="Cambria" w:cs="Calibri Light"/>
          <w:color w:val="000000"/>
          <w:sz w:val="20"/>
          <w:szCs w:val="20"/>
          <w:lang w:val="es-ES"/>
        </w:rPr>
        <w:t>r</w:t>
      </w:r>
      <w:r w:rsidR="00F0011E" w:rsidRPr="00F2021F">
        <w:rPr>
          <w:rFonts w:ascii="Cambria" w:hAnsi="Cambria" w:cs="Calibri Light"/>
          <w:color w:val="000000"/>
          <w:sz w:val="20"/>
          <w:szCs w:val="20"/>
          <w:lang w:val="es-ES"/>
        </w:rPr>
        <w:t xml:space="preserve"> las audiencias de custodia</w:t>
      </w:r>
      <w:r w:rsidR="00A05B12" w:rsidRPr="00F2021F">
        <w:rPr>
          <w:rFonts w:ascii="Cambria" w:hAnsi="Cambria" w:cs="Calibri Light"/>
          <w:color w:val="000000"/>
          <w:sz w:val="20"/>
          <w:szCs w:val="20"/>
          <w:lang w:val="es-ES"/>
        </w:rPr>
        <w:t xml:space="preserve"> </w:t>
      </w:r>
      <w:r>
        <w:rPr>
          <w:rFonts w:ascii="Cambria" w:hAnsi="Cambria" w:cs="Calibri Light"/>
          <w:color w:val="000000"/>
          <w:sz w:val="20"/>
          <w:szCs w:val="20"/>
          <w:lang w:val="es-ES"/>
        </w:rPr>
        <w:t>de</w:t>
      </w:r>
      <w:r w:rsidR="00A05B12" w:rsidRPr="00F2021F">
        <w:rPr>
          <w:rFonts w:ascii="Cambria" w:hAnsi="Cambria" w:cs="Calibri Light"/>
          <w:color w:val="000000"/>
          <w:sz w:val="20"/>
          <w:szCs w:val="20"/>
          <w:lang w:val="es-ES"/>
        </w:rPr>
        <w:t xml:space="preserve"> la Resolución del Consejo Nacional de Justicia </w:t>
      </w:r>
      <w:r w:rsidR="00E52EFD" w:rsidRPr="00F2021F">
        <w:rPr>
          <w:rFonts w:ascii="Cambria" w:hAnsi="Cambria" w:cs="Calibri Light"/>
          <w:color w:val="000000"/>
          <w:sz w:val="20"/>
          <w:szCs w:val="20"/>
          <w:lang w:val="es-ES"/>
        </w:rPr>
        <w:t>(</w:t>
      </w:r>
      <w:r w:rsidR="00A05B12" w:rsidRPr="00F2021F">
        <w:rPr>
          <w:rFonts w:ascii="Cambria" w:hAnsi="Cambria" w:cs="Calibri Light"/>
          <w:color w:val="000000"/>
          <w:sz w:val="20"/>
          <w:szCs w:val="20"/>
          <w:lang w:val="es-ES"/>
        </w:rPr>
        <w:t>CNJ</w:t>
      </w:r>
      <w:r w:rsidR="00E52EFD" w:rsidRPr="00F2021F">
        <w:rPr>
          <w:rFonts w:ascii="Cambria" w:hAnsi="Cambria" w:cs="Calibri Light"/>
          <w:color w:val="000000"/>
          <w:sz w:val="20"/>
          <w:szCs w:val="20"/>
          <w:lang w:val="es-ES"/>
        </w:rPr>
        <w:t>)</w:t>
      </w:r>
      <w:r w:rsidR="00A05B12" w:rsidRPr="00F2021F">
        <w:rPr>
          <w:rFonts w:ascii="Cambria" w:hAnsi="Cambria" w:cs="Calibri Light"/>
          <w:color w:val="000000"/>
          <w:sz w:val="20"/>
          <w:szCs w:val="20"/>
          <w:lang w:val="es-ES"/>
        </w:rPr>
        <w:t xml:space="preserve"> </w:t>
      </w:r>
      <w:r w:rsidR="00676CDB" w:rsidRPr="00F2021F">
        <w:rPr>
          <w:rFonts w:ascii="Cambria" w:hAnsi="Cambria" w:cs="Calibri Light"/>
          <w:color w:val="000000"/>
          <w:sz w:val="20"/>
          <w:szCs w:val="20"/>
          <w:lang w:val="es-ES"/>
        </w:rPr>
        <w:t>N</w:t>
      </w:r>
      <w:r w:rsidR="00E52EFD" w:rsidRPr="00F2021F">
        <w:rPr>
          <w:rFonts w:ascii="Cambria" w:hAnsi="Cambria" w:cs="Calibri Light"/>
          <w:color w:val="000000"/>
          <w:sz w:val="20"/>
          <w:szCs w:val="20"/>
          <w:lang w:val="es-ES"/>
        </w:rPr>
        <w:t xml:space="preserve">º </w:t>
      </w:r>
      <w:r w:rsidR="00A05B12" w:rsidRPr="00F2021F">
        <w:rPr>
          <w:rFonts w:ascii="Cambria" w:hAnsi="Cambria" w:cs="Calibri Light"/>
          <w:color w:val="000000"/>
          <w:sz w:val="20"/>
          <w:szCs w:val="20"/>
          <w:lang w:val="es-ES"/>
        </w:rPr>
        <w:t>213/15</w:t>
      </w:r>
      <w:r w:rsidR="00E52EFD" w:rsidRPr="00F2021F">
        <w:rPr>
          <w:rFonts w:ascii="Cambria" w:hAnsi="Cambria" w:cs="Calibri Light"/>
          <w:color w:val="000000"/>
          <w:sz w:val="20"/>
          <w:szCs w:val="20"/>
          <w:lang w:val="es-ES"/>
        </w:rPr>
        <w:t>,</w:t>
      </w:r>
      <w:r w:rsidR="00A05B12" w:rsidRPr="00F2021F">
        <w:rPr>
          <w:rFonts w:ascii="Cambria" w:hAnsi="Cambria" w:cs="Calibri Light"/>
          <w:color w:val="000000"/>
          <w:sz w:val="20"/>
          <w:szCs w:val="20"/>
          <w:lang w:val="es-ES"/>
        </w:rPr>
        <w:t xml:space="preserve"> que determina la presentación</w:t>
      </w:r>
      <w:r w:rsidR="00802FD8" w:rsidRPr="00F2021F">
        <w:rPr>
          <w:rFonts w:ascii="Cambria" w:hAnsi="Cambria" w:cs="Calibri Light"/>
          <w:color w:val="000000"/>
          <w:sz w:val="20"/>
          <w:szCs w:val="20"/>
          <w:lang w:val="es-ES"/>
        </w:rPr>
        <w:t xml:space="preserve"> a juicio</w:t>
      </w:r>
      <w:r w:rsidR="00A05B12" w:rsidRPr="00F2021F">
        <w:rPr>
          <w:rFonts w:ascii="Cambria" w:hAnsi="Cambria" w:cs="Calibri Light"/>
          <w:color w:val="000000"/>
          <w:sz w:val="20"/>
          <w:szCs w:val="20"/>
          <w:lang w:val="es-ES"/>
        </w:rPr>
        <w:t xml:space="preserve"> de los incautados en </w:t>
      </w:r>
      <w:r w:rsidR="00802FD8" w:rsidRPr="00F2021F">
        <w:rPr>
          <w:rFonts w:ascii="Cambria" w:hAnsi="Cambria" w:cs="Calibri Light"/>
          <w:color w:val="000000"/>
          <w:sz w:val="20"/>
          <w:szCs w:val="20"/>
          <w:lang w:val="es-ES"/>
        </w:rPr>
        <w:t xml:space="preserve">flagrancia </w:t>
      </w:r>
      <w:r w:rsidR="00F0011E" w:rsidRPr="00F2021F">
        <w:rPr>
          <w:rFonts w:ascii="Cambria" w:hAnsi="Cambria" w:cs="Calibri Light"/>
          <w:color w:val="000000"/>
          <w:sz w:val="20"/>
          <w:szCs w:val="20"/>
          <w:lang w:val="es-ES"/>
        </w:rPr>
        <w:t xml:space="preserve">en </w:t>
      </w:r>
      <w:r w:rsidR="00A05B12" w:rsidRPr="00F2021F">
        <w:rPr>
          <w:rFonts w:ascii="Cambria" w:hAnsi="Cambria" w:cs="Calibri Light"/>
          <w:color w:val="000000"/>
          <w:sz w:val="20"/>
          <w:szCs w:val="20"/>
          <w:lang w:val="es-ES"/>
        </w:rPr>
        <w:t xml:space="preserve">máximo de 24 horas. </w:t>
      </w:r>
      <w:r>
        <w:rPr>
          <w:rFonts w:ascii="Cambria" w:hAnsi="Cambria" w:cs="Calibri Light"/>
          <w:color w:val="000000"/>
          <w:sz w:val="20"/>
          <w:szCs w:val="20"/>
          <w:lang w:val="es-ES"/>
        </w:rPr>
        <w:t xml:space="preserve">En su criterio, </w:t>
      </w:r>
      <w:r w:rsidR="00802FD8" w:rsidRPr="00F2021F">
        <w:rPr>
          <w:rFonts w:ascii="Cambria" w:hAnsi="Cambria" w:cs="Calibri Light"/>
          <w:color w:val="000000"/>
          <w:sz w:val="20"/>
          <w:szCs w:val="20"/>
          <w:lang w:val="es-ES"/>
        </w:rPr>
        <w:t>e</w:t>
      </w:r>
      <w:r w:rsidR="00A05B12" w:rsidRPr="00F2021F">
        <w:rPr>
          <w:rFonts w:ascii="Cambria" w:hAnsi="Cambria" w:cs="Calibri Light"/>
          <w:color w:val="000000"/>
          <w:sz w:val="20"/>
          <w:szCs w:val="20"/>
          <w:lang w:val="es-ES"/>
        </w:rPr>
        <w:t xml:space="preserve">sta Resolución tiene una gran importancia ya que dificulta que los individuos queden </w:t>
      </w:r>
      <w:r w:rsidR="00802FD8" w:rsidRPr="00F2021F">
        <w:rPr>
          <w:rFonts w:ascii="Cambria" w:hAnsi="Cambria" w:cs="Calibri Light"/>
          <w:color w:val="000000"/>
          <w:sz w:val="20"/>
          <w:szCs w:val="20"/>
          <w:lang w:val="es-ES"/>
        </w:rPr>
        <w:t>detenidos</w:t>
      </w:r>
      <w:r w:rsidR="00A05B12" w:rsidRPr="00F2021F">
        <w:rPr>
          <w:rFonts w:ascii="Cambria" w:hAnsi="Cambria" w:cs="Calibri Light"/>
          <w:color w:val="000000"/>
          <w:sz w:val="20"/>
          <w:szCs w:val="20"/>
          <w:lang w:val="es-ES"/>
        </w:rPr>
        <w:t xml:space="preserve"> como ocurrió en los hechos del presente caso. De la misma manera, durante las audiencias de custodia</w:t>
      </w:r>
      <w:r w:rsidR="00802FD8" w:rsidRPr="00F2021F">
        <w:rPr>
          <w:rFonts w:ascii="Cambria" w:hAnsi="Cambria" w:cs="Calibri Light"/>
          <w:color w:val="000000"/>
          <w:sz w:val="20"/>
          <w:szCs w:val="20"/>
          <w:lang w:val="es-ES"/>
        </w:rPr>
        <w:t>,</w:t>
      </w:r>
      <w:r w:rsidR="00A05B12" w:rsidRPr="00F2021F">
        <w:rPr>
          <w:rFonts w:ascii="Cambria" w:hAnsi="Cambria" w:cs="Calibri Light"/>
          <w:color w:val="000000"/>
          <w:sz w:val="20"/>
          <w:szCs w:val="20"/>
          <w:lang w:val="es-ES"/>
        </w:rPr>
        <w:t xml:space="preserve"> </w:t>
      </w:r>
      <w:r w:rsidR="00802FD8" w:rsidRPr="00F2021F">
        <w:rPr>
          <w:rFonts w:ascii="Cambria" w:hAnsi="Cambria" w:cs="Calibri Light"/>
          <w:color w:val="000000"/>
          <w:sz w:val="20"/>
          <w:szCs w:val="20"/>
          <w:lang w:val="es-ES"/>
        </w:rPr>
        <w:t>las personas detenidas</w:t>
      </w:r>
      <w:r w:rsidR="00A05B12" w:rsidRPr="00F2021F">
        <w:rPr>
          <w:rFonts w:ascii="Cambria" w:hAnsi="Cambria" w:cs="Calibri Light"/>
          <w:color w:val="000000"/>
          <w:sz w:val="20"/>
          <w:szCs w:val="20"/>
          <w:lang w:val="es-ES"/>
        </w:rPr>
        <w:t xml:space="preserve"> tienen la oportunidad de denunciar eventuales abusos y malos tratos. A pesar de los avances,</w:t>
      </w:r>
      <w:r w:rsidR="00802FD8" w:rsidRPr="00F2021F">
        <w:rPr>
          <w:rFonts w:ascii="Cambria" w:hAnsi="Cambria" w:cs="Calibri Light"/>
          <w:color w:val="000000"/>
          <w:sz w:val="20"/>
          <w:szCs w:val="20"/>
          <w:lang w:val="es-ES"/>
        </w:rPr>
        <w:t xml:space="preserve"> señalaron </w:t>
      </w:r>
      <w:r w:rsidR="00F0011E" w:rsidRPr="00F2021F">
        <w:rPr>
          <w:rFonts w:ascii="Cambria" w:hAnsi="Cambria" w:cs="Calibri Light"/>
          <w:color w:val="000000"/>
          <w:sz w:val="20"/>
          <w:szCs w:val="20"/>
          <w:lang w:val="es-ES"/>
        </w:rPr>
        <w:t xml:space="preserve">que </w:t>
      </w:r>
      <w:r w:rsidR="00A05B12" w:rsidRPr="00F2021F">
        <w:rPr>
          <w:rFonts w:ascii="Cambria" w:hAnsi="Cambria" w:cs="Calibri Light"/>
          <w:color w:val="000000"/>
          <w:sz w:val="20"/>
          <w:szCs w:val="20"/>
          <w:lang w:val="es-ES"/>
        </w:rPr>
        <w:t xml:space="preserve">el propio CNJ </w:t>
      </w:r>
      <w:r w:rsidR="00802FD8" w:rsidRPr="00F2021F">
        <w:rPr>
          <w:rFonts w:ascii="Cambria" w:hAnsi="Cambria" w:cs="Calibri Light"/>
          <w:color w:val="000000"/>
          <w:sz w:val="20"/>
          <w:szCs w:val="20"/>
          <w:lang w:val="es-ES"/>
        </w:rPr>
        <w:t xml:space="preserve">ha reconocido que </w:t>
      </w:r>
      <w:r w:rsidR="00A05B12" w:rsidRPr="00F2021F">
        <w:rPr>
          <w:rFonts w:ascii="Cambria" w:hAnsi="Cambria" w:cs="Calibri Light"/>
          <w:color w:val="000000"/>
          <w:sz w:val="20"/>
          <w:szCs w:val="20"/>
          <w:lang w:val="es-ES"/>
        </w:rPr>
        <w:t>los Tribunales de Justicia y T</w:t>
      </w:r>
      <w:r w:rsidR="00F0011E" w:rsidRPr="00F2021F">
        <w:rPr>
          <w:rFonts w:ascii="Cambria" w:hAnsi="Cambria" w:cs="Calibri Light"/>
          <w:color w:val="000000"/>
          <w:sz w:val="20"/>
          <w:szCs w:val="20"/>
          <w:lang w:val="es-ES"/>
        </w:rPr>
        <w:t xml:space="preserve">ribunales Regionales </w:t>
      </w:r>
      <w:r w:rsidR="00F0011E" w:rsidRPr="00F2021F">
        <w:rPr>
          <w:rFonts w:ascii="Cambria" w:hAnsi="Cambria" w:cs="Calibri Light"/>
          <w:color w:val="000000"/>
          <w:sz w:val="20"/>
          <w:szCs w:val="20"/>
          <w:lang w:val="es-ES"/>
        </w:rPr>
        <w:lastRenderedPageBreak/>
        <w:t>Federales</w:t>
      </w:r>
      <w:r w:rsidR="00A05B12" w:rsidRPr="00F2021F">
        <w:rPr>
          <w:rFonts w:ascii="Cambria" w:hAnsi="Cambria" w:cs="Calibri Light"/>
          <w:color w:val="000000"/>
          <w:sz w:val="20"/>
          <w:szCs w:val="20"/>
          <w:lang w:val="es-ES"/>
        </w:rPr>
        <w:t xml:space="preserve"> no </w:t>
      </w:r>
      <w:r w:rsidR="00802FD8" w:rsidRPr="00F2021F">
        <w:rPr>
          <w:rFonts w:ascii="Cambria" w:hAnsi="Cambria" w:cs="Calibri Light"/>
          <w:color w:val="000000"/>
          <w:sz w:val="20"/>
          <w:szCs w:val="20"/>
          <w:lang w:val="es-ES"/>
        </w:rPr>
        <w:t>han logrado</w:t>
      </w:r>
      <w:r w:rsidR="00A05B12" w:rsidRPr="00F2021F">
        <w:rPr>
          <w:rFonts w:ascii="Cambria" w:hAnsi="Cambria" w:cs="Calibri Light"/>
          <w:color w:val="000000"/>
          <w:sz w:val="20"/>
          <w:szCs w:val="20"/>
          <w:lang w:val="es-ES"/>
        </w:rPr>
        <w:t xml:space="preserve"> cumplir </w:t>
      </w:r>
      <w:r w:rsidR="00F0011E" w:rsidRPr="00F2021F">
        <w:rPr>
          <w:rFonts w:ascii="Cambria" w:hAnsi="Cambria" w:cs="Calibri Light"/>
          <w:color w:val="000000"/>
          <w:sz w:val="20"/>
          <w:szCs w:val="20"/>
          <w:lang w:val="es-ES"/>
        </w:rPr>
        <w:t xml:space="preserve">en su totalidad </w:t>
      </w:r>
      <w:r w:rsidR="00A05B12" w:rsidRPr="00F2021F">
        <w:rPr>
          <w:rFonts w:ascii="Cambria" w:hAnsi="Cambria" w:cs="Calibri Light"/>
          <w:color w:val="000000"/>
          <w:sz w:val="20"/>
          <w:szCs w:val="20"/>
          <w:lang w:val="es-ES"/>
        </w:rPr>
        <w:t>las determinaciones de la</w:t>
      </w:r>
      <w:r w:rsidR="00802FD8" w:rsidRPr="00F2021F">
        <w:rPr>
          <w:rFonts w:ascii="Cambria" w:hAnsi="Cambria" w:cs="Calibri Light"/>
          <w:color w:val="000000"/>
          <w:sz w:val="20"/>
          <w:szCs w:val="20"/>
          <w:lang w:val="es-ES"/>
        </w:rPr>
        <w:t xml:space="preserve"> Resolución </w:t>
      </w:r>
      <w:r w:rsidR="00E52EFD" w:rsidRPr="00F2021F">
        <w:rPr>
          <w:rFonts w:ascii="Cambria" w:hAnsi="Cambria" w:cs="Calibri Light"/>
          <w:color w:val="000000"/>
          <w:sz w:val="20"/>
          <w:szCs w:val="20"/>
          <w:lang w:val="es-ES"/>
        </w:rPr>
        <w:t xml:space="preserve">Nº </w:t>
      </w:r>
      <w:r w:rsidR="00802FD8" w:rsidRPr="00F2021F">
        <w:rPr>
          <w:rFonts w:ascii="Cambria" w:hAnsi="Cambria" w:cs="Calibri Light"/>
          <w:color w:val="000000"/>
          <w:sz w:val="20"/>
          <w:szCs w:val="20"/>
          <w:lang w:val="es-ES"/>
        </w:rPr>
        <w:t>213/2015.</w:t>
      </w:r>
      <w:r w:rsidR="00F0011E" w:rsidRPr="00F2021F">
        <w:rPr>
          <w:rFonts w:ascii="Cambria" w:hAnsi="Cambria" w:cs="Calibri Light"/>
          <w:color w:val="000000"/>
          <w:sz w:val="20"/>
          <w:szCs w:val="20"/>
          <w:lang w:val="es-ES"/>
        </w:rPr>
        <w:t xml:space="preserve"> Con relación a</w:t>
      </w:r>
      <w:r w:rsidR="00A05B12" w:rsidRPr="00F2021F">
        <w:rPr>
          <w:rFonts w:ascii="Cambria" w:hAnsi="Cambria" w:cs="Calibri Light"/>
          <w:color w:val="000000"/>
          <w:sz w:val="20"/>
          <w:szCs w:val="20"/>
          <w:lang w:val="es-ES"/>
        </w:rPr>
        <w:t xml:space="preserve"> la existencia de</w:t>
      </w:r>
      <w:r w:rsidR="00F0011E" w:rsidRPr="00F2021F">
        <w:rPr>
          <w:rFonts w:ascii="Cambria" w:hAnsi="Cambria" w:cs="Calibri Light"/>
          <w:color w:val="000000"/>
          <w:sz w:val="20"/>
          <w:szCs w:val="20"/>
          <w:lang w:val="es-ES"/>
        </w:rPr>
        <w:t xml:space="preserve"> </w:t>
      </w:r>
      <w:r w:rsidR="00267200" w:rsidRPr="00F2021F">
        <w:rPr>
          <w:rFonts w:ascii="Cambria" w:hAnsi="Cambria" w:cs="Calibri Light"/>
          <w:color w:val="000000"/>
          <w:sz w:val="20"/>
          <w:szCs w:val="20"/>
          <w:lang w:val="es-ES"/>
        </w:rPr>
        <w:t>celdas de aislamiento (</w:t>
      </w:r>
      <w:r w:rsidR="00267200" w:rsidRPr="00F2021F">
        <w:rPr>
          <w:rFonts w:ascii="Cambria" w:hAnsi="Cambria" w:cs="Calibri Light"/>
          <w:i/>
          <w:iCs/>
          <w:color w:val="000000"/>
          <w:sz w:val="20"/>
          <w:szCs w:val="20"/>
          <w:lang w:val="es-ES"/>
        </w:rPr>
        <w:t xml:space="preserve">“celas </w:t>
      </w:r>
      <w:proofErr w:type="spellStart"/>
      <w:r w:rsidR="00267200" w:rsidRPr="00F2021F">
        <w:rPr>
          <w:rFonts w:ascii="Cambria" w:hAnsi="Cambria" w:cs="Calibri Light"/>
          <w:i/>
          <w:iCs/>
          <w:color w:val="000000"/>
          <w:sz w:val="20"/>
          <w:szCs w:val="20"/>
          <w:lang w:val="es-ES"/>
        </w:rPr>
        <w:t>fortes</w:t>
      </w:r>
      <w:proofErr w:type="spellEnd"/>
      <w:r w:rsidR="00267200" w:rsidRPr="00F2021F">
        <w:rPr>
          <w:rFonts w:ascii="Cambria" w:hAnsi="Cambria" w:cs="Calibri Light"/>
          <w:i/>
          <w:iCs/>
          <w:color w:val="000000"/>
          <w:sz w:val="20"/>
          <w:szCs w:val="20"/>
          <w:lang w:val="es-ES"/>
        </w:rPr>
        <w:t>”</w:t>
      </w:r>
      <w:r w:rsidR="00267200" w:rsidRPr="00F2021F">
        <w:rPr>
          <w:rFonts w:ascii="Cambria" w:hAnsi="Cambria" w:cs="Calibri Light"/>
          <w:color w:val="000000"/>
          <w:sz w:val="20"/>
          <w:szCs w:val="20"/>
          <w:lang w:val="es-ES"/>
        </w:rPr>
        <w:t>)</w:t>
      </w:r>
      <w:r w:rsidR="00F70AD3" w:rsidRPr="00F2021F">
        <w:rPr>
          <w:rFonts w:ascii="Cambria" w:hAnsi="Cambria" w:cs="Calibri Light"/>
          <w:color w:val="000000"/>
          <w:sz w:val="20"/>
          <w:szCs w:val="20"/>
          <w:lang w:val="es-ES"/>
        </w:rPr>
        <w:t xml:space="preserve"> </w:t>
      </w:r>
      <w:r w:rsidR="00A05B12" w:rsidRPr="00F2021F">
        <w:rPr>
          <w:rFonts w:ascii="Cambria" w:hAnsi="Cambria" w:cs="Calibri Light"/>
          <w:color w:val="000000"/>
          <w:sz w:val="20"/>
          <w:szCs w:val="20"/>
          <w:lang w:val="es-ES"/>
        </w:rPr>
        <w:t xml:space="preserve">en comisarías y distritos policiales, </w:t>
      </w:r>
      <w:r w:rsidR="00F6529E" w:rsidRPr="00F2021F">
        <w:rPr>
          <w:rFonts w:ascii="Cambria" w:hAnsi="Cambria" w:cs="Calibri Light"/>
          <w:color w:val="000000"/>
          <w:sz w:val="20"/>
          <w:szCs w:val="20"/>
          <w:lang w:val="es-ES"/>
        </w:rPr>
        <w:t>aunque el Estado brasileño afirmó</w:t>
      </w:r>
      <w:r w:rsidR="00A05B12" w:rsidRPr="00F2021F">
        <w:rPr>
          <w:rFonts w:ascii="Cambria" w:hAnsi="Cambria" w:cs="Calibri Light"/>
          <w:color w:val="000000"/>
          <w:sz w:val="20"/>
          <w:szCs w:val="20"/>
          <w:lang w:val="es-ES"/>
        </w:rPr>
        <w:t xml:space="preserve"> que el 83% de las antiguas </w:t>
      </w:r>
      <w:r w:rsidR="00F0011E" w:rsidRPr="00F2021F">
        <w:rPr>
          <w:rFonts w:ascii="Cambria" w:hAnsi="Cambria" w:cs="Calibri Light"/>
          <w:color w:val="000000"/>
          <w:sz w:val="20"/>
          <w:szCs w:val="20"/>
          <w:lang w:val="es-ES"/>
        </w:rPr>
        <w:t>cárceles</w:t>
      </w:r>
      <w:r w:rsidR="00A05B12" w:rsidRPr="00F2021F">
        <w:rPr>
          <w:rFonts w:ascii="Cambria" w:hAnsi="Cambria" w:cs="Calibri Light"/>
          <w:color w:val="000000"/>
          <w:sz w:val="20"/>
          <w:szCs w:val="20"/>
          <w:lang w:val="es-ES"/>
        </w:rPr>
        <w:t xml:space="preserve"> del Departamento de Policía Judicial de la Capital (DECAP) de São Paulo fueron desactivadas,</w:t>
      </w:r>
      <w:r w:rsidR="00F0011E" w:rsidRPr="00F2021F">
        <w:rPr>
          <w:rFonts w:ascii="Cambria" w:hAnsi="Cambria" w:cs="Calibri Light"/>
          <w:color w:val="000000"/>
          <w:sz w:val="20"/>
          <w:szCs w:val="20"/>
          <w:lang w:val="es-ES"/>
        </w:rPr>
        <w:t xml:space="preserve"> </w:t>
      </w:r>
      <w:r w:rsidR="00F6529E" w:rsidRPr="00F2021F">
        <w:rPr>
          <w:rFonts w:ascii="Cambria" w:hAnsi="Cambria" w:cs="Calibri Light"/>
          <w:color w:val="000000"/>
          <w:sz w:val="20"/>
          <w:szCs w:val="20"/>
          <w:lang w:val="es-ES"/>
        </w:rPr>
        <w:t xml:space="preserve">los representantes de las víctimas consideran que es necesario </w:t>
      </w:r>
      <w:r w:rsidR="00F0011E" w:rsidRPr="00F2021F">
        <w:rPr>
          <w:rFonts w:ascii="Cambria" w:hAnsi="Cambria" w:cs="Calibri Light"/>
          <w:color w:val="000000"/>
          <w:sz w:val="20"/>
          <w:szCs w:val="20"/>
          <w:lang w:val="es-ES"/>
        </w:rPr>
        <w:t>que</w:t>
      </w:r>
      <w:r w:rsidR="00A05B12" w:rsidRPr="00F2021F">
        <w:rPr>
          <w:rFonts w:ascii="Cambria" w:hAnsi="Cambria" w:cs="Calibri Light"/>
          <w:color w:val="000000"/>
          <w:sz w:val="20"/>
          <w:szCs w:val="20"/>
          <w:lang w:val="es-ES"/>
        </w:rPr>
        <w:t xml:space="preserve"> el Estado </w:t>
      </w:r>
      <w:r w:rsidR="00F6529E" w:rsidRPr="00F2021F">
        <w:rPr>
          <w:rFonts w:ascii="Cambria" w:hAnsi="Cambria" w:cs="Calibri Light"/>
          <w:color w:val="000000"/>
          <w:sz w:val="20"/>
          <w:szCs w:val="20"/>
          <w:lang w:val="es-ES"/>
        </w:rPr>
        <w:t>informe</w:t>
      </w:r>
      <w:r w:rsidR="00A05B12" w:rsidRPr="00F2021F">
        <w:rPr>
          <w:rFonts w:ascii="Cambria" w:hAnsi="Cambria" w:cs="Calibri Light"/>
          <w:color w:val="000000"/>
          <w:sz w:val="20"/>
          <w:szCs w:val="20"/>
          <w:lang w:val="es-ES"/>
        </w:rPr>
        <w:t xml:space="preserve"> cuántas </w:t>
      </w:r>
      <w:r w:rsidR="00F0011E" w:rsidRPr="00F2021F">
        <w:rPr>
          <w:rFonts w:ascii="Cambria" w:hAnsi="Cambria" w:cs="Calibri Light"/>
          <w:color w:val="000000"/>
          <w:sz w:val="20"/>
          <w:szCs w:val="20"/>
          <w:lang w:val="es-ES"/>
        </w:rPr>
        <w:t>cárceles</w:t>
      </w:r>
      <w:r w:rsidR="00A05B12" w:rsidRPr="00F2021F">
        <w:rPr>
          <w:rFonts w:ascii="Cambria" w:hAnsi="Cambria" w:cs="Calibri Light"/>
          <w:color w:val="000000"/>
          <w:sz w:val="20"/>
          <w:szCs w:val="20"/>
          <w:lang w:val="es-ES"/>
        </w:rPr>
        <w:t xml:space="preserve"> existían en la capital de São Paulo y si existe algún distrito policial o comisaría de policía en São Paulo (incluso en el interior) que esté en opera</w:t>
      </w:r>
      <w:r w:rsidR="00F6529E" w:rsidRPr="00F2021F">
        <w:rPr>
          <w:rFonts w:ascii="Cambria" w:hAnsi="Cambria" w:cs="Calibri Light"/>
          <w:color w:val="000000"/>
          <w:sz w:val="20"/>
          <w:szCs w:val="20"/>
          <w:lang w:val="es-ES"/>
        </w:rPr>
        <w:t>ción y/</w:t>
      </w:r>
      <w:r w:rsidR="00A05B12" w:rsidRPr="00F2021F">
        <w:rPr>
          <w:rFonts w:ascii="Cambria" w:hAnsi="Cambria" w:cs="Calibri Light"/>
          <w:color w:val="000000"/>
          <w:sz w:val="20"/>
          <w:szCs w:val="20"/>
          <w:lang w:val="es-ES"/>
        </w:rPr>
        <w:t xml:space="preserve">o si </w:t>
      </w:r>
      <w:r w:rsidR="00DD2B37" w:rsidRPr="00F2021F">
        <w:rPr>
          <w:rFonts w:ascii="Cambria" w:hAnsi="Cambria" w:cs="Calibri Light"/>
          <w:color w:val="000000"/>
          <w:sz w:val="20"/>
          <w:szCs w:val="20"/>
          <w:lang w:val="es-ES"/>
        </w:rPr>
        <w:t xml:space="preserve">cuentan con </w:t>
      </w:r>
      <w:r w:rsidR="00267200" w:rsidRPr="00F2021F">
        <w:rPr>
          <w:rFonts w:ascii="Cambria" w:hAnsi="Cambria" w:cs="Calibri Light"/>
          <w:color w:val="000000"/>
          <w:sz w:val="20"/>
          <w:szCs w:val="20"/>
          <w:lang w:val="es-ES"/>
        </w:rPr>
        <w:t>celdas de aislamiento (</w:t>
      </w:r>
      <w:r w:rsidR="00267200" w:rsidRPr="00F2021F">
        <w:rPr>
          <w:rFonts w:ascii="Cambria" w:hAnsi="Cambria" w:cs="Calibri Light"/>
          <w:i/>
          <w:iCs/>
          <w:color w:val="000000"/>
          <w:sz w:val="20"/>
          <w:szCs w:val="20"/>
          <w:lang w:val="es-ES"/>
        </w:rPr>
        <w:t xml:space="preserve">“celas </w:t>
      </w:r>
      <w:proofErr w:type="spellStart"/>
      <w:r w:rsidR="00267200" w:rsidRPr="00F2021F">
        <w:rPr>
          <w:rFonts w:ascii="Cambria" w:hAnsi="Cambria" w:cs="Calibri Light"/>
          <w:i/>
          <w:iCs/>
          <w:color w:val="000000"/>
          <w:sz w:val="20"/>
          <w:szCs w:val="20"/>
          <w:lang w:val="es-ES"/>
        </w:rPr>
        <w:t>fortes</w:t>
      </w:r>
      <w:proofErr w:type="spellEnd"/>
      <w:r w:rsidR="00267200" w:rsidRPr="00F2021F">
        <w:rPr>
          <w:rFonts w:ascii="Cambria" w:hAnsi="Cambria" w:cs="Calibri Light"/>
          <w:i/>
          <w:iCs/>
          <w:color w:val="000000"/>
          <w:sz w:val="20"/>
          <w:szCs w:val="20"/>
          <w:lang w:val="es-ES"/>
        </w:rPr>
        <w:t>”</w:t>
      </w:r>
      <w:r w:rsidR="00267200" w:rsidRPr="00F2021F">
        <w:rPr>
          <w:rFonts w:ascii="Cambria" w:hAnsi="Cambria" w:cs="Calibri Light"/>
          <w:color w:val="000000"/>
          <w:sz w:val="20"/>
          <w:szCs w:val="20"/>
          <w:lang w:val="es-ES"/>
        </w:rPr>
        <w:t>)</w:t>
      </w:r>
      <w:r w:rsidR="00DD2B37" w:rsidRPr="00F2021F">
        <w:rPr>
          <w:rFonts w:ascii="Cambria" w:hAnsi="Cambria" w:cs="Calibri Light"/>
          <w:color w:val="000000"/>
          <w:sz w:val="20"/>
          <w:szCs w:val="20"/>
          <w:lang w:val="es-ES"/>
        </w:rPr>
        <w:t xml:space="preserve"> </w:t>
      </w:r>
      <w:r w:rsidR="00A05B12" w:rsidRPr="00F2021F">
        <w:rPr>
          <w:rFonts w:ascii="Cambria" w:hAnsi="Cambria" w:cs="Calibri Light"/>
          <w:color w:val="000000"/>
          <w:sz w:val="20"/>
          <w:szCs w:val="20"/>
          <w:lang w:val="es-ES"/>
        </w:rPr>
        <w:t xml:space="preserve">o espacios análogos. Los peticionarios solicitaron información </w:t>
      </w:r>
      <w:r w:rsidR="00F6529E" w:rsidRPr="00F2021F">
        <w:rPr>
          <w:rFonts w:ascii="Cambria" w:hAnsi="Cambria" w:cs="Calibri Light"/>
          <w:color w:val="000000"/>
          <w:sz w:val="20"/>
          <w:szCs w:val="20"/>
          <w:lang w:val="es-ES"/>
        </w:rPr>
        <w:t xml:space="preserve">detallada </w:t>
      </w:r>
      <w:r w:rsidR="00A05B12" w:rsidRPr="00F2021F">
        <w:rPr>
          <w:rFonts w:ascii="Cambria" w:hAnsi="Cambria" w:cs="Calibri Light"/>
          <w:color w:val="000000"/>
          <w:sz w:val="20"/>
          <w:szCs w:val="20"/>
          <w:lang w:val="es-ES"/>
        </w:rPr>
        <w:t>acerca de la existencia de tales espacios</w:t>
      </w:r>
      <w:r w:rsidR="00963994" w:rsidRPr="00F2021F">
        <w:rPr>
          <w:rFonts w:ascii="Cambria" w:hAnsi="Cambria" w:cs="Calibri Light"/>
          <w:color w:val="000000"/>
          <w:sz w:val="20"/>
          <w:szCs w:val="20"/>
          <w:lang w:val="es-ES"/>
        </w:rPr>
        <w:t>.</w:t>
      </w:r>
      <w:r w:rsidR="000775C2" w:rsidRPr="00F2021F">
        <w:rPr>
          <w:rFonts w:ascii="Cambria" w:hAnsi="Cambria" w:cs="Calibri Light"/>
          <w:color w:val="000000"/>
          <w:sz w:val="20"/>
          <w:szCs w:val="20"/>
          <w:lang w:val="es-ES"/>
        </w:rPr>
        <w:t xml:space="preserve"> </w:t>
      </w:r>
    </w:p>
    <w:p w14:paraId="58EC1E15" w14:textId="77777777" w:rsidR="00414649" w:rsidRPr="00F2021F" w:rsidRDefault="00C95813" w:rsidP="00414649">
      <w:pPr>
        <w:spacing w:after="0" w:line="240" w:lineRule="auto"/>
        <w:ind w:left="720"/>
        <w:jc w:val="both"/>
        <w:rPr>
          <w:rFonts w:ascii="Cambria" w:hAnsi="Cambria" w:cs="Calibri Light"/>
          <w:color w:val="000000"/>
          <w:sz w:val="20"/>
          <w:szCs w:val="20"/>
          <w:lang w:val="es-ES"/>
        </w:rPr>
      </w:pPr>
      <w:r w:rsidRPr="00F2021F">
        <w:rPr>
          <w:rFonts w:ascii="Cambria" w:eastAsia="Times New Roman" w:hAnsi="Cambria" w:cs="Courier New"/>
          <w:color w:val="000000"/>
          <w:sz w:val="20"/>
          <w:szCs w:val="20"/>
          <w:lang w:val="es-ES"/>
        </w:rPr>
        <w:t xml:space="preserve">  </w:t>
      </w:r>
    </w:p>
    <w:p w14:paraId="754AFE91" w14:textId="77777777" w:rsidR="00A05B12" w:rsidRPr="00F2021F" w:rsidRDefault="00414649" w:rsidP="00414649">
      <w:pPr>
        <w:numPr>
          <w:ilvl w:val="0"/>
          <w:numId w:val="7"/>
        </w:numPr>
        <w:spacing w:after="0" w:line="240" w:lineRule="auto"/>
        <w:ind w:left="0" w:firstLine="720"/>
        <w:jc w:val="both"/>
        <w:rPr>
          <w:rFonts w:ascii="Cambria" w:hAnsi="Cambria" w:cs="Calibri Light"/>
          <w:color w:val="000000"/>
          <w:sz w:val="20"/>
          <w:szCs w:val="20"/>
          <w:lang w:val="es-ES"/>
        </w:rPr>
      </w:pPr>
      <w:r w:rsidRPr="00F2021F">
        <w:rPr>
          <w:rFonts w:ascii="Cambria" w:hAnsi="Cambria" w:cs="Calibri Light"/>
          <w:color w:val="000000"/>
          <w:sz w:val="20"/>
          <w:szCs w:val="20"/>
          <w:lang w:val="es-ES"/>
        </w:rPr>
        <w:t>Asimismo, también en 2020, los peticionarios reiteraron que la implementación de las audiencias de custodia, mediante la Resolución del Consejo Nacional de Justicia CNJ 213/15, es fundamental pues consiste en el acto procesal penal en el que el acusado de un delito, detenido en el acto, tiene derecho a ser escuchado por un juez, para que éste evalúe cualquier ilegalidad en su caso o cualquier práctica de tortura. Según los peticionarios, aunque esta medida es importante para evitar el confinamiento de las personas en celdas de aislamiento (</w:t>
      </w:r>
      <w:r w:rsidRPr="00F2021F">
        <w:rPr>
          <w:rFonts w:ascii="Cambria" w:hAnsi="Cambria" w:cs="Calibri Light"/>
          <w:i/>
          <w:iCs/>
          <w:color w:val="000000"/>
          <w:sz w:val="20"/>
          <w:szCs w:val="20"/>
          <w:lang w:val="es-ES"/>
        </w:rPr>
        <w:t xml:space="preserve">“celas </w:t>
      </w:r>
      <w:proofErr w:type="spellStart"/>
      <w:r w:rsidRPr="00F2021F">
        <w:rPr>
          <w:rFonts w:ascii="Cambria" w:hAnsi="Cambria" w:cs="Calibri Light"/>
          <w:i/>
          <w:iCs/>
          <w:color w:val="000000"/>
          <w:sz w:val="20"/>
          <w:szCs w:val="20"/>
          <w:lang w:val="es-ES"/>
        </w:rPr>
        <w:t>fortes</w:t>
      </w:r>
      <w:proofErr w:type="spellEnd"/>
      <w:r w:rsidRPr="00F2021F">
        <w:rPr>
          <w:rFonts w:ascii="Cambria" w:hAnsi="Cambria" w:cs="Calibri Light"/>
          <w:i/>
          <w:iCs/>
          <w:color w:val="000000"/>
          <w:sz w:val="20"/>
          <w:szCs w:val="20"/>
          <w:lang w:val="es-ES"/>
        </w:rPr>
        <w:t>”</w:t>
      </w:r>
      <w:r w:rsidRPr="00F2021F">
        <w:rPr>
          <w:rFonts w:ascii="Cambria" w:hAnsi="Cambria" w:cs="Calibri Light"/>
          <w:color w:val="000000"/>
          <w:sz w:val="20"/>
          <w:szCs w:val="20"/>
          <w:lang w:val="es-ES"/>
        </w:rPr>
        <w:t>), la audiencia de custodia sufrió serias restricciones en su aplicación, debido a la pandemia. Indicaron que todavía hay dificultades para implementar la audiencia de custodia, lo cual aumenta las posibilidades de que las personas sean sometidas a celdas de aislamiento (</w:t>
      </w:r>
      <w:r w:rsidRPr="00F2021F">
        <w:rPr>
          <w:rFonts w:ascii="Cambria" w:hAnsi="Cambria" w:cs="Calibri Light"/>
          <w:i/>
          <w:iCs/>
          <w:color w:val="000000"/>
          <w:sz w:val="20"/>
          <w:szCs w:val="20"/>
          <w:lang w:val="es-ES"/>
        </w:rPr>
        <w:t xml:space="preserve">“celas </w:t>
      </w:r>
      <w:proofErr w:type="spellStart"/>
      <w:r w:rsidRPr="00F2021F">
        <w:rPr>
          <w:rFonts w:ascii="Cambria" w:hAnsi="Cambria" w:cs="Calibri Light"/>
          <w:i/>
          <w:iCs/>
          <w:color w:val="000000"/>
          <w:sz w:val="20"/>
          <w:szCs w:val="20"/>
          <w:lang w:val="es-ES"/>
        </w:rPr>
        <w:t>fortes</w:t>
      </w:r>
      <w:proofErr w:type="spellEnd"/>
      <w:r w:rsidRPr="00F2021F">
        <w:rPr>
          <w:rFonts w:ascii="Cambria" w:hAnsi="Cambria" w:cs="Calibri Light"/>
          <w:i/>
          <w:iCs/>
          <w:color w:val="000000"/>
          <w:sz w:val="20"/>
          <w:szCs w:val="20"/>
          <w:lang w:val="es-ES"/>
        </w:rPr>
        <w:t>”</w:t>
      </w:r>
      <w:r w:rsidRPr="00F2021F">
        <w:rPr>
          <w:rFonts w:ascii="Cambria" w:hAnsi="Cambria" w:cs="Calibri Light"/>
          <w:color w:val="000000"/>
          <w:sz w:val="20"/>
          <w:szCs w:val="20"/>
          <w:lang w:val="es-ES"/>
        </w:rPr>
        <w:t>), hasta que se garantice dicha audiencia. Por esto, consideran pertinente que el Estado presente acciones concretas para difundir la audiencia de custodia, al ser un mecanismo importante para reducir la prisión y el sometimiento a celdas de aislamiento (</w:t>
      </w:r>
      <w:r w:rsidRPr="00F2021F">
        <w:rPr>
          <w:rFonts w:ascii="Cambria" w:hAnsi="Cambria" w:cs="Calibri Light"/>
          <w:i/>
          <w:iCs/>
          <w:color w:val="000000"/>
          <w:sz w:val="20"/>
          <w:szCs w:val="20"/>
          <w:lang w:val="es-ES"/>
        </w:rPr>
        <w:t xml:space="preserve">“celas </w:t>
      </w:r>
      <w:proofErr w:type="spellStart"/>
      <w:r w:rsidRPr="00F2021F">
        <w:rPr>
          <w:rFonts w:ascii="Cambria" w:hAnsi="Cambria" w:cs="Calibri Light"/>
          <w:i/>
          <w:iCs/>
          <w:color w:val="000000"/>
          <w:sz w:val="20"/>
          <w:szCs w:val="20"/>
          <w:lang w:val="es-ES"/>
        </w:rPr>
        <w:t>fortes</w:t>
      </w:r>
      <w:proofErr w:type="spellEnd"/>
      <w:r w:rsidRPr="00F2021F">
        <w:rPr>
          <w:rFonts w:ascii="Cambria" w:hAnsi="Cambria" w:cs="Calibri Light"/>
          <w:i/>
          <w:iCs/>
          <w:color w:val="000000"/>
          <w:sz w:val="20"/>
          <w:szCs w:val="20"/>
          <w:lang w:val="es-ES"/>
        </w:rPr>
        <w:t>”</w:t>
      </w:r>
      <w:r w:rsidRPr="00F2021F">
        <w:rPr>
          <w:rFonts w:ascii="Cambria" w:hAnsi="Cambria" w:cs="Calibri Light"/>
          <w:color w:val="000000"/>
          <w:sz w:val="20"/>
          <w:szCs w:val="20"/>
          <w:lang w:val="es-ES"/>
        </w:rPr>
        <w:t xml:space="preserve">). Además, requirieron información sobre la existencia o ausencia de dichas celdas en el país. </w:t>
      </w:r>
    </w:p>
    <w:p w14:paraId="5914F2F1" w14:textId="77777777" w:rsidR="00CA6E05" w:rsidRPr="00F2021F" w:rsidRDefault="00CA6E05" w:rsidP="00CA6E05">
      <w:pPr>
        <w:spacing w:after="0" w:line="240" w:lineRule="auto"/>
        <w:ind w:left="720"/>
        <w:jc w:val="both"/>
        <w:rPr>
          <w:rFonts w:ascii="Cambria" w:hAnsi="Cambria" w:cs="Calibri Light"/>
          <w:color w:val="FF0000"/>
          <w:sz w:val="20"/>
          <w:szCs w:val="20"/>
          <w:lang w:val="es-ES"/>
        </w:rPr>
      </w:pPr>
    </w:p>
    <w:p w14:paraId="13B8E18B" w14:textId="77777777" w:rsidR="00873FA0" w:rsidRPr="00F2021F" w:rsidRDefault="004314CF" w:rsidP="00414649">
      <w:pPr>
        <w:numPr>
          <w:ilvl w:val="0"/>
          <w:numId w:val="7"/>
        </w:numPr>
        <w:spacing w:after="0" w:line="240" w:lineRule="auto"/>
        <w:ind w:left="0" w:firstLine="720"/>
        <w:jc w:val="both"/>
        <w:rPr>
          <w:rFonts w:ascii="Cambria" w:hAnsi="Cambria" w:cs="Calibri Light"/>
          <w:color w:val="FF0000"/>
          <w:sz w:val="20"/>
          <w:szCs w:val="20"/>
          <w:lang w:val="es-ES"/>
        </w:rPr>
      </w:pPr>
      <w:r w:rsidRPr="00851651">
        <w:rPr>
          <w:rFonts w:ascii="Cambria" w:hAnsi="Cambria" w:cs="Calibri Light"/>
          <w:color w:val="000000"/>
          <w:sz w:val="20"/>
          <w:szCs w:val="20"/>
          <w:lang w:val="es-ES"/>
        </w:rPr>
        <w:t>En 202</w:t>
      </w:r>
      <w:r w:rsidR="00414649" w:rsidRPr="00851651">
        <w:rPr>
          <w:rFonts w:ascii="Cambria" w:hAnsi="Cambria" w:cs="Calibri Light"/>
          <w:color w:val="000000"/>
          <w:sz w:val="20"/>
          <w:szCs w:val="20"/>
          <w:lang w:val="es-ES"/>
        </w:rPr>
        <w:t>1</w:t>
      </w:r>
      <w:r w:rsidRPr="00851651">
        <w:rPr>
          <w:rFonts w:ascii="Cambria" w:hAnsi="Cambria" w:cs="Calibri Light"/>
          <w:color w:val="000000"/>
          <w:sz w:val="20"/>
          <w:szCs w:val="20"/>
          <w:lang w:val="es-ES"/>
        </w:rPr>
        <w:t xml:space="preserve">, los peticionarios </w:t>
      </w:r>
      <w:r w:rsidR="00414649" w:rsidRPr="00851651">
        <w:rPr>
          <w:rFonts w:ascii="Cambria" w:hAnsi="Cambria" w:cs="Calibri Light"/>
          <w:color w:val="000000"/>
          <w:sz w:val="20"/>
          <w:szCs w:val="20"/>
          <w:lang w:val="es-ES"/>
        </w:rPr>
        <w:t xml:space="preserve">reiteraron </w:t>
      </w:r>
      <w:r w:rsidR="000D5114" w:rsidRPr="00851651">
        <w:rPr>
          <w:rFonts w:ascii="Cambria" w:hAnsi="Cambria" w:cs="Calibri Light"/>
          <w:color w:val="000000"/>
          <w:sz w:val="20"/>
          <w:szCs w:val="20"/>
          <w:lang w:val="es-ES"/>
        </w:rPr>
        <w:t>que esta recomendación está pendiente de cumplimiento. S</w:t>
      </w:r>
      <w:r w:rsidRPr="00851651">
        <w:rPr>
          <w:rFonts w:ascii="Cambria" w:hAnsi="Cambria" w:cs="Calibri Light"/>
          <w:color w:val="000000"/>
          <w:sz w:val="20"/>
          <w:szCs w:val="20"/>
          <w:lang w:val="es-ES"/>
        </w:rPr>
        <w:t>eñalaron que</w:t>
      </w:r>
      <w:r w:rsidR="006B5027" w:rsidRPr="00851651">
        <w:rPr>
          <w:rFonts w:ascii="Cambria" w:hAnsi="Cambria" w:cs="Calibri Light"/>
          <w:color w:val="000000"/>
          <w:sz w:val="20"/>
          <w:szCs w:val="20"/>
          <w:lang w:val="es-ES"/>
        </w:rPr>
        <w:t xml:space="preserve"> las </w:t>
      </w:r>
      <w:r w:rsidRPr="00851651">
        <w:rPr>
          <w:rFonts w:ascii="Cambria" w:hAnsi="Cambria" w:cs="Calibri Light"/>
          <w:color w:val="000000"/>
          <w:sz w:val="20"/>
          <w:szCs w:val="20"/>
          <w:lang w:val="es-ES"/>
        </w:rPr>
        <w:t xml:space="preserve">instituciones </w:t>
      </w:r>
      <w:r w:rsidR="00D81149" w:rsidRPr="00851651">
        <w:rPr>
          <w:rFonts w:ascii="Cambria" w:hAnsi="Cambria" w:cs="Calibri Light"/>
          <w:color w:val="000000"/>
          <w:sz w:val="20"/>
          <w:szCs w:val="20"/>
          <w:lang w:val="es-ES"/>
        </w:rPr>
        <w:t xml:space="preserve">les </w:t>
      </w:r>
      <w:r w:rsidR="000D5114" w:rsidRPr="00851651">
        <w:rPr>
          <w:rFonts w:ascii="Cambria" w:hAnsi="Cambria" w:cs="Calibri Light"/>
          <w:color w:val="000000"/>
          <w:sz w:val="20"/>
          <w:szCs w:val="20"/>
          <w:lang w:val="es-ES"/>
        </w:rPr>
        <w:t>han</w:t>
      </w:r>
      <w:r w:rsidRPr="00851651">
        <w:rPr>
          <w:rFonts w:ascii="Cambria" w:hAnsi="Cambria" w:cs="Calibri Light"/>
          <w:color w:val="000000"/>
          <w:sz w:val="20"/>
          <w:szCs w:val="20"/>
          <w:lang w:val="es-ES"/>
        </w:rPr>
        <w:t xml:space="preserve"> </w:t>
      </w:r>
      <w:r w:rsidR="006B5027" w:rsidRPr="00851651">
        <w:rPr>
          <w:rFonts w:ascii="Cambria" w:hAnsi="Cambria" w:cs="Calibri Light"/>
          <w:color w:val="000000"/>
          <w:sz w:val="20"/>
          <w:szCs w:val="20"/>
          <w:lang w:val="es-ES"/>
        </w:rPr>
        <w:t>entrega</w:t>
      </w:r>
      <w:r w:rsidR="000D5114" w:rsidRPr="00851651">
        <w:rPr>
          <w:rFonts w:ascii="Cambria" w:hAnsi="Cambria" w:cs="Calibri Light"/>
          <w:color w:val="000000"/>
          <w:sz w:val="20"/>
          <w:szCs w:val="20"/>
          <w:lang w:val="es-ES"/>
        </w:rPr>
        <w:t>do</w:t>
      </w:r>
      <w:r w:rsidR="006B5027" w:rsidRPr="00851651">
        <w:rPr>
          <w:rFonts w:ascii="Cambria" w:hAnsi="Cambria" w:cs="Calibri Light"/>
          <w:color w:val="000000"/>
          <w:sz w:val="20"/>
          <w:szCs w:val="20"/>
          <w:lang w:val="es-ES"/>
        </w:rPr>
        <w:t xml:space="preserve"> </w:t>
      </w:r>
      <w:r w:rsidRPr="00851651">
        <w:rPr>
          <w:rFonts w:ascii="Cambria" w:hAnsi="Cambria" w:cs="Calibri Light"/>
          <w:color w:val="000000"/>
          <w:sz w:val="20"/>
          <w:szCs w:val="20"/>
          <w:lang w:val="es-ES"/>
        </w:rPr>
        <w:t>información</w:t>
      </w:r>
      <w:r w:rsidR="00F73423" w:rsidRPr="00851651">
        <w:rPr>
          <w:rFonts w:ascii="Cambria" w:hAnsi="Cambria" w:cs="Calibri Light"/>
          <w:color w:val="000000"/>
          <w:sz w:val="20"/>
          <w:szCs w:val="20"/>
          <w:lang w:val="es-ES"/>
        </w:rPr>
        <w:t xml:space="preserve"> limitada</w:t>
      </w:r>
      <w:r w:rsidRPr="00851651">
        <w:rPr>
          <w:rFonts w:ascii="Cambria" w:hAnsi="Cambria" w:cs="Calibri Light"/>
          <w:color w:val="000000"/>
          <w:sz w:val="20"/>
          <w:szCs w:val="20"/>
          <w:lang w:val="es-ES"/>
        </w:rPr>
        <w:t xml:space="preserve"> sobre el tema.</w:t>
      </w:r>
      <w:r w:rsidR="006B5027" w:rsidRPr="00851651">
        <w:rPr>
          <w:rFonts w:ascii="Cambria" w:hAnsi="Cambria" w:cs="Calibri Light"/>
          <w:color w:val="000000"/>
          <w:sz w:val="20"/>
          <w:szCs w:val="20"/>
          <w:lang w:val="es-ES"/>
        </w:rPr>
        <w:t xml:space="preserve"> </w:t>
      </w:r>
      <w:r w:rsidR="009378EE" w:rsidRPr="00851651">
        <w:rPr>
          <w:rFonts w:ascii="Cambria" w:hAnsi="Cambria" w:cs="Calibri Light"/>
          <w:color w:val="000000"/>
          <w:sz w:val="20"/>
          <w:szCs w:val="20"/>
          <w:lang w:val="es-ES"/>
        </w:rPr>
        <w:t>Indicaron que</w:t>
      </w:r>
      <w:r w:rsidR="00D81149" w:rsidRPr="00851651">
        <w:rPr>
          <w:rFonts w:ascii="Cambria" w:hAnsi="Cambria" w:cs="Calibri Light"/>
          <w:color w:val="000000"/>
          <w:sz w:val="20"/>
          <w:szCs w:val="20"/>
          <w:lang w:val="es-ES"/>
        </w:rPr>
        <w:t xml:space="preserve"> sigue vigente</w:t>
      </w:r>
      <w:r w:rsidR="009378EE" w:rsidRPr="00851651">
        <w:rPr>
          <w:rFonts w:ascii="Cambria" w:hAnsi="Cambria" w:cs="Calibri Light"/>
          <w:color w:val="000000"/>
          <w:sz w:val="20"/>
          <w:szCs w:val="20"/>
          <w:lang w:val="es-ES"/>
        </w:rPr>
        <w:t xml:space="preserve"> </w:t>
      </w:r>
      <w:r w:rsidRPr="00851651">
        <w:rPr>
          <w:rFonts w:ascii="Cambria" w:hAnsi="Cambria" w:cs="Calibri Light"/>
          <w:color w:val="000000"/>
          <w:sz w:val="20"/>
          <w:szCs w:val="20"/>
          <w:lang w:val="es-ES"/>
        </w:rPr>
        <w:t xml:space="preserve">el Decreto Nº 2.592 promulgado en 1915 </w:t>
      </w:r>
      <w:r w:rsidR="00D81149" w:rsidRPr="00851651">
        <w:rPr>
          <w:rFonts w:ascii="Cambria" w:hAnsi="Cambria" w:cs="Calibri Light"/>
          <w:color w:val="000000"/>
          <w:sz w:val="20"/>
          <w:szCs w:val="20"/>
          <w:lang w:val="es-ES"/>
        </w:rPr>
        <w:t>en el</w:t>
      </w:r>
      <w:r w:rsidR="009378EE" w:rsidRPr="00851651">
        <w:rPr>
          <w:rFonts w:ascii="Cambria" w:hAnsi="Cambria" w:cs="Calibri Light"/>
          <w:color w:val="000000"/>
          <w:sz w:val="20"/>
          <w:szCs w:val="20"/>
          <w:lang w:val="es-ES"/>
        </w:rPr>
        <w:t xml:space="preserve"> e</w:t>
      </w:r>
      <w:r w:rsidRPr="00851651">
        <w:rPr>
          <w:rFonts w:ascii="Cambria" w:hAnsi="Cambria" w:cs="Calibri Light"/>
          <w:color w:val="000000"/>
          <w:sz w:val="20"/>
          <w:szCs w:val="20"/>
          <w:lang w:val="es-ES"/>
        </w:rPr>
        <w:t>stado de São Paulo</w:t>
      </w:r>
      <w:r w:rsidR="00F70AD3" w:rsidRPr="00851651">
        <w:rPr>
          <w:rFonts w:ascii="Cambria" w:hAnsi="Cambria" w:cs="Calibri Light"/>
          <w:color w:val="000000"/>
          <w:sz w:val="20"/>
          <w:szCs w:val="20"/>
          <w:lang w:val="es-ES"/>
        </w:rPr>
        <w:t xml:space="preserve"> que</w:t>
      </w:r>
      <w:r w:rsidR="005A0025" w:rsidRPr="00851651">
        <w:rPr>
          <w:rFonts w:ascii="Cambria" w:hAnsi="Cambria" w:cs="Calibri Light"/>
          <w:color w:val="000000"/>
          <w:sz w:val="20"/>
          <w:szCs w:val="20"/>
          <w:lang w:val="es-ES"/>
        </w:rPr>
        <w:t xml:space="preserve"> </w:t>
      </w:r>
      <w:r w:rsidRPr="00851651">
        <w:rPr>
          <w:rFonts w:ascii="Cambria" w:hAnsi="Cambria" w:cs="Calibri Light"/>
          <w:color w:val="000000"/>
          <w:sz w:val="20"/>
          <w:szCs w:val="20"/>
          <w:lang w:val="es-ES"/>
        </w:rPr>
        <w:t>regula la Cárcel Pública de la Capital de</w:t>
      </w:r>
      <w:r w:rsidR="009378EE" w:rsidRPr="00851651">
        <w:rPr>
          <w:rFonts w:ascii="Cambria" w:hAnsi="Cambria" w:cs="Calibri Light"/>
          <w:color w:val="000000"/>
          <w:sz w:val="20"/>
          <w:szCs w:val="20"/>
          <w:lang w:val="es-ES"/>
        </w:rPr>
        <w:t>l e</w:t>
      </w:r>
      <w:r w:rsidRPr="00851651">
        <w:rPr>
          <w:rFonts w:ascii="Cambria" w:hAnsi="Cambria" w:cs="Calibri Light"/>
          <w:color w:val="000000"/>
          <w:sz w:val="20"/>
          <w:szCs w:val="20"/>
          <w:lang w:val="es-ES"/>
        </w:rPr>
        <w:t>stado de São Paulo</w:t>
      </w:r>
      <w:r w:rsidR="009378EE" w:rsidRPr="00851651">
        <w:rPr>
          <w:rFonts w:ascii="Cambria" w:hAnsi="Cambria" w:cs="Calibri Light"/>
          <w:color w:val="000000"/>
          <w:sz w:val="20"/>
          <w:szCs w:val="20"/>
          <w:lang w:val="es-ES"/>
        </w:rPr>
        <w:t xml:space="preserve"> (</w:t>
      </w:r>
      <w:proofErr w:type="spellStart"/>
      <w:r w:rsidR="009378EE" w:rsidRPr="00851651">
        <w:rPr>
          <w:rFonts w:ascii="Cambria" w:hAnsi="Cambria"/>
          <w:i/>
          <w:iCs/>
          <w:color w:val="000000"/>
          <w:sz w:val="20"/>
          <w:szCs w:val="20"/>
          <w:lang w:val="es-CO"/>
        </w:rPr>
        <w:t>Cadeia</w:t>
      </w:r>
      <w:proofErr w:type="spellEnd"/>
      <w:r w:rsidR="009378EE" w:rsidRPr="00851651">
        <w:rPr>
          <w:rFonts w:ascii="Cambria" w:hAnsi="Cambria"/>
          <w:i/>
          <w:iCs/>
          <w:color w:val="000000"/>
          <w:sz w:val="20"/>
          <w:szCs w:val="20"/>
          <w:lang w:val="es-CO"/>
        </w:rPr>
        <w:t xml:space="preserve"> Pública da Capital do Estado de São Paulo</w:t>
      </w:r>
      <w:r w:rsidR="009378EE" w:rsidRPr="00851651">
        <w:rPr>
          <w:rFonts w:ascii="Cambria" w:hAnsi="Cambria" w:cs="Calibri Light"/>
          <w:color w:val="000000"/>
          <w:sz w:val="20"/>
          <w:szCs w:val="20"/>
          <w:lang w:val="es-ES"/>
        </w:rPr>
        <w:t>)</w:t>
      </w:r>
      <w:r w:rsidR="005A0025" w:rsidRPr="00851651">
        <w:rPr>
          <w:rFonts w:ascii="Cambria" w:hAnsi="Cambria" w:cs="Calibri Light"/>
          <w:color w:val="000000"/>
          <w:sz w:val="20"/>
          <w:szCs w:val="20"/>
          <w:lang w:val="es-ES"/>
        </w:rPr>
        <w:t xml:space="preserve"> </w:t>
      </w:r>
      <w:r w:rsidRPr="00851651">
        <w:rPr>
          <w:rFonts w:ascii="Cambria" w:hAnsi="Cambria" w:cs="Calibri Light"/>
          <w:color w:val="000000"/>
          <w:sz w:val="20"/>
          <w:szCs w:val="20"/>
          <w:lang w:val="es-ES"/>
        </w:rPr>
        <w:t xml:space="preserve">y </w:t>
      </w:r>
      <w:r w:rsidR="00D8142C" w:rsidRPr="00851651">
        <w:rPr>
          <w:rFonts w:ascii="Cambria" w:hAnsi="Cambria" w:cs="Calibri Light"/>
          <w:color w:val="000000"/>
          <w:sz w:val="20"/>
          <w:szCs w:val="20"/>
          <w:lang w:val="es-ES"/>
        </w:rPr>
        <w:t xml:space="preserve">que, </w:t>
      </w:r>
      <w:r w:rsidRPr="00851651">
        <w:rPr>
          <w:rFonts w:ascii="Cambria" w:hAnsi="Cambria" w:cs="Calibri Light"/>
          <w:color w:val="000000"/>
          <w:sz w:val="20"/>
          <w:szCs w:val="20"/>
          <w:lang w:val="es-ES"/>
        </w:rPr>
        <w:t>en los párrafos e y f del artículo 79</w:t>
      </w:r>
      <w:r w:rsidR="00F70AD3" w:rsidRPr="00851651">
        <w:rPr>
          <w:rFonts w:ascii="Cambria" w:hAnsi="Cambria" w:cs="Calibri Light"/>
          <w:color w:val="000000"/>
          <w:sz w:val="20"/>
          <w:szCs w:val="20"/>
          <w:lang w:val="es-ES"/>
        </w:rPr>
        <w:t>,</w:t>
      </w:r>
      <w:r w:rsidRPr="00851651">
        <w:rPr>
          <w:rFonts w:ascii="Cambria" w:hAnsi="Cambria" w:cs="Calibri Light"/>
          <w:color w:val="000000"/>
          <w:sz w:val="20"/>
          <w:szCs w:val="20"/>
          <w:lang w:val="es-ES"/>
        </w:rPr>
        <w:t xml:space="preserve"> </w:t>
      </w:r>
      <w:r w:rsidR="00D8142C" w:rsidRPr="00851651">
        <w:rPr>
          <w:rFonts w:ascii="Cambria" w:hAnsi="Cambria" w:cs="Calibri Light"/>
          <w:color w:val="000000"/>
          <w:sz w:val="20"/>
          <w:szCs w:val="20"/>
          <w:lang w:val="es-ES"/>
        </w:rPr>
        <w:t xml:space="preserve">señala </w:t>
      </w:r>
      <w:r w:rsidRPr="00851651">
        <w:rPr>
          <w:rFonts w:ascii="Cambria" w:hAnsi="Cambria" w:cs="Calibri Light"/>
          <w:color w:val="000000"/>
          <w:sz w:val="20"/>
          <w:szCs w:val="20"/>
          <w:lang w:val="es-ES"/>
        </w:rPr>
        <w:t xml:space="preserve">que los presos </w:t>
      </w:r>
      <w:r w:rsidR="00D81149" w:rsidRPr="00851651">
        <w:rPr>
          <w:rFonts w:ascii="Cambria" w:hAnsi="Cambria" w:cs="Calibri Light"/>
          <w:color w:val="000000"/>
          <w:sz w:val="20"/>
          <w:szCs w:val="20"/>
          <w:lang w:val="es-ES"/>
        </w:rPr>
        <w:t>pueden ser</w:t>
      </w:r>
      <w:r w:rsidRPr="00851651">
        <w:rPr>
          <w:rFonts w:ascii="Cambria" w:hAnsi="Cambria" w:cs="Calibri Light"/>
          <w:color w:val="000000"/>
          <w:sz w:val="20"/>
          <w:szCs w:val="20"/>
          <w:lang w:val="es-ES"/>
        </w:rPr>
        <w:t xml:space="preserve"> sanci</w:t>
      </w:r>
      <w:r w:rsidR="00D8142C" w:rsidRPr="00851651">
        <w:rPr>
          <w:rFonts w:ascii="Cambria" w:hAnsi="Cambria" w:cs="Calibri Light"/>
          <w:color w:val="000000"/>
          <w:sz w:val="20"/>
          <w:szCs w:val="20"/>
          <w:lang w:val="es-ES"/>
        </w:rPr>
        <w:t>onados</w:t>
      </w:r>
      <w:r w:rsidRPr="00851651">
        <w:rPr>
          <w:rFonts w:ascii="Cambria" w:hAnsi="Cambria" w:cs="Calibri Light"/>
          <w:color w:val="000000"/>
          <w:sz w:val="20"/>
          <w:szCs w:val="20"/>
          <w:lang w:val="es-ES"/>
        </w:rPr>
        <w:t xml:space="preserve"> disciplinaria</w:t>
      </w:r>
      <w:r w:rsidR="00D8142C" w:rsidRPr="00851651">
        <w:rPr>
          <w:rFonts w:ascii="Cambria" w:hAnsi="Cambria" w:cs="Calibri Light"/>
          <w:color w:val="000000"/>
          <w:sz w:val="20"/>
          <w:szCs w:val="20"/>
          <w:lang w:val="es-ES"/>
        </w:rPr>
        <w:t>mente</w:t>
      </w:r>
      <w:r w:rsidRPr="00851651">
        <w:rPr>
          <w:rFonts w:ascii="Cambria" w:hAnsi="Cambria" w:cs="Calibri Light"/>
          <w:color w:val="000000"/>
          <w:sz w:val="20"/>
          <w:szCs w:val="20"/>
          <w:lang w:val="es-ES"/>
        </w:rPr>
        <w:t xml:space="preserve"> </w:t>
      </w:r>
      <w:r w:rsidR="00D8142C" w:rsidRPr="00851651">
        <w:rPr>
          <w:rFonts w:ascii="Cambria" w:hAnsi="Cambria" w:cs="Calibri Light"/>
          <w:color w:val="000000"/>
          <w:sz w:val="20"/>
          <w:szCs w:val="20"/>
          <w:lang w:val="es-ES"/>
        </w:rPr>
        <w:t>con prisión solitaria</w:t>
      </w:r>
      <w:r w:rsidR="00F70AD3" w:rsidRPr="00851651">
        <w:rPr>
          <w:rFonts w:ascii="Cambria" w:hAnsi="Cambria" w:cs="Calibri Light"/>
          <w:color w:val="000000"/>
          <w:sz w:val="20"/>
          <w:szCs w:val="20"/>
          <w:lang w:val="es-ES"/>
        </w:rPr>
        <w:t xml:space="preserve"> y </w:t>
      </w:r>
      <w:r w:rsidRPr="00851651">
        <w:rPr>
          <w:rFonts w:ascii="Cambria" w:hAnsi="Cambria" w:cs="Calibri Light"/>
          <w:color w:val="000000"/>
          <w:sz w:val="20"/>
          <w:szCs w:val="20"/>
          <w:lang w:val="es-ES"/>
        </w:rPr>
        <w:t xml:space="preserve">restricción de alimentos. </w:t>
      </w:r>
      <w:r w:rsidR="00C11654" w:rsidRPr="00851651">
        <w:rPr>
          <w:rFonts w:ascii="Cambria" w:hAnsi="Cambria" w:cs="Calibri Light"/>
          <w:color w:val="000000"/>
          <w:sz w:val="20"/>
          <w:szCs w:val="20"/>
          <w:lang w:val="es-ES"/>
        </w:rPr>
        <w:t xml:space="preserve">De ahí, los peticionarios consideran que hay un respaldo legal para que existan celdas de aislamiento en São Paulo. </w:t>
      </w:r>
      <w:r w:rsidR="00C94808" w:rsidRPr="00851651">
        <w:rPr>
          <w:rFonts w:ascii="Cambria" w:hAnsi="Cambria" w:cs="Calibri Light"/>
          <w:color w:val="000000"/>
          <w:sz w:val="20"/>
          <w:szCs w:val="20"/>
          <w:lang w:val="es-ES"/>
        </w:rPr>
        <w:t xml:space="preserve">Igualmente, indicaron que solicitaron al estado de São Paulo y al Estado brasileño información sobre la existencia de células fuertes/solitarias, frente a lo cual no </w:t>
      </w:r>
      <w:r w:rsidR="005A0025" w:rsidRPr="00851651">
        <w:rPr>
          <w:rFonts w:ascii="Cambria" w:hAnsi="Cambria" w:cs="Calibri Light"/>
          <w:color w:val="000000"/>
          <w:sz w:val="20"/>
          <w:szCs w:val="20"/>
          <w:lang w:val="es-ES"/>
        </w:rPr>
        <w:t>obtuvieron</w:t>
      </w:r>
      <w:r w:rsidR="00C94808" w:rsidRPr="00851651">
        <w:rPr>
          <w:rFonts w:ascii="Cambria" w:hAnsi="Cambria" w:cs="Calibri Light"/>
          <w:color w:val="000000"/>
          <w:sz w:val="20"/>
          <w:szCs w:val="20"/>
          <w:lang w:val="es-ES"/>
        </w:rPr>
        <w:t xml:space="preserve"> respuestas </w:t>
      </w:r>
      <w:r w:rsidR="00C94808" w:rsidRPr="00851651">
        <w:rPr>
          <w:rFonts w:ascii="Cambria" w:hAnsi="Cambria" w:cs="Calibri Light"/>
          <w:color w:val="000000"/>
          <w:sz w:val="20"/>
          <w:szCs w:val="20"/>
          <w:lang w:val="es-CO"/>
        </w:rPr>
        <w:t>satisfactorias</w:t>
      </w:r>
      <w:r w:rsidR="009452F5" w:rsidRPr="00851651">
        <w:rPr>
          <w:rFonts w:ascii="Cambria" w:hAnsi="Cambria" w:cs="Calibri Light"/>
          <w:color w:val="000000"/>
          <w:sz w:val="20"/>
          <w:szCs w:val="20"/>
          <w:lang w:val="es-CO"/>
        </w:rPr>
        <w:t xml:space="preserve"> y que</w:t>
      </w:r>
      <w:r w:rsidR="00C94808" w:rsidRPr="00851651">
        <w:rPr>
          <w:rFonts w:ascii="Cambria" w:hAnsi="Cambria" w:cs="Calibri Light"/>
          <w:color w:val="000000"/>
          <w:sz w:val="20"/>
          <w:szCs w:val="20"/>
          <w:lang w:val="es-ES"/>
        </w:rPr>
        <w:t xml:space="preserve"> la única unidad federada que </w:t>
      </w:r>
      <w:r w:rsidR="008601DE" w:rsidRPr="00851651">
        <w:rPr>
          <w:rFonts w:ascii="Cambria" w:hAnsi="Cambria" w:cs="Calibri Light"/>
          <w:color w:val="000000"/>
          <w:sz w:val="20"/>
          <w:szCs w:val="20"/>
          <w:lang w:val="es-ES"/>
        </w:rPr>
        <w:t>respondió</w:t>
      </w:r>
      <w:r w:rsidR="00C94808" w:rsidRPr="00851651">
        <w:rPr>
          <w:rFonts w:ascii="Cambria" w:hAnsi="Cambria" w:cs="Calibri Light"/>
          <w:color w:val="000000"/>
          <w:sz w:val="20"/>
          <w:szCs w:val="20"/>
          <w:lang w:val="es-ES"/>
        </w:rPr>
        <w:t>, de manera incompleta, fue el estado de São Paulo.</w:t>
      </w:r>
      <w:r w:rsidR="00C94808" w:rsidRPr="001E630D">
        <w:rPr>
          <w:rFonts w:ascii="Cambria" w:hAnsi="Cambria" w:cs="Calibri Light"/>
          <w:color w:val="FF0000"/>
          <w:sz w:val="20"/>
          <w:szCs w:val="20"/>
          <w:lang w:val="es-ES"/>
        </w:rPr>
        <w:t xml:space="preserve"> </w:t>
      </w:r>
      <w:r w:rsidR="00D81149" w:rsidRPr="00851651">
        <w:rPr>
          <w:rFonts w:ascii="Cambria" w:hAnsi="Cambria" w:cs="Calibri Light"/>
          <w:color w:val="000000"/>
          <w:sz w:val="20"/>
          <w:szCs w:val="20"/>
          <w:lang w:val="es-ES"/>
        </w:rPr>
        <w:t>M</w:t>
      </w:r>
      <w:r w:rsidR="005A0025" w:rsidRPr="00851651">
        <w:rPr>
          <w:rFonts w:ascii="Cambria" w:hAnsi="Cambria" w:cs="Calibri Light"/>
          <w:color w:val="000000"/>
          <w:sz w:val="20"/>
          <w:szCs w:val="20"/>
          <w:lang w:val="es-ES"/>
        </w:rPr>
        <w:t>enciona</w:t>
      </w:r>
      <w:r w:rsidR="00D81149" w:rsidRPr="00851651">
        <w:rPr>
          <w:rFonts w:ascii="Cambria" w:hAnsi="Cambria" w:cs="Calibri Light"/>
          <w:color w:val="000000"/>
          <w:sz w:val="20"/>
          <w:szCs w:val="20"/>
          <w:lang w:val="es-ES"/>
        </w:rPr>
        <w:t>ron</w:t>
      </w:r>
      <w:r w:rsidR="005A0025" w:rsidRPr="00851651">
        <w:rPr>
          <w:rFonts w:ascii="Cambria" w:hAnsi="Cambria" w:cs="Calibri Light"/>
          <w:color w:val="000000"/>
          <w:sz w:val="20"/>
          <w:szCs w:val="20"/>
          <w:lang w:val="es-ES"/>
        </w:rPr>
        <w:t xml:space="preserve"> que</w:t>
      </w:r>
      <w:r w:rsidR="00C94808" w:rsidRPr="00851651">
        <w:rPr>
          <w:rFonts w:ascii="Cambria" w:hAnsi="Cambria" w:cs="Calibri Light"/>
          <w:color w:val="000000"/>
          <w:sz w:val="20"/>
          <w:szCs w:val="20"/>
          <w:lang w:val="es-ES"/>
        </w:rPr>
        <w:t xml:space="preserve"> las recomendaciones tienen alcance nacional</w:t>
      </w:r>
      <w:r w:rsidR="005A0025" w:rsidRPr="00851651">
        <w:rPr>
          <w:rFonts w:ascii="Cambria" w:hAnsi="Cambria" w:cs="Calibri Light"/>
          <w:color w:val="000000"/>
          <w:sz w:val="20"/>
          <w:szCs w:val="20"/>
          <w:lang w:val="es-ES"/>
        </w:rPr>
        <w:t>,</w:t>
      </w:r>
      <w:r w:rsidR="00C94808" w:rsidRPr="00851651">
        <w:rPr>
          <w:rFonts w:ascii="Cambria" w:hAnsi="Cambria" w:cs="Calibri Light"/>
          <w:color w:val="000000"/>
          <w:sz w:val="20"/>
          <w:szCs w:val="20"/>
          <w:lang w:val="es-ES"/>
        </w:rPr>
        <w:t xml:space="preserve"> por lo que el Estado </w:t>
      </w:r>
      <w:r w:rsidR="008601DE" w:rsidRPr="00851651">
        <w:rPr>
          <w:rFonts w:ascii="Cambria" w:hAnsi="Cambria" w:cs="Calibri Light"/>
          <w:color w:val="000000"/>
          <w:sz w:val="20"/>
          <w:szCs w:val="20"/>
          <w:lang w:val="es-ES"/>
        </w:rPr>
        <w:t>debe</w:t>
      </w:r>
      <w:r w:rsidR="00C94808" w:rsidRPr="00851651">
        <w:rPr>
          <w:rFonts w:ascii="Cambria" w:hAnsi="Cambria" w:cs="Calibri Light"/>
          <w:color w:val="000000"/>
          <w:sz w:val="20"/>
          <w:szCs w:val="20"/>
          <w:lang w:val="es-ES"/>
        </w:rPr>
        <w:t xml:space="preserve"> informa</w:t>
      </w:r>
      <w:r w:rsidR="008601DE" w:rsidRPr="00851651">
        <w:rPr>
          <w:rFonts w:ascii="Cambria" w:hAnsi="Cambria" w:cs="Calibri Light"/>
          <w:color w:val="000000"/>
          <w:sz w:val="20"/>
          <w:szCs w:val="20"/>
          <w:lang w:val="es-ES"/>
        </w:rPr>
        <w:t>r</w:t>
      </w:r>
      <w:r w:rsidR="00C94808" w:rsidRPr="00851651">
        <w:rPr>
          <w:rFonts w:ascii="Cambria" w:hAnsi="Cambria" w:cs="Calibri Light"/>
          <w:color w:val="000000"/>
          <w:sz w:val="20"/>
          <w:szCs w:val="20"/>
          <w:lang w:val="es-ES"/>
        </w:rPr>
        <w:t xml:space="preserve"> </w:t>
      </w:r>
      <w:r w:rsidR="008601DE" w:rsidRPr="00851651">
        <w:rPr>
          <w:rFonts w:ascii="Cambria" w:hAnsi="Cambria" w:cs="Calibri Light"/>
          <w:color w:val="000000"/>
          <w:sz w:val="20"/>
          <w:szCs w:val="20"/>
          <w:lang w:val="es-ES"/>
        </w:rPr>
        <w:t>las</w:t>
      </w:r>
      <w:r w:rsidR="00C94808" w:rsidRPr="00851651">
        <w:rPr>
          <w:rFonts w:ascii="Cambria" w:hAnsi="Cambria" w:cs="Calibri Light"/>
          <w:color w:val="000000"/>
          <w:sz w:val="20"/>
          <w:szCs w:val="20"/>
          <w:lang w:val="es-ES"/>
        </w:rPr>
        <w:t xml:space="preserve"> </w:t>
      </w:r>
      <w:r w:rsidR="00267200" w:rsidRPr="00851651">
        <w:rPr>
          <w:rFonts w:ascii="Cambria" w:hAnsi="Cambria" w:cs="Calibri Light"/>
          <w:color w:val="000000"/>
          <w:sz w:val="20"/>
          <w:szCs w:val="20"/>
          <w:lang w:val="es-ES"/>
        </w:rPr>
        <w:t>celdas de aislamiento (</w:t>
      </w:r>
      <w:r w:rsidR="00267200" w:rsidRPr="00851651">
        <w:rPr>
          <w:rFonts w:ascii="Cambria" w:hAnsi="Cambria" w:cs="Calibri Light"/>
          <w:i/>
          <w:iCs/>
          <w:color w:val="000000"/>
          <w:sz w:val="20"/>
          <w:szCs w:val="20"/>
          <w:lang w:val="es-ES"/>
        </w:rPr>
        <w:t xml:space="preserve">“celas </w:t>
      </w:r>
      <w:proofErr w:type="spellStart"/>
      <w:r w:rsidR="00267200" w:rsidRPr="00851651">
        <w:rPr>
          <w:rFonts w:ascii="Cambria" w:hAnsi="Cambria" w:cs="Calibri Light"/>
          <w:i/>
          <w:iCs/>
          <w:color w:val="000000"/>
          <w:sz w:val="20"/>
          <w:szCs w:val="20"/>
          <w:lang w:val="es-ES"/>
        </w:rPr>
        <w:t>fortes</w:t>
      </w:r>
      <w:proofErr w:type="spellEnd"/>
      <w:r w:rsidR="00267200" w:rsidRPr="00851651">
        <w:rPr>
          <w:rFonts w:ascii="Cambria" w:hAnsi="Cambria" w:cs="Calibri Light"/>
          <w:i/>
          <w:iCs/>
          <w:color w:val="000000"/>
          <w:sz w:val="20"/>
          <w:szCs w:val="20"/>
          <w:lang w:val="es-ES"/>
        </w:rPr>
        <w:t>”</w:t>
      </w:r>
      <w:r w:rsidR="00267200" w:rsidRPr="00851651">
        <w:rPr>
          <w:rFonts w:ascii="Cambria" w:hAnsi="Cambria" w:cs="Calibri Light"/>
          <w:color w:val="000000"/>
          <w:sz w:val="20"/>
          <w:szCs w:val="20"/>
          <w:lang w:val="es-ES"/>
        </w:rPr>
        <w:t xml:space="preserve">) </w:t>
      </w:r>
      <w:r w:rsidR="00C94808" w:rsidRPr="00851651">
        <w:rPr>
          <w:rFonts w:ascii="Cambria" w:hAnsi="Cambria" w:cs="Calibri Light"/>
          <w:color w:val="000000"/>
          <w:sz w:val="20"/>
          <w:szCs w:val="20"/>
          <w:lang w:val="es-ES"/>
        </w:rPr>
        <w:t xml:space="preserve">en </w:t>
      </w:r>
      <w:r w:rsidR="005A0025" w:rsidRPr="00851651">
        <w:rPr>
          <w:rFonts w:ascii="Cambria" w:hAnsi="Cambria" w:cs="Calibri Light"/>
          <w:color w:val="000000"/>
          <w:sz w:val="20"/>
          <w:szCs w:val="20"/>
          <w:lang w:val="es-ES"/>
        </w:rPr>
        <w:t>las prisiones de todos</w:t>
      </w:r>
      <w:r w:rsidR="00C94808" w:rsidRPr="00851651">
        <w:rPr>
          <w:rFonts w:ascii="Cambria" w:hAnsi="Cambria" w:cs="Calibri Light"/>
          <w:color w:val="000000"/>
          <w:sz w:val="20"/>
          <w:szCs w:val="20"/>
          <w:lang w:val="es-ES"/>
        </w:rPr>
        <w:t xml:space="preserve"> los distritos policiales de Brasil y en todos los centros de detención provisional en el país. Según los peticionarios, esta información es esencial si se tiene</w:t>
      </w:r>
      <w:r w:rsidR="009452F5" w:rsidRPr="00851651">
        <w:rPr>
          <w:rFonts w:ascii="Cambria" w:hAnsi="Cambria" w:cs="Calibri Light"/>
          <w:color w:val="000000"/>
          <w:sz w:val="20"/>
          <w:szCs w:val="20"/>
          <w:lang w:val="es-ES"/>
        </w:rPr>
        <w:t>n</w:t>
      </w:r>
      <w:r w:rsidR="00C94808" w:rsidRPr="00851651">
        <w:rPr>
          <w:rFonts w:ascii="Cambria" w:hAnsi="Cambria" w:cs="Calibri Light"/>
          <w:color w:val="000000"/>
          <w:sz w:val="20"/>
          <w:szCs w:val="20"/>
          <w:lang w:val="es-ES"/>
        </w:rPr>
        <w:t xml:space="preserve"> en cuenta </w:t>
      </w:r>
      <w:r w:rsidR="008601DE" w:rsidRPr="00851651">
        <w:rPr>
          <w:rFonts w:ascii="Cambria" w:hAnsi="Cambria" w:cs="Calibri Light"/>
          <w:color w:val="000000"/>
          <w:sz w:val="20"/>
          <w:szCs w:val="20"/>
          <w:lang w:val="es-ES"/>
        </w:rPr>
        <w:t>hechos como</w:t>
      </w:r>
      <w:r w:rsidR="00C94808" w:rsidRPr="00851651">
        <w:rPr>
          <w:rFonts w:ascii="Cambria" w:hAnsi="Cambria" w:cs="Calibri Light"/>
          <w:color w:val="000000"/>
          <w:sz w:val="20"/>
          <w:szCs w:val="20"/>
          <w:lang w:val="es-ES"/>
        </w:rPr>
        <w:t xml:space="preserve"> la reciente masacre en Altamira/PA, donde 26 de los 62 prisioneros muertos </w:t>
      </w:r>
      <w:r w:rsidR="00CE3C5F" w:rsidRPr="00851651">
        <w:rPr>
          <w:rFonts w:ascii="Cambria" w:hAnsi="Cambria" w:cs="Calibri Light"/>
          <w:color w:val="000000"/>
          <w:sz w:val="20"/>
          <w:szCs w:val="20"/>
          <w:lang w:val="es-ES"/>
        </w:rPr>
        <w:t>estaban detenidos preventivamente.</w:t>
      </w:r>
      <w:r w:rsidR="00897216" w:rsidRPr="001E630D">
        <w:rPr>
          <w:rFonts w:ascii="Cambria" w:hAnsi="Cambria" w:cs="Calibri Light"/>
          <w:color w:val="FF0000"/>
          <w:sz w:val="20"/>
          <w:szCs w:val="20"/>
          <w:lang w:val="es-ES"/>
        </w:rPr>
        <w:t xml:space="preserve"> </w:t>
      </w:r>
      <w:r w:rsidR="00414649" w:rsidRPr="00851651">
        <w:rPr>
          <w:rFonts w:ascii="Cambria" w:hAnsi="Cambria" w:cs="Calibri Light"/>
          <w:color w:val="000000"/>
          <w:sz w:val="20"/>
          <w:szCs w:val="20"/>
          <w:lang w:val="es-ES"/>
        </w:rPr>
        <w:t>Los peticionarios destacaron que esta realidad no es aislada del estado de São Paulo, sino un problema que se extiende a todo el país.</w:t>
      </w:r>
      <w:r w:rsidR="00414649" w:rsidRPr="001E630D">
        <w:rPr>
          <w:rFonts w:ascii="Cambria" w:hAnsi="Cambria" w:cs="Calibri Light"/>
          <w:color w:val="FF0000"/>
          <w:sz w:val="20"/>
          <w:szCs w:val="20"/>
          <w:lang w:val="es-ES"/>
        </w:rPr>
        <w:t xml:space="preserve"> </w:t>
      </w:r>
      <w:r w:rsidR="00414649" w:rsidRPr="00851651">
        <w:rPr>
          <w:rFonts w:ascii="Cambria" w:hAnsi="Cambria" w:cs="Calibri Light"/>
          <w:color w:val="000000"/>
          <w:sz w:val="20"/>
          <w:szCs w:val="20"/>
          <w:lang w:val="es-ES"/>
        </w:rPr>
        <w:t xml:space="preserve">En este sentido, una encuesta realizada en el estado de Minas Gerais - Primer Estudio sobre Victimización de la Violencia contra Reclusos - entrevistó a 1374 internos y 146 internos, todos con experiencia significativa en el sistema penitenciario brasileño, y señaló que 18% de ellos declararon </w:t>
      </w:r>
      <w:r w:rsidR="00161356" w:rsidRPr="00851651">
        <w:rPr>
          <w:rFonts w:ascii="Cambria" w:hAnsi="Cambria" w:cs="Calibri Light"/>
          <w:color w:val="000000"/>
          <w:sz w:val="20"/>
          <w:szCs w:val="20"/>
          <w:lang w:val="es-ES"/>
        </w:rPr>
        <w:t xml:space="preserve">que </w:t>
      </w:r>
      <w:r w:rsidR="00414649" w:rsidRPr="00851651">
        <w:rPr>
          <w:rFonts w:ascii="Cambria" w:hAnsi="Cambria" w:cs="Calibri Light"/>
          <w:color w:val="000000"/>
          <w:sz w:val="20"/>
          <w:szCs w:val="20"/>
          <w:lang w:val="es-ES"/>
        </w:rPr>
        <w:t>habían estado en algún tipo de confinamiento solitario, en una celda oscura o sin ventilación, por más de 15 días.</w:t>
      </w:r>
    </w:p>
    <w:p w14:paraId="36B14ABE" w14:textId="77777777" w:rsidR="00873FA0" w:rsidRPr="00851651" w:rsidRDefault="00873FA0" w:rsidP="00873FA0">
      <w:pPr>
        <w:spacing w:after="0" w:line="240" w:lineRule="auto"/>
        <w:ind w:left="720"/>
        <w:jc w:val="both"/>
        <w:rPr>
          <w:rFonts w:ascii="Cambria" w:hAnsi="Cambria" w:cs="Calibri Light"/>
          <w:color w:val="000000"/>
          <w:sz w:val="20"/>
          <w:szCs w:val="20"/>
          <w:lang w:val="es-ES"/>
        </w:rPr>
      </w:pPr>
    </w:p>
    <w:p w14:paraId="4A8D2C2C" w14:textId="77777777" w:rsidR="00873FA0" w:rsidRPr="00F2021F" w:rsidRDefault="001E630D" w:rsidP="00873FA0">
      <w:pPr>
        <w:numPr>
          <w:ilvl w:val="0"/>
          <w:numId w:val="7"/>
        </w:numPr>
        <w:spacing w:after="0" w:line="240" w:lineRule="auto"/>
        <w:ind w:left="0" w:firstLine="720"/>
        <w:jc w:val="both"/>
        <w:rPr>
          <w:rFonts w:ascii="Cambria" w:hAnsi="Cambria" w:cs="Calibri Light"/>
          <w:color w:val="FF0000"/>
          <w:sz w:val="20"/>
          <w:szCs w:val="20"/>
          <w:lang w:val="es-ES"/>
        </w:rPr>
      </w:pPr>
      <w:r w:rsidRPr="00851651">
        <w:rPr>
          <w:rFonts w:ascii="Cambria" w:hAnsi="Cambria" w:cs="Calibri Light"/>
          <w:color w:val="000000"/>
          <w:sz w:val="20"/>
          <w:szCs w:val="20"/>
          <w:lang w:val="es-ES"/>
        </w:rPr>
        <w:t>También en 2021, l</w:t>
      </w:r>
      <w:r w:rsidR="00414649" w:rsidRPr="00851651">
        <w:rPr>
          <w:rFonts w:ascii="Cambria" w:hAnsi="Cambria" w:cs="Calibri Light"/>
          <w:color w:val="000000"/>
          <w:sz w:val="20"/>
          <w:szCs w:val="20"/>
          <w:lang w:val="es-ES"/>
        </w:rPr>
        <w:t xml:space="preserve">os peticionarios reiteraron información </w:t>
      </w:r>
      <w:r w:rsidR="00EE506A" w:rsidRPr="00851651">
        <w:rPr>
          <w:rFonts w:ascii="Cambria" w:hAnsi="Cambria" w:cs="Calibri Light"/>
          <w:color w:val="000000"/>
          <w:sz w:val="20"/>
          <w:szCs w:val="20"/>
          <w:lang w:val="es-ES"/>
        </w:rPr>
        <w:t>remitida en</w:t>
      </w:r>
      <w:r w:rsidR="00414649" w:rsidRPr="00851651">
        <w:rPr>
          <w:rFonts w:ascii="Cambria" w:hAnsi="Cambria" w:cs="Calibri Light"/>
          <w:color w:val="000000"/>
          <w:sz w:val="20"/>
          <w:szCs w:val="20"/>
          <w:lang w:val="es-ES"/>
        </w:rPr>
        <w:t xml:space="preserve"> 2019 y 2020 </w:t>
      </w:r>
      <w:r w:rsidRPr="00851651">
        <w:rPr>
          <w:rFonts w:ascii="Cambria" w:hAnsi="Cambria" w:cs="Calibri Light"/>
          <w:color w:val="000000"/>
          <w:sz w:val="20"/>
          <w:szCs w:val="20"/>
          <w:lang w:val="es-ES"/>
        </w:rPr>
        <w:t>sobre</w:t>
      </w:r>
      <w:r w:rsidR="00414649" w:rsidRPr="00851651">
        <w:rPr>
          <w:rFonts w:ascii="Cambria" w:hAnsi="Cambria" w:cs="Calibri Light"/>
          <w:color w:val="000000"/>
          <w:sz w:val="20"/>
          <w:szCs w:val="20"/>
          <w:lang w:val="es-ES"/>
        </w:rPr>
        <w:t xml:space="preserve"> la implementación de las audiencias de custodia</w:t>
      </w:r>
      <w:r w:rsidR="00EE506A" w:rsidRPr="00851651">
        <w:rPr>
          <w:rFonts w:ascii="Cambria" w:hAnsi="Cambria" w:cs="Calibri Light"/>
          <w:color w:val="000000"/>
          <w:sz w:val="20"/>
          <w:szCs w:val="20"/>
          <w:lang w:val="es-ES"/>
        </w:rPr>
        <w:t xml:space="preserve"> (</w:t>
      </w:r>
      <w:r w:rsidR="00414649" w:rsidRPr="00851651">
        <w:rPr>
          <w:rFonts w:ascii="Cambria" w:hAnsi="Cambria" w:cs="Calibri Light"/>
          <w:color w:val="000000"/>
          <w:sz w:val="20"/>
          <w:szCs w:val="20"/>
          <w:lang w:val="es-ES"/>
        </w:rPr>
        <w:t>Resolución del Consejo Nacional de Justicia CNJ 213/15</w:t>
      </w:r>
      <w:r w:rsidR="00EE506A" w:rsidRPr="00851651">
        <w:rPr>
          <w:rFonts w:ascii="Cambria" w:hAnsi="Cambria" w:cs="Calibri Light"/>
          <w:color w:val="000000"/>
          <w:sz w:val="20"/>
          <w:szCs w:val="20"/>
          <w:lang w:val="es-ES"/>
        </w:rPr>
        <w:t>)</w:t>
      </w:r>
      <w:r w:rsidRPr="00851651">
        <w:rPr>
          <w:rFonts w:ascii="Cambria" w:hAnsi="Cambria" w:cs="Calibri Light"/>
          <w:color w:val="000000"/>
          <w:sz w:val="20"/>
          <w:szCs w:val="20"/>
          <w:lang w:val="es-ES"/>
        </w:rPr>
        <w:t>. La parte peticionaria indicó que estas audiencias</w:t>
      </w:r>
      <w:r w:rsidR="00414649" w:rsidRPr="00851651">
        <w:rPr>
          <w:rFonts w:ascii="Cambria" w:hAnsi="Cambria" w:cs="Calibri Light"/>
          <w:color w:val="000000"/>
          <w:sz w:val="20"/>
          <w:szCs w:val="20"/>
          <w:lang w:val="es-ES"/>
        </w:rPr>
        <w:t xml:space="preserve"> </w:t>
      </w:r>
      <w:r w:rsidRPr="00851651">
        <w:rPr>
          <w:rFonts w:ascii="Cambria" w:hAnsi="Cambria" w:cs="Calibri Light"/>
          <w:color w:val="000000"/>
          <w:sz w:val="20"/>
          <w:szCs w:val="20"/>
          <w:lang w:val="es-ES"/>
        </w:rPr>
        <w:t>permiten que</w:t>
      </w:r>
      <w:r w:rsidR="00414649" w:rsidRPr="00851651">
        <w:rPr>
          <w:rFonts w:ascii="Cambria" w:hAnsi="Cambria" w:cs="Calibri Light"/>
          <w:color w:val="000000"/>
          <w:sz w:val="20"/>
          <w:szCs w:val="20"/>
          <w:lang w:val="es-ES"/>
        </w:rPr>
        <w:t xml:space="preserve"> el imputado de un delito, detenido en el acto, </w:t>
      </w:r>
      <w:r w:rsidRPr="00851651">
        <w:rPr>
          <w:rFonts w:ascii="Cambria" w:hAnsi="Cambria" w:cs="Calibri Light"/>
          <w:color w:val="000000"/>
          <w:sz w:val="20"/>
          <w:szCs w:val="20"/>
          <w:lang w:val="es-ES"/>
        </w:rPr>
        <w:t>sea escuchado</w:t>
      </w:r>
      <w:r w:rsidR="00414649" w:rsidRPr="00851651">
        <w:rPr>
          <w:rFonts w:ascii="Cambria" w:hAnsi="Cambria" w:cs="Calibri Light"/>
          <w:color w:val="000000"/>
          <w:sz w:val="20"/>
          <w:szCs w:val="20"/>
          <w:lang w:val="es-ES"/>
        </w:rPr>
        <w:t xml:space="preserve"> por un juez</w:t>
      </w:r>
      <w:r w:rsidRPr="00851651">
        <w:rPr>
          <w:rFonts w:ascii="Cambria" w:hAnsi="Cambria" w:cs="Calibri Light"/>
          <w:color w:val="000000"/>
          <w:sz w:val="20"/>
          <w:szCs w:val="20"/>
          <w:lang w:val="es-ES"/>
        </w:rPr>
        <w:t xml:space="preserve"> para </w:t>
      </w:r>
      <w:r w:rsidR="007638B0" w:rsidRPr="00851651">
        <w:rPr>
          <w:rFonts w:ascii="Cambria" w:hAnsi="Cambria" w:cs="Calibri Light"/>
          <w:color w:val="000000"/>
          <w:sz w:val="20"/>
          <w:szCs w:val="20"/>
          <w:lang w:val="es-ES"/>
        </w:rPr>
        <w:t xml:space="preserve">que </w:t>
      </w:r>
      <w:r w:rsidR="00414649" w:rsidRPr="00851651">
        <w:rPr>
          <w:rFonts w:ascii="Cambria" w:hAnsi="Cambria" w:cs="Calibri Light"/>
          <w:color w:val="000000"/>
          <w:sz w:val="20"/>
          <w:szCs w:val="20"/>
          <w:lang w:val="es-ES"/>
        </w:rPr>
        <w:t>evalúe las ilegalidades en su detención</w:t>
      </w:r>
      <w:r w:rsidRPr="00851651">
        <w:rPr>
          <w:rFonts w:ascii="Cambria" w:hAnsi="Cambria" w:cs="Calibri Light"/>
          <w:color w:val="000000"/>
          <w:sz w:val="20"/>
          <w:szCs w:val="20"/>
          <w:lang w:val="es-ES"/>
        </w:rPr>
        <w:t xml:space="preserve"> y determine</w:t>
      </w:r>
      <w:r w:rsidR="00414649" w:rsidRPr="00851651">
        <w:rPr>
          <w:rFonts w:ascii="Cambria" w:hAnsi="Cambria" w:cs="Calibri Light"/>
          <w:color w:val="000000"/>
          <w:sz w:val="20"/>
          <w:szCs w:val="20"/>
          <w:lang w:val="es-ES"/>
        </w:rPr>
        <w:t xml:space="preserve"> si en </w:t>
      </w:r>
      <w:r w:rsidR="00EE506A" w:rsidRPr="00851651">
        <w:rPr>
          <w:rFonts w:ascii="Cambria" w:hAnsi="Cambria" w:cs="Calibri Light"/>
          <w:color w:val="000000"/>
          <w:sz w:val="20"/>
          <w:szCs w:val="20"/>
          <w:lang w:val="es-ES"/>
        </w:rPr>
        <w:t>su</w:t>
      </w:r>
      <w:r w:rsidR="00873FA0" w:rsidRPr="00851651">
        <w:rPr>
          <w:rFonts w:ascii="Cambria" w:hAnsi="Cambria" w:cs="Calibri Light"/>
          <w:color w:val="000000"/>
          <w:sz w:val="20"/>
          <w:szCs w:val="20"/>
          <w:lang w:val="es-ES"/>
        </w:rPr>
        <w:t xml:space="preserve"> arresto</w:t>
      </w:r>
      <w:r w:rsidR="00414649" w:rsidRPr="00851651">
        <w:rPr>
          <w:rFonts w:ascii="Cambria" w:hAnsi="Cambria" w:cs="Calibri Light"/>
          <w:color w:val="000000"/>
          <w:sz w:val="20"/>
          <w:szCs w:val="20"/>
          <w:lang w:val="es-ES"/>
        </w:rPr>
        <w:t xml:space="preserve"> </w:t>
      </w:r>
      <w:r w:rsidR="00873FA0" w:rsidRPr="00851651">
        <w:rPr>
          <w:rFonts w:ascii="Cambria" w:hAnsi="Cambria" w:cs="Calibri Light"/>
          <w:color w:val="000000"/>
          <w:sz w:val="20"/>
          <w:szCs w:val="20"/>
          <w:lang w:val="es-ES"/>
        </w:rPr>
        <w:t>ocurrieron actos</w:t>
      </w:r>
      <w:r w:rsidR="00414649" w:rsidRPr="00851651">
        <w:rPr>
          <w:rFonts w:ascii="Cambria" w:hAnsi="Cambria" w:cs="Calibri Light"/>
          <w:color w:val="000000"/>
          <w:sz w:val="20"/>
          <w:szCs w:val="20"/>
          <w:lang w:val="es-ES"/>
        </w:rPr>
        <w:t xml:space="preserve"> de tortura.</w:t>
      </w:r>
      <w:r w:rsidR="00873FA0" w:rsidRPr="00F2021F">
        <w:rPr>
          <w:rFonts w:ascii="Cambria" w:hAnsi="Cambria" w:cs="Calibri Light"/>
          <w:color w:val="FF0000"/>
          <w:sz w:val="20"/>
          <w:szCs w:val="20"/>
          <w:lang w:val="es-ES"/>
        </w:rPr>
        <w:t xml:space="preserve"> </w:t>
      </w:r>
      <w:r w:rsidR="007638B0" w:rsidRPr="00851651">
        <w:rPr>
          <w:rFonts w:ascii="Cambria" w:hAnsi="Cambria" w:cs="Calibri Light"/>
          <w:color w:val="000000"/>
          <w:sz w:val="20"/>
          <w:szCs w:val="20"/>
          <w:lang w:val="es-ES"/>
        </w:rPr>
        <w:t>La parte peticionaria informó</w:t>
      </w:r>
      <w:r w:rsidR="00873FA0" w:rsidRPr="00851651">
        <w:rPr>
          <w:rFonts w:ascii="Cambria" w:hAnsi="Cambria" w:cs="Calibri Light"/>
          <w:color w:val="000000"/>
          <w:sz w:val="20"/>
          <w:szCs w:val="20"/>
          <w:lang w:val="es-ES"/>
        </w:rPr>
        <w:t xml:space="preserve"> que, </w:t>
      </w:r>
      <w:r w:rsidR="00EE506A" w:rsidRPr="00851651">
        <w:rPr>
          <w:rFonts w:ascii="Cambria" w:hAnsi="Cambria" w:cs="Calibri Light"/>
          <w:color w:val="000000"/>
          <w:sz w:val="20"/>
          <w:szCs w:val="20"/>
          <w:lang w:val="es-ES"/>
        </w:rPr>
        <w:t>aunque</w:t>
      </w:r>
      <w:r w:rsidR="00414649" w:rsidRPr="00851651">
        <w:rPr>
          <w:rFonts w:ascii="Cambria" w:hAnsi="Cambria" w:cs="Calibri Light"/>
          <w:color w:val="000000"/>
          <w:sz w:val="20"/>
          <w:szCs w:val="20"/>
          <w:lang w:val="es-ES"/>
        </w:rPr>
        <w:t xml:space="preserve"> esta medida es fundamental para evitar el confinamiento en celdas fuertes, la</w:t>
      </w:r>
      <w:r w:rsidR="00873FA0" w:rsidRPr="00851651">
        <w:rPr>
          <w:rFonts w:ascii="Cambria" w:hAnsi="Cambria" w:cs="Calibri Light"/>
          <w:color w:val="000000"/>
          <w:sz w:val="20"/>
          <w:szCs w:val="20"/>
          <w:lang w:val="es-ES"/>
        </w:rPr>
        <w:t>s</w:t>
      </w:r>
      <w:r w:rsidR="00414649" w:rsidRPr="00851651">
        <w:rPr>
          <w:rFonts w:ascii="Cambria" w:hAnsi="Cambria" w:cs="Calibri Light"/>
          <w:color w:val="000000"/>
          <w:sz w:val="20"/>
          <w:szCs w:val="20"/>
          <w:lang w:val="es-ES"/>
        </w:rPr>
        <w:t xml:space="preserve"> audiencia</w:t>
      </w:r>
      <w:r w:rsidR="00873FA0" w:rsidRPr="00851651">
        <w:rPr>
          <w:rFonts w:ascii="Cambria" w:hAnsi="Cambria" w:cs="Calibri Light"/>
          <w:color w:val="000000"/>
          <w:sz w:val="20"/>
          <w:szCs w:val="20"/>
          <w:lang w:val="es-ES"/>
        </w:rPr>
        <w:t>s</w:t>
      </w:r>
      <w:r w:rsidR="00414649" w:rsidRPr="00851651">
        <w:rPr>
          <w:rFonts w:ascii="Cambria" w:hAnsi="Cambria" w:cs="Calibri Light"/>
          <w:color w:val="000000"/>
          <w:sz w:val="20"/>
          <w:szCs w:val="20"/>
          <w:lang w:val="es-ES"/>
        </w:rPr>
        <w:t xml:space="preserve"> de custodia </w:t>
      </w:r>
      <w:r w:rsidR="00873FA0" w:rsidRPr="00851651">
        <w:rPr>
          <w:rFonts w:ascii="Cambria" w:hAnsi="Cambria" w:cs="Calibri Light"/>
          <w:color w:val="000000"/>
          <w:sz w:val="20"/>
          <w:szCs w:val="20"/>
          <w:lang w:val="es-ES"/>
        </w:rPr>
        <w:t xml:space="preserve">se </w:t>
      </w:r>
      <w:r w:rsidR="00EE506A" w:rsidRPr="00851651">
        <w:rPr>
          <w:rFonts w:ascii="Cambria" w:hAnsi="Cambria" w:cs="Calibri Light"/>
          <w:color w:val="000000"/>
          <w:sz w:val="20"/>
          <w:szCs w:val="20"/>
          <w:lang w:val="es-ES"/>
        </w:rPr>
        <w:t xml:space="preserve">han visto </w:t>
      </w:r>
      <w:r w:rsidR="00414649" w:rsidRPr="00851651">
        <w:rPr>
          <w:rFonts w:ascii="Cambria" w:hAnsi="Cambria" w:cs="Calibri Light"/>
          <w:color w:val="000000"/>
          <w:sz w:val="20"/>
          <w:szCs w:val="20"/>
          <w:lang w:val="es-ES"/>
        </w:rPr>
        <w:t>restringida</w:t>
      </w:r>
      <w:r w:rsidR="00873FA0" w:rsidRPr="00851651">
        <w:rPr>
          <w:rFonts w:ascii="Cambria" w:hAnsi="Cambria" w:cs="Calibri Light"/>
          <w:color w:val="000000"/>
          <w:sz w:val="20"/>
          <w:szCs w:val="20"/>
          <w:lang w:val="es-ES"/>
        </w:rPr>
        <w:t>s</w:t>
      </w:r>
      <w:r w:rsidR="00EE506A" w:rsidRPr="00851651">
        <w:rPr>
          <w:rFonts w:ascii="Cambria" w:hAnsi="Cambria" w:cs="Calibri Light"/>
          <w:color w:val="000000"/>
          <w:sz w:val="20"/>
          <w:szCs w:val="20"/>
          <w:lang w:val="es-ES"/>
        </w:rPr>
        <w:t xml:space="preserve"> con</w:t>
      </w:r>
      <w:r w:rsidR="00873FA0" w:rsidRPr="00851651">
        <w:rPr>
          <w:rFonts w:ascii="Cambria" w:hAnsi="Cambria" w:cs="Calibri Light"/>
          <w:color w:val="000000"/>
          <w:sz w:val="20"/>
          <w:szCs w:val="20"/>
          <w:lang w:val="es-ES"/>
        </w:rPr>
        <w:t xml:space="preserve"> la pandemia de COVID 19</w:t>
      </w:r>
      <w:r w:rsidR="00414649" w:rsidRPr="00851651">
        <w:rPr>
          <w:rFonts w:ascii="Cambria" w:hAnsi="Cambria" w:cs="Calibri Light"/>
          <w:color w:val="000000"/>
          <w:sz w:val="20"/>
          <w:szCs w:val="20"/>
          <w:lang w:val="es-ES"/>
        </w:rPr>
        <w:t xml:space="preserve">. </w:t>
      </w:r>
      <w:r w:rsidR="007638B0" w:rsidRPr="00851651">
        <w:rPr>
          <w:rFonts w:ascii="Cambria" w:hAnsi="Cambria" w:cs="Calibri Light"/>
          <w:color w:val="000000"/>
          <w:sz w:val="20"/>
          <w:szCs w:val="20"/>
          <w:lang w:val="es-ES"/>
        </w:rPr>
        <w:t>Además, i</w:t>
      </w:r>
      <w:r w:rsidR="00EE506A" w:rsidRPr="00851651">
        <w:rPr>
          <w:rFonts w:ascii="Cambria" w:hAnsi="Cambria" w:cs="Calibri Light"/>
          <w:color w:val="000000"/>
          <w:sz w:val="20"/>
          <w:szCs w:val="20"/>
          <w:lang w:val="es-ES"/>
        </w:rPr>
        <w:t>ndicó que</w:t>
      </w:r>
      <w:r w:rsidR="00414649" w:rsidRPr="00851651">
        <w:rPr>
          <w:rFonts w:ascii="Cambria" w:hAnsi="Cambria" w:cs="Calibri Light"/>
          <w:color w:val="000000"/>
          <w:sz w:val="20"/>
          <w:szCs w:val="20"/>
          <w:lang w:val="es-ES"/>
        </w:rPr>
        <w:t xml:space="preserve"> algunos tribunales, como el TJSC, establecieron que las audiencias de custodia deben realizarse en línea.</w:t>
      </w:r>
      <w:r w:rsidR="00873FA0" w:rsidRPr="00851651">
        <w:rPr>
          <w:rFonts w:ascii="Cambria" w:hAnsi="Cambria" w:cs="Calibri Light"/>
          <w:color w:val="000000"/>
          <w:sz w:val="20"/>
          <w:szCs w:val="20"/>
          <w:lang w:val="es-ES"/>
        </w:rPr>
        <w:t xml:space="preserve"> </w:t>
      </w:r>
      <w:r w:rsidR="007638B0" w:rsidRPr="00851651">
        <w:rPr>
          <w:rFonts w:ascii="Cambria" w:hAnsi="Cambria" w:cs="Calibri Light"/>
          <w:color w:val="000000"/>
          <w:sz w:val="20"/>
          <w:szCs w:val="20"/>
          <w:lang w:val="es-ES"/>
        </w:rPr>
        <w:t>También, i</w:t>
      </w:r>
      <w:r w:rsidR="00EE506A" w:rsidRPr="00851651">
        <w:rPr>
          <w:rFonts w:ascii="Cambria" w:hAnsi="Cambria" w:cs="Calibri Light"/>
          <w:color w:val="000000"/>
          <w:sz w:val="20"/>
          <w:szCs w:val="20"/>
          <w:lang w:val="es-ES"/>
        </w:rPr>
        <w:t>nformó que e</w:t>
      </w:r>
      <w:r w:rsidR="00873FA0" w:rsidRPr="00851651">
        <w:rPr>
          <w:rFonts w:ascii="Cambria" w:hAnsi="Cambria" w:cs="Calibri Light"/>
          <w:color w:val="000000"/>
          <w:sz w:val="20"/>
          <w:szCs w:val="20"/>
          <w:lang w:val="es-ES"/>
        </w:rPr>
        <w:t xml:space="preserve">l Consejo Nacional de Justicia - CNJ elaboró ​​la Recomendación No. 62 del 17/03/2020 </w:t>
      </w:r>
      <w:r w:rsidR="00EE506A" w:rsidRPr="00851651">
        <w:rPr>
          <w:rFonts w:ascii="Cambria" w:hAnsi="Cambria" w:cs="Calibri Light"/>
          <w:color w:val="000000"/>
          <w:sz w:val="20"/>
          <w:szCs w:val="20"/>
          <w:lang w:val="es-ES"/>
        </w:rPr>
        <w:t xml:space="preserve">dirigida </w:t>
      </w:r>
      <w:r w:rsidR="00873FA0" w:rsidRPr="00851651">
        <w:rPr>
          <w:rFonts w:ascii="Cambria" w:hAnsi="Cambria" w:cs="Calibri Light"/>
          <w:color w:val="000000"/>
          <w:sz w:val="20"/>
          <w:szCs w:val="20"/>
          <w:lang w:val="es-ES"/>
        </w:rPr>
        <w:t xml:space="preserve">a los Juzgados y Magistrados sobre medidas preventivas contra la propagación </w:t>
      </w:r>
      <w:r w:rsidR="00EE506A" w:rsidRPr="00851651">
        <w:rPr>
          <w:rFonts w:ascii="Cambria" w:hAnsi="Cambria" w:cs="Calibri Light"/>
          <w:color w:val="000000"/>
          <w:sz w:val="20"/>
          <w:szCs w:val="20"/>
          <w:lang w:val="es-ES"/>
        </w:rPr>
        <w:t>d</w:t>
      </w:r>
      <w:r w:rsidR="00873FA0" w:rsidRPr="00851651">
        <w:rPr>
          <w:rFonts w:ascii="Cambria" w:hAnsi="Cambria" w:cs="Calibri Light"/>
          <w:color w:val="000000"/>
          <w:sz w:val="20"/>
          <w:szCs w:val="20"/>
          <w:lang w:val="es-ES"/>
        </w:rPr>
        <w:t xml:space="preserve">el </w:t>
      </w:r>
      <w:r w:rsidR="007638B0" w:rsidRPr="00851651">
        <w:rPr>
          <w:rFonts w:ascii="Cambria" w:hAnsi="Cambria" w:cs="Calibri Light"/>
          <w:color w:val="000000"/>
          <w:sz w:val="20"/>
          <w:szCs w:val="20"/>
          <w:lang w:val="es-ES"/>
        </w:rPr>
        <w:t>COVID</w:t>
      </w:r>
      <w:r w:rsidR="00873FA0" w:rsidRPr="00851651">
        <w:rPr>
          <w:rFonts w:ascii="Cambria" w:hAnsi="Cambria" w:cs="Calibri Light"/>
          <w:color w:val="000000"/>
          <w:sz w:val="20"/>
          <w:szCs w:val="20"/>
          <w:lang w:val="es-ES"/>
        </w:rPr>
        <w:t xml:space="preserve">-19 en sistemas de justicia penal y socioeducativos. </w:t>
      </w:r>
      <w:r w:rsidR="00EE506A" w:rsidRPr="00851651">
        <w:rPr>
          <w:rFonts w:ascii="Cambria" w:hAnsi="Cambria" w:cs="Calibri Light"/>
          <w:color w:val="000000"/>
          <w:sz w:val="20"/>
          <w:szCs w:val="20"/>
          <w:lang w:val="es-ES"/>
        </w:rPr>
        <w:t xml:space="preserve">Sobre </w:t>
      </w:r>
      <w:r w:rsidR="00873FA0" w:rsidRPr="00851651">
        <w:rPr>
          <w:rFonts w:ascii="Cambria" w:hAnsi="Cambria" w:cs="Calibri Light"/>
          <w:color w:val="000000"/>
          <w:sz w:val="20"/>
          <w:szCs w:val="20"/>
          <w:lang w:val="es-ES"/>
        </w:rPr>
        <w:t xml:space="preserve">las audiencias de custodia, </w:t>
      </w:r>
      <w:r w:rsidR="00EE506A" w:rsidRPr="00851651">
        <w:rPr>
          <w:rFonts w:ascii="Cambria" w:hAnsi="Cambria" w:cs="Calibri Light"/>
          <w:color w:val="000000"/>
          <w:sz w:val="20"/>
          <w:szCs w:val="20"/>
          <w:lang w:val="es-ES"/>
        </w:rPr>
        <w:t xml:space="preserve">informó que </w:t>
      </w:r>
      <w:r w:rsidR="00873FA0" w:rsidRPr="00851651">
        <w:rPr>
          <w:rFonts w:ascii="Cambria" w:hAnsi="Cambria" w:cs="Calibri Light"/>
          <w:color w:val="000000"/>
          <w:sz w:val="20"/>
          <w:szCs w:val="20"/>
          <w:lang w:val="es-ES"/>
        </w:rPr>
        <w:t>el CNJ vetó las celebradas de manera virtual.</w:t>
      </w:r>
      <w:r w:rsidR="00873FA0" w:rsidRPr="00F2021F">
        <w:rPr>
          <w:rFonts w:ascii="Cambria" w:hAnsi="Cambria" w:cs="Calibri Light"/>
          <w:color w:val="FF0000"/>
          <w:sz w:val="20"/>
          <w:szCs w:val="20"/>
          <w:lang w:val="es-ES"/>
        </w:rPr>
        <w:t xml:space="preserve"> </w:t>
      </w:r>
      <w:r w:rsidR="00873FA0" w:rsidRPr="00851651">
        <w:rPr>
          <w:rFonts w:ascii="Cambria" w:hAnsi="Cambria" w:cs="Calibri Light"/>
          <w:color w:val="000000"/>
          <w:sz w:val="20"/>
          <w:szCs w:val="20"/>
          <w:lang w:val="es-ES"/>
        </w:rPr>
        <w:t>No obstante, los peticionarios refirieron que, a pesar de la resolución de la CNJ, existen dificultades para aplicar la audiencia de custodia en los estados brasileños durante el período pandémico</w:t>
      </w:r>
      <w:r w:rsidR="00EE506A" w:rsidRPr="00851651">
        <w:rPr>
          <w:rFonts w:ascii="Cambria" w:hAnsi="Cambria" w:cs="Calibri Light"/>
          <w:color w:val="000000"/>
          <w:sz w:val="20"/>
          <w:szCs w:val="20"/>
          <w:lang w:val="es-ES"/>
        </w:rPr>
        <w:t xml:space="preserve"> lo cual </w:t>
      </w:r>
      <w:r w:rsidR="00873FA0" w:rsidRPr="00851651">
        <w:rPr>
          <w:rFonts w:ascii="Cambria" w:hAnsi="Cambria" w:cs="Calibri Light"/>
          <w:color w:val="000000"/>
          <w:sz w:val="20"/>
          <w:szCs w:val="20"/>
          <w:lang w:val="es-ES"/>
        </w:rPr>
        <w:t>agrava el sistema penitenciario y aumenta las posibilidades de someter a las personas a celdas fuertes hasta que sean remitidas a la audiencia de custodia.</w:t>
      </w:r>
    </w:p>
    <w:p w14:paraId="24E462F6" w14:textId="77777777" w:rsidR="00491636" w:rsidRPr="00F2021F" w:rsidRDefault="00491636" w:rsidP="00491636">
      <w:pPr>
        <w:spacing w:after="0" w:line="240" w:lineRule="auto"/>
        <w:ind w:left="720"/>
        <w:jc w:val="both"/>
        <w:rPr>
          <w:rFonts w:ascii="Cambria" w:hAnsi="Cambria" w:cs="Calibri Light"/>
          <w:color w:val="000000"/>
          <w:sz w:val="20"/>
          <w:szCs w:val="20"/>
          <w:lang w:val="es-ES"/>
        </w:rPr>
      </w:pPr>
    </w:p>
    <w:p w14:paraId="68B53C13" w14:textId="77777777" w:rsidR="001B4387" w:rsidRDefault="00491636" w:rsidP="001B4387">
      <w:pPr>
        <w:numPr>
          <w:ilvl w:val="0"/>
          <w:numId w:val="7"/>
        </w:numPr>
        <w:spacing w:after="0" w:line="240" w:lineRule="auto"/>
        <w:ind w:left="0" w:firstLine="720"/>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La Comisión agradece la información proporcionada por ambas partes. Igualmente,</w:t>
      </w:r>
      <w:r w:rsidR="00FB778D" w:rsidRPr="00851651">
        <w:rPr>
          <w:rFonts w:ascii="Cambria" w:hAnsi="Cambria" w:cs="Calibri Light"/>
          <w:color w:val="000000"/>
          <w:sz w:val="20"/>
          <w:szCs w:val="20"/>
          <w:lang w:val="es-ES"/>
        </w:rPr>
        <w:t xml:space="preserve"> nota que</w:t>
      </w:r>
      <w:r w:rsidR="008440F0" w:rsidRPr="00851651">
        <w:rPr>
          <w:rFonts w:ascii="Cambria" w:hAnsi="Cambria" w:cs="Calibri Light"/>
          <w:color w:val="000000"/>
          <w:sz w:val="20"/>
          <w:szCs w:val="20"/>
          <w:lang w:val="es-ES"/>
        </w:rPr>
        <w:t>, del 2018 al 202</w:t>
      </w:r>
      <w:r w:rsidR="00414649" w:rsidRPr="00851651">
        <w:rPr>
          <w:rFonts w:ascii="Cambria" w:hAnsi="Cambria" w:cs="Calibri Light"/>
          <w:color w:val="000000"/>
          <w:sz w:val="20"/>
          <w:szCs w:val="20"/>
          <w:lang w:val="es-ES"/>
        </w:rPr>
        <w:t>1</w:t>
      </w:r>
      <w:r w:rsidR="008440F0" w:rsidRPr="00851651">
        <w:rPr>
          <w:rFonts w:ascii="Cambria" w:hAnsi="Cambria" w:cs="Calibri Light"/>
          <w:color w:val="000000"/>
          <w:sz w:val="20"/>
          <w:szCs w:val="20"/>
          <w:lang w:val="es-ES"/>
        </w:rPr>
        <w:t>,</w:t>
      </w:r>
      <w:r w:rsidR="00FB778D" w:rsidRPr="00851651">
        <w:rPr>
          <w:rFonts w:ascii="Cambria" w:hAnsi="Cambria" w:cs="Calibri Light"/>
          <w:color w:val="000000"/>
          <w:sz w:val="20"/>
          <w:szCs w:val="20"/>
          <w:lang w:val="es-ES"/>
        </w:rPr>
        <w:t xml:space="preserve"> el Estado </w:t>
      </w:r>
      <w:r w:rsidRPr="00851651">
        <w:rPr>
          <w:rFonts w:ascii="Cambria" w:hAnsi="Cambria" w:cs="Calibri Light"/>
          <w:color w:val="000000"/>
          <w:sz w:val="20"/>
          <w:szCs w:val="20"/>
          <w:lang w:val="es-ES"/>
        </w:rPr>
        <w:t>informó</w:t>
      </w:r>
      <w:r w:rsidR="008440F0" w:rsidRPr="00851651">
        <w:rPr>
          <w:rFonts w:ascii="Cambria" w:hAnsi="Cambria" w:cs="Calibri Light"/>
          <w:color w:val="000000"/>
          <w:sz w:val="20"/>
          <w:szCs w:val="20"/>
          <w:lang w:val="es-ES"/>
        </w:rPr>
        <w:t xml:space="preserve"> que </w:t>
      </w:r>
      <w:r w:rsidR="00EB4C01" w:rsidRPr="00851651">
        <w:rPr>
          <w:rFonts w:ascii="Cambria" w:hAnsi="Cambria" w:cs="Arial"/>
          <w:color w:val="000000"/>
          <w:sz w:val="20"/>
          <w:szCs w:val="20"/>
          <w:shd w:val="clear" w:color="auto" w:fill="FFFFFF"/>
          <w:lang w:val="es-CO"/>
        </w:rPr>
        <w:t xml:space="preserve">en el estado de </w:t>
      </w:r>
      <w:r w:rsidR="00EB4C01" w:rsidRPr="00851651">
        <w:rPr>
          <w:rFonts w:ascii="Cambria" w:hAnsi="Cambria"/>
          <w:color w:val="000000"/>
          <w:sz w:val="20"/>
          <w:szCs w:val="20"/>
        </w:rPr>
        <w:t>São Paulo</w:t>
      </w:r>
      <w:r w:rsidR="00EB4C01" w:rsidRPr="00851651">
        <w:rPr>
          <w:rFonts w:ascii="Cambria" w:hAnsi="Cambria" w:cs="Calibri Light"/>
          <w:color w:val="000000"/>
          <w:sz w:val="20"/>
          <w:szCs w:val="20"/>
          <w:lang w:val="es-ES"/>
        </w:rPr>
        <w:t xml:space="preserve"> ya no existen </w:t>
      </w:r>
      <w:r w:rsidR="008440F0" w:rsidRPr="00851651">
        <w:rPr>
          <w:rFonts w:ascii="Cambria" w:hAnsi="Cambria" w:cs="Calibri Light"/>
          <w:color w:val="000000"/>
          <w:sz w:val="20"/>
          <w:szCs w:val="20"/>
          <w:lang w:val="es-ES"/>
        </w:rPr>
        <w:t>celdas de aislamiento (</w:t>
      </w:r>
      <w:r w:rsidR="008440F0" w:rsidRPr="00851651">
        <w:rPr>
          <w:rFonts w:ascii="Cambria" w:hAnsi="Cambria" w:cs="Calibri Light"/>
          <w:i/>
          <w:iCs/>
          <w:color w:val="000000"/>
          <w:sz w:val="20"/>
          <w:szCs w:val="20"/>
          <w:lang w:val="es-ES"/>
        </w:rPr>
        <w:t>“cela</w:t>
      </w:r>
      <w:r w:rsidRPr="00851651">
        <w:rPr>
          <w:rFonts w:ascii="Cambria" w:hAnsi="Cambria" w:cs="Calibri Light"/>
          <w:i/>
          <w:iCs/>
          <w:color w:val="000000"/>
          <w:sz w:val="20"/>
          <w:szCs w:val="20"/>
          <w:lang w:val="es-ES"/>
        </w:rPr>
        <w:t>s</w:t>
      </w:r>
      <w:r w:rsidR="008440F0" w:rsidRPr="00851651">
        <w:rPr>
          <w:rFonts w:ascii="Cambria" w:hAnsi="Cambria" w:cs="Calibri Light"/>
          <w:i/>
          <w:iCs/>
          <w:color w:val="000000"/>
          <w:sz w:val="20"/>
          <w:szCs w:val="20"/>
          <w:lang w:val="es-ES"/>
        </w:rPr>
        <w:t xml:space="preserve"> </w:t>
      </w:r>
      <w:proofErr w:type="spellStart"/>
      <w:r w:rsidR="008440F0" w:rsidRPr="00851651">
        <w:rPr>
          <w:rFonts w:ascii="Cambria" w:hAnsi="Cambria" w:cs="Calibri Light"/>
          <w:i/>
          <w:iCs/>
          <w:color w:val="000000"/>
          <w:sz w:val="20"/>
          <w:szCs w:val="20"/>
          <w:lang w:val="es-ES"/>
        </w:rPr>
        <w:t>forte</w:t>
      </w:r>
      <w:r w:rsidRPr="00851651">
        <w:rPr>
          <w:rFonts w:ascii="Cambria" w:hAnsi="Cambria" w:cs="Calibri Light"/>
          <w:i/>
          <w:iCs/>
          <w:color w:val="000000"/>
          <w:sz w:val="20"/>
          <w:szCs w:val="20"/>
          <w:lang w:val="es-ES"/>
        </w:rPr>
        <w:t>s</w:t>
      </w:r>
      <w:proofErr w:type="spellEnd"/>
      <w:r w:rsidR="008440F0" w:rsidRPr="00851651">
        <w:rPr>
          <w:rFonts w:ascii="Cambria" w:hAnsi="Cambria" w:cs="Calibri Light"/>
          <w:i/>
          <w:iCs/>
          <w:color w:val="000000"/>
          <w:sz w:val="20"/>
          <w:szCs w:val="20"/>
          <w:lang w:val="es-ES"/>
        </w:rPr>
        <w:t>”</w:t>
      </w:r>
      <w:r w:rsidR="008440F0" w:rsidRPr="00851651">
        <w:rPr>
          <w:rFonts w:ascii="Cambria" w:hAnsi="Cambria" w:cs="Calibri Light"/>
          <w:color w:val="000000"/>
          <w:sz w:val="20"/>
          <w:szCs w:val="20"/>
          <w:lang w:val="es-ES"/>
        </w:rPr>
        <w:t>)</w:t>
      </w:r>
      <w:r w:rsidR="00EB4C01" w:rsidRPr="00851651">
        <w:rPr>
          <w:rFonts w:ascii="Cambria" w:hAnsi="Cambria" w:cs="Calibri Light"/>
          <w:color w:val="000000"/>
          <w:sz w:val="20"/>
          <w:szCs w:val="20"/>
          <w:lang w:val="es-ES"/>
        </w:rPr>
        <w:t xml:space="preserve"> ya que, según el Departamento de Policía Judicial de la Capital Paulista, el 83%</w:t>
      </w:r>
      <w:r w:rsidR="008440F0" w:rsidRPr="00851651">
        <w:rPr>
          <w:rFonts w:ascii="Cambria" w:hAnsi="Cambria" w:cs="Calibri Light"/>
          <w:color w:val="000000"/>
          <w:sz w:val="20"/>
          <w:szCs w:val="20"/>
          <w:lang w:val="es-ES"/>
        </w:rPr>
        <w:t xml:space="preserve"> fueron desactivadas</w:t>
      </w:r>
      <w:r w:rsidR="00EB4C01" w:rsidRPr="00851651">
        <w:rPr>
          <w:rFonts w:ascii="Cambria" w:hAnsi="Cambria" w:cs="Calibri Light"/>
          <w:color w:val="000000"/>
          <w:sz w:val="20"/>
          <w:szCs w:val="20"/>
          <w:lang w:val="es-ES"/>
        </w:rPr>
        <w:t xml:space="preserve"> y</w:t>
      </w:r>
      <w:r w:rsidR="008440F0" w:rsidRPr="00851651">
        <w:rPr>
          <w:rFonts w:ascii="Cambria" w:hAnsi="Cambria" w:cs="Calibri Light"/>
          <w:color w:val="000000"/>
          <w:sz w:val="20"/>
          <w:szCs w:val="20"/>
          <w:lang w:val="es-ES"/>
        </w:rPr>
        <w:t xml:space="preserve"> </w:t>
      </w:r>
      <w:r w:rsidR="00EB4C01" w:rsidRPr="00851651">
        <w:rPr>
          <w:rFonts w:ascii="Cambria" w:hAnsi="Cambria" w:cs="Calibri Light"/>
          <w:color w:val="000000"/>
          <w:sz w:val="20"/>
          <w:szCs w:val="20"/>
          <w:lang w:val="es-ES"/>
        </w:rPr>
        <w:t>las que continúan</w:t>
      </w:r>
      <w:r w:rsidR="008440F0" w:rsidRPr="00851651">
        <w:rPr>
          <w:rFonts w:ascii="Cambria" w:hAnsi="Cambria" w:cs="Calibri Light"/>
          <w:color w:val="000000"/>
          <w:sz w:val="20"/>
          <w:szCs w:val="20"/>
          <w:lang w:val="es-ES_tradnl"/>
        </w:rPr>
        <w:t xml:space="preserve"> activas </w:t>
      </w:r>
      <w:r w:rsidR="00EB4C01" w:rsidRPr="00851651">
        <w:rPr>
          <w:rFonts w:ascii="Cambria" w:hAnsi="Cambria" w:cs="Calibri Light"/>
          <w:color w:val="000000"/>
          <w:sz w:val="20"/>
          <w:szCs w:val="20"/>
          <w:lang w:val="es-ES_tradnl"/>
        </w:rPr>
        <w:t xml:space="preserve">son </w:t>
      </w:r>
      <w:r w:rsidR="008440F0" w:rsidRPr="00851651">
        <w:rPr>
          <w:rFonts w:ascii="Cambria" w:hAnsi="Cambria" w:cs="Arial"/>
          <w:color w:val="000000"/>
          <w:sz w:val="20"/>
          <w:szCs w:val="20"/>
          <w:shd w:val="clear" w:color="auto" w:fill="FFFFFF"/>
          <w:lang w:val="es-CO"/>
        </w:rPr>
        <w:t>celdas de tráfico (</w:t>
      </w:r>
      <w:r w:rsidR="008440F0" w:rsidRPr="00851651">
        <w:rPr>
          <w:rFonts w:ascii="Cambria" w:hAnsi="Cambria"/>
          <w:i/>
          <w:iCs/>
          <w:color w:val="000000"/>
          <w:sz w:val="20"/>
          <w:szCs w:val="20"/>
          <w:lang w:val="es-CO"/>
        </w:rPr>
        <w:t xml:space="preserve">celas de </w:t>
      </w:r>
      <w:proofErr w:type="spellStart"/>
      <w:r w:rsidR="008440F0" w:rsidRPr="00851651">
        <w:rPr>
          <w:rFonts w:ascii="Cambria" w:hAnsi="Cambria"/>
          <w:i/>
          <w:iCs/>
          <w:color w:val="000000"/>
          <w:sz w:val="20"/>
          <w:szCs w:val="20"/>
          <w:lang w:val="es-CO"/>
        </w:rPr>
        <w:t>trânsito</w:t>
      </w:r>
      <w:proofErr w:type="spellEnd"/>
      <w:r w:rsidR="008440F0" w:rsidRPr="00851651">
        <w:rPr>
          <w:rFonts w:ascii="Cambria" w:hAnsi="Cambria" w:cs="Arial"/>
          <w:color w:val="000000"/>
          <w:sz w:val="20"/>
          <w:szCs w:val="20"/>
          <w:shd w:val="clear" w:color="auto" w:fill="FFFFFF"/>
          <w:lang w:val="es-CO"/>
        </w:rPr>
        <w:t>) para audiencias de custodia de reclusos temporales</w:t>
      </w:r>
      <w:r w:rsidR="00EB4C01" w:rsidRPr="00851651">
        <w:rPr>
          <w:rFonts w:ascii="Cambria" w:hAnsi="Cambria" w:cs="Arial"/>
          <w:color w:val="000000"/>
          <w:sz w:val="20"/>
          <w:szCs w:val="20"/>
          <w:shd w:val="clear" w:color="auto" w:fill="FFFFFF"/>
          <w:lang w:val="es-CO"/>
        </w:rPr>
        <w:t>.</w:t>
      </w:r>
      <w:r w:rsidR="00EB4C01" w:rsidRPr="001B4387">
        <w:rPr>
          <w:rFonts w:ascii="Cambria" w:hAnsi="Cambria" w:cs="Arial"/>
          <w:color w:val="FF0000"/>
          <w:sz w:val="20"/>
          <w:szCs w:val="20"/>
          <w:shd w:val="clear" w:color="auto" w:fill="FFFFFF"/>
          <w:lang w:val="es-CO"/>
        </w:rPr>
        <w:t xml:space="preserve"> </w:t>
      </w:r>
      <w:r w:rsidR="00EB4C01" w:rsidRPr="00851651">
        <w:rPr>
          <w:rFonts w:ascii="Cambria" w:hAnsi="Cambria" w:cs="Arial"/>
          <w:color w:val="000000"/>
          <w:sz w:val="20"/>
          <w:szCs w:val="20"/>
          <w:shd w:val="clear" w:color="auto" w:fill="FFFFFF"/>
          <w:lang w:val="es-CO"/>
        </w:rPr>
        <w:t xml:space="preserve">Además, la CIDH valora la información remitida por el Estado en cuanto a que </w:t>
      </w:r>
      <w:r w:rsidR="008440F0" w:rsidRPr="00851651">
        <w:rPr>
          <w:rFonts w:ascii="Cambria" w:hAnsi="Cambria" w:cs="Arial"/>
          <w:color w:val="000000"/>
          <w:sz w:val="20"/>
          <w:szCs w:val="20"/>
          <w:shd w:val="clear" w:color="auto" w:fill="FFFFFF"/>
          <w:lang w:val="es-CO"/>
        </w:rPr>
        <w:t xml:space="preserve">el confinamiento de los reclusos temporales en </w:t>
      </w:r>
      <w:r w:rsidR="008440F0" w:rsidRPr="00851651">
        <w:rPr>
          <w:rFonts w:ascii="Cambria" w:hAnsi="Cambria" w:cs="Calibri Light"/>
          <w:color w:val="000000"/>
          <w:sz w:val="20"/>
          <w:szCs w:val="20"/>
          <w:lang w:val="es-ES"/>
        </w:rPr>
        <w:t>celdas de aislamiento (</w:t>
      </w:r>
      <w:r w:rsidR="008440F0" w:rsidRPr="00851651">
        <w:rPr>
          <w:rFonts w:ascii="Cambria" w:hAnsi="Cambria" w:cs="Calibri Light"/>
          <w:i/>
          <w:iCs/>
          <w:color w:val="000000"/>
          <w:sz w:val="20"/>
          <w:szCs w:val="20"/>
          <w:lang w:val="es-ES"/>
        </w:rPr>
        <w:t xml:space="preserve">“celas </w:t>
      </w:r>
      <w:proofErr w:type="spellStart"/>
      <w:r w:rsidR="008440F0" w:rsidRPr="00851651">
        <w:rPr>
          <w:rFonts w:ascii="Cambria" w:hAnsi="Cambria" w:cs="Calibri Light"/>
          <w:i/>
          <w:iCs/>
          <w:color w:val="000000"/>
          <w:sz w:val="20"/>
          <w:szCs w:val="20"/>
          <w:lang w:val="es-ES"/>
        </w:rPr>
        <w:t>fortes</w:t>
      </w:r>
      <w:proofErr w:type="spellEnd"/>
      <w:r w:rsidR="008440F0" w:rsidRPr="00851651">
        <w:rPr>
          <w:rFonts w:ascii="Cambria" w:hAnsi="Cambria" w:cs="Calibri Light"/>
          <w:i/>
          <w:iCs/>
          <w:color w:val="000000"/>
          <w:sz w:val="20"/>
          <w:szCs w:val="20"/>
          <w:lang w:val="es-ES"/>
        </w:rPr>
        <w:t>”</w:t>
      </w:r>
      <w:r w:rsidR="008440F0" w:rsidRPr="00851651">
        <w:rPr>
          <w:rFonts w:ascii="Cambria" w:hAnsi="Cambria" w:cs="Calibri Light"/>
          <w:color w:val="000000"/>
          <w:sz w:val="20"/>
          <w:szCs w:val="20"/>
          <w:lang w:val="es-ES"/>
        </w:rPr>
        <w:t xml:space="preserve">) </w:t>
      </w:r>
      <w:r w:rsidR="008440F0" w:rsidRPr="00851651">
        <w:rPr>
          <w:rFonts w:ascii="Cambria" w:hAnsi="Cambria" w:cs="Arial"/>
          <w:color w:val="000000"/>
          <w:sz w:val="20"/>
          <w:szCs w:val="20"/>
          <w:shd w:val="clear" w:color="auto" w:fill="FFFFFF"/>
          <w:lang w:val="es-CO"/>
        </w:rPr>
        <w:t xml:space="preserve">es una práctica prohibida, sin que hasta el momento se hayan recibido denuncias </w:t>
      </w:r>
      <w:r w:rsidRPr="00851651">
        <w:rPr>
          <w:rFonts w:ascii="Cambria" w:hAnsi="Cambria" w:cs="Arial"/>
          <w:color w:val="000000"/>
          <w:sz w:val="20"/>
          <w:szCs w:val="20"/>
          <w:shd w:val="clear" w:color="auto" w:fill="FFFFFF"/>
          <w:lang w:val="es-CO"/>
        </w:rPr>
        <w:t>relacionadas con dicha práctica</w:t>
      </w:r>
      <w:r w:rsidR="008440F0" w:rsidRPr="00851651">
        <w:rPr>
          <w:rFonts w:ascii="Cambria" w:hAnsi="Cambria" w:cs="Arial"/>
          <w:color w:val="000000"/>
          <w:sz w:val="20"/>
          <w:szCs w:val="20"/>
          <w:shd w:val="clear" w:color="auto" w:fill="FFFFFF"/>
          <w:lang w:val="es-CO"/>
        </w:rPr>
        <w:t xml:space="preserve">. </w:t>
      </w:r>
      <w:r w:rsidR="0045058D" w:rsidRPr="00851651">
        <w:rPr>
          <w:rFonts w:ascii="Cambria" w:hAnsi="Cambria" w:cs="Arial"/>
          <w:color w:val="000000"/>
          <w:sz w:val="20"/>
          <w:szCs w:val="20"/>
          <w:shd w:val="clear" w:color="auto" w:fill="FFFFFF"/>
          <w:lang w:val="es-CO"/>
        </w:rPr>
        <w:t xml:space="preserve">Sin perjuicio de lo anterior, </w:t>
      </w:r>
      <w:r w:rsidR="00BB3D02" w:rsidRPr="00851651">
        <w:rPr>
          <w:rFonts w:ascii="Cambria" w:hAnsi="Cambria" w:cs="Arial"/>
          <w:color w:val="000000"/>
          <w:sz w:val="20"/>
          <w:szCs w:val="20"/>
          <w:shd w:val="clear" w:color="auto" w:fill="FFFFFF"/>
          <w:lang w:val="es-CO"/>
        </w:rPr>
        <w:t xml:space="preserve">la Comisión insiste en la importancia de que el Estado aporte información adicional para avanzar con el cumplimiento de la </w:t>
      </w:r>
      <w:r w:rsidR="00F30AE1" w:rsidRPr="00851651">
        <w:rPr>
          <w:rFonts w:ascii="Cambria" w:hAnsi="Cambria" w:cs="Arial"/>
          <w:color w:val="000000"/>
          <w:sz w:val="20"/>
          <w:szCs w:val="20"/>
          <w:shd w:val="clear" w:color="auto" w:fill="FFFFFF"/>
          <w:lang w:val="es-CO"/>
        </w:rPr>
        <w:t>r</w:t>
      </w:r>
      <w:r w:rsidR="00BB3D02" w:rsidRPr="00851651">
        <w:rPr>
          <w:rFonts w:ascii="Cambria" w:hAnsi="Cambria" w:cs="Arial"/>
          <w:color w:val="000000"/>
          <w:sz w:val="20"/>
          <w:szCs w:val="20"/>
          <w:shd w:val="clear" w:color="auto" w:fill="FFFFFF"/>
          <w:lang w:val="es-CO"/>
        </w:rPr>
        <w:t xml:space="preserve">ecomendación, en específico respecto </w:t>
      </w:r>
      <w:r w:rsidR="00EE506A" w:rsidRPr="00851651">
        <w:rPr>
          <w:rFonts w:ascii="Cambria" w:hAnsi="Cambria" w:cs="Arial"/>
          <w:color w:val="000000"/>
          <w:sz w:val="20"/>
          <w:szCs w:val="20"/>
          <w:shd w:val="clear" w:color="auto" w:fill="FFFFFF"/>
          <w:lang w:val="es-CO"/>
        </w:rPr>
        <w:t>a si estas celdas existen y funcionan en los demás</w:t>
      </w:r>
      <w:r w:rsidR="00BB3D02" w:rsidRPr="00851651">
        <w:rPr>
          <w:rFonts w:ascii="Cambria" w:hAnsi="Cambria" w:cs="Arial"/>
          <w:color w:val="000000"/>
          <w:sz w:val="20"/>
          <w:szCs w:val="20"/>
          <w:shd w:val="clear" w:color="auto" w:fill="FFFFFF"/>
          <w:lang w:val="es-CO"/>
        </w:rPr>
        <w:t xml:space="preserve"> estados</w:t>
      </w:r>
      <w:r w:rsidR="00EE506A" w:rsidRPr="00851651">
        <w:rPr>
          <w:rFonts w:ascii="Cambria" w:hAnsi="Cambria" w:cs="Arial"/>
          <w:color w:val="000000"/>
          <w:sz w:val="20"/>
          <w:szCs w:val="20"/>
          <w:shd w:val="clear" w:color="auto" w:fill="FFFFFF"/>
          <w:lang w:val="es-CO"/>
        </w:rPr>
        <w:t xml:space="preserve"> del país</w:t>
      </w:r>
      <w:r w:rsidR="00BB3D02" w:rsidRPr="00851651">
        <w:rPr>
          <w:rFonts w:ascii="Cambria" w:hAnsi="Cambria" w:cs="Arial"/>
          <w:color w:val="000000"/>
          <w:sz w:val="20"/>
          <w:szCs w:val="20"/>
          <w:shd w:val="clear" w:color="auto" w:fill="FFFFFF"/>
          <w:lang w:val="es-CO"/>
        </w:rPr>
        <w:t>, además de la información ya proporcionada</w:t>
      </w:r>
      <w:r w:rsidR="00EE506A" w:rsidRPr="00851651">
        <w:rPr>
          <w:rFonts w:ascii="Cambria" w:hAnsi="Cambria" w:cs="Arial"/>
          <w:color w:val="000000"/>
          <w:sz w:val="20"/>
          <w:szCs w:val="20"/>
          <w:shd w:val="clear" w:color="auto" w:fill="FFFFFF"/>
          <w:lang w:val="es-CO"/>
        </w:rPr>
        <w:t xml:space="preserve"> respecto a</w:t>
      </w:r>
      <w:r w:rsidR="00BB3D02" w:rsidRPr="00851651">
        <w:rPr>
          <w:rFonts w:ascii="Cambria" w:hAnsi="Cambria" w:cs="Arial"/>
          <w:color w:val="000000"/>
          <w:sz w:val="20"/>
          <w:szCs w:val="20"/>
          <w:shd w:val="clear" w:color="auto" w:fill="FFFFFF"/>
          <w:lang w:val="es-CO"/>
        </w:rPr>
        <w:t>l estado de Sao Paulo.</w:t>
      </w:r>
      <w:r w:rsidR="00BB3D02" w:rsidRPr="001B4387">
        <w:rPr>
          <w:rFonts w:ascii="Cambria" w:hAnsi="Cambria" w:cs="Arial"/>
          <w:color w:val="000000"/>
          <w:sz w:val="20"/>
          <w:szCs w:val="20"/>
          <w:shd w:val="clear" w:color="auto" w:fill="FFFFFF"/>
          <w:lang w:val="es-CO"/>
        </w:rPr>
        <w:t xml:space="preserve"> </w:t>
      </w:r>
      <w:r w:rsidR="0045058D" w:rsidRPr="001B4387">
        <w:rPr>
          <w:rFonts w:ascii="Cambria" w:hAnsi="Cambria" w:cs="Arial"/>
          <w:color w:val="000000"/>
          <w:sz w:val="20"/>
          <w:szCs w:val="20"/>
          <w:shd w:val="clear" w:color="auto" w:fill="FFFFFF"/>
          <w:lang w:val="es-CO"/>
        </w:rPr>
        <w:t xml:space="preserve">Particularmente, la CIDH invita al Estado a remitir información cuantitativa y cualitativa actualizada sobre el número de </w:t>
      </w:r>
      <w:r w:rsidR="0045058D" w:rsidRPr="001B4387">
        <w:rPr>
          <w:rFonts w:ascii="Cambria" w:hAnsi="Cambria" w:cs="Calibri Light"/>
          <w:color w:val="000000"/>
          <w:sz w:val="20"/>
          <w:szCs w:val="20"/>
          <w:lang w:val="es-ES"/>
        </w:rPr>
        <w:t>celdas de aislamiento (</w:t>
      </w:r>
      <w:r w:rsidR="0045058D" w:rsidRPr="001B4387">
        <w:rPr>
          <w:rFonts w:ascii="Cambria" w:hAnsi="Cambria" w:cs="Calibri Light"/>
          <w:i/>
          <w:iCs/>
          <w:color w:val="000000"/>
          <w:sz w:val="20"/>
          <w:szCs w:val="20"/>
          <w:lang w:val="es-ES"/>
        </w:rPr>
        <w:t xml:space="preserve">“celas </w:t>
      </w:r>
      <w:proofErr w:type="spellStart"/>
      <w:r w:rsidR="0045058D" w:rsidRPr="001B4387">
        <w:rPr>
          <w:rFonts w:ascii="Cambria" w:hAnsi="Cambria" w:cs="Calibri Light"/>
          <w:i/>
          <w:iCs/>
          <w:color w:val="000000"/>
          <w:sz w:val="20"/>
          <w:szCs w:val="20"/>
          <w:lang w:val="es-ES"/>
        </w:rPr>
        <w:t>fortes</w:t>
      </w:r>
      <w:proofErr w:type="spellEnd"/>
      <w:r w:rsidR="0045058D" w:rsidRPr="001B4387">
        <w:rPr>
          <w:rFonts w:ascii="Cambria" w:hAnsi="Cambria" w:cs="Calibri Light"/>
          <w:i/>
          <w:iCs/>
          <w:color w:val="000000"/>
          <w:sz w:val="20"/>
          <w:szCs w:val="20"/>
          <w:lang w:val="es-ES"/>
        </w:rPr>
        <w:t>”</w:t>
      </w:r>
      <w:r w:rsidR="0045058D" w:rsidRPr="001B4387">
        <w:rPr>
          <w:rFonts w:ascii="Cambria" w:hAnsi="Cambria" w:cs="Calibri Light"/>
          <w:color w:val="000000"/>
          <w:sz w:val="20"/>
          <w:szCs w:val="20"/>
          <w:lang w:val="es-ES"/>
        </w:rPr>
        <w:t xml:space="preserve">) que existen actualmente en todo el territorio del Estado brasilero -no únicamente en el </w:t>
      </w:r>
      <w:r w:rsidR="0045058D" w:rsidRPr="001B4387">
        <w:rPr>
          <w:rFonts w:ascii="Cambria" w:hAnsi="Cambria" w:cs="Arial"/>
          <w:color w:val="000000"/>
          <w:sz w:val="20"/>
          <w:szCs w:val="20"/>
          <w:shd w:val="clear" w:color="auto" w:fill="FFFFFF"/>
          <w:lang w:val="es-CO"/>
        </w:rPr>
        <w:t xml:space="preserve">estado de </w:t>
      </w:r>
      <w:r w:rsidR="0045058D" w:rsidRPr="001B4387">
        <w:rPr>
          <w:rFonts w:ascii="Cambria" w:hAnsi="Cambria"/>
          <w:color w:val="000000"/>
          <w:sz w:val="20"/>
          <w:szCs w:val="20"/>
        </w:rPr>
        <w:t xml:space="preserve">São Paulo-, así como </w:t>
      </w:r>
      <w:r w:rsidR="005E7C41" w:rsidRPr="001B4387">
        <w:rPr>
          <w:rFonts w:ascii="Cambria" w:hAnsi="Cambria"/>
          <w:color w:val="000000"/>
          <w:sz w:val="20"/>
          <w:szCs w:val="20"/>
        </w:rPr>
        <w:t xml:space="preserve">sobre </w:t>
      </w:r>
      <w:r w:rsidR="0045058D" w:rsidRPr="001B4387">
        <w:rPr>
          <w:rFonts w:ascii="Cambria" w:hAnsi="Cambria"/>
          <w:color w:val="000000"/>
          <w:sz w:val="20"/>
          <w:szCs w:val="20"/>
        </w:rPr>
        <w:t>cuántas</w:t>
      </w:r>
      <w:r w:rsidR="005E7C41" w:rsidRPr="001B4387">
        <w:rPr>
          <w:rFonts w:ascii="Cambria" w:hAnsi="Cambria"/>
          <w:color w:val="000000"/>
          <w:sz w:val="20"/>
          <w:szCs w:val="20"/>
        </w:rPr>
        <w:t xml:space="preserve"> </w:t>
      </w:r>
      <w:r w:rsidR="005E7C41" w:rsidRPr="001B4387">
        <w:rPr>
          <w:rFonts w:ascii="Cambria" w:hAnsi="Cambria" w:cs="Calibri Light"/>
          <w:color w:val="000000"/>
          <w:sz w:val="20"/>
          <w:szCs w:val="20"/>
          <w:lang w:val="es-ES"/>
        </w:rPr>
        <w:t>celdas de aislamiento (</w:t>
      </w:r>
      <w:r w:rsidR="005E7C41" w:rsidRPr="001B4387">
        <w:rPr>
          <w:rFonts w:ascii="Cambria" w:hAnsi="Cambria" w:cs="Calibri Light"/>
          <w:i/>
          <w:iCs/>
          <w:color w:val="000000"/>
          <w:sz w:val="20"/>
          <w:szCs w:val="20"/>
          <w:lang w:val="es-ES"/>
        </w:rPr>
        <w:t xml:space="preserve">“celas </w:t>
      </w:r>
      <w:proofErr w:type="spellStart"/>
      <w:r w:rsidR="005E7C41" w:rsidRPr="001B4387">
        <w:rPr>
          <w:rFonts w:ascii="Cambria" w:hAnsi="Cambria" w:cs="Calibri Light"/>
          <w:i/>
          <w:iCs/>
          <w:color w:val="000000"/>
          <w:sz w:val="20"/>
          <w:szCs w:val="20"/>
          <w:lang w:val="es-ES"/>
        </w:rPr>
        <w:t>fortes</w:t>
      </w:r>
      <w:proofErr w:type="spellEnd"/>
      <w:r w:rsidR="005E7C41" w:rsidRPr="001B4387">
        <w:rPr>
          <w:rFonts w:ascii="Cambria" w:hAnsi="Cambria" w:cs="Calibri Light"/>
          <w:i/>
          <w:iCs/>
          <w:color w:val="000000"/>
          <w:sz w:val="20"/>
          <w:szCs w:val="20"/>
          <w:lang w:val="es-ES"/>
        </w:rPr>
        <w:t>”</w:t>
      </w:r>
      <w:r w:rsidR="005E7C41" w:rsidRPr="001B4387">
        <w:rPr>
          <w:rFonts w:ascii="Cambria" w:hAnsi="Cambria" w:cs="Calibri Light"/>
          <w:color w:val="000000"/>
          <w:sz w:val="20"/>
          <w:szCs w:val="20"/>
          <w:lang w:val="es-ES"/>
        </w:rPr>
        <w:t>)</w:t>
      </w:r>
      <w:r w:rsidR="0045058D" w:rsidRPr="001B4387">
        <w:rPr>
          <w:rFonts w:ascii="Cambria" w:hAnsi="Cambria"/>
          <w:color w:val="000000"/>
          <w:sz w:val="20"/>
          <w:szCs w:val="20"/>
        </w:rPr>
        <w:t xml:space="preserve"> han sido desactivadas desde el momento en que se emitió la presente recomendació</w:t>
      </w:r>
      <w:r w:rsidR="005E7C41" w:rsidRPr="001B4387">
        <w:rPr>
          <w:rFonts w:ascii="Cambria" w:hAnsi="Cambria"/>
          <w:color w:val="000000"/>
          <w:sz w:val="20"/>
          <w:szCs w:val="20"/>
        </w:rPr>
        <w:t>n</w:t>
      </w:r>
      <w:r w:rsidR="0045058D" w:rsidRPr="001B4387">
        <w:rPr>
          <w:rFonts w:ascii="Cambria" w:hAnsi="Cambria"/>
          <w:color w:val="000000"/>
          <w:sz w:val="20"/>
          <w:szCs w:val="20"/>
        </w:rPr>
        <w:t>.</w:t>
      </w:r>
      <w:r w:rsidR="00170F4D" w:rsidRPr="001B4387">
        <w:rPr>
          <w:rFonts w:ascii="Cambria" w:hAnsi="Cambria"/>
          <w:color w:val="000000"/>
          <w:sz w:val="20"/>
          <w:szCs w:val="20"/>
        </w:rPr>
        <w:t xml:space="preserve"> Asimismo, </w:t>
      </w:r>
      <w:r w:rsidRPr="001B4387">
        <w:rPr>
          <w:rFonts w:ascii="Cambria" w:hAnsi="Cambria" w:cs="Calibri Light"/>
          <w:color w:val="000000"/>
          <w:sz w:val="20"/>
          <w:szCs w:val="20"/>
          <w:lang w:val="es-ES"/>
        </w:rPr>
        <w:t xml:space="preserve">la Comisión nota que, a partir de la información remitida por el Estado, es claro que el confinamiento de </w:t>
      </w:r>
      <w:r w:rsidRPr="001B4387">
        <w:rPr>
          <w:rFonts w:ascii="Cambria" w:hAnsi="Cambria"/>
          <w:color w:val="000000"/>
          <w:sz w:val="20"/>
          <w:szCs w:val="20"/>
        </w:rPr>
        <w:t>presos provisionales o temporales (</w:t>
      </w:r>
      <w:r w:rsidRPr="001B4387">
        <w:rPr>
          <w:rFonts w:ascii="Cambria" w:hAnsi="Cambria"/>
          <w:i/>
          <w:iCs/>
          <w:color w:val="000000"/>
          <w:sz w:val="20"/>
          <w:szCs w:val="20"/>
        </w:rPr>
        <w:t>preso provisório</w:t>
      </w:r>
      <w:r w:rsidRPr="001B4387">
        <w:rPr>
          <w:rFonts w:ascii="Cambria" w:hAnsi="Cambria"/>
          <w:color w:val="000000"/>
          <w:sz w:val="20"/>
          <w:szCs w:val="20"/>
        </w:rPr>
        <w:t>) en las comisarías (</w:t>
      </w:r>
      <w:r w:rsidRPr="001B4387">
        <w:rPr>
          <w:rFonts w:ascii="Cambria" w:hAnsi="Cambria"/>
          <w:i/>
          <w:iCs/>
          <w:color w:val="000000"/>
          <w:sz w:val="20"/>
          <w:szCs w:val="20"/>
        </w:rPr>
        <w:t>delegacias</w:t>
      </w:r>
      <w:r w:rsidRPr="001B4387">
        <w:rPr>
          <w:rFonts w:ascii="Cambria" w:hAnsi="Cambria"/>
          <w:color w:val="000000"/>
          <w:sz w:val="20"/>
          <w:szCs w:val="20"/>
        </w:rPr>
        <w:t xml:space="preserve">) </w:t>
      </w:r>
      <w:r w:rsidRPr="001B4387">
        <w:rPr>
          <w:rFonts w:ascii="Cambria" w:hAnsi="Cambria" w:cs="Calibri Light"/>
          <w:color w:val="000000"/>
          <w:sz w:val="20"/>
          <w:szCs w:val="20"/>
          <w:lang w:val="es-ES"/>
        </w:rPr>
        <w:t>es una práctica prohibida. Sin embargo, la Comisión</w:t>
      </w:r>
      <w:r w:rsidR="009452F5" w:rsidRPr="001B4387">
        <w:rPr>
          <w:rFonts w:ascii="Cambria" w:hAnsi="Cambria" w:cs="Calibri Light"/>
          <w:color w:val="000000"/>
          <w:sz w:val="20"/>
          <w:szCs w:val="20"/>
          <w:lang w:val="es-ES"/>
        </w:rPr>
        <w:t xml:space="preserve"> invita al Estado a remitir información que aclare</w:t>
      </w:r>
      <w:r w:rsidR="008B019C" w:rsidRPr="001B4387">
        <w:rPr>
          <w:rFonts w:ascii="Cambria" w:hAnsi="Cambria" w:cs="Calibri Light"/>
          <w:color w:val="000000"/>
          <w:sz w:val="20"/>
          <w:szCs w:val="20"/>
          <w:lang w:val="es-ES"/>
        </w:rPr>
        <w:t>: (i)</w:t>
      </w:r>
      <w:r w:rsidRPr="001B4387">
        <w:rPr>
          <w:rFonts w:ascii="Cambria" w:hAnsi="Cambria" w:cs="Calibri Light"/>
          <w:color w:val="000000"/>
          <w:sz w:val="20"/>
          <w:szCs w:val="20"/>
          <w:lang w:val="es-ES"/>
        </w:rPr>
        <w:t xml:space="preserve"> si</w:t>
      </w:r>
      <w:r w:rsidR="008B019C" w:rsidRPr="001B4387">
        <w:rPr>
          <w:rFonts w:ascii="Cambria" w:hAnsi="Cambria" w:cs="Calibri Light"/>
          <w:color w:val="000000"/>
          <w:sz w:val="20"/>
          <w:szCs w:val="20"/>
          <w:lang w:val="es-ES"/>
        </w:rPr>
        <w:t xml:space="preserve"> esta prohibición únicamente está vigente en el estado de </w:t>
      </w:r>
      <w:r w:rsidR="008B019C" w:rsidRPr="001B4387">
        <w:rPr>
          <w:rFonts w:ascii="Cambria" w:hAnsi="Cambria"/>
          <w:color w:val="000000"/>
          <w:sz w:val="20"/>
          <w:szCs w:val="20"/>
          <w:lang w:val="es-CO"/>
        </w:rPr>
        <w:t xml:space="preserve">São Paulo; (ii) </w:t>
      </w:r>
      <w:r w:rsidR="008B019C" w:rsidRPr="001B4387">
        <w:rPr>
          <w:rFonts w:ascii="Cambria" w:hAnsi="Cambria" w:cs="Calibri Light"/>
          <w:color w:val="000000"/>
          <w:sz w:val="20"/>
          <w:szCs w:val="20"/>
          <w:lang w:val="es-ES"/>
        </w:rPr>
        <w:t xml:space="preserve">si </w:t>
      </w:r>
      <w:r w:rsidR="009452F5" w:rsidRPr="001B4387">
        <w:rPr>
          <w:rFonts w:ascii="Cambria" w:hAnsi="Cambria" w:cs="Calibri Light"/>
          <w:color w:val="000000"/>
          <w:sz w:val="20"/>
          <w:szCs w:val="20"/>
          <w:lang w:val="es-ES"/>
        </w:rPr>
        <w:t>la</w:t>
      </w:r>
      <w:r w:rsidR="008B019C" w:rsidRPr="001B4387">
        <w:rPr>
          <w:rFonts w:ascii="Cambria" w:hAnsi="Cambria" w:cs="Calibri Light"/>
          <w:color w:val="000000"/>
          <w:sz w:val="20"/>
          <w:szCs w:val="20"/>
          <w:lang w:val="es-ES"/>
        </w:rPr>
        <w:t xml:space="preserve"> práctica</w:t>
      </w:r>
      <w:r w:rsidR="009452F5" w:rsidRPr="001B4387">
        <w:rPr>
          <w:rFonts w:ascii="Cambria" w:hAnsi="Cambria" w:cs="Calibri Light"/>
          <w:color w:val="000000"/>
          <w:sz w:val="20"/>
          <w:szCs w:val="20"/>
          <w:lang w:val="es-ES"/>
        </w:rPr>
        <w:t xml:space="preserve"> </w:t>
      </w:r>
      <w:r w:rsidR="009452F5" w:rsidRPr="001B4387">
        <w:rPr>
          <w:rFonts w:ascii="Cambria" w:hAnsi="Cambria" w:cs="Arial"/>
          <w:color w:val="000000"/>
          <w:sz w:val="20"/>
          <w:szCs w:val="20"/>
          <w:shd w:val="clear" w:color="auto" w:fill="FFFFFF"/>
          <w:lang w:val="es-CO"/>
        </w:rPr>
        <w:t xml:space="preserve">de </w:t>
      </w:r>
      <w:r w:rsidR="009452F5" w:rsidRPr="001B4387">
        <w:rPr>
          <w:rFonts w:ascii="Cambria" w:hAnsi="Cambria" w:cs="Calibri Light"/>
          <w:color w:val="000000"/>
          <w:sz w:val="20"/>
          <w:szCs w:val="20"/>
          <w:lang w:val="es-ES"/>
        </w:rPr>
        <w:t>celdas de aislamiento (</w:t>
      </w:r>
      <w:r w:rsidR="009452F5" w:rsidRPr="001B4387">
        <w:rPr>
          <w:rFonts w:ascii="Cambria" w:hAnsi="Cambria" w:cs="Calibri Light"/>
          <w:i/>
          <w:iCs/>
          <w:color w:val="000000"/>
          <w:sz w:val="20"/>
          <w:szCs w:val="20"/>
          <w:lang w:val="es-ES"/>
        </w:rPr>
        <w:t xml:space="preserve">“celas </w:t>
      </w:r>
      <w:proofErr w:type="spellStart"/>
      <w:r w:rsidR="009452F5" w:rsidRPr="001B4387">
        <w:rPr>
          <w:rFonts w:ascii="Cambria" w:hAnsi="Cambria" w:cs="Calibri Light"/>
          <w:i/>
          <w:iCs/>
          <w:color w:val="000000"/>
          <w:sz w:val="20"/>
          <w:szCs w:val="20"/>
          <w:lang w:val="es-ES"/>
        </w:rPr>
        <w:t>fortes</w:t>
      </w:r>
      <w:proofErr w:type="spellEnd"/>
      <w:r w:rsidR="009452F5" w:rsidRPr="001B4387">
        <w:rPr>
          <w:rFonts w:ascii="Cambria" w:hAnsi="Cambria" w:cs="Calibri Light"/>
          <w:i/>
          <w:iCs/>
          <w:color w:val="000000"/>
          <w:sz w:val="20"/>
          <w:szCs w:val="20"/>
          <w:lang w:val="es-ES"/>
        </w:rPr>
        <w:t>”</w:t>
      </w:r>
      <w:r w:rsidR="009452F5" w:rsidRPr="001B4387">
        <w:rPr>
          <w:rFonts w:ascii="Cambria" w:hAnsi="Cambria" w:cs="Calibri Light"/>
          <w:color w:val="000000"/>
          <w:sz w:val="20"/>
          <w:szCs w:val="20"/>
          <w:lang w:val="es-ES"/>
        </w:rPr>
        <w:t>)</w:t>
      </w:r>
      <w:r w:rsidR="008B019C" w:rsidRPr="001B4387">
        <w:rPr>
          <w:rFonts w:ascii="Cambria" w:hAnsi="Cambria" w:cs="Calibri Light"/>
          <w:color w:val="000000"/>
          <w:sz w:val="20"/>
          <w:szCs w:val="20"/>
          <w:lang w:val="es-ES"/>
        </w:rPr>
        <w:t xml:space="preserve"> sí</w:t>
      </w:r>
      <w:r w:rsidR="005E7C41" w:rsidRPr="001B4387">
        <w:rPr>
          <w:rFonts w:ascii="Cambria" w:hAnsi="Cambria" w:cs="Calibri Light"/>
          <w:color w:val="000000"/>
          <w:sz w:val="20"/>
          <w:szCs w:val="20"/>
          <w:lang w:val="es-ES"/>
        </w:rPr>
        <w:t xml:space="preserve"> </w:t>
      </w:r>
      <w:r w:rsidR="00170F4D" w:rsidRPr="001B4387">
        <w:rPr>
          <w:rFonts w:ascii="Cambria" w:hAnsi="Cambria" w:cs="Calibri Light"/>
          <w:color w:val="000000"/>
          <w:sz w:val="20"/>
          <w:szCs w:val="20"/>
          <w:lang w:val="es-ES"/>
        </w:rPr>
        <w:t>est</w:t>
      </w:r>
      <w:r w:rsidR="008B019C" w:rsidRPr="001B4387">
        <w:rPr>
          <w:rFonts w:ascii="Cambria" w:hAnsi="Cambria" w:cs="Calibri Light"/>
          <w:color w:val="000000"/>
          <w:sz w:val="20"/>
          <w:szCs w:val="20"/>
          <w:lang w:val="es-ES"/>
        </w:rPr>
        <w:t>á</w:t>
      </w:r>
      <w:r w:rsidR="00170F4D" w:rsidRPr="001B4387">
        <w:rPr>
          <w:rFonts w:ascii="Cambria" w:hAnsi="Cambria" w:cs="Calibri Light"/>
          <w:color w:val="000000"/>
          <w:sz w:val="20"/>
          <w:szCs w:val="20"/>
          <w:lang w:val="es-ES"/>
        </w:rPr>
        <w:t xml:space="preserve"> permitid</w:t>
      </w:r>
      <w:r w:rsidRPr="001B4387">
        <w:rPr>
          <w:rFonts w:ascii="Cambria" w:hAnsi="Cambria" w:cs="Calibri Light"/>
          <w:color w:val="000000"/>
          <w:sz w:val="20"/>
          <w:szCs w:val="20"/>
          <w:lang w:val="es-ES"/>
        </w:rPr>
        <w:t>a</w:t>
      </w:r>
      <w:r w:rsidR="00170F4D" w:rsidRPr="001B4387">
        <w:rPr>
          <w:rFonts w:ascii="Cambria" w:hAnsi="Cambria" w:cs="Calibri Light"/>
          <w:color w:val="000000"/>
          <w:sz w:val="20"/>
          <w:szCs w:val="20"/>
          <w:lang w:val="es-ES"/>
        </w:rPr>
        <w:t xml:space="preserve"> respecto </w:t>
      </w:r>
      <w:r w:rsidR="008E0A7F" w:rsidRPr="001B4387">
        <w:rPr>
          <w:rFonts w:ascii="Cambria" w:hAnsi="Cambria" w:cs="Calibri Light"/>
          <w:color w:val="000000"/>
          <w:sz w:val="20"/>
          <w:szCs w:val="20"/>
          <w:lang w:val="es-ES"/>
        </w:rPr>
        <w:t>de</w:t>
      </w:r>
      <w:r w:rsidR="00170F4D" w:rsidRPr="001B4387">
        <w:rPr>
          <w:rFonts w:ascii="Cambria" w:hAnsi="Cambria" w:cs="Calibri Light"/>
          <w:color w:val="000000"/>
          <w:sz w:val="20"/>
          <w:szCs w:val="20"/>
          <w:lang w:val="es-ES"/>
        </w:rPr>
        <w:t xml:space="preserve"> </w:t>
      </w:r>
      <w:r w:rsidR="005E7C41" w:rsidRPr="001B4387">
        <w:rPr>
          <w:rFonts w:ascii="Cambria" w:hAnsi="Cambria" w:cs="Calibri Light"/>
          <w:color w:val="000000"/>
          <w:sz w:val="20"/>
          <w:szCs w:val="20"/>
          <w:lang w:val="es-ES"/>
        </w:rPr>
        <w:t>presos</w:t>
      </w:r>
      <w:r w:rsidR="008E0A7F" w:rsidRPr="001B4387">
        <w:rPr>
          <w:rFonts w:ascii="Cambria" w:hAnsi="Cambria" w:cs="Calibri Light"/>
          <w:color w:val="000000"/>
          <w:sz w:val="20"/>
          <w:szCs w:val="20"/>
          <w:lang w:val="es-ES"/>
        </w:rPr>
        <w:t xml:space="preserve"> c</w:t>
      </w:r>
      <w:r w:rsidR="009452F5" w:rsidRPr="001B4387">
        <w:rPr>
          <w:rFonts w:ascii="Cambria" w:hAnsi="Cambria" w:cs="Calibri Light"/>
          <w:color w:val="000000"/>
          <w:sz w:val="20"/>
          <w:szCs w:val="20"/>
          <w:lang w:val="es-ES"/>
        </w:rPr>
        <w:t>ondenados o</w:t>
      </w:r>
      <w:r w:rsidR="008E0A7F" w:rsidRPr="001B4387">
        <w:rPr>
          <w:rFonts w:ascii="Cambria" w:hAnsi="Cambria" w:cs="Calibri Light"/>
          <w:color w:val="000000"/>
          <w:sz w:val="20"/>
          <w:szCs w:val="20"/>
          <w:lang w:val="es-ES"/>
        </w:rPr>
        <w:t xml:space="preserve"> con detenciones preventivas</w:t>
      </w:r>
      <w:r w:rsidR="005E7C41" w:rsidRPr="001B4387">
        <w:rPr>
          <w:rFonts w:ascii="Cambria" w:hAnsi="Cambria" w:cs="Calibri Light"/>
          <w:color w:val="000000"/>
          <w:sz w:val="20"/>
          <w:szCs w:val="20"/>
          <w:lang w:val="es-ES"/>
        </w:rPr>
        <w:t xml:space="preserve"> </w:t>
      </w:r>
      <w:r w:rsidR="008B019C" w:rsidRPr="001B4387">
        <w:rPr>
          <w:rFonts w:ascii="Cambria" w:hAnsi="Cambria" w:cs="Calibri Light"/>
          <w:color w:val="000000"/>
          <w:sz w:val="20"/>
          <w:szCs w:val="20"/>
          <w:lang w:val="es-ES"/>
        </w:rPr>
        <w:t>y (ii) si la práctica está permitida respecto de</w:t>
      </w:r>
      <w:r w:rsidR="008E0A7F" w:rsidRPr="001B4387">
        <w:rPr>
          <w:rFonts w:ascii="Cambria" w:hAnsi="Cambria" w:cs="Calibri Light"/>
          <w:color w:val="000000"/>
          <w:sz w:val="20"/>
          <w:szCs w:val="20"/>
          <w:lang w:val="es-ES"/>
        </w:rPr>
        <w:t xml:space="preserve"> personas</w:t>
      </w:r>
      <w:r w:rsidR="005E7C41" w:rsidRPr="001B4387">
        <w:rPr>
          <w:rFonts w:ascii="Cambria" w:hAnsi="Cambria" w:cs="Calibri Light"/>
          <w:color w:val="000000"/>
          <w:sz w:val="20"/>
          <w:szCs w:val="20"/>
          <w:lang w:val="es-ES"/>
        </w:rPr>
        <w:t xml:space="preserve"> </w:t>
      </w:r>
      <w:r w:rsidRPr="001B4387">
        <w:rPr>
          <w:rFonts w:ascii="Cambria" w:hAnsi="Cambria" w:cs="Calibri Light"/>
          <w:color w:val="000000"/>
          <w:sz w:val="20"/>
          <w:szCs w:val="20"/>
          <w:lang w:val="es-ES"/>
        </w:rPr>
        <w:t>recluidas en establecimiento</w:t>
      </w:r>
      <w:r w:rsidR="009452F5" w:rsidRPr="001B4387">
        <w:rPr>
          <w:rFonts w:ascii="Cambria" w:hAnsi="Cambria" w:cs="Calibri Light"/>
          <w:color w:val="000000"/>
          <w:sz w:val="20"/>
          <w:szCs w:val="20"/>
          <w:lang w:val="es-ES"/>
        </w:rPr>
        <w:t>s</w:t>
      </w:r>
      <w:r w:rsidRPr="001B4387">
        <w:rPr>
          <w:rFonts w:ascii="Cambria" w:hAnsi="Cambria" w:cs="Calibri Light"/>
          <w:color w:val="000000"/>
          <w:sz w:val="20"/>
          <w:szCs w:val="20"/>
          <w:lang w:val="es-ES"/>
        </w:rPr>
        <w:t xml:space="preserve"> distintos a comisarías (</w:t>
      </w:r>
      <w:proofErr w:type="spellStart"/>
      <w:r w:rsidRPr="001B4387">
        <w:rPr>
          <w:rFonts w:ascii="Cambria" w:hAnsi="Cambria"/>
          <w:i/>
          <w:iCs/>
          <w:color w:val="000000"/>
          <w:sz w:val="20"/>
          <w:szCs w:val="20"/>
          <w:lang w:val="es-CO"/>
        </w:rPr>
        <w:t>delegacias</w:t>
      </w:r>
      <w:proofErr w:type="spellEnd"/>
      <w:r w:rsidRPr="001B4387">
        <w:rPr>
          <w:rFonts w:ascii="Cambria" w:hAnsi="Cambria" w:cs="Calibri Light"/>
          <w:color w:val="000000"/>
          <w:sz w:val="20"/>
          <w:szCs w:val="20"/>
          <w:lang w:val="es-ES"/>
        </w:rPr>
        <w:t xml:space="preserve">). Teniendo en cuenta lo anterior, la Comisión </w:t>
      </w:r>
      <w:r w:rsidR="00F73423" w:rsidRPr="001B4387">
        <w:rPr>
          <w:rFonts w:ascii="Cambria" w:hAnsi="Cambria" w:cs="Calibri Light"/>
          <w:color w:val="000000"/>
          <w:sz w:val="20"/>
          <w:szCs w:val="20"/>
          <w:lang w:val="es-ES"/>
        </w:rPr>
        <w:t>concluye</w:t>
      </w:r>
      <w:r w:rsidRPr="001B4387">
        <w:rPr>
          <w:rFonts w:ascii="Cambria" w:hAnsi="Cambria" w:cs="Calibri Light"/>
          <w:color w:val="000000"/>
          <w:sz w:val="20"/>
          <w:szCs w:val="20"/>
          <w:lang w:val="es-ES"/>
        </w:rPr>
        <w:t xml:space="preserve"> que esta recomendación </w:t>
      </w:r>
      <w:r w:rsidR="00EE506A" w:rsidRPr="001B4387">
        <w:rPr>
          <w:rFonts w:ascii="Cambria" w:hAnsi="Cambria" w:cs="Calibri Light"/>
          <w:color w:val="000000"/>
          <w:sz w:val="20"/>
          <w:szCs w:val="20"/>
          <w:lang w:val="es-ES"/>
        </w:rPr>
        <w:t>continúa</w:t>
      </w:r>
      <w:r w:rsidRPr="001B4387">
        <w:rPr>
          <w:rFonts w:ascii="Cambria" w:hAnsi="Cambria" w:cs="Calibri Light"/>
          <w:color w:val="000000"/>
          <w:sz w:val="20"/>
          <w:szCs w:val="20"/>
          <w:lang w:val="es-ES"/>
        </w:rPr>
        <w:t xml:space="preserve"> parcialmente cumplida a nivel sustancial.</w:t>
      </w:r>
    </w:p>
    <w:p w14:paraId="0BCE9466" w14:textId="77777777" w:rsidR="001B4387" w:rsidRDefault="001B4387" w:rsidP="001B4387">
      <w:pPr>
        <w:spacing w:after="0" w:line="240" w:lineRule="auto"/>
        <w:ind w:left="720"/>
        <w:jc w:val="both"/>
        <w:rPr>
          <w:rFonts w:ascii="Cambria" w:hAnsi="Cambria" w:cs="Calibri Light"/>
          <w:color w:val="000000"/>
          <w:sz w:val="20"/>
          <w:szCs w:val="20"/>
          <w:lang w:val="es-ES"/>
        </w:rPr>
      </w:pPr>
    </w:p>
    <w:p w14:paraId="0F1FCB53" w14:textId="77777777" w:rsidR="006660B9" w:rsidRPr="001B4387" w:rsidRDefault="00C81689" w:rsidP="001B4387">
      <w:pPr>
        <w:numPr>
          <w:ilvl w:val="0"/>
          <w:numId w:val="7"/>
        </w:numPr>
        <w:spacing w:after="0" w:line="240" w:lineRule="auto"/>
        <w:ind w:left="0" w:firstLine="720"/>
        <w:jc w:val="both"/>
        <w:rPr>
          <w:rFonts w:ascii="Cambria" w:hAnsi="Cambria" w:cs="Calibri Light"/>
          <w:color w:val="000000"/>
          <w:sz w:val="20"/>
          <w:szCs w:val="20"/>
          <w:lang w:val="es-ES"/>
        </w:rPr>
      </w:pPr>
      <w:r w:rsidRPr="001B4387">
        <w:rPr>
          <w:rFonts w:ascii="Cambria" w:hAnsi="Cambria"/>
          <w:b/>
          <w:color w:val="000000"/>
          <w:sz w:val="20"/>
          <w:lang w:val="es-ES"/>
        </w:rPr>
        <w:t>Respecto la recomendación tercera,</w:t>
      </w:r>
      <w:r w:rsidRPr="001B4387">
        <w:rPr>
          <w:rFonts w:ascii="Cambria" w:hAnsi="Cambria"/>
          <w:color w:val="000000"/>
          <w:sz w:val="20"/>
          <w:lang w:val="es-ES"/>
        </w:rPr>
        <w:t xml:space="preserve"> </w:t>
      </w:r>
      <w:r w:rsidR="001B4387" w:rsidRPr="003A5C82">
        <w:rPr>
          <w:rFonts w:ascii="Cambria" w:hAnsi="Cambria"/>
          <w:color w:val="000000"/>
          <w:sz w:val="20"/>
          <w:szCs w:val="20"/>
          <w:lang w:val="es-ES"/>
        </w:rPr>
        <w:t>e</w:t>
      </w:r>
      <w:r w:rsidR="006660B9" w:rsidRPr="003A5C82">
        <w:rPr>
          <w:rFonts w:ascii="Cambria" w:hAnsi="Cambria"/>
          <w:color w:val="000000"/>
          <w:sz w:val="20"/>
          <w:szCs w:val="20"/>
          <w:lang w:val="es-ES"/>
        </w:rPr>
        <w:t>n</w:t>
      </w:r>
      <w:r w:rsidR="006660B9" w:rsidRPr="001B4387">
        <w:rPr>
          <w:rFonts w:ascii="Cambria" w:hAnsi="Cambria"/>
          <w:color w:val="000000"/>
          <w:sz w:val="20"/>
          <w:szCs w:val="20"/>
          <w:lang w:val="es-ES"/>
        </w:rPr>
        <w:t xml:space="preserve"> 2020, </w:t>
      </w:r>
      <w:r w:rsidR="006660B9" w:rsidRPr="001B4387">
        <w:rPr>
          <w:rFonts w:ascii="Cambria" w:hAnsi="Cambria" w:cs="Calibri Light"/>
          <w:color w:val="000000"/>
          <w:sz w:val="20"/>
          <w:szCs w:val="20"/>
          <w:lang w:val="es-ES"/>
        </w:rPr>
        <w:t xml:space="preserve">el Estado </w:t>
      </w:r>
      <w:r w:rsidR="0069457B" w:rsidRPr="001B4387">
        <w:rPr>
          <w:rFonts w:ascii="Cambria" w:hAnsi="Cambria" w:cs="Calibri Light"/>
          <w:color w:val="000000"/>
          <w:sz w:val="20"/>
          <w:szCs w:val="20"/>
          <w:lang w:val="es-ES"/>
        </w:rPr>
        <w:t xml:space="preserve">reiteró la información remitida en 2019 respecto a esta recomendación, </w:t>
      </w:r>
      <w:r w:rsidR="00902C91" w:rsidRPr="001B4387">
        <w:rPr>
          <w:rFonts w:ascii="Cambria" w:hAnsi="Cambria" w:cs="Calibri Light"/>
          <w:color w:val="000000"/>
          <w:sz w:val="20"/>
          <w:szCs w:val="20"/>
          <w:lang w:val="es-ES"/>
        </w:rPr>
        <w:t>en lo relativo</w:t>
      </w:r>
      <w:r w:rsidR="0069457B" w:rsidRPr="001B4387">
        <w:rPr>
          <w:rFonts w:ascii="Cambria" w:hAnsi="Cambria" w:cs="Calibri Light"/>
          <w:color w:val="000000"/>
          <w:sz w:val="20"/>
          <w:szCs w:val="20"/>
          <w:lang w:val="es-ES"/>
        </w:rPr>
        <w:t xml:space="preserve"> a </w:t>
      </w:r>
      <w:r w:rsidR="006660B9" w:rsidRPr="001B4387">
        <w:rPr>
          <w:rFonts w:ascii="Cambria" w:hAnsi="Cambria" w:cs="Calibri Light"/>
          <w:color w:val="000000"/>
          <w:sz w:val="20"/>
          <w:szCs w:val="20"/>
          <w:lang w:val="es-ES"/>
        </w:rPr>
        <w:t xml:space="preserve">la Investigación Policial-Militar Nº CPAM4-104/07/89. </w:t>
      </w:r>
      <w:r w:rsidR="00952DC7" w:rsidRPr="001B4387">
        <w:rPr>
          <w:rFonts w:ascii="Cambria" w:hAnsi="Cambria" w:cs="Calibri Light"/>
          <w:color w:val="000000"/>
          <w:sz w:val="20"/>
          <w:szCs w:val="20"/>
          <w:lang w:val="es-ES"/>
        </w:rPr>
        <w:t>El Estado aclaró que</w:t>
      </w:r>
      <w:r w:rsidR="006660B9" w:rsidRPr="001B4387">
        <w:rPr>
          <w:rFonts w:ascii="Cambria" w:hAnsi="Cambria" w:cs="Calibri Light"/>
          <w:color w:val="000000"/>
          <w:sz w:val="20"/>
          <w:szCs w:val="20"/>
          <w:lang w:val="es-ES"/>
        </w:rPr>
        <w:t>,</w:t>
      </w:r>
      <w:r w:rsidR="00952DC7" w:rsidRPr="001B4387">
        <w:rPr>
          <w:rFonts w:ascii="Cambria" w:hAnsi="Cambria" w:cs="Calibri Light"/>
          <w:color w:val="000000"/>
          <w:sz w:val="20"/>
          <w:szCs w:val="20"/>
          <w:lang w:val="es-ES"/>
        </w:rPr>
        <w:t xml:space="preserve"> aunque en principio la investigación se abrió en la esfera penal militar, posteriormente</w:t>
      </w:r>
      <w:r w:rsidR="006660B9" w:rsidRPr="001B4387">
        <w:rPr>
          <w:rFonts w:ascii="Cambria" w:hAnsi="Cambria" w:cs="Calibri Light"/>
          <w:color w:val="000000"/>
          <w:sz w:val="20"/>
          <w:szCs w:val="20"/>
          <w:lang w:val="es-ES"/>
        </w:rPr>
        <w:t xml:space="preserve"> el procedimiento se remitió al 1</w:t>
      </w:r>
      <w:r w:rsidR="006660B9" w:rsidRPr="001B4387">
        <w:rPr>
          <w:rFonts w:ascii="Cambria" w:hAnsi="Cambria" w:cs="Calibri Light"/>
          <w:color w:val="000000"/>
          <w:sz w:val="20"/>
          <w:szCs w:val="20"/>
          <w:vertAlign w:val="superscript"/>
          <w:lang w:val="es-ES"/>
        </w:rPr>
        <w:t>er</w:t>
      </w:r>
      <w:r w:rsidR="006660B9" w:rsidRPr="001B4387">
        <w:rPr>
          <w:rFonts w:ascii="Cambria" w:hAnsi="Cambria" w:cs="Calibri Light"/>
          <w:color w:val="000000"/>
          <w:sz w:val="20"/>
          <w:szCs w:val="20"/>
          <w:lang w:val="es-ES"/>
        </w:rPr>
        <w:t xml:space="preserve"> Tribunal del Circuito de la Capital (</w:t>
      </w:r>
      <w:r w:rsidR="006660B9" w:rsidRPr="001B4387">
        <w:rPr>
          <w:rFonts w:ascii="Cambria" w:hAnsi="Cambria"/>
          <w:i/>
          <w:iCs/>
          <w:color w:val="000000"/>
          <w:sz w:val="20"/>
          <w:szCs w:val="20"/>
        </w:rPr>
        <w:t>1ª Vara do Júri da Comarca da Capital</w:t>
      </w:r>
      <w:r w:rsidR="006660B9" w:rsidRPr="001B4387">
        <w:rPr>
          <w:rFonts w:ascii="Cambria" w:hAnsi="Cambria" w:cs="Calibri Light"/>
          <w:color w:val="000000"/>
          <w:sz w:val="20"/>
          <w:szCs w:val="20"/>
          <w:lang w:val="es-ES"/>
        </w:rPr>
        <w:t>) con el número de expediente 9076398-25.2006.8.26.000. Señaló que dicho proceso hizo tránsito a cosa juzgada el 23 de enero de 2009. De ahí, el Estado indicó que los delitos dolosos contra la vida cometidos por la policía militar contra civiles fueron juzgados por la justicia ordinaria y, por lo tanto, los implicados en los delitos fueron procesados adecuadamente, con la garantía de su defensa. El Estado señaló que</w:t>
      </w:r>
      <w:r w:rsidR="004E0302" w:rsidRPr="001B4387">
        <w:rPr>
          <w:rFonts w:ascii="Cambria" w:hAnsi="Cambria" w:cs="Calibri Light"/>
          <w:color w:val="000000"/>
          <w:sz w:val="20"/>
          <w:szCs w:val="20"/>
          <w:lang w:val="es-ES"/>
        </w:rPr>
        <w:t xml:space="preserve"> h</w:t>
      </w:r>
      <w:r w:rsidR="006660B9" w:rsidRPr="001B4387">
        <w:rPr>
          <w:rFonts w:ascii="Cambria" w:hAnsi="Cambria" w:cs="Calibri Light"/>
          <w:color w:val="000000"/>
          <w:sz w:val="20"/>
          <w:szCs w:val="20"/>
          <w:lang w:val="es-ES"/>
        </w:rPr>
        <w:t>ubo tanto condena como absolución en el proceso judicial</w:t>
      </w:r>
      <w:r w:rsidR="004E0302" w:rsidRPr="001B4387">
        <w:rPr>
          <w:rFonts w:ascii="Cambria" w:hAnsi="Cambria" w:cs="Calibri Light"/>
          <w:color w:val="000000"/>
          <w:sz w:val="20"/>
          <w:szCs w:val="20"/>
          <w:lang w:val="es-ES"/>
        </w:rPr>
        <w:t xml:space="preserve"> y manifestó que el hecho de que hubiese absolución</w:t>
      </w:r>
      <w:r w:rsidR="00952DC7" w:rsidRPr="001B4387">
        <w:rPr>
          <w:rFonts w:ascii="Cambria" w:hAnsi="Cambria" w:cs="Calibri Light"/>
          <w:color w:val="000000"/>
          <w:sz w:val="20"/>
          <w:szCs w:val="20"/>
          <w:lang w:val="es-ES"/>
        </w:rPr>
        <w:t xml:space="preserve"> en </w:t>
      </w:r>
      <w:r w:rsidR="006660B9" w:rsidRPr="001B4387">
        <w:rPr>
          <w:rFonts w:ascii="Cambria" w:hAnsi="Cambria" w:cs="Calibri Light"/>
          <w:color w:val="000000"/>
          <w:sz w:val="20"/>
          <w:szCs w:val="20"/>
          <w:lang w:val="es-ES"/>
        </w:rPr>
        <w:t>el proceso procesal ordinario no puede interpretarse como ausencia</w:t>
      </w:r>
      <w:r w:rsidR="004E0302" w:rsidRPr="001B4387">
        <w:rPr>
          <w:rFonts w:ascii="Cambria" w:hAnsi="Cambria" w:cs="Calibri Light"/>
          <w:color w:val="000000"/>
          <w:sz w:val="20"/>
          <w:szCs w:val="20"/>
          <w:lang w:val="es-ES"/>
        </w:rPr>
        <w:t xml:space="preserve"> </w:t>
      </w:r>
      <w:r w:rsidR="006660B9" w:rsidRPr="001B4387">
        <w:rPr>
          <w:rFonts w:ascii="Cambria" w:hAnsi="Cambria" w:cs="Calibri Light"/>
          <w:color w:val="000000"/>
          <w:sz w:val="20"/>
          <w:szCs w:val="20"/>
          <w:lang w:val="es-ES"/>
        </w:rPr>
        <w:t>de cumplimiento de la recomendación,</w:t>
      </w:r>
      <w:r w:rsidR="004E0302" w:rsidRPr="001B4387">
        <w:rPr>
          <w:rFonts w:ascii="Cambria" w:hAnsi="Cambria" w:cs="Calibri Light"/>
          <w:color w:val="000000"/>
          <w:sz w:val="20"/>
          <w:szCs w:val="20"/>
          <w:lang w:val="es-ES"/>
        </w:rPr>
        <w:t xml:space="preserve"> ya que</w:t>
      </w:r>
      <w:r w:rsidR="006660B9" w:rsidRPr="001B4387">
        <w:rPr>
          <w:rFonts w:ascii="Cambria" w:hAnsi="Cambria" w:cs="Calibri Light"/>
          <w:color w:val="000000"/>
          <w:sz w:val="20"/>
          <w:szCs w:val="20"/>
          <w:lang w:val="es-ES"/>
        </w:rPr>
        <w:t xml:space="preserve"> la aplicación de las </w:t>
      </w:r>
      <w:r w:rsidR="004E0302" w:rsidRPr="001B4387">
        <w:rPr>
          <w:rFonts w:ascii="Cambria" w:hAnsi="Cambria" w:cs="Calibri Light"/>
          <w:color w:val="000000"/>
          <w:sz w:val="20"/>
          <w:szCs w:val="20"/>
          <w:lang w:val="es-ES"/>
        </w:rPr>
        <w:t>penas</w:t>
      </w:r>
      <w:r w:rsidR="006660B9" w:rsidRPr="001B4387">
        <w:rPr>
          <w:rFonts w:ascii="Cambria" w:hAnsi="Cambria" w:cs="Calibri Light"/>
          <w:color w:val="000000"/>
          <w:sz w:val="20"/>
          <w:szCs w:val="20"/>
          <w:lang w:val="es-ES"/>
        </w:rPr>
        <w:t xml:space="preserve"> en el Brasil</w:t>
      </w:r>
      <w:r w:rsidR="004E0302" w:rsidRPr="001B4387">
        <w:rPr>
          <w:rFonts w:ascii="Cambria" w:hAnsi="Cambria" w:cs="Calibri Light"/>
          <w:color w:val="000000"/>
          <w:sz w:val="20"/>
          <w:szCs w:val="20"/>
          <w:lang w:val="es-ES"/>
        </w:rPr>
        <w:t xml:space="preserve"> requiere </w:t>
      </w:r>
      <w:r w:rsidR="00902C91" w:rsidRPr="001B4387">
        <w:rPr>
          <w:rFonts w:ascii="Cambria" w:hAnsi="Cambria" w:cs="Calibri Light"/>
          <w:color w:val="000000"/>
          <w:sz w:val="20"/>
          <w:szCs w:val="20"/>
          <w:lang w:val="es-ES"/>
        </w:rPr>
        <w:t xml:space="preserve">de </w:t>
      </w:r>
      <w:r w:rsidR="006660B9" w:rsidRPr="001B4387">
        <w:rPr>
          <w:rFonts w:ascii="Cambria" w:hAnsi="Cambria" w:cs="Calibri Light"/>
          <w:color w:val="000000"/>
          <w:sz w:val="20"/>
          <w:szCs w:val="20"/>
          <w:lang w:val="es-ES"/>
        </w:rPr>
        <w:t xml:space="preserve">la </w:t>
      </w:r>
      <w:r w:rsidR="00902C91" w:rsidRPr="001B4387">
        <w:rPr>
          <w:rFonts w:ascii="Cambria" w:hAnsi="Cambria" w:cs="Calibri Light"/>
          <w:color w:val="000000"/>
          <w:sz w:val="20"/>
          <w:szCs w:val="20"/>
          <w:lang w:val="es-ES"/>
        </w:rPr>
        <w:t>garantía</w:t>
      </w:r>
      <w:r w:rsidR="006660B9" w:rsidRPr="001B4387">
        <w:rPr>
          <w:rFonts w:ascii="Cambria" w:hAnsi="Cambria" w:cs="Calibri Light"/>
          <w:color w:val="000000"/>
          <w:sz w:val="20"/>
          <w:szCs w:val="20"/>
          <w:lang w:val="es-ES"/>
        </w:rPr>
        <w:t xml:space="preserve"> del debido proceso.</w:t>
      </w:r>
      <w:r w:rsidR="006374A3" w:rsidRPr="001B4387">
        <w:rPr>
          <w:rFonts w:ascii="Cambria" w:hAnsi="Cambria" w:cs="Calibri Light"/>
          <w:color w:val="000000"/>
          <w:sz w:val="20"/>
          <w:szCs w:val="20"/>
          <w:lang w:val="es-ES"/>
        </w:rPr>
        <w:t xml:space="preserve"> A</w:t>
      </w:r>
      <w:r w:rsidR="00952DC7" w:rsidRPr="001B4387">
        <w:rPr>
          <w:rFonts w:ascii="Cambria" w:hAnsi="Cambria" w:cs="Calibri Light"/>
          <w:color w:val="000000"/>
          <w:sz w:val="20"/>
          <w:szCs w:val="20"/>
          <w:lang w:val="es-ES"/>
        </w:rPr>
        <w:t>demás</w:t>
      </w:r>
      <w:r w:rsidR="006374A3" w:rsidRPr="001B4387">
        <w:rPr>
          <w:rFonts w:ascii="Cambria" w:hAnsi="Cambria" w:cs="Calibri Light"/>
          <w:color w:val="000000"/>
          <w:sz w:val="20"/>
          <w:szCs w:val="20"/>
          <w:lang w:val="es-ES"/>
        </w:rPr>
        <w:t xml:space="preserve">, el Estado </w:t>
      </w:r>
      <w:r w:rsidR="00952DC7" w:rsidRPr="001B4387">
        <w:rPr>
          <w:rFonts w:ascii="Cambria" w:hAnsi="Cambria" w:cs="Calibri Light"/>
          <w:color w:val="000000"/>
          <w:sz w:val="20"/>
          <w:szCs w:val="20"/>
          <w:lang w:val="es-ES"/>
        </w:rPr>
        <w:t>reiteró la información respecto a la condena</w:t>
      </w:r>
      <w:r w:rsidR="006374A3" w:rsidRPr="001B4387">
        <w:rPr>
          <w:rFonts w:ascii="Cambria" w:hAnsi="Cambria" w:cs="Calibri Light"/>
          <w:color w:val="000000"/>
          <w:sz w:val="20"/>
          <w:szCs w:val="20"/>
          <w:lang w:val="es-ES"/>
        </w:rPr>
        <w:t xml:space="preserve"> </w:t>
      </w:r>
      <w:r w:rsidR="00952DC7" w:rsidRPr="001B4387">
        <w:rPr>
          <w:rFonts w:ascii="Cambria" w:hAnsi="Cambria" w:cs="Calibri Light"/>
          <w:color w:val="000000"/>
          <w:sz w:val="20"/>
          <w:szCs w:val="20"/>
          <w:lang w:val="es-ES"/>
        </w:rPr>
        <w:t>d</w:t>
      </w:r>
      <w:r w:rsidR="006374A3" w:rsidRPr="001B4387">
        <w:rPr>
          <w:rFonts w:ascii="Cambria" w:hAnsi="Cambria" w:cs="Calibri Light"/>
          <w:color w:val="000000"/>
          <w:sz w:val="20"/>
          <w:szCs w:val="20"/>
          <w:lang w:val="es-ES"/>
        </w:rPr>
        <w:t>el carcelero José Ribeiro a 45 años</w:t>
      </w:r>
      <w:r w:rsidR="00952DC7" w:rsidRPr="001B4387">
        <w:rPr>
          <w:rFonts w:ascii="Cambria" w:hAnsi="Cambria" w:cs="Calibri Light"/>
          <w:color w:val="000000"/>
          <w:sz w:val="20"/>
          <w:szCs w:val="20"/>
          <w:lang w:val="es-ES"/>
        </w:rPr>
        <w:t xml:space="preserve"> de prisión, cuya orden de arresto </w:t>
      </w:r>
      <w:r w:rsidR="006374A3" w:rsidRPr="001B4387">
        <w:rPr>
          <w:rFonts w:ascii="Cambria" w:hAnsi="Cambria" w:cs="Calibri Light"/>
          <w:color w:val="000000"/>
          <w:sz w:val="20"/>
          <w:szCs w:val="20"/>
          <w:lang w:val="es-ES"/>
        </w:rPr>
        <w:t>fue concedida el 30 de enero de 1998</w:t>
      </w:r>
      <w:r w:rsidR="00952DC7" w:rsidRPr="001B4387">
        <w:rPr>
          <w:rFonts w:ascii="Cambria" w:hAnsi="Cambria" w:cs="Calibri Light"/>
          <w:color w:val="000000"/>
          <w:sz w:val="20"/>
          <w:szCs w:val="20"/>
          <w:lang w:val="es-ES"/>
        </w:rPr>
        <w:t xml:space="preserve"> y </w:t>
      </w:r>
      <w:r w:rsidR="00902C91" w:rsidRPr="001B4387">
        <w:rPr>
          <w:rFonts w:ascii="Cambria" w:hAnsi="Cambria" w:cs="Calibri Light"/>
          <w:color w:val="000000"/>
          <w:sz w:val="20"/>
          <w:szCs w:val="20"/>
          <w:lang w:val="es-ES"/>
        </w:rPr>
        <w:t xml:space="preserve">que </w:t>
      </w:r>
      <w:r w:rsidR="00952DC7" w:rsidRPr="001B4387">
        <w:rPr>
          <w:rFonts w:ascii="Cambria" w:hAnsi="Cambria" w:cs="Calibri Light"/>
          <w:color w:val="000000"/>
          <w:sz w:val="20"/>
          <w:szCs w:val="20"/>
          <w:lang w:val="es-ES"/>
        </w:rPr>
        <w:t>se hizo efectiva</w:t>
      </w:r>
      <w:r w:rsidR="006374A3" w:rsidRPr="001B4387">
        <w:rPr>
          <w:rFonts w:ascii="Cambria" w:hAnsi="Cambria" w:cs="Calibri Light"/>
          <w:color w:val="000000"/>
          <w:sz w:val="20"/>
          <w:szCs w:val="20"/>
          <w:lang w:val="es-ES"/>
        </w:rPr>
        <w:t xml:space="preserve"> el 19 de febrero de 1998. </w:t>
      </w:r>
      <w:r w:rsidR="00A27453" w:rsidRPr="001B4387">
        <w:rPr>
          <w:rFonts w:ascii="Cambria" w:hAnsi="Cambria" w:cs="Calibri Light"/>
          <w:color w:val="000000"/>
          <w:sz w:val="20"/>
          <w:szCs w:val="20"/>
          <w:lang w:val="es-ES"/>
        </w:rPr>
        <w:t xml:space="preserve">Asimismo, </w:t>
      </w:r>
      <w:r w:rsidR="00952DC7" w:rsidRPr="001B4387">
        <w:rPr>
          <w:rFonts w:ascii="Cambria" w:hAnsi="Cambria" w:cs="Calibri Light"/>
          <w:color w:val="000000"/>
          <w:sz w:val="20"/>
          <w:szCs w:val="20"/>
          <w:lang w:val="es-ES"/>
        </w:rPr>
        <w:t>reiteró</w:t>
      </w:r>
      <w:r w:rsidR="00A27453" w:rsidRPr="001B4387">
        <w:rPr>
          <w:rFonts w:ascii="Cambria" w:hAnsi="Cambria" w:cs="Calibri Light"/>
          <w:color w:val="000000"/>
          <w:sz w:val="20"/>
          <w:szCs w:val="20"/>
          <w:lang w:val="es-ES"/>
        </w:rPr>
        <w:t xml:space="preserve"> que e</w:t>
      </w:r>
      <w:r w:rsidR="006374A3" w:rsidRPr="001B4387">
        <w:rPr>
          <w:rFonts w:ascii="Cambria" w:hAnsi="Cambria" w:cs="Calibri Light"/>
          <w:color w:val="000000"/>
          <w:sz w:val="20"/>
          <w:szCs w:val="20"/>
          <w:lang w:val="es-ES"/>
        </w:rPr>
        <w:t>l investigador Celso José da Cruz</w:t>
      </w:r>
      <w:r w:rsidR="00A27453" w:rsidRPr="001B4387">
        <w:rPr>
          <w:rFonts w:ascii="Cambria" w:hAnsi="Cambria" w:cs="Calibri Light"/>
          <w:color w:val="000000"/>
          <w:sz w:val="20"/>
          <w:szCs w:val="20"/>
          <w:lang w:val="es-ES"/>
        </w:rPr>
        <w:t xml:space="preserve"> </w:t>
      </w:r>
      <w:r w:rsidR="00952DC7" w:rsidRPr="001B4387">
        <w:rPr>
          <w:rFonts w:ascii="Cambria" w:hAnsi="Cambria" w:cs="Calibri Light"/>
          <w:color w:val="000000"/>
          <w:sz w:val="20"/>
          <w:szCs w:val="20"/>
          <w:lang w:val="es-ES"/>
        </w:rPr>
        <w:t xml:space="preserve">y </w:t>
      </w:r>
      <w:r w:rsidR="00952DC7" w:rsidRPr="001B4387">
        <w:rPr>
          <w:rFonts w:ascii="Cambria" w:hAnsi="Cambria"/>
          <w:color w:val="000000"/>
          <w:sz w:val="20"/>
          <w:szCs w:val="20"/>
          <w:shd w:val="clear" w:color="auto" w:fill="FFFFFF"/>
          <w:lang w:val="es-ES"/>
        </w:rPr>
        <w:t>el jefe de policía del distrito de policía Carlos Eduardo Vasconcelos</w:t>
      </w:r>
      <w:r w:rsidR="00952DC7" w:rsidRPr="001B4387">
        <w:rPr>
          <w:rFonts w:ascii="Cambria" w:hAnsi="Cambria" w:cs="Calibri Light"/>
          <w:color w:val="000000"/>
          <w:sz w:val="20"/>
          <w:szCs w:val="20"/>
          <w:lang w:val="es-ES"/>
        </w:rPr>
        <w:t xml:space="preserve"> </w:t>
      </w:r>
      <w:r w:rsidR="006374A3" w:rsidRPr="001B4387">
        <w:rPr>
          <w:rFonts w:ascii="Cambria" w:hAnsi="Cambria" w:cs="Calibri Light"/>
          <w:color w:val="000000"/>
          <w:sz w:val="20"/>
          <w:szCs w:val="20"/>
          <w:lang w:val="es-ES"/>
        </w:rPr>
        <w:t>fue</w:t>
      </w:r>
      <w:r w:rsidR="00952DC7" w:rsidRPr="001B4387">
        <w:rPr>
          <w:rFonts w:ascii="Cambria" w:hAnsi="Cambria" w:cs="Calibri Light"/>
          <w:color w:val="000000"/>
          <w:sz w:val="20"/>
          <w:szCs w:val="20"/>
          <w:lang w:val="es-ES"/>
        </w:rPr>
        <w:t>ron</w:t>
      </w:r>
      <w:r w:rsidR="006374A3" w:rsidRPr="001B4387">
        <w:rPr>
          <w:rFonts w:ascii="Cambria" w:hAnsi="Cambria" w:cs="Calibri Light"/>
          <w:color w:val="000000"/>
          <w:sz w:val="20"/>
          <w:szCs w:val="20"/>
          <w:lang w:val="es-ES"/>
        </w:rPr>
        <w:t xml:space="preserve"> absuelto</w:t>
      </w:r>
      <w:r w:rsidR="00F44FDB" w:rsidRPr="001B4387">
        <w:rPr>
          <w:rFonts w:ascii="Cambria" w:hAnsi="Cambria" w:cs="Calibri Light"/>
          <w:color w:val="000000"/>
          <w:sz w:val="20"/>
          <w:szCs w:val="20"/>
          <w:lang w:val="es-ES"/>
        </w:rPr>
        <w:t>s</w:t>
      </w:r>
      <w:r w:rsidR="006374A3" w:rsidRPr="001B4387">
        <w:rPr>
          <w:rFonts w:ascii="Cambria" w:hAnsi="Cambria" w:cs="Calibri Light"/>
          <w:color w:val="000000"/>
          <w:sz w:val="20"/>
          <w:szCs w:val="20"/>
          <w:lang w:val="es-ES"/>
        </w:rPr>
        <w:t>.</w:t>
      </w:r>
      <w:r w:rsidR="0069457B" w:rsidRPr="001B4387">
        <w:rPr>
          <w:rFonts w:ascii="Cambria" w:hAnsi="Cambria" w:cs="Calibri Light"/>
          <w:color w:val="000000"/>
          <w:sz w:val="20"/>
          <w:szCs w:val="20"/>
          <w:lang w:val="es-ES"/>
        </w:rPr>
        <w:t xml:space="preserve"> Asimismo, el Estado </w:t>
      </w:r>
      <w:r w:rsidR="00F44FDB" w:rsidRPr="001B4387">
        <w:rPr>
          <w:rFonts w:ascii="Cambria" w:hAnsi="Cambria" w:cs="Calibri Light"/>
          <w:color w:val="000000"/>
          <w:sz w:val="20"/>
          <w:szCs w:val="20"/>
          <w:lang w:val="es-ES"/>
        </w:rPr>
        <w:t xml:space="preserve">reiteró las medidas disciplinarias que fueron adoptadas en el ámbito disciplinario respecto del </w:t>
      </w:r>
      <w:proofErr w:type="gramStart"/>
      <w:r w:rsidR="00F44FDB" w:rsidRPr="001B4387">
        <w:rPr>
          <w:rFonts w:ascii="Cambria" w:hAnsi="Cambria" w:cs="Calibri Light"/>
          <w:color w:val="000000"/>
          <w:sz w:val="20"/>
          <w:szCs w:val="20"/>
          <w:lang w:val="es-ES"/>
        </w:rPr>
        <w:t>Teniente</w:t>
      </w:r>
      <w:proofErr w:type="gramEnd"/>
      <w:r w:rsidR="00F44FDB" w:rsidRPr="001B4387">
        <w:rPr>
          <w:rFonts w:ascii="Cambria" w:hAnsi="Cambria" w:cs="Calibri Light"/>
          <w:color w:val="000000"/>
          <w:sz w:val="20"/>
          <w:szCs w:val="20"/>
          <w:lang w:val="es-ES"/>
        </w:rPr>
        <w:t xml:space="preserve"> Primero </w:t>
      </w:r>
      <w:proofErr w:type="spellStart"/>
      <w:r w:rsidR="0069457B" w:rsidRPr="001B4387">
        <w:rPr>
          <w:rFonts w:ascii="Cambria" w:hAnsi="Cambria" w:cs="Calibri Light"/>
          <w:color w:val="000000"/>
          <w:sz w:val="20"/>
          <w:szCs w:val="20"/>
          <w:lang w:val="es-ES"/>
        </w:rPr>
        <w:t>Valter</w:t>
      </w:r>
      <w:proofErr w:type="spellEnd"/>
      <w:r w:rsidR="0069457B" w:rsidRPr="001B4387">
        <w:rPr>
          <w:rFonts w:ascii="Cambria" w:hAnsi="Cambria" w:cs="Calibri Light"/>
          <w:color w:val="000000"/>
          <w:sz w:val="20"/>
          <w:szCs w:val="20"/>
          <w:lang w:val="es-ES"/>
        </w:rPr>
        <w:t xml:space="preserve"> Mondadori</w:t>
      </w:r>
      <w:r w:rsidR="00F44FDB" w:rsidRPr="001B4387">
        <w:rPr>
          <w:rFonts w:ascii="Cambria" w:hAnsi="Cambria" w:cs="Calibri Light"/>
          <w:color w:val="000000"/>
          <w:sz w:val="20"/>
          <w:szCs w:val="20"/>
          <w:lang w:val="es-ES"/>
        </w:rPr>
        <w:t xml:space="preserve"> y</w:t>
      </w:r>
      <w:r w:rsidR="0069457B" w:rsidRPr="001B4387">
        <w:rPr>
          <w:rFonts w:ascii="Cambria" w:hAnsi="Cambria" w:cs="Calibri Light"/>
          <w:color w:val="000000"/>
          <w:sz w:val="20"/>
          <w:szCs w:val="20"/>
          <w:lang w:val="es-ES"/>
        </w:rPr>
        <w:t xml:space="preserve"> el ex </w:t>
      </w:r>
      <w:r w:rsidR="00F44FDB" w:rsidRPr="001B4387">
        <w:rPr>
          <w:rFonts w:ascii="Cambria" w:hAnsi="Cambria" w:cs="Calibri Light"/>
          <w:color w:val="000000"/>
          <w:sz w:val="20"/>
          <w:szCs w:val="20"/>
          <w:lang w:val="es-ES"/>
        </w:rPr>
        <w:t>S</w:t>
      </w:r>
      <w:r w:rsidR="0069457B" w:rsidRPr="001B4387">
        <w:rPr>
          <w:rFonts w:ascii="Cambria" w:hAnsi="Cambria" w:cs="Calibri Light"/>
          <w:color w:val="000000"/>
          <w:sz w:val="20"/>
          <w:szCs w:val="20"/>
          <w:lang w:val="es-ES"/>
        </w:rPr>
        <w:t xml:space="preserve">argento </w:t>
      </w:r>
      <w:r w:rsidR="00F44FDB" w:rsidRPr="001B4387">
        <w:rPr>
          <w:rFonts w:ascii="Cambria" w:hAnsi="Cambria" w:cs="Calibri Light"/>
          <w:color w:val="000000"/>
          <w:sz w:val="20"/>
          <w:szCs w:val="20"/>
          <w:lang w:val="es-ES"/>
        </w:rPr>
        <w:t>S</w:t>
      </w:r>
      <w:r w:rsidR="0069457B" w:rsidRPr="001B4387">
        <w:rPr>
          <w:rFonts w:ascii="Cambria" w:hAnsi="Cambria" w:cs="Calibri Light"/>
          <w:color w:val="000000"/>
          <w:sz w:val="20"/>
          <w:szCs w:val="20"/>
          <w:lang w:val="es-ES"/>
        </w:rPr>
        <w:t xml:space="preserve">egundo </w:t>
      </w:r>
      <w:proofErr w:type="spellStart"/>
      <w:r w:rsidR="0069457B" w:rsidRPr="001B4387">
        <w:rPr>
          <w:rFonts w:ascii="Cambria" w:hAnsi="Cambria" w:cs="Calibri Light"/>
          <w:color w:val="000000"/>
          <w:sz w:val="20"/>
          <w:szCs w:val="20"/>
          <w:lang w:val="es-ES"/>
        </w:rPr>
        <w:t>Natanael</w:t>
      </w:r>
      <w:proofErr w:type="spellEnd"/>
      <w:r w:rsidR="0069457B" w:rsidRPr="001B4387">
        <w:rPr>
          <w:rFonts w:ascii="Cambria" w:hAnsi="Cambria" w:cs="Calibri Light"/>
          <w:color w:val="000000"/>
          <w:sz w:val="20"/>
          <w:szCs w:val="20"/>
          <w:lang w:val="es-ES"/>
        </w:rPr>
        <w:t xml:space="preserve"> Lima Meir</w:t>
      </w:r>
      <w:r w:rsidR="00375F65" w:rsidRPr="001B4387">
        <w:rPr>
          <w:rFonts w:ascii="Cambria" w:hAnsi="Cambria" w:cs="Calibri Light"/>
          <w:color w:val="000000"/>
          <w:sz w:val="20"/>
          <w:szCs w:val="20"/>
          <w:lang w:val="es-ES"/>
        </w:rPr>
        <w:t>a.</w:t>
      </w:r>
    </w:p>
    <w:p w14:paraId="51C7E074" w14:textId="77777777" w:rsidR="001B4387" w:rsidRPr="001B4387" w:rsidRDefault="001B4387" w:rsidP="001B4387">
      <w:pPr>
        <w:spacing w:after="0" w:line="240" w:lineRule="auto"/>
        <w:ind w:left="1440"/>
        <w:jc w:val="both"/>
        <w:rPr>
          <w:rFonts w:ascii="Cambria" w:hAnsi="Cambria"/>
          <w:color w:val="FF0000"/>
          <w:sz w:val="20"/>
          <w:szCs w:val="20"/>
          <w:lang w:val="es-ES"/>
        </w:rPr>
      </w:pPr>
    </w:p>
    <w:p w14:paraId="7BFAAFE8" w14:textId="77777777" w:rsidR="001B4387" w:rsidRPr="00851651" w:rsidRDefault="00743D44" w:rsidP="00743D44">
      <w:pPr>
        <w:numPr>
          <w:ilvl w:val="0"/>
          <w:numId w:val="7"/>
        </w:numPr>
        <w:spacing w:after="0" w:line="240" w:lineRule="auto"/>
        <w:ind w:left="0" w:firstLine="720"/>
        <w:jc w:val="both"/>
        <w:rPr>
          <w:rFonts w:ascii="Cambria" w:hAnsi="Cambria"/>
          <w:color w:val="000000"/>
          <w:sz w:val="20"/>
          <w:szCs w:val="20"/>
          <w:lang w:val="es-ES"/>
        </w:rPr>
      </w:pPr>
      <w:r w:rsidRPr="00851651">
        <w:rPr>
          <w:rFonts w:ascii="Cambria" w:hAnsi="Cambria"/>
          <w:color w:val="000000"/>
          <w:sz w:val="20"/>
          <w:lang w:val="es-ES"/>
        </w:rPr>
        <w:t>E</w:t>
      </w:r>
      <w:r w:rsidR="001B4387" w:rsidRPr="00851651">
        <w:rPr>
          <w:rFonts w:ascii="Cambria" w:hAnsi="Cambria"/>
          <w:color w:val="000000"/>
          <w:sz w:val="20"/>
          <w:lang w:val="es-ES"/>
        </w:rPr>
        <w:t>n 2021</w:t>
      </w:r>
      <w:r w:rsidR="00AD735A" w:rsidRPr="00851651">
        <w:rPr>
          <w:rFonts w:ascii="Cambria" w:hAnsi="Cambria"/>
          <w:color w:val="000000"/>
          <w:sz w:val="20"/>
          <w:lang w:val="es-ES"/>
        </w:rPr>
        <w:t>,</w:t>
      </w:r>
      <w:r w:rsidR="001B4387" w:rsidRPr="00851651">
        <w:rPr>
          <w:rFonts w:ascii="Cambria" w:hAnsi="Cambria"/>
          <w:color w:val="000000"/>
          <w:sz w:val="20"/>
          <w:lang w:val="es-ES"/>
        </w:rPr>
        <w:t xml:space="preserve"> el Estado informó que, el 11 de mayo de 1989, fue instaurado el proceso administrativo disciplinar </w:t>
      </w:r>
      <w:proofErr w:type="spellStart"/>
      <w:r w:rsidR="001B4387" w:rsidRPr="00851651">
        <w:rPr>
          <w:rFonts w:ascii="Cambria" w:hAnsi="Cambria"/>
          <w:color w:val="000000"/>
          <w:sz w:val="20"/>
          <w:lang w:val="es-ES"/>
        </w:rPr>
        <w:t>Nº</w:t>
      </w:r>
      <w:proofErr w:type="spellEnd"/>
      <w:r w:rsidR="001B4387" w:rsidRPr="00851651">
        <w:rPr>
          <w:rFonts w:ascii="Cambria" w:hAnsi="Cambria"/>
          <w:color w:val="000000"/>
          <w:sz w:val="20"/>
          <w:lang w:val="es-ES"/>
        </w:rPr>
        <w:t xml:space="preserve"> 08/89 que resultó en las siguientes decisiones: José Ribeiro, carcelero, fue despedido del servicio público el 28 de abril de 1998; Celso José da Cruz, ex investigador de policía, tuvo la casación de la jubilación en el 28 de abril de 1998; José Evangelista de </w:t>
      </w:r>
      <w:proofErr w:type="spellStart"/>
      <w:r w:rsidR="001B4387" w:rsidRPr="00851651">
        <w:rPr>
          <w:rFonts w:ascii="Cambria" w:hAnsi="Cambria"/>
          <w:color w:val="000000"/>
          <w:sz w:val="20"/>
          <w:lang w:val="es-ES"/>
        </w:rPr>
        <w:t>Assis</w:t>
      </w:r>
      <w:proofErr w:type="spellEnd"/>
      <w:r w:rsidR="001B4387" w:rsidRPr="00851651">
        <w:rPr>
          <w:rFonts w:ascii="Cambria" w:hAnsi="Cambria"/>
          <w:color w:val="000000"/>
          <w:sz w:val="20"/>
          <w:lang w:val="es-ES"/>
        </w:rPr>
        <w:t xml:space="preserve">, investigador de policía, </w:t>
      </w:r>
      <w:proofErr w:type="spellStart"/>
      <w:r w:rsidR="001B4387" w:rsidRPr="00851651">
        <w:rPr>
          <w:rFonts w:ascii="Cambria" w:hAnsi="Cambria"/>
          <w:color w:val="000000"/>
          <w:sz w:val="20"/>
          <w:lang w:val="es-ES"/>
        </w:rPr>
        <w:t>Terezinha</w:t>
      </w:r>
      <w:proofErr w:type="spellEnd"/>
      <w:r w:rsidR="001B4387" w:rsidRPr="00851651">
        <w:rPr>
          <w:rFonts w:ascii="Cambria" w:hAnsi="Cambria"/>
          <w:color w:val="000000"/>
          <w:sz w:val="20"/>
          <w:lang w:val="es-ES"/>
        </w:rPr>
        <w:t xml:space="preserve"> Dantas </w:t>
      </w:r>
      <w:proofErr w:type="spellStart"/>
      <w:r w:rsidR="001B4387" w:rsidRPr="00851651">
        <w:rPr>
          <w:rFonts w:ascii="Cambria" w:hAnsi="Cambria"/>
          <w:color w:val="000000"/>
          <w:sz w:val="20"/>
          <w:lang w:val="es-ES"/>
        </w:rPr>
        <w:t>Padilha</w:t>
      </w:r>
      <w:proofErr w:type="spellEnd"/>
      <w:r w:rsidR="001B4387" w:rsidRPr="00851651">
        <w:rPr>
          <w:rFonts w:ascii="Cambria" w:hAnsi="Cambria"/>
          <w:color w:val="000000"/>
          <w:sz w:val="20"/>
          <w:lang w:val="es-ES"/>
        </w:rPr>
        <w:t>, carcelera, y Carlos Eduardo Vasconcelos, delegado de policía, fueron absueltos el 28 de abril de 1998.</w:t>
      </w:r>
      <w:r w:rsidR="001B4387" w:rsidRPr="00743D44">
        <w:rPr>
          <w:rFonts w:ascii="Cambria" w:hAnsi="Cambria"/>
          <w:color w:val="FF0000"/>
          <w:sz w:val="20"/>
          <w:lang w:val="es-ES"/>
        </w:rPr>
        <w:t xml:space="preserve"> </w:t>
      </w:r>
      <w:r w:rsidR="001B4387" w:rsidRPr="00851651">
        <w:rPr>
          <w:rFonts w:ascii="Cambria" w:hAnsi="Cambria"/>
          <w:color w:val="000000"/>
          <w:sz w:val="20"/>
          <w:lang w:val="es-ES"/>
        </w:rPr>
        <w:t xml:space="preserve">En relación con la policía militar, fue instaurado una investigación administrativa CPM-004/01/89 donde se sancionó el Capitán PM 44.499-5 Ademir </w:t>
      </w:r>
      <w:proofErr w:type="spellStart"/>
      <w:r w:rsidR="001B4387" w:rsidRPr="00851651">
        <w:rPr>
          <w:rFonts w:ascii="Cambria" w:hAnsi="Cambria"/>
          <w:color w:val="000000"/>
          <w:sz w:val="20"/>
          <w:lang w:val="es-ES"/>
        </w:rPr>
        <w:t>Vituri</w:t>
      </w:r>
      <w:proofErr w:type="spellEnd"/>
      <w:r w:rsidR="001B4387" w:rsidRPr="00851651">
        <w:rPr>
          <w:rFonts w:ascii="Cambria" w:hAnsi="Cambria"/>
          <w:color w:val="000000"/>
          <w:sz w:val="20"/>
          <w:lang w:val="es-ES"/>
        </w:rPr>
        <w:t xml:space="preserve"> con dos días de detención; el 1</w:t>
      </w:r>
      <w:r w:rsidR="00AD735A" w:rsidRPr="00851651">
        <w:rPr>
          <w:rFonts w:ascii="Cambria" w:hAnsi="Cambria"/>
          <w:color w:val="000000"/>
          <w:sz w:val="20"/>
          <w:lang w:val="es-ES"/>
        </w:rPr>
        <w:t>er</w:t>
      </w:r>
      <w:r w:rsidR="001B4387" w:rsidRPr="00851651">
        <w:rPr>
          <w:rFonts w:ascii="Cambria" w:hAnsi="Cambria"/>
          <w:color w:val="000000"/>
          <w:sz w:val="20"/>
          <w:lang w:val="es-ES"/>
        </w:rPr>
        <w:t xml:space="preserve"> </w:t>
      </w:r>
      <w:proofErr w:type="gramStart"/>
      <w:r w:rsidR="001B4387" w:rsidRPr="00851651">
        <w:rPr>
          <w:rFonts w:ascii="Cambria" w:hAnsi="Cambria"/>
          <w:color w:val="000000"/>
          <w:sz w:val="20"/>
          <w:lang w:val="es-ES"/>
        </w:rPr>
        <w:t>Teniente</w:t>
      </w:r>
      <w:proofErr w:type="gramEnd"/>
      <w:r w:rsidR="001B4387" w:rsidRPr="00851651">
        <w:rPr>
          <w:rFonts w:ascii="Cambria" w:hAnsi="Cambria"/>
          <w:color w:val="000000"/>
          <w:sz w:val="20"/>
          <w:lang w:val="es-ES"/>
        </w:rPr>
        <w:t xml:space="preserve"> PM 24.549-6 </w:t>
      </w:r>
      <w:proofErr w:type="spellStart"/>
      <w:r w:rsidR="001B4387" w:rsidRPr="00851651">
        <w:rPr>
          <w:rFonts w:ascii="Cambria" w:hAnsi="Cambria"/>
          <w:color w:val="000000"/>
          <w:sz w:val="20"/>
          <w:lang w:val="es-ES"/>
        </w:rPr>
        <w:t>Valter</w:t>
      </w:r>
      <w:proofErr w:type="spellEnd"/>
      <w:r w:rsidR="001B4387" w:rsidRPr="00851651">
        <w:rPr>
          <w:rFonts w:ascii="Cambria" w:hAnsi="Cambria"/>
          <w:color w:val="000000"/>
          <w:sz w:val="20"/>
          <w:lang w:val="es-ES"/>
        </w:rPr>
        <w:t xml:space="preserve"> </w:t>
      </w:r>
      <w:proofErr w:type="spellStart"/>
      <w:r w:rsidR="001B4387" w:rsidRPr="00851651">
        <w:rPr>
          <w:rFonts w:ascii="Cambria" w:hAnsi="Cambria"/>
          <w:color w:val="000000"/>
          <w:sz w:val="20"/>
          <w:lang w:val="es-ES"/>
        </w:rPr>
        <w:t>Mandadori</w:t>
      </w:r>
      <w:proofErr w:type="spellEnd"/>
      <w:r w:rsidR="001B4387" w:rsidRPr="00851651">
        <w:rPr>
          <w:rFonts w:ascii="Cambria" w:hAnsi="Cambria"/>
          <w:color w:val="000000"/>
          <w:sz w:val="20"/>
          <w:lang w:val="es-ES"/>
        </w:rPr>
        <w:t xml:space="preserve"> con ocho días de prisión; y al 3</w:t>
      </w:r>
      <w:r w:rsidR="00AD735A" w:rsidRPr="00851651">
        <w:rPr>
          <w:rFonts w:ascii="Cambria" w:hAnsi="Cambria"/>
          <w:color w:val="000000"/>
          <w:sz w:val="20"/>
          <w:lang w:val="es-ES"/>
        </w:rPr>
        <w:t>er</w:t>
      </w:r>
      <w:r w:rsidR="001B4387" w:rsidRPr="00851651">
        <w:rPr>
          <w:rFonts w:ascii="Cambria" w:hAnsi="Cambria"/>
          <w:color w:val="000000"/>
          <w:sz w:val="20"/>
          <w:lang w:val="es-ES"/>
        </w:rPr>
        <w:t xml:space="preserve"> Sargento PM 801.381-A </w:t>
      </w:r>
      <w:proofErr w:type="spellStart"/>
      <w:r w:rsidR="001B4387" w:rsidRPr="00851651">
        <w:rPr>
          <w:rFonts w:ascii="Cambria" w:hAnsi="Cambria"/>
          <w:color w:val="000000"/>
          <w:sz w:val="20"/>
          <w:lang w:val="es-ES"/>
        </w:rPr>
        <w:t>Natanael</w:t>
      </w:r>
      <w:proofErr w:type="spellEnd"/>
      <w:r w:rsidR="001B4387" w:rsidRPr="00851651">
        <w:rPr>
          <w:rFonts w:ascii="Cambria" w:hAnsi="Cambria"/>
          <w:color w:val="000000"/>
          <w:sz w:val="20"/>
          <w:lang w:val="es-ES"/>
        </w:rPr>
        <w:t xml:space="preserve"> Lima Meira </w:t>
      </w:r>
      <w:r w:rsidR="00AD735A" w:rsidRPr="00851651">
        <w:rPr>
          <w:rFonts w:ascii="Cambria" w:hAnsi="Cambria"/>
          <w:color w:val="000000"/>
          <w:sz w:val="20"/>
          <w:lang w:val="es-ES"/>
        </w:rPr>
        <w:t xml:space="preserve">con </w:t>
      </w:r>
      <w:r w:rsidR="001B4387" w:rsidRPr="00851651">
        <w:rPr>
          <w:rFonts w:ascii="Cambria" w:hAnsi="Cambria"/>
          <w:color w:val="000000"/>
          <w:sz w:val="20"/>
          <w:lang w:val="es-ES"/>
        </w:rPr>
        <w:t>dos días de detención.</w:t>
      </w:r>
      <w:r w:rsidR="001B4387" w:rsidRPr="00743D44">
        <w:rPr>
          <w:rFonts w:ascii="Cambria" w:hAnsi="Cambria"/>
          <w:color w:val="FF0000"/>
          <w:sz w:val="20"/>
          <w:lang w:val="es-ES"/>
        </w:rPr>
        <w:t xml:space="preserve">  </w:t>
      </w:r>
      <w:r w:rsidR="001B4387" w:rsidRPr="00851651">
        <w:rPr>
          <w:rFonts w:ascii="Cambria" w:hAnsi="Cambria"/>
          <w:color w:val="000000"/>
          <w:sz w:val="20"/>
          <w:lang w:val="es-ES"/>
        </w:rPr>
        <w:t xml:space="preserve">Además, la investigación militar administrativa </w:t>
      </w:r>
      <w:proofErr w:type="spellStart"/>
      <w:r w:rsidR="001B4387" w:rsidRPr="00851651">
        <w:rPr>
          <w:rFonts w:ascii="Cambria" w:hAnsi="Cambria"/>
          <w:color w:val="000000"/>
          <w:sz w:val="20"/>
          <w:lang w:val="es-ES"/>
        </w:rPr>
        <w:t>nº</w:t>
      </w:r>
      <w:proofErr w:type="spellEnd"/>
      <w:r w:rsidR="001B4387" w:rsidRPr="00851651">
        <w:rPr>
          <w:rFonts w:ascii="Cambria" w:hAnsi="Cambria"/>
          <w:color w:val="000000"/>
          <w:sz w:val="20"/>
          <w:lang w:val="es-ES"/>
        </w:rPr>
        <w:t xml:space="preserve"> CPAM-104/07/89 fue cerrada con la acusación de 29 oficiales militares. Posteriormente, todos los oficiales militares fueron absueltos y el proceso fue archivado de manera definitiva en el 2009. En relación con la </w:t>
      </w:r>
      <w:proofErr w:type="spellStart"/>
      <w:r w:rsidR="001B4387" w:rsidRPr="00851651">
        <w:rPr>
          <w:rFonts w:ascii="Cambria" w:hAnsi="Cambria"/>
          <w:i/>
          <w:color w:val="000000"/>
          <w:sz w:val="20"/>
          <w:lang w:val="es-ES"/>
        </w:rPr>
        <w:t>situação</w:t>
      </w:r>
      <w:proofErr w:type="spellEnd"/>
      <w:r w:rsidR="001B4387" w:rsidRPr="00851651">
        <w:rPr>
          <w:rFonts w:ascii="Cambria" w:hAnsi="Cambria"/>
          <w:i/>
          <w:color w:val="000000"/>
          <w:sz w:val="20"/>
          <w:lang w:val="es-ES"/>
        </w:rPr>
        <w:t xml:space="preserve"> de </w:t>
      </w:r>
      <w:proofErr w:type="spellStart"/>
      <w:r w:rsidR="001B4387" w:rsidRPr="00851651">
        <w:rPr>
          <w:rFonts w:ascii="Cambria" w:hAnsi="Cambria"/>
          <w:i/>
          <w:color w:val="000000"/>
          <w:sz w:val="20"/>
          <w:lang w:val="es-ES"/>
        </w:rPr>
        <w:t>ordem</w:t>
      </w:r>
      <w:proofErr w:type="spellEnd"/>
      <w:r w:rsidR="001B4387" w:rsidRPr="00851651">
        <w:rPr>
          <w:rFonts w:ascii="Cambria" w:hAnsi="Cambria"/>
          <w:i/>
          <w:color w:val="000000"/>
          <w:sz w:val="20"/>
          <w:lang w:val="es-ES"/>
        </w:rPr>
        <w:t xml:space="preserve"> funcional</w:t>
      </w:r>
      <w:r w:rsidR="001B4387" w:rsidRPr="00851651">
        <w:rPr>
          <w:rFonts w:ascii="Cambria" w:hAnsi="Cambria"/>
          <w:color w:val="000000"/>
          <w:sz w:val="20"/>
          <w:lang w:val="es-ES"/>
        </w:rPr>
        <w:t>, el Estado proporcionó la actualización</w:t>
      </w:r>
      <w:r w:rsidR="001B4387" w:rsidRPr="00851651">
        <w:rPr>
          <w:rFonts w:ascii="Cambria" w:hAnsi="Cambria" w:cs="Calibri Light"/>
          <w:color w:val="000000"/>
          <w:sz w:val="20"/>
          <w:lang w:val="es-ES"/>
        </w:rPr>
        <w:t xml:space="preserve"> del último informe emitido por el Directorio de Personal en 2008.</w:t>
      </w:r>
      <w:r w:rsidR="001B4387" w:rsidRPr="00743D44">
        <w:rPr>
          <w:rFonts w:ascii="Cambria" w:hAnsi="Cambria"/>
          <w:color w:val="FF0000"/>
          <w:sz w:val="20"/>
          <w:lang w:val="es-ES"/>
        </w:rPr>
        <w:t xml:space="preserve"> </w:t>
      </w:r>
      <w:r w:rsidR="001B4387" w:rsidRPr="00851651">
        <w:rPr>
          <w:rFonts w:ascii="Cambria" w:hAnsi="Cambria"/>
          <w:color w:val="000000"/>
          <w:sz w:val="20"/>
          <w:lang w:val="es-ES"/>
        </w:rPr>
        <w:t xml:space="preserve">En </w:t>
      </w:r>
      <w:r w:rsidR="001B4387" w:rsidRPr="00851651">
        <w:rPr>
          <w:rFonts w:ascii="Cambria" w:hAnsi="Cambria"/>
          <w:color w:val="000000"/>
          <w:sz w:val="20"/>
          <w:szCs w:val="20"/>
          <w:lang w:val="es-ES"/>
        </w:rPr>
        <w:t xml:space="preserve">2019, el Estado indicó que </w:t>
      </w:r>
      <w:r w:rsidR="001B4387" w:rsidRPr="00851651">
        <w:rPr>
          <w:rFonts w:ascii="Cambria" w:hAnsi="Cambria"/>
          <w:color w:val="000000"/>
          <w:sz w:val="20"/>
          <w:szCs w:val="20"/>
          <w:shd w:val="clear" w:color="auto" w:fill="FFFFFF"/>
          <w:lang w:val="es-ES"/>
        </w:rPr>
        <w:t xml:space="preserve">el carcelero José Ribeiro fue sentenciado a 45 años de prisión por la muerte de 18 detenidos en el 42° DP (Parque São Lucas, sureste de São Paulo). Indicó que el Ministerio Público solicitó una orden de arresto, la cual fue emitida el 30 de enero de 1998 por un juez del 1er Tribunal </w:t>
      </w:r>
      <w:r w:rsidR="001B4387" w:rsidRPr="00851651">
        <w:rPr>
          <w:rFonts w:ascii="Cambria" w:hAnsi="Cambria"/>
          <w:color w:val="000000"/>
          <w:sz w:val="20"/>
          <w:szCs w:val="20"/>
          <w:shd w:val="clear" w:color="auto" w:fill="FFFFFF"/>
          <w:lang w:val="es-ES"/>
        </w:rPr>
        <w:lastRenderedPageBreak/>
        <w:t>del Jurado del Estado de São Paulo, e indicó que el arresto de José Ribeiro tuvo lugar el 19 de febrero de 1998. Señaló que el investigador Celso José da Cruz fue absuelto de los cargos y que el jefe de policía del distrito de policía, Carlos Eduardo Vasconcelos, también fue absuelto</w:t>
      </w:r>
      <w:r w:rsidR="001B4387" w:rsidRPr="00851651">
        <w:rPr>
          <w:rFonts w:ascii="Cambria" w:hAnsi="Cambria"/>
          <w:color w:val="000000"/>
          <w:sz w:val="20"/>
          <w:szCs w:val="20"/>
          <w:lang w:val="es-ES"/>
        </w:rPr>
        <w:t>.</w:t>
      </w:r>
    </w:p>
    <w:p w14:paraId="5B3B5B74" w14:textId="77777777" w:rsidR="002D4E91" w:rsidRPr="00F2021F" w:rsidRDefault="002D4E91" w:rsidP="002D4E91">
      <w:pPr>
        <w:spacing w:after="0" w:line="240" w:lineRule="auto"/>
        <w:ind w:left="720"/>
        <w:jc w:val="both"/>
        <w:rPr>
          <w:rFonts w:ascii="Cambria" w:hAnsi="Cambria"/>
          <w:color w:val="000000"/>
          <w:sz w:val="20"/>
          <w:lang w:val="es-ES"/>
        </w:rPr>
      </w:pPr>
    </w:p>
    <w:p w14:paraId="0F305ADE" w14:textId="77777777" w:rsidR="00902C91" w:rsidRPr="00F21907" w:rsidRDefault="00F21907" w:rsidP="00F21907">
      <w:pPr>
        <w:numPr>
          <w:ilvl w:val="0"/>
          <w:numId w:val="7"/>
        </w:numPr>
        <w:spacing w:after="0" w:line="240" w:lineRule="auto"/>
        <w:ind w:left="0" w:firstLine="720"/>
        <w:jc w:val="both"/>
        <w:rPr>
          <w:rFonts w:ascii="Cambria" w:hAnsi="Cambria"/>
          <w:color w:val="000000"/>
          <w:sz w:val="20"/>
          <w:lang w:val="es-ES"/>
        </w:rPr>
      </w:pPr>
      <w:r w:rsidRPr="0009501C">
        <w:rPr>
          <w:rFonts w:ascii="Cambria" w:hAnsi="Cambria" w:cs="Calibri Light"/>
          <w:color w:val="000000"/>
          <w:sz w:val="20"/>
          <w:lang w:val="es-ES"/>
        </w:rPr>
        <w:t xml:space="preserve">Los representantes de las víctimas, en 2018, hicieron referencia a su comunicación de fecha 17 de diciembre de 2013 en la que destacan que la persecución penal de los responsables resultó, en todos los casos, en la absolución de los acusados o en la extinción de los procedimientos. Por lo tanto, los representantes consideran que esta recomendación fue completamente incumplida. En 2019, </w:t>
      </w:r>
      <w:r>
        <w:rPr>
          <w:rFonts w:ascii="Cambria" w:hAnsi="Cambria" w:cs="Calibri Light"/>
          <w:color w:val="000000"/>
          <w:sz w:val="20"/>
          <w:lang w:val="es-ES"/>
        </w:rPr>
        <w:t xml:space="preserve">2020 y 2021, </w:t>
      </w:r>
      <w:r w:rsidRPr="0009501C">
        <w:rPr>
          <w:rFonts w:ascii="Cambria" w:hAnsi="Cambria" w:cs="Calibri Light"/>
          <w:color w:val="000000"/>
          <w:sz w:val="20"/>
          <w:lang w:val="es-ES"/>
        </w:rPr>
        <w:t>los peticionarios reiteraron la información remitida en 2018</w:t>
      </w:r>
      <w:r w:rsidRPr="0009501C">
        <w:rPr>
          <w:rFonts w:ascii="Cambria" w:hAnsi="Cambria"/>
          <w:color w:val="000000"/>
          <w:sz w:val="20"/>
          <w:lang w:val="es-ES"/>
        </w:rPr>
        <w:t>, por lo que consideran pertinente que el Estado informe cuáles medidas llevará a cabo para cumplir con la recomendación.</w:t>
      </w:r>
      <w:r>
        <w:rPr>
          <w:rFonts w:ascii="Cambria" w:hAnsi="Cambria"/>
          <w:color w:val="000000"/>
          <w:sz w:val="20"/>
          <w:lang w:val="es-ES"/>
        </w:rPr>
        <w:t xml:space="preserve"> </w:t>
      </w:r>
    </w:p>
    <w:p w14:paraId="4D1AB570" w14:textId="77777777" w:rsidR="00145E6C" w:rsidRPr="00F2021F" w:rsidRDefault="00145E6C" w:rsidP="00145E6C">
      <w:pPr>
        <w:spacing w:after="0" w:line="240" w:lineRule="auto"/>
        <w:ind w:left="720"/>
        <w:jc w:val="both"/>
        <w:rPr>
          <w:rFonts w:ascii="Cambria" w:hAnsi="Cambria"/>
          <w:color w:val="000000"/>
          <w:sz w:val="20"/>
          <w:lang w:val="es-ES"/>
        </w:rPr>
      </w:pPr>
    </w:p>
    <w:p w14:paraId="14AF6BC6" w14:textId="77777777" w:rsidR="00964CC7" w:rsidRPr="00F2021F" w:rsidRDefault="005A0B74" w:rsidP="009D6BEE">
      <w:pPr>
        <w:numPr>
          <w:ilvl w:val="0"/>
          <w:numId w:val="7"/>
        </w:numPr>
        <w:spacing w:after="0" w:line="240" w:lineRule="auto"/>
        <w:ind w:left="0" w:firstLine="720"/>
        <w:jc w:val="both"/>
        <w:rPr>
          <w:rFonts w:ascii="Cambria" w:hAnsi="Cambria"/>
          <w:color w:val="000000"/>
          <w:sz w:val="20"/>
          <w:szCs w:val="20"/>
          <w:lang w:val="es-ES_tradnl"/>
        </w:rPr>
      </w:pPr>
      <w:r w:rsidRPr="00F2021F">
        <w:rPr>
          <w:rFonts w:ascii="Cambria" w:hAnsi="Cambria"/>
          <w:color w:val="000000"/>
          <w:sz w:val="20"/>
          <w:lang w:val="es-ES"/>
        </w:rPr>
        <w:t xml:space="preserve">La Comisión observa que la información presentada por el Estado es anterior a la publicación del Informe de Fondo </w:t>
      </w:r>
      <w:r w:rsidR="00EA2897" w:rsidRPr="00F2021F">
        <w:rPr>
          <w:rFonts w:ascii="Cambria" w:hAnsi="Cambria" w:cs="Calibri Light"/>
          <w:color w:val="000000"/>
          <w:sz w:val="20"/>
          <w:szCs w:val="20"/>
          <w:lang w:val="es-ES"/>
        </w:rPr>
        <w:t>N</w:t>
      </w:r>
      <w:r w:rsidR="00EA2897" w:rsidRPr="00F2021F">
        <w:rPr>
          <w:rFonts w:ascii="Cambria" w:hAnsi="Cambria"/>
          <w:color w:val="000000"/>
          <w:sz w:val="20"/>
          <w:lang w:val="es-ES"/>
        </w:rPr>
        <w:t>º</w:t>
      </w:r>
      <w:r w:rsidRPr="00F2021F">
        <w:rPr>
          <w:rFonts w:ascii="Cambria" w:hAnsi="Cambria"/>
          <w:color w:val="000000"/>
          <w:sz w:val="20"/>
          <w:lang w:val="es-ES"/>
        </w:rPr>
        <w:t xml:space="preserve"> 40/03. En ese sentido, la CIDH reitera que </w:t>
      </w:r>
      <w:r w:rsidR="002F7D3E" w:rsidRPr="00F2021F">
        <w:rPr>
          <w:rFonts w:ascii="Cambria" w:hAnsi="Cambria"/>
          <w:color w:val="000000"/>
          <w:sz w:val="20"/>
          <w:lang w:val="es-ES"/>
        </w:rPr>
        <w:t>después</w:t>
      </w:r>
      <w:r w:rsidR="00BA317C" w:rsidRPr="00F2021F">
        <w:rPr>
          <w:rFonts w:ascii="Cambria" w:hAnsi="Cambria"/>
          <w:color w:val="000000"/>
          <w:sz w:val="20"/>
          <w:lang w:val="es-ES_tradnl"/>
        </w:rPr>
        <w:t xml:space="preserve"> de treinta años</w:t>
      </w:r>
      <w:r w:rsidR="00C123DC" w:rsidRPr="00F2021F">
        <w:rPr>
          <w:rFonts w:ascii="Cambria" w:hAnsi="Cambria"/>
          <w:color w:val="000000"/>
          <w:sz w:val="20"/>
          <w:lang w:val="es-ES_tradnl"/>
        </w:rPr>
        <w:t xml:space="preserve"> de ocurridos los hechos</w:t>
      </w:r>
      <w:r w:rsidR="00BA317C" w:rsidRPr="00F2021F">
        <w:rPr>
          <w:rFonts w:ascii="Cambria" w:hAnsi="Cambria"/>
          <w:color w:val="000000"/>
          <w:sz w:val="20"/>
          <w:lang w:val="es-ES_tradnl"/>
        </w:rPr>
        <w:t xml:space="preserve">, </w:t>
      </w:r>
      <w:r w:rsidR="00C123DC" w:rsidRPr="00F2021F">
        <w:rPr>
          <w:rFonts w:ascii="Cambria" w:hAnsi="Cambria"/>
          <w:color w:val="000000"/>
          <w:sz w:val="20"/>
          <w:lang w:val="es-ES_tradnl"/>
        </w:rPr>
        <w:t xml:space="preserve">estos permanecen en la impunidad. </w:t>
      </w:r>
      <w:r w:rsidR="00C07581" w:rsidRPr="00F2021F">
        <w:rPr>
          <w:rFonts w:ascii="Cambria" w:hAnsi="Cambria"/>
          <w:color w:val="000000"/>
          <w:sz w:val="20"/>
          <w:lang w:val="es-ES_tradnl"/>
        </w:rPr>
        <w:t>En particular, l</w:t>
      </w:r>
      <w:r w:rsidR="00C123DC" w:rsidRPr="00F2021F">
        <w:rPr>
          <w:rFonts w:ascii="Cambria" w:hAnsi="Cambria"/>
          <w:color w:val="000000"/>
          <w:sz w:val="20"/>
          <w:lang w:val="es-ES_tradnl"/>
        </w:rPr>
        <w:t xml:space="preserve">a Comisión observa con preocupación </w:t>
      </w:r>
      <w:r w:rsidR="00BA317C" w:rsidRPr="00F2021F">
        <w:rPr>
          <w:rFonts w:ascii="Cambria" w:hAnsi="Cambria"/>
          <w:color w:val="000000"/>
          <w:sz w:val="20"/>
          <w:lang w:val="es-ES_tradnl"/>
        </w:rPr>
        <w:t xml:space="preserve">que el Estado no demostró haber actuado con la debida diligencia para seguir en </w:t>
      </w:r>
      <w:r w:rsidR="00C07581" w:rsidRPr="00F2021F">
        <w:rPr>
          <w:rFonts w:ascii="Cambria" w:hAnsi="Cambria"/>
          <w:color w:val="000000"/>
          <w:sz w:val="20"/>
          <w:lang w:val="es-ES_tradnl"/>
        </w:rPr>
        <w:t>la justicia</w:t>
      </w:r>
      <w:r w:rsidR="00BA317C" w:rsidRPr="00F2021F">
        <w:rPr>
          <w:rFonts w:ascii="Cambria" w:hAnsi="Cambria"/>
          <w:color w:val="000000"/>
          <w:sz w:val="20"/>
          <w:lang w:val="es-ES_tradnl"/>
        </w:rPr>
        <w:t xml:space="preserve"> com</w:t>
      </w:r>
      <w:r w:rsidR="00C07581" w:rsidRPr="00F2021F">
        <w:rPr>
          <w:rFonts w:ascii="Cambria" w:hAnsi="Cambria"/>
          <w:color w:val="000000"/>
          <w:sz w:val="20"/>
          <w:lang w:val="es-ES_tradnl"/>
        </w:rPr>
        <w:t xml:space="preserve">ún </w:t>
      </w:r>
      <w:r w:rsidR="00BA317C" w:rsidRPr="00F2021F">
        <w:rPr>
          <w:rFonts w:ascii="Cambria" w:hAnsi="Cambria"/>
          <w:color w:val="000000"/>
          <w:sz w:val="20"/>
          <w:lang w:val="es-ES_tradnl"/>
        </w:rPr>
        <w:t>los procesos penales</w:t>
      </w:r>
      <w:r w:rsidR="00C07581" w:rsidRPr="00F2021F">
        <w:rPr>
          <w:rFonts w:ascii="Cambria" w:hAnsi="Cambria"/>
          <w:color w:val="000000"/>
          <w:sz w:val="20"/>
          <w:lang w:val="es-ES_tradnl"/>
        </w:rPr>
        <w:t xml:space="preserve"> iniciados para juzgar y</w:t>
      </w:r>
      <w:r w:rsidR="00BA317C" w:rsidRPr="00F2021F">
        <w:rPr>
          <w:rFonts w:ascii="Cambria" w:hAnsi="Cambria"/>
          <w:color w:val="000000"/>
          <w:sz w:val="20"/>
          <w:lang w:val="es-ES_tradnl"/>
        </w:rPr>
        <w:t xml:space="preserve"> sancionar a los policías militares y civiles involucrados en los hechos del caso. </w:t>
      </w:r>
      <w:r w:rsidR="00C07581" w:rsidRPr="00F2021F">
        <w:rPr>
          <w:rFonts w:ascii="Cambria" w:hAnsi="Cambria"/>
          <w:color w:val="000000"/>
          <w:sz w:val="20"/>
          <w:lang w:val="es-ES_tradnl"/>
        </w:rPr>
        <w:t xml:space="preserve">Si bien es cierto que el Estado informó sobre algunas sanciones administrativas, lo cierto es </w:t>
      </w:r>
      <w:r w:rsidR="00C07581" w:rsidRPr="00F2021F">
        <w:rPr>
          <w:rFonts w:ascii="Cambria" w:hAnsi="Cambria"/>
          <w:color w:val="000000"/>
          <w:sz w:val="20"/>
          <w:szCs w:val="20"/>
          <w:lang w:val="es-ES_tradnl"/>
        </w:rPr>
        <w:t>que ninguna resulta significativa. Además,</w:t>
      </w:r>
      <w:r w:rsidR="00C123DC" w:rsidRPr="00F2021F">
        <w:rPr>
          <w:rFonts w:ascii="Cambria" w:hAnsi="Cambria"/>
          <w:color w:val="000000"/>
          <w:sz w:val="20"/>
          <w:szCs w:val="20"/>
          <w:lang w:val="es-ES_tradnl"/>
        </w:rPr>
        <w:t xml:space="preserve"> desde 2009, los procesos internos habrían sido archivados y</w:t>
      </w:r>
      <w:r w:rsidR="00C07581" w:rsidRPr="00F2021F">
        <w:rPr>
          <w:rFonts w:ascii="Cambria" w:hAnsi="Cambria"/>
          <w:color w:val="000000"/>
          <w:sz w:val="20"/>
          <w:szCs w:val="20"/>
          <w:lang w:val="es-ES_tradnl"/>
        </w:rPr>
        <w:t xml:space="preserve"> tod</w:t>
      </w:r>
      <w:r w:rsidR="00F97E47" w:rsidRPr="00F2021F">
        <w:rPr>
          <w:rFonts w:ascii="Cambria" w:hAnsi="Cambria"/>
          <w:color w:val="000000"/>
          <w:sz w:val="20"/>
          <w:szCs w:val="20"/>
          <w:lang w:val="es-ES_tradnl"/>
        </w:rPr>
        <w:t>o</w:t>
      </w:r>
      <w:r w:rsidR="00C07581" w:rsidRPr="00F2021F">
        <w:rPr>
          <w:rFonts w:ascii="Cambria" w:hAnsi="Cambria"/>
          <w:color w:val="000000"/>
          <w:sz w:val="20"/>
          <w:szCs w:val="20"/>
          <w:lang w:val="es-ES_tradnl"/>
        </w:rPr>
        <w:t>s los 29 oficiales de la policía militar acusados fueron absuelto</w:t>
      </w:r>
      <w:r w:rsidR="00C123DC" w:rsidRPr="00F2021F">
        <w:rPr>
          <w:rFonts w:ascii="Cambria" w:hAnsi="Cambria"/>
          <w:color w:val="000000"/>
          <w:sz w:val="20"/>
          <w:szCs w:val="20"/>
          <w:lang w:val="es-ES_tradnl"/>
        </w:rPr>
        <w:t>s.</w:t>
      </w:r>
      <w:r w:rsidR="00C07581" w:rsidRPr="00F2021F">
        <w:rPr>
          <w:rFonts w:ascii="Cambria" w:hAnsi="Cambria"/>
          <w:color w:val="000000"/>
          <w:sz w:val="20"/>
          <w:szCs w:val="20"/>
          <w:lang w:val="es-ES_tradnl"/>
        </w:rPr>
        <w:t xml:space="preserve"> Por lo</w:t>
      </w:r>
      <w:r w:rsidR="00922A21" w:rsidRPr="00F2021F">
        <w:rPr>
          <w:rFonts w:ascii="Cambria" w:hAnsi="Cambria"/>
          <w:color w:val="000000"/>
          <w:sz w:val="20"/>
          <w:szCs w:val="20"/>
          <w:lang w:val="es-ES_tradnl"/>
        </w:rPr>
        <w:t xml:space="preserve"> anterior, la Comisión concluye que la recomendación sigue pendiente de cumplimiento</w:t>
      </w:r>
      <w:r w:rsidR="00C07581" w:rsidRPr="00F2021F">
        <w:rPr>
          <w:rFonts w:ascii="Cambria" w:hAnsi="Cambria"/>
          <w:color w:val="000000"/>
          <w:sz w:val="20"/>
          <w:szCs w:val="20"/>
          <w:lang w:val="es-ES_tradnl"/>
        </w:rPr>
        <w:t xml:space="preserve">. </w:t>
      </w:r>
    </w:p>
    <w:p w14:paraId="28C6357E" w14:textId="77777777" w:rsidR="00C81689" w:rsidRPr="00F2021F" w:rsidRDefault="00C81689" w:rsidP="00C81689">
      <w:pPr>
        <w:spacing w:after="0" w:line="240" w:lineRule="auto"/>
        <w:ind w:left="720"/>
        <w:jc w:val="both"/>
        <w:rPr>
          <w:rFonts w:ascii="Cambria" w:hAnsi="Cambria" w:cs="Calibri Light"/>
          <w:color w:val="000000"/>
          <w:sz w:val="20"/>
          <w:szCs w:val="20"/>
          <w:lang w:val="es-ES_tradnl"/>
        </w:rPr>
      </w:pPr>
    </w:p>
    <w:p w14:paraId="56FEDCD7" w14:textId="77777777" w:rsidR="0085762E" w:rsidRPr="00F2021F" w:rsidRDefault="00C81689" w:rsidP="0085762E">
      <w:pPr>
        <w:numPr>
          <w:ilvl w:val="0"/>
          <w:numId w:val="7"/>
        </w:numPr>
        <w:spacing w:after="0" w:line="240" w:lineRule="auto"/>
        <w:ind w:left="0" w:firstLine="720"/>
        <w:jc w:val="both"/>
        <w:rPr>
          <w:rFonts w:ascii="Cambria" w:hAnsi="Cambria" w:cs="Calibri Light"/>
          <w:color w:val="000000"/>
          <w:sz w:val="20"/>
          <w:szCs w:val="20"/>
          <w:lang w:val="es-ES"/>
        </w:rPr>
      </w:pPr>
      <w:proofErr w:type="gramStart"/>
      <w:r w:rsidRPr="00F2021F">
        <w:rPr>
          <w:rFonts w:ascii="Cambria" w:hAnsi="Cambria"/>
          <w:b/>
          <w:color w:val="000000"/>
          <w:sz w:val="20"/>
          <w:szCs w:val="20"/>
          <w:lang w:val="es-ES"/>
        </w:rPr>
        <w:t>En relación a</w:t>
      </w:r>
      <w:proofErr w:type="gramEnd"/>
      <w:r w:rsidRPr="00F2021F">
        <w:rPr>
          <w:rFonts w:ascii="Cambria" w:hAnsi="Cambria"/>
          <w:b/>
          <w:color w:val="000000"/>
          <w:sz w:val="20"/>
          <w:szCs w:val="20"/>
          <w:lang w:val="es-ES"/>
        </w:rPr>
        <w:t xml:space="preserve"> la recomendación cuarta</w:t>
      </w:r>
      <w:r w:rsidR="00BC5C89" w:rsidRPr="00F2021F">
        <w:rPr>
          <w:rFonts w:ascii="Cambria" w:hAnsi="Cambria"/>
          <w:b/>
          <w:color w:val="000000"/>
          <w:sz w:val="20"/>
          <w:szCs w:val="20"/>
          <w:lang w:val="es-ES"/>
        </w:rPr>
        <w:t>,</w:t>
      </w:r>
      <w:r w:rsidRPr="00F2021F">
        <w:rPr>
          <w:rFonts w:ascii="Cambria" w:hAnsi="Cambria"/>
          <w:color w:val="000000"/>
          <w:sz w:val="20"/>
          <w:szCs w:val="20"/>
          <w:lang w:val="es-ES"/>
        </w:rPr>
        <w:t xml:space="preserve"> </w:t>
      </w:r>
      <w:r w:rsidR="00EE2AA1" w:rsidRPr="00F2021F">
        <w:rPr>
          <w:rFonts w:ascii="Cambria" w:hAnsi="Cambria"/>
          <w:color w:val="000000"/>
          <w:sz w:val="20"/>
          <w:szCs w:val="20"/>
          <w:lang w:val="es-ES"/>
        </w:rPr>
        <w:t xml:space="preserve">en 2018, el Estado informó </w:t>
      </w:r>
      <w:r w:rsidRPr="00F2021F">
        <w:rPr>
          <w:rFonts w:ascii="Cambria" w:hAnsi="Cambria"/>
          <w:color w:val="000000"/>
          <w:sz w:val="20"/>
          <w:szCs w:val="20"/>
          <w:lang w:val="es-ES"/>
        </w:rPr>
        <w:t>que el estado de São Pau</w:t>
      </w:r>
      <w:r w:rsidR="000F00E2" w:rsidRPr="00F2021F">
        <w:rPr>
          <w:rFonts w:ascii="Cambria" w:hAnsi="Cambria"/>
          <w:color w:val="000000"/>
          <w:sz w:val="20"/>
          <w:szCs w:val="20"/>
          <w:lang w:val="es-ES"/>
        </w:rPr>
        <w:t>lo publicó el Decreto Estadual N</w:t>
      </w:r>
      <w:r w:rsidRPr="00F2021F">
        <w:rPr>
          <w:rFonts w:ascii="Cambria" w:hAnsi="Cambria"/>
          <w:color w:val="000000"/>
          <w:sz w:val="20"/>
          <w:szCs w:val="20"/>
          <w:lang w:val="es-ES"/>
        </w:rPr>
        <w:t xml:space="preserve">º 42.788/1998 que autoriza los pagos de las indemnizaciones de las víctimas. </w:t>
      </w:r>
      <w:r w:rsidR="00EE2AA1" w:rsidRPr="00F2021F">
        <w:rPr>
          <w:rFonts w:ascii="Cambria" w:hAnsi="Cambria"/>
          <w:color w:val="000000"/>
          <w:sz w:val="20"/>
          <w:szCs w:val="20"/>
          <w:lang w:val="es-ES"/>
        </w:rPr>
        <w:t>Además, fue creado</w:t>
      </w:r>
      <w:r w:rsidRPr="00F2021F">
        <w:rPr>
          <w:rFonts w:ascii="Cambria" w:hAnsi="Cambria"/>
          <w:color w:val="000000"/>
          <w:sz w:val="20"/>
          <w:szCs w:val="20"/>
          <w:lang w:val="es-ES"/>
        </w:rPr>
        <w:t xml:space="preserve"> el Grupo de Trabajo en el ámbito de la Procuraduría General del Estado de São Paulo que procederá la individualización de las víctimas y a </w:t>
      </w:r>
      <w:r w:rsidR="00660BEC" w:rsidRPr="00F2021F">
        <w:rPr>
          <w:rFonts w:ascii="Cambria" w:hAnsi="Cambria"/>
          <w:color w:val="000000"/>
          <w:sz w:val="20"/>
          <w:szCs w:val="20"/>
          <w:lang w:val="es-ES"/>
        </w:rPr>
        <w:t xml:space="preserve">la </w:t>
      </w:r>
      <w:r w:rsidRPr="00F2021F">
        <w:rPr>
          <w:rFonts w:ascii="Cambria" w:hAnsi="Cambria"/>
          <w:color w:val="000000"/>
          <w:sz w:val="20"/>
          <w:szCs w:val="20"/>
          <w:lang w:val="es-ES"/>
        </w:rPr>
        <w:t xml:space="preserve">identificación de los daños.  </w:t>
      </w:r>
    </w:p>
    <w:p w14:paraId="0A6B1B8B" w14:textId="77777777" w:rsidR="006127FE" w:rsidRPr="00F2021F" w:rsidRDefault="006127FE" w:rsidP="006127FE">
      <w:pPr>
        <w:spacing w:after="0" w:line="240" w:lineRule="auto"/>
        <w:jc w:val="both"/>
        <w:rPr>
          <w:rFonts w:ascii="Cambria" w:hAnsi="Cambria" w:cs="Calibri Light"/>
          <w:color w:val="000000"/>
          <w:sz w:val="20"/>
          <w:szCs w:val="20"/>
          <w:lang w:val="es-ES"/>
        </w:rPr>
      </w:pPr>
    </w:p>
    <w:p w14:paraId="4A0C6B80" w14:textId="77777777" w:rsidR="00EF652F" w:rsidRDefault="005877DE" w:rsidP="00EF652F">
      <w:pPr>
        <w:numPr>
          <w:ilvl w:val="0"/>
          <w:numId w:val="7"/>
        </w:numPr>
        <w:spacing w:after="0" w:line="240" w:lineRule="auto"/>
        <w:ind w:left="0" w:firstLine="720"/>
        <w:jc w:val="both"/>
        <w:rPr>
          <w:rFonts w:ascii="Cambria" w:hAnsi="Cambria" w:cs="Calibri Light"/>
          <w:color w:val="000000"/>
          <w:sz w:val="20"/>
          <w:szCs w:val="20"/>
          <w:lang w:val="es-ES"/>
        </w:rPr>
      </w:pPr>
      <w:r>
        <w:rPr>
          <w:rFonts w:ascii="Cambria" w:hAnsi="Cambria" w:cs="Calibri Light"/>
          <w:color w:val="000000"/>
          <w:sz w:val="20"/>
          <w:szCs w:val="20"/>
          <w:lang w:val="es-ES"/>
        </w:rPr>
        <w:t>E</w:t>
      </w:r>
      <w:r w:rsidR="00F40418" w:rsidRPr="00F2021F">
        <w:rPr>
          <w:rFonts w:ascii="Cambria" w:hAnsi="Cambria" w:cs="Calibri Light"/>
          <w:color w:val="000000"/>
          <w:sz w:val="20"/>
          <w:szCs w:val="20"/>
          <w:lang w:val="es-ES"/>
        </w:rPr>
        <w:t>n 2020, el Estado informó que e</w:t>
      </w:r>
      <w:r w:rsidR="006127FE" w:rsidRPr="00F2021F">
        <w:rPr>
          <w:rFonts w:ascii="Cambria" w:hAnsi="Cambria" w:cs="Calibri Light"/>
          <w:color w:val="000000"/>
          <w:sz w:val="20"/>
          <w:szCs w:val="20"/>
          <w:lang w:val="es-ES"/>
        </w:rPr>
        <w:t xml:space="preserve">l Ministerio Público de São Paulo presentó la demanda </w:t>
      </w:r>
      <w:r w:rsidR="009452F5" w:rsidRPr="00F2021F">
        <w:rPr>
          <w:rFonts w:ascii="Cambria" w:hAnsi="Cambria" w:cs="Calibri Light"/>
          <w:color w:val="000000"/>
          <w:sz w:val="20"/>
          <w:szCs w:val="20"/>
          <w:lang w:val="es-ES"/>
        </w:rPr>
        <w:t>no.</w:t>
      </w:r>
      <w:r w:rsidR="006127FE" w:rsidRPr="00F2021F">
        <w:rPr>
          <w:rFonts w:ascii="Cambria" w:hAnsi="Cambria" w:cs="Calibri Light"/>
          <w:color w:val="000000"/>
          <w:sz w:val="20"/>
          <w:szCs w:val="20"/>
          <w:lang w:val="es-ES"/>
        </w:rPr>
        <w:t xml:space="preserve"> 0606489-31.1989.8.26.0053, </w:t>
      </w:r>
      <w:r w:rsidR="00F40418" w:rsidRPr="00F2021F">
        <w:rPr>
          <w:rFonts w:ascii="Cambria" w:hAnsi="Cambria" w:cs="Calibri Light"/>
          <w:color w:val="000000"/>
          <w:sz w:val="20"/>
          <w:szCs w:val="20"/>
          <w:lang w:val="es-ES"/>
        </w:rPr>
        <w:t xml:space="preserve">para que se ordene </w:t>
      </w:r>
      <w:r w:rsidR="006127FE" w:rsidRPr="00F2021F">
        <w:rPr>
          <w:rFonts w:ascii="Cambria" w:hAnsi="Cambria" w:cs="Calibri Light"/>
          <w:color w:val="000000"/>
          <w:sz w:val="20"/>
          <w:szCs w:val="20"/>
          <w:lang w:val="es-ES"/>
        </w:rPr>
        <w:t xml:space="preserve">al Tesoro Público del </w:t>
      </w:r>
      <w:r w:rsidR="00F40418" w:rsidRPr="00F2021F">
        <w:rPr>
          <w:rFonts w:ascii="Cambria" w:hAnsi="Cambria" w:cs="Calibri Light"/>
          <w:color w:val="000000"/>
          <w:sz w:val="20"/>
          <w:szCs w:val="20"/>
          <w:lang w:val="es-ES"/>
        </w:rPr>
        <w:t>e</w:t>
      </w:r>
      <w:r w:rsidR="006127FE" w:rsidRPr="00F2021F">
        <w:rPr>
          <w:rFonts w:ascii="Cambria" w:hAnsi="Cambria" w:cs="Calibri Light"/>
          <w:color w:val="000000"/>
          <w:sz w:val="20"/>
          <w:szCs w:val="20"/>
          <w:lang w:val="es-ES"/>
        </w:rPr>
        <w:t>stado de São Paulo</w:t>
      </w:r>
      <w:r w:rsidR="00F40418" w:rsidRPr="00F2021F">
        <w:rPr>
          <w:rFonts w:ascii="Cambria" w:hAnsi="Cambria" w:cs="Calibri Light"/>
          <w:color w:val="000000"/>
          <w:sz w:val="20"/>
          <w:szCs w:val="20"/>
          <w:lang w:val="es-ES"/>
        </w:rPr>
        <w:t xml:space="preserve"> </w:t>
      </w:r>
      <w:r w:rsidR="006127FE" w:rsidRPr="00F2021F">
        <w:rPr>
          <w:rFonts w:ascii="Cambria" w:hAnsi="Cambria" w:cs="Calibri Light"/>
          <w:color w:val="000000"/>
          <w:sz w:val="20"/>
          <w:szCs w:val="20"/>
          <w:lang w:val="es-ES"/>
        </w:rPr>
        <w:t xml:space="preserve">indemnizar a la Sra. Aparecida Inés Fabri </w:t>
      </w:r>
      <w:proofErr w:type="spellStart"/>
      <w:r w:rsidR="006127FE" w:rsidRPr="00F2021F">
        <w:rPr>
          <w:rFonts w:ascii="Cambria" w:hAnsi="Cambria" w:cs="Calibri Light"/>
          <w:color w:val="000000"/>
          <w:sz w:val="20"/>
          <w:szCs w:val="20"/>
          <w:lang w:val="es-ES"/>
        </w:rPr>
        <w:t>Jesuíno</w:t>
      </w:r>
      <w:proofErr w:type="spellEnd"/>
      <w:r w:rsidR="006127FE" w:rsidRPr="00F2021F">
        <w:rPr>
          <w:rFonts w:ascii="Cambria" w:hAnsi="Cambria" w:cs="Calibri Light"/>
          <w:color w:val="000000"/>
          <w:sz w:val="20"/>
          <w:szCs w:val="20"/>
          <w:lang w:val="es-ES"/>
        </w:rPr>
        <w:t xml:space="preserve"> y a sus hijos menores, Paulo Roberto</w:t>
      </w:r>
      <w:r w:rsidR="00F40418" w:rsidRPr="00F2021F">
        <w:rPr>
          <w:rFonts w:ascii="Cambria" w:hAnsi="Cambria" w:cs="Calibri Light"/>
          <w:color w:val="000000"/>
          <w:sz w:val="20"/>
          <w:szCs w:val="20"/>
          <w:lang w:val="es-ES"/>
        </w:rPr>
        <w:t xml:space="preserve"> </w:t>
      </w:r>
      <w:proofErr w:type="spellStart"/>
      <w:r w:rsidR="006127FE" w:rsidRPr="00F2021F">
        <w:rPr>
          <w:rFonts w:ascii="Cambria" w:hAnsi="Cambria" w:cs="Calibri Light"/>
          <w:color w:val="000000"/>
          <w:sz w:val="20"/>
          <w:szCs w:val="20"/>
          <w:lang w:val="es-ES"/>
        </w:rPr>
        <w:t>Jesuíno</w:t>
      </w:r>
      <w:proofErr w:type="spellEnd"/>
      <w:r w:rsidR="006127FE" w:rsidRPr="00F2021F">
        <w:rPr>
          <w:rFonts w:ascii="Cambria" w:hAnsi="Cambria" w:cs="Calibri Light"/>
          <w:color w:val="000000"/>
          <w:sz w:val="20"/>
          <w:szCs w:val="20"/>
          <w:lang w:val="es-ES"/>
        </w:rPr>
        <w:t xml:space="preserve"> </w:t>
      </w:r>
      <w:proofErr w:type="spellStart"/>
      <w:r w:rsidR="006127FE" w:rsidRPr="00F2021F">
        <w:rPr>
          <w:rFonts w:ascii="Cambria" w:hAnsi="Cambria" w:cs="Calibri Light"/>
          <w:color w:val="000000"/>
          <w:sz w:val="20"/>
          <w:szCs w:val="20"/>
          <w:lang w:val="es-ES"/>
        </w:rPr>
        <w:t>Filho</w:t>
      </w:r>
      <w:proofErr w:type="spellEnd"/>
      <w:r w:rsidR="006127FE" w:rsidRPr="00F2021F">
        <w:rPr>
          <w:rFonts w:ascii="Cambria" w:hAnsi="Cambria" w:cs="Calibri Light"/>
          <w:color w:val="000000"/>
          <w:sz w:val="20"/>
          <w:szCs w:val="20"/>
          <w:lang w:val="es-ES"/>
        </w:rPr>
        <w:t xml:space="preserve">, Carlos Alberto </w:t>
      </w:r>
      <w:proofErr w:type="spellStart"/>
      <w:r w:rsidR="006127FE" w:rsidRPr="00F2021F">
        <w:rPr>
          <w:rFonts w:ascii="Cambria" w:hAnsi="Cambria" w:cs="Calibri Light"/>
          <w:color w:val="000000"/>
          <w:sz w:val="20"/>
          <w:szCs w:val="20"/>
          <w:lang w:val="es-ES"/>
        </w:rPr>
        <w:t>Jesuíno</w:t>
      </w:r>
      <w:proofErr w:type="spellEnd"/>
      <w:r w:rsidR="006127FE" w:rsidRPr="00F2021F">
        <w:rPr>
          <w:rFonts w:ascii="Cambria" w:hAnsi="Cambria" w:cs="Calibri Light"/>
          <w:color w:val="000000"/>
          <w:sz w:val="20"/>
          <w:szCs w:val="20"/>
          <w:lang w:val="es-ES"/>
        </w:rPr>
        <w:t xml:space="preserve"> y José Alberto </w:t>
      </w:r>
      <w:proofErr w:type="spellStart"/>
      <w:r w:rsidR="006127FE" w:rsidRPr="00F2021F">
        <w:rPr>
          <w:rFonts w:ascii="Cambria" w:hAnsi="Cambria" w:cs="Calibri Light"/>
          <w:color w:val="000000"/>
          <w:sz w:val="20"/>
          <w:szCs w:val="20"/>
          <w:lang w:val="es-ES"/>
        </w:rPr>
        <w:t>Jesuíno</w:t>
      </w:r>
      <w:proofErr w:type="spellEnd"/>
      <w:r w:rsidR="006127FE" w:rsidRPr="00F2021F">
        <w:rPr>
          <w:rFonts w:ascii="Cambria" w:hAnsi="Cambria" w:cs="Calibri Light"/>
          <w:color w:val="000000"/>
          <w:sz w:val="20"/>
          <w:szCs w:val="20"/>
          <w:lang w:val="es-ES"/>
        </w:rPr>
        <w:t xml:space="preserve">. </w:t>
      </w:r>
      <w:r w:rsidR="00F40418" w:rsidRPr="00F2021F">
        <w:rPr>
          <w:rFonts w:ascii="Cambria" w:hAnsi="Cambria" w:cs="Calibri Light"/>
          <w:color w:val="000000"/>
          <w:sz w:val="20"/>
          <w:szCs w:val="20"/>
          <w:lang w:val="es-ES"/>
        </w:rPr>
        <w:t>Señaló que, en el marco de dicha acción, se impuso la orden a</w:t>
      </w:r>
      <w:r w:rsidR="006127FE" w:rsidRPr="00F2021F">
        <w:rPr>
          <w:rFonts w:ascii="Cambria" w:hAnsi="Cambria" w:cs="Calibri Light"/>
          <w:color w:val="000000"/>
          <w:sz w:val="20"/>
          <w:szCs w:val="20"/>
          <w:lang w:val="es-ES"/>
        </w:rPr>
        <w:t xml:space="preserve">l estado de São Paulo </w:t>
      </w:r>
      <w:r w:rsidR="00F40418" w:rsidRPr="00F2021F">
        <w:rPr>
          <w:rFonts w:ascii="Cambria" w:hAnsi="Cambria" w:cs="Calibri Light"/>
          <w:color w:val="000000"/>
          <w:sz w:val="20"/>
          <w:szCs w:val="20"/>
          <w:lang w:val="es-ES"/>
        </w:rPr>
        <w:t xml:space="preserve">para </w:t>
      </w:r>
      <w:r w:rsidR="006127FE" w:rsidRPr="00F2021F">
        <w:rPr>
          <w:rFonts w:ascii="Cambria" w:hAnsi="Cambria" w:cs="Calibri Light"/>
          <w:color w:val="000000"/>
          <w:sz w:val="20"/>
          <w:szCs w:val="20"/>
          <w:lang w:val="es-ES"/>
        </w:rPr>
        <w:t>pagar</w:t>
      </w:r>
      <w:r w:rsidR="00F40418" w:rsidRPr="00F2021F">
        <w:rPr>
          <w:rFonts w:ascii="Cambria" w:hAnsi="Cambria" w:cs="Calibri Light"/>
          <w:color w:val="000000"/>
          <w:sz w:val="20"/>
          <w:szCs w:val="20"/>
          <w:lang w:val="es-ES"/>
        </w:rPr>
        <w:t xml:space="preserve"> a los autores de la acción </w:t>
      </w:r>
      <w:r w:rsidR="006127FE" w:rsidRPr="00F2021F">
        <w:rPr>
          <w:rFonts w:ascii="Cambria" w:hAnsi="Cambria" w:cs="Calibri Light"/>
          <w:color w:val="000000"/>
          <w:sz w:val="20"/>
          <w:szCs w:val="20"/>
          <w:lang w:val="es-ES"/>
        </w:rPr>
        <w:t>dos tercios del salario mínimo nacional</w:t>
      </w:r>
      <w:r w:rsidR="00F40418" w:rsidRPr="00F2021F">
        <w:rPr>
          <w:rFonts w:ascii="Cambria" w:hAnsi="Cambria" w:cs="Calibri Light"/>
          <w:color w:val="000000"/>
          <w:sz w:val="20"/>
          <w:szCs w:val="20"/>
          <w:lang w:val="es-ES"/>
        </w:rPr>
        <w:t xml:space="preserve"> (</w:t>
      </w:r>
      <w:bookmarkStart w:id="1" w:name="_Hlk93944179"/>
      <w:r w:rsidR="00F40418" w:rsidRPr="00F2021F">
        <w:rPr>
          <w:rFonts w:ascii="Cambria" w:hAnsi="Cambria"/>
          <w:i/>
          <w:iCs/>
          <w:color w:val="000000"/>
          <w:sz w:val="20"/>
          <w:szCs w:val="20"/>
        </w:rPr>
        <w:t>Piso Nacional de Salários</w:t>
      </w:r>
      <w:bookmarkEnd w:id="1"/>
      <w:r w:rsidR="00F40418" w:rsidRPr="00F2021F">
        <w:rPr>
          <w:rFonts w:ascii="Cambria" w:hAnsi="Cambria" w:cs="Calibri Light"/>
          <w:color w:val="000000"/>
          <w:sz w:val="20"/>
          <w:szCs w:val="20"/>
          <w:lang w:val="es-ES"/>
        </w:rPr>
        <w:t>)</w:t>
      </w:r>
      <w:r w:rsidR="006127FE" w:rsidRPr="00F2021F">
        <w:rPr>
          <w:rFonts w:ascii="Cambria" w:hAnsi="Cambria" w:cs="Calibri Light"/>
          <w:color w:val="000000"/>
          <w:sz w:val="20"/>
          <w:szCs w:val="20"/>
          <w:lang w:val="es-ES"/>
        </w:rPr>
        <w:t xml:space="preserve">, </w:t>
      </w:r>
      <w:r w:rsidR="00947B23" w:rsidRPr="00F2021F">
        <w:rPr>
          <w:rFonts w:ascii="Cambria" w:hAnsi="Cambria" w:cs="Calibri Light"/>
          <w:color w:val="000000"/>
          <w:sz w:val="20"/>
          <w:szCs w:val="20"/>
          <w:lang w:val="es-ES"/>
        </w:rPr>
        <w:t xml:space="preserve">a partir del momento en que la víctima </w:t>
      </w:r>
      <w:r w:rsidR="006F71B4" w:rsidRPr="00F2021F">
        <w:rPr>
          <w:rFonts w:ascii="Cambria" w:hAnsi="Cambria" w:cs="Calibri Light"/>
          <w:color w:val="000000"/>
          <w:sz w:val="20"/>
          <w:szCs w:val="20"/>
          <w:lang w:val="es-ES"/>
        </w:rPr>
        <w:t>que</w:t>
      </w:r>
      <w:r w:rsidR="00947B23" w:rsidRPr="00F2021F">
        <w:rPr>
          <w:rFonts w:ascii="Cambria" w:hAnsi="Cambria" w:cs="Calibri Light"/>
          <w:color w:val="000000"/>
          <w:sz w:val="20"/>
          <w:szCs w:val="20"/>
          <w:lang w:val="es-ES"/>
        </w:rPr>
        <w:t xml:space="preserve"> murió estuviese </w:t>
      </w:r>
      <w:r w:rsidR="006F71B4" w:rsidRPr="00F2021F">
        <w:rPr>
          <w:rFonts w:ascii="Cambria" w:hAnsi="Cambria" w:cs="Calibri Light"/>
          <w:color w:val="000000"/>
          <w:sz w:val="20"/>
          <w:szCs w:val="20"/>
          <w:lang w:val="es-ES"/>
        </w:rPr>
        <w:t xml:space="preserve">hipotéticamente </w:t>
      </w:r>
      <w:r w:rsidR="00947B23" w:rsidRPr="00F2021F">
        <w:rPr>
          <w:rFonts w:ascii="Cambria" w:hAnsi="Cambria" w:cs="Calibri Light"/>
          <w:color w:val="000000"/>
          <w:sz w:val="20"/>
          <w:szCs w:val="20"/>
          <w:lang w:val="es-ES"/>
        </w:rPr>
        <w:t xml:space="preserve">en libertad, </w:t>
      </w:r>
      <w:r w:rsidR="006F71B4" w:rsidRPr="00F2021F">
        <w:rPr>
          <w:rFonts w:ascii="Cambria" w:hAnsi="Cambria" w:cs="Calibri Light"/>
          <w:color w:val="000000"/>
          <w:sz w:val="20"/>
          <w:szCs w:val="20"/>
          <w:lang w:val="es-ES"/>
        </w:rPr>
        <w:t>en caso</w:t>
      </w:r>
      <w:r w:rsidR="00947B23" w:rsidRPr="00F2021F">
        <w:rPr>
          <w:rFonts w:ascii="Cambria" w:hAnsi="Cambria" w:cs="Calibri Light"/>
          <w:color w:val="000000"/>
          <w:sz w:val="20"/>
          <w:szCs w:val="20"/>
          <w:lang w:val="es-ES"/>
        </w:rPr>
        <w:t xml:space="preserve"> de que estuviera vivo, y hasta cuando </w:t>
      </w:r>
      <w:r w:rsidR="006F71B4" w:rsidRPr="00F2021F">
        <w:rPr>
          <w:rFonts w:ascii="Cambria" w:hAnsi="Cambria" w:cs="Calibri Light"/>
          <w:color w:val="000000"/>
          <w:sz w:val="20"/>
          <w:szCs w:val="20"/>
          <w:lang w:val="es-ES"/>
        </w:rPr>
        <w:t>la Sra. Amarecida</w:t>
      </w:r>
      <w:r w:rsidR="00947B23" w:rsidRPr="00F2021F">
        <w:rPr>
          <w:rFonts w:ascii="Cambria" w:hAnsi="Cambria" w:cs="Calibri Light"/>
          <w:color w:val="000000"/>
          <w:sz w:val="20"/>
          <w:szCs w:val="20"/>
          <w:lang w:val="es-ES"/>
        </w:rPr>
        <w:t xml:space="preserve"> </w:t>
      </w:r>
      <w:r w:rsidR="006F71B4" w:rsidRPr="00F2021F">
        <w:rPr>
          <w:rFonts w:ascii="Cambria" w:hAnsi="Cambria" w:cs="Calibri Light"/>
          <w:color w:val="000000"/>
          <w:sz w:val="20"/>
          <w:szCs w:val="20"/>
          <w:lang w:val="es-ES"/>
        </w:rPr>
        <w:t>alcance los</w:t>
      </w:r>
      <w:r w:rsidR="00947B23" w:rsidRPr="00F2021F">
        <w:rPr>
          <w:rFonts w:ascii="Cambria" w:hAnsi="Cambria" w:cs="Calibri Light"/>
          <w:color w:val="000000"/>
          <w:sz w:val="20"/>
          <w:szCs w:val="20"/>
          <w:lang w:val="es-ES"/>
        </w:rPr>
        <w:t xml:space="preserve"> 65 </w:t>
      </w:r>
      <w:proofErr w:type="gramStart"/>
      <w:r w:rsidR="00947B23" w:rsidRPr="00F2021F">
        <w:rPr>
          <w:rFonts w:ascii="Cambria" w:hAnsi="Cambria" w:cs="Calibri Light"/>
          <w:color w:val="000000"/>
          <w:sz w:val="20"/>
          <w:szCs w:val="20"/>
          <w:lang w:val="es-ES"/>
        </w:rPr>
        <w:t>años de edad</w:t>
      </w:r>
      <w:proofErr w:type="gramEnd"/>
      <w:r w:rsidR="00947B23" w:rsidRPr="00F2021F">
        <w:rPr>
          <w:rFonts w:ascii="Cambria" w:hAnsi="Cambria" w:cs="Calibri Light"/>
          <w:color w:val="000000"/>
          <w:sz w:val="20"/>
          <w:szCs w:val="20"/>
          <w:lang w:val="es-ES"/>
        </w:rPr>
        <w:t xml:space="preserve"> y para el caso de los menores de edad, cuando </w:t>
      </w:r>
      <w:r w:rsidR="006F71B4" w:rsidRPr="00F2021F">
        <w:rPr>
          <w:rFonts w:ascii="Cambria" w:hAnsi="Cambria" w:cs="Calibri Light"/>
          <w:color w:val="000000"/>
          <w:sz w:val="20"/>
          <w:szCs w:val="20"/>
          <w:lang w:val="es-ES"/>
        </w:rPr>
        <w:t>cumplan</w:t>
      </w:r>
      <w:r w:rsidR="00947B23" w:rsidRPr="00F2021F">
        <w:rPr>
          <w:rFonts w:ascii="Cambria" w:hAnsi="Cambria" w:cs="Calibri Light"/>
          <w:color w:val="000000"/>
          <w:sz w:val="20"/>
          <w:szCs w:val="20"/>
          <w:lang w:val="es-ES"/>
        </w:rPr>
        <w:t xml:space="preserve"> los 21 años. </w:t>
      </w:r>
    </w:p>
    <w:p w14:paraId="5984FCB1" w14:textId="77777777" w:rsidR="00EF652F" w:rsidRPr="00EF652F" w:rsidRDefault="00EF652F" w:rsidP="00EF652F">
      <w:pPr>
        <w:spacing w:after="0" w:line="240" w:lineRule="auto"/>
        <w:jc w:val="both"/>
        <w:rPr>
          <w:rFonts w:ascii="Cambria" w:hAnsi="Cambria" w:cs="Calibri Light"/>
          <w:color w:val="FF0000"/>
          <w:sz w:val="20"/>
          <w:szCs w:val="20"/>
          <w:lang w:val="es-ES"/>
        </w:rPr>
      </w:pPr>
    </w:p>
    <w:p w14:paraId="5DDF016B" w14:textId="77777777" w:rsidR="00EF652F" w:rsidRPr="00851651" w:rsidRDefault="00EF652F" w:rsidP="00EF652F">
      <w:pPr>
        <w:numPr>
          <w:ilvl w:val="0"/>
          <w:numId w:val="7"/>
        </w:numPr>
        <w:spacing w:after="0" w:line="240" w:lineRule="auto"/>
        <w:ind w:left="0" w:firstLine="720"/>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En 2021, el Estado reiteró la información sobre el estado de 8 procesos judiciales respecto al pago de la indemnización civil, a saber: </w:t>
      </w:r>
    </w:p>
    <w:p w14:paraId="4F464E05" w14:textId="77777777" w:rsidR="00EF652F" w:rsidRPr="00EF652F" w:rsidRDefault="00EF652F" w:rsidP="00EF652F">
      <w:pPr>
        <w:spacing w:after="0" w:line="240" w:lineRule="auto"/>
        <w:jc w:val="both"/>
        <w:rPr>
          <w:rFonts w:ascii="Cambria" w:hAnsi="Cambria" w:cs="Calibri Light"/>
          <w:color w:val="FF0000"/>
          <w:sz w:val="20"/>
          <w:szCs w:val="20"/>
          <w:lang w:val="es-ES"/>
        </w:rPr>
      </w:pPr>
    </w:p>
    <w:p w14:paraId="572C0216" w14:textId="77777777" w:rsidR="00EF652F" w:rsidRPr="00851651" w:rsidRDefault="00EF652F" w:rsidP="00EF652F">
      <w:pPr>
        <w:numPr>
          <w:ilvl w:val="0"/>
          <w:numId w:val="14"/>
        </w:numPr>
        <w:spacing w:after="0" w:line="240" w:lineRule="auto"/>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Proceso </w:t>
      </w:r>
      <w:proofErr w:type="spellStart"/>
      <w:r w:rsidRPr="00851651">
        <w:rPr>
          <w:rFonts w:ascii="Cambria" w:hAnsi="Cambria" w:cs="Calibri Light"/>
          <w:color w:val="000000"/>
          <w:sz w:val="20"/>
          <w:szCs w:val="20"/>
          <w:lang w:val="es-ES"/>
        </w:rPr>
        <w:t>Nº</w:t>
      </w:r>
      <w:proofErr w:type="spellEnd"/>
      <w:r w:rsidRPr="00851651">
        <w:rPr>
          <w:rFonts w:ascii="Cambria" w:hAnsi="Cambria" w:cs="Calibri Light"/>
          <w:color w:val="000000"/>
          <w:sz w:val="20"/>
          <w:szCs w:val="20"/>
          <w:lang w:val="es-ES"/>
        </w:rPr>
        <w:t xml:space="preserve"> 118/1989 - 2º Tribunal del Tesoro Público de São Paulo (</w:t>
      </w:r>
      <w:r w:rsidRPr="00851651">
        <w:rPr>
          <w:rFonts w:ascii="Cambria" w:hAnsi="Cambria"/>
          <w:i/>
          <w:iCs/>
          <w:color w:val="000000"/>
          <w:sz w:val="20"/>
          <w:szCs w:val="20"/>
        </w:rPr>
        <w:t>2ª Vara da Fazenda Pública de São Paulo</w:t>
      </w:r>
      <w:r w:rsidRPr="00851651">
        <w:rPr>
          <w:rFonts w:ascii="Cambria" w:hAnsi="Cambria" w:cs="Calibri Light"/>
          <w:color w:val="000000"/>
          <w:sz w:val="20"/>
          <w:szCs w:val="20"/>
          <w:lang w:val="es-ES"/>
        </w:rPr>
        <w:t xml:space="preserve">). Informó que se efectuó el pago a nombre de Antonio </w:t>
      </w:r>
      <w:proofErr w:type="spellStart"/>
      <w:r w:rsidRPr="00851651">
        <w:rPr>
          <w:rFonts w:ascii="Cambria" w:hAnsi="Cambria" w:cs="Calibri Light"/>
          <w:color w:val="000000"/>
          <w:sz w:val="20"/>
          <w:szCs w:val="20"/>
          <w:lang w:val="es-ES"/>
        </w:rPr>
        <w:t>Pernomian</w:t>
      </w:r>
      <w:proofErr w:type="spellEnd"/>
      <w:r w:rsidRPr="00851651">
        <w:rPr>
          <w:rFonts w:ascii="Cambria" w:hAnsi="Cambria" w:cs="Calibri Light"/>
          <w:color w:val="000000"/>
          <w:sz w:val="20"/>
          <w:szCs w:val="20"/>
          <w:lang w:val="es-ES"/>
        </w:rPr>
        <w:t xml:space="preserve"> (Proceso PGE 465/1998 - PJ 508/1989).</w:t>
      </w:r>
    </w:p>
    <w:p w14:paraId="4E58F1E3" w14:textId="77777777" w:rsidR="00EF652F" w:rsidRPr="00851651" w:rsidRDefault="00EF652F" w:rsidP="00EF652F">
      <w:pPr>
        <w:spacing w:after="0" w:line="240" w:lineRule="auto"/>
        <w:jc w:val="both"/>
        <w:rPr>
          <w:rFonts w:ascii="Cambria" w:hAnsi="Cambria" w:cs="Calibri Light"/>
          <w:color w:val="000000"/>
          <w:sz w:val="20"/>
          <w:szCs w:val="20"/>
          <w:lang w:val="es-ES"/>
        </w:rPr>
      </w:pPr>
    </w:p>
    <w:p w14:paraId="454480E2" w14:textId="77777777" w:rsidR="00EF652F" w:rsidRPr="00851651" w:rsidRDefault="00EF652F" w:rsidP="00EF652F">
      <w:pPr>
        <w:numPr>
          <w:ilvl w:val="0"/>
          <w:numId w:val="14"/>
        </w:numPr>
        <w:spacing w:after="0" w:line="240" w:lineRule="auto"/>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Proceso </w:t>
      </w:r>
      <w:proofErr w:type="spellStart"/>
      <w:r w:rsidRPr="00851651">
        <w:rPr>
          <w:rFonts w:ascii="Cambria" w:hAnsi="Cambria" w:cs="Calibri Light"/>
          <w:color w:val="000000"/>
          <w:sz w:val="20"/>
          <w:szCs w:val="20"/>
          <w:lang w:val="es-ES"/>
        </w:rPr>
        <w:t>Nº</w:t>
      </w:r>
      <w:proofErr w:type="spellEnd"/>
      <w:r w:rsidRPr="00851651">
        <w:rPr>
          <w:rFonts w:ascii="Cambria" w:hAnsi="Cambria" w:cs="Calibri Light"/>
          <w:color w:val="000000"/>
          <w:sz w:val="20"/>
          <w:szCs w:val="20"/>
          <w:lang w:val="es-ES"/>
        </w:rPr>
        <w:t xml:space="preserve"> 294/1989 - </w:t>
      </w:r>
      <w:r w:rsidRPr="00851651">
        <w:rPr>
          <w:rFonts w:ascii="Cambria" w:hAnsi="Cambria"/>
          <w:i/>
          <w:iCs/>
          <w:color w:val="000000"/>
          <w:sz w:val="20"/>
          <w:szCs w:val="20"/>
        </w:rPr>
        <w:t>7ª Vara da Fazenda Pública</w:t>
      </w:r>
      <w:r w:rsidRPr="00851651">
        <w:rPr>
          <w:rFonts w:ascii="Cambria" w:hAnsi="Cambria" w:cs="Calibri Light"/>
          <w:color w:val="000000"/>
          <w:sz w:val="20"/>
          <w:szCs w:val="20"/>
          <w:lang w:val="es-ES"/>
        </w:rPr>
        <w:t xml:space="preserve">. Informó que se efectuó el pago a nombre de Pedro </w:t>
      </w:r>
      <w:proofErr w:type="spellStart"/>
      <w:r w:rsidRPr="00851651">
        <w:rPr>
          <w:rFonts w:ascii="Cambria" w:hAnsi="Cambria" w:cs="Calibri Light"/>
          <w:color w:val="000000"/>
          <w:sz w:val="20"/>
          <w:szCs w:val="20"/>
          <w:lang w:val="es-ES"/>
        </w:rPr>
        <w:t>Olegário</w:t>
      </w:r>
      <w:proofErr w:type="spellEnd"/>
      <w:r w:rsidRPr="00851651">
        <w:rPr>
          <w:rFonts w:ascii="Cambria" w:hAnsi="Cambria" w:cs="Calibri Light"/>
          <w:color w:val="000000"/>
          <w:sz w:val="20"/>
          <w:szCs w:val="20"/>
          <w:lang w:val="es-ES"/>
        </w:rPr>
        <w:t xml:space="preserve"> da Silva, padre de </w:t>
      </w:r>
      <w:proofErr w:type="spellStart"/>
      <w:r w:rsidRPr="00851651">
        <w:rPr>
          <w:rFonts w:ascii="Cambria" w:hAnsi="Cambria" w:cs="Calibri Light"/>
          <w:color w:val="000000"/>
          <w:sz w:val="20"/>
          <w:szCs w:val="20"/>
          <w:lang w:val="es-ES"/>
        </w:rPr>
        <w:t>Izac</w:t>
      </w:r>
      <w:proofErr w:type="spellEnd"/>
      <w:r w:rsidRPr="00851651">
        <w:rPr>
          <w:rFonts w:ascii="Cambria" w:hAnsi="Cambria" w:cs="Calibri Light"/>
          <w:color w:val="000000"/>
          <w:sz w:val="20"/>
          <w:szCs w:val="20"/>
          <w:lang w:val="es-ES"/>
        </w:rPr>
        <w:t xml:space="preserve"> </w:t>
      </w:r>
      <w:proofErr w:type="spellStart"/>
      <w:r w:rsidRPr="00851651">
        <w:rPr>
          <w:rFonts w:ascii="Cambria" w:hAnsi="Cambria" w:cs="Calibri Light"/>
          <w:color w:val="000000"/>
          <w:sz w:val="20"/>
          <w:szCs w:val="20"/>
          <w:lang w:val="es-ES"/>
        </w:rPr>
        <w:t>Dias</w:t>
      </w:r>
      <w:proofErr w:type="spellEnd"/>
      <w:r w:rsidRPr="00851651">
        <w:rPr>
          <w:rFonts w:ascii="Cambria" w:hAnsi="Cambria" w:cs="Calibri Light"/>
          <w:color w:val="000000"/>
          <w:sz w:val="20"/>
          <w:szCs w:val="20"/>
          <w:lang w:val="es-ES"/>
        </w:rPr>
        <w:t xml:space="preserve"> da Silva (Proceso PGE 467/1998 - PJ 1197/1998).</w:t>
      </w:r>
    </w:p>
    <w:p w14:paraId="70113BC2" w14:textId="77777777" w:rsidR="00EF652F" w:rsidRPr="00851651" w:rsidRDefault="00EF652F" w:rsidP="00EF652F">
      <w:pPr>
        <w:spacing w:after="0" w:line="240" w:lineRule="auto"/>
        <w:jc w:val="both"/>
        <w:rPr>
          <w:rFonts w:ascii="Cambria" w:hAnsi="Cambria" w:cs="Calibri Light"/>
          <w:color w:val="000000"/>
          <w:sz w:val="20"/>
          <w:szCs w:val="20"/>
          <w:lang w:val="es-ES"/>
        </w:rPr>
      </w:pPr>
    </w:p>
    <w:p w14:paraId="602E83A0" w14:textId="77777777" w:rsidR="00EF652F" w:rsidRPr="00851651" w:rsidRDefault="00EF652F" w:rsidP="00EF652F">
      <w:pPr>
        <w:numPr>
          <w:ilvl w:val="0"/>
          <w:numId w:val="14"/>
        </w:numPr>
        <w:spacing w:after="0" w:line="240" w:lineRule="auto"/>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Proceso </w:t>
      </w:r>
      <w:proofErr w:type="spellStart"/>
      <w:r w:rsidRPr="00851651">
        <w:rPr>
          <w:rFonts w:ascii="Cambria" w:hAnsi="Cambria" w:cs="Calibri Light"/>
          <w:color w:val="000000"/>
          <w:sz w:val="20"/>
          <w:szCs w:val="20"/>
          <w:lang w:val="es-ES"/>
        </w:rPr>
        <w:t>Nº</w:t>
      </w:r>
      <w:proofErr w:type="spellEnd"/>
      <w:r w:rsidRPr="00851651">
        <w:rPr>
          <w:rFonts w:ascii="Cambria" w:hAnsi="Cambria" w:cs="Calibri Light"/>
          <w:color w:val="000000"/>
          <w:sz w:val="20"/>
          <w:szCs w:val="20"/>
          <w:lang w:val="es-ES"/>
        </w:rPr>
        <w:t xml:space="preserve"> 127/1989 - </w:t>
      </w:r>
      <w:r w:rsidRPr="00851651">
        <w:rPr>
          <w:rFonts w:ascii="Cambria" w:hAnsi="Cambria"/>
          <w:i/>
          <w:iCs/>
          <w:color w:val="000000"/>
          <w:sz w:val="20"/>
          <w:szCs w:val="20"/>
        </w:rPr>
        <w:t>1ª Vara da Fazenda Públic</w:t>
      </w:r>
      <w:r w:rsidRPr="00851651">
        <w:rPr>
          <w:rFonts w:ascii="Cambria" w:hAnsi="Cambria" w:cs="Calibri Light"/>
          <w:color w:val="000000"/>
          <w:sz w:val="20"/>
          <w:szCs w:val="20"/>
        </w:rPr>
        <w:t>a</w:t>
      </w:r>
      <w:r w:rsidRPr="00851651">
        <w:rPr>
          <w:rFonts w:ascii="Cambria" w:hAnsi="Cambria" w:cs="Calibri Light"/>
          <w:color w:val="000000"/>
          <w:sz w:val="20"/>
          <w:szCs w:val="20"/>
          <w:lang w:val="es-ES"/>
        </w:rPr>
        <w:t xml:space="preserve"> - Autor: Geraldo Cardoso de Paula (Proceso PGE 476/1998 - PJ 1198/1998). Informó que se está a la espera de información sobre el pago.</w:t>
      </w:r>
    </w:p>
    <w:p w14:paraId="737C7E98" w14:textId="77777777" w:rsidR="00EF652F" w:rsidRPr="00851651" w:rsidRDefault="00EF652F" w:rsidP="00EF652F">
      <w:pPr>
        <w:spacing w:after="0" w:line="240" w:lineRule="auto"/>
        <w:jc w:val="both"/>
        <w:rPr>
          <w:rFonts w:ascii="Cambria" w:hAnsi="Cambria" w:cs="Calibri Light"/>
          <w:color w:val="000000"/>
          <w:sz w:val="20"/>
          <w:szCs w:val="20"/>
          <w:lang w:val="es-ES"/>
        </w:rPr>
      </w:pPr>
    </w:p>
    <w:p w14:paraId="0A117586" w14:textId="77777777" w:rsidR="00EF652F" w:rsidRPr="00851651" w:rsidRDefault="00EF652F" w:rsidP="00EF652F">
      <w:pPr>
        <w:numPr>
          <w:ilvl w:val="0"/>
          <w:numId w:val="14"/>
        </w:numPr>
        <w:spacing w:after="0" w:line="240" w:lineRule="auto"/>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Proceso </w:t>
      </w:r>
      <w:proofErr w:type="spellStart"/>
      <w:r w:rsidRPr="00851651">
        <w:rPr>
          <w:rFonts w:ascii="Cambria" w:hAnsi="Cambria" w:cs="Calibri Light"/>
          <w:color w:val="000000"/>
          <w:sz w:val="20"/>
          <w:szCs w:val="20"/>
          <w:lang w:val="es-ES"/>
        </w:rPr>
        <w:t>Nº</w:t>
      </w:r>
      <w:proofErr w:type="spellEnd"/>
      <w:r w:rsidRPr="00851651">
        <w:rPr>
          <w:rFonts w:ascii="Cambria" w:hAnsi="Cambria" w:cs="Calibri Light"/>
          <w:color w:val="000000"/>
          <w:sz w:val="20"/>
          <w:szCs w:val="20"/>
          <w:lang w:val="es-ES"/>
        </w:rPr>
        <w:t xml:space="preserve"> 128/1989 - </w:t>
      </w:r>
      <w:r w:rsidRPr="00851651">
        <w:rPr>
          <w:rFonts w:ascii="Cambria" w:hAnsi="Cambria"/>
          <w:i/>
          <w:iCs/>
          <w:color w:val="000000"/>
          <w:sz w:val="20"/>
          <w:szCs w:val="20"/>
        </w:rPr>
        <w:t>3ª Vara da Fazenda Pública</w:t>
      </w:r>
      <w:r w:rsidRPr="00851651">
        <w:rPr>
          <w:rFonts w:ascii="Cambria" w:hAnsi="Cambria" w:cs="Calibri Light"/>
          <w:color w:val="000000"/>
          <w:sz w:val="20"/>
          <w:szCs w:val="20"/>
          <w:lang w:val="es-ES"/>
        </w:rPr>
        <w:t xml:space="preserve"> - Autor: Aparecida </w:t>
      </w:r>
      <w:proofErr w:type="spellStart"/>
      <w:r w:rsidRPr="00851651">
        <w:rPr>
          <w:rFonts w:ascii="Cambria" w:hAnsi="Cambria" w:cs="Calibri Light"/>
          <w:color w:val="000000"/>
          <w:sz w:val="20"/>
          <w:szCs w:val="20"/>
          <w:lang w:val="es-ES"/>
        </w:rPr>
        <w:t>Inês</w:t>
      </w:r>
      <w:proofErr w:type="spellEnd"/>
      <w:r w:rsidRPr="00851651">
        <w:rPr>
          <w:rFonts w:ascii="Cambria" w:hAnsi="Cambria" w:cs="Calibri Light"/>
          <w:color w:val="000000"/>
          <w:sz w:val="20"/>
          <w:szCs w:val="20"/>
          <w:lang w:val="es-ES"/>
        </w:rPr>
        <w:t xml:space="preserve"> Fabri </w:t>
      </w:r>
      <w:proofErr w:type="spellStart"/>
      <w:r w:rsidRPr="00851651">
        <w:rPr>
          <w:rFonts w:ascii="Cambria" w:hAnsi="Cambria" w:cs="Calibri Light"/>
          <w:color w:val="000000"/>
          <w:sz w:val="20"/>
          <w:szCs w:val="20"/>
          <w:lang w:val="es-ES"/>
        </w:rPr>
        <w:t>Jesuíno</w:t>
      </w:r>
      <w:proofErr w:type="spellEnd"/>
      <w:r w:rsidRPr="00851651">
        <w:rPr>
          <w:rFonts w:ascii="Cambria" w:hAnsi="Cambria" w:cs="Calibri Light"/>
          <w:color w:val="000000"/>
          <w:sz w:val="20"/>
          <w:szCs w:val="20"/>
          <w:lang w:val="es-ES"/>
        </w:rPr>
        <w:t xml:space="preserve"> (Proceso PGE 477/1998). Informó que se está a la espera de información sobre el pago.</w:t>
      </w:r>
    </w:p>
    <w:p w14:paraId="5AD64329" w14:textId="77777777" w:rsidR="00EF652F" w:rsidRPr="00851651" w:rsidRDefault="00EF652F" w:rsidP="00EF652F">
      <w:pPr>
        <w:spacing w:after="0" w:line="240" w:lineRule="auto"/>
        <w:jc w:val="both"/>
        <w:rPr>
          <w:rFonts w:ascii="Cambria" w:hAnsi="Cambria" w:cs="Calibri Light"/>
          <w:color w:val="000000"/>
          <w:sz w:val="20"/>
          <w:szCs w:val="20"/>
          <w:lang w:val="es-ES"/>
        </w:rPr>
      </w:pPr>
    </w:p>
    <w:p w14:paraId="68DB5F8C" w14:textId="77777777" w:rsidR="00EF652F" w:rsidRPr="00851651" w:rsidRDefault="00EF652F" w:rsidP="00EF652F">
      <w:pPr>
        <w:numPr>
          <w:ilvl w:val="0"/>
          <w:numId w:val="14"/>
        </w:numPr>
        <w:spacing w:after="0" w:line="240" w:lineRule="auto"/>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Proceso </w:t>
      </w:r>
      <w:proofErr w:type="spellStart"/>
      <w:r w:rsidRPr="00851651">
        <w:rPr>
          <w:rFonts w:ascii="Cambria" w:hAnsi="Cambria" w:cs="Calibri Light"/>
          <w:color w:val="000000"/>
          <w:sz w:val="20"/>
          <w:szCs w:val="20"/>
          <w:lang w:val="es-ES"/>
        </w:rPr>
        <w:t>Nº</w:t>
      </w:r>
      <w:proofErr w:type="spellEnd"/>
      <w:r w:rsidRPr="00851651">
        <w:rPr>
          <w:rFonts w:ascii="Cambria" w:hAnsi="Cambria" w:cs="Calibri Light"/>
          <w:color w:val="000000"/>
          <w:sz w:val="20"/>
          <w:szCs w:val="20"/>
          <w:lang w:val="es-ES"/>
        </w:rPr>
        <w:t xml:space="preserve"> 90/1989 - </w:t>
      </w:r>
      <w:r w:rsidRPr="00851651">
        <w:rPr>
          <w:rFonts w:ascii="Cambria" w:hAnsi="Cambria"/>
          <w:i/>
          <w:iCs/>
          <w:color w:val="000000"/>
          <w:sz w:val="20"/>
          <w:szCs w:val="20"/>
        </w:rPr>
        <w:t>5ª Vara da Fazenda Pública</w:t>
      </w:r>
      <w:r w:rsidRPr="00851651">
        <w:rPr>
          <w:rFonts w:ascii="Cambria" w:hAnsi="Cambria" w:cs="Calibri Light"/>
          <w:color w:val="000000"/>
          <w:sz w:val="20"/>
          <w:szCs w:val="20"/>
          <w:lang w:val="es-ES"/>
        </w:rPr>
        <w:t xml:space="preserve"> - Autores: Carmen Silva de Souza, </w:t>
      </w:r>
      <w:proofErr w:type="spellStart"/>
      <w:r w:rsidRPr="00851651">
        <w:rPr>
          <w:rFonts w:ascii="Cambria" w:hAnsi="Cambria" w:cs="Calibri Light"/>
          <w:color w:val="000000"/>
          <w:sz w:val="20"/>
          <w:szCs w:val="20"/>
          <w:lang w:val="es-ES"/>
        </w:rPr>
        <w:t>Irandi</w:t>
      </w:r>
      <w:proofErr w:type="spellEnd"/>
      <w:r w:rsidRPr="00851651">
        <w:rPr>
          <w:rFonts w:ascii="Cambria" w:hAnsi="Cambria" w:cs="Calibri Light"/>
          <w:color w:val="000000"/>
          <w:sz w:val="20"/>
          <w:szCs w:val="20"/>
          <w:lang w:val="es-ES"/>
        </w:rPr>
        <w:t xml:space="preserve"> Cardozo de Araujo, Maria Dilma Barbosa Bastos, Juvenal Raymundo Bernardo, </w:t>
      </w:r>
      <w:proofErr w:type="spellStart"/>
      <w:r w:rsidRPr="00851651">
        <w:rPr>
          <w:rFonts w:ascii="Cambria" w:hAnsi="Cambria" w:cs="Calibri Light"/>
          <w:color w:val="000000"/>
          <w:sz w:val="20"/>
          <w:szCs w:val="20"/>
          <w:lang w:val="es-ES"/>
        </w:rPr>
        <w:t>Octília</w:t>
      </w:r>
      <w:proofErr w:type="spellEnd"/>
      <w:r w:rsidRPr="00851651">
        <w:rPr>
          <w:rFonts w:ascii="Cambria" w:hAnsi="Cambria" w:cs="Calibri Light"/>
          <w:color w:val="000000"/>
          <w:sz w:val="20"/>
          <w:szCs w:val="20"/>
          <w:lang w:val="es-ES"/>
        </w:rPr>
        <w:t xml:space="preserve"> de Oliveira Bernardo, Antonio Carlos de Souza. Informó que se está a la espera de información sobre el pago.</w:t>
      </w:r>
    </w:p>
    <w:p w14:paraId="42ED6E07" w14:textId="77777777" w:rsidR="00EF652F" w:rsidRPr="00851651" w:rsidRDefault="00EF652F" w:rsidP="00EF652F">
      <w:pPr>
        <w:spacing w:after="0" w:line="240" w:lineRule="auto"/>
        <w:jc w:val="both"/>
        <w:rPr>
          <w:rFonts w:ascii="Cambria" w:hAnsi="Cambria" w:cs="Calibri Light"/>
          <w:color w:val="000000"/>
          <w:sz w:val="20"/>
          <w:szCs w:val="20"/>
          <w:lang w:val="es-ES"/>
        </w:rPr>
      </w:pPr>
    </w:p>
    <w:p w14:paraId="29A2D929" w14:textId="77777777" w:rsidR="00EF652F" w:rsidRPr="00851651" w:rsidRDefault="00EF652F" w:rsidP="00EF652F">
      <w:pPr>
        <w:numPr>
          <w:ilvl w:val="0"/>
          <w:numId w:val="14"/>
        </w:numPr>
        <w:spacing w:after="0" w:line="240" w:lineRule="auto"/>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lastRenderedPageBreak/>
        <w:t xml:space="preserve">Proceso </w:t>
      </w:r>
      <w:proofErr w:type="spellStart"/>
      <w:r w:rsidRPr="00851651">
        <w:rPr>
          <w:rFonts w:ascii="Cambria" w:hAnsi="Cambria" w:cs="Calibri Light"/>
          <w:color w:val="000000"/>
          <w:sz w:val="20"/>
          <w:szCs w:val="20"/>
          <w:lang w:val="es-ES"/>
        </w:rPr>
        <w:t>Nº</w:t>
      </w:r>
      <w:proofErr w:type="spellEnd"/>
      <w:r w:rsidRPr="00851651">
        <w:rPr>
          <w:rFonts w:ascii="Cambria" w:hAnsi="Cambria" w:cs="Calibri Light"/>
          <w:color w:val="000000"/>
          <w:sz w:val="20"/>
          <w:szCs w:val="20"/>
          <w:lang w:val="es-ES"/>
        </w:rPr>
        <w:t xml:space="preserve"> 125/1989 - </w:t>
      </w:r>
      <w:r w:rsidRPr="00851651">
        <w:rPr>
          <w:rFonts w:ascii="Cambria" w:hAnsi="Cambria"/>
          <w:i/>
          <w:iCs/>
          <w:color w:val="000000"/>
          <w:sz w:val="20"/>
          <w:szCs w:val="20"/>
        </w:rPr>
        <w:t>6ª Vara da Fazenda Pública</w:t>
      </w:r>
      <w:r w:rsidRPr="00851651">
        <w:rPr>
          <w:rFonts w:ascii="Cambria" w:hAnsi="Cambria" w:cs="Calibri Light"/>
          <w:color w:val="000000"/>
          <w:sz w:val="20"/>
          <w:szCs w:val="20"/>
          <w:lang w:val="es-ES"/>
        </w:rPr>
        <w:t xml:space="preserve"> - Autor: Silvia Cristina de Oliveira Lucio. Informó que se está a la espera de información sobre el pago.</w:t>
      </w:r>
    </w:p>
    <w:p w14:paraId="6771D2D5" w14:textId="77777777" w:rsidR="00EF652F" w:rsidRPr="00851651" w:rsidRDefault="00EF652F" w:rsidP="00EF652F">
      <w:pPr>
        <w:spacing w:after="0" w:line="240" w:lineRule="auto"/>
        <w:jc w:val="both"/>
        <w:rPr>
          <w:rFonts w:ascii="Cambria" w:hAnsi="Cambria" w:cs="Calibri Light"/>
          <w:color w:val="000000"/>
          <w:sz w:val="20"/>
          <w:szCs w:val="20"/>
          <w:lang w:val="es-ES"/>
        </w:rPr>
      </w:pPr>
    </w:p>
    <w:p w14:paraId="14B22686" w14:textId="77777777" w:rsidR="00EF652F" w:rsidRPr="00851651" w:rsidRDefault="00EF652F" w:rsidP="00EF652F">
      <w:pPr>
        <w:numPr>
          <w:ilvl w:val="0"/>
          <w:numId w:val="14"/>
        </w:numPr>
        <w:spacing w:after="0" w:line="240" w:lineRule="auto"/>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Proceso </w:t>
      </w:r>
      <w:proofErr w:type="spellStart"/>
      <w:r w:rsidRPr="00851651">
        <w:rPr>
          <w:rFonts w:ascii="Cambria" w:hAnsi="Cambria" w:cs="Calibri Light"/>
          <w:color w:val="000000"/>
          <w:sz w:val="20"/>
          <w:szCs w:val="20"/>
          <w:lang w:val="es-ES"/>
        </w:rPr>
        <w:t>Nº</w:t>
      </w:r>
      <w:proofErr w:type="spellEnd"/>
      <w:r w:rsidRPr="00851651">
        <w:rPr>
          <w:rFonts w:ascii="Cambria" w:hAnsi="Cambria" w:cs="Calibri Light"/>
          <w:color w:val="000000"/>
          <w:sz w:val="20"/>
          <w:szCs w:val="20"/>
          <w:lang w:val="es-ES"/>
        </w:rPr>
        <w:t xml:space="preserve"> 117/1989 - </w:t>
      </w:r>
      <w:r w:rsidRPr="00851651">
        <w:rPr>
          <w:rFonts w:ascii="Cambria" w:hAnsi="Cambria"/>
          <w:i/>
          <w:iCs/>
          <w:color w:val="000000"/>
          <w:sz w:val="20"/>
          <w:szCs w:val="20"/>
        </w:rPr>
        <w:t>10ª Vara da Fazenda Pública</w:t>
      </w:r>
      <w:r w:rsidRPr="00851651">
        <w:rPr>
          <w:rFonts w:ascii="Cambria" w:hAnsi="Cambria" w:cs="Calibri Light"/>
          <w:color w:val="000000"/>
          <w:sz w:val="20"/>
          <w:szCs w:val="20"/>
          <w:lang w:val="es-ES"/>
        </w:rPr>
        <w:t xml:space="preserve"> - Autor: Joaquim Saraiva. Informó que se está a la espera de información sobre el pago.</w:t>
      </w:r>
    </w:p>
    <w:p w14:paraId="117CA0CC" w14:textId="77777777" w:rsidR="00EF652F" w:rsidRPr="00851651" w:rsidRDefault="00EF652F" w:rsidP="00EF652F">
      <w:pPr>
        <w:spacing w:after="0" w:line="240" w:lineRule="auto"/>
        <w:jc w:val="both"/>
        <w:rPr>
          <w:rFonts w:ascii="Cambria" w:hAnsi="Cambria" w:cs="Calibri Light"/>
          <w:color w:val="000000"/>
          <w:sz w:val="20"/>
          <w:szCs w:val="20"/>
          <w:lang w:val="es-ES"/>
        </w:rPr>
      </w:pPr>
    </w:p>
    <w:p w14:paraId="75317BD6" w14:textId="27372516" w:rsidR="00AE2944" w:rsidRDefault="00EF652F" w:rsidP="00AE2944">
      <w:pPr>
        <w:numPr>
          <w:ilvl w:val="0"/>
          <w:numId w:val="14"/>
        </w:numPr>
        <w:spacing w:after="0" w:line="240" w:lineRule="auto"/>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 xml:space="preserve">Proceso </w:t>
      </w:r>
      <w:proofErr w:type="spellStart"/>
      <w:r w:rsidRPr="00851651">
        <w:rPr>
          <w:rFonts w:ascii="Cambria" w:hAnsi="Cambria" w:cs="Calibri Light"/>
          <w:color w:val="000000"/>
          <w:sz w:val="20"/>
          <w:szCs w:val="20"/>
          <w:lang w:val="es-ES"/>
        </w:rPr>
        <w:t>Nº</w:t>
      </w:r>
      <w:proofErr w:type="spellEnd"/>
      <w:r w:rsidRPr="00851651">
        <w:rPr>
          <w:rFonts w:ascii="Cambria" w:hAnsi="Cambria" w:cs="Calibri Light"/>
          <w:color w:val="000000"/>
          <w:sz w:val="20"/>
          <w:szCs w:val="20"/>
          <w:lang w:val="es-ES"/>
        </w:rPr>
        <w:t xml:space="preserve"> 152/1989 - </w:t>
      </w:r>
      <w:r w:rsidRPr="00851651">
        <w:rPr>
          <w:rFonts w:ascii="Cambria" w:hAnsi="Cambria"/>
          <w:i/>
          <w:iCs/>
          <w:color w:val="000000"/>
          <w:sz w:val="20"/>
          <w:szCs w:val="20"/>
        </w:rPr>
        <w:t>4ª Vara da Fazenda Pública</w:t>
      </w:r>
      <w:r w:rsidRPr="00851651">
        <w:rPr>
          <w:rFonts w:ascii="Cambria" w:hAnsi="Cambria" w:cs="Calibri Light"/>
          <w:color w:val="000000"/>
          <w:sz w:val="20"/>
          <w:szCs w:val="20"/>
          <w:lang w:val="es-ES"/>
        </w:rPr>
        <w:t xml:space="preserve"> - Autor: Francisco </w:t>
      </w:r>
      <w:proofErr w:type="spellStart"/>
      <w:r w:rsidRPr="00851651">
        <w:rPr>
          <w:rFonts w:ascii="Cambria" w:hAnsi="Cambria" w:cs="Calibri Light"/>
          <w:color w:val="000000"/>
          <w:sz w:val="20"/>
          <w:szCs w:val="20"/>
          <w:lang w:val="es-ES"/>
        </w:rPr>
        <w:t>Robério</w:t>
      </w:r>
      <w:proofErr w:type="spellEnd"/>
      <w:r w:rsidRPr="00851651">
        <w:rPr>
          <w:rFonts w:ascii="Cambria" w:hAnsi="Cambria" w:cs="Calibri Light"/>
          <w:color w:val="000000"/>
          <w:sz w:val="20"/>
          <w:szCs w:val="20"/>
          <w:lang w:val="es-ES"/>
        </w:rPr>
        <w:t xml:space="preserve"> de Lima (Caso PGE 473/1998). Informó que se está a la espera de información sobre el pago.</w:t>
      </w:r>
    </w:p>
    <w:p w14:paraId="09967FAF" w14:textId="77777777" w:rsidR="00593E09" w:rsidRPr="00851651" w:rsidRDefault="00593E09" w:rsidP="00593E09">
      <w:pPr>
        <w:spacing w:after="0" w:line="240" w:lineRule="auto"/>
        <w:jc w:val="both"/>
        <w:rPr>
          <w:rFonts w:ascii="Cambria" w:hAnsi="Cambria" w:cs="Calibri Light"/>
          <w:color w:val="000000"/>
          <w:sz w:val="20"/>
          <w:szCs w:val="20"/>
          <w:lang w:val="es-ES"/>
        </w:rPr>
      </w:pPr>
    </w:p>
    <w:p w14:paraId="0668B6C2" w14:textId="77777777" w:rsidR="002A38F5" w:rsidRPr="003E6701" w:rsidRDefault="00916442" w:rsidP="002A38F5">
      <w:pPr>
        <w:numPr>
          <w:ilvl w:val="0"/>
          <w:numId w:val="7"/>
        </w:numPr>
        <w:spacing w:after="0" w:line="240" w:lineRule="auto"/>
        <w:ind w:left="0" w:firstLine="720"/>
        <w:jc w:val="both"/>
        <w:rPr>
          <w:rFonts w:ascii="Cambria" w:hAnsi="Cambria" w:cs="Calibri Light"/>
          <w:color w:val="FF0000"/>
          <w:sz w:val="20"/>
          <w:szCs w:val="20"/>
          <w:lang w:val="es-ES"/>
        </w:rPr>
      </w:pPr>
      <w:r w:rsidRPr="00F2021F">
        <w:rPr>
          <w:rFonts w:ascii="Cambria" w:hAnsi="Cambria" w:cs="Calibri Light"/>
          <w:color w:val="000000"/>
          <w:sz w:val="20"/>
          <w:szCs w:val="20"/>
          <w:lang w:val="es-ES"/>
        </w:rPr>
        <w:t xml:space="preserve">Los representantes de las víctimas pidieron a la Comisión solicitar </w:t>
      </w:r>
      <w:r w:rsidR="00C81689" w:rsidRPr="00F2021F">
        <w:rPr>
          <w:rFonts w:ascii="Cambria" w:hAnsi="Cambria" w:cs="Calibri Light"/>
          <w:color w:val="000000"/>
          <w:sz w:val="20"/>
          <w:szCs w:val="20"/>
          <w:lang w:val="es-ES"/>
        </w:rPr>
        <w:t xml:space="preserve">información actualizada respecto de los pagos de los </w:t>
      </w:r>
      <w:proofErr w:type="spellStart"/>
      <w:r w:rsidR="00C81689" w:rsidRPr="00F2021F">
        <w:rPr>
          <w:rFonts w:ascii="Cambria" w:hAnsi="Cambria" w:cs="Calibri Light"/>
          <w:i/>
          <w:color w:val="000000"/>
          <w:sz w:val="20"/>
          <w:szCs w:val="20"/>
          <w:lang w:val="es-ES"/>
        </w:rPr>
        <w:t>precatórios</w:t>
      </w:r>
      <w:proofErr w:type="spellEnd"/>
      <w:r w:rsidR="00C81689" w:rsidRPr="00F2021F">
        <w:rPr>
          <w:rFonts w:ascii="Cambria" w:hAnsi="Cambria" w:cs="Calibri Light"/>
          <w:color w:val="000000"/>
          <w:sz w:val="20"/>
          <w:szCs w:val="20"/>
          <w:lang w:val="es-ES"/>
        </w:rPr>
        <w:t xml:space="preserve"> </w:t>
      </w:r>
      <w:r w:rsidRPr="00F2021F">
        <w:rPr>
          <w:rFonts w:ascii="Cambria" w:hAnsi="Cambria" w:cs="Calibri Light"/>
          <w:color w:val="000000"/>
          <w:sz w:val="20"/>
          <w:szCs w:val="20"/>
          <w:lang w:val="es-ES"/>
        </w:rPr>
        <w:t>informados en la</w:t>
      </w:r>
      <w:r w:rsidR="00C81689" w:rsidRPr="00F2021F">
        <w:rPr>
          <w:rFonts w:ascii="Cambria" w:hAnsi="Cambria" w:cs="Calibri Light"/>
          <w:color w:val="000000"/>
          <w:sz w:val="20"/>
          <w:szCs w:val="20"/>
          <w:lang w:val="es-ES"/>
        </w:rPr>
        <w:t xml:space="preserve"> comunicación de</w:t>
      </w:r>
      <w:r w:rsidRPr="00F2021F">
        <w:rPr>
          <w:rFonts w:ascii="Cambria" w:hAnsi="Cambria" w:cs="Calibri Light"/>
          <w:color w:val="000000"/>
          <w:sz w:val="20"/>
          <w:szCs w:val="20"/>
          <w:lang w:val="es-ES"/>
        </w:rPr>
        <w:t>l</w:t>
      </w:r>
      <w:r w:rsidR="00EE2AA1" w:rsidRPr="00F2021F">
        <w:rPr>
          <w:rFonts w:ascii="Cambria" w:hAnsi="Cambria" w:cs="Calibri Light"/>
          <w:color w:val="000000"/>
          <w:sz w:val="20"/>
          <w:szCs w:val="20"/>
          <w:lang w:val="es-ES"/>
        </w:rPr>
        <w:t xml:space="preserve"> 13 de diciembre de 2005 por el </w:t>
      </w:r>
      <w:proofErr w:type="spellStart"/>
      <w:proofErr w:type="gramStart"/>
      <w:r w:rsidR="00EE2AA1" w:rsidRPr="00F2021F">
        <w:rPr>
          <w:rFonts w:ascii="Cambria" w:hAnsi="Cambria" w:cs="Calibri Light"/>
          <w:color w:val="000000"/>
          <w:sz w:val="20"/>
          <w:szCs w:val="20"/>
          <w:lang w:val="es-ES"/>
        </w:rPr>
        <w:t>Estado,</w:t>
      </w:r>
      <w:r w:rsidR="00C81689" w:rsidRPr="00F2021F">
        <w:rPr>
          <w:rFonts w:ascii="Cambria" w:hAnsi="Cambria" w:cs="Calibri Light"/>
          <w:color w:val="000000"/>
          <w:sz w:val="20"/>
          <w:szCs w:val="20"/>
          <w:lang w:val="es-ES"/>
        </w:rPr>
        <w:t>es</w:t>
      </w:r>
      <w:r w:rsidR="00EE2AA1" w:rsidRPr="00F2021F">
        <w:rPr>
          <w:rFonts w:ascii="Cambria" w:hAnsi="Cambria" w:cs="Calibri Light"/>
          <w:color w:val="000000"/>
          <w:sz w:val="20"/>
          <w:szCs w:val="20"/>
          <w:lang w:val="es-ES"/>
        </w:rPr>
        <w:t>pecialmente</w:t>
      </w:r>
      <w:proofErr w:type="spellEnd"/>
      <w:proofErr w:type="gramEnd"/>
      <w:r w:rsidR="00EE2AA1" w:rsidRPr="00F2021F">
        <w:rPr>
          <w:rFonts w:ascii="Cambria" w:hAnsi="Cambria" w:cs="Calibri Light"/>
          <w:color w:val="000000"/>
          <w:sz w:val="20"/>
          <w:szCs w:val="20"/>
          <w:lang w:val="es-ES"/>
        </w:rPr>
        <w:t xml:space="preserve"> relacionadas con</w:t>
      </w:r>
      <w:r w:rsidR="00C81689" w:rsidRPr="00F2021F">
        <w:rPr>
          <w:rFonts w:ascii="Cambria" w:hAnsi="Cambria" w:cs="Calibri Light"/>
          <w:color w:val="000000"/>
          <w:sz w:val="20"/>
          <w:szCs w:val="20"/>
          <w:lang w:val="es-ES"/>
        </w:rPr>
        <w:t xml:space="preserve"> indemnizaciones judiciales determinadas por las </w:t>
      </w:r>
      <w:r w:rsidR="00C81689" w:rsidRPr="00F2021F">
        <w:rPr>
          <w:rFonts w:ascii="Cambria" w:hAnsi="Cambria" w:cs="Calibri Light"/>
          <w:i/>
          <w:color w:val="000000"/>
          <w:sz w:val="20"/>
          <w:szCs w:val="20"/>
          <w:lang w:val="es-ES"/>
        </w:rPr>
        <w:t>Varas</w:t>
      </w:r>
      <w:r w:rsidR="00EE2AA1" w:rsidRPr="00F2021F">
        <w:rPr>
          <w:rFonts w:ascii="Cambria" w:hAnsi="Cambria" w:cs="Calibri Light"/>
          <w:color w:val="000000"/>
          <w:sz w:val="20"/>
          <w:szCs w:val="20"/>
          <w:lang w:val="es-ES"/>
        </w:rPr>
        <w:t xml:space="preserve"> de la Hacienda Pública</w:t>
      </w:r>
      <w:r w:rsidR="00C81689" w:rsidRPr="00F2021F">
        <w:rPr>
          <w:rFonts w:ascii="Cambria" w:hAnsi="Cambria" w:cs="Calibri Light"/>
          <w:color w:val="000000"/>
          <w:sz w:val="20"/>
          <w:szCs w:val="20"/>
          <w:lang w:val="es-ES"/>
        </w:rPr>
        <w:t xml:space="preserve"> referen</w:t>
      </w:r>
      <w:r w:rsidR="00BC5C89" w:rsidRPr="00F2021F">
        <w:rPr>
          <w:rFonts w:ascii="Cambria" w:hAnsi="Cambria" w:cs="Calibri Light"/>
          <w:color w:val="000000"/>
          <w:sz w:val="20"/>
          <w:szCs w:val="20"/>
          <w:lang w:val="es-ES"/>
        </w:rPr>
        <w:t xml:space="preserve">tes a los casos de Francisco </w:t>
      </w:r>
      <w:proofErr w:type="spellStart"/>
      <w:r w:rsidR="00BC5C89" w:rsidRPr="00F2021F">
        <w:rPr>
          <w:rFonts w:ascii="Cambria" w:hAnsi="Cambria" w:cs="Calibri Light"/>
          <w:color w:val="000000"/>
          <w:sz w:val="20"/>
          <w:szCs w:val="20"/>
          <w:lang w:val="es-ES"/>
        </w:rPr>
        <w:t>Robério</w:t>
      </w:r>
      <w:proofErr w:type="spellEnd"/>
      <w:r w:rsidR="00BC5C89" w:rsidRPr="00F2021F">
        <w:rPr>
          <w:rFonts w:ascii="Cambria" w:hAnsi="Cambria" w:cs="Calibri Light"/>
          <w:color w:val="000000"/>
          <w:sz w:val="20"/>
          <w:szCs w:val="20"/>
          <w:lang w:val="es-ES"/>
        </w:rPr>
        <w:t xml:space="preserve"> de Lima, </w:t>
      </w:r>
      <w:proofErr w:type="spellStart"/>
      <w:r w:rsidR="00BC5C89" w:rsidRPr="00F2021F">
        <w:rPr>
          <w:rFonts w:ascii="Cambria" w:hAnsi="Cambria" w:cs="Calibri Light"/>
          <w:color w:val="000000"/>
          <w:sz w:val="20"/>
          <w:szCs w:val="20"/>
          <w:lang w:val="es-ES"/>
        </w:rPr>
        <w:t>Izac</w:t>
      </w:r>
      <w:proofErr w:type="spellEnd"/>
      <w:r w:rsidR="00BC5C89" w:rsidRPr="00F2021F">
        <w:rPr>
          <w:rFonts w:ascii="Cambria" w:hAnsi="Cambria" w:cs="Calibri Light"/>
          <w:color w:val="000000"/>
          <w:sz w:val="20"/>
          <w:szCs w:val="20"/>
          <w:lang w:val="es-ES"/>
        </w:rPr>
        <w:t xml:space="preserve"> </w:t>
      </w:r>
      <w:proofErr w:type="spellStart"/>
      <w:r w:rsidR="00BC5C89" w:rsidRPr="00F2021F">
        <w:rPr>
          <w:rFonts w:ascii="Cambria" w:hAnsi="Cambria" w:cs="Calibri Light"/>
          <w:color w:val="000000"/>
          <w:sz w:val="20"/>
          <w:szCs w:val="20"/>
          <w:lang w:val="es-ES"/>
        </w:rPr>
        <w:t>Dias</w:t>
      </w:r>
      <w:proofErr w:type="spellEnd"/>
      <w:r w:rsidR="00BC5C89" w:rsidRPr="00F2021F">
        <w:rPr>
          <w:rFonts w:ascii="Cambria" w:hAnsi="Cambria" w:cs="Calibri Light"/>
          <w:color w:val="000000"/>
          <w:sz w:val="20"/>
          <w:szCs w:val="20"/>
          <w:lang w:val="es-ES"/>
        </w:rPr>
        <w:t xml:space="preserve"> da Silva, Jorge Domingos de Paula y Paulo Roberto </w:t>
      </w:r>
      <w:proofErr w:type="spellStart"/>
      <w:r w:rsidR="00BC5C89" w:rsidRPr="00F2021F">
        <w:rPr>
          <w:rFonts w:ascii="Cambria" w:hAnsi="Cambria" w:cs="Calibri Light"/>
          <w:color w:val="000000"/>
          <w:sz w:val="20"/>
          <w:szCs w:val="20"/>
          <w:lang w:val="es-ES"/>
        </w:rPr>
        <w:t>Jesuíno</w:t>
      </w:r>
      <w:proofErr w:type="spellEnd"/>
      <w:r w:rsidR="00EE2AA1" w:rsidRPr="00F2021F">
        <w:rPr>
          <w:rFonts w:ascii="Cambria" w:hAnsi="Cambria" w:cs="Calibri Light"/>
          <w:color w:val="000000"/>
          <w:sz w:val="20"/>
          <w:szCs w:val="20"/>
          <w:lang w:val="es-ES"/>
        </w:rPr>
        <w:t>. Todos ellos</w:t>
      </w:r>
      <w:r w:rsidR="00BC5C89" w:rsidRPr="00F2021F">
        <w:rPr>
          <w:rFonts w:ascii="Cambria" w:hAnsi="Cambria" w:cs="Calibri Light"/>
          <w:color w:val="000000"/>
          <w:sz w:val="20"/>
          <w:szCs w:val="20"/>
          <w:lang w:val="es-ES"/>
        </w:rPr>
        <w:t xml:space="preserve"> continuarían aguardando el pago preca</w:t>
      </w:r>
      <w:r w:rsidR="00043090" w:rsidRPr="00F2021F">
        <w:rPr>
          <w:rFonts w:ascii="Cambria" w:hAnsi="Cambria" w:cs="Calibri Light"/>
          <w:color w:val="000000"/>
          <w:sz w:val="20"/>
          <w:szCs w:val="20"/>
          <w:lang w:val="es-ES"/>
        </w:rPr>
        <w:t>u</w:t>
      </w:r>
      <w:r w:rsidR="00BC5C89" w:rsidRPr="00F2021F">
        <w:rPr>
          <w:rFonts w:ascii="Cambria" w:hAnsi="Cambria" w:cs="Calibri Light"/>
          <w:color w:val="000000"/>
          <w:sz w:val="20"/>
          <w:szCs w:val="20"/>
          <w:lang w:val="es-ES"/>
        </w:rPr>
        <w:t xml:space="preserve">torio. Finalmente, </w:t>
      </w:r>
      <w:r w:rsidR="00C81689" w:rsidRPr="00F2021F">
        <w:rPr>
          <w:rFonts w:ascii="Cambria" w:hAnsi="Cambria" w:cs="Calibri Light"/>
          <w:color w:val="000000"/>
          <w:sz w:val="20"/>
          <w:szCs w:val="20"/>
          <w:lang w:val="es-ES"/>
        </w:rPr>
        <w:t>los</w:t>
      </w:r>
      <w:r w:rsidR="00BC5C89" w:rsidRPr="00F2021F">
        <w:rPr>
          <w:rFonts w:ascii="Cambria" w:hAnsi="Cambria" w:cs="Calibri Light"/>
          <w:color w:val="000000"/>
          <w:sz w:val="20"/>
          <w:szCs w:val="20"/>
          <w:lang w:val="es-ES"/>
        </w:rPr>
        <w:t xml:space="preserve"> representantes de las víctimas</w:t>
      </w:r>
      <w:r w:rsidR="00C81689" w:rsidRPr="00F2021F">
        <w:rPr>
          <w:rFonts w:ascii="Cambria" w:hAnsi="Cambria" w:cs="Calibri Light"/>
          <w:color w:val="000000"/>
          <w:sz w:val="20"/>
          <w:szCs w:val="20"/>
          <w:lang w:val="es-ES"/>
        </w:rPr>
        <w:t xml:space="preserve"> recuerdan </w:t>
      </w:r>
      <w:r w:rsidR="00BC5C89" w:rsidRPr="00F2021F">
        <w:rPr>
          <w:rFonts w:ascii="Cambria" w:hAnsi="Cambria" w:cs="Calibri Light"/>
          <w:color w:val="000000"/>
          <w:sz w:val="20"/>
          <w:szCs w:val="20"/>
          <w:lang w:val="es-ES"/>
        </w:rPr>
        <w:t xml:space="preserve">que, en diciembre de 2008, el Estado manifestó que </w:t>
      </w:r>
      <w:r w:rsidR="00C81689" w:rsidRPr="00F2021F">
        <w:rPr>
          <w:rFonts w:ascii="Cambria" w:hAnsi="Cambria" w:cs="Calibri Light"/>
          <w:color w:val="000000"/>
          <w:sz w:val="20"/>
          <w:szCs w:val="20"/>
          <w:lang w:val="es-ES"/>
        </w:rPr>
        <w:t>algunas de las familias de las víctimas no pudieron ser identificadas y localizadas y, por lo tanto, no fueron beneficiadas por el p</w:t>
      </w:r>
      <w:r w:rsidR="00BC5C89" w:rsidRPr="00F2021F">
        <w:rPr>
          <w:rFonts w:ascii="Cambria" w:hAnsi="Cambria" w:cs="Calibri Light"/>
          <w:color w:val="000000"/>
          <w:sz w:val="20"/>
          <w:szCs w:val="20"/>
          <w:lang w:val="es-ES"/>
        </w:rPr>
        <w:t xml:space="preserve">ago de la indemnización. </w:t>
      </w:r>
      <w:r w:rsidR="00EE2AA1" w:rsidRPr="00F2021F">
        <w:rPr>
          <w:rFonts w:ascii="Cambria" w:hAnsi="Cambria" w:cs="Calibri Light"/>
          <w:color w:val="000000"/>
          <w:sz w:val="20"/>
          <w:szCs w:val="20"/>
          <w:lang w:val="es-ES"/>
        </w:rPr>
        <w:t>En consecuencia</w:t>
      </w:r>
      <w:r w:rsidR="00BC5C89" w:rsidRPr="00F2021F">
        <w:rPr>
          <w:rFonts w:ascii="Cambria" w:hAnsi="Cambria" w:cs="Calibri Light"/>
          <w:color w:val="000000"/>
          <w:sz w:val="20"/>
          <w:szCs w:val="20"/>
          <w:lang w:val="es-ES"/>
        </w:rPr>
        <w:t>, reiteraron</w:t>
      </w:r>
      <w:r w:rsidR="00C81689" w:rsidRPr="00F2021F">
        <w:rPr>
          <w:rFonts w:ascii="Cambria" w:hAnsi="Cambria" w:cs="Calibri Light"/>
          <w:color w:val="000000"/>
          <w:sz w:val="20"/>
          <w:szCs w:val="20"/>
          <w:lang w:val="es-ES"/>
        </w:rPr>
        <w:t xml:space="preserve"> la importancia de que se asegure a estas familias el derecho de recibir indemnización si se las identifica y se encuentra en el futuro.</w:t>
      </w:r>
      <w:r w:rsidR="00113547" w:rsidRPr="00F2021F">
        <w:rPr>
          <w:rFonts w:ascii="Cambria" w:hAnsi="Cambria" w:cs="Calibri Light"/>
          <w:color w:val="000000"/>
          <w:sz w:val="20"/>
          <w:szCs w:val="20"/>
          <w:lang w:val="es-ES"/>
        </w:rPr>
        <w:t xml:space="preserve"> En 2019, los peticionarios </w:t>
      </w:r>
      <w:r w:rsidR="0050046B" w:rsidRPr="00F2021F">
        <w:rPr>
          <w:rFonts w:ascii="Cambria" w:hAnsi="Cambria" w:cs="Calibri Light"/>
          <w:color w:val="000000"/>
          <w:sz w:val="20"/>
          <w:szCs w:val="20"/>
          <w:lang w:val="es-ES"/>
        </w:rPr>
        <w:t>señalaron la importancia de que el Estado presente información sobre las acciones para localizar a los familiares de las víctimas y sobre el comprobante de pago de las indemnizaciones de acuerdo con lo dictaminado en cinco procesos judiciales.</w:t>
      </w:r>
    </w:p>
    <w:p w14:paraId="7A37E73F" w14:textId="77777777" w:rsidR="00740BE6" w:rsidRPr="003E6701" w:rsidRDefault="00740BE6" w:rsidP="00740BE6">
      <w:pPr>
        <w:spacing w:after="0" w:line="240" w:lineRule="auto"/>
        <w:ind w:left="720"/>
        <w:jc w:val="both"/>
        <w:rPr>
          <w:rFonts w:ascii="Cambria" w:hAnsi="Cambria" w:cs="Calibri Light"/>
          <w:color w:val="FF0000"/>
          <w:sz w:val="20"/>
          <w:szCs w:val="20"/>
          <w:lang w:val="es-ES"/>
        </w:rPr>
      </w:pPr>
    </w:p>
    <w:p w14:paraId="4DAF539F" w14:textId="77777777" w:rsidR="00740BE6" w:rsidRPr="00851651" w:rsidRDefault="00740BE6" w:rsidP="00DD7EBE">
      <w:pPr>
        <w:numPr>
          <w:ilvl w:val="0"/>
          <w:numId w:val="7"/>
        </w:numPr>
        <w:spacing w:after="0" w:line="240" w:lineRule="auto"/>
        <w:ind w:left="0" w:firstLine="720"/>
        <w:jc w:val="both"/>
        <w:rPr>
          <w:rFonts w:ascii="Cambria" w:hAnsi="Cambria" w:cs="Calibri Light"/>
          <w:color w:val="000000"/>
          <w:sz w:val="20"/>
          <w:szCs w:val="20"/>
          <w:lang w:val="es-ES"/>
        </w:rPr>
      </w:pPr>
      <w:r w:rsidRPr="00851651">
        <w:rPr>
          <w:rFonts w:ascii="Cambria" w:hAnsi="Cambria" w:cs="Calibri Light"/>
          <w:color w:val="000000"/>
          <w:sz w:val="20"/>
          <w:szCs w:val="20"/>
          <w:lang w:val="es-ES"/>
        </w:rPr>
        <w:t>En 202</w:t>
      </w:r>
      <w:r w:rsidR="00056CE3" w:rsidRPr="00851651">
        <w:rPr>
          <w:rFonts w:ascii="Cambria" w:hAnsi="Cambria" w:cs="Calibri Light"/>
          <w:color w:val="000000"/>
          <w:sz w:val="20"/>
          <w:szCs w:val="20"/>
          <w:lang w:val="es-ES"/>
        </w:rPr>
        <w:t>1</w:t>
      </w:r>
      <w:r w:rsidRPr="00851651">
        <w:rPr>
          <w:rFonts w:ascii="Cambria" w:hAnsi="Cambria" w:cs="Calibri Light"/>
          <w:color w:val="000000"/>
          <w:sz w:val="20"/>
          <w:szCs w:val="20"/>
          <w:lang w:val="es-ES"/>
        </w:rPr>
        <w:t xml:space="preserve">, los peticionarios </w:t>
      </w:r>
      <w:r w:rsidR="00056CE3" w:rsidRPr="00851651">
        <w:rPr>
          <w:rFonts w:ascii="Cambria" w:hAnsi="Cambria" w:cs="Calibri Light"/>
          <w:color w:val="000000"/>
          <w:sz w:val="20"/>
          <w:szCs w:val="20"/>
          <w:lang w:val="es-ES"/>
        </w:rPr>
        <w:t>reiteraron la solicitud para que el</w:t>
      </w:r>
      <w:r w:rsidR="0009340A" w:rsidRPr="00851651">
        <w:rPr>
          <w:rFonts w:ascii="Cambria" w:hAnsi="Cambria" w:cs="Calibri Light"/>
          <w:color w:val="000000"/>
          <w:sz w:val="20"/>
          <w:szCs w:val="20"/>
          <w:lang w:val="es-ES"/>
        </w:rPr>
        <w:t xml:space="preserve"> Estado </w:t>
      </w:r>
      <w:r w:rsidR="00056CE3" w:rsidRPr="00851651">
        <w:rPr>
          <w:rFonts w:ascii="Cambria" w:hAnsi="Cambria" w:cs="Calibri Light"/>
          <w:color w:val="000000"/>
          <w:sz w:val="20"/>
          <w:szCs w:val="20"/>
          <w:lang w:val="es-ES"/>
        </w:rPr>
        <w:t>presente</w:t>
      </w:r>
      <w:r w:rsidR="0009340A" w:rsidRPr="00851651">
        <w:rPr>
          <w:rFonts w:ascii="Cambria" w:hAnsi="Cambria" w:cs="Calibri Light"/>
          <w:color w:val="000000"/>
          <w:sz w:val="20"/>
          <w:szCs w:val="20"/>
          <w:lang w:val="es-ES"/>
        </w:rPr>
        <w:t xml:space="preserve"> información</w:t>
      </w:r>
      <w:r w:rsidR="0009340A" w:rsidRPr="00851651">
        <w:rPr>
          <w:rFonts w:ascii="Cambria" w:hAnsi="Cambria" w:cs="Calibri Light"/>
          <w:color w:val="000000"/>
          <w:sz w:val="20"/>
          <w:szCs w:val="20"/>
          <w:lang w:val="es-CO"/>
        </w:rPr>
        <w:t xml:space="preserve"> </w:t>
      </w:r>
      <w:r w:rsidRPr="00851651">
        <w:rPr>
          <w:rFonts w:ascii="Cambria" w:hAnsi="Cambria" w:cs="Calibri Light"/>
          <w:color w:val="000000"/>
          <w:sz w:val="20"/>
          <w:szCs w:val="20"/>
          <w:lang w:val="es-ES"/>
        </w:rPr>
        <w:t xml:space="preserve">actualizada respeto </w:t>
      </w:r>
      <w:r w:rsidR="0009340A" w:rsidRPr="00851651">
        <w:rPr>
          <w:rFonts w:ascii="Cambria" w:hAnsi="Cambria" w:cs="Calibri Light"/>
          <w:color w:val="000000"/>
          <w:sz w:val="20"/>
          <w:szCs w:val="20"/>
          <w:lang w:val="es-ES"/>
        </w:rPr>
        <w:t>a</w:t>
      </w:r>
      <w:r w:rsidRPr="00851651">
        <w:rPr>
          <w:rFonts w:ascii="Cambria" w:hAnsi="Cambria" w:cs="Calibri Light"/>
          <w:color w:val="000000"/>
          <w:sz w:val="20"/>
          <w:szCs w:val="20"/>
          <w:lang w:val="es-ES"/>
        </w:rPr>
        <w:t xml:space="preserve"> los pagos de los </w:t>
      </w:r>
      <w:proofErr w:type="spellStart"/>
      <w:r w:rsidRPr="00851651">
        <w:rPr>
          <w:rFonts w:ascii="Cambria" w:hAnsi="Cambria" w:cs="Calibri Light"/>
          <w:i/>
          <w:iCs/>
          <w:color w:val="000000"/>
          <w:sz w:val="20"/>
          <w:szCs w:val="20"/>
          <w:lang w:val="es-ES"/>
        </w:rPr>
        <w:t>precatórios</w:t>
      </w:r>
      <w:proofErr w:type="spellEnd"/>
      <w:r w:rsidRPr="00851651">
        <w:rPr>
          <w:rFonts w:ascii="Cambria" w:hAnsi="Cambria" w:cs="Calibri Light"/>
          <w:color w:val="000000"/>
          <w:sz w:val="20"/>
          <w:szCs w:val="20"/>
          <w:lang w:val="es-ES"/>
        </w:rPr>
        <w:t xml:space="preserve"> informados en su comunicación de 13 de</w:t>
      </w:r>
      <w:r w:rsidR="0009340A" w:rsidRPr="00851651">
        <w:rPr>
          <w:rFonts w:ascii="Cambria" w:hAnsi="Cambria" w:cs="Calibri Light"/>
          <w:color w:val="000000"/>
          <w:sz w:val="20"/>
          <w:szCs w:val="20"/>
          <w:lang w:val="es-ES"/>
        </w:rPr>
        <w:t xml:space="preserve"> </w:t>
      </w:r>
      <w:r w:rsidRPr="00851651">
        <w:rPr>
          <w:rFonts w:ascii="Cambria" w:hAnsi="Cambria" w:cs="Calibri Light"/>
          <w:color w:val="000000"/>
          <w:sz w:val="20"/>
          <w:szCs w:val="20"/>
          <w:lang w:val="es-ES"/>
        </w:rPr>
        <w:t xml:space="preserve">diciembre de 2005, </w:t>
      </w:r>
      <w:r w:rsidR="0009340A" w:rsidRPr="00851651">
        <w:rPr>
          <w:rFonts w:ascii="Cambria" w:hAnsi="Cambria" w:cs="Calibri Light"/>
          <w:color w:val="000000"/>
          <w:sz w:val="20"/>
          <w:szCs w:val="20"/>
          <w:lang w:val="es-ES"/>
        </w:rPr>
        <w:t>por ser dicha información insuficiente. Al respecto, los peticionarios informaron a la Comisión que el Estado les informó que l</w:t>
      </w:r>
      <w:r w:rsidRPr="00851651">
        <w:rPr>
          <w:rFonts w:ascii="Cambria" w:hAnsi="Cambria" w:cs="Calibri Light"/>
          <w:color w:val="000000"/>
          <w:sz w:val="20"/>
          <w:szCs w:val="20"/>
          <w:lang w:val="es-ES"/>
        </w:rPr>
        <w:t xml:space="preserve">a </w:t>
      </w:r>
      <w:r w:rsidR="0009340A" w:rsidRPr="00851651">
        <w:rPr>
          <w:rFonts w:ascii="Cambria" w:hAnsi="Cambria" w:cs="Calibri"/>
          <w:i/>
          <w:iCs/>
          <w:color w:val="000000"/>
          <w:sz w:val="20"/>
          <w:szCs w:val="20"/>
        </w:rPr>
        <w:t>Assessoria de Precatórios Judiciais</w:t>
      </w:r>
      <w:r w:rsidRPr="00851651">
        <w:rPr>
          <w:rFonts w:ascii="Cambria" w:hAnsi="Cambria" w:cs="Calibri Light"/>
          <w:color w:val="000000"/>
          <w:sz w:val="20"/>
          <w:szCs w:val="20"/>
          <w:lang w:val="es-ES"/>
        </w:rPr>
        <w:t xml:space="preserve">, </w:t>
      </w:r>
      <w:r w:rsidR="0009340A" w:rsidRPr="00851651">
        <w:rPr>
          <w:rFonts w:ascii="Cambria" w:hAnsi="Cambria" w:cs="Calibri Light"/>
          <w:color w:val="000000"/>
          <w:sz w:val="20"/>
          <w:szCs w:val="20"/>
          <w:lang w:val="es-ES"/>
        </w:rPr>
        <w:t xml:space="preserve">vinculada a la </w:t>
      </w:r>
      <w:r w:rsidRPr="00851651">
        <w:rPr>
          <w:rFonts w:ascii="Cambria" w:hAnsi="Cambria" w:cs="Calibri Light"/>
          <w:color w:val="000000"/>
          <w:sz w:val="20"/>
          <w:szCs w:val="20"/>
          <w:lang w:val="es-ES"/>
        </w:rPr>
        <w:t xml:space="preserve">PGE, </w:t>
      </w:r>
      <w:r w:rsidR="0009340A" w:rsidRPr="00851651">
        <w:rPr>
          <w:rFonts w:ascii="Cambria" w:hAnsi="Cambria" w:cs="Calibri Light"/>
          <w:color w:val="000000"/>
          <w:sz w:val="20"/>
          <w:szCs w:val="20"/>
          <w:lang w:val="es-ES"/>
        </w:rPr>
        <w:t xml:space="preserve">no pudo encontrar los </w:t>
      </w:r>
      <w:proofErr w:type="spellStart"/>
      <w:r w:rsidR="0009340A" w:rsidRPr="00851651">
        <w:rPr>
          <w:rFonts w:ascii="Cambria" w:hAnsi="Cambria" w:cs="Calibri Light"/>
          <w:i/>
          <w:iCs/>
          <w:color w:val="000000"/>
          <w:sz w:val="20"/>
          <w:szCs w:val="20"/>
          <w:lang w:val="es-ES"/>
        </w:rPr>
        <w:t>precatórios</w:t>
      </w:r>
      <w:proofErr w:type="spellEnd"/>
      <w:r w:rsidR="0009340A" w:rsidRPr="00851651">
        <w:rPr>
          <w:rFonts w:ascii="Cambria" w:hAnsi="Cambria" w:cs="Calibri Light"/>
          <w:color w:val="000000"/>
          <w:sz w:val="20"/>
          <w:szCs w:val="20"/>
          <w:lang w:val="es-ES"/>
        </w:rPr>
        <w:t>. Asimismo, los peticionarios recordaron el informe que el Estado envió en 2008 en donde indicó que algun</w:t>
      </w:r>
      <w:r w:rsidR="003E6701" w:rsidRPr="00851651">
        <w:rPr>
          <w:rFonts w:ascii="Cambria" w:hAnsi="Cambria" w:cs="Calibri Light"/>
          <w:color w:val="000000"/>
          <w:sz w:val="20"/>
          <w:szCs w:val="20"/>
          <w:lang w:val="es-ES"/>
        </w:rPr>
        <w:t>o</w:t>
      </w:r>
      <w:r w:rsidR="0009340A" w:rsidRPr="00851651">
        <w:rPr>
          <w:rFonts w:ascii="Cambria" w:hAnsi="Cambria" w:cs="Calibri Light"/>
          <w:color w:val="000000"/>
          <w:sz w:val="20"/>
          <w:szCs w:val="20"/>
          <w:lang w:val="es-ES"/>
        </w:rPr>
        <w:t xml:space="preserve">s familiares de las víctimas no podían ser identificados y localizados y, por lo tanto, no se han beneficiado de la compensación. Al respecto, reiteraron la importancia de que se garantice </w:t>
      </w:r>
      <w:r w:rsidR="003E6701" w:rsidRPr="00851651">
        <w:rPr>
          <w:rFonts w:ascii="Cambria" w:hAnsi="Cambria" w:cs="Calibri Light"/>
          <w:color w:val="000000"/>
          <w:sz w:val="20"/>
          <w:szCs w:val="20"/>
          <w:lang w:val="es-ES"/>
        </w:rPr>
        <w:t>la</w:t>
      </w:r>
      <w:r w:rsidR="0009340A" w:rsidRPr="00851651">
        <w:rPr>
          <w:rFonts w:ascii="Cambria" w:hAnsi="Cambria" w:cs="Calibri Light"/>
          <w:color w:val="000000"/>
          <w:sz w:val="20"/>
          <w:szCs w:val="20"/>
          <w:lang w:val="es-ES"/>
        </w:rPr>
        <w:t xml:space="preserve"> indemnización, en caso de ser localizadas. De esta manera, reiteraron la solicitud </w:t>
      </w:r>
      <w:r w:rsidR="003E6701" w:rsidRPr="00851651">
        <w:rPr>
          <w:rFonts w:ascii="Cambria" w:hAnsi="Cambria" w:cs="Calibri Light"/>
          <w:color w:val="000000"/>
          <w:sz w:val="20"/>
          <w:szCs w:val="20"/>
          <w:lang w:val="es-ES"/>
        </w:rPr>
        <w:t>de</w:t>
      </w:r>
      <w:r w:rsidR="0009340A" w:rsidRPr="00851651">
        <w:rPr>
          <w:rFonts w:ascii="Cambria" w:hAnsi="Cambria" w:cs="Calibri Light"/>
          <w:color w:val="000000"/>
          <w:sz w:val="20"/>
          <w:szCs w:val="20"/>
          <w:lang w:val="es-ES"/>
        </w:rPr>
        <w:t xml:space="preserve"> 2019 para que el Estado envíe la información que pruebe sus esfuerzos para localizar a los familiares no identificados (individualizando a cada miembro)</w:t>
      </w:r>
      <w:r w:rsidR="00DD7EBE" w:rsidRPr="00851651">
        <w:rPr>
          <w:rFonts w:ascii="Cambria" w:hAnsi="Cambria" w:cs="Calibri Light"/>
          <w:color w:val="000000"/>
          <w:sz w:val="20"/>
          <w:szCs w:val="20"/>
          <w:lang w:val="es-ES"/>
        </w:rPr>
        <w:t xml:space="preserve"> y que evidencie el pago a las víctimas, especialmente a las siguientes: </w:t>
      </w:r>
    </w:p>
    <w:p w14:paraId="5A27DECA" w14:textId="77777777" w:rsidR="00DD7EBE" w:rsidRPr="003E6701" w:rsidRDefault="00DD7EBE" w:rsidP="00DD7EBE">
      <w:pPr>
        <w:spacing w:after="0" w:line="240" w:lineRule="auto"/>
        <w:jc w:val="both"/>
        <w:rPr>
          <w:rFonts w:ascii="Cambria" w:hAnsi="Cambria" w:cs="Calibri Light"/>
          <w:color w:val="FF0000"/>
          <w:sz w:val="20"/>
          <w:szCs w:val="20"/>
          <w:lang w:val="es-ES"/>
        </w:rPr>
      </w:pPr>
    </w:p>
    <w:p w14:paraId="469AD807" w14:textId="77777777" w:rsidR="00DD7EBE" w:rsidRPr="00851651" w:rsidRDefault="00DD7EBE" w:rsidP="00DD7EBE">
      <w:pPr>
        <w:numPr>
          <w:ilvl w:val="0"/>
          <w:numId w:val="16"/>
        </w:numPr>
        <w:spacing w:after="0" w:line="240" w:lineRule="auto"/>
        <w:jc w:val="both"/>
        <w:rPr>
          <w:rFonts w:ascii="Cambria" w:hAnsi="Cambria" w:cs="Calibri Light"/>
          <w:color w:val="000000"/>
          <w:sz w:val="20"/>
          <w:szCs w:val="20"/>
          <w:lang w:val="es-ES"/>
        </w:rPr>
      </w:pPr>
      <w:r w:rsidRPr="00851651">
        <w:rPr>
          <w:rFonts w:ascii="Cambria" w:hAnsi="Cambria"/>
          <w:color w:val="000000"/>
          <w:sz w:val="20"/>
          <w:szCs w:val="20"/>
        </w:rPr>
        <w:t xml:space="preserve">Antonio Pernomian Filho – Proceso PGE 465/98 (PJ 508/89), referente al Proceso Judicial </w:t>
      </w:r>
      <w:r w:rsidRPr="00851651">
        <w:rPr>
          <w:rFonts w:ascii="Cambria" w:hAnsi="Cambria" w:cs="Calibri Light"/>
          <w:color w:val="000000"/>
          <w:sz w:val="20"/>
          <w:szCs w:val="20"/>
          <w:lang w:val="es-ES"/>
        </w:rPr>
        <w:t>Nº</w:t>
      </w:r>
      <w:r w:rsidRPr="00851651">
        <w:rPr>
          <w:rFonts w:ascii="Cambria" w:hAnsi="Cambria"/>
          <w:color w:val="000000"/>
          <w:sz w:val="20"/>
          <w:szCs w:val="20"/>
        </w:rPr>
        <w:t xml:space="preserve"> 118/89 – </w:t>
      </w:r>
      <w:r w:rsidRPr="00851651">
        <w:rPr>
          <w:rFonts w:ascii="Cambria" w:hAnsi="Cambria"/>
          <w:i/>
          <w:iCs/>
          <w:color w:val="000000"/>
          <w:sz w:val="20"/>
          <w:szCs w:val="20"/>
        </w:rPr>
        <w:t>2ª Vara da Fazenda Pública</w:t>
      </w:r>
      <w:r w:rsidRPr="00851651">
        <w:rPr>
          <w:rFonts w:ascii="Cambria" w:hAnsi="Cambria"/>
          <w:color w:val="000000"/>
          <w:sz w:val="20"/>
          <w:szCs w:val="20"/>
        </w:rPr>
        <w:t xml:space="preserve">. </w:t>
      </w:r>
    </w:p>
    <w:p w14:paraId="3D5E6CEB" w14:textId="77777777" w:rsidR="00472361" w:rsidRPr="00851651" w:rsidRDefault="00472361" w:rsidP="00472361">
      <w:pPr>
        <w:spacing w:after="0" w:line="240" w:lineRule="auto"/>
        <w:ind w:left="720"/>
        <w:jc w:val="both"/>
        <w:rPr>
          <w:rFonts w:ascii="Cambria" w:hAnsi="Cambria" w:cs="Calibri Light"/>
          <w:color w:val="000000"/>
          <w:sz w:val="20"/>
          <w:szCs w:val="20"/>
          <w:lang w:val="es-ES"/>
        </w:rPr>
      </w:pPr>
    </w:p>
    <w:p w14:paraId="6A854E2F" w14:textId="77777777" w:rsidR="00472361" w:rsidRPr="00851651" w:rsidRDefault="00DD7EBE" w:rsidP="00472361">
      <w:pPr>
        <w:numPr>
          <w:ilvl w:val="0"/>
          <w:numId w:val="16"/>
        </w:numPr>
        <w:spacing w:after="0" w:line="240" w:lineRule="auto"/>
        <w:jc w:val="both"/>
        <w:rPr>
          <w:rFonts w:ascii="Cambria" w:hAnsi="Cambria" w:cs="Calibri Light"/>
          <w:color w:val="000000"/>
          <w:sz w:val="20"/>
          <w:szCs w:val="20"/>
          <w:lang w:val="es-ES"/>
        </w:rPr>
      </w:pPr>
      <w:r w:rsidRPr="00851651">
        <w:rPr>
          <w:rFonts w:ascii="Cambria" w:hAnsi="Cambria"/>
          <w:color w:val="000000"/>
          <w:sz w:val="20"/>
          <w:szCs w:val="20"/>
        </w:rPr>
        <w:t xml:space="preserve">Francisco Robério de Lima – Proceso PGE 473/98, </w:t>
      </w:r>
      <w:r w:rsidR="00472361" w:rsidRPr="00851651">
        <w:rPr>
          <w:rFonts w:ascii="Cambria" w:hAnsi="Cambria"/>
          <w:color w:val="000000"/>
          <w:sz w:val="20"/>
          <w:szCs w:val="20"/>
        </w:rPr>
        <w:t xml:space="preserve">referente al Proceso Judicial </w:t>
      </w:r>
      <w:r w:rsidR="00472361" w:rsidRPr="00851651">
        <w:rPr>
          <w:rFonts w:ascii="Cambria" w:hAnsi="Cambria" w:cs="Calibri Light"/>
          <w:color w:val="000000"/>
          <w:sz w:val="20"/>
          <w:szCs w:val="20"/>
          <w:lang w:val="es-ES"/>
        </w:rPr>
        <w:t>Nº</w:t>
      </w:r>
      <w:r w:rsidR="00472361" w:rsidRPr="00851651">
        <w:rPr>
          <w:rFonts w:ascii="Cambria" w:hAnsi="Cambria"/>
          <w:color w:val="000000"/>
          <w:sz w:val="20"/>
          <w:szCs w:val="20"/>
        </w:rPr>
        <w:t xml:space="preserve"> </w:t>
      </w:r>
      <w:r w:rsidRPr="00851651">
        <w:rPr>
          <w:rFonts w:ascii="Cambria" w:hAnsi="Cambria"/>
          <w:color w:val="000000"/>
          <w:sz w:val="20"/>
          <w:szCs w:val="20"/>
        </w:rPr>
        <w:t xml:space="preserve">152/89 – </w:t>
      </w:r>
      <w:r w:rsidRPr="00851651">
        <w:rPr>
          <w:rFonts w:ascii="Cambria" w:hAnsi="Cambria"/>
          <w:i/>
          <w:iCs/>
          <w:color w:val="000000"/>
          <w:sz w:val="20"/>
          <w:szCs w:val="20"/>
        </w:rPr>
        <w:t>4ª Vara da Fazenda Pública do Estado de São Paulo</w:t>
      </w:r>
      <w:r w:rsidRPr="00851651">
        <w:rPr>
          <w:rFonts w:ascii="Cambria" w:hAnsi="Cambria"/>
          <w:color w:val="000000"/>
          <w:sz w:val="20"/>
          <w:szCs w:val="20"/>
        </w:rPr>
        <w:t xml:space="preserve">. </w:t>
      </w:r>
    </w:p>
    <w:p w14:paraId="1715409C" w14:textId="77777777" w:rsidR="00472361" w:rsidRPr="00851651" w:rsidRDefault="00472361" w:rsidP="00472361">
      <w:pPr>
        <w:spacing w:after="0" w:line="240" w:lineRule="auto"/>
        <w:jc w:val="both"/>
        <w:rPr>
          <w:rFonts w:ascii="Cambria" w:hAnsi="Cambria" w:cs="Calibri Light"/>
          <w:color w:val="000000"/>
          <w:sz w:val="20"/>
          <w:szCs w:val="20"/>
          <w:lang w:val="es-ES"/>
        </w:rPr>
      </w:pPr>
    </w:p>
    <w:p w14:paraId="255C6ADA" w14:textId="77777777" w:rsidR="00472361" w:rsidRPr="00851651" w:rsidRDefault="00DD7EBE" w:rsidP="00472361">
      <w:pPr>
        <w:numPr>
          <w:ilvl w:val="0"/>
          <w:numId w:val="16"/>
        </w:numPr>
        <w:spacing w:after="0" w:line="240" w:lineRule="auto"/>
        <w:jc w:val="both"/>
        <w:rPr>
          <w:rFonts w:ascii="Cambria" w:hAnsi="Cambria" w:cs="Calibri Light"/>
          <w:color w:val="000000"/>
          <w:sz w:val="20"/>
          <w:szCs w:val="20"/>
          <w:lang w:val="es-ES"/>
        </w:rPr>
      </w:pPr>
      <w:r w:rsidRPr="00851651">
        <w:rPr>
          <w:rFonts w:ascii="Cambria" w:hAnsi="Cambria"/>
          <w:color w:val="000000"/>
          <w:sz w:val="20"/>
          <w:szCs w:val="20"/>
        </w:rPr>
        <w:t xml:space="preserve">Izac Dias da Silva – Proceso PGE 467/98 (PJ 1523/89), </w:t>
      </w:r>
      <w:r w:rsidR="00472361" w:rsidRPr="00851651">
        <w:rPr>
          <w:rFonts w:ascii="Cambria" w:hAnsi="Cambria"/>
          <w:color w:val="000000"/>
          <w:sz w:val="20"/>
          <w:szCs w:val="20"/>
        </w:rPr>
        <w:t xml:space="preserve">referente al Proceso Judicial </w:t>
      </w:r>
      <w:r w:rsidR="00472361" w:rsidRPr="00851651">
        <w:rPr>
          <w:rFonts w:ascii="Cambria" w:hAnsi="Cambria" w:cs="Calibri Light"/>
          <w:color w:val="000000"/>
          <w:sz w:val="20"/>
          <w:szCs w:val="20"/>
          <w:lang w:val="es-ES"/>
        </w:rPr>
        <w:t>Nº</w:t>
      </w:r>
      <w:r w:rsidR="00472361" w:rsidRPr="00851651">
        <w:rPr>
          <w:rFonts w:ascii="Cambria" w:hAnsi="Cambria"/>
          <w:color w:val="000000"/>
          <w:sz w:val="20"/>
          <w:szCs w:val="20"/>
        </w:rPr>
        <w:t xml:space="preserve"> </w:t>
      </w:r>
      <w:r w:rsidRPr="00851651">
        <w:rPr>
          <w:rFonts w:ascii="Cambria" w:hAnsi="Cambria"/>
          <w:color w:val="000000"/>
          <w:sz w:val="20"/>
          <w:szCs w:val="20"/>
        </w:rPr>
        <w:t xml:space="preserve">294/89 – </w:t>
      </w:r>
      <w:r w:rsidRPr="00851651">
        <w:rPr>
          <w:rFonts w:ascii="Cambria" w:hAnsi="Cambria"/>
          <w:i/>
          <w:iCs/>
          <w:color w:val="000000"/>
          <w:sz w:val="20"/>
          <w:szCs w:val="20"/>
        </w:rPr>
        <w:t>7ª Vara da Fazenda Pública</w:t>
      </w:r>
      <w:r w:rsidRPr="00851651">
        <w:rPr>
          <w:rFonts w:ascii="Cambria" w:hAnsi="Cambria"/>
          <w:color w:val="000000"/>
          <w:sz w:val="20"/>
          <w:szCs w:val="20"/>
        </w:rPr>
        <w:t xml:space="preserve">. </w:t>
      </w:r>
    </w:p>
    <w:p w14:paraId="657C004A" w14:textId="77777777" w:rsidR="00472361" w:rsidRPr="00851651" w:rsidRDefault="00472361" w:rsidP="00472361">
      <w:pPr>
        <w:spacing w:after="0" w:line="240" w:lineRule="auto"/>
        <w:jc w:val="both"/>
        <w:rPr>
          <w:rFonts w:ascii="Cambria" w:hAnsi="Cambria" w:cs="Calibri Light"/>
          <w:color w:val="000000"/>
          <w:sz w:val="20"/>
          <w:szCs w:val="20"/>
          <w:lang w:val="es-ES"/>
        </w:rPr>
      </w:pPr>
    </w:p>
    <w:p w14:paraId="61240194" w14:textId="77777777" w:rsidR="00472361" w:rsidRPr="00851651" w:rsidRDefault="00DD7EBE" w:rsidP="00472361">
      <w:pPr>
        <w:numPr>
          <w:ilvl w:val="0"/>
          <w:numId w:val="16"/>
        </w:numPr>
        <w:spacing w:after="0" w:line="240" w:lineRule="auto"/>
        <w:jc w:val="both"/>
        <w:rPr>
          <w:rFonts w:ascii="Cambria" w:hAnsi="Cambria" w:cs="Calibri Light"/>
          <w:color w:val="000000"/>
          <w:sz w:val="20"/>
          <w:szCs w:val="20"/>
          <w:lang w:val="es-ES"/>
        </w:rPr>
      </w:pPr>
      <w:r w:rsidRPr="00851651">
        <w:rPr>
          <w:rFonts w:ascii="Cambria" w:hAnsi="Cambria"/>
          <w:color w:val="000000"/>
          <w:sz w:val="20"/>
          <w:szCs w:val="20"/>
        </w:rPr>
        <w:t xml:space="preserve">Jorge Domingos de Paula – Proceso PGE 476/98 (PJ 1198/98), </w:t>
      </w:r>
      <w:r w:rsidR="00472361" w:rsidRPr="00851651">
        <w:rPr>
          <w:rFonts w:ascii="Cambria" w:hAnsi="Cambria"/>
          <w:color w:val="000000"/>
          <w:sz w:val="20"/>
          <w:szCs w:val="20"/>
        </w:rPr>
        <w:t xml:space="preserve">referente al Proceso Judicial </w:t>
      </w:r>
      <w:r w:rsidR="00472361" w:rsidRPr="00851651">
        <w:rPr>
          <w:rFonts w:ascii="Cambria" w:hAnsi="Cambria" w:cs="Calibri Light"/>
          <w:color w:val="000000"/>
          <w:sz w:val="20"/>
          <w:szCs w:val="20"/>
          <w:lang w:val="es-ES"/>
        </w:rPr>
        <w:t>Nº</w:t>
      </w:r>
      <w:r w:rsidR="00472361" w:rsidRPr="00851651">
        <w:rPr>
          <w:rFonts w:ascii="Cambria" w:hAnsi="Cambria"/>
          <w:color w:val="000000"/>
          <w:sz w:val="20"/>
          <w:szCs w:val="20"/>
        </w:rPr>
        <w:t xml:space="preserve"> </w:t>
      </w:r>
      <w:r w:rsidRPr="00851651">
        <w:rPr>
          <w:rFonts w:ascii="Cambria" w:hAnsi="Cambria"/>
          <w:color w:val="000000"/>
          <w:sz w:val="20"/>
          <w:szCs w:val="20"/>
        </w:rPr>
        <w:t xml:space="preserve">127/89 – </w:t>
      </w:r>
      <w:r w:rsidRPr="00851651">
        <w:rPr>
          <w:rFonts w:ascii="Cambria" w:hAnsi="Cambria"/>
          <w:i/>
          <w:iCs/>
          <w:color w:val="000000"/>
          <w:sz w:val="20"/>
          <w:szCs w:val="20"/>
        </w:rPr>
        <w:t>1ª Vara da Fazenda Pública</w:t>
      </w:r>
      <w:r w:rsidRPr="00851651">
        <w:rPr>
          <w:rFonts w:ascii="Cambria" w:hAnsi="Cambria"/>
          <w:color w:val="000000"/>
          <w:sz w:val="20"/>
          <w:szCs w:val="20"/>
        </w:rPr>
        <w:t xml:space="preserve">. </w:t>
      </w:r>
    </w:p>
    <w:p w14:paraId="3D5D7DC8" w14:textId="77777777" w:rsidR="00472361" w:rsidRPr="00851651" w:rsidRDefault="00472361" w:rsidP="00472361">
      <w:pPr>
        <w:spacing w:after="0" w:line="240" w:lineRule="auto"/>
        <w:jc w:val="both"/>
        <w:rPr>
          <w:rFonts w:ascii="Cambria" w:hAnsi="Cambria" w:cs="Calibri Light"/>
          <w:color w:val="000000"/>
          <w:sz w:val="20"/>
          <w:szCs w:val="20"/>
          <w:lang w:val="es-ES"/>
        </w:rPr>
      </w:pPr>
    </w:p>
    <w:p w14:paraId="46AF3487" w14:textId="77777777" w:rsidR="009D6BEE" w:rsidRPr="00851651" w:rsidRDefault="00DD7EBE" w:rsidP="009D6BEE">
      <w:pPr>
        <w:numPr>
          <w:ilvl w:val="0"/>
          <w:numId w:val="16"/>
        </w:numPr>
        <w:spacing w:after="0" w:line="240" w:lineRule="auto"/>
        <w:jc w:val="both"/>
        <w:rPr>
          <w:rFonts w:ascii="Cambria" w:hAnsi="Cambria" w:cs="Calibri Light"/>
          <w:color w:val="000000"/>
          <w:sz w:val="20"/>
          <w:szCs w:val="20"/>
          <w:lang w:val="es-ES"/>
        </w:rPr>
      </w:pPr>
      <w:r w:rsidRPr="00851651">
        <w:rPr>
          <w:rFonts w:ascii="Cambria" w:hAnsi="Cambria"/>
          <w:color w:val="000000"/>
          <w:sz w:val="20"/>
          <w:szCs w:val="20"/>
        </w:rPr>
        <w:t xml:space="preserve">Paulo Roberto Jesuíno – Proceso PGE 477/98, </w:t>
      </w:r>
      <w:r w:rsidR="00472361" w:rsidRPr="00851651">
        <w:rPr>
          <w:rFonts w:ascii="Cambria" w:hAnsi="Cambria"/>
          <w:color w:val="000000"/>
          <w:sz w:val="20"/>
          <w:szCs w:val="20"/>
        </w:rPr>
        <w:t xml:space="preserve">referente al Proceso Judicial </w:t>
      </w:r>
      <w:r w:rsidR="00472361" w:rsidRPr="00851651">
        <w:rPr>
          <w:rFonts w:ascii="Cambria" w:hAnsi="Cambria" w:cs="Calibri Light"/>
          <w:color w:val="000000"/>
          <w:sz w:val="20"/>
          <w:szCs w:val="20"/>
          <w:lang w:val="es-ES"/>
        </w:rPr>
        <w:t>Nº</w:t>
      </w:r>
      <w:r w:rsidR="00472361" w:rsidRPr="00851651">
        <w:rPr>
          <w:rFonts w:ascii="Cambria" w:hAnsi="Cambria"/>
          <w:color w:val="000000"/>
          <w:sz w:val="20"/>
          <w:szCs w:val="20"/>
        </w:rPr>
        <w:t xml:space="preserve"> </w:t>
      </w:r>
      <w:r w:rsidRPr="00851651">
        <w:rPr>
          <w:rFonts w:ascii="Cambria" w:hAnsi="Cambria"/>
          <w:color w:val="000000"/>
          <w:sz w:val="20"/>
          <w:szCs w:val="20"/>
        </w:rPr>
        <w:t xml:space="preserve">128/89 – </w:t>
      </w:r>
      <w:r w:rsidRPr="00851651">
        <w:rPr>
          <w:rFonts w:ascii="Cambria" w:hAnsi="Cambria"/>
          <w:i/>
          <w:iCs/>
          <w:color w:val="000000"/>
          <w:sz w:val="20"/>
          <w:szCs w:val="20"/>
        </w:rPr>
        <w:t>3ª Vara da Fazenda Pública</w:t>
      </w:r>
      <w:r w:rsidRPr="00851651">
        <w:rPr>
          <w:rFonts w:ascii="Cambria" w:hAnsi="Cambria"/>
          <w:color w:val="000000"/>
          <w:sz w:val="20"/>
          <w:szCs w:val="20"/>
        </w:rPr>
        <w:t>.</w:t>
      </w:r>
    </w:p>
    <w:p w14:paraId="4A7EF4D6" w14:textId="77777777" w:rsidR="002A38F5" w:rsidRPr="00F2021F" w:rsidRDefault="002A38F5" w:rsidP="002A38F5">
      <w:pPr>
        <w:spacing w:after="0" w:line="240" w:lineRule="auto"/>
        <w:ind w:left="720"/>
        <w:jc w:val="both"/>
        <w:rPr>
          <w:rFonts w:ascii="Cambria" w:hAnsi="Cambria" w:cs="Calibri Light"/>
          <w:color w:val="000000"/>
          <w:sz w:val="20"/>
          <w:szCs w:val="20"/>
          <w:lang w:val="es-ES"/>
        </w:rPr>
      </w:pPr>
    </w:p>
    <w:p w14:paraId="03838EC3" w14:textId="77777777" w:rsidR="002A38F5" w:rsidRPr="00F2021F" w:rsidRDefault="009D6BEE" w:rsidP="00E17E9F">
      <w:pPr>
        <w:numPr>
          <w:ilvl w:val="0"/>
          <w:numId w:val="7"/>
        </w:numPr>
        <w:spacing w:after="0" w:line="240" w:lineRule="auto"/>
        <w:ind w:left="0" w:firstLine="720"/>
        <w:jc w:val="both"/>
        <w:rPr>
          <w:rFonts w:ascii="Cambria" w:hAnsi="Cambria"/>
          <w:color w:val="000000"/>
          <w:sz w:val="20"/>
          <w:szCs w:val="20"/>
          <w:lang w:val="es-ES"/>
        </w:rPr>
      </w:pPr>
      <w:r w:rsidRPr="00F2021F">
        <w:rPr>
          <w:rFonts w:ascii="Cambria" w:hAnsi="Cambria"/>
          <w:color w:val="000000"/>
          <w:sz w:val="20"/>
          <w:szCs w:val="20"/>
          <w:lang w:val="es-ES_tradnl"/>
        </w:rPr>
        <w:t xml:space="preserve">La Comisión agradece a ambas partes </w:t>
      </w:r>
      <w:r w:rsidR="00EE12C5" w:rsidRPr="00F2021F">
        <w:rPr>
          <w:rFonts w:ascii="Cambria" w:hAnsi="Cambria"/>
          <w:color w:val="000000"/>
          <w:sz w:val="20"/>
          <w:szCs w:val="20"/>
          <w:lang w:val="es-ES_tradnl"/>
        </w:rPr>
        <w:t>la información proporcionada</w:t>
      </w:r>
      <w:r w:rsidRPr="00F2021F">
        <w:rPr>
          <w:rFonts w:ascii="Cambria" w:hAnsi="Cambria"/>
          <w:color w:val="000000"/>
          <w:sz w:val="20"/>
          <w:szCs w:val="20"/>
          <w:lang w:val="es-ES_tradnl"/>
        </w:rPr>
        <w:t xml:space="preserve"> respecto a esta recomendación. Al respecto, nota que el Estado informó sobre</w:t>
      </w:r>
      <w:r w:rsidR="00E17E9F" w:rsidRPr="00F2021F">
        <w:rPr>
          <w:rFonts w:ascii="Cambria" w:hAnsi="Cambria"/>
          <w:color w:val="000000"/>
          <w:sz w:val="20"/>
          <w:szCs w:val="20"/>
          <w:lang w:val="es-ES_tradnl"/>
        </w:rPr>
        <w:t xml:space="preserve"> (i)</w:t>
      </w:r>
      <w:r w:rsidRPr="00F2021F">
        <w:rPr>
          <w:rFonts w:ascii="Cambria" w:hAnsi="Cambria"/>
          <w:color w:val="000000"/>
          <w:sz w:val="20"/>
          <w:szCs w:val="20"/>
          <w:lang w:val="es-ES_tradnl"/>
        </w:rPr>
        <w:t xml:space="preserve"> 8 procesos judiciales relativos al pago de indemnización, de los cuales únicamente </w:t>
      </w:r>
      <w:r w:rsidR="000A5920" w:rsidRPr="00F2021F">
        <w:rPr>
          <w:rFonts w:ascii="Cambria" w:hAnsi="Cambria"/>
          <w:color w:val="000000"/>
          <w:sz w:val="20"/>
          <w:szCs w:val="20"/>
          <w:lang w:val="es-ES_tradnl"/>
        </w:rPr>
        <w:t>en</w:t>
      </w:r>
      <w:r w:rsidRPr="00F2021F">
        <w:rPr>
          <w:rFonts w:ascii="Cambria" w:hAnsi="Cambria"/>
          <w:color w:val="000000"/>
          <w:sz w:val="20"/>
          <w:szCs w:val="20"/>
          <w:lang w:val="es-ES_tradnl"/>
        </w:rPr>
        <w:t xml:space="preserve"> 2 </w:t>
      </w:r>
      <w:r w:rsidR="000A5920" w:rsidRPr="00F2021F">
        <w:rPr>
          <w:rFonts w:ascii="Cambria" w:hAnsi="Cambria"/>
          <w:color w:val="000000"/>
          <w:sz w:val="20"/>
          <w:szCs w:val="20"/>
          <w:lang w:val="es-ES_tradnl"/>
        </w:rPr>
        <w:t xml:space="preserve">se </w:t>
      </w:r>
      <w:r w:rsidR="00EE12C5" w:rsidRPr="00F2021F">
        <w:rPr>
          <w:rFonts w:ascii="Cambria" w:hAnsi="Cambria"/>
          <w:color w:val="000000"/>
          <w:sz w:val="20"/>
          <w:szCs w:val="20"/>
          <w:lang w:val="es-ES_tradnl"/>
        </w:rPr>
        <w:t>indicó que se</w:t>
      </w:r>
      <w:r w:rsidR="000A5920" w:rsidRPr="00F2021F">
        <w:rPr>
          <w:rFonts w:ascii="Cambria" w:hAnsi="Cambria"/>
          <w:color w:val="000000"/>
          <w:sz w:val="20"/>
          <w:szCs w:val="20"/>
          <w:lang w:val="es-ES_tradnl"/>
        </w:rPr>
        <w:t xml:space="preserve"> efectu</w:t>
      </w:r>
      <w:r w:rsidR="00EE12C5" w:rsidRPr="00F2021F">
        <w:rPr>
          <w:rFonts w:ascii="Cambria" w:hAnsi="Cambria"/>
          <w:color w:val="000000"/>
          <w:sz w:val="20"/>
          <w:szCs w:val="20"/>
          <w:lang w:val="es-ES_tradnl"/>
        </w:rPr>
        <w:t>ó</w:t>
      </w:r>
      <w:r w:rsidR="000A5920" w:rsidRPr="00F2021F">
        <w:rPr>
          <w:rFonts w:ascii="Cambria" w:hAnsi="Cambria"/>
          <w:color w:val="000000"/>
          <w:sz w:val="20"/>
          <w:szCs w:val="20"/>
          <w:lang w:val="es-ES_tradnl"/>
        </w:rPr>
        <w:t xml:space="preserve"> el pago de indemnización </w:t>
      </w:r>
      <w:r w:rsidRPr="00F2021F">
        <w:rPr>
          <w:rFonts w:ascii="Cambria" w:hAnsi="Cambria"/>
          <w:color w:val="000000"/>
          <w:sz w:val="20"/>
          <w:szCs w:val="20"/>
          <w:lang w:val="es-ES_tradnl"/>
        </w:rPr>
        <w:t xml:space="preserve">(a nombre de Antonio </w:t>
      </w:r>
      <w:proofErr w:type="spellStart"/>
      <w:r w:rsidRPr="00F2021F">
        <w:rPr>
          <w:rFonts w:ascii="Cambria" w:hAnsi="Cambria"/>
          <w:color w:val="000000"/>
          <w:sz w:val="20"/>
          <w:szCs w:val="20"/>
          <w:lang w:val="es-ES_tradnl"/>
        </w:rPr>
        <w:t>Pernomian</w:t>
      </w:r>
      <w:proofErr w:type="spellEnd"/>
      <w:r w:rsidRPr="00F2021F">
        <w:rPr>
          <w:rFonts w:ascii="Cambria" w:hAnsi="Cambria"/>
          <w:color w:val="000000"/>
          <w:sz w:val="20"/>
          <w:szCs w:val="20"/>
          <w:lang w:val="es-ES_tradnl"/>
        </w:rPr>
        <w:t xml:space="preserve"> y Pedro </w:t>
      </w:r>
      <w:proofErr w:type="spellStart"/>
      <w:r w:rsidRPr="00F2021F">
        <w:rPr>
          <w:rFonts w:ascii="Cambria" w:hAnsi="Cambria"/>
          <w:color w:val="000000"/>
          <w:sz w:val="20"/>
          <w:szCs w:val="20"/>
          <w:lang w:val="es-ES_tradnl"/>
        </w:rPr>
        <w:t>Olegário</w:t>
      </w:r>
      <w:proofErr w:type="spellEnd"/>
      <w:r w:rsidRPr="00F2021F">
        <w:rPr>
          <w:rFonts w:ascii="Cambria" w:hAnsi="Cambria"/>
          <w:color w:val="000000"/>
          <w:sz w:val="20"/>
          <w:szCs w:val="20"/>
          <w:lang w:val="es-ES_tradnl"/>
        </w:rPr>
        <w:t xml:space="preserve"> da Silva)</w:t>
      </w:r>
      <w:r w:rsidR="00EE12C5" w:rsidRPr="00F2021F">
        <w:rPr>
          <w:rFonts w:ascii="Cambria" w:hAnsi="Cambria"/>
          <w:color w:val="000000"/>
          <w:sz w:val="20"/>
          <w:szCs w:val="20"/>
          <w:lang w:val="es-ES_tradnl"/>
        </w:rPr>
        <w:t>,</w:t>
      </w:r>
      <w:r w:rsidR="00F6603C" w:rsidRPr="00F2021F">
        <w:rPr>
          <w:rFonts w:ascii="Cambria" w:hAnsi="Cambria"/>
          <w:color w:val="000000"/>
          <w:sz w:val="20"/>
          <w:szCs w:val="20"/>
          <w:lang w:val="es-ES_tradnl"/>
        </w:rPr>
        <w:t xml:space="preserve"> y </w:t>
      </w:r>
      <w:r w:rsidR="000A5920" w:rsidRPr="00F2021F">
        <w:rPr>
          <w:rFonts w:ascii="Cambria" w:hAnsi="Cambria"/>
          <w:color w:val="000000"/>
          <w:sz w:val="20"/>
          <w:szCs w:val="20"/>
          <w:lang w:val="es-ES_tradnl"/>
        </w:rPr>
        <w:t>sobre</w:t>
      </w:r>
      <w:r w:rsidR="00F6603C" w:rsidRPr="00F2021F">
        <w:rPr>
          <w:rFonts w:ascii="Cambria" w:hAnsi="Cambria"/>
          <w:color w:val="000000"/>
          <w:sz w:val="20"/>
          <w:szCs w:val="20"/>
          <w:lang w:val="es-ES_tradnl"/>
        </w:rPr>
        <w:t xml:space="preserve"> </w:t>
      </w:r>
      <w:r w:rsidR="00E17E9F" w:rsidRPr="00F2021F">
        <w:rPr>
          <w:rFonts w:ascii="Cambria" w:hAnsi="Cambria"/>
          <w:color w:val="000000"/>
          <w:sz w:val="20"/>
          <w:szCs w:val="20"/>
          <w:lang w:val="es-ES_tradnl"/>
        </w:rPr>
        <w:t xml:space="preserve">(ii) </w:t>
      </w:r>
      <w:r w:rsidR="00F6603C" w:rsidRPr="00F2021F">
        <w:rPr>
          <w:rFonts w:ascii="Cambria" w:hAnsi="Cambria"/>
          <w:color w:val="000000"/>
          <w:sz w:val="20"/>
          <w:szCs w:val="20"/>
          <w:lang w:val="es-ES_tradnl"/>
        </w:rPr>
        <w:t xml:space="preserve">una </w:t>
      </w:r>
      <w:r w:rsidR="00EE12C5" w:rsidRPr="00F2021F">
        <w:rPr>
          <w:rFonts w:ascii="Cambria" w:hAnsi="Cambria"/>
          <w:color w:val="000000"/>
          <w:sz w:val="20"/>
          <w:szCs w:val="20"/>
          <w:lang w:val="es-ES_tradnl"/>
        </w:rPr>
        <w:t xml:space="preserve">orden para que el estado de </w:t>
      </w:r>
      <w:r w:rsidR="00EE12C5" w:rsidRPr="00F2021F">
        <w:rPr>
          <w:rFonts w:ascii="Cambria" w:hAnsi="Cambria" w:cs="Calibri Light"/>
          <w:color w:val="000000"/>
          <w:sz w:val="20"/>
          <w:szCs w:val="20"/>
          <w:lang w:val="es-ES"/>
        </w:rPr>
        <w:t>São Paulo</w:t>
      </w:r>
      <w:r w:rsidR="00EE12C5" w:rsidRPr="00F2021F">
        <w:rPr>
          <w:rFonts w:ascii="Cambria" w:hAnsi="Cambria"/>
          <w:color w:val="000000"/>
          <w:sz w:val="20"/>
          <w:szCs w:val="20"/>
          <w:lang w:val="es-ES_tradnl"/>
        </w:rPr>
        <w:t xml:space="preserve"> indemnice </w:t>
      </w:r>
      <w:r w:rsidR="00F6603C" w:rsidRPr="00F2021F">
        <w:rPr>
          <w:rFonts w:ascii="Cambria" w:hAnsi="Cambria" w:cs="Calibri Light"/>
          <w:color w:val="000000"/>
          <w:sz w:val="20"/>
          <w:szCs w:val="20"/>
          <w:lang w:val="es-ES"/>
        </w:rPr>
        <w:t>a 4 personas y a los hijos menores de edad de una de ellas</w:t>
      </w:r>
      <w:r w:rsidRPr="00F2021F">
        <w:rPr>
          <w:rFonts w:ascii="Cambria" w:hAnsi="Cambria"/>
          <w:color w:val="000000"/>
          <w:sz w:val="20"/>
          <w:szCs w:val="20"/>
          <w:lang w:val="es-ES_tradnl"/>
        </w:rPr>
        <w:t>.</w:t>
      </w:r>
      <w:r w:rsidR="00E17E9F" w:rsidRPr="00F2021F">
        <w:rPr>
          <w:rFonts w:ascii="Cambria" w:hAnsi="Cambria"/>
          <w:color w:val="000000"/>
          <w:sz w:val="20"/>
          <w:szCs w:val="20"/>
          <w:lang w:val="es-ES_tradnl"/>
        </w:rPr>
        <w:t xml:space="preserve"> La Comisión valora que se haya avanzado en el pago de algunas indemnizaciones. Sin embargo, observa que no se proporcionaron los comprobantes de pago de dichas indemnizaciones ni tampoco se informó sobre cuándo se realizaron dichos pagos y por qué monto, por lo que se invita al Estado a proporcionar esta información. Respecto de las </w:t>
      </w:r>
      <w:r w:rsidR="00E17E9F" w:rsidRPr="00F2021F">
        <w:rPr>
          <w:rFonts w:ascii="Cambria" w:hAnsi="Cambria"/>
          <w:color w:val="000000"/>
          <w:sz w:val="20"/>
          <w:szCs w:val="20"/>
          <w:lang w:val="es-ES_tradnl"/>
        </w:rPr>
        <w:lastRenderedPageBreak/>
        <w:t xml:space="preserve">víctimas de este caso a quienes </w:t>
      </w:r>
      <w:r w:rsidR="00EE12C5" w:rsidRPr="00F2021F">
        <w:rPr>
          <w:rFonts w:ascii="Cambria" w:hAnsi="Cambria"/>
          <w:color w:val="000000"/>
          <w:sz w:val="20"/>
          <w:szCs w:val="20"/>
          <w:lang w:val="es-ES_tradnl"/>
        </w:rPr>
        <w:t>que todavía no hayan sido indemnizadas</w:t>
      </w:r>
      <w:r w:rsidR="00E17E9F" w:rsidRPr="00F2021F">
        <w:rPr>
          <w:rFonts w:ascii="Cambria" w:hAnsi="Cambria"/>
          <w:color w:val="000000"/>
          <w:sz w:val="20"/>
          <w:szCs w:val="20"/>
          <w:lang w:val="es-ES_tradnl"/>
        </w:rPr>
        <w:t xml:space="preserve">, la Comisión </w:t>
      </w:r>
      <w:r w:rsidR="002A38F5" w:rsidRPr="00F2021F">
        <w:rPr>
          <w:rFonts w:ascii="Cambria" w:hAnsi="Cambria"/>
          <w:color w:val="000000"/>
          <w:sz w:val="20"/>
          <w:szCs w:val="20"/>
          <w:lang w:val="es-ES"/>
        </w:rPr>
        <w:t>recuerda que e</w:t>
      </w:r>
      <w:r w:rsidR="00EE2AA1" w:rsidRPr="00F2021F">
        <w:rPr>
          <w:rFonts w:ascii="Cambria" w:hAnsi="Cambria"/>
          <w:color w:val="000000"/>
          <w:sz w:val="20"/>
          <w:szCs w:val="20"/>
          <w:lang w:val="es-ES"/>
        </w:rPr>
        <w:t xml:space="preserve">s un principio de Derecho Internacional que toda violación de una obligación internacional que haya producido daño comporta el deber de repararlo adecuadamente. El artículo 63.1 de la Convención Americana </w:t>
      </w:r>
      <w:bookmarkEnd w:id="0"/>
      <w:r w:rsidR="00EE2AA1" w:rsidRPr="00F2021F">
        <w:rPr>
          <w:rFonts w:ascii="Cambria" w:hAnsi="Cambria"/>
          <w:color w:val="000000"/>
          <w:sz w:val="20"/>
          <w:szCs w:val="20"/>
          <w:lang w:val="es-ES"/>
        </w:rPr>
        <w:t>acoge una norma consuetudinaria que constituye uno de los principios fundamentales del Derecho Internacional contemporáneo sobre la responsabilidad de los Estados. Al producirse un hecho ilícito imputable a un Estado, surge la responsabilidad internacional de éste, con el consecuente deber de reparar y hacer cesar las consecuencias de la violación. La obligación de reparar se regula por el Derecho Internacional, y no puede ser modificada o incumplida por el Estado invocando para ello disposiciones de su derecho interno</w:t>
      </w:r>
      <w:r w:rsidR="00EE2AA1" w:rsidRPr="00F2021F">
        <w:rPr>
          <w:rStyle w:val="FootnoteReference"/>
          <w:rFonts w:ascii="Cambria" w:hAnsi="Cambria"/>
          <w:color w:val="000000"/>
          <w:sz w:val="20"/>
          <w:szCs w:val="20"/>
          <w:lang w:val="es-ES"/>
        </w:rPr>
        <w:footnoteReference w:id="7"/>
      </w:r>
      <w:r w:rsidR="00EE2AA1" w:rsidRPr="00F2021F">
        <w:rPr>
          <w:rFonts w:ascii="Cambria" w:hAnsi="Cambria"/>
          <w:color w:val="000000"/>
          <w:sz w:val="20"/>
          <w:szCs w:val="20"/>
          <w:lang w:val="es-ES"/>
        </w:rPr>
        <w:t>.</w:t>
      </w:r>
      <w:r w:rsidR="00BF19DB" w:rsidRPr="00F2021F">
        <w:rPr>
          <w:rFonts w:ascii="Cambria" w:hAnsi="Cambria"/>
          <w:color w:val="000000"/>
          <w:sz w:val="20"/>
          <w:szCs w:val="20"/>
          <w:lang w:val="es-ES"/>
        </w:rPr>
        <w:t xml:space="preserve"> </w:t>
      </w:r>
      <w:proofErr w:type="gramStart"/>
      <w:r w:rsidR="002A38F5" w:rsidRPr="00F2021F">
        <w:rPr>
          <w:rFonts w:ascii="Cambria" w:hAnsi="Cambria" w:cs="Calibri Light"/>
          <w:color w:val="000000"/>
          <w:sz w:val="20"/>
          <w:szCs w:val="20"/>
          <w:lang w:val="es-ES"/>
        </w:rPr>
        <w:t>En razón de</w:t>
      </w:r>
      <w:proofErr w:type="gramEnd"/>
      <w:r w:rsidR="002A38F5" w:rsidRPr="00F2021F">
        <w:rPr>
          <w:rFonts w:ascii="Cambria" w:hAnsi="Cambria" w:cs="Calibri Light"/>
          <w:color w:val="000000"/>
          <w:sz w:val="20"/>
          <w:szCs w:val="20"/>
          <w:lang w:val="es-ES"/>
        </w:rPr>
        <w:t xml:space="preserve"> lo anterior, la CIDH concluye que la recomendación cuarta se encuentra </w:t>
      </w:r>
      <w:r w:rsidR="000F00E2" w:rsidRPr="00F2021F">
        <w:rPr>
          <w:rFonts w:ascii="Cambria" w:hAnsi="Cambria" w:cs="Calibri Light"/>
          <w:color w:val="000000"/>
          <w:sz w:val="20"/>
          <w:szCs w:val="20"/>
          <w:lang w:val="es-ES"/>
        </w:rPr>
        <w:t>con</w:t>
      </w:r>
      <w:r w:rsidR="002A38F5" w:rsidRPr="00F2021F">
        <w:rPr>
          <w:rFonts w:ascii="Cambria" w:hAnsi="Cambria" w:cs="Calibri Light"/>
          <w:color w:val="000000"/>
          <w:sz w:val="20"/>
          <w:szCs w:val="20"/>
          <w:lang w:val="es-ES"/>
        </w:rPr>
        <w:t xml:space="preserve"> cumplimiento</w:t>
      </w:r>
      <w:r w:rsidR="000F00E2" w:rsidRPr="00F2021F">
        <w:rPr>
          <w:rFonts w:ascii="Cambria" w:hAnsi="Cambria" w:cs="Calibri Light"/>
          <w:color w:val="000000"/>
          <w:sz w:val="20"/>
          <w:szCs w:val="20"/>
          <w:lang w:val="es-ES"/>
        </w:rPr>
        <w:t xml:space="preserve"> parcial</w:t>
      </w:r>
      <w:r w:rsidR="002A38F5" w:rsidRPr="00F2021F">
        <w:rPr>
          <w:rFonts w:ascii="Cambria" w:hAnsi="Cambria" w:cs="Calibri Light"/>
          <w:color w:val="000000"/>
          <w:sz w:val="20"/>
          <w:szCs w:val="20"/>
          <w:lang w:val="es-ES"/>
        </w:rPr>
        <w:t>.</w:t>
      </w:r>
      <w:r w:rsidR="002A38F5" w:rsidRPr="00F2021F">
        <w:rPr>
          <w:rFonts w:ascii="Cambria" w:hAnsi="Cambria"/>
          <w:color w:val="000000"/>
          <w:sz w:val="20"/>
          <w:szCs w:val="20"/>
          <w:lang w:val="es-ES"/>
        </w:rPr>
        <w:t xml:space="preserve"> </w:t>
      </w:r>
    </w:p>
    <w:p w14:paraId="69087A39" w14:textId="77777777" w:rsidR="00B570B4" w:rsidRPr="00F2021F" w:rsidRDefault="00B570B4" w:rsidP="00BC5C89">
      <w:pPr>
        <w:spacing w:after="0" w:line="240" w:lineRule="auto"/>
        <w:jc w:val="both"/>
        <w:rPr>
          <w:rFonts w:ascii="Cambria" w:hAnsi="Cambria" w:cs="Calibri Light"/>
          <w:color w:val="000000"/>
          <w:sz w:val="20"/>
          <w:szCs w:val="20"/>
          <w:lang w:val="es-ES"/>
        </w:rPr>
      </w:pPr>
    </w:p>
    <w:p w14:paraId="0545BD12" w14:textId="77777777" w:rsidR="00B570B4" w:rsidRPr="00F2021F" w:rsidRDefault="004B18EE" w:rsidP="004B18EE">
      <w:pPr>
        <w:pStyle w:val="ColorfulList-Accent1"/>
        <w:numPr>
          <w:ilvl w:val="0"/>
          <w:numId w:val="1"/>
        </w:numPr>
        <w:spacing w:after="0" w:line="240" w:lineRule="auto"/>
        <w:ind w:left="1440"/>
        <w:jc w:val="both"/>
        <w:rPr>
          <w:rFonts w:ascii="Cambria" w:hAnsi="Cambria" w:cs="Calibri Light"/>
          <w:b/>
          <w:color w:val="000000"/>
          <w:sz w:val="20"/>
          <w:szCs w:val="20"/>
          <w:lang w:val="es-US"/>
        </w:rPr>
      </w:pPr>
      <w:r w:rsidRPr="00F2021F">
        <w:rPr>
          <w:rFonts w:ascii="Cambria" w:hAnsi="Cambria" w:cs="Calibri Light"/>
          <w:b/>
          <w:color w:val="000000"/>
          <w:sz w:val="20"/>
          <w:szCs w:val="20"/>
          <w:lang w:val="es-US"/>
        </w:rPr>
        <w:t>Nivel</w:t>
      </w:r>
      <w:r w:rsidR="00B570B4" w:rsidRPr="00F2021F">
        <w:rPr>
          <w:rFonts w:ascii="Cambria" w:hAnsi="Cambria" w:cs="Calibri Light"/>
          <w:b/>
          <w:color w:val="000000"/>
          <w:sz w:val="20"/>
          <w:szCs w:val="20"/>
          <w:lang w:val="es-US"/>
        </w:rPr>
        <w:t xml:space="preserve"> del cumplimiento del caso </w:t>
      </w:r>
    </w:p>
    <w:p w14:paraId="5F72FF47" w14:textId="77777777" w:rsidR="00B570B4" w:rsidRPr="00F2021F" w:rsidRDefault="00B570B4" w:rsidP="00B570B4">
      <w:pPr>
        <w:spacing w:after="0" w:line="240" w:lineRule="auto"/>
        <w:jc w:val="both"/>
        <w:rPr>
          <w:rFonts w:ascii="Cambria" w:hAnsi="Cambria" w:cs="Calibri Light"/>
          <w:color w:val="000000"/>
          <w:lang w:val="es-US"/>
        </w:rPr>
      </w:pPr>
    </w:p>
    <w:p w14:paraId="59B83948" w14:textId="77777777" w:rsidR="00D34C47" w:rsidRPr="00F2021F" w:rsidRDefault="002A38F5" w:rsidP="002A38F5">
      <w:pPr>
        <w:numPr>
          <w:ilvl w:val="0"/>
          <w:numId w:val="7"/>
        </w:numPr>
        <w:spacing w:after="0" w:line="240" w:lineRule="auto"/>
        <w:ind w:left="0" w:firstLine="720"/>
        <w:jc w:val="both"/>
        <w:rPr>
          <w:rFonts w:ascii="Cambria" w:hAnsi="Cambria" w:cs="Calibri Light"/>
          <w:color w:val="000000"/>
          <w:sz w:val="20"/>
          <w:szCs w:val="16"/>
          <w:lang w:val="es-US"/>
        </w:rPr>
      </w:pPr>
      <w:r w:rsidRPr="00F2021F">
        <w:rPr>
          <w:rFonts w:ascii="Cambria" w:hAnsi="Cambria" w:cs="Calibri Light"/>
          <w:color w:val="000000"/>
          <w:sz w:val="20"/>
          <w:szCs w:val="16"/>
          <w:lang w:val="es-US"/>
        </w:rPr>
        <w:t>Por lo anterior, la Comisión concluye que el nivel de cumplimiento del caso es parcial. En consecuencia, la CIDH seguirá supervisando el cumplimiento de las Recomendaciones 1, 2</w:t>
      </w:r>
      <w:r w:rsidR="000F00E2" w:rsidRPr="00F2021F">
        <w:rPr>
          <w:rFonts w:ascii="Cambria" w:hAnsi="Cambria" w:cs="Calibri Light"/>
          <w:color w:val="000000"/>
          <w:sz w:val="20"/>
          <w:szCs w:val="16"/>
          <w:lang w:val="es-US"/>
        </w:rPr>
        <w:t>, 3</w:t>
      </w:r>
      <w:r w:rsidRPr="00F2021F">
        <w:rPr>
          <w:rFonts w:ascii="Cambria" w:hAnsi="Cambria" w:cs="Calibri Light"/>
          <w:color w:val="000000"/>
          <w:sz w:val="20"/>
          <w:szCs w:val="16"/>
          <w:lang w:val="es-US"/>
        </w:rPr>
        <w:t xml:space="preserve">, y 4. </w:t>
      </w:r>
    </w:p>
    <w:p w14:paraId="0B7A6DFB" w14:textId="77777777" w:rsidR="002A38F5" w:rsidRPr="00F2021F" w:rsidRDefault="002A38F5" w:rsidP="002A38F5">
      <w:pPr>
        <w:spacing w:after="0" w:line="240" w:lineRule="auto"/>
        <w:jc w:val="both"/>
        <w:rPr>
          <w:rFonts w:ascii="Cambria" w:hAnsi="Cambria" w:cs="Calibri Light"/>
          <w:color w:val="000000"/>
          <w:sz w:val="20"/>
          <w:szCs w:val="20"/>
          <w:lang w:val="es-US"/>
        </w:rPr>
      </w:pPr>
    </w:p>
    <w:p w14:paraId="72D9DC18" w14:textId="77777777" w:rsidR="00F60062" w:rsidRPr="00F2021F" w:rsidRDefault="00D34C47" w:rsidP="004B18EE">
      <w:pPr>
        <w:pStyle w:val="ColorfulList-Accent1"/>
        <w:numPr>
          <w:ilvl w:val="0"/>
          <w:numId w:val="1"/>
        </w:numPr>
        <w:spacing w:after="0" w:line="240" w:lineRule="auto"/>
        <w:ind w:left="1440"/>
        <w:jc w:val="both"/>
        <w:rPr>
          <w:rFonts w:ascii="Cambria" w:hAnsi="Cambria" w:cs="Calibri Light"/>
          <w:b/>
          <w:color w:val="000000"/>
          <w:sz w:val="20"/>
          <w:szCs w:val="20"/>
          <w:lang w:val="es-US"/>
        </w:rPr>
      </w:pPr>
      <w:r w:rsidRPr="00F2021F">
        <w:rPr>
          <w:rFonts w:ascii="Cambria" w:hAnsi="Cambria" w:cs="Calibri Light"/>
          <w:b/>
          <w:color w:val="000000"/>
          <w:sz w:val="20"/>
          <w:szCs w:val="20"/>
          <w:lang w:val="es-US"/>
        </w:rPr>
        <w:t>Resultado</w:t>
      </w:r>
      <w:r w:rsidR="004B18EE" w:rsidRPr="00F2021F">
        <w:rPr>
          <w:rFonts w:ascii="Cambria" w:hAnsi="Cambria" w:cs="Calibri Light"/>
          <w:b/>
          <w:color w:val="000000"/>
          <w:sz w:val="20"/>
          <w:szCs w:val="20"/>
          <w:lang w:val="es-US"/>
        </w:rPr>
        <w:t>s</w:t>
      </w:r>
      <w:r w:rsidR="00F60062" w:rsidRPr="00F2021F">
        <w:rPr>
          <w:rFonts w:ascii="Cambria" w:hAnsi="Cambria" w:cs="Calibri Light"/>
          <w:b/>
          <w:color w:val="000000"/>
          <w:sz w:val="20"/>
          <w:szCs w:val="20"/>
          <w:lang w:val="es-US"/>
        </w:rPr>
        <w:t xml:space="preserve"> individual</w:t>
      </w:r>
      <w:r w:rsidR="004B18EE" w:rsidRPr="00F2021F">
        <w:rPr>
          <w:rFonts w:ascii="Cambria" w:hAnsi="Cambria" w:cs="Calibri Light"/>
          <w:b/>
          <w:color w:val="000000"/>
          <w:sz w:val="20"/>
          <w:szCs w:val="20"/>
          <w:lang w:val="es-US"/>
        </w:rPr>
        <w:t>es</w:t>
      </w:r>
      <w:r w:rsidR="00F60062" w:rsidRPr="00F2021F">
        <w:rPr>
          <w:rFonts w:ascii="Cambria" w:hAnsi="Cambria" w:cs="Calibri Light"/>
          <w:b/>
          <w:color w:val="000000"/>
          <w:sz w:val="20"/>
          <w:szCs w:val="20"/>
          <w:lang w:val="es-US"/>
        </w:rPr>
        <w:t xml:space="preserve"> y estructural</w:t>
      </w:r>
      <w:r w:rsidR="004B18EE" w:rsidRPr="00F2021F">
        <w:rPr>
          <w:rFonts w:ascii="Cambria" w:hAnsi="Cambria" w:cs="Calibri Light"/>
          <w:b/>
          <w:color w:val="000000"/>
          <w:sz w:val="20"/>
          <w:szCs w:val="20"/>
          <w:lang w:val="es-US"/>
        </w:rPr>
        <w:t>es</w:t>
      </w:r>
      <w:r w:rsidR="00F60062" w:rsidRPr="00F2021F">
        <w:rPr>
          <w:rFonts w:ascii="Cambria" w:hAnsi="Cambria" w:cs="Calibri Light"/>
          <w:b/>
          <w:color w:val="000000"/>
          <w:sz w:val="20"/>
          <w:szCs w:val="20"/>
          <w:lang w:val="es-US"/>
        </w:rPr>
        <w:t xml:space="preserve"> del caso </w:t>
      </w:r>
    </w:p>
    <w:p w14:paraId="2ADD817A" w14:textId="77777777" w:rsidR="00F60062" w:rsidRPr="00F2021F" w:rsidRDefault="00F60062" w:rsidP="00F60062">
      <w:pPr>
        <w:spacing w:after="0" w:line="240" w:lineRule="auto"/>
        <w:jc w:val="both"/>
        <w:rPr>
          <w:rFonts w:ascii="Cambria" w:hAnsi="Cambria" w:cs="Calibri Light"/>
          <w:b/>
          <w:color w:val="000000"/>
          <w:sz w:val="20"/>
          <w:szCs w:val="20"/>
          <w:lang w:val="es-US"/>
        </w:rPr>
      </w:pPr>
    </w:p>
    <w:p w14:paraId="0EBCE96F" w14:textId="77777777" w:rsidR="00D34C47" w:rsidRPr="00F2021F" w:rsidRDefault="00D34C47" w:rsidP="004B18EE">
      <w:pPr>
        <w:pStyle w:val="ColorfulList-Accent1"/>
        <w:numPr>
          <w:ilvl w:val="0"/>
          <w:numId w:val="4"/>
        </w:numPr>
        <w:spacing w:after="0" w:line="240" w:lineRule="auto"/>
        <w:ind w:left="1440" w:hanging="720"/>
        <w:jc w:val="both"/>
        <w:rPr>
          <w:rFonts w:ascii="Cambria" w:hAnsi="Cambria" w:cs="Calibri Light"/>
          <w:b/>
          <w:color w:val="000000"/>
          <w:sz w:val="20"/>
          <w:szCs w:val="20"/>
          <w:lang w:val="es-US"/>
        </w:rPr>
      </w:pPr>
      <w:r w:rsidRPr="00F2021F">
        <w:rPr>
          <w:rFonts w:ascii="Cambria" w:hAnsi="Cambria" w:cs="Calibri Light"/>
          <w:b/>
          <w:color w:val="000000"/>
          <w:sz w:val="20"/>
          <w:szCs w:val="20"/>
          <w:lang w:val="es-US"/>
        </w:rPr>
        <w:t>Resultado</w:t>
      </w:r>
      <w:r w:rsidR="004B18EE" w:rsidRPr="00F2021F">
        <w:rPr>
          <w:rFonts w:ascii="Cambria" w:hAnsi="Cambria" w:cs="Calibri Light"/>
          <w:b/>
          <w:color w:val="000000"/>
          <w:sz w:val="20"/>
          <w:szCs w:val="20"/>
          <w:lang w:val="es-US"/>
        </w:rPr>
        <w:t>s</w:t>
      </w:r>
      <w:r w:rsidR="00F60062" w:rsidRPr="00F2021F">
        <w:rPr>
          <w:rFonts w:ascii="Cambria" w:hAnsi="Cambria" w:cs="Calibri Light"/>
          <w:b/>
          <w:color w:val="000000"/>
          <w:sz w:val="20"/>
          <w:szCs w:val="20"/>
          <w:lang w:val="es-US"/>
        </w:rPr>
        <w:t xml:space="preserve"> individual</w:t>
      </w:r>
      <w:r w:rsidR="004B18EE" w:rsidRPr="00F2021F">
        <w:rPr>
          <w:rFonts w:ascii="Cambria" w:hAnsi="Cambria" w:cs="Calibri Light"/>
          <w:b/>
          <w:color w:val="000000"/>
          <w:sz w:val="20"/>
          <w:szCs w:val="20"/>
          <w:lang w:val="es-US"/>
        </w:rPr>
        <w:t>es</w:t>
      </w:r>
      <w:r w:rsidR="00F60062" w:rsidRPr="00F2021F">
        <w:rPr>
          <w:rFonts w:ascii="Cambria" w:hAnsi="Cambria" w:cs="Calibri Light"/>
          <w:b/>
          <w:color w:val="000000"/>
          <w:sz w:val="20"/>
          <w:szCs w:val="20"/>
          <w:lang w:val="es-US"/>
        </w:rPr>
        <w:t xml:space="preserve"> del caso</w:t>
      </w:r>
    </w:p>
    <w:p w14:paraId="0053FF13" w14:textId="77777777" w:rsidR="00D34C47" w:rsidRPr="00F2021F" w:rsidRDefault="00D34C47" w:rsidP="00D34C47">
      <w:pPr>
        <w:pStyle w:val="ColorfulList-Accent1"/>
        <w:spacing w:after="0" w:line="240" w:lineRule="auto"/>
        <w:ind w:left="0"/>
        <w:jc w:val="both"/>
        <w:rPr>
          <w:rFonts w:ascii="Cambria" w:hAnsi="Cambria" w:cs="Calibri Light"/>
          <w:b/>
          <w:color w:val="000000"/>
          <w:sz w:val="20"/>
          <w:szCs w:val="20"/>
          <w:lang w:val="es-US"/>
        </w:rPr>
      </w:pPr>
    </w:p>
    <w:p w14:paraId="316D34C6" w14:textId="47F13093" w:rsidR="00D34C47" w:rsidRDefault="00D34C47" w:rsidP="00D34C47">
      <w:pPr>
        <w:pStyle w:val="ColorfulList-Accent1"/>
        <w:spacing w:after="0" w:line="240" w:lineRule="auto"/>
        <w:ind w:left="0"/>
        <w:jc w:val="both"/>
        <w:rPr>
          <w:rFonts w:ascii="Cambria" w:hAnsi="Cambria" w:cs="Calibri Light"/>
          <w:i/>
          <w:color w:val="000000"/>
          <w:sz w:val="20"/>
          <w:szCs w:val="20"/>
          <w:lang w:val="es-US"/>
        </w:rPr>
      </w:pPr>
      <w:r w:rsidRPr="00F2021F">
        <w:rPr>
          <w:rFonts w:ascii="Cambria" w:hAnsi="Cambria" w:cs="Calibri Light"/>
          <w:i/>
          <w:color w:val="000000"/>
          <w:sz w:val="20"/>
          <w:szCs w:val="20"/>
          <w:lang w:val="es-US"/>
        </w:rPr>
        <w:t>Medidas de compensación pecuniaria</w:t>
      </w:r>
    </w:p>
    <w:p w14:paraId="0AE14242" w14:textId="77777777" w:rsidR="00593E09" w:rsidRPr="00F2021F" w:rsidRDefault="00593E09" w:rsidP="00D34C47">
      <w:pPr>
        <w:pStyle w:val="ColorfulList-Accent1"/>
        <w:spacing w:after="0" w:line="240" w:lineRule="auto"/>
        <w:ind w:left="0"/>
        <w:jc w:val="both"/>
        <w:rPr>
          <w:rFonts w:ascii="Cambria" w:hAnsi="Cambria" w:cs="Calibri Light"/>
          <w:i/>
          <w:color w:val="000000"/>
          <w:sz w:val="20"/>
          <w:szCs w:val="20"/>
          <w:lang w:val="es-US"/>
        </w:rPr>
      </w:pPr>
    </w:p>
    <w:p w14:paraId="458E649A" w14:textId="77777777" w:rsidR="00D34C47" w:rsidRPr="00F2021F" w:rsidRDefault="00D34C47" w:rsidP="00D34C47">
      <w:pPr>
        <w:pStyle w:val="ColorfulList-Accent1"/>
        <w:numPr>
          <w:ilvl w:val="0"/>
          <w:numId w:val="13"/>
        </w:numPr>
        <w:spacing w:after="0" w:line="240" w:lineRule="auto"/>
        <w:jc w:val="both"/>
        <w:rPr>
          <w:rFonts w:ascii="Cambria" w:hAnsi="Cambria" w:cs="Calibri Light"/>
          <w:color w:val="000000"/>
          <w:sz w:val="20"/>
          <w:szCs w:val="20"/>
          <w:lang w:val="es-US"/>
        </w:rPr>
      </w:pPr>
      <w:r w:rsidRPr="00F2021F">
        <w:rPr>
          <w:rFonts w:ascii="Cambria" w:hAnsi="Cambria"/>
          <w:color w:val="000000"/>
          <w:sz w:val="20"/>
          <w:szCs w:val="20"/>
          <w:lang w:val="es-ES_tradnl" w:eastAsia="pt-BR"/>
        </w:rPr>
        <w:t xml:space="preserve">El Gobierno del Estado de São Paulo publicó el Decreto </w:t>
      </w:r>
      <w:r w:rsidR="000F00E2" w:rsidRPr="00F2021F">
        <w:rPr>
          <w:rFonts w:ascii="Cambria" w:hAnsi="Cambria"/>
          <w:color w:val="000000"/>
          <w:sz w:val="20"/>
          <w:szCs w:val="20"/>
          <w:lang w:val="es-ES_tradnl" w:eastAsia="pt-BR"/>
        </w:rPr>
        <w:t xml:space="preserve">Nº </w:t>
      </w:r>
      <w:r w:rsidRPr="00F2021F">
        <w:rPr>
          <w:rFonts w:ascii="Cambria" w:hAnsi="Cambria"/>
          <w:color w:val="000000"/>
          <w:sz w:val="20"/>
          <w:szCs w:val="20"/>
          <w:lang w:val="es-ES_tradnl" w:eastAsia="pt-BR"/>
        </w:rPr>
        <w:t>42.788, el 8 de enero de 1998, autorizando el pago de indemnizaciones a los familiares de las víctimas que murieron, por concepto de daño moral y por un valor de 300 salarios mínimos por dependiente. Al respecto, se creó un grupo de trabajo en la Procuraduría General del Estado para identificar a los beneficiarios y el monto de la indemnización. El Estado informó a la CIDH que al finalizar los trabajos de dicho grupo de trabajo el resultado fue que se pagó indemnización a los familiares de siete de las víctimas, no se encontraron familiares de otras siete víctimas, se determinó que no habría beneficiarios respecto a dos de las víctimas, y que, finalmente, los familiares de dos de las víctimas intentaron acciones judiciales en contra del Estado p</w:t>
      </w:r>
      <w:r w:rsidR="00DA5846" w:rsidRPr="00F2021F">
        <w:rPr>
          <w:rFonts w:ascii="Cambria" w:hAnsi="Cambria"/>
          <w:color w:val="000000"/>
          <w:sz w:val="20"/>
          <w:szCs w:val="20"/>
          <w:lang w:val="es-ES_tradnl" w:eastAsia="pt-BR"/>
        </w:rPr>
        <w:t>or daño material y moral</w:t>
      </w:r>
      <w:r w:rsidRPr="00F2021F">
        <w:rPr>
          <w:rStyle w:val="FootnoteReference"/>
          <w:rFonts w:ascii="Cambria" w:hAnsi="Cambria"/>
          <w:color w:val="000000"/>
          <w:sz w:val="20"/>
          <w:szCs w:val="20"/>
          <w:lang w:val="es-ES_tradnl" w:eastAsia="pt-BR"/>
        </w:rPr>
        <w:footnoteReference w:id="8"/>
      </w:r>
      <w:r w:rsidR="00DA5846" w:rsidRPr="00F2021F">
        <w:rPr>
          <w:rFonts w:ascii="Cambria" w:hAnsi="Cambria"/>
          <w:color w:val="000000"/>
          <w:sz w:val="20"/>
          <w:szCs w:val="20"/>
          <w:lang w:val="es-ES_tradnl" w:eastAsia="pt-BR"/>
        </w:rPr>
        <w:t>.</w:t>
      </w:r>
    </w:p>
    <w:p w14:paraId="02B6338D" w14:textId="77777777" w:rsidR="00F60062" w:rsidRPr="00F2021F" w:rsidRDefault="00F60062" w:rsidP="00F60062">
      <w:pPr>
        <w:spacing w:after="0" w:line="240" w:lineRule="auto"/>
        <w:jc w:val="both"/>
        <w:rPr>
          <w:rFonts w:ascii="Cambria" w:hAnsi="Cambria" w:cs="Calibri Light"/>
          <w:color w:val="000000"/>
          <w:sz w:val="20"/>
          <w:szCs w:val="20"/>
          <w:lang w:val="es-US"/>
        </w:rPr>
      </w:pPr>
    </w:p>
    <w:p w14:paraId="22E46644" w14:textId="77777777" w:rsidR="00F60062" w:rsidRPr="00F2021F" w:rsidRDefault="00D34C47" w:rsidP="004B18EE">
      <w:pPr>
        <w:pStyle w:val="ColorfulList-Accent1"/>
        <w:numPr>
          <w:ilvl w:val="0"/>
          <w:numId w:val="4"/>
        </w:numPr>
        <w:spacing w:after="0" w:line="240" w:lineRule="auto"/>
        <w:ind w:left="1440" w:hanging="720"/>
        <w:jc w:val="both"/>
        <w:rPr>
          <w:rFonts w:ascii="Cambria" w:hAnsi="Cambria" w:cs="Calibri Light"/>
          <w:b/>
          <w:color w:val="000000"/>
          <w:sz w:val="20"/>
          <w:szCs w:val="20"/>
          <w:lang w:val="es-US"/>
        </w:rPr>
      </w:pPr>
      <w:r w:rsidRPr="00F2021F">
        <w:rPr>
          <w:rFonts w:ascii="Cambria" w:hAnsi="Cambria" w:cs="Calibri Light"/>
          <w:b/>
          <w:color w:val="000000"/>
          <w:sz w:val="20"/>
          <w:szCs w:val="20"/>
          <w:lang w:val="es-US"/>
        </w:rPr>
        <w:t>Resultado</w:t>
      </w:r>
      <w:r w:rsidR="004B18EE" w:rsidRPr="00F2021F">
        <w:rPr>
          <w:rFonts w:ascii="Cambria" w:hAnsi="Cambria" w:cs="Calibri Light"/>
          <w:b/>
          <w:color w:val="000000"/>
          <w:sz w:val="20"/>
          <w:szCs w:val="20"/>
          <w:lang w:val="es-US"/>
        </w:rPr>
        <w:t>s</w:t>
      </w:r>
      <w:r w:rsidR="00F60062" w:rsidRPr="00F2021F">
        <w:rPr>
          <w:rFonts w:ascii="Cambria" w:hAnsi="Cambria" w:cs="Calibri Light"/>
          <w:b/>
          <w:color w:val="000000"/>
          <w:sz w:val="20"/>
          <w:szCs w:val="20"/>
          <w:lang w:val="es-US"/>
        </w:rPr>
        <w:t xml:space="preserve"> estructural</w:t>
      </w:r>
      <w:r w:rsidR="004B18EE" w:rsidRPr="00F2021F">
        <w:rPr>
          <w:rFonts w:ascii="Cambria" w:hAnsi="Cambria" w:cs="Calibri Light"/>
          <w:b/>
          <w:color w:val="000000"/>
          <w:sz w:val="20"/>
          <w:szCs w:val="20"/>
          <w:lang w:val="es-US"/>
        </w:rPr>
        <w:t>es</w:t>
      </w:r>
      <w:r w:rsidR="00F60062" w:rsidRPr="00F2021F">
        <w:rPr>
          <w:rFonts w:ascii="Cambria" w:hAnsi="Cambria" w:cs="Calibri Light"/>
          <w:b/>
          <w:color w:val="000000"/>
          <w:sz w:val="20"/>
          <w:szCs w:val="20"/>
          <w:lang w:val="es-US"/>
        </w:rPr>
        <w:t xml:space="preserve"> del caso</w:t>
      </w:r>
    </w:p>
    <w:p w14:paraId="2F340178" w14:textId="77777777" w:rsidR="00F60062" w:rsidRPr="00F2021F" w:rsidRDefault="00F60062" w:rsidP="00D34C47">
      <w:pPr>
        <w:pStyle w:val="ColorfulList-Accent1"/>
        <w:spacing w:after="0" w:line="240" w:lineRule="auto"/>
        <w:ind w:left="0"/>
        <w:rPr>
          <w:color w:val="000000"/>
          <w:sz w:val="20"/>
          <w:szCs w:val="20"/>
          <w:lang w:val="es-ES"/>
        </w:rPr>
      </w:pPr>
    </w:p>
    <w:p w14:paraId="79291D00" w14:textId="21596AE6" w:rsidR="00D34C47" w:rsidRDefault="00D34C47" w:rsidP="007F4D35">
      <w:pPr>
        <w:pStyle w:val="MediumGrid2"/>
        <w:jc w:val="both"/>
        <w:rPr>
          <w:rFonts w:ascii="Cambria" w:hAnsi="Cambria"/>
          <w:i/>
          <w:color w:val="000000"/>
          <w:sz w:val="20"/>
          <w:szCs w:val="20"/>
          <w:lang w:val="es-ES_tradnl" w:eastAsia="pt-BR"/>
        </w:rPr>
      </w:pPr>
      <w:r w:rsidRPr="00F2021F">
        <w:rPr>
          <w:rFonts w:ascii="Cambria" w:hAnsi="Cambria"/>
          <w:i/>
          <w:color w:val="000000"/>
          <w:sz w:val="20"/>
          <w:szCs w:val="20"/>
          <w:lang w:val="es-ES_tradnl" w:eastAsia="pt-BR"/>
        </w:rPr>
        <w:t xml:space="preserve">Medidas de no repetición </w:t>
      </w:r>
    </w:p>
    <w:p w14:paraId="7E66C71A" w14:textId="77777777" w:rsidR="00593E09" w:rsidRPr="00F2021F" w:rsidRDefault="00593E09" w:rsidP="007F4D35">
      <w:pPr>
        <w:pStyle w:val="MediumGrid2"/>
        <w:jc w:val="both"/>
        <w:rPr>
          <w:rFonts w:ascii="Cambria" w:hAnsi="Cambria"/>
          <w:i/>
          <w:color w:val="000000"/>
          <w:sz w:val="20"/>
          <w:szCs w:val="20"/>
          <w:lang w:val="es-ES_tradnl" w:eastAsia="pt-BR"/>
        </w:rPr>
      </w:pPr>
    </w:p>
    <w:p w14:paraId="394A82FC" w14:textId="77777777" w:rsidR="00D34C47" w:rsidRPr="00F2021F" w:rsidRDefault="00D34C47" w:rsidP="00D34C47">
      <w:pPr>
        <w:pStyle w:val="MediumGrid2"/>
        <w:numPr>
          <w:ilvl w:val="0"/>
          <w:numId w:val="5"/>
        </w:numPr>
        <w:jc w:val="both"/>
        <w:rPr>
          <w:rFonts w:ascii="Cambria" w:hAnsi="Cambria"/>
          <w:color w:val="000000"/>
          <w:sz w:val="20"/>
          <w:szCs w:val="20"/>
          <w:lang w:val="es-ES" w:eastAsia="pt-BR"/>
        </w:rPr>
      </w:pPr>
      <w:r w:rsidRPr="00F2021F">
        <w:rPr>
          <w:rFonts w:ascii="Cambria" w:hAnsi="Cambria" w:cs="Calibri Light"/>
          <w:color w:val="000000"/>
          <w:sz w:val="20"/>
          <w:szCs w:val="20"/>
          <w:lang w:val="es-ES"/>
        </w:rPr>
        <w:t xml:space="preserve">Conforme a la Dirección del Departamento de Policía Judicial de la Capital (DECAP) de São Paulo, el 83% de las antiguas cárceles de ese Departamento fueron desactivadas, incluyendo la </w:t>
      </w:r>
      <w:r w:rsidR="005E09CF" w:rsidRPr="00F2021F">
        <w:rPr>
          <w:rFonts w:ascii="Cambria" w:hAnsi="Cambria" w:cs="Calibri Light"/>
          <w:color w:val="000000"/>
          <w:sz w:val="20"/>
          <w:szCs w:val="20"/>
          <w:lang w:val="es-ES"/>
        </w:rPr>
        <w:t>No.</w:t>
      </w:r>
      <w:r w:rsidRPr="00F2021F">
        <w:rPr>
          <w:rFonts w:ascii="Cambria" w:hAnsi="Cambria" w:cs="Calibri Light"/>
          <w:color w:val="000000"/>
          <w:sz w:val="20"/>
          <w:szCs w:val="20"/>
          <w:lang w:val="es-ES"/>
        </w:rPr>
        <w:t xml:space="preserve"> 42º de </w:t>
      </w:r>
      <w:r w:rsidRPr="00F2021F">
        <w:rPr>
          <w:rFonts w:ascii="Cambria" w:hAnsi="Cambria" w:cs="Calibri Light"/>
          <w:color w:val="000000"/>
          <w:sz w:val="20"/>
          <w:szCs w:val="20"/>
          <w:lang w:val="es-ES_tradnl"/>
        </w:rPr>
        <w:t xml:space="preserve">Parque </w:t>
      </w:r>
      <w:r w:rsidRPr="00F2021F">
        <w:rPr>
          <w:rFonts w:ascii="Cambria" w:hAnsi="Cambria" w:cs="Calibri Light"/>
          <w:color w:val="000000"/>
          <w:sz w:val="20"/>
          <w:szCs w:val="20"/>
          <w:lang w:val="af-ZA"/>
        </w:rPr>
        <w:t xml:space="preserve">São </w:t>
      </w:r>
      <w:r w:rsidRPr="00F2021F">
        <w:rPr>
          <w:rFonts w:ascii="Cambria" w:hAnsi="Cambria" w:cs="Calibri Light"/>
          <w:color w:val="000000"/>
          <w:sz w:val="20"/>
          <w:szCs w:val="20"/>
          <w:lang w:val="es-ES_tradnl"/>
        </w:rPr>
        <w:t>Lucas</w:t>
      </w:r>
      <w:r w:rsidRPr="00F2021F">
        <w:rPr>
          <w:rFonts w:ascii="Cambria" w:hAnsi="Cambria" w:cs="Calibri Light"/>
          <w:color w:val="000000"/>
          <w:sz w:val="20"/>
          <w:szCs w:val="20"/>
          <w:lang w:val="es-ES"/>
        </w:rPr>
        <w:t>. Entre las cárceles restantes, ninguna posee "celda fuerte" o espacio análogo.</w:t>
      </w:r>
    </w:p>
    <w:p w14:paraId="7A8FCC4B" w14:textId="77777777" w:rsidR="00CD10AB" w:rsidRPr="00F2021F" w:rsidRDefault="00D34C47" w:rsidP="006012C2">
      <w:pPr>
        <w:pStyle w:val="MediumGrid2"/>
        <w:numPr>
          <w:ilvl w:val="0"/>
          <w:numId w:val="5"/>
        </w:numPr>
        <w:jc w:val="both"/>
        <w:rPr>
          <w:rFonts w:ascii="Cambria" w:hAnsi="Cambria"/>
          <w:color w:val="000000"/>
          <w:sz w:val="20"/>
          <w:szCs w:val="20"/>
          <w:lang w:val="es-ES" w:eastAsia="pt-BR"/>
        </w:rPr>
      </w:pPr>
      <w:r w:rsidRPr="00F2021F">
        <w:rPr>
          <w:rFonts w:ascii="Cambria" w:hAnsi="Cambria"/>
          <w:color w:val="000000"/>
          <w:sz w:val="20"/>
          <w:szCs w:val="20"/>
          <w:lang w:val="es-ES_tradnl" w:eastAsia="pt-BR"/>
        </w:rPr>
        <w:t>L</w:t>
      </w:r>
      <w:r w:rsidR="007F4D35" w:rsidRPr="00F2021F">
        <w:rPr>
          <w:rFonts w:ascii="Cambria" w:hAnsi="Cambria"/>
          <w:color w:val="000000"/>
          <w:sz w:val="20"/>
          <w:szCs w:val="20"/>
          <w:lang w:val="es-ES_tradnl" w:eastAsia="pt-BR"/>
        </w:rPr>
        <w:t xml:space="preserve">os días 27 al 29 de noviembre de 2007, se realizó el </w:t>
      </w:r>
      <w:r w:rsidR="007F4D35" w:rsidRPr="00F2021F">
        <w:rPr>
          <w:rFonts w:ascii="Cambria" w:hAnsi="Cambria"/>
          <w:i/>
          <w:iCs/>
          <w:color w:val="000000"/>
          <w:sz w:val="20"/>
          <w:szCs w:val="20"/>
          <w:lang w:val="es-ES_tradnl" w:eastAsia="pt-BR"/>
        </w:rPr>
        <w:t>Seminario Internacional de Derechos Humanos y Administración de Justicia por los Tribunales Militares</w:t>
      </w:r>
      <w:r w:rsidR="007F4D35" w:rsidRPr="00F2021F">
        <w:rPr>
          <w:rFonts w:ascii="Cambria" w:hAnsi="Cambria"/>
          <w:color w:val="000000"/>
          <w:sz w:val="20"/>
          <w:szCs w:val="20"/>
          <w:lang w:val="es-ES_tradnl" w:eastAsia="pt-BR"/>
        </w:rPr>
        <w:t>, conforme a resoluciones adoptadas el 19 de abril de 2005, por la Comisión de Derechos Humanos de la Organización de las Naciones Unidas. El Estado indica que se discutió el objeto de la presente recomendación.</w:t>
      </w:r>
    </w:p>
    <w:p w14:paraId="799D55C6" w14:textId="77777777" w:rsidR="006012C2" w:rsidRPr="00F2021F" w:rsidRDefault="00CD10AB" w:rsidP="006012C2">
      <w:pPr>
        <w:pStyle w:val="MediumGrid2"/>
        <w:numPr>
          <w:ilvl w:val="0"/>
          <w:numId w:val="5"/>
        </w:numPr>
        <w:jc w:val="both"/>
        <w:rPr>
          <w:rFonts w:ascii="Cambria" w:hAnsi="Cambria"/>
          <w:color w:val="000000"/>
          <w:sz w:val="20"/>
          <w:szCs w:val="20"/>
          <w:lang w:val="es-ES" w:eastAsia="pt-BR"/>
        </w:rPr>
      </w:pPr>
      <w:r w:rsidRPr="00F2021F">
        <w:rPr>
          <w:rFonts w:ascii="Cambria" w:hAnsi="Cambria"/>
          <w:color w:val="000000"/>
          <w:sz w:val="20"/>
          <w:szCs w:val="20"/>
          <w:lang w:val="es-ES" w:eastAsia="pt-BR"/>
        </w:rPr>
        <w:t>Sentencia del 29 de junio de 2018, de la Segunda Turma do STF reafirma la competencia de la justicia común para procesar y juzgar crímenes comunes cometidos por militares.</w:t>
      </w:r>
    </w:p>
    <w:p w14:paraId="23F088F0" w14:textId="77777777" w:rsidR="00CD10AB" w:rsidRPr="00F2021F" w:rsidRDefault="006012C2" w:rsidP="00D34C47">
      <w:pPr>
        <w:pStyle w:val="MediumGrid2"/>
        <w:numPr>
          <w:ilvl w:val="0"/>
          <w:numId w:val="5"/>
        </w:numPr>
        <w:jc w:val="both"/>
        <w:rPr>
          <w:rFonts w:ascii="Cambria" w:hAnsi="Cambria"/>
          <w:color w:val="000000"/>
          <w:sz w:val="20"/>
          <w:szCs w:val="20"/>
          <w:lang w:val="es-ES" w:eastAsia="pt-BR"/>
        </w:rPr>
      </w:pPr>
      <w:r w:rsidRPr="00F2021F">
        <w:rPr>
          <w:rFonts w:ascii="Cambria" w:hAnsi="Cambria"/>
          <w:color w:val="000000"/>
          <w:sz w:val="20"/>
          <w:szCs w:val="20"/>
          <w:lang w:val="es-ES" w:eastAsia="pt-BR"/>
        </w:rPr>
        <w:t xml:space="preserve">Sentencia del </w:t>
      </w:r>
      <w:r w:rsidR="00836CAE" w:rsidRPr="00F2021F">
        <w:rPr>
          <w:rFonts w:ascii="Cambria" w:hAnsi="Cambria"/>
          <w:color w:val="000000"/>
          <w:sz w:val="20"/>
          <w:szCs w:val="20"/>
          <w:lang w:val="es-ES" w:eastAsia="pt-BR"/>
        </w:rPr>
        <w:t>Tribunal Superior de Justicia (</w:t>
      </w:r>
      <w:r w:rsidRPr="00F2021F">
        <w:rPr>
          <w:rFonts w:ascii="Cambria" w:hAnsi="Cambria"/>
          <w:color w:val="000000"/>
          <w:sz w:val="20"/>
          <w:szCs w:val="20"/>
          <w:lang w:val="es-ES" w:eastAsia="pt-BR"/>
        </w:rPr>
        <w:t xml:space="preserve">STJ) del 23 de mayo y </w:t>
      </w:r>
      <w:r w:rsidR="0009310F" w:rsidRPr="00F2021F">
        <w:rPr>
          <w:rFonts w:ascii="Cambria" w:hAnsi="Cambria"/>
          <w:color w:val="000000"/>
          <w:sz w:val="20"/>
          <w:szCs w:val="20"/>
          <w:lang w:val="es-ES" w:eastAsia="pt-BR"/>
        </w:rPr>
        <w:t xml:space="preserve">del </w:t>
      </w:r>
      <w:r w:rsidRPr="00F2021F">
        <w:rPr>
          <w:rFonts w:ascii="Cambria" w:hAnsi="Cambria"/>
          <w:color w:val="000000"/>
          <w:sz w:val="20"/>
          <w:szCs w:val="20"/>
          <w:lang w:val="es-ES" w:eastAsia="pt-BR"/>
        </w:rPr>
        <w:t>23 de agosto de 2018 que reconoce que los crímenes dolosos contra la vida practicadas por policía militar contra civiles deben ser enviados para su investigación a la justicia común.</w:t>
      </w:r>
    </w:p>
    <w:p w14:paraId="5DC22A57" w14:textId="77777777" w:rsidR="00CD10AB" w:rsidRPr="00E44A01" w:rsidRDefault="00CD10AB" w:rsidP="00CD10AB">
      <w:pPr>
        <w:pStyle w:val="ListParagraph"/>
        <w:rPr>
          <w:rFonts w:ascii="Cambria" w:hAnsi="Cambria"/>
          <w:color w:val="000000"/>
          <w:sz w:val="20"/>
          <w:szCs w:val="20"/>
          <w:lang w:val="es-ES" w:eastAsia="pt-BR"/>
        </w:rPr>
      </w:pPr>
    </w:p>
    <w:p w14:paraId="7CDF2C8F" w14:textId="77777777" w:rsidR="00CD10AB" w:rsidRPr="00E44A01" w:rsidRDefault="00CD10AB" w:rsidP="00253A18">
      <w:pPr>
        <w:pStyle w:val="MediumGrid2"/>
        <w:ind w:left="720"/>
        <w:jc w:val="both"/>
        <w:rPr>
          <w:rFonts w:ascii="Cambria" w:hAnsi="Cambria"/>
          <w:color w:val="000000"/>
          <w:sz w:val="20"/>
          <w:szCs w:val="20"/>
          <w:lang w:val="es-ES" w:eastAsia="pt-BR"/>
        </w:rPr>
      </w:pPr>
    </w:p>
    <w:p w14:paraId="18BD6BCD" w14:textId="77777777" w:rsidR="00CE4254" w:rsidRPr="00E44A01" w:rsidRDefault="007F4D35" w:rsidP="00CE4254">
      <w:pPr>
        <w:pStyle w:val="MediumGrid2"/>
        <w:jc w:val="both"/>
        <w:rPr>
          <w:rFonts w:ascii="Cambria" w:hAnsi="Cambria"/>
          <w:color w:val="000000"/>
          <w:sz w:val="20"/>
          <w:szCs w:val="20"/>
          <w:lang w:val="es-ES"/>
        </w:rPr>
      </w:pPr>
      <w:r w:rsidRPr="00E44A01">
        <w:rPr>
          <w:rFonts w:ascii="Cambria" w:hAnsi="Cambria"/>
          <w:color w:val="000000"/>
          <w:sz w:val="20"/>
          <w:szCs w:val="20"/>
          <w:lang w:val="es-ES_tradnl" w:eastAsia="pt-BR"/>
        </w:rPr>
        <w:t> </w:t>
      </w:r>
    </w:p>
    <w:p w14:paraId="35DD6912" w14:textId="77777777" w:rsidR="00B23E08" w:rsidRPr="00E44A01" w:rsidRDefault="00B23E08" w:rsidP="000B7457">
      <w:pPr>
        <w:spacing w:after="0" w:line="240" w:lineRule="auto"/>
        <w:jc w:val="both"/>
        <w:rPr>
          <w:rFonts w:ascii="Cambria" w:hAnsi="Cambria"/>
          <w:color w:val="000000"/>
          <w:lang w:val="es-ES"/>
        </w:rPr>
      </w:pPr>
    </w:p>
    <w:sectPr w:rsidR="00B23E08" w:rsidRPr="00E44A01" w:rsidSect="00BB06B9">
      <w:headerReference w:type="default" r:id="rId8"/>
      <w:footerReference w:type="default" r:id="rId9"/>
      <w:headerReference w:type="first" r:id="rId10"/>
      <w:pgSz w:w="12240" w:h="15840"/>
      <w:pgMar w:top="1350" w:right="1440" w:bottom="810" w:left="1440" w:header="720" w:footer="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C5E6" w14:textId="77777777" w:rsidR="00EC725D" w:rsidRDefault="00EC725D" w:rsidP="00B570B4">
      <w:pPr>
        <w:spacing w:after="0" w:line="240" w:lineRule="auto"/>
      </w:pPr>
      <w:r>
        <w:separator/>
      </w:r>
    </w:p>
  </w:endnote>
  <w:endnote w:type="continuationSeparator" w:id="0">
    <w:p w14:paraId="271E8049" w14:textId="77777777" w:rsidR="00EC725D" w:rsidRDefault="00EC725D" w:rsidP="00B5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C249" w14:textId="77777777" w:rsidR="00FB778D" w:rsidRPr="00514FF0" w:rsidRDefault="00FB778D">
    <w:pPr>
      <w:pStyle w:val="Footer"/>
      <w:jc w:val="center"/>
      <w:rPr>
        <w:rFonts w:ascii="Cambria" w:hAnsi="Cambria"/>
        <w:sz w:val="16"/>
        <w:szCs w:val="16"/>
      </w:rPr>
    </w:pPr>
    <w:r w:rsidRPr="00514FF0">
      <w:rPr>
        <w:rFonts w:ascii="Cambria" w:hAnsi="Cambria"/>
        <w:sz w:val="16"/>
        <w:szCs w:val="16"/>
      </w:rPr>
      <w:fldChar w:fldCharType="begin"/>
    </w:r>
    <w:r w:rsidRPr="00514FF0">
      <w:rPr>
        <w:rFonts w:ascii="Cambria" w:hAnsi="Cambria"/>
        <w:sz w:val="16"/>
        <w:szCs w:val="16"/>
      </w:rPr>
      <w:instrText xml:space="preserve"> PAGE   \* MERGEFORMAT </w:instrText>
    </w:r>
    <w:r w:rsidRPr="00514FF0">
      <w:rPr>
        <w:rFonts w:ascii="Cambria" w:hAnsi="Cambria"/>
        <w:sz w:val="16"/>
        <w:szCs w:val="16"/>
      </w:rPr>
      <w:fldChar w:fldCharType="separate"/>
    </w:r>
    <w:r w:rsidR="0009501C">
      <w:rPr>
        <w:rFonts w:ascii="Cambria" w:hAnsi="Cambria"/>
        <w:noProof/>
        <w:sz w:val="16"/>
        <w:szCs w:val="16"/>
      </w:rPr>
      <w:t>10</w:t>
    </w:r>
    <w:r w:rsidRPr="00514FF0">
      <w:rPr>
        <w:rFonts w:ascii="Cambria" w:hAnsi="Cambria"/>
        <w:noProof/>
        <w:sz w:val="16"/>
        <w:szCs w:val="16"/>
      </w:rPr>
      <w:fldChar w:fldCharType="end"/>
    </w:r>
  </w:p>
  <w:p w14:paraId="378338F8" w14:textId="77777777" w:rsidR="00FB778D" w:rsidRPr="00514FF0" w:rsidRDefault="00FB778D" w:rsidP="00E019F7">
    <w:pPr>
      <w:pStyle w:val="Footer"/>
      <w:jc w:val="cen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26F8" w14:textId="77777777" w:rsidR="00EC725D" w:rsidRDefault="00EC725D" w:rsidP="00B570B4">
      <w:pPr>
        <w:spacing w:after="0" w:line="240" w:lineRule="auto"/>
      </w:pPr>
      <w:r>
        <w:separator/>
      </w:r>
    </w:p>
  </w:footnote>
  <w:footnote w:type="continuationSeparator" w:id="0">
    <w:p w14:paraId="0192BD06" w14:textId="77777777" w:rsidR="00EC725D" w:rsidRDefault="00EC725D" w:rsidP="00B570B4">
      <w:pPr>
        <w:spacing w:after="0" w:line="240" w:lineRule="auto"/>
      </w:pPr>
      <w:r>
        <w:continuationSeparator/>
      </w:r>
    </w:p>
  </w:footnote>
  <w:footnote w:id="1">
    <w:p w14:paraId="411389BB" w14:textId="77777777" w:rsidR="00FB778D" w:rsidRPr="004B18EE" w:rsidRDefault="00FB778D" w:rsidP="004512D4">
      <w:pPr>
        <w:pStyle w:val="FootnoteText"/>
        <w:spacing w:after="120"/>
        <w:ind w:firstLine="706"/>
        <w:jc w:val="both"/>
        <w:rPr>
          <w:rFonts w:ascii="Cambria" w:hAnsi="Cambria"/>
          <w:sz w:val="16"/>
          <w:szCs w:val="16"/>
          <w:lang w:val="es-US"/>
        </w:rPr>
      </w:pPr>
      <w:r w:rsidRPr="004B18EE">
        <w:rPr>
          <w:rStyle w:val="FootnoteReference"/>
          <w:rFonts w:ascii="Cambria" w:hAnsi="Cambria"/>
          <w:sz w:val="16"/>
          <w:szCs w:val="16"/>
        </w:rPr>
        <w:footnoteRef/>
      </w:r>
      <w:r w:rsidRPr="004B18EE">
        <w:rPr>
          <w:rFonts w:ascii="Cambria" w:hAnsi="Cambria"/>
          <w:sz w:val="16"/>
          <w:szCs w:val="16"/>
          <w:lang w:val="es-US"/>
        </w:rPr>
        <w:t xml:space="preserve"> CIDH, </w:t>
      </w:r>
      <w:hyperlink r:id="rId1" w:anchor="_ftn59" w:history="1">
        <w:r w:rsidRPr="004B18EE">
          <w:rPr>
            <w:rStyle w:val="Hyperlink"/>
            <w:rFonts w:ascii="Cambria" w:hAnsi="Cambria"/>
            <w:color w:val="auto"/>
            <w:sz w:val="16"/>
            <w:szCs w:val="16"/>
            <w:lang w:val="es-US"/>
          </w:rPr>
          <w:t xml:space="preserve">Informe </w:t>
        </w:r>
        <w:r w:rsidR="00EA2897" w:rsidRPr="00EA2897">
          <w:rPr>
            <w:rFonts w:ascii="Cambria" w:hAnsi="Cambria" w:cs="Calibri Light"/>
            <w:color w:val="000000"/>
            <w:sz w:val="16"/>
            <w:szCs w:val="16"/>
            <w:u w:val="single"/>
            <w:lang w:val="es-ES"/>
          </w:rPr>
          <w:t>N</w:t>
        </w:r>
        <w:r w:rsidR="00EA2897" w:rsidRPr="00EA2897">
          <w:rPr>
            <w:rFonts w:ascii="Cambria" w:hAnsi="Cambria"/>
            <w:color w:val="000000"/>
            <w:sz w:val="16"/>
            <w:szCs w:val="16"/>
            <w:u w:val="single"/>
            <w:lang w:val="es-ES"/>
          </w:rPr>
          <w:t>º</w:t>
        </w:r>
        <w:r w:rsidRPr="004B18EE">
          <w:rPr>
            <w:rStyle w:val="Hyperlink"/>
            <w:rFonts w:ascii="Cambria" w:hAnsi="Cambria"/>
            <w:color w:val="auto"/>
            <w:sz w:val="16"/>
            <w:szCs w:val="16"/>
            <w:lang w:val="es-US"/>
          </w:rPr>
          <w:t xml:space="preserve"> 33/04. Caso 11.634. </w:t>
        </w:r>
        <w:proofErr w:type="spellStart"/>
        <w:r w:rsidRPr="004B18EE">
          <w:rPr>
            <w:rStyle w:val="Hyperlink"/>
            <w:rFonts w:ascii="Cambria" w:hAnsi="Cambria"/>
            <w:color w:val="auto"/>
            <w:sz w:val="16"/>
            <w:szCs w:val="16"/>
            <w:lang w:val="es-US"/>
          </w:rPr>
          <w:t>Jailton</w:t>
        </w:r>
        <w:proofErr w:type="spellEnd"/>
        <w:r w:rsidRPr="004B18EE">
          <w:rPr>
            <w:rStyle w:val="Hyperlink"/>
            <w:rFonts w:ascii="Cambria" w:hAnsi="Cambria"/>
            <w:color w:val="auto"/>
            <w:sz w:val="16"/>
            <w:szCs w:val="16"/>
            <w:lang w:val="es-US"/>
          </w:rPr>
          <w:t xml:space="preserve"> Neri Da Fonseca (Brasil)</w:t>
        </w:r>
      </w:hyperlink>
      <w:r w:rsidRPr="004B18EE">
        <w:rPr>
          <w:rFonts w:ascii="Cambria" w:hAnsi="Cambria"/>
          <w:sz w:val="16"/>
          <w:szCs w:val="16"/>
          <w:lang w:val="es-US"/>
        </w:rPr>
        <w:t xml:space="preserve">, 11 de marzo de 2004, párr. 104. </w:t>
      </w:r>
    </w:p>
  </w:footnote>
  <w:footnote w:id="2">
    <w:p w14:paraId="2597A7FF" w14:textId="77777777" w:rsidR="00FB778D" w:rsidRPr="004B18EE" w:rsidRDefault="00FB778D" w:rsidP="004512D4">
      <w:pPr>
        <w:pStyle w:val="FootnoteText"/>
        <w:spacing w:after="120"/>
        <w:ind w:firstLine="706"/>
        <w:jc w:val="both"/>
        <w:rPr>
          <w:rFonts w:ascii="Cambria" w:hAnsi="Cambria"/>
          <w:b/>
          <w:sz w:val="16"/>
          <w:szCs w:val="16"/>
          <w:lang w:val="es-MX"/>
        </w:rPr>
      </w:pPr>
      <w:r w:rsidRPr="004B18EE">
        <w:rPr>
          <w:rStyle w:val="FootnoteReference"/>
          <w:rFonts w:ascii="Cambria" w:hAnsi="Cambria"/>
          <w:sz w:val="16"/>
          <w:szCs w:val="16"/>
        </w:rPr>
        <w:footnoteRef/>
      </w:r>
      <w:r w:rsidRPr="004B18EE">
        <w:rPr>
          <w:rFonts w:ascii="Cambria" w:hAnsi="Cambria"/>
          <w:sz w:val="16"/>
          <w:szCs w:val="16"/>
          <w:lang w:val="es-US"/>
        </w:rPr>
        <w:t xml:space="preserve"> CIDH, </w:t>
      </w:r>
      <w:hyperlink r:id="rId2" w:history="1">
        <w:r w:rsidRPr="004B18EE">
          <w:rPr>
            <w:rStyle w:val="Hyperlink"/>
            <w:rFonts w:ascii="Cambria" w:hAnsi="Cambria"/>
            <w:color w:val="auto"/>
            <w:sz w:val="16"/>
            <w:szCs w:val="16"/>
            <w:lang w:val="es-US"/>
          </w:rPr>
          <w:t>Informe sobre la situación de los derechos hum</w:t>
        </w:r>
        <w:r w:rsidRPr="004B18EE">
          <w:rPr>
            <w:rStyle w:val="Hyperlink"/>
            <w:rFonts w:ascii="Cambria" w:hAnsi="Cambria"/>
            <w:color w:val="auto"/>
            <w:sz w:val="16"/>
            <w:szCs w:val="16"/>
            <w:lang w:val="es-US"/>
          </w:rPr>
          <w:t>a</w:t>
        </w:r>
        <w:r w:rsidRPr="004B18EE">
          <w:rPr>
            <w:rStyle w:val="Hyperlink"/>
            <w:rFonts w:ascii="Cambria" w:hAnsi="Cambria"/>
            <w:color w:val="auto"/>
            <w:sz w:val="16"/>
            <w:szCs w:val="16"/>
            <w:lang w:val="es-US"/>
          </w:rPr>
          <w:t>nos en Brasil. Capítulo III. La violencia policial, la impunidad y el fuero privativo militar para la policía</w:t>
        </w:r>
      </w:hyperlink>
      <w:r w:rsidRPr="004B18EE">
        <w:rPr>
          <w:rFonts w:ascii="Cambria" w:hAnsi="Cambria"/>
          <w:sz w:val="16"/>
          <w:szCs w:val="16"/>
          <w:lang w:val="es-US"/>
        </w:rPr>
        <w:t>, 1997, párr. 84</w:t>
      </w:r>
    </w:p>
  </w:footnote>
  <w:footnote w:id="3">
    <w:p w14:paraId="4614AC0A" w14:textId="77777777" w:rsidR="00FB778D" w:rsidRPr="004B18EE" w:rsidRDefault="00FB778D" w:rsidP="004512D4">
      <w:pPr>
        <w:pStyle w:val="FootnoteText"/>
        <w:spacing w:after="120"/>
        <w:ind w:firstLine="706"/>
        <w:jc w:val="both"/>
        <w:rPr>
          <w:rFonts w:ascii="Cambria" w:hAnsi="Cambria"/>
          <w:sz w:val="16"/>
          <w:szCs w:val="16"/>
          <w:lang w:val="es-US"/>
        </w:rPr>
      </w:pPr>
      <w:r w:rsidRPr="004B18EE">
        <w:rPr>
          <w:rStyle w:val="FootnoteReference"/>
          <w:rFonts w:ascii="Cambria" w:hAnsi="Cambria"/>
          <w:sz w:val="16"/>
          <w:szCs w:val="16"/>
        </w:rPr>
        <w:footnoteRef/>
      </w:r>
      <w:r w:rsidRPr="004B18EE">
        <w:rPr>
          <w:rFonts w:ascii="Cambria" w:hAnsi="Cambria"/>
          <w:sz w:val="16"/>
          <w:szCs w:val="16"/>
          <w:lang w:val="es-US"/>
        </w:rPr>
        <w:t xml:space="preserve"> CIDH, </w:t>
      </w:r>
      <w:hyperlink r:id="rId3" w:history="1">
        <w:r w:rsidRPr="004B18EE">
          <w:rPr>
            <w:rStyle w:val="Hyperlink"/>
            <w:rFonts w:ascii="Cambria" w:hAnsi="Cambria"/>
            <w:color w:val="auto"/>
            <w:sz w:val="16"/>
            <w:szCs w:val="16"/>
            <w:lang w:val="es-US"/>
          </w:rPr>
          <w:t>Informe sobre la situación de los derechos humanos en Brasil. Capítulo III. La violencia policial, la impunidad y el fuero privativo militar para la policía</w:t>
        </w:r>
      </w:hyperlink>
      <w:r w:rsidRPr="004B18EE">
        <w:rPr>
          <w:rFonts w:ascii="Cambria" w:hAnsi="Cambria"/>
          <w:sz w:val="16"/>
          <w:szCs w:val="16"/>
          <w:lang w:val="es-US"/>
        </w:rPr>
        <w:t>, 1997, párr. 86</w:t>
      </w:r>
    </w:p>
  </w:footnote>
  <w:footnote w:id="4">
    <w:p w14:paraId="2218E3A3" w14:textId="77777777" w:rsidR="00FB778D" w:rsidRPr="004B18EE" w:rsidRDefault="00FB778D" w:rsidP="004512D4">
      <w:pPr>
        <w:pStyle w:val="FootnoteText"/>
        <w:spacing w:after="120"/>
        <w:ind w:firstLine="706"/>
        <w:jc w:val="both"/>
        <w:rPr>
          <w:rFonts w:ascii="Cambria" w:hAnsi="Cambria"/>
          <w:sz w:val="16"/>
          <w:szCs w:val="16"/>
          <w:lang w:val="es-US"/>
        </w:rPr>
      </w:pPr>
      <w:r w:rsidRPr="004B18EE">
        <w:rPr>
          <w:rStyle w:val="FootnoteReference"/>
          <w:rFonts w:ascii="Cambria" w:hAnsi="Cambria"/>
          <w:sz w:val="16"/>
          <w:szCs w:val="16"/>
        </w:rPr>
        <w:footnoteRef/>
      </w:r>
      <w:r w:rsidRPr="004B18EE">
        <w:rPr>
          <w:rFonts w:ascii="Cambria" w:hAnsi="Cambria"/>
          <w:sz w:val="16"/>
          <w:szCs w:val="16"/>
          <w:lang w:val="es-US"/>
        </w:rPr>
        <w:t xml:space="preserve"> CIDH, </w:t>
      </w:r>
      <w:hyperlink r:id="rId4" w:anchor="_ftn59" w:history="1">
        <w:r w:rsidRPr="004B18EE">
          <w:rPr>
            <w:rStyle w:val="Hyperlink"/>
            <w:rFonts w:ascii="Cambria" w:hAnsi="Cambria"/>
            <w:color w:val="auto"/>
            <w:sz w:val="16"/>
            <w:szCs w:val="16"/>
            <w:lang w:val="es-US"/>
          </w:rPr>
          <w:t xml:space="preserve">Informe </w:t>
        </w:r>
        <w:r w:rsidR="00EA2897" w:rsidRPr="00EA2897">
          <w:rPr>
            <w:rStyle w:val="Hyperlink"/>
            <w:rFonts w:ascii="Cambria" w:hAnsi="Cambria"/>
            <w:color w:val="auto"/>
            <w:sz w:val="16"/>
            <w:szCs w:val="16"/>
            <w:lang w:val="es-US"/>
          </w:rPr>
          <w:t>Nº</w:t>
        </w:r>
        <w:r w:rsidRPr="004B18EE">
          <w:rPr>
            <w:rStyle w:val="Hyperlink"/>
            <w:rFonts w:ascii="Cambria" w:hAnsi="Cambria"/>
            <w:color w:val="auto"/>
            <w:sz w:val="16"/>
            <w:szCs w:val="16"/>
            <w:lang w:val="es-US"/>
          </w:rPr>
          <w:t xml:space="preserve"> 33/04. Caso 11.634. </w:t>
        </w:r>
        <w:proofErr w:type="spellStart"/>
        <w:r w:rsidRPr="004B18EE">
          <w:rPr>
            <w:rStyle w:val="Hyperlink"/>
            <w:rFonts w:ascii="Cambria" w:hAnsi="Cambria"/>
            <w:color w:val="auto"/>
            <w:sz w:val="16"/>
            <w:szCs w:val="16"/>
            <w:lang w:val="es-US"/>
          </w:rPr>
          <w:t>Jailton</w:t>
        </w:r>
        <w:proofErr w:type="spellEnd"/>
        <w:r w:rsidRPr="004B18EE">
          <w:rPr>
            <w:rStyle w:val="Hyperlink"/>
            <w:rFonts w:ascii="Cambria" w:hAnsi="Cambria"/>
            <w:color w:val="auto"/>
            <w:sz w:val="16"/>
            <w:szCs w:val="16"/>
            <w:lang w:val="es-US"/>
          </w:rPr>
          <w:t xml:space="preserve"> Neri Da Fonseca (Brasil)</w:t>
        </w:r>
      </w:hyperlink>
      <w:r w:rsidRPr="004B18EE">
        <w:rPr>
          <w:rFonts w:ascii="Cambria" w:hAnsi="Cambria"/>
          <w:sz w:val="16"/>
          <w:szCs w:val="16"/>
          <w:lang w:val="es-US"/>
        </w:rPr>
        <w:t xml:space="preserve">, 11 de marzo de 2004, párr. 104. </w:t>
      </w:r>
    </w:p>
  </w:footnote>
  <w:footnote w:id="5">
    <w:p w14:paraId="2FE19C30" w14:textId="77777777" w:rsidR="00FB778D" w:rsidRPr="004B18EE" w:rsidRDefault="00FB778D" w:rsidP="004512D4">
      <w:pPr>
        <w:pStyle w:val="FootnoteText"/>
        <w:spacing w:after="120"/>
        <w:ind w:firstLine="706"/>
        <w:jc w:val="both"/>
        <w:rPr>
          <w:rFonts w:ascii="Cambria" w:hAnsi="Cambria"/>
          <w:sz w:val="16"/>
          <w:szCs w:val="16"/>
          <w:lang w:val="es-US"/>
        </w:rPr>
      </w:pPr>
      <w:r w:rsidRPr="004B18EE">
        <w:rPr>
          <w:rStyle w:val="FootnoteReference"/>
          <w:rFonts w:ascii="Cambria" w:hAnsi="Cambria"/>
          <w:sz w:val="16"/>
          <w:szCs w:val="16"/>
        </w:rPr>
        <w:footnoteRef/>
      </w:r>
      <w:r w:rsidRPr="004B18EE">
        <w:rPr>
          <w:rFonts w:ascii="Cambria" w:hAnsi="Cambria"/>
          <w:sz w:val="16"/>
          <w:szCs w:val="16"/>
          <w:lang w:val="es-US"/>
        </w:rPr>
        <w:t xml:space="preserve"> CIDH, Comunicado de prensa 160/2017, </w:t>
      </w:r>
      <w:hyperlink r:id="rId5" w:history="1">
        <w:r w:rsidRPr="004B18EE">
          <w:rPr>
            <w:rStyle w:val="Hyperlink"/>
            <w:rFonts w:ascii="Cambria" w:hAnsi="Cambria"/>
            <w:color w:val="auto"/>
            <w:sz w:val="16"/>
            <w:szCs w:val="16"/>
            <w:lang w:val="es-US"/>
          </w:rPr>
          <w:t>ONU Derechos Humanos y CIDH rechazan de forma categórica proyecto de ley que expande la jurisdicción de tribunales militares en Brasil</w:t>
        </w:r>
      </w:hyperlink>
      <w:r w:rsidRPr="004B18EE">
        <w:rPr>
          <w:rFonts w:ascii="Cambria" w:hAnsi="Cambria"/>
          <w:sz w:val="16"/>
          <w:szCs w:val="16"/>
          <w:lang w:val="es-US"/>
        </w:rPr>
        <w:t>,</w:t>
      </w:r>
      <w:r w:rsidRPr="004B18EE">
        <w:rPr>
          <w:rFonts w:ascii="Cambria" w:hAnsi="Cambria" w:cs="Tahoma"/>
          <w:sz w:val="16"/>
          <w:szCs w:val="16"/>
          <w:shd w:val="clear" w:color="auto" w:fill="FFFFFF"/>
          <w:lang w:val="es-US"/>
        </w:rPr>
        <w:t xml:space="preserve"> Santiago de Chile / Washington, D.C.,</w:t>
      </w:r>
      <w:r w:rsidRPr="004B18EE">
        <w:rPr>
          <w:rFonts w:ascii="Cambria" w:hAnsi="Cambria"/>
          <w:sz w:val="16"/>
          <w:szCs w:val="16"/>
          <w:lang w:val="es-US"/>
        </w:rPr>
        <w:t xml:space="preserve"> 13 de octubre de 2017; CIDH, Comunicado de prensa 238/18 - </w:t>
      </w:r>
      <w:hyperlink r:id="rId6" w:history="1">
        <w:r w:rsidRPr="004B18EE">
          <w:rPr>
            <w:rStyle w:val="Hyperlink"/>
            <w:rFonts w:ascii="Cambria" w:hAnsi="Cambria"/>
            <w:color w:val="auto"/>
            <w:sz w:val="16"/>
            <w:szCs w:val="16"/>
            <w:lang w:val="es-US"/>
          </w:rPr>
          <w:t xml:space="preserve">CIDH culmina visita a Brasil. </w:t>
        </w:r>
        <w:r w:rsidRPr="004B18EE">
          <w:rPr>
            <w:rStyle w:val="Hyperlink"/>
            <w:rFonts w:ascii="Cambria" w:hAnsi="Cambria"/>
            <w:color w:val="auto"/>
            <w:sz w:val="16"/>
            <w:szCs w:val="16"/>
            <w:lang w:val="es-ES"/>
          </w:rPr>
          <w:t>Anexo. Observaciones Preliminares de la visita</w:t>
        </w:r>
      </w:hyperlink>
      <w:r w:rsidRPr="004B18EE">
        <w:rPr>
          <w:rFonts w:ascii="Cambria" w:hAnsi="Cambria"/>
          <w:sz w:val="16"/>
          <w:szCs w:val="16"/>
          <w:lang w:val="es-ES"/>
        </w:rPr>
        <w:t xml:space="preserve">. Río de Janeiro, </w:t>
      </w:r>
      <w:r>
        <w:rPr>
          <w:rFonts w:ascii="Cambria" w:hAnsi="Cambria"/>
          <w:sz w:val="16"/>
          <w:szCs w:val="16"/>
          <w:lang w:val="es-ES"/>
        </w:rPr>
        <w:t>12</w:t>
      </w:r>
      <w:r w:rsidRPr="004B18EE">
        <w:rPr>
          <w:rFonts w:ascii="Cambria" w:hAnsi="Cambria"/>
          <w:sz w:val="16"/>
          <w:szCs w:val="16"/>
          <w:lang w:val="es-ES"/>
        </w:rPr>
        <w:t xml:space="preserve"> de </w:t>
      </w:r>
      <w:r>
        <w:rPr>
          <w:rFonts w:ascii="Cambria" w:hAnsi="Cambria"/>
          <w:sz w:val="16"/>
          <w:szCs w:val="16"/>
          <w:lang w:val="es-ES"/>
        </w:rPr>
        <w:t xml:space="preserve">noviembre </w:t>
      </w:r>
      <w:r w:rsidRPr="004B18EE">
        <w:rPr>
          <w:rFonts w:ascii="Cambria" w:hAnsi="Cambria"/>
          <w:sz w:val="16"/>
          <w:szCs w:val="16"/>
          <w:lang w:val="es-ES"/>
        </w:rPr>
        <w:t xml:space="preserve">de 2018.   </w:t>
      </w:r>
    </w:p>
  </w:footnote>
  <w:footnote w:id="6">
    <w:p w14:paraId="7D31AB36" w14:textId="77777777" w:rsidR="00FB778D" w:rsidRPr="002A38F5" w:rsidRDefault="00FB778D" w:rsidP="004512D4">
      <w:pPr>
        <w:pStyle w:val="FootnoteText"/>
        <w:spacing w:after="120"/>
        <w:ind w:firstLine="706"/>
        <w:jc w:val="both"/>
        <w:rPr>
          <w:rFonts w:ascii="Cambria" w:hAnsi="Cambria"/>
          <w:sz w:val="16"/>
          <w:szCs w:val="16"/>
          <w:lang w:val="es-US"/>
        </w:rPr>
      </w:pPr>
      <w:r w:rsidRPr="004B18EE">
        <w:rPr>
          <w:rStyle w:val="FootnoteReference"/>
          <w:rFonts w:ascii="Cambria" w:hAnsi="Cambria"/>
          <w:sz w:val="16"/>
          <w:szCs w:val="16"/>
        </w:rPr>
        <w:footnoteRef/>
      </w:r>
      <w:r w:rsidRPr="009E6A2D">
        <w:rPr>
          <w:rFonts w:ascii="Cambria" w:hAnsi="Cambria"/>
          <w:sz w:val="16"/>
          <w:szCs w:val="16"/>
          <w:lang w:val="es-US"/>
        </w:rPr>
        <w:t xml:space="preserve"> CIDH, Comunicado de prensa 238/18 - </w:t>
      </w:r>
      <w:hyperlink r:id="rId7" w:history="1">
        <w:r w:rsidRPr="009E6A2D">
          <w:rPr>
            <w:rStyle w:val="Hyperlink"/>
            <w:rFonts w:ascii="Cambria" w:hAnsi="Cambria"/>
            <w:color w:val="auto"/>
            <w:sz w:val="16"/>
            <w:szCs w:val="16"/>
            <w:lang w:val="es-US"/>
          </w:rPr>
          <w:t xml:space="preserve">CIDH culmina visita a Brasil. </w:t>
        </w:r>
        <w:r w:rsidRPr="004B18EE">
          <w:rPr>
            <w:rStyle w:val="Hyperlink"/>
            <w:rFonts w:ascii="Cambria" w:hAnsi="Cambria"/>
            <w:color w:val="auto"/>
            <w:sz w:val="16"/>
            <w:szCs w:val="16"/>
            <w:lang w:val="es-ES"/>
          </w:rPr>
          <w:t>Anexo. Observaciones Preliminares de la visita</w:t>
        </w:r>
      </w:hyperlink>
      <w:r w:rsidRPr="004B18EE">
        <w:rPr>
          <w:rFonts w:ascii="Cambria" w:hAnsi="Cambria"/>
          <w:sz w:val="16"/>
          <w:szCs w:val="16"/>
          <w:lang w:val="es-ES"/>
        </w:rPr>
        <w:t xml:space="preserve">. Río de Janeiro, </w:t>
      </w:r>
      <w:r>
        <w:rPr>
          <w:rFonts w:ascii="Cambria" w:hAnsi="Cambria"/>
          <w:sz w:val="16"/>
          <w:szCs w:val="16"/>
          <w:lang w:val="es-ES"/>
        </w:rPr>
        <w:t>12</w:t>
      </w:r>
      <w:r w:rsidRPr="004B18EE">
        <w:rPr>
          <w:rFonts w:ascii="Cambria" w:hAnsi="Cambria"/>
          <w:sz w:val="16"/>
          <w:szCs w:val="16"/>
          <w:lang w:val="es-ES"/>
        </w:rPr>
        <w:t xml:space="preserve"> de </w:t>
      </w:r>
      <w:r>
        <w:rPr>
          <w:rFonts w:ascii="Cambria" w:hAnsi="Cambria"/>
          <w:sz w:val="16"/>
          <w:szCs w:val="16"/>
          <w:lang w:val="es-ES"/>
        </w:rPr>
        <w:t xml:space="preserve">noviembre </w:t>
      </w:r>
      <w:r w:rsidRPr="004B18EE">
        <w:rPr>
          <w:rFonts w:ascii="Cambria" w:hAnsi="Cambria"/>
          <w:sz w:val="16"/>
          <w:szCs w:val="16"/>
          <w:lang w:val="es-ES"/>
        </w:rPr>
        <w:t xml:space="preserve">de 2018.   </w:t>
      </w:r>
    </w:p>
  </w:footnote>
  <w:footnote w:id="7">
    <w:p w14:paraId="75822549" w14:textId="77777777" w:rsidR="00FB778D" w:rsidRPr="002A38F5" w:rsidRDefault="00FB778D" w:rsidP="004512D4">
      <w:pPr>
        <w:pStyle w:val="FootnoteText"/>
        <w:spacing w:after="120"/>
        <w:ind w:firstLine="706"/>
        <w:jc w:val="both"/>
        <w:rPr>
          <w:rFonts w:ascii="Cambria" w:hAnsi="Cambria"/>
          <w:sz w:val="16"/>
          <w:szCs w:val="16"/>
          <w:lang w:val="es-US"/>
        </w:rPr>
      </w:pPr>
      <w:r w:rsidRPr="004B18EE">
        <w:rPr>
          <w:rStyle w:val="FootnoteReference"/>
          <w:rFonts w:ascii="Cambria" w:hAnsi="Cambria"/>
          <w:sz w:val="16"/>
          <w:szCs w:val="16"/>
        </w:rPr>
        <w:footnoteRef/>
      </w:r>
      <w:r w:rsidRPr="004B18EE">
        <w:rPr>
          <w:rFonts w:ascii="Cambria" w:hAnsi="Cambria"/>
          <w:sz w:val="16"/>
          <w:szCs w:val="16"/>
          <w:lang w:val="es-ES"/>
        </w:rPr>
        <w:t xml:space="preserve"> Caso La Cantuta Vs. Perú, Sentencia de 29 de noviembre de 2006 (Fondo, Reparaciones y Costas), párrs. </w:t>
      </w:r>
      <w:r w:rsidRPr="004B18EE">
        <w:rPr>
          <w:rFonts w:ascii="Cambria" w:hAnsi="Cambria"/>
          <w:sz w:val="16"/>
          <w:szCs w:val="16"/>
          <w:lang w:val="es-US"/>
        </w:rPr>
        <w:t>199-202.</w:t>
      </w:r>
      <w:r w:rsidRPr="002A38F5">
        <w:rPr>
          <w:rFonts w:ascii="Cambria" w:hAnsi="Cambria"/>
          <w:sz w:val="16"/>
          <w:szCs w:val="16"/>
          <w:lang w:val="es-US"/>
        </w:rPr>
        <w:t xml:space="preserve"> </w:t>
      </w:r>
    </w:p>
  </w:footnote>
  <w:footnote w:id="8">
    <w:p w14:paraId="1CDD464D" w14:textId="77777777" w:rsidR="00FB778D" w:rsidRPr="00D34C47" w:rsidRDefault="00FB778D" w:rsidP="004512D4">
      <w:pPr>
        <w:pStyle w:val="MediumGrid2"/>
        <w:spacing w:after="120"/>
        <w:ind w:firstLine="706"/>
        <w:jc w:val="both"/>
        <w:rPr>
          <w:rFonts w:ascii="Cambria" w:hAnsi="Cambria"/>
          <w:sz w:val="16"/>
          <w:szCs w:val="16"/>
        </w:rPr>
      </w:pPr>
      <w:r w:rsidRPr="004B18EE">
        <w:rPr>
          <w:rStyle w:val="FootnoteReference"/>
          <w:rFonts w:ascii="Cambria" w:hAnsi="Cambria"/>
          <w:sz w:val="16"/>
          <w:szCs w:val="16"/>
        </w:rPr>
        <w:footnoteRef/>
      </w:r>
      <w:r w:rsidRPr="004B18EE">
        <w:rPr>
          <w:rFonts w:ascii="Cambria" w:hAnsi="Cambria"/>
          <w:sz w:val="16"/>
          <w:szCs w:val="16"/>
        </w:rPr>
        <w:t xml:space="preserve"> </w:t>
      </w:r>
      <w:r w:rsidRPr="004B18EE">
        <w:rPr>
          <w:rFonts w:ascii="Cambria" w:hAnsi="Cambria"/>
          <w:sz w:val="16"/>
          <w:szCs w:val="16"/>
        </w:rPr>
        <w:t xml:space="preserve">CIDH, </w:t>
      </w:r>
      <w:hyperlink r:id="rId8" w:history="1">
        <w:r w:rsidRPr="004B18EE">
          <w:rPr>
            <w:rStyle w:val="Hyperlink"/>
            <w:rFonts w:ascii="Cambria" w:hAnsi="Cambria"/>
            <w:color w:val="auto"/>
            <w:sz w:val="16"/>
            <w:szCs w:val="16"/>
          </w:rPr>
          <w:t xml:space="preserve">Informe </w:t>
        </w:r>
        <w:r w:rsidR="00EA2897" w:rsidRPr="00EA2897">
          <w:rPr>
            <w:rStyle w:val="Hyperlink"/>
            <w:rFonts w:ascii="Cambria" w:hAnsi="Cambria"/>
            <w:color w:val="auto"/>
            <w:sz w:val="16"/>
            <w:szCs w:val="16"/>
          </w:rPr>
          <w:t>Nº</w:t>
        </w:r>
        <w:r w:rsidRPr="004B18EE">
          <w:rPr>
            <w:rStyle w:val="Hyperlink"/>
            <w:rFonts w:ascii="Cambria" w:hAnsi="Cambria"/>
            <w:color w:val="auto"/>
            <w:sz w:val="16"/>
            <w:szCs w:val="16"/>
          </w:rPr>
          <w:t xml:space="preserve"> 40/03. Caso 10.301. 42 Distrito Policial Parque Sao Lucas, São Paulo (Brasil)</w:t>
        </w:r>
      </w:hyperlink>
      <w:r w:rsidRPr="004B18EE">
        <w:rPr>
          <w:rFonts w:ascii="Cambria" w:hAnsi="Cambria"/>
          <w:sz w:val="16"/>
          <w:szCs w:val="16"/>
        </w:rPr>
        <w:t>, 8</w:t>
      </w:r>
      <w:r w:rsidRPr="002A38F5">
        <w:rPr>
          <w:rFonts w:ascii="Cambria" w:hAnsi="Cambria"/>
          <w:sz w:val="16"/>
          <w:szCs w:val="16"/>
        </w:rPr>
        <w:t xml:space="preserve"> de octubre de 2003, párr. </w:t>
      </w:r>
      <w:r>
        <w:rPr>
          <w:rFonts w:ascii="Cambria" w:hAnsi="Cambria"/>
          <w:sz w:val="16"/>
          <w:szCs w:val="16"/>
        </w:rPr>
        <w:t>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D05E" w14:textId="0820605C" w:rsidR="00E33C68" w:rsidRPr="00E33C68" w:rsidRDefault="00E33C68" w:rsidP="00E33C68">
    <w:pPr>
      <w:pStyle w:val="Header"/>
      <w:spacing w:after="0" w:line="240" w:lineRule="auto"/>
      <w:rPr>
        <w:rFonts w:ascii="Arial" w:hAnsi="Arial" w:cs="Arial"/>
        <w:color w:val="3B3838"/>
        <w:szCs w:val="28"/>
      </w:rPr>
    </w:pPr>
    <w:r>
      <w:rPr>
        <w:noProof/>
      </w:rPr>
      <w:pict w14:anchorId="22D60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Logo&#10;&#10;Description automatically generated with low confidence" style="position:absolute;margin-left:366.85pt;margin-top:-.25pt;width:117pt;height:27.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Logo&#10;&#10;Description automatically generated with low confidence"/>
          <w10:wrap type="square"/>
        </v:shape>
      </w:pict>
    </w:r>
    <w:r w:rsidRPr="007A3314">
      <w:rPr>
        <w:noProof/>
      </w:rPr>
      <w:pict w14:anchorId="73FEF935">
        <v:shape id="_x0000_i1026" type="#_x0000_t75" alt="Uma imagem contendo placa, desenho, comida, placar&#10;&#10;Descrição gerada automaticamente" style="width:105pt;height:24.75pt;visibility:visible;mso-wrap-style:square">
          <v:imagedata r:id="rId2" o:title="Uma imagem contendo placa, desenho, comida, placar&#10;&#10;Descrição gerada automaticamente"/>
        </v:shape>
      </w:pict>
    </w:r>
    <w:r w:rsidRPr="00E33C68">
      <w:rPr>
        <w:rFonts w:ascii="Arial" w:hAnsi="Arial" w:cs="Arial"/>
        <w:color w:val="3B3838"/>
        <w:szCs w:val="28"/>
      </w:rPr>
      <w:t xml:space="preserve">                      </w:t>
    </w:r>
  </w:p>
  <w:p w14:paraId="395F7ECA" w14:textId="25AE21AC" w:rsidR="00E33C68" w:rsidRPr="00E33C68" w:rsidRDefault="00E33C68" w:rsidP="00E33C68">
    <w:pPr>
      <w:pStyle w:val="Header"/>
      <w:spacing w:after="0" w:line="240" w:lineRule="auto"/>
      <w:rPr>
        <w:rFonts w:ascii="Arial" w:hAnsi="Arial" w:cs="Arial"/>
        <w:b/>
        <w:bCs/>
        <w:color w:val="404040"/>
        <w:sz w:val="44"/>
        <w:szCs w:val="44"/>
        <w:lang w:val="es-ES"/>
      </w:rPr>
    </w:pPr>
    <w:r>
      <w:rPr>
        <w:noProof/>
      </w:rPr>
      <w:pict w14:anchorId="6FCCFA60">
        <v:line id="_x0000_s1028"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" strokecolor="#262626" strokeweight="1.2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45BB" w14:textId="77777777" w:rsidR="00FB778D" w:rsidRPr="002F29AF" w:rsidRDefault="00251F1C" w:rsidP="002F29AF">
    <w:pPr>
      <w:pStyle w:val="Header"/>
      <w:spacing w:after="0"/>
      <w:rPr>
        <w:rFonts w:ascii="Arial" w:hAnsi="Arial" w:cs="Arial"/>
        <w:color w:val="3B3838"/>
        <w:sz w:val="28"/>
        <w:szCs w:val="28"/>
        <w:lang w:val="es-ES"/>
      </w:rPr>
    </w:pPr>
    <w:r>
      <w:rPr>
        <w:noProof/>
      </w:rPr>
      <w:pict w14:anchorId="427E8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margin-left:284.25pt;margin-top:4.25pt;width:180.8pt;height:32.25pt;z-index:2;visibility:visible;mso-wrap-edited:f">
          <v:imagedata r:id="rId1" o:title=""/>
          <w10:wrap type="square"/>
        </v:shape>
      </w:pict>
    </w:r>
    <w:r w:rsidRPr="005B589B">
      <w:rPr>
        <w:noProof/>
      </w:rPr>
      <w:pict w14:anchorId="0A1CD0F7">
        <v:shape id="Imagem 11" o:spid="_x0000_i1025" type="#_x0000_t75" alt="Uma imagem contendo placa, desenho, comida, placar&#10;&#10;Descrição gerada automaticamente" style="width:159.75pt;height:36.75pt;visibility:visible">
          <v:imagedata r:id="rId2" o:title="Uma imagem contendo placa, desenho, comida, placar&#10;&#10;Descrição gerada automaticamente"/>
        </v:shape>
      </w:pict>
    </w:r>
    <w:r w:rsidR="00FB778D" w:rsidRPr="00111C9C">
      <w:rPr>
        <w:rFonts w:ascii="Arial" w:hAnsi="Arial" w:cs="Arial"/>
        <w:b/>
        <w:bCs/>
        <w:color w:val="404040"/>
        <w:sz w:val="38"/>
        <w:szCs w:val="38"/>
        <w:lang w:val="es-ES"/>
      </w:rPr>
      <w:tab/>
    </w:r>
  </w:p>
  <w:p w14:paraId="2BA9D294" w14:textId="77777777" w:rsidR="00FB778D" w:rsidRPr="002F29AF" w:rsidRDefault="00251F1C" w:rsidP="002F29AF">
    <w:pPr>
      <w:pStyle w:val="Header"/>
      <w:rPr>
        <w:rFonts w:ascii="Arial" w:hAnsi="Arial" w:cs="Arial"/>
        <w:b/>
        <w:bCs/>
        <w:color w:val="404040"/>
        <w:sz w:val="44"/>
        <w:szCs w:val="44"/>
        <w:lang w:val="es-ES"/>
      </w:rPr>
    </w:pPr>
    <w:r>
      <w:rPr>
        <w:noProof/>
      </w:rPr>
      <w:pict w14:anchorId="0E89371A">
        <v:line id="Straight Connector 2" o:spid="_x0000_s1025" style="position:absolute;z-index:1;visibility:visible;mso-wrap-distance-top:-1e-4mm;mso-wrap-distance-bottom:-1e-4mm;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" strokecolor="#262626" strokeweight="1.2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CE7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D573D"/>
    <w:multiLevelType w:val="hybridMultilevel"/>
    <w:tmpl w:val="049C3FD2"/>
    <w:lvl w:ilvl="0" w:tplc="C4743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3A38"/>
    <w:multiLevelType w:val="hybridMultilevel"/>
    <w:tmpl w:val="6C8EF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968B3"/>
    <w:multiLevelType w:val="hybridMultilevel"/>
    <w:tmpl w:val="33E4130C"/>
    <w:lvl w:ilvl="0" w:tplc="2670DDE4">
      <w:start w:val="1"/>
      <w:numFmt w:val="decimal"/>
      <w:lvlText w:val="%1."/>
      <w:lvlJc w:val="left"/>
      <w:pPr>
        <w:ind w:left="720" w:hanging="360"/>
      </w:pPr>
      <w:rPr>
        <w:rFonts w:hint="default"/>
        <w:color w:val="FF0000"/>
        <w:sz w:val="2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04FB9"/>
    <w:multiLevelType w:val="hybridMultilevel"/>
    <w:tmpl w:val="6F8A7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23C10"/>
    <w:multiLevelType w:val="hybridMultilevel"/>
    <w:tmpl w:val="D31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E113F"/>
    <w:multiLevelType w:val="hybridMultilevel"/>
    <w:tmpl w:val="812A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206780"/>
    <w:multiLevelType w:val="hybridMultilevel"/>
    <w:tmpl w:val="B610F3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658F2"/>
    <w:multiLevelType w:val="hybridMultilevel"/>
    <w:tmpl w:val="F1D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
  </w:num>
  <w:num w:numId="8">
    <w:abstractNumId w:val="5"/>
  </w:num>
  <w:num w:numId="9">
    <w:abstractNumId w:val="8"/>
  </w:num>
  <w:num w:numId="10">
    <w:abstractNumId w:val="12"/>
  </w:num>
  <w:num w:numId="11">
    <w:abstractNumId w:val="11"/>
  </w:num>
  <w:num w:numId="12">
    <w:abstractNumId w:val="2"/>
  </w:num>
  <w:num w:numId="13">
    <w:abstractNumId w:val="7"/>
  </w:num>
  <w:num w:numId="14">
    <w:abstractNumId w:val="6"/>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US" w:vendorID="64" w:dllVersion="131078" w:nlCheck="1" w:checkStyle="0"/>
  <w:activeWritingStyle w:appName="MSWord" w:lang="en-US" w:vendorID="64" w:dllVersion="131078" w:nlCheck="1" w:checkStyle="1"/>
  <w:activeWritingStyle w:appName="MSWord" w:lang="es-V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CA" w:vendorID="64" w:dllVersion="131078" w:nlCheck="1" w:checkStyle="1"/>
  <w:activeWritingStyle w:appName="MSWord" w:lang="es-MX" w:vendorID="64" w:dllVersion="131078" w:nlCheck="1" w:checkStyle="1"/>
  <w:activeWritingStyle w:appName="MSWord" w:lang="es-CO" w:vendorID="64" w:dllVersion="131078" w:nlCheck="1" w:checkStyle="0"/>
  <w:activeWritingStyle w:appName="MSWord" w:lang="es-US"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CO" w:vendorID="64" w:dllVersion="0" w:nlCheck="1" w:checkStyle="0"/>
  <w:activeWritingStyle w:appName="MSWord" w:lang="pt-BR" w:vendorID="64" w:dllVersion="0" w:nlCheck="1" w:checkStyle="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0B4"/>
    <w:rsid w:val="00007077"/>
    <w:rsid w:val="00012571"/>
    <w:rsid w:val="000146C2"/>
    <w:rsid w:val="00020097"/>
    <w:rsid w:val="0002414D"/>
    <w:rsid w:val="00026781"/>
    <w:rsid w:val="0004236C"/>
    <w:rsid w:val="00043090"/>
    <w:rsid w:val="00044B6D"/>
    <w:rsid w:val="00052344"/>
    <w:rsid w:val="000540E9"/>
    <w:rsid w:val="00056CE3"/>
    <w:rsid w:val="0006137D"/>
    <w:rsid w:val="00066F97"/>
    <w:rsid w:val="000714DC"/>
    <w:rsid w:val="000775C2"/>
    <w:rsid w:val="0009310F"/>
    <w:rsid w:val="0009340A"/>
    <w:rsid w:val="000949ED"/>
    <w:rsid w:val="0009501C"/>
    <w:rsid w:val="000A02DA"/>
    <w:rsid w:val="000A1610"/>
    <w:rsid w:val="000A2836"/>
    <w:rsid w:val="000A5920"/>
    <w:rsid w:val="000A6D3C"/>
    <w:rsid w:val="000B185D"/>
    <w:rsid w:val="000B7457"/>
    <w:rsid w:val="000C363B"/>
    <w:rsid w:val="000C5FF0"/>
    <w:rsid w:val="000D2E48"/>
    <w:rsid w:val="000D3476"/>
    <w:rsid w:val="000D4E13"/>
    <w:rsid w:val="000D5114"/>
    <w:rsid w:val="000E1827"/>
    <w:rsid w:val="000F00E2"/>
    <w:rsid w:val="000F53AF"/>
    <w:rsid w:val="00110D15"/>
    <w:rsid w:val="00113547"/>
    <w:rsid w:val="001137A3"/>
    <w:rsid w:val="00117A59"/>
    <w:rsid w:val="00124481"/>
    <w:rsid w:val="00126B89"/>
    <w:rsid w:val="00136E6A"/>
    <w:rsid w:val="00145E6C"/>
    <w:rsid w:val="00153DD7"/>
    <w:rsid w:val="00155C95"/>
    <w:rsid w:val="00161356"/>
    <w:rsid w:val="0016298F"/>
    <w:rsid w:val="00164972"/>
    <w:rsid w:val="00164F6B"/>
    <w:rsid w:val="00170F4D"/>
    <w:rsid w:val="00192C74"/>
    <w:rsid w:val="00194A4F"/>
    <w:rsid w:val="001A33CF"/>
    <w:rsid w:val="001A724C"/>
    <w:rsid w:val="001B16AD"/>
    <w:rsid w:val="001B4387"/>
    <w:rsid w:val="001D0DCD"/>
    <w:rsid w:val="001E5BF6"/>
    <w:rsid w:val="001E630D"/>
    <w:rsid w:val="001F3796"/>
    <w:rsid w:val="002040AB"/>
    <w:rsid w:val="00235DED"/>
    <w:rsid w:val="00241787"/>
    <w:rsid w:val="00241E4E"/>
    <w:rsid w:val="00251F1C"/>
    <w:rsid w:val="0025205E"/>
    <w:rsid w:val="00253A18"/>
    <w:rsid w:val="00253FD2"/>
    <w:rsid w:val="00254ACA"/>
    <w:rsid w:val="00260B7D"/>
    <w:rsid w:val="00267200"/>
    <w:rsid w:val="002729EF"/>
    <w:rsid w:val="00272ACC"/>
    <w:rsid w:val="00296EC4"/>
    <w:rsid w:val="002A12BA"/>
    <w:rsid w:val="002A38F5"/>
    <w:rsid w:val="002B469C"/>
    <w:rsid w:val="002C01AD"/>
    <w:rsid w:val="002C11B1"/>
    <w:rsid w:val="002C1F7D"/>
    <w:rsid w:val="002C6243"/>
    <w:rsid w:val="002C7FD1"/>
    <w:rsid w:val="002D309D"/>
    <w:rsid w:val="002D4E91"/>
    <w:rsid w:val="002D748D"/>
    <w:rsid w:val="002E4B0C"/>
    <w:rsid w:val="002F0E6B"/>
    <w:rsid w:val="002F28EB"/>
    <w:rsid w:val="002F29AF"/>
    <w:rsid w:val="002F7D3E"/>
    <w:rsid w:val="00314DBB"/>
    <w:rsid w:val="003205D1"/>
    <w:rsid w:val="0032426F"/>
    <w:rsid w:val="00330BE6"/>
    <w:rsid w:val="0033396E"/>
    <w:rsid w:val="00344CA2"/>
    <w:rsid w:val="00362529"/>
    <w:rsid w:val="00364C74"/>
    <w:rsid w:val="00375F65"/>
    <w:rsid w:val="00380AF2"/>
    <w:rsid w:val="0039135A"/>
    <w:rsid w:val="003A46FC"/>
    <w:rsid w:val="003A5C82"/>
    <w:rsid w:val="003B5B2C"/>
    <w:rsid w:val="003E5F59"/>
    <w:rsid w:val="003E6701"/>
    <w:rsid w:val="003F4008"/>
    <w:rsid w:val="00400C07"/>
    <w:rsid w:val="00414649"/>
    <w:rsid w:val="00417EE6"/>
    <w:rsid w:val="00423888"/>
    <w:rsid w:val="00430B4F"/>
    <w:rsid w:val="004314CF"/>
    <w:rsid w:val="00433072"/>
    <w:rsid w:val="00446AA9"/>
    <w:rsid w:val="0045058D"/>
    <w:rsid w:val="00450F22"/>
    <w:rsid w:val="004512D4"/>
    <w:rsid w:val="004522AA"/>
    <w:rsid w:val="00472361"/>
    <w:rsid w:val="004738A8"/>
    <w:rsid w:val="004808B1"/>
    <w:rsid w:val="00491636"/>
    <w:rsid w:val="00492408"/>
    <w:rsid w:val="004966F6"/>
    <w:rsid w:val="004A057D"/>
    <w:rsid w:val="004A1543"/>
    <w:rsid w:val="004A48EC"/>
    <w:rsid w:val="004B18EE"/>
    <w:rsid w:val="004B2E67"/>
    <w:rsid w:val="004C4924"/>
    <w:rsid w:val="004C501F"/>
    <w:rsid w:val="004E0302"/>
    <w:rsid w:val="004E6F16"/>
    <w:rsid w:val="0050046B"/>
    <w:rsid w:val="0050553C"/>
    <w:rsid w:val="005105B0"/>
    <w:rsid w:val="00514EEF"/>
    <w:rsid w:val="00514FF0"/>
    <w:rsid w:val="005176D2"/>
    <w:rsid w:val="00521077"/>
    <w:rsid w:val="0052201F"/>
    <w:rsid w:val="00540219"/>
    <w:rsid w:val="00544C66"/>
    <w:rsid w:val="005508AE"/>
    <w:rsid w:val="0056328A"/>
    <w:rsid w:val="005668FA"/>
    <w:rsid w:val="005877DE"/>
    <w:rsid w:val="00593E09"/>
    <w:rsid w:val="005947A7"/>
    <w:rsid w:val="005A0025"/>
    <w:rsid w:val="005A0B74"/>
    <w:rsid w:val="005A2BFD"/>
    <w:rsid w:val="005B11DB"/>
    <w:rsid w:val="005B71C3"/>
    <w:rsid w:val="005D1593"/>
    <w:rsid w:val="005E09CF"/>
    <w:rsid w:val="005E444A"/>
    <w:rsid w:val="005E47A7"/>
    <w:rsid w:val="005E5C03"/>
    <w:rsid w:val="005E7C41"/>
    <w:rsid w:val="006012C2"/>
    <w:rsid w:val="006020E9"/>
    <w:rsid w:val="0061010F"/>
    <w:rsid w:val="006127FE"/>
    <w:rsid w:val="006207F8"/>
    <w:rsid w:val="006374A3"/>
    <w:rsid w:val="006526DA"/>
    <w:rsid w:val="00660BEC"/>
    <w:rsid w:val="00661658"/>
    <w:rsid w:val="00663779"/>
    <w:rsid w:val="006659FA"/>
    <w:rsid w:val="006660B9"/>
    <w:rsid w:val="00671A2B"/>
    <w:rsid w:val="00673834"/>
    <w:rsid w:val="00674E96"/>
    <w:rsid w:val="00676A80"/>
    <w:rsid w:val="00676CDB"/>
    <w:rsid w:val="006845F5"/>
    <w:rsid w:val="0069457B"/>
    <w:rsid w:val="006A3226"/>
    <w:rsid w:val="006B5027"/>
    <w:rsid w:val="006B688B"/>
    <w:rsid w:val="006B7BD5"/>
    <w:rsid w:val="006C2BFB"/>
    <w:rsid w:val="006C6183"/>
    <w:rsid w:val="006C6A7B"/>
    <w:rsid w:val="006F71B4"/>
    <w:rsid w:val="00701393"/>
    <w:rsid w:val="00740BE6"/>
    <w:rsid w:val="00743A1B"/>
    <w:rsid w:val="00743D44"/>
    <w:rsid w:val="00754FB0"/>
    <w:rsid w:val="007638B0"/>
    <w:rsid w:val="00795F82"/>
    <w:rsid w:val="00797107"/>
    <w:rsid w:val="007A228D"/>
    <w:rsid w:val="007B2060"/>
    <w:rsid w:val="007D7A3F"/>
    <w:rsid w:val="007E406C"/>
    <w:rsid w:val="007F0858"/>
    <w:rsid w:val="007F4D35"/>
    <w:rsid w:val="007F681B"/>
    <w:rsid w:val="008029D6"/>
    <w:rsid w:val="00802FD8"/>
    <w:rsid w:val="008301DF"/>
    <w:rsid w:val="0083166F"/>
    <w:rsid w:val="00836CAE"/>
    <w:rsid w:val="008440F0"/>
    <w:rsid w:val="00851651"/>
    <w:rsid w:val="0085762E"/>
    <w:rsid w:val="008601DE"/>
    <w:rsid w:val="00873FA0"/>
    <w:rsid w:val="00897216"/>
    <w:rsid w:val="008A4421"/>
    <w:rsid w:val="008B019C"/>
    <w:rsid w:val="008B7C99"/>
    <w:rsid w:val="008D45CF"/>
    <w:rsid w:val="008D6274"/>
    <w:rsid w:val="008D6FEB"/>
    <w:rsid w:val="008E0A7F"/>
    <w:rsid w:val="008E15A2"/>
    <w:rsid w:val="008F66B7"/>
    <w:rsid w:val="00902C91"/>
    <w:rsid w:val="009034E4"/>
    <w:rsid w:val="00913081"/>
    <w:rsid w:val="00916442"/>
    <w:rsid w:val="009208E1"/>
    <w:rsid w:val="00922A21"/>
    <w:rsid w:val="009258DA"/>
    <w:rsid w:val="00932C4A"/>
    <w:rsid w:val="009378EE"/>
    <w:rsid w:val="009452F5"/>
    <w:rsid w:val="00947B23"/>
    <w:rsid w:val="00952DC7"/>
    <w:rsid w:val="00963994"/>
    <w:rsid w:val="00964CC7"/>
    <w:rsid w:val="009832FF"/>
    <w:rsid w:val="009A3899"/>
    <w:rsid w:val="009A63D7"/>
    <w:rsid w:val="009B2C46"/>
    <w:rsid w:val="009B6E0D"/>
    <w:rsid w:val="009C1F9A"/>
    <w:rsid w:val="009C75E2"/>
    <w:rsid w:val="009D4518"/>
    <w:rsid w:val="009D6BEE"/>
    <w:rsid w:val="009E3CB4"/>
    <w:rsid w:val="009E47EA"/>
    <w:rsid w:val="009E6A2D"/>
    <w:rsid w:val="009F0025"/>
    <w:rsid w:val="00A03953"/>
    <w:rsid w:val="00A05B12"/>
    <w:rsid w:val="00A2031B"/>
    <w:rsid w:val="00A24A44"/>
    <w:rsid w:val="00A253C6"/>
    <w:rsid w:val="00A27453"/>
    <w:rsid w:val="00A41212"/>
    <w:rsid w:val="00A42CC5"/>
    <w:rsid w:val="00A50203"/>
    <w:rsid w:val="00A53A00"/>
    <w:rsid w:val="00A63C50"/>
    <w:rsid w:val="00A712A7"/>
    <w:rsid w:val="00A757B3"/>
    <w:rsid w:val="00A91A79"/>
    <w:rsid w:val="00AA13EE"/>
    <w:rsid w:val="00AA1A2B"/>
    <w:rsid w:val="00AA3A19"/>
    <w:rsid w:val="00AA6DE7"/>
    <w:rsid w:val="00AB0D64"/>
    <w:rsid w:val="00AB44F6"/>
    <w:rsid w:val="00AD735A"/>
    <w:rsid w:val="00AD7DBA"/>
    <w:rsid w:val="00AE2944"/>
    <w:rsid w:val="00AE7EE7"/>
    <w:rsid w:val="00AF1AF6"/>
    <w:rsid w:val="00B0252F"/>
    <w:rsid w:val="00B05ECF"/>
    <w:rsid w:val="00B23E08"/>
    <w:rsid w:val="00B25B62"/>
    <w:rsid w:val="00B4777B"/>
    <w:rsid w:val="00B570B4"/>
    <w:rsid w:val="00B64EC9"/>
    <w:rsid w:val="00B81DDB"/>
    <w:rsid w:val="00B8360D"/>
    <w:rsid w:val="00BA2C09"/>
    <w:rsid w:val="00BA317C"/>
    <w:rsid w:val="00BA38C8"/>
    <w:rsid w:val="00BB06B9"/>
    <w:rsid w:val="00BB3BA1"/>
    <w:rsid w:val="00BB3D02"/>
    <w:rsid w:val="00BC5772"/>
    <w:rsid w:val="00BC5C89"/>
    <w:rsid w:val="00BE0429"/>
    <w:rsid w:val="00BE6754"/>
    <w:rsid w:val="00BF19DB"/>
    <w:rsid w:val="00BF6DD4"/>
    <w:rsid w:val="00C01382"/>
    <w:rsid w:val="00C02B4D"/>
    <w:rsid w:val="00C07581"/>
    <w:rsid w:val="00C11654"/>
    <w:rsid w:val="00C123DC"/>
    <w:rsid w:val="00C27E79"/>
    <w:rsid w:val="00C31184"/>
    <w:rsid w:val="00C42606"/>
    <w:rsid w:val="00C518C6"/>
    <w:rsid w:val="00C56799"/>
    <w:rsid w:val="00C62D1A"/>
    <w:rsid w:val="00C662BD"/>
    <w:rsid w:val="00C81689"/>
    <w:rsid w:val="00C82263"/>
    <w:rsid w:val="00C87964"/>
    <w:rsid w:val="00C94808"/>
    <w:rsid w:val="00C95813"/>
    <w:rsid w:val="00CA55A1"/>
    <w:rsid w:val="00CA6E05"/>
    <w:rsid w:val="00CB2398"/>
    <w:rsid w:val="00CB4518"/>
    <w:rsid w:val="00CB6C60"/>
    <w:rsid w:val="00CD10AB"/>
    <w:rsid w:val="00CE03A4"/>
    <w:rsid w:val="00CE3C5F"/>
    <w:rsid w:val="00CE41F2"/>
    <w:rsid w:val="00CE4254"/>
    <w:rsid w:val="00CE6470"/>
    <w:rsid w:val="00CF28EA"/>
    <w:rsid w:val="00CF447C"/>
    <w:rsid w:val="00D0195D"/>
    <w:rsid w:val="00D119E6"/>
    <w:rsid w:val="00D2030B"/>
    <w:rsid w:val="00D25412"/>
    <w:rsid w:val="00D34C47"/>
    <w:rsid w:val="00D35AB6"/>
    <w:rsid w:val="00D37010"/>
    <w:rsid w:val="00D378EA"/>
    <w:rsid w:val="00D40E84"/>
    <w:rsid w:val="00D81149"/>
    <w:rsid w:val="00D8142C"/>
    <w:rsid w:val="00D8373B"/>
    <w:rsid w:val="00D86150"/>
    <w:rsid w:val="00D93AD8"/>
    <w:rsid w:val="00DA5846"/>
    <w:rsid w:val="00DA666B"/>
    <w:rsid w:val="00DB0B79"/>
    <w:rsid w:val="00DC229D"/>
    <w:rsid w:val="00DD22E6"/>
    <w:rsid w:val="00DD2B37"/>
    <w:rsid w:val="00DD7EBE"/>
    <w:rsid w:val="00E019F7"/>
    <w:rsid w:val="00E1224F"/>
    <w:rsid w:val="00E17E9F"/>
    <w:rsid w:val="00E213AD"/>
    <w:rsid w:val="00E33C68"/>
    <w:rsid w:val="00E44A01"/>
    <w:rsid w:val="00E500AF"/>
    <w:rsid w:val="00E520FC"/>
    <w:rsid w:val="00E52EFD"/>
    <w:rsid w:val="00E55316"/>
    <w:rsid w:val="00E5672C"/>
    <w:rsid w:val="00E63853"/>
    <w:rsid w:val="00E7505B"/>
    <w:rsid w:val="00E86D8B"/>
    <w:rsid w:val="00E93293"/>
    <w:rsid w:val="00EA2897"/>
    <w:rsid w:val="00EB3223"/>
    <w:rsid w:val="00EB4C01"/>
    <w:rsid w:val="00EB713C"/>
    <w:rsid w:val="00EC146F"/>
    <w:rsid w:val="00EC725D"/>
    <w:rsid w:val="00EE060B"/>
    <w:rsid w:val="00EE12C5"/>
    <w:rsid w:val="00EE2AA1"/>
    <w:rsid w:val="00EE44C3"/>
    <w:rsid w:val="00EE506A"/>
    <w:rsid w:val="00EE6630"/>
    <w:rsid w:val="00EF652F"/>
    <w:rsid w:val="00F0011E"/>
    <w:rsid w:val="00F04A94"/>
    <w:rsid w:val="00F10AF3"/>
    <w:rsid w:val="00F2021F"/>
    <w:rsid w:val="00F21907"/>
    <w:rsid w:val="00F220BB"/>
    <w:rsid w:val="00F265C4"/>
    <w:rsid w:val="00F30AE1"/>
    <w:rsid w:val="00F34EBD"/>
    <w:rsid w:val="00F40418"/>
    <w:rsid w:val="00F406D4"/>
    <w:rsid w:val="00F44FDB"/>
    <w:rsid w:val="00F60062"/>
    <w:rsid w:val="00F62601"/>
    <w:rsid w:val="00F64EED"/>
    <w:rsid w:val="00F6529E"/>
    <w:rsid w:val="00F6603C"/>
    <w:rsid w:val="00F70AD3"/>
    <w:rsid w:val="00F73423"/>
    <w:rsid w:val="00F7506F"/>
    <w:rsid w:val="00F90899"/>
    <w:rsid w:val="00F97E47"/>
    <w:rsid w:val="00FA5DC9"/>
    <w:rsid w:val="00FA5DF8"/>
    <w:rsid w:val="00FB778D"/>
    <w:rsid w:val="00FC4EDF"/>
    <w:rsid w:val="00FC737C"/>
    <w:rsid w:val="00FE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F6B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B570B4"/>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B570B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570B4"/>
    <w:rPr>
      <w:vertAlign w:val="superscript"/>
    </w:rPr>
  </w:style>
  <w:style w:type="paragraph" w:customStyle="1" w:styleId="Appelnotedebasde">
    <w:name w:val="Appel note de bas de..."/>
    <w:basedOn w:val="Normal"/>
    <w:link w:val="FootnoteReference"/>
    <w:uiPriority w:val="99"/>
    <w:rsid w:val="00B570B4"/>
    <w:pPr>
      <w:spacing w:after="160" w:line="240" w:lineRule="exact"/>
    </w:pPr>
    <w:rPr>
      <w:sz w:val="20"/>
      <w:szCs w:val="20"/>
      <w:vertAlign w:val="superscript"/>
      <w:lang w:eastAsia="pt-BR"/>
    </w:rPr>
  </w:style>
  <w:style w:type="paragraph" w:styleId="ColorfulList-Accent1">
    <w:name w:val="Colorful List Accent 1"/>
    <w:basedOn w:val="Normal"/>
    <w:uiPriority w:val="34"/>
    <w:qFormat/>
    <w:rsid w:val="00B570B4"/>
    <w:pPr>
      <w:ind w:left="720"/>
      <w:contextualSpacing/>
    </w:pPr>
    <w:rPr>
      <w:lang w:val="en-US"/>
    </w:rPr>
  </w:style>
  <w:style w:type="character" w:styleId="Hyperlink">
    <w:name w:val="Hyperlink"/>
    <w:uiPriority w:val="99"/>
    <w:unhideWhenUsed/>
    <w:rsid w:val="00B570B4"/>
    <w:rPr>
      <w:color w:val="0000FF"/>
      <w:u w:val="single"/>
    </w:rPr>
  </w:style>
  <w:style w:type="paragraph" w:styleId="MediumGrid2">
    <w:name w:val="Medium Grid 2"/>
    <w:uiPriority w:val="1"/>
    <w:qFormat/>
    <w:rsid w:val="00B570B4"/>
    <w:rPr>
      <w:sz w:val="22"/>
      <w:szCs w:val="22"/>
      <w:lang w:val="pt-BR"/>
    </w:rPr>
  </w:style>
  <w:style w:type="character" w:styleId="FollowedHyperlink">
    <w:name w:val="FollowedHyperlink"/>
    <w:uiPriority w:val="99"/>
    <w:semiHidden/>
    <w:unhideWhenUsed/>
    <w:rsid w:val="0002414D"/>
    <w:rPr>
      <w:color w:val="800080"/>
      <w:u w:val="single"/>
    </w:rPr>
  </w:style>
  <w:style w:type="paragraph" w:styleId="Header">
    <w:name w:val="header"/>
    <w:basedOn w:val="Normal"/>
    <w:link w:val="HeaderChar"/>
    <w:uiPriority w:val="99"/>
    <w:unhideWhenUsed/>
    <w:rsid w:val="00E019F7"/>
    <w:pPr>
      <w:tabs>
        <w:tab w:val="center" w:pos="4513"/>
        <w:tab w:val="right" w:pos="9026"/>
      </w:tabs>
    </w:pPr>
  </w:style>
  <w:style w:type="character" w:customStyle="1" w:styleId="HeaderChar">
    <w:name w:val="Header Char"/>
    <w:link w:val="Header"/>
    <w:uiPriority w:val="99"/>
    <w:rsid w:val="00E019F7"/>
    <w:rPr>
      <w:sz w:val="22"/>
      <w:szCs w:val="22"/>
      <w:lang w:eastAsia="en-US"/>
    </w:rPr>
  </w:style>
  <w:style w:type="paragraph" w:styleId="Footer">
    <w:name w:val="footer"/>
    <w:basedOn w:val="Normal"/>
    <w:link w:val="FooterChar"/>
    <w:uiPriority w:val="99"/>
    <w:unhideWhenUsed/>
    <w:rsid w:val="00E019F7"/>
    <w:pPr>
      <w:tabs>
        <w:tab w:val="center" w:pos="4513"/>
        <w:tab w:val="right" w:pos="9026"/>
      </w:tabs>
    </w:pPr>
  </w:style>
  <w:style w:type="character" w:customStyle="1" w:styleId="FooterChar">
    <w:name w:val="Footer Char"/>
    <w:link w:val="Footer"/>
    <w:uiPriority w:val="99"/>
    <w:rsid w:val="00E019F7"/>
    <w:rPr>
      <w:sz w:val="22"/>
      <w:szCs w:val="22"/>
      <w:lang w:eastAsia="en-US"/>
    </w:rPr>
  </w:style>
  <w:style w:type="paragraph" w:customStyle="1" w:styleId="Default">
    <w:name w:val="Default"/>
    <w:rsid w:val="00B23E08"/>
    <w:pPr>
      <w:autoSpaceDE w:val="0"/>
      <w:autoSpaceDN w:val="0"/>
      <w:adjustRightInd w:val="0"/>
    </w:pPr>
    <w:rPr>
      <w:rFonts w:ascii="Times New Roman" w:hAnsi="Times New Roman"/>
      <w:color w:val="000000"/>
      <w:sz w:val="24"/>
      <w:szCs w:val="24"/>
      <w:lang w:val="pt-BR" w:eastAsia="pt-BR"/>
    </w:rPr>
  </w:style>
  <w:style w:type="paragraph" w:styleId="NoSpacing">
    <w:name w:val="No Spacing"/>
    <w:uiPriority w:val="1"/>
    <w:qFormat/>
    <w:rsid w:val="00514FF0"/>
    <w:rPr>
      <w:sz w:val="22"/>
      <w:szCs w:val="22"/>
      <w:lang w:val="pt-BR"/>
    </w:rPr>
  </w:style>
  <w:style w:type="paragraph" w:styleId="ListParagraph">
    <w:name w:val="List Paragraph"/>
    <w:aliases w:val="Párrafo de lista1,List Paragraph1,Colorful List - Accent 11,List Paragraph11"/>
    <w:basedOn w:val="Normal"/>
    <w:link w:val="ListParagraphChar"/>
    <w:uiPriority w:val="34"/>
    <w:qFormat/>
    <w:rsid w:val="005A2BFD"/>
    <w:pPr>
      <w:ind w:left="720"/>
    </w:pPr>
  </w:style>
  <w:style w:type="character" w:styleId="CommentReference">
    <w:name w:val="annotation reference"/>
    <w:uiPriority w:val="99"/>
    <w:semiHidden/>
    <w:unhideWhenUsed/>
    <w:rsid w:val="006C6183"/>
    <w:rPr>
      <w:sz w:val="16"/>
      <w:szCs w:val="16"/>
    </w:rPr>
  </w:style>
  <w:style w:type="paragraph" w:styleId="CommentText">
    <w:name w:val="annotation text"/>
    <w:basedOn w:val="Normal"/>
    <w:link w:val="CommentTextChar"/>
    <w:uiPriority w:val="99"/>
    <w:semiHidden/>
    <w:unhideWhenUsed/>
    <w:rsid w:val="006C6183"/>
    <w:rPr>
      <w:sz w:val="20"/>
      <w:szCs w:val="20"/>
    </w:rPr>
  </w:style>
  <w:style w:type="character" w:customStyle="1" w:styleId="CommentTextChar">
    <w:name w:val="Comment Text Char"/>
    <w:link w:val="CommentText"/>
    <w:uiPriority w:val="99"/>
    <w:semiHidden/>
    <w:rsid w:val="006C6183"/>
    <w:rPr>
      <w:lang w:val="pt-BR" w:eastAsia="en-US"/>
    </w:rPr>
  </w:style>
  <w:style w:type="paragraph" w:styleId="CommentSubject">
    <w:name w:val="annotation subject"/>
    <w:basedOn w:val="CommentText"/>
    <w:next w:val="CommentText"/>
    <w:link w:val="CommentSubjectChar"/>
    <w:uiPriority w:val="99"/>
    <w:semiHidden/>
    <w:unhideWhenUsed/>
    <w:rsid w:val="006C6183"/>
    <w:rPr>
      <w:b/>
      <w:bCs/>
    </w:rPr>
  </w:style>
  <w:style w:type="character" w:customStyle="1" w:styleId="CommentSubjectChar">
    <w:name w:val="Comment Subject Char"/>
    <w:link w:val="CommentSubject"/>
    <w:uiPriority w:val="99"/>
    <w:semiHidden/>
    <w:rsid w:val="006C6183"/>
    <w:rPr>
      <w:b/>
      <w:bCs/>
      <w:lang w:val="pt-BR" w:eastAsia="en-US"/>
    </w:rPr>
  </w:style>
  <w:style w:type="paragraph" w:styleId="BalloonText">
    <w:name w:val="Balloon Text"/>
    <w:basedOn w:val="Normal"/>
    <w:link w:val="BalloonTextChar"/>
    <w:uiPriority w:val="99"/>
    <w:semiHidden/>
    <w:unhideWhenUsed/>
    <w:rsid w:val="006C61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6183"/>
    <w:rPr>
      <w:rFonts w:ascii="Segoe UI" w:hAnsi="Segoe UI" w:cs="Segoe UI"/>
      <w:sz w:val="18"/>
      <w:szCs w:val="18"/>
      <w:lang w:val="pt-BR" w:eastAsia="en-US"/>
    </w:rPr>
  </w:style>
  <w:style w:type="paragraph" w:styleId="HTMLPreformatted">
    <w:name w:val="HTML Preformatted"/>
    <w:basedOn w:val="Normal"/>
    <w:link w:val="HTMLPreformattedChar"/>
    <w:uiPriority w:val="99"/>
    <w:semiHidden/>
    <w:unhideWhenUsed/>
    <w:rsid w:val="0050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50553C"/>
    <w:rPr>
      <w:rFonts w:ascii="Courier New" w:eastAsia="Times New Roman" w:hAnsi="Courier New" w:cs="Courier New"/>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007077"/>
    <w:rPr>
      <w:sz w:val="22"/>
      <w:szCs w:val="22"/>
      <w:lang w:val="pt-BR"/>
    </w:rPr>
  </w:style>
  <w:style w:type="character" w:customStyle="1" w:styleId="y2iqfc">
    <w:name w:val="y2iqfc"/>
    <w:basedOn w:val="DefaultParagraphFont"/>
    <w:rsid w:val="0000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4352">
      <w:bodyDiv w:val="1"/>
      <w:marLeft w:val="0"/>
      <w:marRight w:val="0"/>
      <w:marTop w:val="0"/>
      <w:marBottom w:val="0"/>
      <w:divBdr>
        <w:top w:val="none" w:sz="0" w:space="0" w:color="auto"/>
        <w:left w:val="none" w:sz="0" w:space="0" w:color="auto"/>
        <w:bottom w:val="none" w:sz="0" w:space="0" w:color="auto"/>
        <w:right w:val="none" w:sz="0" w:space="0" w:color="auto"/>
      </w:divBdr>
    </w:div>
    <w:div w:id="423766416">
      <w:bodyDiv w:val="1"/>
      <w:marLeft w:val="0"/>
      <w:marRight w:val="0"/>
      <w:marTop w:val="0"/>
      <w:marBottom w:val="0"/>
      <w:divBdr>
        <w:top w:val="none" w:sz="0" w:space="0" w:color="auto"/>
        <w:left w:val="none" w:sz="0" w:space="0" w:color="auto"/>
        <w:bottom w:val="none" w:sz="0" w:space="0" w:color="auto"/>
        <w:right w:val="none" w:sz="0" w:space="0" w:color="auto"/>
      </w:divBdr>
    </w:div>
    <w:div w:id="603075471">
      <w:bodyDiv w:val="1"/>
      <w:marLeft w:val="0"/>
      <w:marRight w:val="0"/>
      <w:marTop w:val="0"/>
      <w:marBottom w:val="0"/>
      <w:divBdr>
        <w:top w:val="none" w:sz="0" w:space="0" w:color="auto"/>
        <w:left w:val="none" w:sz="0" w:space="0" w:color="auto"/>
        <w:bottom w:val="none" w:sz="0" w:space="0" w:color="auto"/>
        <w:right w:val="none" w:sz="0" w:space="0" w:color="auto"/>
      </w:divBdr>
    </w:div>
    <w:div w:id="890773198">
      <w:bodyDiv w:val="1"/>
      <w:marLeft w:val="0"/>
      <w:marRight w:val="0"/>
      <w:marTop w:val="0"/>
      <w:marBottom w:val="0"/>
      <w:divBdr>
        <w:top w:val="none" w:sz="0" w:space="0" w:color="auto"/>
        <w:left w:val="none" w:sz="0" w:space="0" w:color="auto"/>
        <w:bottom w:val="none" w:sz="0" w:space="0" w:color="auto"/>
        <w:right w:val="none" w:sz="0" w:space="0" w:color="auto"/>
      </w:divBdr>
    </w:div>
    <w:div w:id="937833898">
      <w:bodyDiv w:val="1"/>
      <w:marLeft w:val="0"/>
      <w:marRight w:val="0"/>
      <w:marTop w:val="0"/>
      <w:marBottom w:val="0"/>
      <w:divBdr>
        <w:top w:val="none" w:sz="0" w:space="0" w:color="auto"/>
        <w:left w:val="none" w:sz="0" w:space="0" w:color="auto"/>
        <w:bottom w:val="none" w:sz="0" w:space="0" w:color="auto"/>
        <w:right w:val="none" w:sz="0" w:space="0" w:color="auto"/>
      </w:divBdr>
    </w:div>
    <w:div w:id="1105537127">
      <w:bodyDiv w:val="1"/>
      <w:marLeft w:val="0"/>
      <w:marRight w:val="0"/>
      <w:marTop w:val="0"/>
      <w:marBottom w:val="0"/>
      <w:divBdr>
        <w:top w:val="none" w:sz="0" w:space="0" w:color="auto"/>
        <w:left w:val="none" w:sz="0" w:space="0" w:color="auto"/>
        <w:bottom w:val="none" w:sz="0" w:space="0" w:color="auto"/>
        <w:right w:val="none" w:sz="0" w:space="0" w:color="auto"/>
      </w:divBdr>
    </w:div>
    <w:div w:id="1297024145">
      <w:bodyDiv w:val="1"/>
      <w:marLeft w:val="0"/>
      <w:marRight w:val="0"/>
      <w:marTop w:val="0"/>
      <w:marBottom w:val="0"/>
      <w:divBdr>
        <w:top w:val="none" w:sz="0" w:space="0" w:color="auto"/>
        <w:left w:val="none" w:sz="0" w:space="0" w:color="auto"/>
        <w:bottom w:val="none" w:sz="0" w:space="0" w:color="auto"/>
        <w:right w:val="none" w:sz="0" w:space="0" w:color="auto"/>
      </w:divBdr>
    </w:div>
    <w:div w:id="1440447872">
      <w:bodyDiv w:val="1"/>
      <w:marLeft w:val="0"/>
      <w:marRight w:val="0"/>
      <w:marTop w:val="0"/>
      <w:marBottom w:val="0"/>
      <w:divBdr>
        <w:top w:val="none" w:sz="0" w:space="0" w:color="auto"/>
        <w:left w:val="none" w:sz="0" w:space="0" w:color="auto"/>
        <w:bottom w:val="none" w:sz="0" w:space="0" w:color="auto"/>
        <w:right w:val="none" w:sz="0" w:space="0" w:color="auto"/>
      </w:divBdr>
    </w:div>
    <w:div w:id="2008550808">
      <w:bodyDiv w:val="1"/>
      <w:marLeft w:val="0"/>
      <w:marRight w:val="0"/>
      <w:marTop w:val="0"/>
      <w:marBottom w:val="0"/>
      <w:divBdr>
        <w:top w:val="none" w:sz="0" w:space="0" w:color="auto"/>
        <w:left w:val="none" w:sz="0" w:space="0" w:color="auto"/>
        <w:bottom w:val="none" w:sz="0" w:space="0" w:color="auto"/>
        <w:right w:val="none" w:sz="0" w:space="0" w:color="auto"/>
      </w:divBdr>
    </w:div>
    <w:div w:id="2017879860">
      <w:bodyDiv w:val="1"/>
      <w:marLeft w:val="0"/>
      <w:marRight w:val="0"/>
      <w:marTop w:val="0"/>
      <w:marBottom w:val="0"/>
      <w:divBdr>
        <w:top w:val="none" w:sz="0" w:space="0" w:color="auto"/>
        <w:left w:val="none" w:sz="0" w:space="0" w:color="auto"/>
        <w:bottom w:val="none" w:sz="0" w:space="0" w:color="auto"/>
        <w:right w:val="none" w:sz="0" w:space="0" w:color="auto"/>
      </w:divBdr>
    </w:div>
    <w:div w:id="20592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PRIVADAS/Brasil10301.htm" TargetMode="External"/><Relationship Id="rId3" Type="http://schemas.openxmlformats.org/officeDocument/2006/relationships/hyperlink" Target="http://www.cidh.org/countryrep/Brasesp97/capitulo_3.htm" TargetMode="External"/><Relationship Id="rId7" Type="http://schemas.openxmlformats.org/officeDocument/2006/relationships/hyperlink" Target="http://www.oas.org/es/cidh/prensa/comunicados/2018/238OPesp.pdf" TargetMode="External"/><Relationship Id="rId2" Type="http://schemas.openxmlformats.org/officeDocument/2006/relationships/hyperlink" Target="http://www.cidh.org/countryrep/Brasesp97/capitulo_3.htm" TargetMode="External"/><Relationship Id="rId1" Type="http://schemas.openxmlformats.org/officeDocument/2006/relationships/hyperlink" Target="https://www.cidh.oas.org/annualrep/2004sp/Brasil.11634.htm" TargetMode="External"/><Relationship Id="rId6" Type="http://schemas.openxmlformats.org/officeDocument/2006/relationships/hyperlink" Target="http://www.oas.org/es/cidh/prensa/comunicados/2018/238OPesp.pdf" TargetMode="External"/><Relationship Id="rId5" Type="http://schemas.openxmlformats.org/officeDocument/2006/relationships/hyperlink" Target="http://www.oas.org/es/cidh/prensa/comunicados/2017/160.asp" TargetMode="External"/><Relationship Id="rId4" Type="http://schemas.openxmlformats.org/officeDocument/2006/relationships/hyperlink" Target="https://www.cidh.oas.org/annualrep/2004sp/Brasil.11634.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9A9C-B6A7-4012-9F86-744AD391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6625</Words>
  <Characters>37767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44304</CharactersWithSpaces>
  <SharedDoc>false</SharedDoc>
  <HLinks>
    <vt:vector size="54" baseType="variant">
      <vt:variant>
        <vt:i4>131136</vt:i4>
      </vt:variant>
      <vt:variant>
        <vt:i4>0</vt:i4>
      </vt:variant>
      <vt:variant>
        <vt:i4>0</vt:i4>
      </vt:variant>
      <vt:variant>
        <vt:i4>5</vt:i4>
      </vt:variant>
      <vt:variant>
        <vt:lpwstr>http://www.cidh.oas.org/annualrep/2003sp/Brasil10301.htm</vt:lpwstr>
      </vt:variant>
      <vt:variant>
        <vt:lpwstr/>
      </vt:variant>
      <vt:variant>
        <vt:i4>6225988</vt:i4>
      </vt:variant>
      <vt:variant>
        <vt:i4>21</vt:i4>
      </vt:variant>
      <vt:variant>
        <vt:i4>0</vt:i4>
      </vt:variant>
      <vt:variant>
        <vt:i4>5</vt:i4>
      </vt:variant>
      <vt:variant>
        <vt:lpwstr>http://www.cidh.oas.org/PRIVADAS/Brasil10301.htm</vt:lpwstr>
      </vt:variant>
      <vt:variant>
        <vt:lpwstr/>
      </vt:variant>
      <vt:variant>
        <vt:i4>2359397</vt:i4>
      </vt:variant>
      <vt:variant>
        <vt:i4>18</vt:i4>
      </vt:variant>
      <vt:variant>
        <vt:i4>0</vt:i4>
      </vt:variant>
      <vt:variant>
        <vt:i4>5</vt:i4>
      </vt:variant>
      <vt:variant>
        <vt:lpwstr>http://www.oas.org/es/cidh/prensa/comunicados/2018/238OPesp.pdf</vt:lpwstr>
      </vt:variant>
      <vt:variant>
        <vt:lpwstr/>
      </vt:variant>
      <vt:variant>
        <vt:i4>2359397</vt:i4>
      </vt:variant>
      <vt:variant>
        <vt:i4>15</vt:i4>
      </vt:variant>
      <vt:variant>
        <vt:i4>0</vt:i4>
      </vt:variant>
      <vt:variant>
        <vt:i4>5</vt:i4>
      </vt:variant>
      <vt:variant>
        <vt:lpwstr>http://www.oas.org/es/cidh/prensa/comunicados/2018/238OPesp.pdf</vt:lpwstr>
      </vt:variant>
      <vt:variant>
        <vt:lpwstr/>
      </vt:variant>
      <vt:variant>
        <vt:i4>7864375</vt:i4>
      </vt:variant>
      <vt:variant>
        <vt:i4>12</vt:i4>
      </vt:variant>
      <vt:variant>
        <vt:i4>0</vt:i4>
      </vt:variant>
      <vt:variant>
        <vt:i4>5</vt:i4>
      </vt:variant>
      <vt:variant>
        <vt:lpwstr>http://www.oas.org/es/cidh/prensa/comunicados/2017/160.asp</vt:lpwstr>
      </vt:variant>
      <vt:variant>
        <vt:lpwstr/>
      </vt:variant>
      <vt:variant>
        <vt:i4>327728</vt:i4>
      </vt:variant>
      <vt:variant>
        <vt:i4>9</vt:i4>
      </vt:variant>
      <vt:variant>
        <vt:i4>0</vt:i4>
      </vt:variant>
      <vt:variant>
        <vt:i4>5</vt:i4>
      </vt:variant>
      <vt:variant>
        <vt:lpwstr>https://www.cidh.oas.org/annualrep/2004sp/Brasil.11634.htm</vt:lpwstr>
      </vt:variant>
      <vt:variant>
        <vt:lpwstr>_ftn59</vt:lpwstr>
      </vt:variant>
      <vt:variant>
        <vt:i4>65573</vt:i4>
      </vt:variant>
      <vt:variant>
        <vt:i4>6</vt:i4>
      </vt:variant>
      <vt:variant>
        <vt:i4>0</vt:i4>
      </vt:variant>
      <vt:variant>
        <vt:i4>5</vt:i4>
      </vt:variant>
      <vt:variant>
        <vt:lpwstr>http://www.cidh.org/countryrep/Brasesp97/capitulo_3.htm</vt:lpwstr>
      </vt:variant>
      <vt:variant>
        <vt:lpwstr/>
      </vt:variant>
      <vt:variant>
        <vt:i4>65573</vt:i4>
      </vt:variant>
      <vt:variant>
        <vt:i4>3</vt:i4>
      </vt:variant>
      <vt:variant>
        <vt:i4>0</vt:i4>
      </vt:variant>
      <vt:variant>
        <vt:i4>5</vt:i4>
      </vt:variant>
      <vt:variant>
        <vt:lpwstr>http://www.cidh.org/countryrep/Brasesp97/capitulo_3.htm</vt:lpwstr>
      </vt:variant>
      <vt:variant>
        <vt:lpwstr/>
      </vt:variant>
      <vt:variant>
        <vt:i4>327728</vt:i4>
      </vt:variant>
      <vt:variant>
        <vt:i4>0</vt:i4>
      </vt:variant>
      <vt:variant>
        <vt:i4>0</vt:i4>
      </vt:variant>
      <vt:variant>
        <vt:i4>5</vt:i4>
      </vt:variant>
      <vt:variant>
        <vt:lpwstr>https://www.cidh.oas.org/annualrep/2004sp/Brasil.11634.htm</vt:lpwstr>
      </vt:variant>
      <vt:variant>
        <vt:lpwstr>_ftn59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2022-03-21T19:35:00Z</dcterms:created>
  <dcterms:modified xsi:type="dcterms:W3CDTF">2022-03-21T19:37:00Z</dcterms:modified>
</cp:coreProperties>
</file>