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EB9AF" w14:textId="77777777" w:rsidR="00CE7EF8" w:rsidRDefault="00CE7EF8" w:rsidP="00D84420">
      <w:pPr>
        <w:pStyle w:val="Heading1"/>
        <w:spacing w:before="0" w:after="0" w:line="240" w:lineRule="auto"/>
        <w:jc w:val="center"/>
        <w:rPr>
          <w:lang w:val="es-ES"/>
        </w:rPr>
      </w:pPr>
    </w:p>
    <w:p w14:paraId="5F8E20FB" w14:textId="77777777" w:rsidR="00776737" w:rsidRPr="00B4254D" w:rsidRDefault="00776737" w:rsidP="00D84420">
      <w:pPr>
        <w:pStyle w:val="Heading1"/>
        <w:spacing w:before="0" w:after="0" w:line="240" w:lineRule="auto"/>
        <w:jc w:val="center"/>
        <w:rPr>
          <w:lang w:val="es-ES"/>
        </w:rPr>
      </w:pPr>
      <w:r w:rsidRPr="00B4254D">
        <w:rPr>
          <w:lang w:val="es-ES"/>
        </w:rPr>
        <w:t>CAPÍTULO VI</w:t>
      </w:r>
    </w:p>
    <w:p w14:paraId="6A941BD1" w14:textId="5F52EC99" w:rsidR="00776737" w:rsidRPr="00B4254D" w:rsidRDefault="00DB4BA6" w:rsidP="00D84420">
      <w:pPr>
        <w:pStyle w:val="Heading1"/>
        <w:spacing w:before="0" w:after="0" w:line="240" w:lineRule="auto"/>
        <w:jc w:val="center"/>
        <w:rPr>
          <w:sz w:val="28"/>
          <w:szCs w:val="28"/>
          <w:lang w:val="es-ES"/>
        </w:rPr>
      </w:pPr>
      <w:r>
        <w:rPr>
          <w:lang w:val="es-ES"/>
        </w:rPr>
        <w:t>DESARROLLO INSTITUCIONAL</w:t>
      </w:r>
    </w:p>
    <w:p w14:paraId="4EFC0A93" w14:textId="77777777" w:rsidR="00776737" w:rsidRPr="00B4254D" w:rsidRDefault="00776737" w:rsidP="00D84420">
      <w:pPr>
        <w:spacing w:after="0" w:line="240" w:lineRule="auto"/>
        <w:jc w:val="both"/>
        <w:rPr>
          <w:rFonts w:ascii="Cambria" w:hAnsi="Cambria" w:cs="Calibri"/>
          <w:sz w:val="20"/>
          <w:szCs w:val="20"/>
          <w:lang w:val="es-ES"/>
        </w:rPr>
      </w:pPr>
    </w:p>
    <w:p w14:paraId="362E8797" w14:textId="77777777" w:rsidR="00776737" w:rsidRPr="00B4254D" w:rsidRDefault="00776737" w:rsidP="00D84420">
      <w:pPr>
        <w:spacing w:after="0" w:line="240" w:lineRule="auto"/>
        <w:jc w:val="both"/>
        <w:rPr>
          <w:rFonts w:ascii="Cambria" w:hAnsi="Cambria" w:cs="Calibri"/>
          <w:sz w:val="20"/>
          <w:szCs w:val="20"/>
          <w:lang w:val="es-ES"/>
        </w:rPr>
      </w:pPr>
    </w:p>
    <w:p w14:paraId="32146BB2" w14:textId="77777777" w:rsidR="00776737" w:rsidRDefault="00776737" w:rsidP="00D84420">
      <w:pPr>
        <w:pStyle w:val="Heading2"/>
        <w:rPr>
          <w:lang w:val="es-ES"/>
        </w:rPr>
      </w:pPr>
      <w:r w:rsidRPr="00B4254D">
        <w:rPr>
          <w:lang w:val="es-ES"/>
        </w:rPr>
        <w:t>Estructura y personal de la CIDH</w:t>
      </w:r>
    </w:p>
    <w:p w14:paraId="54745C36" w14:textId="77777777" w:rsidR="00E01387" w:rsidRPr="00E01387" w:rsidRDefault="00E01387" w:rsidP="00421CDF">
      <w:pPr>
        <w:spacing w:after="0" w:line="240" w:lineRule="auto"/>
        <w:rPr>
          <w:lang w:val="es-ES"/>
        </w:rPr>
      </w:pPr>
    </w:p>
    <w:p w14:paraId="0F026793" w14:textId="63D086AB" w:rsidR="00E01387" w:rsidRPr="00E01387" w:rsidRDefault="00E01387" w:rsidP="00D01493">
      <w:pPr>
        <w:pStyle w:val="paragraphs"/>
        <w:ind w:left="0" w:firstLine="720"/>
      </w:pPr>
      <w:r w:rsidRPr="00E01387">
        <w:t xml:space="preserve">La Comisión Interamericana de Derechos Humanos (CIDH) anunció el 17 de agosto de 2017 su nueva estructura y fortalecimiento institucional. El 26 de julio de 2017, el Secretario General de la OEA firmó la </w:t>
      </w:r>
      <w:hyperlink r:id="rId9" w:tgtFrame="_blank" w:history="1">
        <w:r w:rsidRPr="00E01387">
          <w:t>Orden Ejecutiva 17-06</w:t>
        </w:r>
      </w:hyperlink>
      <w:r w:rsidRPr="00E01387">
        <w:t xml:space="preserve">, que amplía la estructura administrativa de la Secretaría Ejecutiva de la CIDH y asegura nuevos cargos para continuar cumpliendo sus funciones y los objetivos del </w:t>
      </w:r>
      <w:hyperlink r:id="rId10" w:tgtFrame="_blank" w:history="1">
        <w:r w:rsidRPr="00BB0737">
          <w:t>Plan Estratégico CIDH 2017-2021</w:t>
        </w:r>
      </w:hyperlink>
      <w:r w:rsidRPr="00BB0737">
        <w:t xml:space="preserve">. </w:t>
      </w:r>
      <w:r w:rsidR="00D2749E" w:rsidRPr="00CD14D9">
        <w:t>El Secretario General de la OEA la autorizó para efectos administrativos y financieros y publicó la Orden Ejecutiva para su inmediata implementación</w:t>
      </w:r>
      <w:r w:rsidR="00BB0737" w:rsidRPr="00BB0737">
        <w:t>.</w:t>
      </w:r>
    </w:p>
    <w:p w14:paraId="6A4C31B7" w14:textId="77777777" w:rsidR="00E01387" w:rsidRPr="00E01387" w:rsidRDefault="00E01387" w:rsidP="00D01493">
      <w:pPr>
        <w:pStyle w:val="paragraphs"/>
        <w:ind w:left="0" w:firstLine="720"/>
      </w:pPr>
      <w:r w:rsidRPr="00E01387">
        <w:t xml:space="preserve">El </w:t>
      </w:r>
      <w:hyperlink r:id="rId11" w:tgtFrame="_blank" w:history="1">
        <w:r w:rsidRPr="00E01387">
          <w:t>nuevo organigrama</w:t>
        </w:r>
      </w:hyperlink>
      <w:r w:rsidRPr="00E01387">
        <w:t xml:space="preserve"> de la Secretaría Ejecutiva de la CIDH responde al Plan Estratégico que estableció en su Programa 17 una “revisión de la estructura administrativa que refleje un diseño más integrado y horizontal”.  La nueva estructura de la CIDH estipula que la Secretaría Ejecutiva estará apoyada por dos secretarías adjuntas específicas para la ejecución de las funciones esenciales de protección, monitoreo y cooperación técnica en materia de derechos humanos en América. </w:t>
      </w:r>
    </w:p>
    <w:p w14:paraId="081C25FB" w14:textId="77777777" w:rsidR="00E01387" w:rsidRDefault="00E01387" w:rsidP="00D01493">
      <w:pPr>
        <w:pStyle w:val="paragraphs"/>
        <w:ind w:left="0" w:firstLine="720"/>
      </w:pPr>
      <w:r w:rsidRPr="00E01387">
        <w:t>La nueva estructura administrativa se d</w:t>
      </w:r>
      <w:r>
        <w:t xml:space="preserve">ivide en tres grandes áreas: </w:t>
      </w:r>
    </w:p>
    <w:p w14:paraId="3AE9C242" w14:textId="32261CFB" w:rsidR="00E01387" w:rsidRDefault="00E01387" w:rsidP="002705E4">
      <w:pPr>
        <w:pStyle w:val="paragraphs"/>
        <w:numPr>
          <w:ilvl w:val="0"/>
          <w:numId w:val="18"/>
        </w:numPr>
        <w:ind w:left="1080" w:hanging="360"/>
      </w:pPr>
      <w:r w:rsidRPr="00E01387">
        <w:t xml:space="preserve">La Secretaría Ejecutiva Adjunta para el Sistema de Casos, Peticiones y Medidas Cautelares </w:t>
      </w:r>
      <w:r>
        <w:t xml:space="preserve">la cual </w:t>
      </w:r>
      <w:r w:rsidRPr="00E01387">
        <w:t xml:space="preserve">se enfoca a priorizar el sistema de peticiones y casos y medidas cautelares. </w:t>
      </w:r>
      <w:r>
        <w:t>Está compuesta por las siguientes secciones:</w:t>
      </w:r>
    </w:p>
    <w:p w14:paraId="34CE4108" w14:textId="21D63A7A" w:rsidR="00EC1021" w:rsidRPr="00EC1021" w:rsidRDefault="00EC1021" w:rsidP="00E412C6">
      <w:pPr>
        <w:pStyle w:val="ListParagraph"/>
        <w:numPr>
          <w:ilvl w:val="1"/>
          <w:numId w:val="3"/>
        </w:numPr>
        <w:spacing w:after="0" w:line="240" w:lineRule="auto"/>
        <w:ind w:left="1800"/>
        <w:contextualSpacing/>
        <w:jc w:val="both"/>
        <w:rPr>
          <w:rFonts w:ascii="Cambria" w:hAnsi="Cambria" w:cs="Calibri"/>
          <w:sz w:val="20"/>
          <w:szCs w:val="20"/>
          <w:lang w:val="es-ES"/>
        </w:rPr>
      </w:pPr>
      <w:r w:rsidRPr="00EC1021">
        <w:rPr>
          <w:rFonts w:ascii="Cambria" w:hAnsi="Cambria" w:cs="Calibri"/>
          <w:sz w:val="20"/>
          <w:szCs w:val="20"/>
          <w:lang w:val="es-ES"/>
        </w:rPr>
        <w:t>Sección de Registro</w:t>
      </w:r>
      <w:r w:rsidR="00D2749E">
        <w:rPr>
          <w:rFonts w:ascii="Cambria" w:hAnsi="Cambria" w:cs="Calibri"/>
          <w:sz w:val="20"/>
          <w:szCs w:val="20"/>
          <w:lang w:val="es-ES"/>
        </w:rPr>
        <w:t>;</w:t>
      </w:r>
    </w:p>
    <w:p w14:paraId="67A1AEB0" w14:textId="328E1DD5" w:rsidR="00EC1021" w:rsidRPr="00EC1021" w:rsidRDefault="00EC1021" w:rsidP="00E412C6">
      <w:pPr>
        <w:pStyle w:val="ListParagraph"/>
        <w:numPr>
          <w:ilvl w:val="1"/>
          <w:numId w:val="3"/>
        </w:numPr>
        <w:spacing w:after="0" w:line="240" w:lineRule="auto"/>
        <w:ind w:left="1800"/>
        <w:contextualSpacing/>
        <w:jc w:val="both"/>
        <w:rPr>
          <w:rFonts w:ascii="Cambria" w:hAnsi="Cambria" w:cs="Calibri"/>
          <w:sz w:val="20"/>
          <w:szCs w:val="20"/>
          <w:lang w:val="es-ES"/>
        </w:rPr>
      </w:pPr>
      <w:r w:rsidRPr="00EC1021">
        <w:rPr>
          <w:rFonts w:ascii="Cambria" w:hAnsi="Cambria" w:cs="Calibri"/>
          <w:sz w:val="20"/>
          <w:szCs w:val="20"/>
          <w:lang w:val="es-ES"/>
        </w:rPr>
        <w:t>Sección de Admisibilidad</w:t>
      </w:r>
      <w:r w:rsidR="00D2749E">
        <w:rPr>
          <w:rFonts w:ascii="Cambria" w:hAnsi="Cambria" w:cs="Calibri"/>
          <w:sz w:val="20"/>
          <w:szCs w:val="20"/>
          <w:lang w:val="es-ES"/>
        </w:rPr>
        <w:t>;</w:t>
      </w:r>
    </w:p>
    <w:p w14:paraId="40B78D86" w14:textId="111B411C" w:rsidR="00EC1021" w:rsidRPr="00EC1021" w:rsidRDefault="00EC1021" w:rsidP="00E412C6">
      <w:pPr>
        <w:pStyle w:val="ListParagraph"/>
        <w:numPr>
          <w:ilvl w:val="1"/>
          <w:numId w:val="3"/>
        </w:numPr>
        <w:spacing w:after="0" w:line="240" w:lineRule="auto"/>
        <w:ind w:left="1800"/>
        <w:contextualSpacing/>
        <w:jc w:val="both"/>
        <w:rPr>
          <w:rFonts w:ascii="Cambria" w:hAnsi="Cambria" w:cs="Calibri"/>
          <w:sz w:val="20"/>
          <w:szCs w:val="20"/>
          <w:lang w:val="es-ES"/>
        </w:rPr>
      </w:pPr>
      <w:r w:rsidRPr="00EC1021">
        <w:rPr>
          <w:rFonts w:ascii="Cambria" w:hAnsi="Cambria" w:cs="Calibri"/>
          <w:sz w:val="20"/>
          <w:szCs w:val="20"/>
          <w:lang w:val="es-ES"/>
        </w:rPr>
        <w:t>Sección de Casos</w:t>
      </w:r>
      <w:r w:rsidR="00D2749E">
        <w:rPr>
          <w:rFonts w:ascii="Cambria" w:hAnsi="Cambria" w:cs="Calibri"/>
          <w:sz w:val="20"/>
          <w:szCs w:val="20"/>
          <w:lang w:val="es-ES"/>
        </w:rPr>
        <w:t>;</w:t>
      </w:r>
    </w:p>
    <w:p w14:paraId="5CBD239F" w14:textId="5D9D82A5" w:rsidR="00EC1021" w:rsidRPr="00EC1021" w:rsidRDefault="00EC1021" w:rsidP="00E412C6">
      <w:pPr>
        <w:pStyle w:val="ListParagraph"/>
        <w:numPr>
          <w:ilvl w:val="1"/>
          <w:numId w:val="3"/>
        </w:numPr>
        <w:spacing w:after="0" w:line="240" w:lineRule="auto"/>
        <w:ind w:left="1800"/>
        <w:contextualSpacing/>
        <w:jc w:val="both"/>
        <w:rPr>
          <w:rFonts w:ascii="Cambria" w:hAnsi="Cambria" w:cs="Calibri"/>
          <w:sz w:val="20"/>
          <w:szCs w:val="20"/>
          <w:lang w:val="es-ES"/>
        </w:rPr>
      </w:pPr>
      <w:r w:rsidRPr="00EC1021">
        <w:rPr>
          <w:rFonts w:ascii="Cambria" w:hAnsi="Cambria" w:cs="Calibri"/>
          <w:sz w:val="20"/>
          <w:szCs w:val="20"/>
          <w:lang w:val="es-ES"/>
        </w:rPr>
        <w:t>Sección de Soluciones Amistosas</w:t>
      </w:r>
      <w:r w:rsidR="00D2749E">
        <w:rPr>
          <w:rFonts w:ascii="Cambria" w:hAnsi="Cambria" w:cs="Calibri"/>
          <w:sz w:val="20"/>
          <w:szCs w:val="20"/>
          <w:lang w:val="es-ES"/>
        </w:rPr>
        <w:t>;</w:t>
      </w:r>
    </w:p>
    <w:p w14:paraId="5F0C71B6" w14:textId="7EA9EBF9" w:rsidR="00EC1021" w:rsidRPr="000B1C3E" w:rsidRDefault="00EC1021" w:rsidP="00E412C6">
      <w:pPr>
        <w:pStyle w:val="ListParagraph"/>
        <w:numPr>
          <w:ilvl w:val="1"/>
          <w:numId w:val="3"/>
        </w:numPr>
        <w:spacing w:after="0" w:line="240" w:lineRule="auto"/>
        <w:ind w:left="1800"/>
        <w:contextualSpacing/>
        <w:jc w:val="both"/>
        <w:rPr>
          <w:rFonts w:ascii="Cambria" w:hAnsi="Cambria" w:cs="Calibri"/>
          <w:sz w:val="20"/>
          <w:szCs w:val="20"/>
          <w:lang w:val="es-ES"/>
        </w:rPr>
      </w:pPr>
      <w:r w:rsidRPr="000B1C3E">
        <w:rPr>
          <w:rFonts w:ascii="Cambria" w:hAnsi="Cambria" w:cs="Calibri"/>
          <w:sz w:val="20"/>
          <w:szCs w:val="20"/>
          <w:lang w:val="es-ES"/>
        </w:rPr>
        <w:t>Sección de Medidas Cautelares</w:t>
      </w:r>
      <w:r w:rsidR="00D2749E">
        <w:rPr>
          <w:rFonts w:ascii="Cambria" w:hAnsi="Cambria" w:cs="Calibri"/>
          <w:sz w:val="20"/>
          <w:szCs w:val="20"/>
          <w:lang w:val="es-ES"/>
        </w:rPr>
        <w:t>;</w:t>
      </w:r>
    </w:p>
    <w:p w14:paraId="7B7342FB" w14:textId="57CEAF35" w:rsidR="000B1C3E" w:rsidRPr="00DB4BA6" w:rsidRDefault="000B1C3E" w:rsidP="00E412C6">
      <w:pPr>
        <w:pStyle w:val="ListParagraph"/>
        <w:numPr>
          <w:ilvl w:val="1"/>
          <w:numId w:val="3"/>
        </w:numPr>
        <w:spacing w:after="0" w:line="240" w:lineRule="auto"/>
        <w:ind w:left="1800"/>
        <w:contextualSpacing/>
        <w:jc w:val="both"/>
        <w:rPr>
          <w:rFonts w:ascii="Cambria" w:hAnsi="Cambria" w:cs="Calibri"/>
          <w:sz w:val="20"/>
          <w:szCs w:val="20"/>
          <w:lang w:val="es-ES"/>
        </w:rPr>
      </w:pPr>
      <w:r w:rsidRPr="00DB4BA6">
        <w:rPr>
          <w:rFonts w:ascii="Cambria" w:hAnsi="Cambria" w:cs="Calibri"/>
          <w:sz w:val="20"/>
          <w:szCs w:val="20"/>
          <w:lang w:val="es-ES"/>
        </w:rPr>
        <w:t>Unidad de Tramitación</w:t>
      </w:r>
      <w:r w:rsidR="00D2749E">
        <w:rPr>
          <w:rFonts w:ascii="Cambria" w:hAnsi="Cambria" w:cs="Calibri"/>
          <w:sz w:val="20"/>
          <w:szCs w:val="20"/>
          <w:lang w:val="es-ES"/>
        </w:rPr>
        <w:t>.</w:t>
      </w:r>
      <w:r w:rsidRPr="00DB4BA6">
        <w:rPr>
          <w:rFonts w:ascii="Cambria" w:hAnsi="Cambria" w:cs="Calibri"/>
          <w:sz w:val="20"/>
          <w:szCs w:val="20"/>
          <w:lang w:val="es-ES"/>
        </w:rPr>
        <w:t xml:space="preserve"> </w:t>
      </w:r>
    </w:p>
    <w:p w14:paraId="0FDD9EA8" w14:textId="77777777" w:rsidR="00EC1021" w:rsidRPr="00EC1021" w:rsidRDefault="00EC1021" w:rsidP="00EC1021">
      <w:pPr>
        <w:spacing w:after="0" w:line="240" w:lineRule="auto"/>
        <w:ind w:left="1440"/>
        <w:contextualSpacing/>
        <w:jc w:val="both"/>
        <w:rPr>
          <w:rFonts w:ascii="Cambria" w:hAnsi="Cambria" w:cs="Calibri"/>
          <w:sz w:val="20"/>
          <w:szCs w:val="20"/>
          <w:lang w:val="es-ES"/>
        </w:rPr>
      </w:pPr>
    </w:p>
    <w:p w14:paraId="0E1FA001" w14:textId="77777777" w:rsidR="00330A5F" w:rsidRDefault="00E01387" w:rsidP="002705E4">
      <w:pPr>
        <w:pStyle w:val="paragraphs"/>
        <w:numPr>
          <w:ilvl w:val="0"/>
          <w:numId w:val="18"/>
        </w:numPr>
        <w:ind w:left="1080" w:hanging="360"/>
      </w:pPr>
      <w:r w:rsidRPr="00E01387">
        <w:t xml:space="preserve">La Secretaría Ejecutiva Adjunta para Monitoreo, Promoción y Cooperación Técnica en Derechos Humanos </w:t>
      </w:r>
      <w:r w:rsidR="00330A5F">
        <w:t xml:space="preserve">la cuál </w:t>
      </w:r>
      <w:r w:rsidRPr="00E01387">
        <w:t xml:space="preserve">integrará las actividades de monitoreo de temas prioritarios con el monitoreo de países y los ejes transversales del Plan Estratégico. </w:t>
      </w:r>
      <w:r w:rsidR="00330A5F">
        <w:t>Está compuesta por las siguientes secciones:</w:t>
      </w:r>
    </w:p>
    <w:p w14:paraId="6E49EC33" w14:textId="5EC21064" w:rsidR="00330A5F" w:rsidRPr="00EC1021" w:rsidRDefault="00330A5F" w:rsidP="003657F2">
      <w:pPr>
        <w:pStyle w:val="ListParagraph"/>
        <w:numPr>
          <w:ilvl w:val="2"/>
          <w:numId w:val="7"/>
        </w:numPr>
        <w:spacing w:after="0" w:line="240" w:lineRule="auto"/>
        <w:ind w:hanging="360"/>
        <w:contextualSpacing/>
        <w:jc w:val="both"/>
        <w:rPr>
          <w:rFonts w:ascii="Cambria" w:hAnsi="Cambria" w:cs="Calibri"/>
          <w:sz w:val="20"/>
          <w:szCs w:val="20"/>
          <w:lang w:val="es-ES"/>
        </w:rPr>
      </w:pPr>
      <w:r w:rsidRPr="00EC1021">
        <w:rPr>
          <w:rFonts w:ascii="Cambria" w:hAnsi="Cambria" w:cs="Calibri"/>
          <w:sz w:val="20"/>
          <w:szCs w:val="20"/>
          <w:lang w:val="es-ES"/>
        </w:rPr>
        <w:t xml:space="preserve">Sección de </w:t>
      </w:r>
      <w:r>
        <w:rPr>
          <w:rFonts w:ascii="Cambria" w:hAnsi="Cambria" w:cs="Calibri"/>
          <w:sz w:val="20"/>
          <w:szCs w:val="20"/>
          <w:lang w:val="es-ES"/>
        </w:rPr>
        <w:t>Monitoreo I</w:t>
      </w:r>
      <w:r w:rsidR="00D2749E">
        <w:rPr>
          <w:rFonts w:ascii="Cambria" w:hAnsi="Cambria" w:cs="Calibri"/>
          <w:sz w:val="20"/>
          <w:szCs w:val="20"/>
          <w:lang w:val="es-ES"/>
        </w:rPr>
        <w:t>;</w:t>
      </w:r>
    </w:p>
    <w:p w14:paraId="24F75651" w14:textId="55FBB9A6" w:rsidR="00330A5F" w:rsidRPr="00EC1021" w:rsidRDefault="00330A5F" w:rsidP="003657F2">
      <w:pPr>
        <w:pStyle w:val="ListParagraph"/>
        <w:numPr>
          <w:ilvl w:val="2"/>
          <w:numId w:val="7"/>
        </w:numPr>
        <w:spacing w:after="0" w:line="240" w:lineRule="auto"/>
        <w:ind w:hanging="360"/>
        <w:contextualSpacing/>
        <w:jc w:val="both"/>
        <w:rPr>
          <w:rFonts w:ascii="Cambria" w:hAnsi="Cambria" w:cs="Calibri"/>
          <w:sz w:val="20"/>
          <w:szCs w:val="20"/>
          <w:lang w:val="es-ES"/>
        </w:rPr>
      </w:pPr>
      <w:r w:rsidRPr="00EC1021">
        <w:rPr>
          <w:rFonts w:ascii="Cambria" w:hAnsi="Cambria" w:cs="Calibri"/>
          <w:sz w:val="20"/>
          <w:szCs w:val="20"/>
          <w:lang w:val="es-ES"/>
        </w:rPr>
        <w:t xml:space="preserve">Sección de </w:t>
      </w:r>
      <w:r>
        <w:rPr>
          <w:rFonts w:ascii="Cambria" w:hAnsi="Cambria" w:cs="Calibri"/>
          <w:sz w:val="20"/>
          <w:szCs w:val="20"/>
          <w:lang w:val="es-ES"/>
        </w:rPr>
        <w:t>Monitoreo II</w:t>
      </w:r>
      <w:r w:rsidR="00D2749E">
        <w:rPr>
          <w:rFonts w:ascii="Cambria" w:hAnsi="Cambria" w:cs="Calibri"/>
          <w:sz w:val="20"/>
          <w:szCs w:val="20"/>
          <w:lang w:val="es-ES"/>
        </w:rPr>
        <w:t>;</w:t>
      </w:r>
    </w:p>
    <w:p w14:paraId="3FB72995" w14:textId="350DEFAB" w:rsidR="00330A5F" w:rsidRPr="00EC1021" w:rsidRDefault="00330A5F" w:rsidP="003657F2">
      <w:pPr>
        <w:pStyle w:val="ListParagraph"/>
        <w:numPr>
          <w:ilvl w:val="2"/>
          <w:numId w:val="7"/>
        </w:numPr>
        <w:spacing w:after="0" w:line="240" w:lineRule="auto"/>
        <w:ind w:hanging="360"/>
        <w:contextualSpacing/>
        <w:jc w:val="both"/>
        <w:rPr>
          <w:rFonts w:ascii="Cambria" w:hAnsi="Cambria" w:cs="Calibri"/>
          <w:sz w:val="20"/>
          <w:szCs w:val="20"/>
          <w:lang w:val="es-ES"/>
        </w:rPr>
      </w:pPr>
      <w:r w:rsidRPr="00EC1021">
        <w:rPr>
          <w:rFonts w:ascii="Cambria" w:hAnsi="Cambria" w:cs="Calibri"/>
          <w:sz w:val="20"/>
          <w:szCs w:val="20"/>
          <w:lang w:val="es-ES"/>
        </w:rPr>
        <w:t xml:space="preserve">Sección de </w:t>
      </w:r>
      <w:r>
        <w:rPr>
          <w:rFonts w:ascii="Cambria" w:hAnsi="Cambria" w:cs="Calibri"/>
          <w:sz w:val="20"/>
          <w:szCs w:val="20"/>
          <w:lang w:val="es-ES"/>
        </w:rPr>
        <w:t>Monitoreo III</w:t>
      </w:r>
      <w:r w:rsidR="00D2749E">
        <w:rPr>
          <w:rFonts w:ascii="Cambria" w:hAnsi="Cambria" w:cs="Calibri"/>
          <w:sz w:val="20"/>
          <w:szCs w:val="20"/>
          <w:lang w:val="es-ES"/>
        </w:rPr>
        <w:t>;</w:t>
      </w:r>
    </w:p>
    <w:p w14:paraId="70C30FE5" w14:textId="72B04F35" w:rsidR="00330A5F" w:rsidRPr="00EC1021" w:rsidRDefault="00330A5F" w:rsidP="003657F2">
      <w:pPr>
        <w:pStyle w:val="ListParagraph"/>
        <w:numPr>
          <w:ilvl w:val="2"/>
          <w:numId w:val="7"/>
        </w:numPr>
        <w:spacing w:after="0" w:line="240" w:lineRule="auto"/>
        <w:ind w:hanging="360"/>
        <w:contextualSpacing/>
        <w:jc w:val="both"/>
        <w:rPr>
          <w:rFonts w:ascii="Cambria" w:hAnsi="Cambria" w:cs="Calibri"/>
          <w:sz w:val="20"/>
          <w:szCs w:val="20"/>
          <w:lang w:val="es-ES"/>
        </w:rPr>
      </w:pPr>
      <w:r w:rsidRPr="00EC1021">
        <w:rPr>
          <w:rFonts w:ascii="Cambria" w:hAnsi="Cambria" w:cs="Calibri"/>
          <w:sz w:val="20"/>
          <w:szCs w:val="20"/>
          <w:lang w:val="es-ES"/>
        </w:rPr>
        <w:t xml:space="preserve">Sección de </w:t>
      </w:r>
      <w:r>
        <w:rPr>
          <w:rFonts w:ascii="Cambria" w:hAnsi="Cambria" w:cs="Calibri"/>
          <w:sz w:val="20"/>
          <w:szCs w:val="20"/>
          <w:lang w:val="es-ES"/>
        </w:rPr>
        <w:t>Cooperación Técnica y Políticas Públicas</w:t>
      </w:r>
      <w:r w:rsidR="00D2749E">
        <w:rPr>
          <w:rFonts w:ascii="Cambria" w:hAnsi="Cambria" w:cs="Calibri"/>
          <w:sz w:val="20"/>
          <w:szCs w:val="20"/>
          <w:lang w:val="es-ES"/>
        </w:rPr>
        <w:t>;</w:t>
      </w:r>
    </w:p>
    <w:p w14:paraId="0645AB12" w14:textId="70DB8728" w:rsidR="00330A5F" w:rsidRDefault="00330A5F" w:rsidP="003657F2">
      <w:pPr>
        <w:pStyle w:val="ListParagraph"/>
        <w:numPr>
          <w:ilvl w:val="2"/>
          <w:numId w:val="7"/>
        </w:numPr>
        <w:spacing w:after="0" w:line="240" w:lineRule="auto"/>
        <w:ind w:hanging="360"/>
        <w:contextualSpacing/>
        <w:jc w:val="both"/>
        <w:rPr>
          <w:rFonts w:ascii="Cambria" w:hAnsi="Cambria" w:cs="Calibri"/>
          <w:sz w:val="20"/>
          <w:szCs w:val="20"/>
          <w:lang w:val="es-ES"/>
        </w:rPr>
      </w:pPr>
      <w:r w:rsidRPr="00EC1021">
        <w:rPr>
          <w:rFonts w:ascii="Cambria" w:hAnsi="Cambria" w:cs="Calibri"/>
          <w:sz w:val="20"/>
          <w:szCs w:val="20"/>
          <w:lang w:val="es-ES"/>
        </w:rPr>
        <w:t xml:space="preserve">Sección de </w:t>
      </w:r>
      <w:r>
        <w:rPr>
          <w:rFonts w:ascii="Cambria" w:hAnsi="Cambria" w:cs="Calibri"/>
          <w:sz w:val="20"/>
          <w:szCs w:val="20"/>
          <w:lang w:val="es-ES"/>
        </w:rPr>
        <w:t>Seguimiento de Recomendaciones</w:t>
      </w:r>
      <w:r w:rsidR="00D2749E">
        <w:rPr>
          <w:rFonts w:ascii="Cambria" w:hAnsi="Cambria" w:cs="Calibri"/>
          <w:sz w:val="20"/>
          <w:szCs w:val="20"/>
          <w:lang w:val="es-ES"/>
        </w:rPr>
        <w:t>;</w:t>
      </w:r>
    </w:p>
    <w:p w14:paraId="39C09427" w14:textId="30DD00BE" w:rsidR="00330A5F" w:rsidRDefault="00330A5F" w:rsidP="003657F2">
      <w:pPr>
        <w:pStyle w:val="ListParagraph"/>
        <w:numPr>
          <w:ilvl w:val="2"/>
          <w:numId w:val="7"/>
        </w:numPr>
        <w:spacing w:after="0" w:line="240" w:lineRule="auto"/>
        <w:ind w:hanging="360"/>
        <w:contextualSpacing/>
        <w:jc w:val="both"/>
        <w:rPr>
          <w:rFonts w:ascii="Cambria" w:hAnsi="Cambria" w:cs="Calibri"/>
          <w:sz w:val="20"/>
          <w:szCs w:val="20"/>
          <w:lang w:val="es-ES"/>
        </w:rPr>
      </w:pPr>
      <w:r>
        <w:rPr>
          <w:rFonts w:ascii="Cambria" w:hAnsi="Cambria" w:cs="Calibri"/>
          <w:sz w:val="20"/>
          <w:szCs w:val="20"/>
          <w:lang w:val="es-ES"/>
        </w:rPr>
        <w:t>Sección de Promoción y Capacitación</w:t>
      </w:r>
      <w:r w:rsidR="00D2749E">
        <w:rPr>
          <w:rFonts w:ascii="Cambria" w:hAnsi="Cambria" w:cs="Calibri"/>
          <w:sz w:val="20"/>
          <w:szCs w:val="20"/>
          <w:lang w:val="es-ES"/>
        </w:rPr>
        <w:t>;</w:t>
      </w:r>
    </w:p>
    <w:p w14:paraId="68E1DE3E" w14:textId="29725290" w:rsidR="00343250" w:rsidRPr="00CD14D9" w:rsidRDefault="00343250" w:rsidP="003657F2">
      <w:pPr>
        <w:pStyle w:val="ListParagraph"/>
        <w:numPr>
          <w:ilvl w:val="2"/>
          <w:numId w:val="7"/>
        </w:numPr>
        <w:spacing w:after="0" w:line="240" w:lineRule="auto"/>
        <w:ind w:hanging="360"/>
        <w:contextualSpacing/>
        <w:jc w:val="both"/>
        <w:rPr>
          <w:rFonts w:ascii="Cambria" w:hAnsi="Cambria" w:cs="Calibri"/>
          <w:sz w:val="20"/>
          <w:szCs w:val="20"/>
          <w:lang w:val="es-ES"/>
        </w:rPr>
      </w:pPr>
      <w:r w:rsidRPr="00CD14D9">
        <w:rPr>
          <w:rFonts w:ascii="Cambria" w:hAnsi="Cambria" w:cs="Calibri"/>
          <w:sz w:val="20"/>
          <w:szCs w:val="20"/>
          <w:lang w:val="es-ES"/>
        </w:rPr>
        <w:t>Unidad de Tramitación y apoyo</w:t>
      </w:r>
      <w:r w:rsidR="00D2749E" w:rsidRPr="00CD14D9">
        <w:rPr>
          <w:rFonts w:ascii="Cambria" w:hAnsi="Cambria" w:cs="Calibri"/>
          <w:sz w:val="20"/>
          <w:szCs w:val="20"/>
          <w:lang w:val="es-ES"/>
        </w:rPr>
        <w:t>.</w:t>
      </w:r>
    </w:p>
    <w:p w14:paraId="2C006201" w14:textId="77777777" w:rsidR="00B065A3" w:rsidRPr="00B065A3" w:rsidRDefault="00B065A3" w:rsidP="00B065A3">
      <w:pPr>
        <w:spacing w:after="0" w:line="240" w:lineRule="auto"/>
        <w:ind w:left="1620"/>
        <w:contextualSpacing/>
        <w:jc w:val="both"/>
        <w:rPr>
          <w:rFonts w:ascii="Cambria" w:hAnsi="Cambria" w:cs="Calibri"/>
          <w:sz w:val="20"/>
          <w:szCs w:val="20"/>
          <w:lang w:val="es-ES"/>
        </w:rPr>
      </w:pPr>
    </w:p>
    <w:p w14:paraId="62F7E98C" w14:textId="1B69B880" w:rsidR="003657F2" w:rsidRPr="00CD14D9" w:rsidRDefault="00E01387" w:rsidP="002705E4">
      <w:pPr>
        <w:pStyle w:val="paragraphs"/>
        <w:numPr>
          <w:ilvl w:val="0"/>
          <w:numId w:val="18"/>
        </w:numPr>
        <w:ind w:left="1080" w:hanging="360"/>
      </w:pPr>
      <w:r w:rsidRPr="00AA30FD">
        <w:t xml:space="preserve">El despacho del Secretario Ejecutivo cumple las funciones </w:t>
      </w:r>
      <w:r w:rsidRPr="00CD14D9">
        <w:t xml:space="preserve">de </w:t>
      </w:r>
      <w:r w:rsidR="009666E8" w:rsidRPr="00CD14D9">
        <w:t>dirección,</w:t>
      </w:r>
      <w:r w:rsidR="009666E8" w:rsidRPr="00AA30FD">
        <w:t xml:space="preserve"> </w:t>
      </w:r>
      <w:r w:rsidRPr="00AA30FD">
        <w:t>coordinación, asesoría y administración</w:t>
      </w:r>
      <w:r w:rsidR="003657F2" w:rsidRPr="00AA30FD">
        <w:t xml:space="preserve">. </w:t>
      </w:r>
      <w:r w:rsidR="003657F2" w:rsidRPr="00CD14D9">
        <w:t>Está compuesto por las siguientes áreas</w:t>
      </w:r>
      <w:r w:rsidR="009E6FB8" w:rsidRPr="00CD14D9">
        <w:t>:</w:t>
      </w:r>
    </w:p>
    <w:p w14:paraId="250DC29B" w14:textId="153A3A94" w:rsidR="003657F2" w:rsidRDefault="00E01387" w:rsidP="003657F2">
      <w:pPr>
        <w:pStyle w:val="paragraphs"/>
        <w:numPr>
          <w:ilvl w:val="0"/>
          <w:numId w:val="22"/>
        </w:numPr>
      </w:pPr>
      <w:r w:rsidRPr="00454C3F">
        <w:t xml:space="preserve">Jefatura de Despacho del Secretario Ejecutivo, responsable por las acciones de coordinación del trabajo interno, la política de transparencia, gestión y acceso a la </w:t>
      </w:r>
      <w:r w:rsidRPr="00454C3F">
        <w:lastRenderedPageBreak/>
        <w:t>información, la oficina de prensa y comunicación y proyectos especiales, incluyendo la Sala de Coordinación y Respuest</w:t>
      </w:r>
      <w:r w:rsidR="00D2749E">
        <w:t>a Oportuna e Integrada (SACROI);</w:t>
      </w:r>
      <w:r w:rsidRPr="00454C3F">
        <w:t xml:space="preserve"> </w:t>
      </w:r>
    </w:p>
    <w:p w14:paraId="01B17CA3" w14:textId="3B2789BD" w:rsidR="003657F2" w:rsidRPr="00F42126" w:rsidRDefault="00E01387" w:rsidP="003657F2">
      <w:pPr>
        <w:pStyle w:val="paragraphs"/>
        <w:numPr>
          <w:ilvl w:val="0"/>
          <w:numId w:val="22"/>
        </w:numPr>
      </w:pPr>
      <w:r w:rsidRPr="00AA30FD">
        <w:t>Oficina de Asesoría Especializada es responsable por las relaciones</w:t>
      </w:r>
      <w:r w:rsidRPr="007F47E1">
        <w:t xml:space="preserve"> </w:t>
      </w:r>
      <w:r w:rsidRPr="00CD14D9">
        <w:t xml:space="preserve">con </w:t>
      </w:r>
      <w:r w:rsidR="00343250" w:rsidRPr="00CD14D9">
        <w:t>la sociedad civil,  institucion</w:t>
      </w:r>
      <w:r w:rsidR="009E6FB8" w:rsidRPr="00CD14D9">
        <w:t>es</w:t>
      </w:r>
      <w:r w:rsidR="00343250" w:rsidRPr="00CD14D9">
        <w:t xml:space="preserve"> nacionales de derechos humanos,</w:t>
      </w:r>
      <w:r w:rsidR="00343250" w:rsidRPr="00AA30FD">
        <w:t xml:space="preserve"> </w:t>
      </w:r>
      <w:r w:rsidRPr="007F47E1">
        <w:t>otros organismos y sistemas internacionales de derechos humanos, y con l</w:t>
      </w:r>
      <w:r w:rsidR="00D2749E" w:rsidRPr="00F42126">
        <w:t>os órganos políticos de la OEA;</w:t>
      </w:r>
    </w:p>
    <w:p w14:paraId="709B0C7E" w14:textId="51CB41E2" w:rsidR="00D2749E" w:rsidRDefault="00D2749E" w:rsidP="003657F2">
      <w:pPr>
        <w:pStyle w:val="paragraphs"/>
        <w:numPr>
          <w:ilvl w:val="0"/>
          <w:numId w:val="22"/>
        </w:numPr>
      </w:pPr>
      <w:r>
        <w:t>Oficina de prensa</w:t>
      </w:r>
      <w:r w:rsidR="008A162D">
        <w:t xml:space="preserve"> y comunicación</w:t>
      </w:r>
    </w:p>
    <w:p w14:paraId="58F74EBF" w14:textId="77777777" w:rsidR="003657F2" w:rsidRPr="00F42126" w:rsidRDefault="00E01387" w:rsidP="003657F2">
      <w:pPr>
        <w:pStyle w:val="paragraphs"/>
        <w:numPr>
          <w:ilvl w:val="0"/>
          <w:numId w:val="22"/>
        </w:numPr>
      </w:pPr>
      <w:r w:rsidRPr="007F47E1">
        <w:t>La Oficina de Administración, Planificación y Finanzas</w:t>
      </w:r>
      <w:r w:rsidR="003657F2" w:rsidRPr="00F42126">
        <w:t>, la cual comprende:</w:t>
      </w:r>
    </w:p>
    <w:p w14:paraId="16B034E2" w14:textId="76DBF458" w:rsidR="003657F2" w:rsidRPr="00CD14D9" w:rsidRDefault="003657F2" w:rsidP="003657F2">
      <w:pPr>
        <w:pStyle w:val="paragraphs"/>
        <w:numPr>
          <w:ilvl w:val="1"/>
          <w:numId w:val="22"/>
        </w:numPr>
        <w:spacing w:after="0"/>
        <w:ind w:left="2563"/>
      </w:pPr>
      <w:r w:rsidRPr="00CD14D9">
        <w:t xml:space="preserve">Sección de </w:t>
      </w:r>
      <w:r w:rsidR="00343250" w:rsidRPr="00CD14D9">
        <w:t xml:space="preserve"> </w:t>
      </w:r>
      <w:r w:rsidR="00AB40F7" w:rsidRPr="00CD14D9">
        <w:t>Planificación</w:t>
      </w:r>
      <w:r w:rsidR="00343250" w:rsidRPr="00CD14D9">
        <w:t xml:space="preserve"> y Proyectos</w:t>
      </w:r>
      <w:r w:rsidR="00D2749E" w:rsidRPr="00CD14D9">
        <w:t>;</w:t>
      </w:r>
    </w:p>
    <w:p w14:paraId="138BDD14" w14:textId="06F8DAE2" w:rsidR="003657F2" w:rsidRPr="00CD14D9" w:rsidRDefault="003657F2" w:rsidP="003657F2">
      <w:pPr>
        <w:pStyle w:val="paragraphs"/>
        <w:numPr>
          <w:ilvl w:val="1"/>
          <w:numId w:val="22"/>
        </w:numPr>
        <w:spacing w:after="0"/>
        <w:ind w:left="2563"/>
      </w:pPr>
      <w:r w:rsidRPr="00CD14D9">
        <w:t xml:space="preserve">Sección de </w:t>
      </w:r>
      <w:r w:rsidR="00D2749E" w:rsidRPr="00CD14D9">
        <w:t>Administración;</w:t>
      </w:r>
    </w:p>
    <w:p w14:paraId="4B5E3DA3" w14:textId="13F1D018" w:rsidR="00E01387" w:rsidRPr="00CD14D9" w:rsidRDefault="00AB40F7" w:rsidP="003657F2">
      <w:pPr>
        <w:pStyle w:val="paragraphs"/>
        <w:numPr>
          <w:ilvl w:val="1"/>
          <w:numId w:val="22"/>
        </w:numPr>
        <w:spacing w:after="0"/>
        <w:ind w:left="2563"/>
      </w:pPr>
      <w:r w:rsidRPr="00CD14D9">
        <w:t>Unidad de Tecnología y Sistemas</w:t>
      </w:r>
      <w:r w:rsidR="00D2749E" w:rsidRPr="00CD14D9">
        <w:t>;</w:t>
      </w:r>
    </w:p>
    <w:p w14:paraId="40DC0162" w14:textId="7DAB6D4A" w:rsidR="003657F2" w:rsidRDefault="003657F2" w:rsidP="003657F2">
      <w:pPr>
        <w:pStyle w:val="paragraphs"/>
        <w:numPr>
          <w:ilvl w:val="1"/>
          <w:numId w:val="22"/>
        </w:numPr>
        <w:spacing w:after="0"/>
        <w:ind w:left="2563"/>
      </w:pPr>
      <w:r>
        <w:t xml:space="preserve">Unidad </w:t>
      </w:r>
      <w:r w:rsidRPr="00454C3F">
        <w:t>Central de Atención al Usuario</w:t>
      </w:r>
      <w:r w:rsidR="00D2749E">
        <w:t>.</w:t>
      </w:r>
    </w:p>
    <w:p w14:paraId="56990F74" w14:textId="77777777" w:rsidR="003657F2" w:rsidRPr="00454C3F" w:rsidRDefault="003657F2" w:rsidP="003657F2">
      <w:pPr>
        <w:pStyle w:val="paragraphs"/>
        <w:numPr>
          <w:ilvl w:val="0"/>
          <w:numId w:val="0"/>
        </w:numPr>
        <w:spacing w:after="0"/>
        <w:ind w:left="2563"/>
      </w:pPr>
    </w:p>
    <w:p w14:paraId="796F737F" w14:textId="77777777" w:rsidR="00E01387" w:rsidRPr="00F42126" w:rsidRDefault="00E01387" w:rsidP="00D01493">
      <w:pPr>
        <w:pStyle w:val="paragraphs"/>
        <w:ind w:left="0" w:firstLine="720"/>
      </w:pPr>
      <w:r w:rsidRPr="00F42126">
        <w:t>L</w:t>
      </w:r>
      <w:r w:rsidR="0024614D" w:rsidRPr="004E0DD5">
        <w:t>a nueva estructura de la CIDH só</w:t>
      </w:r>
      <w:r w:rsidRPr="004E0DD5">
        <w:t xml:space="preserve">lo es posible gracias a la decisión de la Asamblea General de </w:t>
      </w:r>
      <w:r w:rsidRPr="00CD14D9">
        <w:t>duplicar</w:t>
      </w:r>
      <w:r w:rsidRPr="00F42126">
        <w:t xml:space="preserve"> el presupuesto del fondo regular destinado al Sistema Interamericano de Derechos</w:t>
      </w:r>
      <w:r w:rsidRPr="004E0DD5">
        <w:t xml:space="preserve"> Humanos en los próximos 3 años. El aumento del presupuesto asegurará que la CIDH pueda contar con un personal permanente mínimo necesario para cumplir con el mandato integral  de la Comisión Interamericana de Derechos Humanos, superando la inestabilidad y</w:t>
      </w:r>
      <w:r w:rsidRPr="00F42126">
        <w:t xml:space="preserve"> las incertidumbres que marcaron la crisis financiera del 2016.  </w:t>
      </w:r>
    </w:p>
    <w:p w14:paraId="43AED4CF" w14:textId="77777777" w:rsidR="0024614D" w:rsidRPr="00316BBB" w:rsidRDefault="00E23D10" w:rsidP="00D01493">
      <w:pPr>
        <w:pStyle w:val="paragraphs"/>
        <w:ind w:left="0" w:firstLine="720"/>
      </w:pPr>
      <w:r w:rsidRPr="00316BBB">
        <w:t xml:space="preserve">Relatoría Especial para la Libertad de Expresión </w:t>
      </w:r>
      <w:r w:rsidR="0024614D" w:rsidRPr="00316BBB">
        <w:t>cuyo mandato es promover la libertad de expresión mediante la preparación de informes anuales, actividades de divulgación, alertas, el estudio de normas y prácticas contrarias a las normas internacionales en este campo y el apoyo a la preparación de informes en asuntos contenciosos y sobre medidas cautelares relacionadas con este tema.</w:t>
      </w:r>
    </w:p>
    <w:p w14:paraId="2526E4D7" w14:textId="1D139F16" w:rsidR="00E23D10" w:rsidRPr="009F2B07" w:rsidRDefault="0024614D" w:rsidP="00D01493">
      <w:pPr>
        <w:pStyle w:val="paragraphs"/>
        <w:ind w:left="0" w:firstLine="720"/>
      </w:pPr>
      <w:r w:rsidRPr="004E0DD5">
        <w:rPr>
          <w:rFonts w:cs="Calibri"/>
          <w:lang w:val="es-ES"/>
        </w:rPr>
        <w:t xml:space="preserve">Relatoría Especial </w:t>
      </w:r>
      <w:r w:rsidR="002E530E" w:rsidRPr="00E3288B">
        <w:rPr>
          <w:rFonts w:cs="Calibri"/>
          <w:lang w:val="es-ES"/>
        </w:rPr>
        <w:t xml:space="preserve">sobre </w:t>
      </w:r>
      <w:r w:rsidRPr="00E3288B">
        <w:rPr>
          <w:rFonts w:cs="Calibri"/>
          <w:lang w:val="es-ES"/>
        </w:rPr>
        <w:t>Derechos Económicos, Sociales, Culturales y Ambientales</w:t>
      </w:r>
      <w:r w:rsidR="007665F5">
        <w:rPr>
          <w:rFonts w:cs="Calibri"/>
          <w:lang w:val="es-ES"/>
        </w:rPr>
        <w:t xml:space="preserve"> (REDESCA) </w:t>
      </w:r>
      <w:r w:rsidR="00AB40F7" w:rsidRPr="00765AD9">
        <w:rPr>
          <w:rFonts w:cs="Calibri"/>
          <w:lang w:val="es-ES"/>
        </w:rPr>
        <w:t xml:space="preserve"> </w:t>
      </w:r>
      <w:r w:rsidR="00AB40F7" w:rsidRPr="00CD14D9">
        <w:rPr>
          <w:rFonts w:cs="Calibri"/>
          <w:lang w:val="es-ES"/>
        </w:rPr>
        <w:t>ha sido puesta en marcha en el 2017 y</w:t>
      </w:r>
      <w:r w:rsidR="00AB40F7" w:rsidRPr="004E0DD5">
        <w:rPr>
          <w:rFonts w:cs="Calibri"/>
          <w:lang w:val="es-ES"/>
        </w:rPr>
        <w:t xml:space="preserve"> c</w:t>
      </w:r>
      <w:r w:rsidR="002E530E" w:rsidRPr="00E3288B">
        <w:rPr>
          <w:rFonts w:cs="Calibri"/>
          <w:lang w:val="es-ES"/>
        </w:rPr>
        <w:t xml:space="preserve">oopera en el análisis y la evaluación de la situación de estos derechos en las Américas, asesora a la CIDH en la tramitación de peticiones individuales, casos y solicitudes de medidas cautelares </w:t>
      </w:r>
      <w:r w:rsidR="002E530E" w:rsidRPr="00765AD9">
        <w:rPr>
          <w:rFonts w:cs="Calibri"/>
          <w:lang w:val="es-ES"/>
        </w:rPr>
        <w:t xml:space="preserve">y provisionales que aborden estos derechos, realiza visitas a los Estados Miembros de la OEA y prepara estudios y publicaciones, en particular sobre normas internacionales. </w:t>
      </w:r>
      <w:r w:rsidR="00316BBB" w:rsidRPr="00765AD9">
        <w:t xml:space="preserve">En el 2017, se nombró la </w:t>
      </w:r>
      <w:r w:rsidR="000D6237" w:rsidRPr="00CD14D9">
        <w:t>primera</w:t>
      </w:r>
      <w:r w:rsidR="000D6237" w:rsidRPr="004E0DD5">
        <w:t xml:space="preserve"> </w:t>
      </w:r>
      <w:r w:rsidR="00316BBB" w:rsidRPr="00765AD9">
        <w:t xml:space="preserve">Relatora  Especial sobre </w:t>
      </w:r>
      <w:r w:rsidR="00316BBB" w:rsidRPr="00765AD9">
        <w:rPr>
          <w:rFonts w:cs="Calibri"/>
          <w:lang w:val="es-ES"/>
        </w:rPr>
        <w:t>Derechos Económicos, Soci</w:t>
      </w:r>
      <w:r w:rsidR="00316BBB" w:rsidRPr="008A162D">
        <w:rPr>
          <w:rFonts w:cs="Calibri"/>
          <w:lang w:val="es-ES"/>
        </w:rPr>
        <w:t>ales, Culturales y Ambientales</w:t>
      </w:r>
      <w:r w:rsidR="00316BBB" w:rsidRPr="008A162D">
        <w:t xml:space="preserve">. Soledad </w:t>
      </w:r>
      <w:proofErr w:type="spellStart"/>
      <w:r w:rsidR="00316BBB" w:rsidRPr="008A162D">
        <w:t>Garcia</w:t>
      </w:r>
      <w:proofErr w:type="spellEnd"/>
      <w:r w:rsidR="00316BBB" w:rsidRPr="008A162D">
        <w:t xml:space="preserve"> Muñoz se incorporó en el mes de agosto al equipo de la </w:t>
      </w:r>
      <w:r w:rsidR="00316BBB" w:rsidRPr="009F2B07">
        <w:t>Secretaría Ejecutiva.</w:t>
      </w:r>
    </w:p>
    <w:p w14:paraId="6025C533" w14:textId="77777777" w:rsidR="00787ED9" w:rsidRPr="00316BBB" w:rsidRDefault="00E23D10" w:rsidP="00D01493">
      <w:pPr>
        <w:pStyle w:val="paragraphs"/>
        <w:ind w:left="0" w:firstLine="720"/>
      </w:pPr>
      <w:r w:rsidRPr="00316BBB">
        <w:rPr>
          <w:lang w:val="es-ES"/>
        </w:rPr>
        <w:t>En el 2017</w:t>
      </w:r>
      <w:r w:rsidR="00BD0896" w:rsidRPr="00316BBB">
        <w:rPr>
          <w:lang w:val="es-ES"/>
        </w:rPr>
        <w:t xml:space="preserve">, se </w:t>
      </w:r>
      <w:r w:rsidR="00787ED9" w:rsidRPr="00316BBB">
        <w:rPr>
          <w:lang w:val="es-ES"/>
        </w:rPr>
        <w:t>concluyeron los procesos de concursos para los siguientes puestos:</w:t>
      </w:r>
    </w:p>
    <w:p w14:paraId="240B1F1A" w14:textId="3B6673D1" w:rsidR="00787ED9" w:rsidRPr="00316BBB" w:rsidRDefault="00787ED9" w:rsidP="00E412C6">
      <w:pPr>
        <w:pStyle w:val="ListParagraph"/>
        <w:numPr>
          <w:ilvl w:val="1"/>
          <w:numId w:val="3"/>
        </w:numPr>
        <w:spacing w:after="0" w:line="240" w:lineRule="auto"/>
        <w:ind w:left="1800"/>
        <w:contextualSpacing/>
        <w:jc w:val="both"/>
        <w:rPr>
          <w:rFonts w:ascii="Cambria" w:hAnsi="Cambria" w:cs="Calibri"/>
          <w:sz w:val="20"/>
          <w:szCs w:val="20"/>
          <w:lang w:val="es-ES"/>
        </w:rPr>
      </w:pPr>
      <w:r w:rsidRPr="00316BBB">
        <w:rPr>
          <w:rFonts w:ascii="Cambria" w:hAnsi="Cambria" w:cs="Calibri"/>
          <w:sz w:val="20"/>
          <w:szCs w:val="20"/>
          <w:lang w:val="es-ES"/>
        </w:rPr>
        <w:t xml:space="preserve">Dos </w:t>
      </w:r>
      <w:r w:rsidR="00FA1F53" w:rsidRPr="00316BBB">
        <w:rPr>
          <w:rFonts w:ascii="Cambria" w:hAnsi="Cambria" w:cs="Calibri"/>
          <w:sz w:val="20"/>
          <w:szCs w:val="20"/>
          <w:lang w:val="es-ES"/>
        </w:rPr>
        <w:t xml:space="preserve">puestos P04, </w:t>
      </w:r>
      <w:r w:rsidRPr="00316BBB">
        <w:rPr>
          <w:rFonts w:ascii="Cambria" w:hAnsi="Cambria" w:cs="Calibri"/>
          <w:sz w:val="20"/>
          <w:szCs w:val="20"/>
          <w:lang w:val="es-ES"/>
        </w:rPr>
        <w:t>Especialista en Derechos Humanos</w:t>
      </w:r>
      <w:r w:rsidR="00D2749E">
        <w:rPr>
          <w:rFonts w:ascii="Cambria" w:hAnsi="Cambria" w:cs="Calibri"/>
          <w:sz w:val="20"/>
          <w:szCs w:val="20"/>
          <w:lang w:val="es-ES"/>
        </w:rPr>
        <w:t>;</w:t>
      </w:r>
    </w:p>
    <w:p w14:paraId="59B4FFA9" w14:textId="6475FF5A" w:rsidR="00787ED9" w:rsidRPr="00316BBB" w:rsidRDefault="00FA1F53" w:rsidP="00E412C6">
      <w:pPr>
        <w:pStyle w:val="ListParagraph"/>
        <w:numPr>
          <w:ilvl w:val="1"/>
          <w:numId w:val="3"/>
        </w:numPr>
        <w:spacing w:after="0" w:line="240" w:lineRule="auto"/>
        <w:ind w:left="1800"/>
        <w:contextualSpacing/>
        <w:jc w:val="both"/>
        <w:rPr>
          <w:rFonts w:ascii="Cambria" w:hAnsi="Cambria" w:cs="Calibri"/>
          <w:sz w:val="20"/>
          <w:szCs w:val="20"/>
          <w:lang w:val="es-ES"/>
        </w:rPr>
      </w:pPr>
      <w:r w:rsidRPr="00316BBB">
        <w:rPr>
          <w:rFonts w:ascii="Cambria" w:hAnsi="Cambria" w:cs="Calibri"/>
          <w:sz w:val="20"/>
          <w:szCs w:val="20"/>
          <w:lang w:val="es-ES"/>
        </w:rPr>
        <w:t xml:space="preserve">Un puesto </w:t>
      </w:r>
      <w:r w:rsidR="00787ED9" w:rsidRPr="00316BBB">
        <w:rPr>
          <w:rFonts w:ascii="Cambria" w:hAnsi="Cambria" w:cs="Calibri"/>
          <w:sz w:val="20"/>
          <w:szCs w:val="20"/>
          <w:lang w:val="es-ES"/>
        </w:rPr>
        <w:t>P03</w:t>
      </w:r>
      <w:r w:rsidR="00F41457" w:rsidRPr="00316BBB">
        <w:rPr>
          <w:rFonts w:ascii="Cambria" w:hAnsi="Cambria" w:cs="Calibri"/>
          <w:sz w:val="20"/>
          <w:szCs w:val="20"/>
          <w:lang w:val="es-ES"/>
        </w:rPr>
        <w:t>,</w:t>
      </w:r>
      <w:r w:rsidR="00787ED9" w:rsidRPr="00316BBB">
        <w:rPr>
          <w:rFonts w:ascii="Cambria" w:hAnsi="Cambria" w:cs="Calibri"/>
          <w:sz w:val="20"/>
          <w:szCs w:val="20"/>
          <w:lang w:val="es-ES"/>
        </w:rPr>
        <w:t xml:space="preserve"> Especialista en Derechos Humanos</w:t>
      </w:r>
      <w:r w:rsidR="00D2749E">
        <w:rPr>
          <w:rFonts w:ascii="Cambria" w:hAnsi="Cambria" w:cs="Calibri"/>
          <w:sz w:val="20"/>
          <w:szCs w:val="20"/>
          <w:lang w:val="es-ES"/>
        </w:rPr>
        <w:t>;</w:t>
      </w:r>
    </w:p>
    <w:p w14:paraId="0FC0E0B9" w14:textId="1DD20527" w:rsidR="00787ED9" w:rsidRPr="00316BBB" w:rsidRDefault="00FA1F53" w:rsidP="00E412C6">
      <w:pPr>
        <w:pStyle w:val="ListParagraph"/>
        <w:numPr>
          <w:ilvl w:val="1"/>
          <w:numId w:val="3"/>
        </w:numPr>
        <w:spacing w:after="0" w:line="240" w:lineRule="auto"/>
        <w:ind w:left="1800"/>
        <w:contextualSpacing/>
        <w:jc w:val="both"/>
        <w:rPr>
          <w:rFonts w:ascii="Cambria" w:hAnsi="Cambria" w:cs="Calibri"/>
          <w:sz w:val="20"/>
          <w:szCs w:val="20"/>
          <w:lang w:val="es-ES"/>
        </w:rPr>
      </w:pPr>
      <w:r w:rsidRPr="00316BBB">
        <w:rPr>
          <w:rFonts w:ascii="Cambria" w:hAnsi="Cambria" w:cs="Calibri"/>
          <w:sz w:val="20"/>
          <w:szCs w:val="20"/>
          <w:lang w:val="es-ES"/>
        </w:rPr>
        <w:t xml:space="preserve">Un puesto </w:t>
      </w:r>
      <w:r w:rsidR="00F41457" w:rsidRPr="00316BBB">
        <w:rPr>
          <w:rFonts w:ascii="Cambria" w:hAnsi="Cambria" w:cs="Calibri"/>
          <w:sz w:val="20"/>
          <w:szCs w:val="20"/>
          <w:lang w:val="es-ES"/>
        </w:rPr>
        <w:t xml:space="preserve">P03, </w:t>
      </w:r>
      <w:r w:rsidR="00787ED9" w:rsidRPr="00316BBB">
        <w:rPr>
          <w:rFonts w:ascii="Cambria" w:hAnsi="Cambria" w:cs="Calibri"/>
          <w:sz w:val="20"/>
          <w:szCs w:val="20"/>
          <w:lang w:val="es-ES"/>
        </w:rPr>
        <w:t>Oficial Administrativo</w:t>
      </w:r>
      <w:r w:rsidR="00D2749E">
        <w:rPr>
          <w:rFonts w:ascii="Cambria" w:hAnsi="Cambria" w:cs="Calibri"/>
          <w:sz w:val="20"/>
          <w:szCs w:val="20"/>
          <w:lang w:val="es-ES"/>
        </w:rPr>
        <w:t>;</w:t>
      </w:r>
    </w:p>
    <w:p w14:paraId="7579C304" w14:textId="1D1C5A66" w:rsidR="00316BBB" w:rsidRPr="00316BBB" w:rsidRDefault="00316BBB" w:rsidP="00E412C6">
      <w:pPr>
        <w:pStyle w:val="ListParagraph"/>
        <w:numPr>
          <w:ilvl w:val="1"/>
          <w:numId w:val="3"/>
        </w:numPr>
        <w:spacing w:after="0" w:line="240" w:lineRule="auto"/>
        <w:ind w:left="1800"/>
        <w:contextualSpacing/>
        <w:jc w:val="both"/>
        <w:rPr>
          <w:rFonts w:ascii="Cambria" w:hAnsi="Cambria" w:cs="Calibri"/>
          <w:sz w:val="20"/>
          <w:szCs w:val="20"/>
          <w:lang w:val="es-ES"/>
        </w:rPr>
      </w:pPr>
      <w:r w:rsidRPr="00316BBB">
        <w:rPr>
          <w:rFonts w:ascii="Cambria" w:hAnsi="Cambria" w:cs="Calibri"/>
          <w:sz w:val="20"/>
          <w:szCs w:val="20"/>
          <w:lang w:val="es-ES"/>
        </w:rPr>
        <w:t>Un puesto P03, Jefe de Sección</w:t>
      </w:r>
      <w:r w:rsidR="00D2749E">
        <w:rPr>
          <w:rFonts w:ascii="Cambria" w:hAnsi="Cambria" w:cs="Calibri"/>
          <w:sz w:val="20"/>
          <w:szCs w:val="20"/>
          <w:lang w:val="es-ES"/>
        </w:rPr>
        <w:t>;</w:t>
      </w:r>
    </w:p>
    <w:p w14:paraId="5B3B57EE" w14:textId="63C4BB7E" w:rsidR="00FA1F53" w:rsidRPr="00316BBB" w:rsidRDefault="00F41457" w:rsidP="00E412C6">
      <w:pPr>
        <w:pStyle w:val="ListParagraph"/>
        <w:numPr>
          <w:ilvl w:val="1"/>
          <w:numId w:val="3"/>
        </w:numPr>
        <w:spacing w:after="0" w:line="240" w:lineRule="auto"/>
        <w:ind w:left="1800"/>
        <w:contextualSpacing/>
        <w:jc w:val="both"/>
        <w:rPr>
          <w:rFonts w:ascii="Cambria" w:hAnsi="Cambria" w:cs="Calibri"/>
          <w:sz w:val="20"/>
          <w:szCs w:val="20"/>
          <w:lang w:val="es-ES"/>
        </w:rPr>
      </w:pPr>
      <w:r w:rsidRPr="00316BBB">
        <w:rPr>
          <w:rFonts w:ascii="Cambria" w:hAnsi="Cambria" w:cs="Calibri"/>
          <w:sz w:val="20"/>
          <w:szCs w:val="20"/>
          <w:lang w:val="es-ES"/>
        </w:rPr>
        <w:t xml:space="preserve">Un puesto G06, </w:t>
      </w:r>
      <w:r w:rsidR="00FA1F53" w:rsidRPr="00316BBB">
        <w:rPr>
          <w:rFonts w:ascii="Cambria" w:hAnsi="Cambria" w:cs="Calibri"/>
          <w:sz w:val="20"/>
          <w:szCs w:val="20"/>
          <w:lang w:val="es-ES"/>
        </w:rPr>
        <w:t>Técnico Administrativo</w:t>
      </w:r>
      <w:r w:rsidR="00D2749E">
        <w:rPr>
          <w:rFonts w:ascii="Cambria" w:hAnsi="Cambria" w:cs="Calibri"/>
          <w:sz w:val="20"/>
          <w:szCs w:val="20"/>
          <w:lang w:val="es-ES"/>
        </w:rPr>
        <w:t>;</w:t>
      </w:r>
    </w:p>
    <w:p w14:paraId="0EA91975" w14:textId="66091755" w:rsidR="00590DA1" w:rsidRPr="00316BBB" w:rsidRDefault="00787ED9" w:rsidP="00E412C6">
      <w:pPr>
        <w:pStyle w:val="ListParagraph"/>
        <w:numPr>
          <w:ilvl w:val="1"/>
          <w:numId w:val="3"/>
        </w:numPr>
        <w:spacing w:after="0" w:line="240" w:lineRule="auto"/>
        <w:ind w:left="1800"/>
        <w:contextualSpacing/>
        <w:jc w:val="both"/>
        <w:rPr>
          <w:rFonts w:ascii="Cambria" w:hAnsi="Cambria" w:cs="Calibri"/>
          <w:sz w:val="20"/>
          <w:szCs w:val="20"/>
          <w:lang w:val="es-ES"/>
        </w:rPr>
      </w:pPr>
      <w:r w:rsidRPr="00316BBB">
        <w:rPr>
          <w:rFonts w:ascii="Cambria" w:hAnsi="Cambria" w:cs="Calibri"/>
          <w:sz w:val="20"/>
          <w:szCs w:val="20"/>
          <w:lang w:val="es-ES"/>
        </w:rPr>
        <w:t xml:space="preserve">Dos </w:t>
      </w:r>
      <w:r w:rsidR="00FA1F53" w:rsidRPr="00316BBB">
        <w:rPr>
          <w:rFonts w:ascii="Cambria" w:hAnsi="Cambria" w:cs="Calibri"/>
          <w:sz w:val="20"/>
          <w:szCs w:val="20"/>
          <w:lang w:val="es-ES"/>
        </w:rPr>
        <w:t xml:space="preserve">puestos </w:t>
      </w:r>
      <w:r w:rsidRPr="00316BBB">
        <w:rPr>
          <w:rFonts w:ascii="Cambria" w:hAnsi="Cambria" w:cs="Calibri"/>
          <w:sz w:val="20"/>
          <w:szCs w:val="20"/>
          <w:lang w:val="es-ES"/>
        </w:rPr>
        <w:t>G05</w:t>
      </w:r>
      <w:r w:rsidR="00F41457" w:rsidRPr="00316BBB">
        <w:rPr>
          <w:rFonts w:ascii="Cambria" w:hAnsi="Cambria" w:cs="Calibri"/>
          <w:sz w:val="20"/>
          <w:szCs w:val="20"/>
          <w:lang w:val="es-ES"/>
        </w:rPr>
        <w:t>,</w:t>
      </w:r>
      <w:r w:rsidR="00D2749E">
        <w:rPr>
          <w:rFonts w:ascii="Cambria" w:hAnsi="Cambria" w:cs="Calibri"/>
          <w:sz w:val="20"/>
          <w:szCs w:val="20"/>
          <w:lang w:val="es-ES"/>
        </w:rPr>
        <w:t xml:space="preserve"> Técnico Administrativo.</w:t>
      </w:r>
    </w:p>
    <w:p w14:paraId="084268BC" w14:textId="77777777" w:rsidR="00590DA1" w:rsidRDefault="00590DA1" w:rsidP="00590DA1">
      <w:pPr>
        <w:pStyle w:val="ListParagraph"/>
        <w:spacing w:after="0" w:line="240" w:lineRule="auto"/>
        <w:ind w:left="1800"/>
        <w:contextualSpacing/>
        <w:jc w:val="both"/>
        <w:rPr>
          <w:rFonts w:ascii="Cambria" w:hAnsi="Cambria" w:cs="Calibri"/>
          <w:sz w:val="20"/>
          <w:szCs w:val="20"/>
          <w:lang w:val="es-ES"/>
        </w:rPr>
      </w:pPr>
    </w:p>
    <w:p w14:paraId="76B8B5DB" w14:textId="7D7D6072" w:rsidR="005C10BF" w:rsidRPr="00567546" w:rsidRDefault="00567C00" w:rsidP="00D01493">
      <w:pPr>
        <w:pStyle w:val="paragraphs"/>
        <w:ind w:left="0" w:firstLine="720"/>
        <w:rPr>
          <w:lang w:val="es-ES"/>
        </w:rPr>
      </w:pPr>
      <w:r w:rsidRPr="008A162D">
        <w:rPr>
          <w:lang w:val="es-ES"/>
        </w:rPr>
        <w:t xml:space="preserve">La Secretaría Ejecutiva continuamente ha trabajado por adecuar su personal y recursos a la realidad impuesta por los mandatos a la CIDH.  En ese sentido la Secretaría Ejecutiva de la CIDH, al </w:t>
      </w:r>
      <w:r w:rsidR="00944335" w:rsidRPr="00567546">
        <w:rPr>
          <w:lang w:val="es-ES"/>
        </w:rPr>
        <w:t>31 de diciembre</w:t>
      </w:r>
      <w:r w:rsidR="00733E6D" w:rsidRPr="00567546">
        <w:rPr>
          <w:lang w:val="es-ES"/>
        </w:rPr>
        <w:t>, está conformada por 8</w:t>
      </w:r>
      <w:r w:rsidR="00733E6D" w:rsidRPr="00CD14D9">
        <w:rPr>
          <w:lang w:val="es-ES"/>
        </w:rPr>
        <w:t>6</w:t>
      </w:r>
      <w:r w:rsidRPr="008A162D">
        <w:rPr>
          <w:lang w:val="es-ES"/>
        </w:rPr>
        <w:t xml:space="preserve"> funcionarios/as (</w:t>
      </w:r>
      <w:r w:rsidR="005C10BF" w:rsidRPr="008A162D">
        <w:rPr>
          <w:lang w:val="es-ES"/>
        </w:rPr>
        <w:t xml:space="preserve">50 </w:t>
      </w:r>
      <w:proofErr w:type="spellStart"/>
      <w:r w:rsidR="005C10BF" w:rsidRPr="008A162D">
        <w:rPr>
          <w:lang w:val="es-ES"/>
        </w:rPr>
        <w:t>staff</w:t>
      </w:r>
      <w:proofErr w:type="spellEnd"/>
      <w:r w:rsidR="005C10BF" w:rsidRPr="008A162D">
        <w:rPr>
          <w:lang w:val="es-ES"/>
        </w:rPr>
        <w:t>, 3</w:t>
      </w:r>
      <w:r w:rsidR="00733E6D" w:rsidRPr="00CD14D9">
        <w:rPr>
          <w:lang w:val="es-ES"/>
        </w:rPr>
        <w:t>4</w:t>
      </w:r>
      <w:r w:rsidR="005C10BF" w:rsidRPr="008A162D">
        <w:rPr>
          <w:lang w:val="es-ES"/>
        </w:rPr>
        <w:t xml:space="preserve"> consultores/as y </w:t>
      </w:r>
      <w:r w:rsidR="005C10BF" w:rsidRPr="00CD14D9">
        <w:rPr>
          <w:lang w:val="es-ES"/>
        </w:rPr>
        <w:t>2</w:t>
      </w:r>
      <w:r w:rsidRPr="008A162D">
        <w:rPr>
          <w:lang w:val="es-ES"/>
        </w:rPr>
        <w:t xml:space="preserve"> profesionales asociados). En adición, la CIDH cuenta con 11 becarios/as. </w:t>
      </w:r>
      <w:r w:rsidR="005C10BF" w:rsidRPr="00567546">
        <w:rPr>
          <w:lang w:val="es-ES"/>
        </w:rPr>
        <w:t xml:space="preserve"> Aunque a la fecha de cierre del informe el periodo de pasantías </w:t>
      </w:r>
      <w:r w:rsidR="00083F00" w:rsidRPr="00567546">
        <w:rPr>
          <w:lang w:val="es-ES"/>
        </w:rPr>
        <w:t>había</w:t>
      </w:r>
      <w:r w:rsidR="005D6FF7" w:rsidRPr="00567546">
        <w:rPr>
          <w:lang w:val="es-ES"/>
        </w:rPr>
        <w:t xml:space="preserve"> culminado</w:t>
      </w:r>
      <w:r w:rsidR="005C10BF" w:rsidRPr="00567546">
        <w:rPr>
          <w:lang w:val="es-ES"/>
        </w:rPr>
        <w:t xml:space="preserve">, a lo largo del año </w:t>
      </w:r>
      <w:r w:rsidR="00083F00" w:rsidRPr="00590237">
        <w:rPr>
          <w:lang w:val="es-ES"/>
        </w:rPr>
        <w:t xml:space="preserve">la CIDH </w:t>
      </w:r>
      <w:r w:rsidR="00083F00" w:rsidRPr="00CD14D9">
        <w:rPr>
          <w:lang w:val="es-ES"/>
        </w:rPr>
        <w:t>t</w:t>
      </w:r>
      <w:r w:rsidR="00AB40F7" w:rsidRPr="00CD14D9">
        <w:rPr>
          <w:lang w:val="es-ES"/>
        </w:rPr>
        <w:t>uvo</w:t>
      </w:r>
      <w:r w:rsidR="00083F00" w:rsidRPr="008A162D">
        <w:rPr>
          <w:lang w:val="es-ES"/>
        </w:rPr>
        <w:t xml:space="preserve"> la gran </w:t>
      </w:r>
      <w:r w:rsidR="005D6FF7" w:rsidRPr="008A162D">
        <w:rPr>
          <w:lang w:val="es-ES"/>
        </w:rPr>
        <w:t xml:space="preserve">oportunidad de contar con 36 </w:t>
      </w:r>
      <w:r w:rsidR="00083F00" w:rsidRPr="008A162D">
        <w:rPr>
          <w:lang w:val="es-ES"/>
        </w:rPr>
        <w:t>pasantes en cada uno de 3 periodos del año (invierno-primaver</w:t>
      </w:r>
      <w:r w:rsidR="00083F00" w:rsidRPr="00567546">
        <w:rPr>
          <w:lang w:val="es-ES"/>
        </w:rPr>
        <w:t>a, verano y otoño).</w:t>
      </w:r>
    </w:p>
    <w:p w14:paraId="783EE686" w14:textId="77777777" w:rsidR="00CE7EF8" w:rsidRDefault="00CE7EF8">
      <w:pPr>
        <w:spacing w:after="0" w:line="240" w:lineRule="auto"/>
        <w:rPr>
          <w:rFonts w:ascii="Cambria" w:hAnsi="Cambria"/>
          <w:sz w:val="20"/>
          <w:szCs w:val="20"/>
          <w:lang w:val="es-ES"/>
        </w:rPr>
      </w:pPr>
      <w:r>
        <w:rPr>
          <w:lang w:val="es-ES"/>
        </w:rPr>
        <w:br w:type="page"/>
      </w:r>
    </w:p>
    <w:p w14:paraId="2E89165C" w14:textId="3056426C" w:rsidR="00BD0896" w:rsidRDefault="00567C00" w:rsidP="00D01493">
      <w:pPr>
        <w:pStyle w:val="paragraphs"/>
        <w:ind w:left="0" w:firstLine="720"/>
        <w:rPr>
          <w:lang w:val="es-ES"/>
        </w:rPr>
      </w:pPr>
      <w:r w:rsidRPr="009B5C02">
        <w:rPr>
          <w:lang w:val="es-ES"/>
        </w:rPr>
        <w:lastRenderedPageBreak/>
        <w:t>La siguiente tabla muestra</w:t>
      </w:r>
      <w:r w:rsidR="000B1C3E" w:rsidRPr="009B5C02">
        <w:rPr>
          <w:lang w:val="es-ES"/>
        </w:rPr>
        <w:t xml:space="preserve"> el número de funcionarios y consultores por </w:t>
      </w:r>
      <w:r w:rsidRPr="009B5C02">
        <w:rPr>
          <w:lang w:val="es-ES"/>
        </w:rPr>
        <w:t xml:space="preserve">fuente de financiamiento </w:t>
      </w:r>
      <w:r w:rsidR="000B1C3E" w:rsidRPr="009B5C02">
        <w:rPr>
          <w:lang w:val="es-ES"/>
        </w:rPr>
        <w:t xml:space="preserve">al </w:t>
      </w:r>
      <w:r w:rsidR="009B5C02" w:rsidRPr="009B5C02">
        <w:rPr>
          <w:lang w:val="es-ES"/>
        </w:rPr>
        <w:t>31 de diciembre</w:t>
      </w:r>
      <w:r w:rsidR="000B1C3E" w:rsidRPr="009B5C02">
        <w:rPr>
          <w:lang w:val="es-ES"/>
        </w:rPr>
        <w:t xml:space="preserve"> de </w:t>
      </w:r>
      <w:r w:rsidR="00DB4BA6" w:rsidRPr="009B5C02">
        <w:rPr>
          <w:lang w:val="es-ES"/>
        </w:rPr>
        <w:t>2017</w:t>
      </w:r>
      <w:r w:rsidR="00310031">
        <w:rPr>
          <w:lang w:val="es-ES"/>
        </w:rPr>
        <w:t>.</w:t>
      </w:r>
    </w:p>
    <w:tbl>
      <w:tblPr>
        <w:tblStyle w:val="GridTable4-Accent11"/>
        <w:tblW w:w="9558" w:type="dxa"/>
        <w:jc w:val="center"/>
        <w:tblLook w:val="04A0" w:firstRow="1" w:lastRow="0" w:firstColumn="1" w:lastColumn="0" w:noHBand="0" w:noVBand="1"/>
      </w:tblPr>
      <w:tblGrid>
        <w:gridCol w:w="4220"/>
        <w:gridCol w:w="1430"/>
        <w:gridCol w:w="1388"/>
        <w:gridCol w:w="1440"/>
        <w:gridCol w:w="1080"/>
      </w:tblGrid>
      <w:tr w:rsidR="005C10BF" w:rsidRPr="00CD14D9" w14:paraId="2C0E493A" w14:textId="77777777" w:rsidTr="00D01493">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4220" w:type="dxa"/>
            <w:vAlign w:val="center"/>
            <w:hideMark/>
          </w:tcPr>
          <w:p w14:paraId="5C2B8E01" w14:textId="77777777" w:rsidR="005C10BF" w:rsidRPr="00CD14D9" w:rsidRDefault="005C10BF" w:rsidP="00D01493">
            <w:pPr>
              <w:spacing w:after="0" w:line="240" w:lineRule="auto"/>
              <w:jc w:val="center"/>
              <w:rPr>
                <w:rFonts w:asciiTheme="majorHAnsi" w:eastAsia="Times New Roman" w:hAnsiTheme="majorHAnsi" w:cs="Calibri"/>
                <w:color w:val="000000"/>
                <w:sz w:val="20"/>
                <w:szCs w:val="20"/>
                <w:lang w:val="es-CO" w:eastAsia="es-CO"/>
              </w:rPr>
            </w:pPr>
            <w:r w:rsidRPr="00CD14D9">
              <w:rPr>
                <w:rFonts w:asciiTheme="majorHAnsi" w:eastAsia="Times New Roman" w:hAnsiTheme="majorHAnsi" w:cs="Calibri"/>
                <w:color w:val="000000"/>
                <w:sz w:val="20"/>
                <w:szCs w:val="20"/>
                <w:lang w:val="es-CO" w:eastAsia="es-CO"/>
              </w:rPr>
              <w:t>Categoría</w:t>
            </w:r>
          </w:p>
        </w:tc>
        <w:tc>
          <w:tcPr>
            <w:tcW w:w="1430" w:type="dxa"/>
            <w:vAlign w:val="center"/>
            <w:hideMark/>
          </w:tcPr>
          <w:p w14:paraId="0DF39A40" w14:textId="77777777" w:rsidR="005C10BF" w:rsidRPr="00CD14D9" w:rsidRDefault="005C10BF" w:rsidP="00D0149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s-CO" w:eastAsia="es-CO"/>
              </w:rPr>
            </w:pPr>
            <w:r w:rsidRPr="00CD14D9">
              <w:rPr>
                <w:rFonts w:asciiTheme="majorHAnsi" w:eastAsia="Times New Roman" w:hAnsiTheme="majorHAnsi" w:cs="Calibri"/>
                <w:color w:val="000000"/>
                <w:sz w:val="20"/>
                <w:szCs w:val="20"/>
                <w:lang w:val="es-CO" w:eastAsia="es-CO"/>
              </w:rPr>
              <w:t>Fondo Regular</w:t>
            </w:r>
          </w:p>
        </w:tc>
        <w:tc>
          <w:tcPr>
            <w:tcW w:w="1388" w:type="dxa"/>
            <w:vAlign w:val="center"/>
            <w:hideMark/>
          </w:tcPr>
          <w:p w14:paraId="55715394" w14:textId="77777777" w:rsidR="005C10BF" w:rsidRPr="00CD14D9" w:rsidRDefault="005C10BF" w:rsidP="00D0149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s-CO" w:eastAsia="es-CO"/>
              </w:rPr>
            </w:pPr>
            <w:r w:rsidRPr="00CD14D9">
              <w:rPr>
                <w:rFonts w:asciiTheme="majorHAnsi" w:eastAsia="Times New Roman" w:hAnsiTheme="majorHAnsi" w:cs="Calibri"/>
                <w:color w:val="000000"/>
                <w:sz w:val="20"/>
                <w:szCs w:val="20"/>
                <w:lang w:val="es-CO" w:eastAsia="es-CO"/>
              </w:rPr>
              <w:t>Fondos Específicos</w:t>
            </w:r>
          </w:p>
        </w:tc>
        <w:tc>
          <w:tcPr>
            <w:tcW w:w="1440" w:type="dxa"/>
            <w:vAlign w:val="center"/>
            <w:hideMark/>
          </w:tcPr>
          <w:p w14:paraId="77A035CB" w14:textId="77777777" w:rsidR="005C10BF" w:rsidRPr="00CD14D9" w:rsidRDefault="005C10BF" w:rsidP="00D0149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s-CO" w:eastAsia="es-CO"/>
              </w:rPr>
            </w:pPr>
            <w:r w:rsidRPr="00CD14D9">
              <w:rPr>
                <w:rFonts w:asciiTheme="majorHAnsi" w:eastAsia="Times New Roman" w:hAnsiTheme="majorHAnsi" w:cs="Calibri"/>
                <w:color w:val="000000"/>
                <w:sz w:val="20"/>
                <w:szCs w:val="20"/>
                <w:lang w:val="es-CO" w:eastAsia="es-CO"/>
              </w:rPr>
              <w:t>Sin Costo para la CIDH</w:t>
            </w:r>
          </w:p>
        </w:tc>
        <w:tc>
          <w:tcPr>
            <w:tcW w:w="1080" w:type="dxa"/>
            <w:vAlign w:val="center"/>
            <w:hideMark/>
          </w:tcPr>
          <w:p w14:paraId="583CB590" w14:textId="77777777" w:rsidR="005C10BF" w:rsidRPr="00CD14D9" w:rsidRDefault="005C10BF" w:rsidP="00D0149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s-CO" w:eastAsia="es-CO"/>
              </w:rPr>
            </w:pPr>
            <w:r w:rsidRPr="00CD14D9">
              <w:rPr>
                <w:rFonts w:asciiTheme="majorHAnsi" w:eastAsia="Times New Roman" w:hAnsiTheme="majorHAnsi" w:cs="Calibri"/>
                <w:color w:val="000000"/>
                <w:sz w:val="20"/>
                <w:szCs w:val="20"/>
                <w:lang w:val="es-CO" w:eastAsia="es-CO"/>
              </w:rPr>
              <w:t>Total</w:t>
            </w:r>
          </w:p>
        </w:tc>
      </w:tr>
      <w:tr w:rsidR="005C10BF" w:rsidRPr="00CD14D9" w14:paraId="630068C0" w14:textId="77777777" w:rsidTr="00D0149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20" w:type="dxa"/>
            <w:noWrap/>
            <w:hideMark/>
          </w:tcPr>
          <w:p w14:paraId="3B1C0FD6" w14:textId="77777777" w:rsidR="005C10BF" w:rsidRPr="00CD14D9" w:rsidRDefault="005C10BF" w:rsidP="005C10BF">
            <w:pPr>
              <w:spacing w:after="0" w:line="240" w:lineRule="auto"/>
              <w:rPr>
                <w:rFonts w:asciiTheme="majorHAnsi" w:eastAsia="Times New Roman" w:hAnsiTheme="majorHAnsi" w:cs="Calibri"/>
                <w:b w:val="0"/>
                <w:color w:val="000000"/>
                <w:sz w:val="20"/>
                <w:szCs w:val="20"/>
                <w:lang w:val="es-CO" w:eastAsia="es-CO"/>
              </w:rPr>
            </w:pPr>
            <w:r w:rsidRPr="00CD14D9">
              <w:rPr>
                <w:rFonts w:asciiTheme="majorHAnsi" w:eastAsia="Times New Roman" w:hAnsiTheme="majorHAnsi" w:cs="Calibri"/>
                <w:b w:val="0"/>
                <w:color w:val="000000"/>
                <w:sz w:val="20"/>
                <w:szCs w:val="20"/>
                <w:lang w:val="es-CO" w:eastAsia="es-CO"/>
              </w:rPr>
              <w:t xml:space="preserve">Secretario Ejecutivo </w:t>
            </w:r>
          </w:p>
        </w:tc>
        <w:tc>
          <w:tcPr>
            <w:tcW w:w="1430" w:type="dxa"/>
            <w:noWrap/>
            <w:hideMark/>
          </w:tcPr>
          <w:p w14:paraId="3E984F72" w14:textId="77777777" w:rsidR="005C10BF" w:rsidRPr="00CD14D9" w:rsidRDefault="005C10BF" w:rsidP="005C10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s-CO" w:eastAsia="es-CO"/>
              </w:rPr>
            </w:pPr>
            <w:r w:rsidRPr="00CD14D9">
              <w:rPr>
                <w:rFonts w:asciiTheme="majorHAnsi" w:eastAsia="Times New Roman" w:hAnsiTheme="majorHAnsi" w:cs="Calibri"/>
                <w:color w:val="000000"/>
                <w:sz w:val="20"/>
                <w:szCs w:val="20"/>
                <w:lang w:val="es-CO" w:eastAsia="es-CO"/>
              </w:rPr>
              <w:t>1</w:t>
            </w:r>
          </w:p>
        </w:tc>
        <w:tc>
          <w:tcPr>
            <w:tcW w:w="1388" w:type="dxa"/>
            <w:noWrap/>
            <w:hideMark/>
          </w:tcPr>
          <w:p w14:paraId="742CA5EC" w14:textId="77777777" w:rsidR="005C10BF" w:rsidRPr="00CD14D9" w:rsidRDefault="005C10BF" w:rsidP="005C10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s-CO" w:eastAsia="es-CO"/>
              </w:rPr>
            </w:pPr>
            <w:r w:rsidRPr="00CD14D9">
              <w:rPr>
                <w:rFonts w:asciiTheme="majorHAnsi" w:eastAsia="Times New Roman" w:hAnsiTheme="majorHAnsi" w:cs="Calibri"/>
                <w:color w:val="000000"/>
                <w:sz w:val="20"/>
                <w:szCs w:val="20"/>
                <w:lang w:val="es-CO" w:eastAsia="es-CO"/>
              </w:rPr>
              <w:t>-</w:t>
            </w:r>
          </w:p>
        </w:tc>
        <w:tc>
          <w:tcPr>
            <w:tcW w:w="1440" w:type="dxa"/>
            <w:noWrap/>
            <w:hideMark/>
          </w:tcPr>
          <w:p w14:paraId="6FE642F2" w14:textId="77777777" w:rsidR="005C10BF" w:rsidRPr="00CD14D9" w:rsidRDefault="005C10BF" w:rsidP="005C10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s-CO" w:eastAsia="es-CO"/>
              </w:rPr>
            </w:pPr>
          </w:p>
        </w:tc>
        <w:tc>
          <w:tcPr>
            <w:tcW w:w="1080" w:type="dxa"/>
            <w:noWrap/>
            <w:hideMark/>
          </w:tcPr>
          <w:p w14:paraId="6FA333A0" w14:textId="77777777" w:rsidR="005C10BF" w:rsidRPr="00CD14D9" w:rsidRDefault="005C10BF" w:rsidP="005C10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s-CO" w:eastAsia="es-CO"/>
              </w:rPr>
            </w:pPr>
            <w:r w:rsidRPr="00CD14D9">
              <w:rPr>
                <w:rFonts w:asciiTheme="majorHAnsi" w:eastAsia="Times New Roman" w:hAnsiTheme="majorHAnsi" w:cs="Calibri"/>
                <w:color w:val="000000"/>
                <w:sz w:val="20"/>
                <w:szCs w:val="20"/>
                <w:lang w:val="es-CO" w:eastAsia="es-CO"/>
              </w:rPr>
              <w:t>1</w:t>
            </w:r>
          </w:p>
        </w:tc>
      </w:tr>
      <w:tr w:rsidR="005C10BF" w:rsidRPr="00CD14D9" w14:paraId="7667F9B1" w14:textId="77777777" w:rsidTr="00D01493">
        <w:trPr>
          <w:trHeight w:val="300"/>
          <w:jc w:val="center"/>
        </w:trPr>
        <w:tc>
          <w:tcPr>
            <w:cnfStyle w:val="001000000000" w:firstRow="0" w:lastRow="0" w:firstColumn="1" w:lastColumn="0" w:oddVBand="0" w:evenVBand="0" w:oddHBand="0" w:evenHBand="0" w:firstRowFirstColumn="0" w:firstRowLastColumn="0" w:lastRowFirstColumn="0" w:lastRowLastColumn="0"/>
            <w:tcW w:w="4220" w:type="dxa"/>
            <w:noWrap/>
            <w:hideMark/>
          </w:tcPr>
          <w:p w14:paraId="21BF6FAF" w14:textId="77777777" w:rsidR="005C10BF" w:rsidRPr="00CD14D9" w:rsidRDefault="005C10BF" w:rsidP="005C10BF">
            <w:pPr>
              <w:spacing w:after="0" w:line="240" w:lineRule="auto"/>
              <w:rPr>
                <w:rFonts w:asciiTheme="majorHAnsi" w:eastAsia="Times New Roman" w:hAnsiTheme="majorHAnsi" w:cs="Calibri"/>
                <w:b w:val="0"/>
                <w:color w:val="000000"/>
                <w:sz w:val="20"/>
                <w:szCs w:val="20"/>
                <w:lang w:val="es-CO" w:eastAsia="es-CO"/>
              </w:rPr>
            </w:pPr>
            <w:r w:rsidRPr="00CD14D9">
              <w:rPr>
                <w:rFonts w:asciiTheme="majorHAnsi" w:eastAsia="Times New Roman" w:hAnsiTheme="majorHAnsi" w:cs="Calibri"/>
                <w:b w:val="0"/>
                <w:color w:val="000000"/>
                <w:sz w:val="20"/>
                <w:szCs w:val="20"/>
                <w:lang w:val="es-CO" w:eastAsia="es-CO"/>
              </w:rPr>
              <w:t>Secretaria Ejecutivas Adjuntas</w:t>
            </w:r>
          </w:p>
        </w:tc>
        <w:tc>
          <w:tcPr>
            <w:tcW w:w="1430" w:type="dxa"/>
            <w:noWrap/>
            <w:hideMark/>
          </w:tcPr>
          <w:p w14:paraId="482C4F8F" w14:textId="77777777" w:rsidR="005C10BF" w:rsidRPr="00CD14D9" w:rsidRDefault="005C10BF" w:rsidP="005C10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s-CO" w:eastAsia="es-CO"/>
              </w:rPr>
            </w:pPr>
            <w:r w:rsidRPr="00CD14D9">
              <w:rPr>
                <w:rFonts w:asciiTheme="majorHAnsi" w:eastAsia="Times New Roman" w:hAnsiTheme="majorHAnsi" w:cs="Calibri"/>
                <w:color w:val="000000"/>
                <w:sz w:val="20"/>
                <w:szCs w:val="20"/>
                <w:lang w:val="es-CO" w:eastAsia="es-CO"/>
              </w:rPr>
              <w:t>2</w:t>
            </w:r>
          </w:p>
        </w:tc>
        <w:tc>
          <w:tcPr>
            <w:tcW w:w="1388" w:type="dxa"/>
            <w:noWrap/>
            <w:hideMark/>
          </w:tcPr>
          <w:p w14:paraId="66F5099F" w14:textId="77777777" w:rsidR="005C10BF" w:rsidRPr="00CD14D9" w:rsidRDefault="005C10BF" w:rsidP="005C10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s-CO" w:eastAsia="es-CO"/>
              </w:rPr>
            </w:pPr>
            <w:r w:rsidRPr="00CD14D9">
              <w:rPr>
                <w:rFonts w:asciiTheme="majorHAnsi" w:eastAsia="Times New Roman" w:hAnsiTheme="majorHAnsi" w:cs="Calibri"/>
                <w:color w:val="000000"/>
                <w:sz w:val="20"/>
                <w:szCs w:val="20"/>
                <w:lang w:val="es-CO" w:eastAsia="es-CO"/>
              </w:rPr>
              <w:t>-</w:t>
            </w:r>
          </w:p>
        </w:tc>
        <w:tc>
          <w:tcPr>
            <w:tcW w:w="1440" w:type="dxa"/>
            <w:noWrap/>
            <w:hideMark/>
          </w:tcPr>
          <w:p w14:paraId="617F0F72" w14:textId="77777777" w:rsidR="005C10BF" w:rsidRPr="00CD14D9" w:rsidRDefault="005C10BF" w:rsidP="005C10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s-CO" w:eastAsia="es-CO"/>
              </w:rPr>
            </w:pPr>
          </w:p>
        </w:tc>
        <w:tc>
          <w:tcPr>
            <w:tcW w:w="1080" w:type="dxa"/>
            <w:noWrap/>
            <w:hideMark/>
          </w:tcPr>
          <w:p w14:paraId="62807DD3" w14:textId="77777777" w:rsidR="005C10BF" w:rsidRPr="00CD14D9" w:rsidRDefault="005C10BF" w:rsidP="005C10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s-CO" w:eastAsia="es-CO"/>
              </w:rPr>
            </w:pPr>
            <w:r w:rsidRPr="00CD14D9">
              <w:rPr>
                <w:rFonts w:asciiTheme="majorHAnsi" w:eastAsia="Times New Roman" w:hAnsiTheme="majorHAnsi" w:cs="Calibri"/>
                <w:color w:val="000000"/>
                <w:sz w:val="20"/>
                <w:szCs w:val="20"/>
                <w:lang w:val="es-CO" w:eastAsia="es-CO"/>
              </w:rPr>
              <w:t>2</w:t>
            </w:r>
          </w:p>
        </w:tc>
      </w:tr>
      <w:tr w:rsidR="005C10BF" w:rsidRPr="00CD14D9" w14:paraId="0373B6D0" w14:textId="77777777" w:rsidTr="00D0149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20" w:type="dxa"/>
            <w:noWrap/>
            <w:hideMark/>
          </w:tcPr>
          <w:p w14:paraId="0DE2E6AD" w14:textId="77777777" w:rsidR="005C10BF" w:rsidRPr="00CD14D9" w:rsidRDefault="005C10BF" w:rsidP="005C10BF">
            <w:pPr>
              <w:spacing w:after="0" w:line="240" w:lineRule="auto"/>
              <w:rPr>
                <w:rFonts w:asciiTheme="majorHAnsi" w:eastAsia="Times New Roman" w:hAnsiTheme="majorHAnsi" w:cs="Calibri"/>
                <w:b w:val="0"/>
                <w:color w:val="000000"/>
                <w:sz w:val="20"/>
                <w:szCs w:val="20"/>
                <w:lang w:val="es-CO" w:eastAsia="es-CO"/>
              </w:rPr>
            </w:pPr>
            <w:r w:rsidRPr="00CD14D9">
              <w:rPr>
                <w:rFonts w:asciiTheme="majorHAnsi" w:eastAsia="Times New Roman" w:hAnsiTheme="majorHAnsi" w:cs="Calibri"/>
                <w:b w:val="0"/>
                <w:color w:val="000000"/>
                <w:sz w:val="20"/>
                <w:szCs w:val="20"/>
                <w:lang w:val="es-CO" w:eastAsia="es-CO"/>
              </w:rPr>
              <w:t>Relatores Especiales</w:t>
            </w:r>
          </w:p>
        </w:tc>
        <w:tc>
          <w:tcPr>
            <w:tcW w:w="1430" w:type="dxa"/>
            <w:noWrap/>
            <w:hideMark/>
          </w:tcPr>
          <w:p w14:paraId="54B83990" w14:textId="77777777" w:rsidR="005C10BF" w:rsidRPr="00CD14D9" w:rsidRDefault="005C10BF" w:rsidP="005C10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s-CO" w:eastAsia="es-CO"/>
              </w:rPr>
            </w:pPr>
            <w:r w:rsidRPr="00CD14D9">
              <w:rPr>
                <w:rFonts w:asciiTheme="majorHAnsi" w:eastAsia="Times New Roman" w:hAnsiTheme="majorHAnsi" w:cs="Calibri"/>
                <w:color w:val="000000"/>
                <w:sz w:val="20"/>
                <w:szCs w:val="20"/>
                <w:lang w:val="es-CO" w:eastAsia="es-CO"/>
              </w:rPr>
              <w:t>-</w:t>
            </w:r>
          </w:p>
        </w:tc>
        <w:tc>
          <w:tcPr>
            <w:tcW w:w="1388" w:type="dxa"/>
            <w:noWrap/>
            <w:hideMark/>
          </w:tcPr>
          <w:p w14:paraId="3A85246D" w14:textId="77777777" w:rsidR="005C10BF" w:rsidRPr="00CD14D9" w:rsidRDefault="005C10BF" w:rsidP="005C10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s-CO" w:eastAsia="es-CO"/>
              </w:rPr>
            </w:pPr>
            <w:r w:rsidRPr="00CD14D9">
              <w:rPr>
                <w:rFonts w:asciiTheme="majorHAnsi" w:eastAsia="Times New Roman" w:hAnsiTheme="majorHAnsi" w:cs="Calibri"/>
                <w:color w:val="000000"/>
                <w:sz w:val="20"/>
                <w:szCs w:val="20"/>
                <w:lang w:val="es-CO" w:eastAsia="es-CO"/>
              </w:rPr>
              <w:t>2</w:t>
            </w:r>
          </w:p>
        </w:tc>
        <w:tc>
          <w:tcPr>
            <w:tcW w:w="1440" w:type="dxa"/>
            <w:noWrap/>
            <w:hideMark/>
          </w:tcPr>
          <w:p w14:paraId="20D33EA5" w14:textId="77777777" w:rsidR="005C10BF" w:rsidRPr="00CD14D9" w:rsidRDefault="005C10BF" w:rsidP="005C10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s-CO" w:eastAsia="es-CO"/>
              </w:rPr>
            </w:pPr>
          </w:p>
        </w:tc>
        <w:tc>
          <w:tcPr>
            <w:tcW w:w="1080" w:type="dxa"/>
            <w:noWrap/>
            <w:hideMark/>
          </w:tcPr>
          <w:p w14:paraId="6316F9A2" w14:textId="77777777" w:rsidR="005C10BF" w:rsidRPr="00CD14D9" w:rsidRDefault="005C10BF" w:rsidP="005C10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s-CO" w:eastAsia="es-CO"/>
              </w:rPr>
            </w:pPr>
            <w:r w:rsidRPr="00CD14D9">
              <w:rPr>
                <w:rFonts w:asciiTheme="majorHAnsi" w:eastAsia="Times New Roman" w:hAnsiTheme="majorHAnsi" w:cs="Calibri"/>
                <w:color w:val="000000"/>
                <w:sz w:val="20"/>
                <w:szCs w:val="20"/>
                <w:lang w:val="es-CO" w:eastAsia="es-CO"/>
              </w:rPr>
              <w:t>2</w:t>
            </w:r>
          </w:p>
        </w:tc>
      </w:tr>
      <w:tr w:rsidR="005C10BF" w:rsidRPr="00CD14D9" w14:paraId="3E853ACD" w14:textId="77777777" w:rsidTr="00D01493">
        <w:trPr>
          <w:trHeight w:val="300"/>
          <w:jc w:val="center"/>
        </w:trPr>
        <w:tc>
          <w:tcPr>
            <w:cnfStyle w:val="001000000000" w:firstRow="0" w:lastRow="0" w:firstColumn="1" w:lastColumn="0" w:oddVBand="0" w:evenVBand="0" w:oddHBand="0" w:evenHBand="0" w:firstRowFirstColumn="0" w:firstRowLastColumn="0" w:lastRowFirstColumn="0" w:lastRowLastColumn="0"/>
            <w:tcW w:w="4220" w:type="dxa"/>
            <w:noWrap/>
            <w:hideMark/>
          </w:tcPr>
          <w:p w14:paraId="0938FFD0" w14:textId="77777777" w:rsidR="005C10BF" w:rsidRPr="00CD14D9" w:rsidRDefault="005C10BF" w:rsidP="005C10BF">
            <w:pPr>
              <w:spacing w:after="0" w:line="240" w:lineRule="auto"/>
              <w:rPr>
                <w:rFonts w:asciiTheme="majorHAnsi" w:eastAsia="Times New Roman" w:hAnsiTheme="majorHAnsi" w:cs="Calibri"/>
                <w:b w:val="0"/>
                <w:color w:val="000000"/>
                <w:sz w:val="20"/>
                <w:szCs w:val="20"/>
                <w:lang w:val="es-CO" w:eastAsia="es-CO"/>
              </w:rPr>
            </w:pPr>
            <w:r w:rsidRPr="00CD14D9">
              <w:rPr>
                <w:rFonts w:asciiTheme="majorHAnsi" w:eastAsia="Times New Roman" w:hAnsiTheme="majorHAnsi" w:cs="Calibri"/>
                <w:b w:val="0"/>
                <w:color w:val="000000"/>
                <w:sz w:val="20"/>
                <w:szCs w:val="20"/>
                <w:lang w:val="es-CO" w:eastAsia="es-CO"/>
              </w:rPr>
              <w:t>Profesionales</w:t>
            </w:r>
          </w:p>
        </w:tc>
        <w:tc>
          <w:tcPr>
            <w:tcW w:w="1430" w:type="dxa"/>
            <w:noWrap/>
            <w:hideMark/>
          </w:tcPr>
          <w:p w14:paraId="6ABA9584" w14:textId="77777777" w:rsidR="005C10BF" w:rsidRPr="00CD14D9" w:rsidRDefault="005C10BF" w:rsidP="005C10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s-CO" w:eastAsia="es-CO"/>
              </w:rPr>
            </w:pPr>
            <w:r w:rsidRPr="00CD14D9">
              <w:rPr>
                <w:rFonts w:asciiTheme="majorHAnsi" w:eastAsia="Times New Roman" w:hAnsiTheme="majorHAnsi" w:cs="Calibri"/>
                <w:color w:val="000000"/>
                <w:sz w:val="20"/>
                <w:szCs w:val="20"/>
                <w:lang w:val="es-CO" w:eastAsia="es-CO"/>
              </w:rPr>
              <w:t>18</w:t>
            </w:r>
          </w:p>
        </w:tc>
        <w:tc>
          <w:tcPr>
            <w:tcW w:w="1388" w:type="dxa"/>
            <w:noWrap/>
            <w:hideMark/>
          </w:tcPr>
          <w:p w14:paraId="1306E9AF" w14:textId="77777777" w:rsidR="005C10BF" w:rsidRPr="00CD14D9" w:rsidRDefault="005C10BF" w:rsidP="005C10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s-CO" w:eastAsia="es-CO"/>
              </w:rPr>
            </w:pPr>
            <w:r w:rsidRPr="00CD14D9">
              <w:rPr>
                <w:rFonts w:asciiTheme="majorHAnsi" w:eastAsia="Times New Roman" w:hAnsiTheme="majorHAnsi" w:cs="Calibri"/>
                <w:color w:val="000000"/>
                <w:sz w:val="20"/>
                <w:szCs w:val="20"/>
                <w:lang w:val="es-CO" w:eastAsia="es-CO"/>
              </w:rPr>
              <w:t>14</w:t>
            </w:r>
          </w:p>
        </w:tc>
        <w:tc>
          <w:tcPr>
            <w:tcW w:w="1440" w:type="dxa"/>
            <w:noWrap/>
            <w:hideMark/>
          </w:tcPr>
          <w:p w14:paraId="0B3F944D" w14:textId="77777777" w:rsidR="005C10BF" w:rsidRPr="00CD14D9" w:rsidRDefault="005C10BF" w:rsidP="005C10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s-CO" w:eastAsia="es-CO"/>
              </w:rPr>
            </w:pPr>
          </w:p>
        </w:tc>
        <w:tc>
          <w:tcPr>
            <w:tcW w:w="1080" w:type="dxa"/>
            <w:noWrap/>
            <w:hideMark/>
          </w:tcPr>
          <w:p w14:paraId="21290A84" w14:textId="77777777" w:rsidR="005C10BF" w:rsidRPr="00CD14D9" w:rsidRDefault="005C10BF" w:rsidP="005C10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s-CO" w:eastAsia="es-CO"/>
              </w:rPr>
            </w:pPr>
            <w:r w:rsidRPr="00CD14D9">
              <w:rPr>
                <w:rFonts w:asciiTheme="majorHAnsi" w:eastAsia="Times New Roman" w:hAnsiTheme="majorHAnsi" w:cs="Calibri"/>
                <w:color w:val="000000"/>
                <w:sz w:val="20"/>
                <w:szCs w:val="20"/>
                <w:lang w:val="es-CO" w:eastAsia="es-CO"/>
              </w:rPr>
              <w:t>32</w:t>
            </w:r>
          </w:p>
        </w:tc>
      </w:tr>
      <w:tr w:rsidR="005C10BF" w:rsidRPr="00CD14D9" w14:paraId="58A88489" w14:textId="77777777" w:rsidTr="00D0149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20" w:type="dxa"/>
            <w:noWrap/>
            <w:hideMark/>
          </w:tcPr>
          <w:p w14:paraId="182DA3F1" w14:textId="77777777" w:rsidR="005C10BF" w:rsidRPr="00CD14D9" w:rsidRDefault="005C10BF" w:rsidP="005C10BF">
            <w:pPr>
              <w:spacing w:after="0" w:line="240" w:lineRule="auto"/>
              <w:rPr>
                <w:rFonts w:asciiTheme="majorHAnsi" w:eastAsia="Times New Roman" w:hAnsiTheme="majorHAnsi" w:cs="Calibri"/>
                <w:b w:val="0"/>
                <w:color w:val="000000"/>
                <w:sz w:val="20"/>
                <w:szCs w:val="20"/>
                <w:lang w:val="es-CO" w:eastAsia="es-CO"/>
              </w:rPr>
            </w:pPr>
            <w:r w:rsidRPr="00CD14D9">
              <w:rPr>
                <w:rFonts w:asciiTheme="majorHAnsi" w:eastAsia="Times New Roman" w:hAnsiTheme="majorHAnsi" w:cs="Calibri"/>
                <w:b w:val="0"/>
                <w:color w:val="000000"/>
                <w:sz w:val="20"/>
                <w:szCs w:val="20"/>
                <w:lang w:val="es-CO" w:eastAsia="es-CO"/>
              </w:rPr>
              <w:t>Personal Administrativo</w:t>
            </w:r>
          </w:p>
        </w:tc>
        <w:tc>
          <w:tcPr>
            <w:tcW w:w="1430" w:type="dxa"/>
            <w:noWrap/>
            <w:hideMark/>
          </w:tcPr>
          <w:p w14:paraId="29F70362" w14:textId="77777777" w:rsidR="005C10BF" w:rsidRPr="00CD14D9" w:rsidRDefault="005C10BF" w:rsidP="005C10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s-CO" w:eastAsia="es-CO"/>
              </w:rPr>
            </w:pPr>
            <w:r w:rsidRPr="00CD14D9">
              <w:rPr>
                <w:rFonts w:asciiTheme="majorHAnsi" w:eastAsia="Times New Roman" w:hAnsiTheme="majorHAnsi" w:cs="Calibri"/>
                <w:color w:val="000000"/>
                <w:sz w:val="20"/>
                <w:szCs w:val="20"/>
                <w:lang w:val="es-CO" w:eastAsia="es-CO"/>
              </w:rPr>
              <w:t>12</w:t>
            </w:r>
          </w:p>
        </w:tc>
        <w:tc>
          <w:tcPr>
            <w:tcW w:w="1388" w:type="dxa"/>
            <w:noWrap/>
            <w:hideMark/>
          </w:tcPr>
          <w:p w14:paraId="04498E3D" w14:textId="77777777" w:rsidR="005C10BF" w:rsidRPr="00CD14D9" w:rsidRDefault="005C10BF" w:rsidP="005C10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s-CO" w:eastAsia="es-CO"/>
              </w:rPr>
            </w:pPr>
            <w:r w:rsidRPr="00CD14D9">
              <w:rPr>
                <w:rFonts w:asciiTheme="majorHAnsi" w:eastAsia="Times New Roman" w:hAnsiTheme="majorHAnsi" w:cs="Calibri"/>
                <w:color w:val="000000"/>
                <w:sz w:val="20"/>
                <w:szCs w:val="20"/>
                <w:lang w:val="es-CO" w:eastAsia="es-CO"/>
              </w:rPr>
              <w:t>1</w:t>
            </w:r>
          </w:p>
        </w:tc>
        <w:tc>
          <w:tcPr>
            <w:tcW w:w="1440" w:type="dxa"/>
            <w:noWrap/>
            <w:hideMark/>
          </w:tcPr>
          <w:p w14:paraId="14E26027" w14:textId="77777777" w:rsidR="005C10BF" w:rsidRPr="00CD14D9" w:rsidRDefault="005C10BF" w:rsidP="005C10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s-CO" w:eastAsia="es-CO"/>
              </w:rPr>
            </w:pPr>
          </w:p>
        </w:tc>
        <w:tc>
          <w:tcPr>
            <w:tcW w:w="1080" w:type="dxa"/>
            <w:noWrap/>
            <w:hideMark/>
          </w:tcPr>
          <w:p w14:paraId="4B8F6F2A" w14:textId="77777777" w:rsidR="005C10BF" w:rsidRPr="00CD14D9" w:rsidRDefault="005C10BF" w:rsidP="005C10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s-CO" w:eastAsia="es-CO"/>
              </w:rPr>
            </w:pPr>
            <w:r w:rsidRPr="00CD14D9">
              <w:rPr>
                <w:rFonts w:asciiTheme="majorHAnsi" w:eastAsia="Times New Roman" w:hAnsiTheme="majorHAnsi" w:cs="Calibri"/>
                <w:color w:val="000000"/>
                <w:sz w:val="20"/>
                <w:szCs w:val="20"/>
                <w:lang w:val="es-CO" w:eastAsia="es-CO"/>
              </w:rPr>
              <w:t>13</w:t>
            </w:r>
          </w:p>
        </w:tc>
      </w:tr>
      <w:tr w:rsidR="005C10BF" w:rsidRPr="00CD14D9" w14:paraId="32DC600E" w14:textId="77777777" w:rsidTr="00D01493">
        <w:trPr>
          <w:trHeight w:val="300"/>
          <w:jc w:val="center"/>
        </w:trPr>
        <w:tc>
          <w:tcPr>
            <w:cnfStyle w:val="001000000000" w:firstRow="0" w:lastRow="0" w:firstColumn="1" w:lastColumn="0" w:oddVBand="0" w:evenVBand="0" w:oddHBand="0" w:evenHBand="0" w:firstRowFirstColumn="0" w:firstRowLastColumn="0" w:lastRowFirstColumn="0" w:lastRowLastColumn="0"/>
            <w:tcW w:w="4220" w:type="dxa"/>
            <w:noWrap/>
            <w:hideMark/>
          </w:tcPr>
          <w:p w14:paraId="53F15349" w14:textId="77777777" w:rsidR="005C10BF" w:rsidRPr="00CD14D9" w:rsidRDefault="005C10BF" w:rsidP="005C10BF">
            <w:pPr>
              <w:spacing w:after="0" w:line="240" w:lineRule="auto"/>
              <w:rPr>
                <w:rFonts w:asciiTheme="majorHAnsi" w:eastAsia="Times New Roman" w:hAnsiTheme="majorHAnsi" w:cs="Calibri"/>
                <w:b w:val="0"/>
                <w:color w:val="000000"/>
                <w:sz w:val="20"/>
                <w:szCs w:val="20"/>
                <w:lang w:val="es-CO" w:eastAsia="es-CO"/>
              </w:rPr>
            </w:pPr>
            <w:r w:rsidRPr="00CD14D9">
              <w:rPr>
                <w:rFonts w:asciiTheme="majorHAnsi" w:eastAsia="Times New Roman" w:hAnsiTheme="majorHAnsi" w:cs="Calibri"/>
                <w:b w:val="0"/>
                <w:color w:val="000000"/>
                <w:sz w:val="20"/>
                <w:szCs w:val="20"/>
                <w:lang w:val="es-CO" w:eastAsia="es-CO"/>
              </w:rPr>
              <w:t>Subtotal Personal</w:t>
            </w:r>
          </w:p>
        </w:tc>
        <w:tc>
          <w:tcPr>
            <w:tcW w:w="1430" w:type="dxa"/>
            <w:noWrap/>
            <w:hideMark/>
          </w:tcPr>
          <w:p w14:paraId="6C14F75A" w14:textId="77777777" w:rsidR="005C10BF" w:rsidRPr="00CD14D9" w:rsidRDefault="005C10BF" w:rsidP="005C10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bCs/>
                <w:color w:val="000000"/>
                <w:sz w:val="20"/>
                <w:szCs w:val="20"/>
                <w:lang w:val="es-CO" w:eastAsia="es-CO"/>
              </w:rPr>
            </w:pPr>
            <w:r w:rsidRPr="00CD14D9">
              <w:rPr>
                <w:rFonts w:asciiTheme="majorHAnsi" w:eastAsia="Times New Roman" w:hAnsiTheme="majorHAnsi" w:cs="Calibri"/>
                <w:b/>
                <w:bCs/>
                <w:color w:val="000000"/>
                <w:sz w:val="20"/>
                <w:szCs w:val="20"/>
                <w:lang w:val="es-CO" w:eastAsia="es-CO"/>
              </w:rPr>
              <w:t>33</w:t>
            </w:r>
          </w:p>
        </w:tc>
        <w:tc>
          <w:tcPr>
            <w:tcW w:w="1388" w:type="dxa"/>
            <w:noWrap/>
            <w:hideMark/>
          </w:tcPr>
          <w:p w14:paraId="7B621DBF" w14:textId="77777777" w:rsidR="005C10BF" w:rsidRPr="00CD14D9" w:rsidRDefault="005C10BF" w:rsidP="005C10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bCs/>
                <w:color w:val="000000"/>
                <w:sz w:val="20"/>
                <w:szCs w:val="20"/>
                <w:lang w:val="es-CO" w:eastAsia="es-CO"/>
              </w:rPr>
            </w:pPr>
            <w:r w:rsidRPr="00CD14D9">
              <w:rPr>
                <w:rFonts w:asciiTheme="majorHAnsi" w:eastAsia="Times New Roman" w:hAnsiTheme="majorHAnsi" w:cs="Calibri"/>
                <w:b/>
                <w:bCs/>
                <w:color w:val="000000"/>
                <w:sz w:val="20"/>
                <w:szCs w:val="20"/>
                <w:lang w:val="es-CO" w:eastAsia="es-CO"/>
              </w:rPr>
              <w:t>17</w:t>
            </w:r>
          </w:p>
        </w:tc>
        <w:tc>
          <w:tcPr>
            <w:tcW w:w="1440" w:type="dxa"/>
            <w:noWrap/>
            <w:hideMark/>
          </w:tcPr>
          <w:p w14:paraId="7E1C1182" w14:textId="77777777" w:rsidR="005C10BF" w:rsidRPr="00CD14D9" w:rsidRDefault="005C10BF" w:rsidP="005C10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bCs/>
                <w:color w:val="000000"/>
                <w:sz w:val="20"/>
                <w:szCs w:val="20"/>
                <w:lang w:val="es-CO" w:eastAsia="es-CO"/>
              </w:rPr>
            </w:pPr>
            <w:r w:rsidRPr="00CD14D9">
              <w:rPr>
                <w:rFonts w:asciiTheme="majorHAnsi" w:eastAsia="Times New Roman" w:hAnsiTheme="majorHAnsi" w:cs="Calibri"/>
                <w:b/>
                <w:bCs/>
                <w:color w:val="000000"/>
                <w:sz w:val="20"/>
                <w:szCs w:val="20"/>
                <w:lang w:val="es-CO" w:eastAsia="es-CO"/>
              </w:rPr>
              <w:t>-</w:t>
            </w:r>
          </w:p>
        </w:tc>
        <w:tc>
          <w:tcPr>
            <w:tcW w:w="1080" w:type="dxa"/>
            <w:noWrap/>
            <w:hideMark/>
          </w:tcPr>
          <w:p w14:paraId="15D8A270" w14:textId="77777777" w:rsidR="005C10BF" w:rsidRPr="00CD14D9" w:rsidRDefault="005C10BF" w:rsidP="005C10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bCs/>
                <w:color w:val="000000"/>
                <w:sz w:val="20"/>
                <w:szCs w:val="20"/>
                <w:lang w:val="es-CO" w:eastAsia="es-CO"/>
              </w:rPr>
            </w:pPr>
            <w:r w:rsidRPr="00CD14D9">
              <w:rPr>
                <w:rFonts w:asciiTheme="majorHAnsi" w:eastAsia="Times New Roman" w:hAnsiTheme="majorHAnsi" w:cs="Calibri"/>
                <w:b/>
                <w:bCs/>
                <w:color w:val="000000"/>
                <w:sz w:val="20"/>
                <w:szCs w:val="20"/>
                <w:lang w:val="es-CO" w:eastAsia="es-CO"/>
              </w:rPr>
              <w:t>50</w:t>
            </w:r>
          </w:p>
        </w:tc>
      </w:tr>
      <w:tr w:rsidR="005C10BF" w:rsidRPr="00CD14D9" w14:paraId="5BDEA6BD" w14:textId="77777777" w:rsidTr="00D0149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20" w:type="dxa"/>
            <w:noWrap/>
            <w:hideMark/>
          </w:tcPr>
          <w:p w14:paraId="4B5DC9DC" w14:textId="77777777" w:rsidR="005C10BF" w:rsidRPr="00CD14D9" w:rsidRDefault="005C10BF" w:rsidP="005C10BF">
            <w:pPr>
              <w:spacing w:after="0" w:line="240" w:lineRule="auto"/>
              <w:rPr>
                <w:rFonts w:asciiTheme="majorHAnsi" w:eastAsia="Times New Roman" w:hAnsiTheme="majorHAnsi" w:cs="Calibri"/>
                <w:b w:val="0"/>
                <w:color w:val="000000"/>
                <w:sz w:val="20"/>
                <w:szCs w:val="20"/>
                <w:lang w:val="es-CO" w:eastAsia="es-CO"/>
              </w:rPr>
            </w:pPr>
            <w:r w:rsidRPr="00CD14D9">
              <w:rPr>
                <w:rFonts w:asciiTheme="majorHAnsi" w:eastAsia="Times New Roman" w:hAnsiTheme="majorHAnsi" w:cs="Calibri"/>
                <w:b w:val="0"/>
                <w:color w:val="000000"/>
                <w:sz w:val="20"/>
                <w:szCs w:val="20"/>
                <w:lang w:val="es-CO" w:eastAsia="es-CO"/>
              </w:rPr>
              <w:t>Contratos por Resultado (</w:t>
            </w:r>
            <w:proofErr w:type="spellStart"/>
            <w:r w:rsidRPr="00CD14D9">
              <w:rPr>
                <w:rFonts w:asciiTheme="majorHAnsi" w:eastAsia="Times New Roman" w:hAnsiTheme="majorHAnsi" w:cs="Calibri"/>
                <w:b w:val="0"/>
                <w:color w:val="000000"/>
                <w:sz w:val="20"/>
                <w:szCs w:val="20"/>
                <w:lang w:val="es-CO" w:eastAsia="es-CO"/>
              </w:rPr>
              <w:t>CPRs</w:t>
            </w:r>
            <w:proofErr w:type="spellEnd"/>
            <w:r w:rsidRPr="00CD14D9">
              <w:rPr>
                <w:rFonts w:asciiTheme="majorHAnsi" w:eastAsia="Times New Roman" w:hAnsiTheme="majorHAnsi" w:cs="Calibri"/>
                <w:b w:val="0"/>
                <w:color w:val="000000"/>
                <w:sz w:val="20"/>
                <w:szCs w:val="20"/>
                <w:lang w:val="es-CO" w:eastAsia="es-CO"/>
              </w:rPr>
              <w:t>)</w:t>
            </w:r>
          </w:p>
        </w:tc>
        <w:tc>
          <w:tcPr>
            <w:tcW w:w="1430" w:type="dxa"/>
            <w:noWrap/>
            <w:hideMark/>
          </w:tcPr>
          <w:p w14:paraId="6815CF6A" w14:textId="77777777" w:rsidR="005C10BF" w:rsidRPr="00CD14D9" w:rsidRDefault="005C10BF" w:rsidP="005C10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s-CO" w:eastAsia="es-CO"/>
              </w:rPr>
            </w:pPr>
            <w:r w:rsidRPr="00CD14D9">
              <w:rPr>
                <w:rFonts w:asciiTheme="majorHAnsi" w:eastAsia="Times New Roman" w:hAnsiTheme="majorHAnsi" w:cs="Calibri"/>
                <w:color w:val="000000"/>
                <w:sz w:val="20"/>
                <w:szCs w:val="20"/>
                <w:lang w:val="es-CO" w:eastAsia="es-CO"/>
              </w:rPr>
              <w:t>-</w:t>
            </w:r>
          </w:p>
        </w:tc>
        <w:tc>
          <w:tcPr>
            <w:tcW w:w="1388" w:type="dxa"/>
            <w:noWrap/>
            <w:hideMark/>
          </w:tcPr>
          <w:p w14:paraId="27C31530" w14:textId="23A8BE56" w:rsidR="005C10BF" w:rsidRPr="00CD14D9" w:rsidRDefault="00733E6D" w:rsidP="005C10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s-CO" w:eastAsia="es-CO"/>
              </w:rPr>
            </w:pPr>
            <w:r w:rsidRPr="00CD14D9">
              <w:rPr>
                <w:rFonts w:asciiTheme="majorHAnsi" w:eastAsia="Times New Roman" w:hAnsiTheme="majorHAnsi" w:cs="Calibri"/>
                <w:color w:val="000000"/>
                <w:sz w:val="20"/>
                <w:szCs w:val="20"/>
                <w:lang w:val="es-CO" w:eastAsia="es-CO"/>
              </w:rPr>
              <w:t>34</w:t>
            </w:r>
          </w:p>
        </w:tc>
        <w:tc>
          <w:tcPr>
            <w:tcW w:w="1440" w:type="dxa"/>
            <w:noWrap/>
            <w:hideMark/>
          </w:tcPr>
          <w:p w14:paraId="021099B3" w14:textId="77777777" w:rsidR="005C10BF" w:rsidRPr="00CD14D9" w:rsidRDefault="005C10BF" w:rsidP="005C10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s-CO" w:eastAsia="es-CO"/>
              </w:rPr>
            </w:pPr>
            <w:r w:rsidRPr="00CD14D9">
              <w:rPr>
                <w:rFonts w:asciiTheme="majorHAnsi" w:eastAsia="Times New Roman" w:hAnsiTheme="majorHAnsi" w:cs="Calibri"/>
                <w:color w:val="000000"/>
                <w:sz w:val="20"/>
                <w:szCs w:val="20"/>
                <w:lang w:val="es-CO" w:eastAsia="es-CO"/>
              </w:rPr>
              <w:t>-</w:t>
            </w:r>
          </w:p>
        </w:tc>
        <w:tc>
          <w:tcPr>
            <w:tcW w:w="1080" w:type="dxa"/>
            <w:noWrap/>
            <w:hideMark/>
          </w:tcPr>
          <w:p w14:paraId="51E51189" w14:textId="18E8B58D" w:rsidR="005C10BF" w:rsidRPr="00CD14D9" w:rsidRDefault="005C10BF" w:rsidP="00627ED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s-CO" w:eastAsia="es-CO"/>
              </w:rPr>
            </w:pPr>
            <w:r w:rsidRPr="00CD14D9">
              <w:rPr>
                <w:rFonts w:asciiTheme="majorHAnsi" w:eastAsia="Times New Roman" w:hAnsiTheme="majorHAnsi" w:cs="Calibri"/>
                <w:color w:val="000000"/>
                <w:sz w:val="20"/>
                <w:szCs w:val="20"/>
                <w:lang w:val="es-CO" w:eastAsia="es-CO"/>
              </w:rPr>
              <w:t>3</w:t>
            </w:r>
            <w:r w:rsidR="00627ED7" w:rsidRPr="00CD14D9">
              <w:rPr>
                <w:rFonts w:asciiTheme="majorHAnsi" w:eastAsia="Times New Roman" w:hAnsiTheme="majorHAnsi" w:cs="Calibri"/>
                <w:color w:val="000000"/>
                <w:sz w:val="20"/>
                <w:szCs w:val="20"/>
                <w:lang w:val="es-CO" w:eastAsia="es-CO"/>
              </w:rPr>
              <w:t>4</w:t>
            </w:r>
          </w:p>
        </w:tc>
      </w:tr>
      <w:tr w:rsidR="005C10BF" w:rsidRPr="00CD14D9" w14:paraId="707C0D61" w14:textId="77777777" w:rsidTr="00D01493">
        <w:trPr>
          <w:trHeight w:val="300"/>
          <w:jc w:val="center"/>
        </w:trPr>
        <w:tc>
          <w:tcPr>
            <w:cnfStyle w:val="001000000000" w:firstRow="0" w:lastRow="0" w:firstColumn="1" w:lastColumn="0" w:oddVBand="0" w:evenVBand="0" w:oddHBand="0" w:evenHBand="0" w:firstRowFirstColumn="0" w:firstRowLastColumn="0" w:lastRowFirstColumn="0" w:lastRowLastColumn="0"/>
            <w:tcW w:w="4220" w:type="dxa"/>
            <w:noWrap/>
            <w:hideMark/>
          </w:tcPr>
          <w:p w14:paraId="07AF75B5" w14:textId="77777777" w:rsidR="005C10BF" w:rsidRPr="00CD14D9" w:rsidRDefault="005C10BF" w:rsidP="005C10BF">
            <w:pPr>
              <w:spacing w:after="0" w:line="240" w:lineRule="auto"/>
              <w:rPr>
                <w:rFonts w:asciiTheme="majorHAnsi" w:eastAsia="Times New Roman" w:hAnsiTheme="majorHAnsi" w:cs="Calibri"/>
                <w:b w:val="0"/>
                <w:color w:val="000000"/>
                <w:sz w:val="20"/>
                <w:szCs w:val="20"/>
                <w:lang w:val="es-CO" w:eastAsia="es-CO"/>
              </w:rPr>
            </w:pPr>
            <w:r w:rsidRPr="00CD14D9">
              <w:rPr>
                <w:rFonts w:asciiTheme="majorHAnsi" w:eastAsia="Times New Roman" w:hAnsiTheme="majorHAnsi" w:cs="Calibri"/>
                <w:b w:val="0"/>
                <w:color w:val="000000"/>
                <w:sz w:val="20"/>
                <w:szCs w:val="20"/>
                <w:lang w:val="es-CO" w:eastAsia="es-CO"/>
              </w:rPr>
              <w:t>Personal Asociado</w:t>
            </w:r>
          </w:p>
        </w:tc>
        <w:tc>
          <w:tcPr>
            <w:tcW w:w="1430" w:type="dxa"/>
            <w:noWrap/>
            <w:hideMark/>
          </w:tcPr>
          <w:p w14:paraId="71435A72" w14:textId="77777777" w:rsidR="005C10BF" w:rsidRPr="00CD14D9" w:rsidRDefault="005C10BF" w:rsidP="005C10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s-CO" w:eastAsia="es-CO"/>
              </w:rPr>
            </w:pPr>
            <w:r w:rsidRPr="00CD14D9">
              <w:rPr>
                <w:rFonts w:asciiTheme="majorHAnsi" w:eastAsia="Times New Roman" w:hAnsiTheme="majorHAnsi" w:cs="Calibri"/>
                <w:color w:val="000000"/>
                <w:sz w:val="20"/>
                <w:szCs w:val="20"/>
                <w:lang w:val="es-CO" w:eastAsia="es-CO"/>
              </w:rPr>
              <w:t>-</w:t>
            </w:r>
          </w:p>
        </w:tc>
        <w:tc>
          <w:tcPr>
            <w:tcW w:w="1388" w:type="dxa"/>
            <w:noWrap/>
            <w:hideMark/>
          </w:tcPr>
          <w:p w14:paraId="3FF1C25F" w14:textId="77777777" w:rsidR="005C10BF" w:rsidRPr="00CD14D9" w:rsidRDefault="005C10BF" w:rsidP="005C10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s-CO" w:eastAsia="es-CO"/>
              </w:rPr>
            </w:pPr>
            <w:r w:rsidRPr="00CD14D9">
              <w:rPr>
                <w:rFonts w:asciiTheme="majorHAnsi" w:eastAsia="Times New Roman" w:hAnsiTheme="majorHAnsi" w:cs="Calibri"/>
                <w:color w:val="000000"/>
                <w:sz w:val="20"/>
                <w:szCs w:val="20"/>
                <w:lang w:val="es-CO" w:eastAsia="es-CO"/>
              </w:rPr>
              <w:t>2</w:t>
            </w:r>
          </w:p>
        </w:tc>
        <w:tc>
          <w:tcPr>
            <w:tcW w:w="1440" w:type="dxa"/>
            <w:noWrap/>
            <w:hideMark/>
          </w:tcPr>
          <w:p w14:paraId="38BA9333" w14:textId="77777777" w:rsidR="005C10BF" w:rsidRPr="00CD14D9" w:rsidRDefault="005C10BF" w:rsidP="005C10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s-CO" w:eastAsia="es-CO"/>
              </w:rPr>
            </w:pPr>
            <w:r w:rsidRPr="00CD14D9">
              <w:rPr>
                <w:rFonts w:asciiTheme="majorHAnsi" w:eastAsia="Times New Roman" w:hAnsiTheme="majorHAnsi" w:cs="Calibri"/>
                <w:color w:val="000000"/>
                <w:sz w:val="20"/>
                <w:szCs w:val="20"/>
                <w:lang w:val="es-CO" w:eastAsia="es-CO"/>
              </w:rPr>
              <w:t>-</w:t>
            </w:r>
          </w:p>
        </w:tc>
        <w:tc>
          <w:tcPr>
            <w:tcW w:w="1080" w:type="dxa"/>
            <w:noWrap/>
            <w:hideMark/>
          </w:tcPr>
          <w:p w14:paraId="68ADD973" w14:textId="77777777" w:rsidR="005C10BF" w:rsidRPr="00CD14D9" w:rsidRDefault="005C10BF" w:rsidP="005C10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s-CO" w:eastAsia="es-CO"/>
              </w:rPr>
            </w:pPr>
            <w:r w:rsidRPr="00CD14D9">
              <w:rPr>
                <w:rFonts w:asciiTheme="majorHAnsi" w:eastAsia="Times New Roman" w:hAnsiTheme="majorHAnsi" w:cs="Calibri"/>
                <w:color w:val="000000"/>
                <w:sz w:val="20"/>
                <w:szCs w:val="20"/>
                <w:lang w:val="es-CO" w:eastAsia="es-CO"/>
              </w:rPr>
              <w:t>2</w:t>
            </w:r>
          </w:p>
        </w:tc>
      </w:tr>
      <w:tr w:rsidR="005C10BF" w:rsidRPr="00CD14D9" w14:paraId="45814815" w14:textId="77777777" w:rsidTr="00D0149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20" w:type="dxa"/>
            <w:noWrap/>
            <w:hideMark/>
          </w:tcPr>
          <w:p w14:paraId="621A4510" w14:textId="77777777" w:rsidR="005C10BF" w:rsidRPr="00CD14D9" w:rsidRDefault="005C10BF" w:rsidP="005C10BF">
            <w:pPr>
              <w:spacing w:after="0" w:line="240" w:lineRule="auto"/>
              <w:rPr>
                <w:rFonts w:asciiTheme="majorHAnsi" w:eastAsia="Times New Roman" w:hAnsiTheme="majorHAnsi" w:cs="Calibri"/>
                <w:color w:val="000000"/>
                <w:sz w:val="20"/>
                <w:szCs w:val="20"/>
                <w:lang w:val="es-CO" w:eastAsia="es-CO"/>
              </w:rPr>
            </w:pPr>
            <w:r w:rsidRPr="00CD14D9">
              <w:rPr>
                <w:rFonts w:asciiTheme="majorHAnsi" w:eastAsia="Times New Roman" w:hAnsiTheme="majorHAnsi" w:cs="Calibri"/>
                <w:color w:val="000000"/>
                <w:sz w:val="20"/>
                <w:szCs w:val="20"/>
                <w:lang w:val="es-CO" w:eastAsia="es-CO"/>
              </w:rPr>
              <w:t xml:space="preserve">Subtotal Personal, </w:t>
            </w:r>
            <w:proofErr w:type="spellStart"/>
            <w:r w:rsidRPr="00CD14D9">
              <w:rPr>
                <w:rFonts w:asciiTheme="majorHAnsi" w:eastAsia="Times New Roman" w:hAnsiTheme="majorHAnsi" w:cs="Calibri"/>
                <w:color w:val="000000"/>
                <w:sz w:val="20"/>
                <w:szCs w:val="20"/>
                <w:lang w:val="es-CO" w:eastAsia="es-CO"/>
              </w:rPr>
              <w:t>CPRs</w:t>
            </w:r>
            <w:proofErr w:type="spellEnd"/>
            <w:r w:rsidRPr="00CD14D9">
              <w:rPr>
                <w:rFonts w:asciiTheme="majorHAnsi" w:eastAsia="Times New Roman" w:hAnsiTheme="majorHAnsi" w:cs="Calibri"/>
                <w:color w:val="000000"/>
                <w:sz w:val="20"/>
                <w:szCs w:val="20"/>
                <w:lang w:val="es-CO" w:eastAsia="es-CO"/>
              </w:rPr>
              <w:t xml:space="preserve"> y Personal Asociado</w:t>
            </w:r>
          </w:p>
        </w:tc>
        <w:tc>
          <w:tcPr>
            <w:tcW w:w="1430" w:type="dxa"/>
            <w:noWrap/>
            <w:hideMark/>
          </w:tcPr>
          <w:p w14:paraId="24D85659" w14:textId="77777777" w:rsidR="005C10BF" w:rsidRPr="00CD14D9" w:rsidRDefault="005C10BF" w:rsidP="005C10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bCs/>
                <w:color w:val="000000"/>
                <w:sz w:val="20"/>
                <w:szCs w:val="20"/>
                <w:lang w:val="es-CO" w:eastAsia="es-CO"/>
              </w:rPr>
            </w:pPr>
            <w:r w:rsidRPr="00CD14D9">
              <w:rPr>
                <w:rFonts w:asciiTheme="majorHAnsi" w:eastAsia="Times New Roman" w:hAnsiTheme="majorHAnsi" w:cs="Calibri"/>
                <w:b/>
                <w:bCs/>
                <w:color w:val="000000"/>
                <w:sz w:val="20"/>
                <w:szCs w:val="20"/>
                <w:lang w:val="es-CO" w:eastAsia="es-CO"/>
              </w:rPr>
              <w:t>33</w:t>
            </w:r>
          </w:p>
        </w:tc>
        <w:tc>
          <w:tcPr>
            <w:tcW w:w="1388" w:type="dxa"/>
            <w:noWrap/>
            <w:hideMark/>
          </w:tcPr>
          <w:p w14:paraId="1A755E83" w14:textId="194F446B" w:rsidR="005C10BF" w:rsidRPr="00CD14D9" w:rsidRDefault="00733E6D" w:rsidP="005C10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bCs/>
                <w:color w:val="000000"/>
                <w:sz w:val="20"/>
                <w:szCs w:val="20"/>
                <w:lang w:val="es-CO" w:eastAsia="es-CO"/>
              </w:rPr>
            </w:pPr>
            <w:r w:rsidRPr="00CD14D9">
              <w:rPr>
                <w:rFonts w:asciiTheme="majorHAnsi" w:eastAsia="Times New Roman" w:hAnsiTheme="majorHAnsi" w:cs="Calibri"/>
                <w:b/>
                <w:bCs/>
                <w:color w:val="000000"/>
                <w:sz w:val="20"/>
                <w:szCs w:val="20"/>
                <w:lang w:val="es-CO" w:eastAsia="es-CO"/>
              </w:rPr>
              <w:t>53</w:t>
            </w:r>
          </w:p>
        </w:tc>
        <w:tc>
          <w:tcPr>
            <w:tcW w:w="1440" w:type="dxa"/>
            <w:noWrap/>
            <w:hideMark/>
          </w:tcPr>
          <w:p w14:paraId="23B79AB0" w14:textId="77777777" w:rsidR="005C10BF" w:rsidRPr="00CD14D9" w:rsidRDefault="005C10BF" w:rsidP="005C10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bCs/>
                <w:color w:val="000000"/>
                <w:sz w:val="20"/>
                <w:szCs w:val="20"/>
                <w:lang w:val="es-CO" w:eastAsia="es-CO"/>
              </w:rPr>
            </w:pPr>
            <w:r w:rsidRPr="00CD14D9">
              <w:rPr>
                <w:rFonts w:asciiTheme="majorHAnsi" w:eastAsia="Times New Roman" w:hAnsiTheme="majorHAnsi" w:cs="Calibri"/>
                <w:b/>
                <w:bCs/>
                <w:color w:val="000000"/>
                <w:sz w:val="20"/>
                <w:szCs w:val="20"/>
                <w:lang w:val="es-CO" w:eastAsia="es-CO"/>
              </w:rPr>
              <w:t>-</w:t>
            </w:r>
          </w:p>
        </w:tc>
        <w:tc>
          <w:tcPr>
            <w:tcW w:w="1080" w:type="dxa"/>
            <w:noWrap/>
            <w:hideMark/>
          </w:tcPr>
          <w:p w14:paraId="55B61645" w14:textId="5AF0E056" w:rsidR="005C10BF" w:rsidRPr="00CD14D9" w:rsidRDefault="005C10BF" w:rsidP="00733E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bCs/>
                <w:color w:val="000000"/>
                <w:sz w:val="20"/>
                <w:szCs w:val="20"/>
                <w:lang w:val="es-CO" w:eastAsia="es-CO"/>
              </w:rPr>
            </w:pPr>
            <w:r w:rsidRPr="00CD14D9">
              <w:rPr>
                <w:rFonts w:asciiTheme="majorHAnsi" w:eastAsia="Times New Roman" w:hAnsiTheme="majorHAnsi" w:cs="Calibri"/>
                <w:b/>
                <w:bCs/>
                <w:color w:val="000000"/>
                <w:sz w:val="20"/>
                <w:szCs w:val="20"/>
                <w:lang w:val="es-CO" w:eastAsia="es-CO"/>
              </w:rPr>
              <w:t>8</w:t>
            </w:r>
            <w:r w:rsidR="00733E6D" w:rsidRPr="00CD14D9">
              <w:rPr>
                <w:rFonts w:asciiTheme="majorHAnsi" w:eastAsia="Times New Roman" w:hAnsiTheme="majorHAnsi" w:cs="Calibri"/>
                <w:b/>
                <w:bCs/>
                <w:color w:val="000000"/>
                <w:sz w:val="20"/>
                <w:szCs w:val="20"/>
                <w:lang w:val="es-CO" w:eastAsia="es-CO"/>
              </w:rPr>
              <w:t>6</w:t>
            </w:r>
          </w:p>
        </w:tc>
      </w:tr>
      <w:tr w:rsidR="005C10BF" w:rsidRPr="00CD14D9" w14:paraId="355430AC" w14:textId="77777777" w:rsidTr="00D01493">
        <w:trPr>
          <w:trHeight w:val="300"/>
          <w:jc w:val="center"/>
        </w:trPr>
        <w:tc>
          <w:tcPr>
            <w:cnfStyle w:val="001000000000" w:firstRow="0" w:lastRow="0" w:firstColumn="1" w:lastColumn="0" w:oddVBand="0" w:evenVBand="0" w:oddHBand="0" w:evenHBand="0" w:firstRowFirstColumn="0" w:firstRowLastColumn="0" w:lastRowFirstColumn="0" w:lastRowLastColumn="0"/>
            <w:tcW w:w="4220" w:type="dxa"/>
            <w:noWrap/>
            <w:hideMark/>
          </w:tcPr>
          <w:p w14:paraId="0BB72081" w14:textId="77777777" w:rsidR="005C10BF" w:rsidRPr="00CD14D9" w:rsidRDefault="005C10BF" w:rsidP="005C10BF">
            <w:pPr>
              <w:spacing w:after="0" w:line="240" w:lineRule="auto"/>
              <w:rPr>
                <w:rFonts w:asciiTheme="majorHAnsi" w:eastAsia="Times New Roman" w:hAnsiTheme="majorHAnsi" w:cs="Calibri"/>
                <w:b w:val="0"/>
                <w:color w:val="000000"/>
                <w:sz w:val="20"/>
                <w:szCs w:val="20"/>
                <w:lang w:val="es-CO" w:eastAsia="es-CO"/>
              </w:rPr>
            </w:pPr>
            <w:r w:rsidRPr="00CD14D9">
              <w:rPr>
                <w:rFonts w:asciiTheme="majorHAnsi" w:eastAsia="Times New Roman" w:hAnsiTheme="majorHAnsi" w:cs="Calibri"/>
                <w:b w:val="0"/>
                <w:color w:val="000000"/>
                <w:sz w:val="20"/>
                <w:szCs w:val="20"/>
                <w:lang w:val="es-CO" w:eastAsia="es-CO"/>
              </w:rPr>
              <w:t>Becarios/as</w:t>
            </w:r>
          </w:p>
        </w:tc>
        <w:tc>
          <w:tcPr>
            <w:tcW w:w="1430" w:type="dxa"/>
            <w:noWrap/>
            <w:hideMark/>
          </w:tcPr>
          <w:p w14:paraId="0B66A44C" w14:textId="77777777" w:rsidR="005C10BF" w:rsidRPr="00CD14D9" w:rsidRDefault="005C10BF" w:rsidP="005C10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s-CO" w:eastAsia="es-CO"/>
              </w:rPr>
            </w:pPr>
            <w:r w:rsidRPr="00CD14D9">
              <w:rPr>
                <w:rFonts w:asciiTheme="majorHAnsi" w:eastAsia="Times New Roman" w:hAnsiTheme="majorHAnsi" w:cs="Calibri"/>
                <w:color w:val="000000"/>
                <w:sz w:val="20"/>
                <w:szCs w:val="20"/>
                <w:lang w:val="es-CO" w:eastAsia="es-CO"/>
              </w:rPr>
              <w:t>-</w:t>
            </w:r>
          </w:p>
        </w:tc>
        <w:tc>
          <w:tcPr>
            <w:tcW w:w="1388" w:type="dxa"/>
            <w:noWrap/>
            <w:hideMark/>
          </w:tcPr>
          <w:p w14:paraId="7BB9AA42" w14:textId="77777777" w:rsidR="005C10BF" w:rsidRPr="00CD14D9" w:rsidRDefault="005C10BF" w:rsidP="005C10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s-CO" w:eastAsia="es-CO"/>
              </w:rPr>
            </w:pPr>
            <w:r w:rsidRPr="00CD14D9">
              <w:rPr>
                <w:rFonts w:asciiTheme="majorHAnsi" w:eastAsia="Times New Roman" w:hAnsiTheme="majorHAnsi" w:cs="Calibri"/>
                <w:color w:val="000000"/>
                <w:sz w:val="20"/>
                <w:szCs w:val="20"/>
                <w:lang w:val="es-CO" w:eastAsia="es-CO"/>
              </w:rPr>
              <w:t>9</w:t>
            </w:r>
          </w:p>
        </w:tc>
        <w:tc>
          <w:tcPr>
            <w:tcW w:w="1440" w:type="dxa"/>
            <w:noWrap/>
            <w:hideMark/>
          </w:tcPr>
          <w:p w14:paraId="1CC59E17" w14:textId="77777777" w:rsidR="005C10BF" w:rsidRPr="00CD14D9" w:rsidRDefault="005C10BF" w:rsidP="005C10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s-CO" w:eastAsia="es-CO"/>
              </w:rPr>
            </w:pPr>
            <w:r w:rsidRPr="00CD14D9">
              <w:rPr>
                <w:rFonts w:asciiTheme="majorHAnsi" w:eastAsia="Times New Roman" w:hAnsiTheme="majorHAnsi" w:cs="Calibri"/>
                <w:color w:val="000000"/>
                <w:sz w:val="20"/>
                <w:szCs w:val="20"/>
                <w:lang w:val="es-CO" w:eastAsia="es-CO"/>
              </w:rPr>
              <w:t>2</w:t>
            </w:r>
          </w:p>
        </w:tc>
        <w:tc>
          <w:tcPr>
            <w:tcW w:w="1080" w:type="dxa"/>
            <w:noWrap/>
            <w:hideMark/>
          </w:tcPr>
          <w:p w14:paraId="644E926C" w14:textId="77777777" w:rsidR="005C10BF" w:rsidRPr="00CD14D9" w:rsidRDefault="005C10BF" w:rsidP="005C10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s-CO" w:eastAsia="es-CO"/>
              </w:rPr>
            </w:pPr>
            <w:r w:rsidRPr="00CD14D9">
              <w:rPr>
                <w:rFonts w:asciiTheme="majorHAnsi" w:eastAsia="Times New Roman" w:hAnsiTheme="majorHAnsi" w:cs="Calibri"/>
                <w:color w:val="000000"/>
                <w:sz w:val="20"/>
                <w:szCs w:val="20"/>
                <w:lang w:val="es-CO" w:eastAsia="es-CO"/>
              </w:rPr>
              <w:t>11</w:t>
            </w:r>
          </w:p>
        </w:tc>
      </w:tr>
      <w:tr w:rsidR="005C10BF" w:rsidRPr="00CD14D9" w14:paraId="266BD230" w14:textId="77777777" w:rsidTr="00D0149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20" w:type="dxa"/>
            <w:noWrap/>
            <w:hideMark/>
          </w:tcPr>
          <w:p w14:paraId="79DBFE7D" w14:textId="77777777" w:rsidR="005C10BF" w:rsidRPr="00CD14D9" w:rsidRDefault="005C10BF" w:rsidP="005C10BF">
            <w:pPr>
              <w:spacing w:after="0" w:line="240" w:lineRule="auto"/>
              <w:rPr>
                <w:rFonts w:asciiTheme="majorHAnsi" w:eastAsia="Times New Roman" w:hAnsiTheme="majorHAnsi" w:cs="Calibri"/>
                <w:b w:val="0"/>
                <w:color w:val="000000"/>
                <w:sz w:val="20"/>
                <w:szCs w:val="20"/>
                <w:lang w:val="es-CO" w:eastAsia="es-CO"/>
              </w:rPr>
            </w:pPr>
            <w:r w:rsidRPr="00CD14D9">
              <w:rPr>
                <w:rFonts w:asciiTheme="majorHAnsi" w:eastAsia="Times New Roman" w:hAnsiTheme="majorHAnsi" w:cs="Calibri"/>
                <w:b w:val="0"/>
                <w:color w:val="000000"/>
                <w:sz w:val="20"/>
                <w:szCs w:val="20"/>
                <w:lang w:val="es-CO" w:eastAsia="es-CO"/>
              </w:rPr>
              <w:t>Pasantes y Voluntarios/as</w:t>
            </w:r>
          </w:p>
        </w:tc>
        <w:tc>
          <w:tcPr>
            <w:tcW w:w="1430" w:type="dxa"/>
            <w:noWrap/>
            <w:hideMark/>
          </w:tcPr>
          <w:p w14:paraId="07BEF09C" w14:textId="77777777" w:rsidR="005C10BF" w:rsidRPr="00CD14D9" w:rsidRDefault="005C10BF" w:rsidP="005C10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s-CO" w:eastAsia="es-CO"/>
              </w:rPr>
            </w:pPr>
            <w:r w:rsidRPr="00CD14D9">
              <w:rPr>
                <w:rFonts w:asciiTheme="majorHAnsi" w:eastAsia="Times New Roman" w:hAnsiTheme="majorHAnsi" w:cs="Calibri"/>
                <w:color w:val="000000"/>
                <w:sz w:val="20"/>
                <w:szCs w:val="20"/>
                <w:lang w:val="es-CO" w:eastAsia="es-CO"/>
              </w:rPr>
              <w:t>-</w:t>
            </w:r>
          </w:p>
        </w:tc>
        <w:tc>
          <w:tcPr>
            <w:tcW w:w="1388" w:type="dxa"/>
            <w:noWrap/>
            <w:hideMark/>
          </w:tcPr>
          <w:p w14:paraId="43213310" w14:textId="77777777" w:rsidR="005C10BF" w:rsidRPr="00CD14D9" w:rsidRDefault="005C10BF" w:rsidP="005C10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s-CO" w:eastAsia="es-CO"/>
              </w:rPr>
            </w:pPr>
            <w:r w:rsidRPr="00CD14D9">
              <w:rPr>
                <w:rFonts w:asciiTheme="majorHAnsi" w:eastAsia="Times New Roman" w:hAnsiTheme="majorHAnsi" w:cs="Calibri"/>
                <w:color w:val="000000"/>
                <w:sz w:val="20"/>
                <w:szCs w:val="20"/>
                <w:lang w:val="es-CO" w:eastAsia="es-CO"/>
              </w:rPr>
              <w:t>-</w:t>
            </w:r>
          </w:p>
        </w:tc>
        <w:tc>
          <w:tcPr>
            <w:tcW w:w="1440" w:type="dxa"/>
            <w:noWrap/>
            <w:hideMark/>
          </w:tcPr>
          <w:p w14:paraId="6BB0D4F6" w14:textId="5D60DE34" w:rsidR="005C10BF" w:rsidRPr="00CD14D9" w:rsidRDefault="002026E9" w:rsidP="005C10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val="es-CO" w:eastAsia="es-CO"/>
              </w:rPr>
            </w:pPr>
            <w:r w:rsidRPr="00CD14D9">
              <w:rPr>
                <w:rFonts w:asciiTheme="majorHAnsi" w:eastAsia="Times New Roman" w:hAnsiTheme="majorHAnsi" w:cs="Calibri"/>
                <w:sz w:val="20"/>
                <w:szCs w:val="20"/>
                <w:lang w:val="es-CO" w:eastAsia="es-CO"/>
              </w:rPr>
              <w:t>36</w:t>
            </w:r>
          </w:p>
        </w:tc>
        <w:tc>
          <w:tcPr>
            <w:tcW w:w="1080" w:type="dxa"/>
            <w:noWrap/>
            <w:hideMark/>
          </w:tcPr>
          <w:p w14:paraId="79E6CDA3" w14:textId="25AEEAB2" w:rsidR="005C10BF" w:rsidRPr="00CD14D9" w:rsidRDefault="002026E9" w:rsidP="005C10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lang w:val="es-CO" w:eastAsia="es-CO"/>
              </w:rPr>
            </w:pPr>
            <w:r w:rsidRPr="00CD14D9">
              <w:rPr>
                <w:rFonts w:asciiTheme="majorHAnsi" w:eastAsia="Times New Roman" w:hAnsiTheme="majorHAnsi" w:cs="Calibri"/>
                <w:sz w:val="20"/>
                <w:szCs w:val="20"/>
                <w:lang w:val="es-CO" w:eastAsia="es-CO"/>
              </w:rPr>
              <w:t>36</w:t>
            </w:r>
          </w:p>
        </w:tc>
      </w:tr>
      <w:tr w:rsidR="005C10BF" w:rsidRPr="00CD14D9" w14:paraId="09AE11FA" w14:textId="77777777" w:rsidTr="00D01493">
        <w:trPr>
          <w:trHeight w:val="300"/>
          <w:jc w:val="center"/>
        </w:trPr>
        <w:tc>
          <w:tcPr>
            <w:cnfStyle w:val="001000000000" w:firstRow="0" w:lastRow="0" w:firstColumn="1" w:lastColumn="0" w:oddVBand="0" w:evenVBand="0" w:oddHBand="0" w:evenHBand="0" w:firstRowFirstColumn="0" w:firstRowLastColumn="0" w:lastRowFirstColumn="0" w:lastRowLastColumn="0"/>
            <w:tcW w:w="4220" w:type="dxa"/>
            <w:noWrap/>
            <w:hideMark/>
          </w:tcPr>
          <w:p w14:paraId="116B4B8A" w14:textId="77777777" w:rsidR="005C10BF" w:rsidRPr="00CD14D9" w:rsidRDefault="005C10BF" w:rsidP="005C10BF">
            <w:pPr>
              <w:spacing w:after="0" w:line="240" w:lineRule="auto"/>
              <w:rPr>
                <w:rFonts w:asciiTheme="majorHAnsi" w:eastAsia="Times New Roman" w:hAnsiTheme="majorHAnsi" w:cs="Calibri"/>
                <w:color w:val="000000"/>
                <w:sz w:val="20"/>
                <w:szCs w:val="20"/>
                <w:lang w:val="es-CO" w:eastAsia="es-CO"/>
              </w:rPr>
            </w:pPr>
            <w:r w:rsidRPr="00CD14D9">
              <w:rPr>
                <w:rFonts w:asciiTheme="majorHAnsi" w:eastAsia="Times New Roman" w:hAnsiTheme="majorHAnsi" w:cs="Calibri"/>
                <w:color w:val="000000"/>
                <w:sz w:val="20"/>
                <w:szCs w:val="20"/>
                <w:lang w:val="es-CO" w:eastAsia="es-CO"/>
              </w:rPr>
              <w:t>Total</w:t>
            </w:r>
          </w:p>
        </w:tc>
        <w:tc>
          <w:tcPr>
            <w:tcW w:w="1430" w:type="dxa"/>
            <w:noWrap/>
            <w:hideMark/>
          </w:tcPr>
          <w:p w14:paraId="5C3DA747" w14:textId="77777777" w:rsidR="005C10BF" w:rsidRPr="00CD14D9" w:rsidRDefault="005C10BF" w:rsidP="005C10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bCs/>
                <w:color w:val="000000"/>
                <w:sz w:val="20"/>
                <w:szCs w:val="20"/>
                <w:lang w:val="es-CO" w:eastAsia="es-CO"/>
              </w:rPr>
            </w:pPr>
            <w:r w:rsidRPr="00CD14D9">
              <w:rPr>
                <w:rFonts w:asciiTheme="majorHAnsi" w:eastAsia="Times New Roman" w:hAnsiTheme="majorHAnsi" w:cs="Calibri"/>
                <w:b/>
                <w:bCs/>
                <w:color w:val="000000"/>
                <w:sz w:val="20"/>
                <w:szCs w:val="20"/>
                <w:lang w:val="es-CO" w:eastAsia="es-CO"/>
              </w:rPr>
              <w:t>33</w:t>
            </w:r>
          </w:p>
        </w:tc>
        <w:tc>
          <w:tcPr>
            <w:tcW w:w="1388" w:type="dxa"/>
            <w:noWrap/>
            <w:hideMark/>
          </w:tcPr>
          <w:p w14:paraId="444726D5" w14:textId="23DD4A72" w:rsidR="005C10BF" w:rsidRPr="00CD14D9" w:rsidRDefault="005C10BF" w:rsidP="00733E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bCs/>
                <w:color w:val="000000"/>
                <w:sz w:val="20"/>
                <w:szCs w:val="20"/>
                <w:lang w:val="es-CO" w:eastAsia="es-CO"/>
              </w:rPr>
            </w:pPr>
            <w:r w:rsidRPr="00CD14D9">
              <w:rPr>
                <w:rFonts w:asciiTheme="majorHAnsi" w:eastAsia="Times New Roman" w:hAnsiTheme="majorHAnsi" w:cs="Calibri"/>
                <w:b/>
                <w:bCs/>
                <w:color w:val="000000"/>
                <w:sz w:val="20"/>
                <w:szCs w:val="20"/>
                <w:lang w:val="es-CO" w:eastAsia="es-CO"/>
              </w:rPr>
              <w:t>6</w:t>
            </w:r>
            <w:r w:rsidR="00733E6D" w:rsidRPr="00CD14D9">
              <w:rPr>
                <w:rFonts w:asciiTheme="majorHAnsi" w:eastAsia="Times New Roman" w:hAnsiTheme="majorHAnsi" w:cs="Calibri"/>
                <w:b/>
                <w:bCs/>
                <w:color w:val="000000"/>
                <w:sz w:val="20"/>
                <w:szCs w:val="20"/>
                <w:lang w:val="es-CO" w:eastAsia="es-CO"/>
              </w:rPr>
              <w:t>2</w:t>
            </w:r>
          </w:p>
        </w:tc>
        <w:tc>
          <w:tcPr>
            <w:tcW w:w="1440" w:type="dxa"/>
            <w:noWrap/>
            <w:hideMark/>
          </w:tcPr>
          <w:p w14:paraId="78A9A3A0" w14:textId="7340DFFA" w:rsidR="005C10BF" w:rsidRPr="00CD14D9" w:rsidRDefault="002026E9" w:rsidP="005C10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bCs/>
                <w:sz w:val="20"/>
                <w:szCs w:val="20"/>
                <w:lang w:val="es-CO" w:eastAsia="es-CO"/>
              </w:rPr>
            </w:pPr>
            <w:r w:rsidRPr="00CD14D9">
              <w:rPr>
                <w:rFonts w:asciiTheme="majorHAnsi" w:eastAsia="Times New Roman" w:hAnsiTheme="majorHAnsi" w:cs="Calibri"/>
                <w:b/>
                <w:bCs/>
                <w:sz w:val="20"/>
                <w:szCs w:val="20"/>
                <w:lang w:val="es-CO" w:eastAsia="es-CO"/>
              </w:rPr>
              <w:t>38</w:t>
            </w:r>
          </w:p>
        </w:tc>
        <w:tc>
          <w:tcPr>
            <w:tcW w:w="1080" w:type="dxa"/>
            <w:noWrap/>
            <w:hideMark/>
          </w:tcPr>
          <w:p w14:paraId="1EF720B2" w14:textId="000CB94D" w:rsidR="005C10BF" w:rsidRPr="00CD14D9" w:rsidRDefault="005C10BF" w:rsidP="00733E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bCs/>
                <w:sz w:val="20"/>
                <w:szCs w:val="20"/>
                <w:lang w:val="es-CO" w:eastAsia="es-CO"/>
              </w:rPr>
            </w:pPr>
            <w:r w:rsidRPr="00CD14D9">
              <w:rPr>
                <w:rFonts w:asciiTheme="majorHAnsi" w:eastAsia="Times New Roman" w:hAnsiTheme="majorHAnsi" w:cs="Calibri"/>
                <w:b/>
                <w:bCs/>
                <w:sz w:val="20"/>
                <w:szCs w:val="20"/>
                <w:lang w:val="es-CO" w:eastAsia="es-CO"/>
              </w:rPr>
              <w:t>1</w:t>
            </w:r>
            <w:r w:rsidR="002026E9" w:rsidRPr="00CD14D9">
              <w:rPr>
                <w:rFonts w:asciiTheme="majorHAnsi" w:eastAsia="Times New Roman" w:hAnsiTheme="majorHAnsi" w:cs="Calibri"/>
                <w:b/>
                <w:bCs/>
                <w:sz w:val="20"/>
                <w:szCs w:val="20"/>
                <w:lang w:val="es-CO" w:eastAsia="es-CO"/>
              </w:rPr>
              <w:t>3</w:t>
            </w:r>
            <w:r w:rsidR="00733E6D" w:rsidRPr="00CD14D9">
              <w:rPr>
                <w:rFonts w:asciiTheme="majorHAnsi" w:eastAsia="Times New Roman" w:hAnsiTheme="majorHAnsi" w:cs="Calibri"/>
                <w:b/>
                <w:bCs/>
                <w:sz w:val="20"/>
                <w:szCs w:val="20"/>
                <w:lang w:val="es-CO" w:eastAsia="es-CO"/>
              </w:rPr>
              <w:t>3</w:t>
            </w:r>
          </w:p>
        </w:tc>
      </w:tr>
    </w:tbl>
    <w:p w14:paraId="75F457F8" w14:textId="77777777" w:rsidR="005C10BF" w:rsidRDefault="005C10BF" w:rsidP="00CE7EF8">
      <w:pPr>
        <w:pStyle w:val="paragraphs"/>
        <w:numPr>
          <w:ilvl w:val="0"/>
          <w:numId w:val="0"/>
        </w:numPr>
        <w:spacing w:after="0"/>
        <w:ind w:left="1440" w:hanging="720"/>
        <w:rPr>
          <w:lang w:val="es-ES"/>
        </w:rPr>
      </w:pPr>
    </w:p>
    <w:p w14:paraId="39DFAF1E" w14:textId="5B2A1E21" w:rsidR="005C10BF" w:rsidRDefault="00083F00" w:rsidP="00D01493">
      <w:pPr>
        <w:pStyle w:val="paragraphs"/>
        <w:ind w:left="0" w:firstLine="720"/>
      </w:pPr>
      <w:r w:rsidRPr="00083F00">
        <w:t xml:space="preserve">En términos de </w:t>
      </w:r>
      <w:r w:rsidRPr="009F2B07">
        <w:t>representación geográfica y diversidad, los funcionarios/as arriba mencionados provienen de 18 Estados</w:t>
      </w:r>
      <w:r w:rsidR="00733E6D" w:rsidRPr="009F2B07">
        <w:t xml:space="preserve"> </w:t>
      </w:r>
      <w:r w:rsidR="00733E6D" w:rsidRPr="00CD14D9">
        <w:t>diferentes</w:t>
      </w:r>
      <w:r w:rsidR="00075DF4" w:rsidRPr="009F2B07">
        <w:t xml:space="preserve">, </w:t>
      </w:r>
      <w:r w:rsidRPr="00765AD9">
        <w:t>70% de los funcionarios/as son mujeres y 30% son hombres. En el futuro, se evaluará junto con el Comité de Ambiente</w:t>
      </w:r>
      <w:r w:rsidRPr="00083F00">
        <w:t xml:space="preserve"> Laboral </w:t>
      </w:r>
      <w:r>
        <w:t xml:space="preserve">interno de la CIDH </w:t>
      </w:r>
      <w:r w:rsidRPr="00083F00">
        <w:t xml:space="preserve">qué </w:t>
      </w:r>
      <w:r>
        <w:t xml:space="preserve">otro tipo de </w:t>
      </w:r>
      <w:r w:rsidRPr="00083F00">
        <w:t>información sobre diversidad debería ser recaudada y analizada para asegurar una política de igualdad de género, inclusión y diversidad en el personal.</w:t>
      </w:r>
    </w:p>
    <w:tbl>
      <w:tblPr>
        <w:tblStyle w:val="GridTable4-Accent110"/>
        <w:tblW w:w="7180" w:type="dxa"/>
        <w:jc w:val="center"/>
        <w:tblLook w:val="04A0" w:firstRow="1" w:lastRow="0" w:firstColumn="1" w:lastColumn="0" w:noHBand="0" w:noVBand="1"/>
      </w:tblPr>
      <w:tblGrid>
        <w:gridCol w:w="2540"/>
        <w:gridCol w:w="2620"/>
        <w:gridCol w:w="2020"/>
      </w:tblGrid>
      <w:tr w:rsidR="00733E6D" w:rsidRPr="00CD14D9" w14:paraId="6A10AB16" w14:textId="77777777" w:rsidTr="00733E6D">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2540" w:type="dxa"/>
            <w:noWrap/>
            <w:hideMark/>
          </w:tcPr>
          <w:p w14:paraId="359C078D" w14:textId="252B261A" w:rsidR="00733E6D" w:rsidRPr="00CD14D9" w:rsidRDefault="00733E6D" w:rsidP="00733E6D">
            <w:pPr>
              <w:spacing w:after="0" w:line="240" w:lineRule="auto"/>
              <w:jc w:val="center"/>
              <w:rPr>
                <w:rFonts w:asciiTheme="majorHAnsi" w:eastAsia="Times New Roman" w:hAnsiTheme="majorHAnsi" w:cs="Arial"/>
                <w:sz w:val="20"/>
                <w:szCs w:val="20"/>
                <w:lang w:val="es-CO" w:eastAsia="es-CO"/>
              </w:rPr>
            </w:pPr>
            <w:r w:rsidRPr="00CD14D9">
              <w:rPr>
                <w:rFonts w:asciiTheme="majorHAnsi" w:eastAsia="Times New Roman" w:hAnsiTheme="majorHAnsi" w:cs="Arial"/>
                <w:sz w:val="20"/>
                <w:szCs w:val="20"/>
                <w:lang w:val="es-CO" w:eastAsia="es-CO"/>
              </w:rPr>
              <w:t>Países</w:t>
            </w:r>
            <w:r w:rsidRPr="00CD14D9">
              <w:rPr>
                <w:rStyle w:val="FootnoteReference"/>
                <w:rFonts w:asciiTheme="majorHAnsi" w:eastAsia="Times New Roman" w:hAnsiTheme="majorHAnsi"/>
                <w:sz w:val="20"/>
                <w:szCs w:val="20"/>
                <w:lang w:val="es-CO" w:eastAsia="es-CO"/>
              </w:rPr>
              <w:footnoteReference w:id="2"/>
            </w:r>
          </w:p>
        </w:tc>
        <w:tc>
          <w:tcPr>
            <w:tcW w:w="2620" w:type="dxa"/>
            <w:hideMark/>
          </w:tcPr>
          <w:p w14:paraId="3DDA80D1" w14:textId="77777777" w:rsidR="00733E6D" w:rsidRPr="00CD14D9" w:rsidRDefault="00733E6D" w:rsidP="00733E6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val="es-CO" w:eastAsia="es-CO"/>
              </w:rPr>
            </w:pPr>
            <w:r w:rsidRPr="00CD14D9">
              <w:rPr>
                <w:rFonts w:asciiTheme="majorHAnsi" w:eastAsia="Times New Roman" w:hAnsiTheme="majorHAnsi" w:cs="Arial"/>
                <w:sz w:val="20"/>
                <w:szCs w:val="20"/>
                <w:lang w:val="es-CO" w:eastAsia="es-CO"/>
              </w:rPr>
              <w:t>Nacionalidad Inicial</w:t>
            </w:r>
          </w:p>
        </w:tc>
        <w:tc>
          <w:tcPr>
            <w:tcW w:w="2020" w:type="dxa"/>
            <w:hideMark/>
          </w:tcPr>
          <w:p w14:paraId="028CAE8B" w14:textId="77777777" w:rsidR="00733E6D" w:rsidRPr="00CD14D9" w:rsidRDefault="00733E6D" w:rsidP="00733E6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val="es-CO" w:eastAsia="es-CO"/>
              </w:rPr>
            </w:pPr>
            <w:r w:rsidRPr="00CD14D9">
              <w:rPr>
                <w:rFonts w:asciiTheme="majorHAnsi" w:eastAsia="Times New Roman" w:hAnsiTheme="majorHAnsi" w:cs="Arial"/>
                <w:sz w:val="20"/>
                <w:szCs w:val="20"/>
                <w:lang w:val="es-CO" w:eastAsia="es-CO"/>
              </w:rPr>
              <w:t>Nacionalidad Actual</w:t>
            </w:r>
          </w:p>
        </w:tc>
      </w:tr>
      <w:tr w:rsidR="00733E6D" w:rsidRPr="00CD14D9" w14:paraId="402B916E" w14:textId="77777777" w:rsidTr="00733E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40" w:type="dxa"/>
            <w:noWrap/>
            <w:hideMark/>
          </w:tcPr>
          <w:p w14:paraId="1C806BB9" w14:textId="77777777" w:rsidR="00733E6D" w:rsidRPr="00CD14D9" w:rsidRDefault="00733E6D" w:rsidP="00733E6D">
            <w:pPr>
              <w:spacing w:after="0" w:line="240" w:lineRule="auto"/>
              <w:rPr>
                <w:rFonts w:asciiTheme="majorHAnsi" w:eastAsia="Times New Roman" w:hAnsiTheme="majorHAnsi" w:cs="Arial"/>
                <w:b w:val="0"/>
                <w:sz w:val="20"/>
                <w:szCs w:val="20"/>
                <w:lang w:val="es-CO" w:eastAsia="es-CO"/>
              </w:rPr>
            </w:pPr>
            <w:r w:rsidRPr="00CD14D9">
              <w:rPr>
                <w:rFonts w:asciiTheme="majorHAnsi" w:eastAsia="Times New Roman" w:hAnsiTheme="majorHAnsi" w:cs="Arial"/>
                <w:b w:val="0"/>
                <w:sz w:val="20"/>
                <w:szCs w:val="20"/>
                <w:lang w:val="es-CO" w:eastAsia="es-CO"/>
              </w:rPr>
              <w:t>Argentina</w:t>
            </w:r>
          </w:p>
        </w:tc>
        <w:tc>
          <w:tcPr>
            <w:tcW w:w="2620" w:type="dxa"/>
            <w:noWrap/>
            <w:hideMark/>
          </w:tcPr>
          <w:p w14:paraId="05B164F0" w14:textId="77777777" w:rsidR="00733E6D" w:rsidRPr="00CD14D9" w:rsidRDefault="00733E6D" w:rsidP="00733E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lang w:val="es-CO" w:eastAsia="es-CO"/>
              </w:rPr>
            </w:pPr>
            <w:r w:rsidRPr="00CD14D9">
              <w:rPr>
                <w:rFonts w:asciiTheme="majorHAnsi" w:eastAsia="Times New Roman" w:hAnsiTheme="majorHAnsi" w:cs="Arial"/>
                <w:sz w:val="20"/>
                <w:szCs w:val="20"/>
                <w:lang w:val="es-CO" w:eastAsia="es-CO"/>
              </w:rPr>
              <w:t>7</w:t>
            </w:r>
          </w:p>
        </w:tc>
        <w:tc>
          <w:tcPr>
            <w:tcW w:w="2020" w:type="dxa"/>
            <w:noWrap/>
            <w:hideMark/>
          </w:tcPr>
          <w:p w14:paraId="0179FEAB" w14:textId="77777777" w:rsidR="00733E6D" w:rsidRPr="00CD14D9" w:rsidRDefault="00733E6D" w:rsidP="00733E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lang w:val="es-CO" w:eastAsia="es-CO"/>
              </w:rPr>
            </w:pPr>
            <w:r w:rsidRPr="00CD14D9">
              <w:rPr>
                <w:rFonts w:asciiTheme="majorHAnsi" w:eastAsia="Times New Roman" w:hAnsiTheme="majorHAnsi" w:cs="Arial"/>
                <w:sz w:val="20"/>
                <w:szCs w:val="20"/>
                <w:lang w:val="es-CO" w:eastAsia="es-CO"/>
              </w:rPr>
              <w:t>6</w:t>
            </w:r>
          </w:p>
        </w:tc>
      </w:tr>
      <w:tr w:rsidR="00733E6D" w:rsidRPr="00CD14D9" w14:paraId="7BF2D9A8" w14:textId="77777777" w:rsidTr="00733E6D">
        <w:trPr>
          <w:trHeight w:val="255"/>
          <w:jc w:val="center"/>
        </w:trPr>
        <w:tc>
          <w:tcPr>
            <w:cnfStyle w:val="001000000000" w:firstRow="0" w:lastRow="0" w:firstColumn="1" w:lastColumn="0" w:oddVBand="0" w:evenVBand="0" w:oddHBand="0" w:evenHBand="0" w:firstRowFirstColumn="0" w:firstRowLastColumn="0" w:lastRowFirstColumn="0" w:lastRowLastColumn="0"/>
            <w:tcW w:w="2540" w:type="dxa"/>
            <w:noWrap/>
            <w:hideMark/>
          </w:tcPr>
          <w:p w14:paraId="6277025A" w14:textId="77777777" w:rsidR="00733E6D" w:rsidRPr="00CD14D9" w:rsidRDefault="00733E6D" w:rsidP="00733E6D">
            <w:pPr>
              <w:spacing w:after="0" w:line="240" w:lineRule="auto"/>
              <w:rPr>
                <w:rFonts w:asciiTheme="majorHAnsi" w:eastAsia="Times New Roman" w:hAnsiTheme="majorHAnsi" w:cs="Arial"/>
                <w:b w:val="0"/>
                <w:sz w:val="20"/>
                <w:szCs w:val="20"/>
                <w:lang w:val="es-CO" w:eastAsia="es-CO"/>
              </w:rPr>
            </w:pPr>
            <w:r w:rsidRPr="00CD14D9">
              <w:rPr>
                <w:rFonts w:asciiTheme="majorHAnsi" w:eastAsia="Times New Roman" w:hAnsiTheme="majorHAnsi" w:cs="Arial"/>
                <w:b w:val="0"/>
                <w:sz w:val="20"/>
                <w:szCs w:val="20"/>
                <w:lang w:val="es-CO" w:eastAsia="es-CO"/>
              </w:rPr>
              <w:t>Barbados</w:t>
            </w:r>
          </w:p>
        </w:tc>
        <w:tc>
          <w:tcPr>
            <w:tcW w:w="2620" w:type="dxa"/>
            <w:noWrap/>
            <w:hideMark/>
          </w:tcPr>
          <w:p w14:paraId="0AA21063" w14:textId="77777777" w:rsidR="00733E6D" w:rsidRPr="00CD14D9" w:rsidRDefault="00733E6D" w:rsidP="00733E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val="es-CO" w:eastAsia="es-CO"/>
              </w:rPr>
            </w:pPr>
            <w:r w:rsidRPr="00CD14D9">
              <w:rPr>
                <w:rFonts w:asciiTheme="majorHAnsi" w:eastAsia="Times New Roman" w:hAnsiTheme="majorHAnsi" w:cs="Arial"/>
                <w:sz w:val="20"/>
                <w:szCs w:val="20"/>
                <w:lang w:val="es-CO" w:eastAsia="es-CO"/>
              </w:rPr>
              <w:t>1</w:t>
            </w:r>
          </w:p>
        </w:tc>
        <w:tc>
          <w:tcPr>
            <w:tcW w:w="2020" w:type="dxa"/>
            <w:noWrap/>
            <w:hideMark/>
          </w:tcPr>
          <w:p w14:paraId="065B69B4" w14:textId="77777777" w:rsidR="00733E6D" w:rsidRPr="00CD14D9" w:rsidRDefault="00733E6D" w:rsidP="00733E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val="es-CO" w:eastAsia="es-CO"/>
              </w:rPr>
            </w:pPr>
            <w:r w:rsidRPr="00CD14D9">
              <w:rPr>
                <w:rFonts w:asciiTheme="majorHAnsi" w:eastAsia="Times New Roman" w:hAnsiTheme="majorHAnsi" w:cs="Arial"/>
                <w:sz w:val="20"/>
                <w:szCs w:val="20"/>
                <w:lang w:val="es-CO" w:eastAsia="es-CO"/>
              </w:rPr>
              <w:t>1</w:t>
            </w:r>
          </w:p>
        </w:tc>
      </w:tr>
      <w:tr w:rsidR="00733E6D" w:rsidRPr="00CD14D9" w14:paraId="0CA6491A" w14:textId="77777777" w:rsidTr="00733E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40" w:type="dxa"/>
            <w:noWrap/>
            <w:hideMark/>
          </w:tcPr>
          <w:p w14:paraId="2E94F5DF" w14:textId="77777777" w:rsidR="00733E6D" w:rsidRPr="00CD14D9" w:rsidRDefault="00733E6D" w:rsidP="00733E6D">
            <w:pPr>
              <w:spacing w:after="0" w:line="240" w:lineRule="auto"/>
              <w:rPr>
                <w:rFonts w:asciiTheme="majorHAnsi" w:eastAsia="Times New Roman" w:hAnsiTheme="majorHAnsi" w:cs="Arial"/>
                <w:b w:val="0"/>
                <w:sz w:val="20"/>
                <w:szCs w:val="20"/>
                <w:lang w:val="es-CO" w:eastAsia="es-CO"/>
              </w:rPr>
            </w:pPr>
            <w:r w:rsidRPr="00CD14D9">
              <w:rPr>
                <w:rFonts w:asciiTheme="majorHAnsi" w:eastAsia="Times New Roman" w:hAnsiTheme="majorHAnsi" w:cs="Arial"/>
                <w:b w:val="0"/>
                <w:sz w:val="20"/>
                <w:szCs w:val="20"/>
                <w:lang w:val="es-CO" w:eastAsia="es-CO"/>
              </w:rPr>
              <w:t>Bolivia</w:t>
            </w:r>
          </w:p>
        </w:tc>
        <w:tc>
          <w:tcPr>
            <w:tcW w:w="2620" w:type="dxa"/>
            <w:noWrap/>
            <w:hideMark/>
          </w:tcPr>
          <w:p w14:paraId="23A93EF6" w14:textId="77777777" w:rsidR="00733E6D" w:rsidRPr="00CD14D9" w:rsidRDefault="00733E6D" w:rsidP="00733E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lang w:val="es-CO" w:eastAsia="es-CO"/>
              </w:rPr>
            </w:pPr>
            <w:r w:rsidRPr="00CD14D9">
              <w:rPr>
                <w:rFonts w:asciiTheme="majorHAnsi" w:eastAsia="Times New Roman" w:hAnsiTheme="majorHAnsi" w:cs="Arial"/>
                <w:sz w:val="20"/>
                <w:szCs w:val="20"/>
                <w:lang w:val="es-CO" w:eastAsia="es-CO"/>
              </w:rPr>
              <w:t>3</w:t>
            </w:r>
          </w:p>
        </w:tc>
        <w:tc>
          <w:tcPr>
            <w:tcW w:w="2020" w:type="dxa"/>
            <w:noWrap/>
            <w:hideMark/>
          </w:tcPr>
          <w:p w14:paraId="2EE119C4" w14:textId="77777777" w:rsidR="00733E6D" w:rsidRPr="00CD14D9" w:rsidRDefault="00733E6D" w:rsidP="00733E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lang w:val="es-CO" w:eastAsia="es-CO"/>
              </w:rPr>
            </w:pPr>
            <w:r w:rsidRPr="00CD14D9">
              <w:rPr>
                <w:rFonts w:asciiTheme="majorHAnsi" w:eastAsia="Times New Roman" w:hAnsiTheme="majorHAnsi" w:cs="Arial"/>
                <w:sz w:val="20"/>
                <w:szCs w:val="20"/>
                <w:lang w:val="es-CO" w:eastAsia="es-CO"/>
              </w:rPr>
              <w:t>2</w:t>
            </w:r>
          </w:p>
        </w:tc>
      </w:tr>
      <w:tr w:rsidR="00733E6D" w:rsidRPr="00CD14D9" w14:paraId="76E8EC52" w14:textId="77777777" w:rsidTr="00733E6D">
        <w:trPr>
          <w:trHeight w:val="255"/>
          <w:jc w:val="center"/>
        </w:trPr>
        <w:tc>
          <w:tcPr>
            <w:cnfStyle w:val="001000000000" w:firstRow="0" w:lastRow="0" w:firstColumn="1" w:lastColumn="0" w:oddVBand="0" w:evenVBand="0" w:oddHBand="0" w:evenHBand="0" w:firstRowFirstColumn="0" w:firstRowLastColumn="0" w:lastRowFirstColumn="0" w:lastRowLastColumn="0"/>
            <w:tcW w:w="2540" w:type="dxa"/>
            <w:noWrap/>
            <w:hideMark/>
          </w:tcPr>
          <w:p w14:paraId="624F1634" w14:textId="77777777" w:rsidR="00733E6D" w:rsidRPr="00CD14D9" w:rsidRDefault="00733E6D" w:rsidP="00733E6D">
            <w:pPr>
              <w:spacing w:after="0" w:line="240" w:lineRule="auto"/>
              <w:rPr>
                <w:rFonts w:asciiTheme="majorHAnsi" w:eastAsia="Times New Roman" w:hAnsiTheme="majorHAnsi" w:cs="Arial"/>
                <w:b w:val="0"/>
                <w:sz w:val="20"/>
                <w:szCs w:val="20"/>
                <w:lang w:val="es-CO" w:eastAsia="es-CO"/>
              </w:rPr>
            </w:pPr>
            <w:r w:rsidRPr="00CD14D9">
              <w:rPr>
                <w:rFonts w:asciiTheme="majorHAnsi" w:eastAsia="Times New Roman" w:hAnsiTheme="majorHAnsi" w:cs="Arial"/>
                <w:b w:val="0"/>
                <w:sz w:val="20"/>
                <w:szCs w:val="20"/>
                <w:lang w:val="es-CO" w:eastAsia="es-CO"/>
              </w:rPr>
              <w:t>Brasil</w:t>
            </w:r>
          </w:p>
        </w:tc>
        <w:tc>
          <w:tcPr>
            <w:tcW w:w="2620" w:type="dxa"/>
            <w:noWrap/>
            <w:hideMark/>
          </w:tcPr>
          <w:p w14:paraId="0F13A5BB" w14:textId="77777777" w:rsidR="00733E6D" w:rsidRPr="00CD14D9" w:rsidRDefault="00733E6D" w:rsidP="00733E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val="es-CO" w:eastAsia="es-CO"/>
              </w:rPr>
            </w:pPr>
            <w:r w:rsidRPr="00CD14D9">
              <w:rPr>
                <w:rFonts w:asciiTheme="majorHAnsi" w:eastAsia="Times New Roman" w:hAnsiTheme="majorHAnsi" w:cs="Arial"/>
                <w:sz w:val="20"/>
                <w:szCs w:val="20"/>
                <w:lang w:val="es-CO" w:eastAsia="es-CO"/>
              </w:rPr>
              <w:t>10</w:t>
            </w:r>
          </w:p>
        </w:tc>
        <w:tc>
          <w:tcPr>
            <w:tcW w:w="2020" w:type="dxa"/>
            <w:noWrap/>
            <w:hideMark/>
          </w:tcPr>
          <w:p w14:paraId="7FC9AC6E" w14:textId="77777777" w:rsidR="00733E6D" w:rsidRPr="00CD14D9" w:rsidRDefault="00733E6D" w:rsidP="00733E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val="es-CO" w:eastAsia="es-CO"/>
              </w:rPr>
            </w:pPr>
            <w:r w:rsidRPr="00CD14D9">
              <w:rPr>
                <w:rFonts w:asciiTheme="majorHAnsi" w:eastAsia="Times New Roman" w:hAnsiTheme="majorHAnsi" w:cs="Arial"/>
                <w:sz w:val="20"/>
                <w:szCs w:val="20"/>
                <w:lang w:val="es-CO" w:eastAsia="es-CO"/>
              </w:rPr>
              <w:t>10</w:t>
            </w:r>
          </w:p>
        </w:tc>
      </w:tr>
      <w:tr w:rsidR="00733E6D" w:rsidRPr="00CD14D9" w14:paraId="54ED9CC7" w14:textId="77777777" w:rsidTr="00733E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40" w:type="dxa"/>
            <w:noWrap/>
            <w:hideMark/>
          </w:tcPr>
          <w:p w14:paraId="60BF0970" w14:textId="77777777" w:rsidR="00733E6D" w:rsidRPr="00CD14D9" w:rsidRDefault="00733E6D" w:rsidP="00733E6D">
            <w:pPr>
              <w:spacing w:after="0" w:line="240" w:lineRule="auto"/>
              <w:rPr>
                <w:rFonts w:asciiTheme="majorHAnsi" w:eastAsia="Times New Roman" w:hAnsiTheme="majorHAnsi" w:cs="Arial"/>
                <w:b w:val="0"/>
                <w:sz w:val="20"/>
                <w:szCs w:val="20"/>
                <w:lang w:val="es-CO" w:eastAsia="es-CO"/>
              </w:rPr>
            </w:pPr>
            <w:r w:rsidRPr="00CD14D9">
              <w:rPr>
                <w:rFonts w:asciiTheme="majorHAnsi" w:eastAsia="Times New Roman" w:hAnsiTheme="majorHAnsi" w:cs="Arial"/>
                <w:b w:val="0"/>
                <w:sz w:val="20"/>
                <w:szCs w:val="20"/>
                <w:lang w:val="es-CO" w:eastAsia="es-CO"/>
              </w:rPr>
              <w:t>Chile</w:t>
            </w:r>
          </w:p>
        </w:tc>
        <w:tc>
          <w:tcPr>
            <w:tcW w:w="2620" w:type="dxa"/>
            <w:noWrap/>
            <w:hideMark/>
          </w:tcPr>
          <w:p w14:paraId="1BD9ED13" w14:textId="77777777" w:rsidR="00733E6D" w:rsidRPr="00CD14D9" w:rsidRDefault="00733E6D" w:rsidP="00733E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lang w:val="es-CO" w:eastAsia="es-CO"/>
              </w:rPr>
            </w:pPr>
            <w:r w:rsidRPr="00CD14D9">
              <w:rPr>
                <w:rFonts w:asciiTheme="majorHAnsi" w:eastAsia="Times New Roman" w:hAnsiTheme="majorHAnsi" w:cs="Arial"/>
                <w:sz w:val="20"/>
                <w:szCs w:val="20"/>
                <w:lang w:val="es-CO" w:eastAsia="es-CO"/>
              </w:rPr>
              <w:t>3</w:t>
            </w:r>
          </w:p>
        </w:tc>
        <w:tc>
          <w:tcPr>
            <w:tcW w:w="2020" w:type="dxa"/>
            <w:noWrap/>
            <w:hideMark/>
          </w:tcPr>
          <w:p w14:paraId="1268AE26" w14:textId="77777777" w:rsidR="00733E6D" w:rsidRPr="00CD14D9" w:rsidRDefault="00733E6D" w:rsidP="00733E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lang w:val="es-CO" w:eastAsia="es-CO"/>
              </w:rPr>
            </w:pPr>
            <w:r w:rsidRPr="00CD14D9">
              <w:rPr>
                <w:rFonts w:asciiTheme="majorHAnsi" w:eastAsia="Times New Roman" w:hAnsiTheme="majorHAnsi" w:cs="Arial"/>
                <w:sz w:val="20"/>
                <w:szCs w:val="20"/>
                <w:lang w:val="es-CO" w:eastAsia="es-CO"/>
              </w:rPr>
              <w:t>3</w:t>
            </w:r>
          </w:p>
        </w:tc>
      </w:tr>
      <w:tr w:rsidR="00733E6D" w:rsidRPr="00CD14D9" w14:paraId="615ADFDB" w14:textId="77777777" w:rsidTr="00733E6D">
        <w:trPr>
          <w:trHeight w:val="255"/>
          <w:jc w:val="center"/>
        </w:trPr>
        <w:tc>
          <w:tcPr>
            <w:cnfStyle w:val="001000000000" w:firstRow="0" w:lastRow="0" w:firstColumn="1" w:lastColumn="0" w:oddVBand="0" w:evenVBand="0" w:oddHBand="0" w:evenHBand="0" w:firstRowFirstColumn="0" w:firstRowLastColumn="0" w:lastRowFirstColumn="0" w:lastRowLastColumn="0"/>
            <w:tcW w:w="2540" w:type="dxa"/>
            <w:noWrap/>
            <w:hideMark/>
          </w:tcPr>
          <w:p w14:paraId="3AA4683E" w14:textId="77777777" w:rsidR="00733E6D" w:rsidRPr="00CD14D9" w:rsidRDefault="00733E6D" w:rsidP="00733E6D">
            <w:pPr>
              <w:spacing w:after="0" w:line="240" w:lineRule="auto"/>
              <w:rPr>
                <w:rFonts w:asciiTheme="majorHAnsi" w:eastAsia="Times New Roman" w:hAnsiTheme="majorHAnsi" w:cs="Arial"/>
                <w:b w:val="0"/>
                <w:sz w:val="20"/>
                <w:szCs w:val="20"/>
                <w:lang w:val="es-CO" w:eastAsia="es-CO"/>
              </w:rPr>
            </w:pPr>
            <w:r w:rsidRPr="00CD14D9">
              <w:rPr>
                <w:rFonts w:asciiTheme="majorHAnsi" w:eastAsia="Times New Roman" w:hAnsiTheme="majorHAnsi" w:cs="Arial"/>
                <w:b w:val="0"/>
                <w:sz w:val="20"/>
                <w:szCs w:val="20"/>
                <w:lang w:val="es-CO" w:eastAsia="es-CO"/>
              </w:rPr>
              <w:t>Colombia</w:t>
            </w:r>
          </w:p>
        </w:tc>
        <w:tc>
          <w:tcPr>
            <w:tcW w:w="2620" w:type="dxa"/>
            <w:noWrap/>
            <w:hideMark/>
          </w:tcPr>
          <w:p w14:paraId="503FE638" w14:textId="77777777" w:rsidR="00733E6D" w:rsidRPr="00CD14D9" w:rsidRDefault="00733E6D" w:rsidP="00733E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val="es-CO" w:eastAsia="es-CO"/>
              </w:rPr>
            </w:pPr>
            <w:r w:rsidRPr="00CD14D9">
              <w:rPr>
                <w:rFonts w:asciiTheme="majorHAnsi" w:eastAsia="Times New Roman" w:hAnsiTheme="majorHAnsi" w:cs="Arial"/>
                <w:sz w:val="20"/>
                <w:szCs w:val="20"/>
                <w:lang w:val="es-CO" w:eastAsia="es-CO"/>
              </w:rPr>
              <w:t>13</w:t>
            </w:r>
          </w:p>
        </w:tc>
        <w:tc>
          <w:tcPr>
            <w:tcW w:w="2020" w:type="dxa"/>
            <w:noWrap/>
            <w:hideMark/>
          </w:tcPr>
          <w:p w14:paraId="3E6FC810" w14:textId="77777777" w:rsidR="00733E6D" w:rsidRPr="00CD14D9" w:rsidRDefault="00733E6D" w:rsidP="00733E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val="es-CO" w:eastAsia="es-CO"/>
              </w:rPr>
            </w:pPr>
            <w:r w:rsidRPr="00CD14D9">
              <w:rPr>
                <w:rFonts w:asciiTheme="majorHAnsi" w:eastAsia="Times New Roman" w:hAnsiTheme="majorHAnsi" w:cs="Arial"/>
                <w:sz w:val="20"/>
                <w:szCs w:val="20"/>
                <w:lang w:val="es-CO" w:eastAsia="es-CO"/>
              </w:rPr>
              <w:t>12</w:t>
            </w:r>
          </w:p>
        </w:tc>
      </w:tr>
      <w:tr w:rsidR="00733E6D" w:rsidRPr="00CD14D9" w14:paraId="6DCB0088" w14:textId="77777777" w:rsidTr="00733E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40" w:type="dxa"/>
            <w:noWrap/>
            <w:hideMark/>
          </w:tcPr>
          <w:p w14:paraId="764AD0C9" w14:textId="77777777" w:rsidR="00733E6D" w:rsidRPr="00CD14D9" w:rsidRDefault="00733E6D" w:rsidP="00733E6D">
            <w:pPr>
              <w:spacing w:after="0" w:line="240" w:lineRule="auto"/>
              <w:rPr>
                <w:rFonts w:asciiTheme="majorHAnsi" w:eastAsia="Times New Roman" w:hAnsiTheme="majorHAnsi" w:cs="Arial"/>
                <w:b w:val="0"/>
                <w:sz w:val="20"/>
                <w:szCs w:val="20"/>
                <w:lang w:val="es-CO" w:eastAsia="es-CO"/>
              </w:rPr>
            </w:pPr>
            <w:r w:rsidRPr="00CD14D9">
              <w:rPr>
                <w:rFonts w:asciiTheme="majorHAnsi" w:eastAsia="Times New Roman" w:hAnsiTheme="majorHAnsi" w:cs="Arial"/>
                <w:b w:val="0"/>
                <w:sz w:val="20"/>
                <w:szCs w:val="20"/>
                <w:lang w:val="es-CO" w:eastAsia="es-CO"/>
              </w:rPr>
              <w:t>Costa Rica</w:t>
            </w:r>
          </w:p>
        </w:tc>
        <w:tc>
          <w:tcPr>
            <w:tcW w:w="2620" w:type="dxa"/>
            <w:noWrap/>
            <w:hideMark/>
          </w:tcPr>
          <w:p w14:paraId="2F38B55E" w14:textId="77777777" w:rsidR="00733E6D" w:rsidRPr="00CD14D9" w:rsidRDefault="00733E6D" w:rsidP="00733E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lang w:val="es-CO" w:eastAsia="es-CO"/>
              </w:rPr>
            </w:pPr>
            <w:r w:rsidRPr="00CD14D9">
              <w:rPr>
                <w:rFonts w:asciiTheme="majorHAnsi" w:eastAsia="Times New Roman" w:hAnsiTheme="majorHAnsi" w:cs="Arial"/>
                <w:sz w:val="20"/>
                <w:szCs w:val="20"/>
                <w:lang w:val="es-CO" w:eastAsia="es-CO"/>
              </w:rPr>
              <w:t>2</w:t>
            </w:r>
          </w:p>
        </w:tc>
        <w:tc>
          <w:tcPr>
            <w:tcW w:w="2020" w:type="dxa"/>
            <w:noWrap/>
            <w:hideMark/>
          </w:tcPr>
          <w:p w14:paraId="2D92A4DA" w14:textId="77777777" w:rsidR="00733E6D" w:rsidRPr="00CD14D9" w:rsidRDefault="00733E6D" w:rsidP="00733E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lang w:val="es-CO" w:eastAsia="es-CO"/>
              </w:rPr>
            </w:pPr>
            <w:r w:rsidRPr="00CD14D9">
              <w:rPr>
                <w:rFonts w:asciiTheme="majorHAnsi" w:eastAsia="Times New Roman" w:hAnsiTheme="majorHAnsi" w:cs="Arial"/>
                <w:sz w:val="20"/>
                <w:szCs w:val="20"/>
                <w:lang w:val="es-CO" w:eastAsia="es-CO"/>
              </w:rPr>
              <w:t>2</w:t>
            </w:r>
          </w:p>
        </w:tc>
      </w:tr>
      <w:tr w:rsidR="00733E6D" w:rsidRPr="00CD14D9" w14:paraId="6EA9AE6C" w14:textId="77777777" w:rsidTr="00733E6D">
        <w:trPr>
          <w:trHeight w:val="255"/>
          <w:jc w:val="center"/>
        </w:trPr>
        <w:tc>
          <w:tcPr>
            <w:cnfStyle w:val="001000000000" w:firstRow="0" w:lastRow="0" w:firstColumn="1" w:lastColumn="0" w:oddVBand="0" w:evenVBand="0" w:oddHBand="0" w:evenHBand="0" w:firstRowFirstColumn="0" w:firstRowLastColumn="0" w:lastRowFirstColumn="0" w:lastRowLastColumn="0"/>
            <w:tcW w:w="2540" w:type="dxa"/>
            <w:noWrap/>
            <w:hideMark/>
          </w:tcPr>
          <w:p w14:paraId="1FE04A3C" w14:textId="77777777" w:rsidR="00733E6D" w:rsidRPr="00CD14D9" w:rsidRDefault="00733E6D" w:rsidP="00733E6D">
            <w:pPr>
              <w:spacing w:after="0" w:line="240" w:lineRule="auto"/>
              <w:rPr>
                <w:rFonts w:asciiTheme="majorHAnsi" w:eastAsia="Times New Roman" w:hAnsiTheme="majorHAnsi" w:cs="Arial"/>
                <w:b w:val="0"/>
                <w:sz w:val="20"/>
                <w:szCs w:val="20"/>
                <w:lang w:val="es-CO" w:eastAsia="es-CO"/>
              </w:rPr>
            </w:pPr>
            <w:r w:rsidRPr="00CD14D9">
              <w:rPr>
                <w:rFonts w:asciiTheme="majorHAnsi" w:eastAsia="Times New Roman" w:hAnsiTheme="majorHAnsi" w:cs="Arial"/>
                <w:b w:val="0"/>
                <w:sz w:val="20"/>
                <w:szCs w:val="20"/>
                <w:lang w:val="es-CO" w:eastAsia="es-CO"/>
              </w:rPr>
              <w:t>El Salvador</w:t>
            </w:r>
          </w:p>
        </w:tc>
        <w:tc>
          <w:tcPr>
            <w:tcW w:w="2620" w:type="dxa"/>
            <w:noWrap/>
            <w:hideMark/>
          </w:tcPr>
          <w:p w14:paraId="7A8C97C4" w14:textId="77777777" w:rsidR="00733E6D" w:rsidRPr="00CD14D9" w:rsidRDefault="00733E6D" w:rsidP="00733E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val="es-CO" w:eastAsia="es-CO"/>
              </w:rPr>
            </w:pPr>
            <w:r w:rsidRPr="00CD14D9">
              <w:rPr>
                <w:rFonts w:asciiTheme="majorHAnsi" w:eastAsia="Times New Roman" w:hAnsiTheme="majorHAnsi" w:cs="Arial"/>
                <w:sz w:val="20"/>
                <w:szCs w:val="20"/>
                <w:lang w:val="es-CO" w:eastAsia="es-CO"/>
              </w:rPr>
              <w:t>1</w:t>
            </w:r>
          </w:p>
        </w:tc>
        <w:tc>
          <w:tcPr>
            <w:tcW w:w="2020" w:type="dxa"/>
            <w:noWrap/>
            <w:hideMark/>
          </w:tcPr>
          <w:p w14:paraId="7EA72E57" w14:textId="77777777" w:rsidR="00733E6D" w:rsidRPr="00CD14D9" w:rsidRDefault="00733E6D" w:rsidP="00733E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val="es-CO" w:eastAsia="es-CO"/>
              </w:rPr>
            </w:pPr>
            <w:r w:rsidRPr="00CD14D9">
              <w:rPr>
                <w:rFonts w:asciiTheme="majorHAnsi" w:eastAsia="Times New Roman" w:hAnsiTheme="majorHAnsi" w:cs="Arial"/>
                <w:sz w:val="20"/>
                <w:szCs w:val="20"/>
                <w:lang w:val="es-CO" w:eastAsia="es-CO"/>
              </w:rPr>
              <w:t>1</w:t>
            </w:r>
          </w:p>
        </w:tc>
      </w:tr>
      <w:tr w:rsidR="00733E6D" w:rsidRPr="00CD14D9" w14:paraId="7E489C0C" w14:textId="77777777" w:rsidTr="00733E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40" w:type="dxa"/>
            <w:noWrap/>
            <w:hideMark/>
          </w:tcPr>
          <w:p w14:paraId="7E9557F2" w14:textId="77777777" w:rsidR="00733E6D" w:rsidRPr="00CD14D9" w:rsidRDefault="00733E6D" w:rsidP="00733E6D">
            <w:pPr>
              <w:spacing w:after="0" w:line="240" w:lineRule="auto"/>
              <w:rPr>
                <w:rFonts w:asciiTheme="majorHAnsi" w:eastAsia="Times New Roman" w:hAnsiTheme="majorHAnsi" w:cs="Arial"/>
                <w:b w:val="0"/>
                <w:sz w:val="20"/>
                <w:szCs w:val="20"/>
                <w:lang w:val="es-CO" w:eastAsia="es-CO"/>
              </w:rPr>
            </w:pPr>
            <w:r w:rsidRPr="00CD14D9">
              <w:rPr>
                <w:rFonts w:asciiTheme="majorHAnsi" w:eastAsia="Times New Roman" w:hAnsiTheme="majorHAnsi" w:cs="Arial"/>
                <w:b w:val="0"/>
                <w:sz w:val="20"/>
                <w:szCs w:val="20"/>
                <w:lang w:val="es-CO" w:eastAsia="es-CO"/>
              </w:rPr>
              <w:t>Guatemala</w:t>
            </w:r>
          </w:p>
        </w:tc>
        <w:tc>
          <w:tcPr>
            <w:tcW w:w="2620" w:type="dxa"/>
            <w:noWrap/>
            <w:hideMark/>
          </w:tcPr>
          <w:p w14:paraId="425BE2B7" w14:textId="77777777" w:rsidR="00733E6D" w:rsidRPr="00CD14D9" w:rsidRDefault="00733E6D" w:rsidP="00733E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lang w:val="es-CO" w:eastAsia="es-CO"/>
              </w:rPr>
            </w:pPr>
            <w:r w:rsidRPr="00CD14D9">
              <w:rPr>
                <w:rFonts w:asciiTheme="majorHAnsi" w:eastAsia="Times New Roman" w:hAnsiTheme="majorHAnsi" w:cs="Arial"/>
                <w:sz w:val="20"/>
                <w:szCs w:val="20"/>
                <w:lang w:val="es-CO" w:eastAsia="es-CO"/>
              </w:rPr>
              <w:t>2</w:t>
            </w:r>
          </w:p>
        </w:tc>
        <w:tc>
          <w:tcPr>
            <w:tcW w:w="2020" w:type="dxa"/>
            <w:noWrap/>
            <w:hideMark/>
          </w:tcPr>
          <w:p w14:paraId="5A154D70" w14:textId="77777777" w:rsidR="00733E6D" w:rsidRPr="00CD14D9" w:rsidRDefault="00733E6D" w:rsidP="00733E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lang w:val="es-CO" w:eastAsia="es-CO"/>
              </w:rPr>
            </w:pPr>
            <w:r w:rsidRPr="00CD14D9">
              <w:rPr>
                <w:rFonts w:asciiTheme="majorHAnsi" w:eastAsia="Times New Roman" w:hAnsiTheme="majorHAnsi" w:cs="Arial"/>
                <w:sz w:val="20"/>
                <w:szCs w:val="20"/>
                <w:lang w:val="es-CO" w:eastAsia="es-CO"/>
              </w:rPr>
              <w:t>2</w:t>
            </w:r>
          </w:p>
        </w:tc>
      </w:tr>
      <w:tr w:rsidR="00733E6D" w:rsidRPr="00CD14D9" w14:paraId="693AE662" w14:textId="77777777" w:rsidTr="00733E6D">
        <w:trPr>
          <w:trHeight w:val="255"/>
          <w:jc w:val="center"/>
        </w:trPr>
        <w:tc>
          <w:tcPr>
            <w:cnfStyle w:val="001000000000" w:firstRow="0" w:lastRow="0" w:firstColumn="1" w:lastColumn="0" w:oddVBand="0" w:evenVBand="0" w:oddHBand="0" w:evenHBand="0" w:firstRowFirstColumn="0" w:firstRowLastColumn="0" w:lastRowFirstColumn="0" w:lastRowLastColumn="0"/>
            <w:tcW w:w="2540" w:type="dxa"/>
            <w:noWrap/>
            <w:hideMark/>
          </w:tcPr>
          <w:p w14:paraId="42977ACF" w14:textId="77777777" w:rsidR="00733E6D" w:rsidRPr="00CD14D9" w:rsidRDefault="00733E6D" w:rsidP="00733E6D">
            <w:pPr>
              <w:spacing w:after="0" w:line="240" w:lineRule="auto"/>
              <w:rPr>
                <w:rFonts w:asciiTheme="majorHAnsi" w:eastAsia="Times New Roman" w:hAnsiTheme="majorHAnsi" w:cs="Arial"/>
                <w:b w:val="0"/>
                <w:sz w:val="20"/>
                <w:szCs w:val="20"/>
                <w:lang w:val="es-CO" w:eastAsia="es-CO"/>
              </w:rPr>
            </w:pPr>
            <w:r w:rsidRPr="00CD14D9">
              <w:rPr>
                <w:rFonts w:asciiTheme="majorHAnsi" w:eastAsia="Times New Roman" w:hAnsiTheme="majorHAnsi" w:cs="Arial"/>
                <w:b w:val="0"/>
                <w:sz w:val="20"/>
                <w:szCs w:val="20"/>
                <w:lang w:val="es-CO" w:eastAsia="es-CO"/>
              </w:rPr>
              <w:t>Italia</w:t>
            </w:r>
          </w:p>
        </w:tc>
        <w:tc>
          <w:tcPr>
            <w:tcW w:w="2620" w:type="dxa"/>
            <w:noWrap/>
            <w:hideMark/>
          </w:tcPr>
          <w:p w14:paraId="484F3A2E" w14:textId="77777777" w:rsidR="00733E6D" w:rsidRPr="00CD14D9" w:rsidRDefault="00733E6D" w:rsidP="00733E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val="es-CO" w:eastAsia="es-CO"/>
              </w:rPr>
            </w:pPr>
            <w:r w:rsidRPr="00CD14D9">
              <w:rPr>
                <w:rFonts w:asciiTheme="majorHAnsi" w:eastAsia="Times New Roman" w:hAnsiTheme="majorHAnsi" w:cs="Arial"/>
                <w:sz w:val="20"/>
                <w:szCs w:val="20"/>
                <w:lang w:val="es-CO" w:eastAsia="es-CO"/>
              </w:rPr>
              <w:t>1</w:t>
            </w:r>
          </w:p>
        </w:tc>
        <w:tc>
          <w:tcPr>
            <w:tcW w:w="2020" w:type="dxa"/>
            <w:noWrap/>
            <w:hideMark/>
          </w:tcPr>
          <w:p w14:paraId="2277CE87" w14:textId="77777777" w:rsidR="00733E6D" w:rsidRPr="00CD14D9" w:rsidRDefault="00733E6D" w:rsidP="00733E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val="es-CO" w:eastAsia="es-CO"/>
              </w:rPr>
            </w:pPr>
            <w:r w:rsidRPr="00CD14D9">
              <w:rPr>
                <w:rFonts w:asciiTheme="majorHAnsi" w:eastAsia="Times New Roman" w:hAnsiTheme="majorHAnsi" w:cs="Arial"/>
                <w:sz w:val="20"/>
                <w:szCs w:val="20"/>
                <w:lang w:val="es-CO" w:eastAsia="es-CO"/>
              </w:rPr>
              <w:t>1</w:t>
            </w:r>
          </w:p>
        </w:tc>
      </w:tr>
      <w:tr w:rsidR="00733E6D" w:rsidRPr="00CD14D9" w14:paraId="2D7C8511" w14:textId="77777777" w:rsidTr="00733E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40" w:type="dxa"/>
            <w:noWrap/>
            <w:hideMark/>
          </w:tcPr>
          <w:p w14:paraId="13A53989" w14:textId="77777777" w:rsidR="00733E6D" w:rsidRPr="00CD14D9" w:rsidRDefault="00733E6D" w:rsidP="00733E6D">
            <w:pPr>
              <w:spacing w:after="0" w:line="240" w:lineRule="auto"/>
              <w:rPr>
                <w:rFonts w:asciiTheme="majorHAnsi" w:eastAsia="Times New Roman" w:hAnsiTheme="majorHAnsi" w:cs="Arial"/>
                <w:b w:val="0"/>
                <w:sz w:val="20"/>
                <w:szCs w:val="20"/>
                <w:lang w:val="es-CO" w:eastAsia="es-CO"/>
              </w:rPr>
            </w:pPr>
            <w:r w:rsidRPr="00CD14D9">
              <w:rPr>
                <w:rFonts w:asciiTheme="majorHAnsi" w:eastAsia="Times New Roman" w:hAnsiTheme="majorHAnsi" w:cs="Arial"/>
                <w:b w:val="0"/>
                <w:sz w:val="20"/>
                <w:szCs w:val="20"/>
                <w:lang w:val="es-CO" w:eastAsia="es-CO"/>
              </w:rPr>
              <w:t>México</w:t>
            </w:r>
          </w:p>
        </w:tc>
        <w:tc>
          <w:tcPr>
            <w:tcW w:w="2620" w:type="dxa"/>
            <w:noWrap/>
            <w:hideMark/>
          </w:tcPr>
          <w:p w14:paraId="449D00E1" w14:textId="77777777" w:rsidR="00733E6D" w:rsidRPr="00CD14D9" w:rsidRDefault="00733E6D" w:rsidP="00733E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lang w:val="es-CO" w:eastAsia="es-CO"/>
              </w:rPr>
            </w:pPr>
            <w:r w:rsidRPr="00CD14D9">
              <w:rPr>
                <w:rFonts w:asciiTheme="majorHAnsi" w:eastAsia="Times New Roman" w:hAnsiTheme="majorHAnsi" w:cs="Arial"/>
                <w:sz w:val="20"/>
                <w:szCs w:val="20"/>
                <w:lang w:val="es-CO" w:eastAsia="es-CO"/>
              </w:rPr>
              <w:t>6</w:t>
            </w:r>
          </w:p>
        </w:tc>
        <w:tc>
          <w:tcPr>
            <w:tcW w:w="2020" w:type="dxa"/>
            <w:noWrap/>
            <w:hideMark/>
          </w:tcPr>
          <w:p w14:paraId="563795D9" w14:textId="77777777" w:rsidR="00733E6D" w:rsidRPr="00CD14D9" w:rsidRDefault="00733E6D" w:rsidP="00733E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lang w:val="es-CO" w:eastAsia="es-CO"/>
              </w:rPr>
            </w:pPr>
            <w:r w:rsidRPr="00CD14D9">
              <w:rPr>
                <w:rFonts w:asciiTheme="majorHAnsi" w:eastAsia="Times New Roman" w:hAnsiTheme="majorHAnsi" w:cs="Arial"/>
                <w:sz w:val="20"/>
                <w:szCs w:val="20"/>
                <w:lang w:val="es-CO" w:eastAsia="es-CO"/>
              </w:rPr>
              <w:t>6</w:t>
            </w:r>
          </w:p>
        </w:tc>
      </w:tr>
      <w:tr w:rsidR="00733E6D" w:rsidRPr="00CD14D9" w14:paraId="231350B1" w14:textId="77777777" w:rsidTr="00733E6D">
        <w:trPr>
          <w:trHeight w:val="255"/>
          <w:jc w:val="center"/>
        </w:trPr>
        <w:tc>
          <w:tcPr>
            <w:cnfStyle w:val="001000000000" w:firstRow="0" w:lastRow="0" w:firstColumn="1" w:lastColumn="0" w:oddVBand="0" w:evenVBand="0" w:oddHBand="0" w:evenHBand="0" w:firstRowFirstColumn="0" w:firstRowLastColumn="0" w:lastRowFirstColumn="0" w:lastRowLastColumn="0"/>
            <w:tcW w:w="2540" w:type="dxa"/>
            <w:noWrap/>
            <w:hideMark/>
          </w:tcPr>
          <w:p w14:paraId="1D09B1D9" w14:textId="77777777" w:rsidR="00733E6D" w:rsidRPr="00CD14D9" w:rsidRDefault="00733E6D" w:rsidP="00733E6D">
            <w:pPr>
              <w:spacing w:after="0" w:line="240" w:lineRule="auto"/>
              <w:rPr>
                <w:rFonts w:asciiTheme="majorHAnsi" w:eastAsia="Times New Roman" w:hAnsiTheme="majorHAnsi" w:cs="Arial"/>
                <w:b w:val="0"/>
                <w:sz w:val="20"/>
                <w:szCs w:val="20"/>
                <w:lang w:val="es-CO" w:eastAsia="es-CO"/>
              </w:rPr>
            </w:pPr>
            <w:r w:rsidRPr="00CD14D9">
              <w:rPr>
                <w:rFonts w:asciiTheme="majorHAnsi" w:eastAsia="Times New Roman" w:hAnsiTheme="majorHAnsi" w:cs="Arial"/>
                <w:b w:val="0"/>
                <w:sz w:val="20"/>
                <w:szCs w:val="20"/>
                <w:lang w:val="es-CO" w:eastAsia="es-CO"/>
              </w:rPr>
              <w:t>Panamá</w:t>
            </w:r>
          </w:p>
        </w:tc>
        <w:tc>
          <w:tcPr>
            <w:tcW w:w="2620" w:type="dxa"/>
            <w:noWrap/>
            <w:hideMark/>
          </w:tcPr>
          <w:p w14:paraId="17F88F0D" w14:textId="77777777" w:rsidR="00733E6D" w:rsidRPr="00CD14D9" w:rsidRDefault="00733E6D" w:rsidP="00733E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val="es-CO" w:eastAsia="es-CO"/>
              </w:rPr>
            </w:pPr>
            <w:r w:rsidRPr="00CD14D9">
              <w:rPr>
                <w:rFonts w:asciiTheme="majorHAnsi" w:eastAsia="Times New Roman" w:hAnsiTheme="majorHAnsi" w:cs="Arial"/>
                <w:sz w:val="20"/>
                <w:szCs w:val="20"/>
                <w:lang w:val="es-CO" w:eastAsia="es-CO"/>
              </w:rPr>
              <w:t>1</w:t>
            </w:r>
          </w:p>
        </w:tc>
        <w:tc>
          <w:tcPr>
            <w:tcW w:w="2020" w:type="dxa"/>
            <w:noWrap/>
            <w:hideMark/>
          </w:tcPr>
          <w:p w14:paraId="3594A88F" w14:textId="77777777" w:rsidR="00733E6D" w:rsidRPr="00CD14D9" w:rsidRDefault="00733E6D" w:rsidP="00733E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val="es-CO" w:eastAsia="es-CO"/>
              </w:rPr>
            </w:pPr>
            <w:r w:rsidRPr="00CD14D9">
              <w:rPr>
                <w:rFonts w:asciiTheme="majorHAnsi" w:eastAsia="Times New Roman" w:hAnsiTheme="majorHAnsi" w:cs="Arial"/>
                <w:sz w:val="20"/>
                <w:szCs w:val="20"/>
                <w:lang w:val="es-CO" w:eastAsia="es-CO"/>
              </w:rPr>
              <w:t>1</w:t>
            </w:r>
          </w:p>
        </w:tc>
      </w:tr>
      <w:tr w:rsidR="00733E6D" w:rsidRPr="00CD14D9" w14:paraId="25FCD10B" w14:textId="77777777" w:rsidTr="00733E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40" w:type="dxa"/>
            <w:noWrap/>
            <w:hideMark/>
          </w:tcPr>
          <w:p w14:paraId="370B4881" w14:textId="77777777" w:rsidR="00733E6D" w:rsidRPr="00CD14D9" w:rsidRDefault="00733E6D" w:rsidP="00733E6D">
            <w:pPr>
              <w:spacing w:after="0" w:line="240" w:lineRule="auto"/>
              <w:rPr>
                <w:rFonts w:asciiTheme="majorHAnsi" w:eastAsia="Times New Roman" w:hAnsiTheme="majorHAnsi" w:cs="Arial"/>
                <w:b w:val="0"/>
                <w:sz w:val="20"/>
                <w:szCs w:val="20"/>
                <w:lang w:val="es-CO" w:eastAsia="es-CO"/>
              </w:rPr>
            </w:pPr>
            <w:r w:rsidRPr="00CD14D9">
              <w:rPr>
                <w:rFonts w:asciiTheme="majorHAnsi" w:eastAsia="Times New Roman" w:hAnsiTheme="majorHAnsi" w:cs="Arial"/>
                <w:b w:val="0"/>
                <w:sz w:val="20"/>
                <w:szCs w:val="20"/>
                <w:lang w:val="es-CO" w:eastAsia="es-CO"/>
              </w:rPr>
              <w:t>Paraguay</w:t>
            </w:r>
          </w:p>
        </w:tc>
        <w:tc>
          <w:tcPr>
            <w:tcW w:w="2620" w:type="dxa"/>
            <w:noWrap/>
            <w:hideMark/>
          </w:tcPr>
          <w:p w14:paraId="46E94B2A" w14:textId="77777777" w:rsidR="00733E6D" w:rsidRPr="00CD14D9" w:rsidRDefault="00733E6D" w:rsidP="00733E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lang w:val="es-CO" w:eastAsia="es-CO"/>
              </w:rPr>
            </w:pPr>
            <w:r w:rsidRPr="00CD14D9">
              <w:rPr>
                <w:rFonts w:asciiTheme="majorHAnsi" w:eastAsia="Times New Roman" w:hAnsiTheme="majorHAnsi" w:cs="Arial"/>
                <w:sz w:val="20"/>
                <w:szCs w:val="20"/>
                <w:lang w:val="es-CO" w:eastAsia="es-CO"/>
              </w:rPr>
              <w:t>1</w:t>
            </w:r>
          </w:p>
        </w:tc>
        <w:tc>
          <w:tcPr>
            <w:tcW w:w="2020" w:type="dxa"/>
            <w:noWrap/>
            <w:hideMark/>
          </w:tcPr>
          <w:p w14:paraId="7EF55CFA" w14:textId="77777777" w:rsidR="00733E6D" w:rsidRPr="00CD14D9" w:rsidRDefault="00733E6D" w:rsidP="00733E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lang w:val="es-CO" w:eastAsia="es-CO"/>
              </w:rPr>
            </w:pPr>
            <w:r w:rsidRPr="00CD14D9">
              <w:rPr>
                <w:rFonts w:asciiTheme="majorHAnsi" w:eastAsia="Times New Roman" w:hAnsiTheme="majorHAnsi" w:cs="Arial"/>
                <w:sz w:val="20"/>
                <w:szCs w:val="20"/>
                <w:lang w:val="es-CO" w:eastAsia="es-CO"/>
              </w:rPr>
              <w:t>1</w:t>
            </w:r>
          </w:p>
        </w:tc>
      </w:tr>
      <w:tr w:rsidR="00733E6D" w:rsidRPr="00CD14D9" w14:paraId="2369380F" w14:textId="77777777" w:rsidTr="00733E6D">
        <w:trPr>
          <w:trHeight w:val="255"/>
          <w:jc w:val="center"/>
        </w:trPr>
        <w:tc>
          <w:tcPr>
            <w:cnfStyle w:val="001000000000" w:firstRow="0" w:lastRow="0" w:firstColumn="1" w:lastColumn="0" w:oddVBand="0" w:evenVBand="0" w:oddHBand="0" w:evenHBand="0" w:firstRowFirstColumn="0" w:firstRowLastColumn="0" w:lastRowFirstColumn="0" w:lastRowLastColumn="0"/>
            <w:tcW w:w="2540" w:type="dxa"/>
            <w:noWrap/>
            <w:hideMark/>
          </w:tcPr>
          <w:p w14:paraId="6EEC4DF6" w14:textId="77777777" w:rsidR="00733E6D" w:rsidRPr="00CD14D9" w:rsidRDefault="00733E6D" w:rsidP="00733E6D">
            <w:pPr>
              <w:spacing w:after="0" w:line="240" w:lineRule="auto"/>
              <w:rPr>
                <w:rFonts w:asciiTheme="majorHAnsi" w:eastAsia="Times New Roman" w:hAnsiTheme="majorHAnsi" w:cs="Arial"/>
                <w:b w:val="0"/>
                <w:sz w:val="20"/>
                <w:szCs w:val="20"/>
                <w:lang w:val="es-CO" w:eastAsia="es-CO"/>
              </w:rPr>
            </w:pPr>
            <w:r w:rsidRPr="00CD14D9">
              <w:rPr>
                <w:rFonts w:asciiTheme="majorHAnsi" w:eastAsia="Times New Roman" w:hAnsiTheme="majorHAnsi" w:cs="Arial"/>
                <w:b w:val="0"/>
                <w:sz w:val="20"/>
                <w:szCs w:val="20"/>
                <w:lang w:val="es-CO" w:eastAsia="es-CO"/>
              </w:rPr>
              <w:t>Perú</w:t>
            </w:r>
          </w:p>
        </w:tc>
        <w:tc>
          <w:tcPr>
            <w:tcW w:w="2620" w:type="dxa"/>
            <w:noWrap/>
            <w:hideMark/>
          </w:tcPr>
          <w:p w14:paraId="7A77D4B1" w14:textId="77777777" w:rsidR="00733E6D" w:rsidRPr="00CD14D9" w:rsidRDefault="00733E6D" w:rsidP="00733E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val="es-CO" w:eastAsia="es-CO"/>
              </w:rPr>
            </w:pPr>
            <w:r w:rsidRPr="00CD14D9">
              <w:rPr>
                <w:rFonts w:asciiTheme="majorHAnsi" w:eastAsia="Times New Roman" w:hAnsiTheme="majorHAnsi" w:cs="Arial"/>
                <w:sz w:val="20"/>
                <w:szCs w:val="20"/>
                <w:lang w:val="es-CO" w:eastAsia="es-CO"/>
              </w:rPr>
              <w:t>11</w:t>
            </w:r>
          </w:p>
        </w:tc>
        <w:tc>
          <w:tcPr>
            <w:tcW w:w="2020" w:type="dxa"/>
            <w:noWrap/>
            <w:hideMark/>
          </w:tcPr>
          <w:p w14:paraId="62279418" w14:textId="77777777" w:rsidR="00733E6D" w:rsidRPr="00CD14D9" w:rsidRDefault="00733E6D" w:rsidP="00733E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val="es-CO" w:eastAsia="es-CO"/>
              </w:rPr>
            </w:pPr>
            <w:r w:rsidRPr="00CD14D9">
              <w:rPr>
                <w:rFonts w:asciiTheme="majorHAnsi" w:eastAsia="Times New Roman" w:hAnsiTheme="majorHAnsi" w:cs="Arial"/>
                <w:sz w:val="20"/>
                <w:szCs w:val="20"/>
                <w:lang w:val="es-CO" w:eastAsia="es-CO"/>
              </w:rPr>
              <w:t>7</w:t>
            </w:r>
          </w:p>
        </w:tc>
      </w:tr>
      <w:tr w:rsidR="00733E6D" w:rsidRPr="00CD14D9" w14:paraId="641E35D2" w14:textId="77777777" w:rsidTr="00733E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40" w:type="dxa"/>
            <w:noWrap/>
            <w:hideMark/>
          </w:tcPr>
          <w:p w14:paraId="16985B0A" w14:textId="77777777" w:rsidR="00733E6D" w:rsidRPr="00CD14D9" w:rsidRDefault="00733E6D" w:rsidP="00733E6D">
            <w:pPr>
              <w:spacing w:after="0" w:line="240" w:lineRule="auto"/>
              <w:rPr>
                <w:rFonts w:asciiTheme="majorHAnsi" w:eastAsia="Times New Roman" w:hAnsiTheme="majorHAnsi" w:cs="Arial"/>
                <w:b w:val="0"/>
                <w:sz w:val="20"/>
                <w:szCs w:val="20"/>
                <w:lang w:val="es-CO" w:eastAsia="es-CO"/>
              </w:rPr>
            </w:pPr>
            <w:r w:rsidRPr="00CD14D9">
              <w:rPr>
                <w:rFonts w:asciiTheme="majorHAnsi" w:eastAsia="Times New Roman" w:hAnsiTheme="majorHAnsi" w:cs="Arial"/>
                <w:b w:val="0"/>
                <w:sz w:val="20"/>
                <w:szCs w:val="20"/>
                <w:lang w:val="es-CO" w:eastAsia="es-CO"/>
              </w:rPr>
              <w:t>España</w:t>
            </w:r>
          </w:p>
        </w:tc>
        <w:tc>
          <w:tcPr>
            <w:tcW w:w="2620" w:type="dxa"/>
            <w:noWrap/>
            <w:hideMark/>
          </w:tcPr>
          <w:p w14:paraId="6DE93BF6" w14:textId="77777777" w:rsidR="00733E6D" w:rsidRPr="00CD14D9" w:rsidRDefault="00733E6D" w:rsidP="00733E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lang w:val="es-CO" w:eastAsia="es-CO"/>
              </w:rPr>
            </w:pPr>
            <w:r w:rsidRPr="00CD14D9">
              <w:rPr>
                <w:rFonts w:asciiTheme="majorHAnsi" w:eastAsia="Times New Roman" w:hAnsiTheme="majorHAnsi" w:cs="Arial"/>
                <w:sz w:val="20"/>
                <w:szCs w:val="20"/>
                <w:lang w:val="es-CO" w:eastAsia="es-CO"/>
              </w:rPr>
              <w:t>3</w:t>
            </w:r>
          </w:p>
        </w:tc>
        <w:tc>
          <w:tcPr>
            <w:tcW w:w="2020" w:type="dxa"/>
            <w:noWrap/>
            <w:hideMark/>
          </w:tcPr>
          <w:p w14:paraId="27AE4873" w14:textId="77777777" w:rsidR="00733E6D" w:rsidRPr="00CD14D9" w:rsidRDefault="00733E6D" w:rsidP="00733E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lang w:val="es-CO" w:eastAsia="es-CO"/>
              </w:rPr>
            </w:pPr>
            <w:r w:rsidRPr="00CD14D9">
              <w:rPr>
                <w:rFonts w:asciiTheme="majorHAnsi" w:eastAsia="Times New Roman" w:hAnsiTheme="majorHAnsi" w:cs="Arial"/>
                <w:sz w:val="20"/>
                <w:szCs w:val="20"/>
                <w:lang w:val="es-CO" w:eastAsia="es-CO"/>
              </w:rPr>
              <w:t>3</w:t>
            </w:r>
          </w:p>
        </w:tc>
      </w:tr>
      <w:tr w:rsidR="00733E6D" w:rsidRPr="00CD14D9" w14:paraId="293A9030" w14:textId="77777777" w:rsidTr="00733E6D">
        <w:trPr>
          <w:trHeight w:val="255"/>
          <w:jc w:val="center"/>
        </w:trPr>
        <w:tc>
          <w:tcPr>
            <w:cnfStyle w:val="001000000000" w:firstRow="0" w:lastRow="0" w:firstColumn="1" w:lastColumn="0" w:oddVBand="0" w:evenVBand="0" w:oddHBand="0" w:evenHBand="0" w:firstRowFirstColumn="0" w:firstRowLastColumn="0" w:lastRowFirstColumn="0" w:lastRowLastColumn="0"/>
            <w:tcW w:w="2540" w:type="dxa"/>
            <w:noWrap/>
            <w:hideMark/>
          </w:tcPr>
          <w:p w14:paraId="7603B584" w14:textId="77777777" w:rsidR="00733E6D" w:rsidRPr="00CD14D9" w:rsidRDefault="00733E6D" w:rsidP="00733E6D">
            <w:pPr>
              <w:spacing w:after="0" w:line="240" w:lineRule="auto"/>
              <w:rPr>
                <w:rFonts w:asciiTheme="majorHAnsi" w:eastAsia="Times New Roman" w:hAnsiTheme="majorHAnsi" w:cs="Arial"/>
                <w:b w:val="0"/>
                <w:sz w:val="20"/>
                <w:szCs w:val="20"/>
                <w:lang w:val="es-CO" w:eastAsia="es-CO"/>
              </w:rPr>
            </w:pPr>
            <w:r w:rsidRPr="00CD14D9">
              <w:rPr>
                <w:rFonts w:asciiTheme="majorHAnsi" w:eastAsia="Times New Roman" w:hAnsiTheme="majorHAnsi" w:cs="Arial"/>
                <w:b w:val="0"/>
                <w:sz w:val="20"/>
                <w:szCs w:val="20"/>
                <w:lang w:val="es-CO" w:eastAsia="es-CO"/>
              </w:rPr>
              <w:t>Uruguay</w:t>
            </w:r>
          </w:p>
        </w:tc>
        <w:tc>
          <w:tcPr>
            <w:tcW w:w="2620" w:type="dxa"/>
            <w:noWrap/>
            <w:hideMark/>
          </w:tcPr>
          <w:p w14:paraId="07578F4E" w14:textId="77777777" w:rsidR="00733E6D" w:rsidRPr="00CD14D9" w:rsidRDefault="00733E6D" w:rsidP="00733E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val="es-CO" w:eastAsia="es-CO"/>
              </w:rPr>
            </w:pPr>
            <w:r w:rsidRPr="00CD14D9">
              <w:rPr>
                <w:rFonts w:asciiTheme="majorHAnsi" w:eastAsia="Times New Roman" w:hAnsiTheme="majorHAnsi" w:cs="Arial"/>
                <w:sz w:val="20"/>
                <w:szCs w:val="20"/>
                <w:lang w:val="es-CO" w:eastAsia="es-CO"/>
              </w:rPr>
              <w:t>3</w:t>
            </w:r>
          </w:p>
        </w:tc>
        <w:tc>
          <w:tcPr>
            <w:tcW w:w="2020" w:type="dxa"/>
            <w:noWrap/>
            <w:hideMark/>
          </w:tcPr>
          <w:p w14:paraId="45214AAC" w14:textId="77777777" w:rsidR="00733E6D" w:rsidRPr="00CD14D9" w:rsidRDefault="00733E6D" w:rsidP="00733E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val="es-CO" w:eastAsia="es-CO"/>
              </w:rPr>
            </w:pPr>
            <w:r w:rsidRPr="00CD14D9">
              <w:rPr>
                <w:rFonts w:asciiTheme="majorHAnsi" w:eastAsia="Times New Roman" w:hAnsiTheme="majorHAnsi" w:cs="Arial"/>
                <w:sz w:val="20"/>
                <w:szCs w:val="20"/>
                <w:lang w:val="es-CO" w:eastAsia="es-CO"/>
              </w:rPr>
              <w:t>3</w:t>
            </w:r>
          </w:p>
        </w:tc>
      </w:tr>
      <w:tr w:rsidR="00733E6D" w:rsidRPr="00CD14D9" w14:paraId="59A3BCCC" w14:textId="77777777" w:rsidTr="00733E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40" w:type="dxa"/>
            <w:noWrap/>
            <w:hideMark/>
          </w:tcPr>
          <w:p w14:paraId="46BA43E6" w14:textId="77777777" w:rsidR="00733E6D" w:rsidRPr="00CD14D9" w:rsidRDefault="00733E6D" w:rsidP="00733E6D">
            <w:pPr>
              <w:spacing w:after="0" w:line="240" w:lineRule="auto"/>
              <w:rPr>
                <w:rFonts w:asciiTheme="majorHAnsi" w:eastAsia="Times New Roman" w:hAnsiTheme="majorHAnsi" w:cs="Arial"/>
                <w:b w:val="0"/>
                <w:sz w:val="20"/>
                <w:szCs w:val="20"/>
                <w:lang w:val="es-CO" w:eastAsia="es-CO"/>
              </w:rPr>
            </w:pPr>
            <w:r w:rsidRPr="00CD14D9">
              <w:rPr>
                <w:rFonts w:asciiTheme="majorHAnsi" w:eastAsia="Times New Roman" w:hAnsiTheme="majorHAnsi" w:cs="Arial"/>
                <w:b w:val="0"/>
                <w:sz w:val="20"/>
                <w:szCs w:val="20"/>
                <w:lang w:val="es-CO" w:eastAsia="es-CO"/>
              </w:rPr>
              <w:t>Estados Unidos</w:t>
            </w:r>
          </w:p>
        </w:tc>
        <w:tc>
          <w:tcPr>
            <w:tcW w:w="2620" w:type="dxa"/>
            <w:noWrap/>
            <w:hideMark/>
          </w:tcPr>
          <w:p w14:paraId="72CBACD0" w14:textId="77777777" w:rsidR="00733E6D" w:rsidRPr="00CD14D9" w:rsidRDefault="00733E6D" w:rsidP="00733E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lang w:val="es-CO" w:eastAsia="es-CO"/>
              </w:rPr>
            </w:pPr>
            <w:r w:rsidRPr="00CD14D9">
              <w:rPr>
                <w:rFonts w:asciiTheme="majorHAnsi" w:eastAsia="Times New Roman" w:hAnsiTheme="majorHAnsi" w:cs="Arial"/>
                <w:sz w:val="20"/>
                <w:szCs w:val="20"/>
                <w:lang w:val="es-CO" w:eastAsia="es-CO"/>
              </w:rPr>
              <w:t>13</w:t>
            </w:r>
          </w:p>
        </w:tc>
        <w:tc>
          <w:tcPr>
            <w:tcW w:w="2020" w:type="dxa"/>
            <w:noWrap/>
            <w:hideMark/>
          </w:tcPr>
          <w:p w14:paraId="0AB194BD" w14:textId="77777777" w:rsidR="00733E6D" w:rsidRPr="00CD14D9" w:rsidRDefault="00733E6D" w:rsidP="00733E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lang w:val="es-CO" w:eastAsia="es-CO"/>
              </w:rPr>
            </w:pPr>
            <w:r w:rsidRPr="00CD14D9">
              <w:rPr>
                <w:rFonts w:asciiTheme="majorHAnsi" w:eastAsia="Times New Roman" w:hAnsiTheme="majorHAnsi" w:cs="Arial"/>
                <w:sz w:val="20"/>
                <w:szCs w:val="20"/>
                <w:lang w:val="es-CO" w:eastAsia="es-CO"/>
              </w:rPr>
              <w:t>21</w:t>
            </w:r>
          </w:p>
        </w:tc>
      </w:tr>
      <w:tr w:rsidR="00733E6D" w:rsidRPr="00CD14D9" w14:paraId="376D8A8A" w14:textId="77777777" w:rsidTr="00733E6D">
        <w:trPr>
          <w:trHeight w:val="255"/>
          <w:jc w:val="center"/>
        </w:trPr>
        <w:tc>
          <w:tcPr>
            <w:cnfStyle w:val="001000000000" w:firstRow="0" w:lastRow="0" w:firstColumn="1" w:lastColumn="0" w:oddVBand="0" w:evenVBand="0" w:oddHBand="0" w:evenHBand="0" w:firstRowFirstColumn="0" w:firstRowLastColumn="0" w:lastRowFirstColumn="0" w:lastRowLastColumn="0"/>
            <w:tcW w:w="2540" w:type="dxa"/>
            <w:noWrap/>
            <w:hideMark/>
          </w:tcPr>
          <w:p w14:paraId="798EC967" w14:textId="77777777" w:rsidR="00733E6D" w:rsidRPr="00CD14D9" w:rsidRDefault="00733E6D" w:rsidP="00733E6D">
            <w:pPr>
              <w:spacing w:after="0" w:line="240" w:lineRule="auto"/>
              <w:rPr>
                <w:rFonts w:asciiTheme="majorHAnsi" w:eastAsia="Times New Roman" w:hAnsiTheme="majorHAnsi" w:cs="Arial"/>
                <w:b w:val="0"/>
                <w:sz w:val="20"/>
                <w:szCs w:val="20"/>
                <w:lang w:val="es-CO" w:eastAsia="es-CO"/>
              </w:rPr>
            </w:pPr>
            <w:r w:rsidRPr="00CD14D9">
              <w:rPr>
                <w:rFonts w:asciiTheme="majorHAnsi" w:eastAsia="Times New Roman" w:hAnsiTheme="majorHAnsi" w:cs="Arial"/>
                <w:b w:val="0"/>
                <w:sz w:val="20"/>
                <w:szCs w:val="20"/>
                <w:lang w:val="es-CO" w:eastAsia="es-CO"/>
              </w:rPr>
              <w:lastRenderedPageBreak/>
              <w:t>Venezuela</w:t>
            </w:r>
          </w:p>
        </w:tc>
        <w:tc>
          <w:tcPr>
            <w:tcW w:w="2620" w:type="dxa"/>
            <w:noWrap/>
            <w:hideMark/>
          </w:tcPr>
          <w:p w14:paraId="75D178D0" w14:textId="77777777" w:rsidR="00733E6D" w:rsidRPr="00CD14D9" w:rsidRDefault="00733E6D" w:rsidP="00733E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val="es-CO" w:eastAsia="es-CO"/>
              </w:rPr>
            </w:pPr>
            <w:r w:rsidRPr="00CD14D9">
              <w:rPr>
                <w:rFonts w:asciiTheme="majorHAnsi" w:eastAsia="Times New Roman" w:hAnsiTheme="majorHAnsi" w:cs="Arial"/>
                <w:sz w:val="20"/>
                <w:szCs w:val="20"/>
                <w:lang w:val="es-CO" w:eastAsia="es-CO"/>
              </w:rPr>
              <w:t>5</w:t>
            </w:r>
          </w:p>
        </w:tc>
        <w:tc>
          <w:tcPr>
            <w:tcW w:w="2020" w:type="dxa"/>
            <w:noWrap/>
            <w:hideMark/>
          </w:tcPr>
          <w:p w14:paraId="0014C245" w14:textId="77777777" w:rsidR="00733E6D" w:rsidRPr="00CD14D9" w:rsidRDefault="00733E6D" w:rsidP="00733E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val="es-CO" w:eastAsia="es-CO"/>
              </w:rPr>
            </w:pPr>
            <w:r w:rsidRPr="00CD14D9">
              <w:rPr>
                <w:rFonts w:asciiTheme="majorHAnsi" w:eastAsia="Times New Roman" w:hAnsiTheme="majorHAnsi" w:cs="Arial"/>
                <w:sz w:val="20"/>
                <w:szCs w:val="20"/>
                <w:lang w:val="es-CO" w:eastAsia="es-CO"/>
              </w:rPr>
              <w:t>4</w:t>
            </w:r>
          </w:p>
        </w:tc>
      </w:tr>
      <w:tr w:rsidR="00733E6D" w:rsidRPr="00CD14D9" w14:paraId="4844152F" w14:textId="77777777" w:rsidTr="00733E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40" w:type="dxa"/>
            <w:noWrap/>
            <w:hideMark/>
          </w:tcPr>
          <w:p w14:paraId="00688FD4" w14:textId="23D6BA89" w:rsidR="00733E6D" w:rsidRPr="00CD14D9" w:rsidRDefault="00733E6D" w:rsidP="00733E6D">
            <w:pPr>
              <w:spacing w:after="0" w:line="240" w:lineRule="auto"/>
              <w:rPr>
                <w:rFonts w:asciiTheme="majorHAnsi" w:eastAsia="Times New Roman" w:hAnsiTheme="majorHAnsi" w:cs="Arial"/>
                <w:sz w:val="20"/>
                <w:szCs w:val="20"/>
                <w:lang w:val="es-CO" w:eastAsia="es-CO"/>
              </w:rPr>
            </w:pPr>
            <w:r w:rsidRPr="00CD14D9">
              <w:rPr>
                <w:rFonts w:asciiTheme="majorHAnsi" w:eastAsia="Times New Roman" w:hAnsiTheme="majorHAnsi" w:cs="Arial"/>
                <w:sz w:val="20"/>
                <w:szCs w:val="20"/>
                <w:lang w:val="es-CO" w:eastAsia="es-CO"/>
              </w:rPr>
              <w:t> Total</w:t>
            </w:r>
          </w:p>
        </w:tc>
        <w:tc>
          <w:tcPr>
            <w:tcW w:w="2620" w:type="dxa"/>
            <w:noWrap/>
            <w:hideMark/>
          </w:tcPr>
          <w:p w14:paraId="466261E7" w14:textId="77777777" w:rsidR="00733E6D" w:rsidRPr="00CD14D9" w:rsidRDefault="00733E6D" w:rsidP="00733E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lang w:val="es-CO" w:eastAsia="es-CO"/>
              </w:rPr>
            </w:pPr>
            <w:r w:rsidRPr="00CD14D9">
              <w:rPr>
                <w:rFonts w:asciiTheme="majorHAnsi" w:eastAsia="Times New Roman" w:hAnsiTheme="majorHAnsi" w:cs="Arial"/>
                <w:b/>
                <w:sz w:val="20"/>
                <w:szCs w:val="20"/>
                <w:lang w:val="es-CO" w:eastAsia="es-CO"/>
              </w:rPr>
              <w:t>86</w:t>
            </w:r>
          </w:p>
        </w:tc>
        <w:tc>
          <w:tcPr>
            <w:tcW w:w="2020" w:type="dxa"/>
            <w:noWrap/>
            <w:hideMark/>
          </w:tcPr>
          <w:p w14:paraId="4752A300" w14:textId="77777777" w:rsidR="00733E6D" w:rsidRPr="00CD14D9" w:rsidRDefault="00733E6D" w:rsidP="00733E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lang w:val="es-CO" w:eastAsia="es-CO"/>
              </w:rPr>
            </w:pPr>
            <w:r w:rsidRPr="00CD14D9">
              <w:rPr>
                <w:rFonts w:asciiTheme="majorHAnsi" w:eastAsia="Times New Roman" w:hAnsiTheme="majorHAnsi" w:cs="Arial"/>
                <w:b/>
                <w:sz w:val="20"/>
                <w:szCs w:val="20"/>
                <w:lang w:val="es-CO" w:eastAsia="es-CO"/>
              </w:rPr>
              <w:t>86</w:t>
            </w:r>
          </w:p>
        </w:tc>
      </w:tr>
    </w:tbl>
    <w:p w14:paraId="068032D7" w14:textId="1B9CE291" w:rsidR="002A55FA" w:rsidRDefault="002A55FA" w:rsidP="00D84420">
      <w:pPr>
        <w:spacing w:after="0" w:line="240" w:lineRule="auto"/>
        <w:ind w:firstLine="720"/>
        <w:jc w:val="both"/>
        <w:rPr>
          <w:rFonts w:ascii="Cambria" w:hAnsi="Cambria"/>
          <w:sz w:val="20"/>
          <w:szCs w:val="20"/>
          <w:lang w:val="es-ES"/>
        </w:rPr>
      </w:pPr>
    </w:p>
    <w:p w14:paraId="09DD9F83" w14:textId="77777777" w:rsidR="002026E9" w:rsidRPr="00441803" w:rsidRDefault="002026E9" w:rsidP="00D84420">
      <w:pPr>
        <w:spacing w:after="0" w:line="240" w:lineRule="auto"/>
        <w:ind w:firstLine="720"/>
        <w:jc w:val="both"/>
        <w:rPr>
          <w:rFonts w:ascii="Cambria" w:hAnsi="Cambria"/>
          <w:sz w:val="20"/>
          <w:szCs w:val="20"/>
          <w:lang w:val="es-ES"/>
        </w:rPr>
      </w:pPr>
    </w:p>
    <w:p w14:paraId="7F2B289C" w14:textId="77777777" w:rsidR="00776737" w:rsidRPr="00B4254D" w:rsidRDefault="00776737" w:rsidP="00421CDF">
      <w:pPr>
        <w:pStyle w:val="Heading2"/>
      </w:pPr>
      <w:r w:rsidRPr="00B4254D">
        <w:t>Capacitación del personal</w:t>
      </w:r>
    </w:p>
    <w:p w14:paraId="35C1E5F4" w14:textId="77777777" w:rsidR="00567CA4" w:rsidRPr="00B4254D" w:rsidRDefault="00567CA4" w:rsidP="00421CDF">
      <w:pPr>
        <w:pStyle w:val="Heading2"/>
        <w:numPr>
          <w:ilvl w:val="0"/>
          <w:numId w:val="0"/>
        </w:numPr>
        <w:ind w:left="1440"/>
        <w:rPr>
          <w:sz w:val="20"/>
        </w:rPr>
      </w:pPr>
    </w:p>
    <w:p w14:paraId="20220CF2" w14:textId="5E1C6603" w:rsidR="00F84730" w:rsidRPr="00421CDF" w:rsidRDefault="00F84730" w:rsidP="00D01493">
      <w:pPr>
        <w:pStyle w:val="paragraphs"/>
        <w:ind w:left="0" w:firstLine="720"/>
      </w:pPr>
      <w:r w:rsidRPr="00421CDF">
        <w:t xml:space="preserve">Fue desarrollado un curso específico para la CIDH en </w:t>
      </w:r>
      <w:proofErr w:type="spellStart"/>
      <w:r w:rsidRPr="00421CDF">
        <w:t>resiliencia</w:t>
      </w:r>
      <w:proofErr w:type="spellEnd"/>
      <w:r w:rsidRPr="00421CDF">
        <w:t xml:space="preserve"> financiera y para enfrentar los desafíos de la sostenibilidad, la construcción de liderazgo y dinámicas de equipo para la acción colectiva y el impacto para mejorar las capacidades internas de la Secretaria </w:t>
      </w:r>
      <w:r w:rsidRPr="009F2B07">
        <w:t xml:space="preserve">Ejecutiva. El mismo fue destinado a los coordinadores y personal que implementa Proyectos en la CIDH. Además </w:t>
      </w:r>
      <w:r w:rsidR="00AC1489" w:rsidRPr="00CD14D9">
        <w:t>se realizaron</w:t>
      </w:r>
      <w:r w:rsidRPr="009F2B07">
        <w:t xml:space="preserve"> 2 tallere</w:t>
      </w:r>
      <w:r w:rsidRPr="00765AD9">
        <w:t xml:space="preserve">s, </w:t>
      </w:r>
      <w:r w:rsidR="009F2B07" w:rsidRPr="00765AD9">
        <w:t>d</w:t>
      </w:r>
      <w:r w:rsidRPr="008A162D">
        <w:t>el 10 a</w:t>
      </w:r>
      <w:r w:rsidR="009F2B07" w:rsidRPr="008A162D">
        <w:t>l</w:t>
      </w:r>
      <w:r w:rsidRPr="008A162D">
        <w:t xml:space="preserve"> 13 de octubre y </w:t>
      </w:r>
      <w:r w:rsidR="009F2B07" w:rsidRPr="00567546">
        <w:t>d</w:t>
      </w:r>
      <w:r w:rsidRPr="00567546">
        <w:t xml:space="preserve">el 19 </w:t>
      </w:r>
      <w:r w:rsidR="009F2B07" w:rsidRPr="009F2B07">
        <w:t>al</w:t>
      </w:r>
      <w:r w:rsidRPr="009F2B07">
        <w:t xml:space="preserve"> 20 diciembre de 2017, en temas de gestión institucional, construcción de liderazgo, gerencia de equipos, además de profundizar temas de sostenibilidad financiera tratados</w:t>
      </w:r>
      <w:r w:rsidRPr="00421CDF">
        <w:t xml:space="preserve"> en el taller anterior. Estas capacitaciones responden a los compromisos asumidos por la Secretaria Ejecutiva de la CIDH en el Plan de Mejora del Ambiente Laboral, en el Plan de Sostenibilidad Financiera y en la cooperación que mantiene con ACNUR. </w:t>
      </w:r>
    </w:p>
    <w:p w14:paraId="0667A304" w14:textId="77777777" w:rsidR="00776737" w:rsidRPr="00B4254D" w:rsidRDefault="00776737" w:rsidP="00D84420">
      <w:pPr>
        <w:pStyle w:val="Heading2"/>
        <w:rPr>
          <w:lang w:val="es-ES"/>
        </w:rPr>
      </w:pPr>
      <w:r w:rsidRPr="00B4254D">
        <w:rPr>
          <w:lang w:val="es-ES"/>
        </w:rPr>
        <w:t xml:space="preserve">Recursos </w:t>
      </w:r>
      <w:r w:rsidR="00866F7A" w:rsidRPr="00B4254D">
        <w:rPr>
          <w:lang w:val="es-ES"/>
        </w:rPr>
        <w:t>financieros y ejecución presupuestaria</w:t>
      </w:r>
    </w:p>
    <w:p w14:paraId="50E59011" w14:textId="77777777" w:rsidR="00815EBE" w:rsidRPr="00B4254D" w:rsidRDefault="00815EBE" w:rsidP="00D84420">
      <w:pPr>
        <w:spacing w:after="0" w:line="240" w:lineRule="auto"/>
        <w:rPr>
          <w:lang w:val="es-ES"/>
        </w:rPr>
      </w:pPr>
    </w:p>
    <w:p w14:paraId="11D4BE2F" w14:textId="77777777" w:rsidR="00776737" w:rsidRPr="00B4254D" w:rsidRDefault="00776737" w:rsidP="005D6345">
      <w:pPr>
        <w:pStyle w:val="Heading3"/>
        <w:rPr>
          <w:lang w:val="es-ES"/>
        </w:rPr>
      </w:pPr>
      <w:r w:rsidRPr="00B4254D">
        <w:rPr>
          <w:lang w:val="es-ES"/>
        </w:rPr>
        <w:t>Fondo Regular</w:t>
      </w:r>
    </w:p>
    <w:p w14:paraId="2990DB08" w14:textId="77777777" w:rsidR="00815EBE" w:rsidRPr="00B4254D" w:rsidRDefault="00815EBE" w:rsidP="00D84420">
      <w:pPr>
        <w:pStyle w:val="ListParagraph"/>
        <w:spacing w:after="0" w:line="240" w:lineRule="auto"/>
        <w:ind w:firstLine="360"/>
        <w:jc w:val="both"/>
        <w:rPr>
          <w:rFonts w:ascii="Cambria" w:hAnsi="Cambria" w:cs="Calibri"/>
          <w:sz w:val="20"/>
          <w:szCs w:val="20"/>
          <w:lang w:val="es-ES"/>
        </w:rPr>
      </w:pPr>
    </w:p>
    <w:p w14:paraId="352F8019" w14:textId="77777777" w:rsidR="008C61CF" w:rsidRDefault="00866F7A" w:rsidP="00D01493">
      <w:pPr>
        <w:pStyle w:val="paragraphs"/>
        <w:ind w:left="0" w:firstLine="720"/>
      </w:pPr>
      <w:r w:rsidRPr="00DB4BA6">
        <w:t xml:space="preserve">Para el </w:t>
      </w:r>
      <w:r w:rsidR="006669C9" w:rsidRPr="00DB4BA6">
        <w:t>año 2017</w:t>
      </w:r>
      <w:r w:rsidR="00815EBE" w:rsidRPr="00DB4BA6">
        <w:t>, la Asamblea General aprobó un presupuesto a la CIDH de $5,6</w:t>
      </w:r>
      <w:r w:rsidR="002079F5" w:rsidRPr="00DB4BA6">
        <w:t>43.0</w:t>
      </w:r>
      <w:r w:rsidR="00815EBE" w:rsidRPr="00DB4BA6">
        <w:t>00, del cual $4,6</w:t>
      </w:r>
      <w:r w:rsidR="002079F5" w:rsidRPr="00DB4BA6">
        <w:t>60.5</w:t>
      </w:r>
      <w:r w:rsidR="00815EBE" w:rsidRPr="00DB4BA6">
        <w:t>00 son para g</w:t>
      </w:r>
      <w:r w:rsidR="008C61CF" w:rsidRPr="00DB4BA6">
        <w:t>astos de personal y $982.500</w:t>
      </w:r>
      <w:r w:rsidR="00815EBE" w:rsidRPr="00DB4BA6">
        <w:t xml:space="preserve"> para gastos operacionales.  A pe</w:t>
      </w:r>
      <w:r w:rsidR="002079F5" w:rsidRPr="00DB4BA6">
        <w:t>sar de</w:t>
      </w:r>
      <w:r w:rsidR="000B1C3E" w:rsidRPr="00DB4BA6">
        <w:t xml:space="preserve"> que</w:t>
      </w:r>
      <w:r w:rsidR="002079F5" w:rsidRPr="00DB4BA6">
        <w:t xml:space="preserve"> </w:t>
      </w:r>
      <w:r w:rsidR="008C61CF" w:rsidRPr="00DB4BA6">
        <w:t xml:space="preserve">solo representó un aumento </w:t>
      </w:r>
      <w:r w:rsidR="00392196" w:rsidRPr="00DB4BA6">
        <w:t xml:space="preserve">marginal </w:t>
      </w:r>
      <w:r w:rsidR="008C61CF" w:rsidRPr="00DB4BA6">
        <w:t>de $8.700 en relación al año 2016, el presupuest</w:t>
      </w:r>
      <w:r w:rsidR="000B1C3E" w:rsidRPr="00DB4BA6">
        <w:t>o aprobado para el 2018 por la Asamblea G</w:t>
      </w:r>
      <w:r w:rsidR="008C61CF" w:rsidRPr="00DB4BA6">
        <w:t xml:space="preserve">eneral representa un aumento significativo y es un reflejo del compromiso con el SIDH. </w:t>
      </w:r>
    </w:p>
    <w:p w14:paraId="01BD6522" w14:textId="7417FB12" w:rsidR="00627ED7" w:rsidRDefault="00627ED7" w:rsidP="00627ED7">
      <w:pPr>
        <w:pStyle w:val="paragraphs"/>
        <w:numPr>
          <w:ilvl w:val="0"/>
          <w:numId w:val="0"/>
        </w:numPr>
        <w:ind w:left="360" w:hanging="360"/>
      </w:pPr>
      <w:r>
        <w:rPr>
          <w:noProof/>
          <w:lang w:val="en-US"/>
        </w:rPr>
        <w:drawing>
          <wp:inline distT="0" distB="0" distL="0" distR="0" wp14:anchorId="5707E2A4" wp14:editId="4E95247E">
            <wp:extent cx="5943600" cy="4315460"/>
            <wp:effectExtent l="0" t="0" r="0" b="889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A520FC7" w14:textId="65991593" w:rsidR="00815EBE" w:rsidRPr="00B4254D" w:rsidRDefault="00650FE7" w:rsidP="00D01493">
      <w:pPr>
        <w:pStyle w:val="paragraphs"/>
        <w:ind w:left="0" w:firstLine="720"/>
      </w:pPr>
      <w:r>
        <w:lastRenderedPageBreak/>
        <w:t>En cuestiones de personal, e</w:t>
      </w:r>
      <w:r w:rsidR="00815EBE" w:rsidRPr="00B4254D">
        <w:t xml:space="preserve">l año </w:t>
      </w:r>
      <w:r>
        <w:t>2017 tuvo</w:t>
      </w:r>
      <w:r w:rsidR="00815EBE" w:rsidRPr="00B4254D">
        <w:t xml:space="preserve"> varias posiciones aún en proceso de concurso, y se crearon vacantes adicionales en el transcurso del año por </w:t>
      </w:r>
      <w:r w:rsidR="00075DF4">
        <w:t>promociones</w:t>
      </w:r>
      <w:r w:rsidR="005D6345" w:rsidRPr="00B4254D">
        <w:t xml:space="preserve">. </w:t>
      </w:r>
      <w:r w:rsidR="00815EBE" w:rsidRPr="00B4254D">
        <w:t xml:space="preserve"> </w:t>
      </w:r>
      <w:r w:rsidR="008C61CF">
        <w:t>Por lo anterio</w:t>
      </w:r>
      <w:r w:rsidR="00392196">
        <w:t xml:space="preserve">r, </w:t>
      </w:r>
      <w:r w:rsidR="00815EBE" w:rsidRPr="00B4254D">
        <w:t xml:space="preserve">tomando en </w:t>
      </w:r>
      <w:r w:rsidR="00815EBE" w:rsidRPr="00765AD9">
        <w:t xml:space="preserve">consideración el factor de </w:t>
      </w:r>
      <w:r w:rsidR="007848A6" w:rsidRPr="00765AD9">
        <w:t>puestos vacantes, el monto asignado a</w:t>
      </w:r>
      <w:r w:rsidR="00815EBE" w:rsidRPr="00EB4C5D">
        <w:t xml:space="preserve"> </w:t>
      </w:r>
      <w:r w:rsidR="008C61CF" w:rsidRPr="00EB4C5D">
        <w:t xml:space="preserve">la CIDH al 31 de </w:t>
      </w:r>
      <w:r w:rsidR="00627ED7" w:rsidRPr="00CD14D9">
        <w:t>diciembre</w:t>
      </w:r>
      <w:r w:rsidR="008C61CF" w:rsidRPr="00765AD9">
        <w:t xml:space="preserve"> de 2017</w:t>
      </w:r>
      <w:r w:rsidR="007848A6" w:rsidRPr="00765AD9">
        <w:t xml:space="preserve"> para</w:t>
      </w:r>
      <w:r w:rsidR="008C61CF" w:rsidRPr="00EB4C5D">
        <w:t xml:space="preserve"> </w:t>
      </w:r>
      <w:r w:rsidR="007848A6" w:rsidRPr="00EB4C5D">
        <w:t xml:space="preserve">gastos </w:t>
      </w:r>
      <w:r w:rsidR="008C61CF" w:rsidRPr="00EB4C5D">
        <w:t>de personal</w:t>
      </w:r>
      <w:r w:rsidR="00815EBE" w:rsidRPr="00EB4C5D">
        <w:t xml:space="preserve"> es significativamente inferior al aprobado, con una diferencia de </w:t>
      </w:r>
      <w:r w:rsidR="00815EBE" w:rsidRPr="00CD14D9">
        <w:t>$</w:t>
      </w:r>
      <w:r w:rsidR="00627ED7" w:rsidRPr="00CD14D9">
        <w:t>738,700</w:t>
      </w:r>
      <w:r w:rsidR="00815EBE" w:rsidRPr="00CD14D9">
        <w:t>.</w:t>
      </w:r>
    </w:p>
    <w:p w14:paraId="3934372F" w14:textId="77777777" w:rsidR="00D32B65" w:rsidRPr="00B4254D" w:rsidRDefault="00237379" w:rsidP="00D01493">
      <w:pPr>
        <w:pStyle w:val="paragraphs"/>
        <w:ind w:left="0" w:firstLine="720"/>
      </w:pPr>
      <w:r w:rsidRPr="00B4254D">
        <w:t>Mirando haci</w:t>
      </w:r>
      <w:r w:rsidR="00650FE7">
        <w:t>a el año 2018</w:t>
      </w:r>
      <w:r w:rsidRPr="00B4254D">
        <w:t xml:space="preserve">, es de suma importancia resaltar que nuevamente, a pesar de severos recortes a nivel organizacional, la Asamblea General acordó </w:t>
      </w:r>
      <w:r w:rsidR="00650FE7">
        <w:t>fortalecer el Fondo Regular a la SE/CIDH, doblando en 3 años (2018 – 2020), su presupuesto. Esto significa que el para el 2018, la CIDH contará con $7,505.200.</w:t>
      </w:r>
    </w:p>
    <w:p w14:paraId="39595946" w14:textId="5ACF9564" w:rsidR="000D00E7" w:rsidRPr="00EB4C5D" w:rsidRDefault="00237379" w:rsidP="000D00E7">
      <w:pPr>
        <w:pStyle w:val="paragraphs"/>
        <w:ind w:left="0" w:firstLine="720"/>
      </w:pPr>
      <w:r w:rsidRPr="00EB4C5D">
        <w:t>Con respecto a la ejecución de su asignación del fondo regular par</w:t>
      </w:r>
      <w:r w:rsidR="00650FE7" w:rsidRPr="00EB4C5D">
        <w:t xml:space="preserve">a 2017, al </w:t>
      </w:r>
      <w:r w:rsidR="00650FE7" w:rsidRPr="00CD14D9">
        <w:t xml:space="preserve">31 de </w:t>
      </w:r>
      <w:r w:rsidR="00627ED7" w:rsidRPr="00CD14D9">
        <w:t>diciembre</w:t>
      </w:r>
      <w:r w:rsidR="00650FE7" w:rsidRPr="00CD14D9">
        <w:t xml:space="preserve"> </w:t>
      </w:r>
      <w:r w:rsidR="00650FE7" w:rsidRPr="00EB4C5D">
        <w:t>de 2017</w:t>
      </w:r>
      <w:r w:rsidRPr="00EB4C5D">
        <w:t>,</w:t>
      </w:r>
      <w:r w:rsidR="00650FE7" w:rsidRPr="00EB4C5D">
        <w:t xml:space="preserve"> la CIDH había ejecutado el </w:t>
      </w:r>
      <w:r w:rsidR="00C45ECE" w:rsidRPr="00CD14D9">
        <w:t>97.6</w:t>
      </w:r>
      <w:r w:rsidRPr="00EB4C5D">
        <w:t xml:space="preserve">%, con un saldo de </w:t>
      </w:r>
      <w:r w:rsidRPr="00CD14D9">
        <w:t>US$</w:t>
      </w:r>
      <w:r w:rsidR="00C45ECE" w:rsidRPr="00CD14D9">
        <w:t>118,000</w:t>
      </w:r>
      <w:r w:rsidRPr="00CD14D9">
        <w:t>,</w:t>
      </w:r>
      <w:r w:rsidRPr="00EB4C5D">
        <w:t xml:space="preserve"> contra el cual había ya obligaciones registradas </w:t>
      </w:r>
      <w:r w:rsidRPr="00CD14D9">
        <w:t xml:space="preserve">por </w:t>
      </w:r>
      <w:r w:rsidR="00C45ECE" w:rsidRPr="00CD14D9">
        <w:t>su totalidad</w:t>
      </w:r>
      <w:r w:rsidRPr="00EB4C5D">
        <w:t>.</w:t>
      </w:r>
    </w:p>
    <w:p w14:paraId="103AF85B" w14:textId="77777777" w:rsidR="00776737" w:rsidRPr="00B4254D" w:rsidRDefault="00776737" w:rsidP="002C1CB9">
      <w:pPr>
        <w:pStyle w:val="Heading3"/>
        <w:rPr>
          <w:lang w:val="es-ES"/>
        </w:rPr>
      </w:pPr>
      <w:r w:rsidRPr="00B4254D">
        <w:rPr>
          <w:lang w:val="es-ES"/>
        </w:rPr>
        <w:t>Fondos Específicos</w:t>
      </w:r>
    </w:p>
    <w:p w14:paraId="415674E7" w14:textId="77777777" w:rsidR="000015B2" w:rsidRPr="00B4254D" w:rsidRDefault="000015B2" w:rsidP="00D84420">
      <w:pPr>
        <w:spacing w:after="0" w:line="240" w:lineRule="auto"/>
        <w:ind w:left="1080"/>
        <w:rPr>
          <w:rFonts w:ascii="Cambria" w:hAnsi="Cambria"/>
          <w:b/>
          <w:sz w:val="20"/>
          <w:szCs w:val="20"/>
          <w:lang w:val="es-ES"/>
        </w:rPr>
      </w:pPr>
    </w:p>
    <w:p w14:paraId="2E65AAC3" w14:textId="77777777" w:rsidR="00AE49F2" w:rsidRDefault="000015B2" w:rsidP="00D77839">
      <w:pPr>
        <w:pStyle w:val="paragraphs"/>
        <w:ind w:left="0" w:firstLine="720"/>
      </w:pPr>
      <w:r w:rsidRPr="00EB4C5D">
        <w:t xml:space="preserve">Al 31 de </w:t>
      </w:r>
      <w:r w:rsidR="003F29A2" w:rsidRPr="00EB4C5D">
        <w:t>diciem</w:t>
      </w:r>
      <w:r w:rsidRPr="00EB4C5D">
        <w:t>bre de 201</w:t>
      </w:r>
      <w:r w:rsidR="00A21DD5" w:rsidRPr="00EB4C5D">
        <w:t>7</w:t>
      </w:r>
      <w:r w:rsidRPr="008A162D">
        <w:t xml:space="preserve">, se recibieron </w:t>
      </w:r>
      <w:r w:rsidRPr="00CD14D9">
        <w:t xml:space="preserve">US$ </w:t>
      </w:r>
      <w:r w:rsidR="002928B6" w:rsidRPr="00CD14D9">
        <w:t>6,386,790</w:t>
      </w:r>
      <w:r w:rsidR="00D62EEF" w:rsidRPr="00EB4C5D">
        <w:t xml:space="preserve"> </w:t>
      </w:r>
      <w:r w:rsidR="00BF04ED" w:rsidRPr="00EB4C5D">
        <w:t xml:space="preserve"> </w:t>
      </w:r>
      <w:r w:rsidRPr="00EB4C5D">
        <w:t xml:space="preserve">provenientes de contribuciones de los siguientes Estados miembros: Argentina, </w:t>
      </w:r>
      <w:r w:rsidR="00E272A4" w:rsidRPr="008A162D">
        <w:t>Canadá, C</w:t>
      </w:r>
      <w:r w:rsidRPr="008A162D">
        <w:t xml:space="preserve">hile, Costa Rica, Estados Unidos, México, Panamá, </w:t>
      </w:r>
      <w:r w:rsidR="00E272A4" w:rsidRPr="008A162D">
        <w:t>Paraguay, Perú y</w:t>
      </w:r>
      <w:r w:rsidRPr="008A162D">
        <w:t xml:space="preserve"> Uruguay; de Observadores Permanentes: España,</w:t>
      </w:r>
      <w:r w:rsidR="00E272A4" w:rsidRPr="005109B1">
        <w:t xml:space="preserve"> Irlanda,</w:t>
      </w:r>
      <w:r w:rsidRPr="005109B1">
        <w:t xml:space="preserve"> </w:t>
      </w:r>
      <w:r w:rsidR="00372DBC" w:rsidRPr="005109B1">
        <w:t>Países</w:t>
      </w:r>
      <w:r w:rsidR="00E272A4" w:rsidRPr="00567546">
        <w:t xml:space="preserve"> Bajos, Suecia</w:t>
      </w:r>
      <w:r w:rsidR="00D62EEF" w:rsidRPr="00567546">
        <w:t xml:space="preserve">, </w:t>
      </w:r>
      <w:r w:rsidR="00D62EEF" w:rsidRPr="00CD14D9">
        <w:t>Suiza</w:t>
      </w:r>
      <w:r w:rsidR="00E272A4" w:rsidRPr="00EB4C5D">
        <w:t xml:space="preserve"> y </w:t>
      </w:r>
      <w:r w:rsidRPr="00EB4C5D">
        <w:t>Unión</w:t>
      </w:r>
      <w:r w:rsidRPr="00B4254D">
        <w:t xml:space="preserve"> Europea; y de Estados n</w:t>
      </w:r>
      <w:r w:rsidR="00E272A4">
        <w:t xml:space="preserve">o miembros y otros: ACNUR, </w:t>
      </w:r>
      <w:proofErr w:type="spellStart"/>
      <w:r w:rsidR="00E272A4">
        <w:t>Avin</w:t>
      </w:r>
      <w:r w:rsidRPr="00B4254D">
        <w:t>a</w:t>
      </w:r>
      <w:proofErr w:type="spellEnd"/>
      <w:r w:rsidR="00647B2C">
        <w:t>/Camina</w:t>
      </w:r>
      <w:r w:rsidRPr="00B4254D">
        <w:t xml:space="preserve">, Fundación </w:t>
      </w:r>
      <w:proofErr w:type="spellStart"/>
      <w:r w:rsidRPr="00B4254D">
        <w:t>Arcus</w:t>
      </w:r>
      <w:proofErr w:type="spellEnd"/>
      <w:r w:rsidRPr="00B4254D">
        <w:t xml:space="preserve">, </w:t>
      </w:r>
      <w:r w:rsidR="00E272A4">
        <w:t xml:space="preserve">Fundación </w:t>
      </w:r>
      <w:r w:rsidR="00E272A4" w:rsidRPr="00EB4C5D">
        <w:t xml:space="preserve">Panamericana para el Desarrollo, Google, Universidad de </w:t>
      </w:r>
      <w:proofErr w:type="spellStart"/>
      <w:r w:rsidR="00E272A4" w:rsidRPr="00EB4C5D">
        <w:t>Notre</w:t>
      </w:r>
      <w:proofErr w:type="spellEnd"/>
      <w:r w:rsidR="00E272A4" w:rsidRPr="00EB4C5D">
        <w:t xml:space="preserve"> Dame, </w:t>
      </w:r>
      <w:r w:rsidRPr="00EB4C5D">
        <w:t xml:space="preserve"> Universidad Stanford</w:t>
      </w:r>
      <w:r w:rsidR="00E272A4" w:rsidRPr="008A162D">
        <w:t xml:space="preserve"> y otros</w:t>
      </w:r>
      <w:r w:rsidR="00921148" w:rsidRPr="008A162D">
        <w:t xml:space="preserve">. </w:t>
      </w:r>
      <w:r w:rsidRPr="008A162D">
        <w:t xml:space="preserve">La </w:t>
      </w:r>
      <w:r w:rsidR="00640E76" w:rsidRPr="008A162D">
        <w:t>siguiente tabla</w:t>
      </w:r>
      <w:r w:rsidRPr="008A162D">
        <w:t xml:space="preserve"> muestra las contribuciones a la CIDH, desde e</w:t>
      </w:r>
      <w:r w:rsidR="00C600F8" w:rsidRPr="008A162D">
        <w:t xml:space="preserve">l 1º de enero al 31 de </w:t>
      </w:r>
      <w:r w:rsidR="002928B6" w:rsidRPr="00CD14D9">
        <w:t>diciembre</w:t>
      </w:r>
      <w:r w:rsidR="00C600F8" w:rsidRPr="00EB4C5D">
        <w:t xml:space="preserve"> </w:t>
      </w:r>
      <w:r w:rsidRPr="00EB4C5D">
        <w:t>de 201</w:t>
      </w:r>
      <w:r w:rsidR="00E272A4" w:rsidRPr="00EB4C5D">
        <w:t>7</w:t>
      </w:r>
      <w:r w:rsidR="00C600F8" w:rsidRPr="008A162D">
        <w:t xml:space="preserve">. </w:t>
      </w:r>
      <w:r w:rsidRPr="008A162D">
        <w:t>Los fondos específicos consisten de donaciones por fuera de las contribuciones regulares de Estados miembros a la Organización, y las cuales son específicamente dirigidas a ciertos propósitos, temas, o proyectos.</w:t>
      </w:r>
      <w:r w:rsidR="008A162D" w:rsidRPr="008A162D">
        <w:t xml:space="preserve"> </w:t>
      </w:r>
    </w:p>
    <w:p w14:paraId="3E85ED78" w14:textId="6EF35E97" w:rsidR="00494B1A" w:rsidRDefault="00494B1A" w:rsidP="00905AFA">
      <w:pPr>
        <w:pStyle w:val="paragraphs"/>
        <w:numPr>
          <w:ilvl w:val="0"/>
          <w:numId w:val="0"/>
        </w:numPr>
        <w:ind w:left="360"/>
        <w:jc w:val="left"/>
      </w:pPr>
      <w:r w:rsidRPr="00494B1A">
        <w:rPr>
          <w:noProof/>
          <w:lang w:val="en-US"/>
        </w:rPr>
        <w:lastRenderedPageBreak/>
        <w:drawing>
          <wp:inline distT="0" distB="0" distL="0" distR="0" wp14:anchorId="1B26B58B" wp14:editId="2EDB5F7F">
            <wp:extent cx="5943600" cy="8069957"/>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8069957"/>
                    </a:xfrm>
                    <a:prstGeom prst="rect">
                      <a:avLst/>
                    </a:prstGeom>
                    <a:noFill/>
                    <a:ln>
                      <a:noFill/>
                    </a:ln>
                  </pic:spPr>
                </pic:pic>
              </a:graphicData>
            </a:graphic>
          </wp:inline>
        </w:drawing>
      </w:r>
    </w:p>
    <w:p w14:paraId="427A0D83" w14:textId="589DF326" w:rsidR="00246EC7" w:rsidRPr="00AE49F2" w:rsidRDefault="0023333B" w:rsidP="00D77839">
      <w:pPr>
        <w:pStyle w:val="paragraphs"/>
        <w:ind w:left="0" w:firstLine="720"/>
      </w:pPr>
      <w:r w:rsidRPr="00CD14D9">
        <w:lastRenderedPageBreak/>
        <w:t xml:space="preserve">De acuerdo con las anteriores cifras,  </w:t>
      </w:r>
      <w:r w:rsidR="00246EC7" w:rsidRPr="00CD14D9">
        <w:t>el Fondo Regular repr</w:t>
      </w:r>
      <w:r w:rsidR="00B55A6E" w:rsidRPr="00CD14D9">
        <w:t>esent</w:t>
      </w:r>
      <w:r w:rsidRPr="00CD14D9">
        <w:t>a</w:t>
      </w:r>
      <w:r w:rsidR="00B55A6E" w:rsidRPr="00CD14D9">
        <w:t xml:space="preserve"> </w:t>
      </w:r>
      <w:r w:rsidR="00246EC7" w:rsidRPr="00CD14D9">
        <w:t>e</w:t>
      </w:r>
      <w:r w:rsidR="00075DF4" w:rsidRPr="00CD14D9">
        <w:t>l 4</w:t>
      </w:r>
      <w:r w:rsidR="00764CEF" w:rsidRPr="00CD14D9">
        <w:t>4</w:t>
      </w:r>
      <w:r w:rsidR="00075DF4" w:rsidRPr="00CD14D9">
        <w:t>%</w:t>
      </w:r>
      <w:r w:rsidR="00246EC7" w:rsidRPr="00CD14D9">
        <w:t xml:space="preserve"> </w:t>
      </w:r>
      <w:r w:rsidR="00916015" w:rsidRPr="00CD14D9">
        <w:t>y las contribuciones voluntarias representan el 5</w:t>
      </w:r>
      <w:r w:rsidR="00764CEF" w:rsidRPr="00CD14D9">
        <w:t>6</w:t>
      </w:r>
      <w:r w:rsidR="00916015" w:rsidRPr="00CD14D9">
        <w:t xml:space="preserve">% </w:t>
      </w:r>
      <w:r w:rsidR="00246EC7" w:rsidRPr="00CD14D9">
        <w:t xml:space="preserve">de </w:t>
      </w:r>
      <w:r w:rsidR="003316B5" w:rsidRPr="00CD14D9">
        <w:t>los fondos recibidos por la SE/CIDH</w:t>
      </w:r>
      <w:r w:rsidRPr="00CD14D9">
        <w:t>.  Cabe destacar que,</w:t>
      </w:r>
      <w:r w:rsidR="00916015" w:rsidRPr="00CD14D9">
        <w:t xml:space="preserve"> sumados los recursos transferidos del fondo </w:t>
      </w:r>
      <w:r w:rsidRPr="00CD14D9">
        <w:t xml:space="preserve">regular </w:t>
      </w:r>
      <w:r w:rsidR="00916015" w:rsidRPr="00CD14D9">
        <w:t>de la OEA (4</w:t>
      </w:r>
      <w:r w:rsidR="00764CEF" w:rsidRPr="00CD14D9">
        <w:t>4</w:t>
      </w:r>
      <w:r w:rsidR="00916015" w:rsidRPr="00CD14D9">
        <w:t xml:space="preserve">%) </w:t>
      </w:r>
      <w:r w:rsidRPr="00CD14D9">
        <w:t xml:space="preserve">con las </w:t>
      </w:r>
      <w:r w:rsidR="00916015" w:rsidRPr="00CD14D9">
        <w:t xml:space="preserve">contribuciones </w:t>
      </w:r>
      <w:r w:rsidRPr="00CD14D9">
        <w:t>voluntarias</w:t>
      </w:r>
      <w:r w:rsidR="00916015" w:rsidRPr="00CD14D9">
        <w:t xml:space="preserve"> (4</w:t>
      </w:r>
      <w:r w:rsidR="00E1693A" w:rsidRPr="00CD14D9">
        <w:t>2</w:t>
      </w:r>
      <w:r w:rsidR="00916015" w:rsidRPr="00CD14D9">
        <w:t>%)</w:t>
      </w:r>
      <w:r w:rsidRPr="00CD14D9">
        <w:t>, los Estados miembros aportaron en el 2017 el equivalente al 8</w:t>
      </w:r>
      <w:r w:rsidR="00E1693A" w:rsidRPr="00CD14D9">
        <w:t>6</w:t>
      </w:r>
      <w:r w:rsidRPr="00CD14D9">
        <w:t>% de los ingresos de la CIDH</w:t>
      </w:r>
      <w:r w:rsidR="00DB267C" w:rsidRPr="00CD14D9">
        <w:t>, lo que refleja</w:t>
      </w:r>
      <w:r w:rsidR="00DB267C" w:rsidRPr="00590237">
        <w:t xml:space="preserve"> </w:t>
      </w:r>
      <w:r w:rsidR="00DB267C" w:rsidRPr="00567546">
        <w:t>el  compromiso de los Estados miembros de dotar de recursos financieros para la operatividad de la CIDH</w:t>
      </w:r>
      <w:r w:rsidRPr="00CD14D9">
        <w:t>.</w:t>
      </w:r>
    </w:p>
    <w:p w14:paraId="49D521A5" w14:textId="0CB83EB7" w:rsidR="008646F8" w:rsidRDefault="008646F8" w:rsidP="008646F8">
      <w:pPr>
        <w:pStyle w:val="paragraphs"/>
        <w:numPr>
          <w:ilvl w:val="0"/>
          <w:numId w:val="0"/>
        </w:numPr>
        <w:ind w:left="360" w:hanging="360"/>
        <w:rPr>
          <w:color w:val="FF0000"/>
        </w:rPr>
      </w:pPr>
      <w:r>
        <w:rPr>
          <w:noProof/>
          <w:lang w:val="en-US"/>
        </w:rPr>
        <w:drawing>
          <wp:inline distT="0" distB="0" distL="0" distR="0" wp14:anchorId="134A9F84" wp14:editId="78AEBF7A">
            <wp:extent cx="5943600" cy="4315460"/>
            <wp:effectExtent l="0" t="0" r="0" b="88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57B68E7" w14:textId="77777777" w:rsidR="00624B18" w:rsidRDefault="00624B18" w:rsidP="00624B18">
      <w:pPr>
        <w:pStyle w:val="Heading2"/>
        <w:rPr>
          <w:lang w:val="es-ES"/>
        </w:rPr>
      </w:pPr>
      <w:r>
        <w:rPr>
          <w:lang w:val="es-ES"/>
        </w:rPr>
        <w:t>Planeación, m</w:t>
      </w:r>
      <w:r w:rsidRPr="00B4254D">
        <w:rPr>
          <w:lang w:val="es-ES"/>
        </w:rPr>
        <w:t>ovilización de recursos y administración de proyectos</w:t>
      </w:r>
    </w:p>
    <w:p w14:paraId="6A742634" w14:textId="77777777" w:rsidR="00624B18" w:rsidRPr="00495762" w:rsidRDefault="00624B18" w:rsidP="00421CDF">
      <w:pPr>
        <w:spacing w:after="0" w:line="240" w:lineRule="auto"/>
        <w:rPr>
          <w:lang w:val="es-ES"/>
        </w:rPr>
      </w:pPr>
    </w:p>
    <w:p w14:paraId="04EA9341" w14:textId="77777777" w:rsidR="00624B18" w:rsidRPr="00715EF7" w:rsidRDefault="00624B18" w:rsidP="00D01493">
      <w:pPr>
        <w:pStyle w:val="paragraphs"/>
        <w:ind w:left="0" w:firstLine="720"/>
      </w:pPr>
      <w:r w:rsidRPr="00715EF7">
        <w:t>Revisión</w:t>
      </w:r>
      <w:r w:rsidRPr="00715EF7">
        <w:rPr>
          <w:rFonts w:asciiTheme="majorHAnsi" w:hAnsiTheme="majorHAnsi" w:cs="Calibri Light"/>
          <w:bCs/>
          <w:lang w:val="es-US"/>
        </w:rPr>
        <w:t xml:space="preserve"> de los procesos y flujos de trabajo de la CIDH para la modernización y eficiencia institucional para una gestión por resultados.</w:t>
      </w:r>
    </w:p>
    <w:p w14:paraId="361FC97B" w14:textId="77777777" w:rsidR="00624B18" w:rsidRPr="00572C29" w:rsidRDefault="00624B18" w:rsidP="00421CDF">
      <w:pPr>
        <w:pStyle w:val="ListParagraph"/>
        <w:numPr>
          <w:ilvl w:val="0"/>
          <w:numId w:val="9"/>
        </w:numPr>
        <w:spacing w:after="0" w:line="240" w:lineRule="auto"/>
        <w:ind w:left="1080"/>
        <w:jc w:val="both"/>
        <w:rPr>
          <w:rFonts w:asciiTheme="majorHAnsi" w:eastAsia="Cambria" w:hAnsiTheme="majorHAnsi" w:cs="Calibri Light"/>
          <w:sz w:val="20"/>
          <w:szCs w:val="20"/>
          <w:lang w:val="es-ES_tradnl"/>
        </w:rPr>
      </w:pPr>
      <w:r w:rsidRPr="00572C29">
        <w:rPr>
          <w:rFonts w:asciiTheme="majorHAnsi" w:eastAsia="Cambria" w:hAnsiTheme="majorHAnsi" w:cs="Calibri Light"/>
          <w:sz w:val="20"/>
          <w:szCs w:val="20"/>
          <w:lang w:val="es-ES_tradnl"/>
        </w:rPr>
        <w:t xml:space="preserve">En el mes de septiembre se dio inicio al mapeo de flujo de información y procesos de la CIDH, para lo cual la CIDH contrató un especialista en la materia, quien ha estado trabajando con el equipo de Planeación de Proyectos y los equipos de las distintas áreas de la CIDH.  </w:t>
      </w:r>
    </w:p>
    <w:p w14:paraId="7C81353E" w14:textId="77777777" w:rsidR="00624B18" w:rsidRPr="00495762" w:rsidRDefault="00624B18" w:rsidP="00421CDF">
      <w:pPr>
        <w:spacing w:after="0" w:line="240" w:lineRule="auto"/>
        <w:ind w:left="1080" w:hanging="360"/>
        <w:jc w:val="both"/>
        <w:rPr>
          <w:rFonts w:asciiTheme="majorHAnsi" w:eastAsia="Cambria" w:hAnsiTheme="majorHAnsi" w:cs="Calibri Light"/>
          <w:sz w:val="20"/>
          <w:szCs w:val="20"/>
          <w:lang w:val="es-ES_tradnl"/>
        </w:rPr>
      </w:pPr>
    </w:p>
    <w:p w14:paraId="03E48942" w14:textId="77777777" w:rsidR="00624B18" w:rsidRPr="00572C29" w:rsidRDefault="00624B18" w:rsidP="00421CDF">
      <w:pPr>
        <w:pStyle w:val="ListParagraph"/>
        <w:numPr>
          <w:ilvl w:val="0"/>
          <w:numId w:val="9"/>
        </w:numPr>
        <w:spacing w:after="0" w:line="240" w:lineRule="auto"/>
        <w:ind w:left="1080"/>
        <w:jc w:val="both"/>
        <w:rPr>
          <w:rFonts w:asciiTheme="majorHAnsi" w:eastAsia="Cambria" w:hAnsiTheme="majorHAnsi" w:cs="Calibri Light"/>
          <w:sz w:val="20"/>
          <w:szCs w:val="20"/>
          <w:lang w:val="es-AR"/>
        </w:rPr>
      </w:pPr>
      <w:r w:rsidRPr="00572C29">
        <w:rPr>
          <w:rFonts w:asciiTheme="majorHAnsi" w:eastAsia="Cambria" w:hAnsiTheme="majorHAnsi" w:cs="Calibri Light"/>
          <w:sz w:val="20"/>
          <w:szCs w:val="20"/>
          <w:lang w:val="es-ES_tradnl"/>
        </w:rPr>
        <w:t xml:space="preserve">Durante 2017 se avanzó en la preparación del plan de trabajo, la metodología de recolección de información así como de documentación de los procesos. Se avanzó también en el levantamiento y diseño de </w:t>
      </w:r>
      <w:proofErr w:type="spellStart"/>
      <w:r w:rsidRPr="00572C29">
        <w:rPr>
          <w:rFonts w:asciiTheme="majorHAnsi" w:eastAsia="Cambria" w:hAnsiTheme="majorHAnsi" w:cs="Calibri Light"/>
          <w:sz w:val="20"/>
          <w:szCs w:val="20"/>
          <w:lang w:val="es-ES_tradnl"/>
        </w:rPr>
        <w:t>flujogramas</w:t>
      </w:r>
      <w:proofErr w:type="spellEnd"/>
      <w:r w:rsidRPr="00572C29">
        <w:rPr>
          <w:rFonts w:asciiTheme="majorHAnsi" w:eastAsia="Cambria" w:hAnsiTheme="majorHAnsi" w:cs="Calibri Light"/>
          <w:sz w:val="20"/>
          <w:szCs w:val="20"/>
          <w:lang w:val="es-ES_tradnl"/>
        </w:rPr>
        <w:t xml:space="preserve"> de los siguientes procesos: 1) Sistema de peticiones y casos</w:t>
      </w:r>
      <w:r w:rsidRPr="00572C29">
        <w:rPr>
          <w:rFonts w:asciiTheme="majorHAnsi" w:eastAsia="Cambria" w:hAnsiTheme="majorHAnsi" w:cs="Calibri Light"/>
          <w:sz w:val="20"/>
          <w:szCs w:val="20"/>
          <w:lang w:val="es-AR"/>
        </w:rPr>
        <w:t xml:space="preserve">: Trámite de Registro, Trámite de Admisibilidad, Trámite de Casos, Trámite antes la Corte IDH, Trámite de Medidas Cautelares, Trámite de Soluciones Amistosas y la Tramitación de documentación; 2) Sistema de Monitoreo, Promoción y Cooperación técnica en Derechos Humanos: Elaboración de Informes Capítulo IV B y V del Informe Anual, Elaboración de Informes Temáticos y Geográficos, Tramitación de Cartas art 18 y 41, Visitas In Loco, Visitas de Trabajo y Visitas Promocionales y </w:t>
      </w:r>
      <w:r w:rsidRPr="00572C29">
        <w:rPr>
          <w:rFonts w:asciiTheme="majorHAnsi" w:eastAsia="Cambria" w:hAnsiTheme="majorHAnsi" w:cs="Calibri Light"/>
          <w:sz w:val="20"/>
          <w:szCs w:val="20"/>
          <w:lang w:val="es-AR"/>
        </w:rPr>
        <w:lastRenderedPageBreak/>
        <w:t>Procesos de Capacitación internos y externos; 3) Comunicados de Prensa; 4) Audiencias Públicas de las CIDH.</w:t>
      </w:r>
    </w:p>
    <w:p w14:paraId="71725482" w14:textId="77777777" w:rsidR="00624B18" w:rsidRPr="00495762" w:rsidRDefault="00624B18" w:rsidP="00421CDF">
      <w:pPr>
        <w:spacing w:after="0" w:line="240" w:lineRule="auto"/>
        <w:ind w:left="1080" w:hanging="360"/>
        <w:jc w:val="both"/>
        <w:rPr>
          <w:rFonts w:asciiTheme="majorHAnsi" w:eastAsia="Cambria" w:hAnsiTheme="majorHAnsi" w:cs="Calibri Light"/>
          <w:sz w:val="20"/>
          <w:szCs w:val="20"/>
          <w:lang w:val="es-AR"/>
        </w:rPr>
      </w:pPr>
    </w:p>
    <w:p w14:paraId="4A20ED85" w14:textId="77777777" w:rsidR="00624B18" w:rsidRPr="00572C29" w:rsidRDefault="00624B18" w:rsidP="00421CDF">
      <w:pPr>
        <w:pStyle w:val="ListParagraph"/>
        <w:numPr>
          <w:ilvl w:val="0"/>
          <w:numId w:val="9"/>
        </w:numPr>
        <w:pBdr>
          <w:top w:val="nil"/>
          <w:left w:val="nil"/>
          <w:bottom w:val="nil"/>
          <w:right w:val="nil"/>
          <w:between w:val="nil"/>
          <w:bar w:val="nil"/>
        </w:pBdr>
        <w:spacing w:after="0" w:line="240" w:lineRule="auto"/>
        <w:ind w:left="1080"/>
        <w:jc w:val="both"/>
        <w:rPr>
          <w:rStyle w:val="Nenhum"/>
          <w:rFonts w:asciiTheme="majorHAnsi" w:hAnsiTheme="majorHAnsi" w:cs="Calibri Light"/>
          <w:sz w:val="20"/>
          <w:szCs w:val="20"/>
          <w:lang w:val="es-ES_tradnl"/>
        </w:rPr>
      </w:pPr>
      <w:r w:rsidRPr="00572C29">
        <w:rPr>
          <w:rStyle w:val="Nenhum"/>
          <w:rFonts w:asciiTheme="majorHAnsi" w:hAnsiTheme="majorHAnsi" w:cs="Calibri Light"/>
          <w:sz w:val="20"/>
          <w:szCs w:val="20"/>
          <w:lang w:val="es-ES_tradnl"/>
        </w:rPr>
        <w:t xml:space="preserve">En el primer trimestre de 2018 se concluirá con la fase de diseño de los </w:t>
      </w:r>
      <w:proofErr w:type="spellStart"/>
      <w:r w:rsidRPr="00572C29">
        <w:rPr>
          <w:rStyle w:val="Nenhum"/>
          <w:rFonts w:asciiTheme="majorHAnsi" w:hAnsiTheme="majorHAnsi" w:cs="Calibri Light"/>
          <w:sz w:val="20"/>
          <w:szCs w:val="20"/>
          <w:lang w:val="es-ES_tradnl"/>
        </w:rPr>
        <w:t>flujogramas</w:t>
      </w:r>
      <w:proofErr w:type="spellEnd"/>
      <w:r w:rsidRPr="00572C29">
        <w:rPr>
          <w:rStyle w:val="Nenhum"/>
          <w:rFonts w:asciiTheme="majorHAnsi" w:hAnsiTheme="majorHAnsi" w:cs="Calibri Light"/>
          <w:sz w:val="20"/>
          <w:szCs w:val="20"/>
          <w:lang w:val="es-ES_tradnl"/>
        </w:rPr>
        <w:t xml:space="preserve"> de los procesos misionales y se procederá a la documentación y aprobación de los Procedimientos de Trabajo. </w:t>
      </w:r>
    </w:p>
    <w:p w14:paraId="6C44EF8A" w14:textId="77777777" w:rsidR="00624B18" w:rsidRPr="00715EF7" w:rsidRDefault="00624B18" w:rsidP="00421CDF">
      <w:pPr>
        <w:pBdr>
          <w:top w:val="nil"/>
          <w:left w:val="nil"/>
          <w:bottom w:val="nil"/>
          <w:right w:val="nil"/>
          <w:between w:val="nil"/>
          <w:bar w:val="nil"/>
        </w:pBdr>
        <w:spacing w:after="0" w:line="240" w:lineRule="auto"/>
        <w:ind w:left="1080" w:hanging="360"/>
        <w:rPr>
          <w:rStyle w:val="Nenhum"/>
          <w:rFonts w:asciiTheme="majorHAnsi" w:hAnsiTheme="majorHAnsi" w:cs="Calibri Light"/>
          <w:sz w:val="20"/>
          <w:szCs w:val="20"/>
          <w:lang w:val="es-ES_tradnl"/>
        </w:rPr>
      </w:pPr>
    </w:p>
    <w:p w14:paraId="2BA67460" w14:textId="77777777" w:rsidR="00624B18" w:rsidRPr="00715EF7" w:rsidRDefault="00624B18" w:rsidP="00421CDF">
      <w:pPr>
        <w:pStyle w:val="paragraphs"/>
        <w:ind w:left="1440" w:hanging="720"/>
        <w:rPr>
          <w:rStyle w:val="Nenhum"/>
        </w:rPr>
      </w:pPr>
      <w:r w:rsidRPr="00715EF7">
        <w:t>Planeación Financiera de la CIDH</w:t>
      </w:r>
    </w:p>
    <w:p w14:paraId="2BCB484A" w14:textId="22370423" w:rsidR="00624B18" w:rsidRPr="00572C29" w:rsidRDefault="00624B18" w:rsidP="00421CDF">
      <w:pPr>
        <w:pStyle w:val="ListParagraph"/>
        <w:numPr>
          <w:ilvl w:val="0"/>
          <w:numId w:val="10"/>
        </w:numPr>
        <w:spacing w:after="0" w:line="240" w:lineRule="auto"/>
        <w:ind w:left="1080"/>
        <w:jc w:val="both"/>
        <w:rPr>
          <w:rFonts w:asciiTheme="majorHAnsi" w:hAnsiTheme="majorHAnsi" w:cs="Calibri Light"/>
          <w:bCs/>
          <w:sz w:val="20"/>
          <w:szCs w:val="20"/>
          <w:lang w:val="es-US"/>
        </w:rPr>
      </w:pPr>
      <w:r w:rsidRPr="00572C29">
        <w:rPr>
          <w:rFonts w:asciiTheme="majorHAnsi" w:hAnsiTheme="majorHAnsi" w:cs="Calibri Light"/>
          <w:bCs/>
          <w:sz w:val="20"/>
          <w:szCs w:val="20"/>
          <w:lang w:val="es-US"/>
        </w:rPr>
        <w:t xml:space="preserve">La Secretaría Ejecutiva ha avanzado en la planeación financiera anual de 2018. Para ello, se ha revisado el estado de ejecución de los Proyectos actuales y la proyección de posibles ingresos con base en los Proyectos plurianuales y las negociaciones en curso. Igualmente se ha incorporado en la planificación la reciente decisión de la Asamblea de la OEA sobre el incremento del Fondo Regular. También, se ha previsto una estrategia de negociación con la OEA para usar fondos (refuerzo de Fondo Regular) que se dejarían de ejecutar por el tiempo que tomarían los concursos para la incorporación de personal a la planta regular, al menos 6 meses. </w:t>
      </w:r>
    </w:p>
    <w:p w14:paraId="30A10850" w14:textId="77777777" w:rsidR="00624B18" w:rsidRPr="00495762" w:rsidRDefault="00624B18" w:rsidP="00421CDF">
      <w:pPr>
        <w:spacing w:after="0" w:line="240" w:lineRule="auto"/>
        <w:ind w:left="1080" w:hanging="360"/>
        <w:jc w:val="both"/>
        <w:rPr>
          <w:rFonts w:asciiTheme="majorHAnsi" w:hAnsiTheme="majorHAnsi" w:cs="Calibri Light"/>
          <w:bCs/>
          <w:sz w:val="20"/>
          <w:szCs w:val="20"/>
          <w:lang w:val="es-US"/>
        </w:rPr>
      </w:pPr>
    </w:p>
    <w:p w14:paraId="2CC8BF34" w14:textId="33A67E05" w:rsidR="00624B18" w:rsidRPr="002705E4" w:rsidRDefault="00624B18" w:rsidP="00421CDF">
      <w:pPr>
        <w:pStyle w:val="ListParagraph"/>
        <w:numPr>
          <w:ilvl w:val="0"/>
          <w:numId w:val="10"/>
        </w:numPr>
        <w:spacing w:after="0" w:line="240" w:lineRule="auto"/>
        <w:ind w:left="1080"/>
        <w:jc w:val="both"/>
        <w:rPr>
          <w:rFonts w:asciiTheme="majorHAnsi" w:hAnsiTheme="majorHAnsi" w:cs="Calibri Light"/>
          <w:bCs/>
          <w:sz w:val="20"/>
          <w:szCs w:val="20"/>
          <w:lang w:val="es-US"/>
        </w:rPr>
      </w:pPr>
      <w:r w:rsidRPr="00567546">
        <w:rPr>
          <w:rFonts w:asciiTheme="majorHAnsi" w:hAnsiTheme="majorHAnsi" w:cs="Calibri Light"/>
          <w:bCs/>
          <w:sz w:val="20"/>
          <w:szCs w:val="20"/>
          <w:lang w:val="es-US"/>
        </w:rPr>
        <w:t xml:space="preserve">El Comité de movilización </w:t>
      </w:r>
      <w:r w:rsidR="00916015" w:rsidRPr="00CD14D9">
        <w:rPr>
          <w:rFonts w:asciiTheme="majorHAnsi" w:hAnsiTheme="majorHAnsi" w:cs="Calibri Light"/>
          <w:bCs/>
          <w:sz w:val="20"/>
          <w:szCs w:val="20"/>
          <w:lang w:val="es-US"/>
        </w:rPr>
        <w:t>financiera</w:t>
      </w:r>
      <w:r w:rsidR="00916015" w:rsidRPr="00567546">
        <w:rPr>
          <w:rFonts w:asciiTheme="majorHAnsi" w:hAnsiTheme="majorHAnsi" w:cs="Calibri Light"/>
          <w:bCs/>
          <w:sz w:val="20"/>
          <w:szCs w:val="20"/>
          <w:lang w:val="es-US"/>
        </w:rPr>
        <w:t xml:space="preserve"> </w:t>
      </w:r>
      <w:r w:rsidRPr="00567546">
        <w:rPr>
          <w:rFonts w:asciiTheme="majorHAnsi" w:hAnsiTheme="majorHAnsi" w:cs="Calibri Light"/>
          <w:bCs/>
          <w:sz w:val="20"/>
          <w:szCs w:val="20"/>
          <w:lang w:val="es-US"/>
        </w:rPr>
        <w:t>de la CIDH ha preparado una propuesta de Plan de Sostenibilidad Financiera que se describe m</w:t>
      </w:r>
      <w:r w:rsidRPr="002705E4">
        <w:rPr>
          <w:rFonts w:asciiTheme="majorHAnsi" w:hAnsiTheme="majorHAnsi" w:cs="Calibri Light"/>
          <w:bCs/>
          <w:sz w:val="20"/>
          <w:szCs w:val="20"/>
          <w:lang w:val="es-US"/>
        </w:rPr>
        <w:t>ás adelante y  una propuesta de acciones urgentes para la gestión de movilización  de fondos. Estas acciones incluyen diálogos diplomáticos para conseguir compromisos de  contribuciones voluntarias  para 2018 y anticipar algunas de ellas para garantizar continuidad de contratos. Igualmente incluye preparación de nuevas propuestas, retención de donantes actuales y exploración de nuevos donantes.</w:t>
      </w:r>
    </w:p>
    <w:p w14:paraId="2C5BF513" w14:textId="77777777" w:rsidR="00624B18" w:rsidRPr="00D2749E" w:rsidRDefault="00624B18" w:rsidP="00624B18">
      <w:pPr>
        <w:spacing w:after="0" w:line="240" w:lineRule="auto"/>
        <w:rPr>
          <w:rStyle w:val="Nenhum"/>
          <w:rFonts w:asciiTheme="majorHAnsi" w:hAnsiTheme="majorHAnsi" w:cs="Calibri Light"/>
          <w:b/>
          <w:bCs/>
          <w:sz w:val="20"/>
          <w:szCs w:val="20"/>
          <w:u w:color="002060"/>
          <w:lang w:val="es-US"/>
        </w:rPr>
      </w:pPr>
    </w:p>
    <w:p w14:paraId="5ED5A2CE" w14:textId="1FD8F488" w:rsidR="00624B18" w:rsidRPr="00CD14D9" w:rsidRDefault="00624B18" w:rsidP="00D01493">
      <w:pPr>
        <w:pStyle w:val="paragraphs"/>
        <w:ind w:left="0" w:firstLine="720"/>
      </w:pPr>
      <w:r w:rsidRPr="00CD14D9">
        <w:t>Plane</w:t>
      </w:r>
      <w:r w:rsidR="00916015" w:rsidRPr="00CD14D9">
        <w:t xml:space="preserve">s de Acción Estratégicos </w:t>
      </w:r>
    </w:p>
    <w:p w14:paraId="44D3AEEC" w14:textId="0662C6F8" w:rsidR="00624B18" w:rsidRPr="00572C29" w:rsidRDefault="00624B18" w:rsidP="00421CDF">
      <w:pPr>
        <w:pStyle w:val="ListParagraph"/>
        <w:numPr>
          <w:ilvl w:val="0"/>
          <w:numId w:val="11"/>
        </w:numPr>
        <w:spacing w:after="0" w:line="240" w:lineRule="auto"/>
        <w:ind w:left="1080"/>
        <w:contextualSpacing/>
        <w:jc w:val="both"/>
        <w:rPr>
          <w:rFonts w:asciiTheme="majorHAnsi" w:hAnsiTheme="majorHAnsi" w:cs="Calibri Light"/>
          <w:sz w:val="20"/>
          <w:szCs w:val="20"/>
          <w:lang w:val="es-ES"/>
        </w:rPr>
      </w:pPr>
      <w:r w:rsidRPr="00572C29">
        <w:rPr>
          <w:rFonts w:asciiTheme="majorHAnsi" w:eastAsia="Century Gothic" w:hAnsiTheme="majorHAnsi" w:cs="Calibri Light"/>
          <w:color w:val="000000"/>
          <w:sz w:val="20"/>
          <w:szCs w:val="20"/>
          <w:u w:color="000000"/>
          <w:bdr w:val="nil"/>
          <w:lang w:val="es-ES_tradnl"/>
        </w:rPr>
        <w:t>A partir de la aprobación del Plan Estratégico 2017-2021 la Secretaría Ejecutiva inici</w:t>
      </w:r>
      <w:r>
        <w:rPr>
          <w:rFonts w:asciiTheme="majorHAnsi" w:eastAsia="Century Gothic" w:hAnsiTheme="majorHAnsi" w:cs="Calibri Light"/>
          <w:color w:val="000000"/>
          <w:sz w:val="20"/>
          <w:szCs w:val="20"/>
          <w:u w:color="000000"/>
          <w:bdr w:val="nil"/>
          <w:lang w:val="es-ES_tradnl"/>
        </w:rPr>
        <w:t>ó</w:t>
      </w:r>
      <w:r w:rsidRPr="00572C29">
        <w:rPr>
          <w:rFonts w:asciiTheme="majorHAnsi" w:eastAsia="Century Gothic" w:hAnsiTheme="majorHAnsi" w:cs="Calibri Light"/>
          <w:color w:val="000000"/>
          <w:sz w:val="20"/>
          <w:szCs w:val="20"/>
          <w:u w:color="000000"/>
          <w:bdr w:val="nil"/>
          <w:lang w:val="es-ES_tradnl"/>
        </w:rPr>
        <w:t xml:space="preserve"> la preparación de </w:t>
      </w:r>
      <w:r w:rsidRPr="00572C29">
        <w:rPr>
          <w:rFonts w:asciiTheme="majorHAnsi" w:eastAsia="Century Gothic" w:hAnsiTheme="majorHAnsi" w:cs="Calibri Light"/>
          <w:color w:val="000000"/>
          <w:sz w:val="20"/>
          <w:szCs w:val="20"/>
          <w:u w:color="000000"/>
          <w:bdr w:val="nil"/>
          <w:lang w:val="es-ES"/>
        </w:rPr>
        <w:t xml:space="preserve">los Planes de Acción relativos a los Objetivos Estratégicos. Fueron preparados 6 Proyectos relativos a los planes de acción de los 5 objetivos estratégicos del plan y del programa especial 21. A la fecha de cierre de este </w:t>
      </w:r>
      <w:r w:rsidRPr="00567546">
        <w:rPr>
          <w:rFonts w:asciiTheme="majorHAnsi" w:eastAsia="Century Gothic" w:hAnsiTheme="majorHAnsi" w:cs="Calibri Light"/>
          <w:color w:val="000000"/>
          <w:sz w:val="20"/>
          <w:szCs w:val="20"/>
          <w:u w:color="000000"/>
          <w:bdr w:val="nil"/>
          <w:lang w:val="es-ES"/>
        </w:rPr>
        <w:t xml:space="preserve">informe, </w:t>
      </w:r>
      <w:r w:rsidR="00916015" w:rsidRPr="00CD14D9">
        <w:rPr>
          <w:rFonts w:asciiTheme="majorHAnsi" w:eastAsia="Century Gothic" w:hAnsiTheme="majorHAnsi" w:cs="Calibri Light"/>
          <w:sz w:val="20"/>
          <w:szCs w:val="20"/>
          <w:u w:color="000000"/>
          <w:bdr w:val="nil"/>
          <w:lang w:val="es-ES"/>
        </w:rPr>
        <w:t>cuatro</w:t>
      </w:r>
      <w:r w:rsidRPr="00567546">
        <w:rPr>
          <w:rFonts w:asciiTheme="majorHAnsi" w:eastAsia="Century Gothic" w:hAnsiTheme="majorHAnsi" w:cs="Calibri Light"/>
          <w:color w:val="000000"/>
          <w:sz w:val="20"/>
          <w:szCs w:val="20"/>
          <w:u w:color="000000"/>
          <w:bdr w:val="nil"/>
          <w:lang w:val="es-ES"/>
        </w:rPr>
        <w:t xml:space="preserve"> documentos</w:t>
      </w:r>
      <w:r w:rsidRPr="00572C29">
        <w:rPr>
          <w:rFonts w:asciiTheme="majorHAnsi" w:eastAsia="Century Gothic" w:hAnsiTheme="majorHAnsi" w:cs="Calibri Light"/>
          <w:color w:val="000000"/>
          <w:sz w:val="20"/>
          <w:szCs w:val="20"/>
          <w:u w:color="000000"/>
          <w:bdr w:val="nil"/>
          <w:lang w:val="es-ES"/>
        </w:rPr>
        <w:t xml:space="preserve"> fueron sometidos al Departamento de Evaluación de Proyectos para análisis y posterior</w:t>
      </w:r>
      <w:r w:rsidRPr="00572C29">
        <w:rPr>
          <w:rFonts w:asciiTheme="majorHAnsi" w:hAnsiTheme="majorHAnsi" w:cs="Calibri Light"/>
          <w:sz w:val="20"/>
          <w:szCs w:val="20"/>
          <w:lang w:val="es-ES"/>
        </w:rPr>
        <w:t xml:space="preserve"> envío al Comité de Evaluación de Proyectos (CEP) de la OEA. Ellos fueron OE3, OE4, OE5 y P21. Se ha contado con la aprobación del Objetivo Estratégico 4 ante el Comité de Evaluación de Proyectos.  </w:t>
      </w:r>
    </w:p>
    <w:p w14:paraId="07EA77C4" w14:textId="77777777" w:rsidR="00624B18" w:rsidRPr="00495762" w:rsidRDefault="00624B18" w:rsidP="00421CDF">
      <w:pPr>
        <w:spacing w:after="0" w:line="240" w:lineRule="auto"/>
        <w:ind w:left="1080" w:hanging="360"/>
        <w:contextualSpacing/>
        <w:jc w:val="both"/>
        <w:rPr>
          <w:rFonts w:asciiTheme="majorHAnsi" w:hAnsiTheme="majorHAnsi" w:cs="Calibri Light"/>
          <w:sz w:val="20"/>
          <w:szCs w:val="20"/>
          <w:lang w:val="es-ES"/>
        </w:rPr>
      </w:pPr>
    </w:p>
    <w:p w14:paraId="4901607C" w14:textId="77777777" w:rsidR="00624B18" w:rsidRPr="00572C29" w:rsidRDefault="00624B18" w:rsidP="00421CDF">
      <w:pPr>
        <w:pStyle w:val="ListParagraph"/>
        <w:numPr>
          <w:ilvl w:val="0"/>
          <w:numId w:val="11"/>
        </w:numPr>
        <w:spacing w:after="0" w:line="240" w:lineRule="auto"/>
        <w:ind w:left="1080"/>
        <w:contextualSpacing/>
        <w:jc w:val="both"/>
        <w:rPr>
          <w:rFonts w:asciiTheme="majorHAnsi" w:eastAsia="Century Gothic" w:hAnsiTheme="majorHAnsi" w:cs="Calibri Light"/>
          <w:color w:val="000000"/>
          <w:sz w:val="20"/>
          <w:szCs w:val="20"/>
          <w:u w:color="000000"/>
          <w:bdr w:val="nil"/>
          <w:lang w:val="es-ES"/>
        </w:rPr>
      </w:pPr>
      <w:r w:rsidRPr="00572C29">
        <w:rPr>
          <w:rFonts w:asciiTheme="majorHAnsi" w:hAnsiTheme="majorHAnsi" w:cs="Calibri Light"/>
          <w:sz w:val="20"/>
          <w:szCs w:val="20"/>
          <w:lang w:val="es-ES"/>
        </w:rPr>
        <w:t xml:space="preserve">Los Planes de Acción relativos a los </w:t>
      </w:r>
      <w:r w:rsidRPr="00572C29">
        <w:rPr>
          <w:rFonts w:asciiTheme="majorHAnsi" w:eastAsia="Century Gothic" w:hAnsiTheme="majorHAnsi" w:cs="Calibri Light"/>
          <w:color w:val="000000"/>
          <w:sz w:val="20"/>
          <w:szCs w:val="20"/>
          <w:u w:color="000000"/>
          <w:bdr w:val="nil"/>
          <w:lang w:val="es-ES"/>
        </w:rPr>
        <w:t>Objetivos Estratégicos 1 y 2 se encuentran en revisión por las respectivas áreas de la CIDH.</w:t>
      </w:r>
    </w:p>
    <w:p w14:paraId="54DF5D6C" w14:textId="77777777" w:rsidR="00624B18" w:rsidRPr="00495762" w:rsidRDefault="00624B18" w:rsidP="00421CDF">
      <w:pPr>
        <w:spacing w:after="0" w:line="240" w:lineRule="auto"/>
        <w:ind w:left="1080" w:hanging="360"/>
        <w:contextualSpacing/>
        <w:jc w:val="both"/>
        <w:rPr>
          <w:rFonts w:asciiTheme="majorHAnsi" w:eastAsia="Century Gothic" w:hAnsiTheme="majorHAnsi" w:cs="Calibri Light"/>
          <w:color w:val="000000"/>
          <w:sz w:val="20"/>
          <w:szCs w:val="20"/>
          <w:u w:color="000000"/>
          <w:bdr w:val="nil"/>
          <w:lang w:val="es-ES"/>
        </w:rPr>
      </w:pPr>
    </w:p>
    <w:p w14:paraId="180FD30D" w14:textId="77777777" w:rsidR="00624B18" w:rsidRPr="002705E4" w:rsidRDefault="00624B18" w:rsidP="00421CDF">
      <w:pPr>
        <w:pStyle w:val="ListParagraph"/>
        <w:numPr>
          <w:ilvl w:val="0"/>
          <w:numId w:val="11"/>
        </w:numPr>
        <w:spacing w:after="0" w:line="240" w:lineRule="auto"/>
        <w:ind w:left="1080"/>
        <w:contextualSpacing/>
        <w:jc w:val="both"/>
        <w:rPr>
          <w:rFonts w:asciiTheme="majorHAnsi" w:hAnsiTheme="majorHAnsi" w:cs="Calibri Light"/>
          <w:bCs/>
          <w:sz w:val="20"/>
          <w:szCs w:val="20"/>
          <w:lang w:val="es-US"/>
        </w:rPr>
      </w:pPr>
      <w:r w:rsidRPr="002705E4">
        <w:rPr>
          <w:rFonts w:asciiTheme="majorHAnsi" w:hAnsiTheme="majorHAnsi" w:cs="Calibri Light"/>
          <w:sz w:val="20"/>
          <w:szCs w:val="20"/>
          <w:lang w:val="es-US"/>
        </w:rPr>
        <w:t xml:space="preserve">Para el seguimiento del </w:t>
      </w:r>
      <w:r w:rsidRPr="002705E4">
        <w:rPr>
          <w:rFonts w:asciiTheme="majorHAnsi" w:hAnsiTheme="majorHAnsi" w:cs="Calibri Light"/>
          <w:bCs/>
          <w:sz w:val="20"/>
          <w:szCs w:val="20"/>
          <w:lang w:val="es-US"/>
        </w:rPr>
        <w:t xml:space="preserve">Plan Estratégico de la CIDH 2017-2021 </w:t>
      </w:r>
      <w:r w:rsidRPr="002705E4">
        <w:rPr>
          <w:rFonts w:asciiTheme="majorHAnsi" w:eastAsia="Century Gothic" w:hAnsiTheme="majorHAnsi" w:cs="Calibri Light"/>
          <w:color w:val="000000"/>
          <w:sz w:val="20"/>
          <w:szCs w:val="20"/>
          <w:u w:color="000000"/>
          <w:bdr w:val="nil"/>
          <w:lang w:val="es-ES"/>
        </w:rPr>
        <w:t>fue preparado</w:t>
      </w:r>
      <w:r w:rsidRPr="002705E4">
        <w:rPr>
          <w:rFonts w:asciiTheme="majorHAnsi" w:hAnsiTheme="majorHAnsi" w:cs="Calibri Light"/>
          <w:bCs/>
          <w:sz w:val="20"/>
          <w:szCs w:val="20"/>
          <w:lang w:val="es-US"/>
        </w:rPr>
        <w:t xml:space="preserve"> el</w:t>
      </w:r>
      <w:r w:rsidRPr="002705E4">
        <w:rPr>
          <w:rFonts w:asciiTheme="majorHAnsi" w:hAnsiTheme="majorHAnsi" w:cs="Calibri Light"/>
          <w:sz w:val="20"/>
          <w:szCs w:val="20"/>
          <w:lang w:val="es-US"/>
        </w:rPr>
        <w:t xml:space="preserve"> Plan de Seguimiento y Monitoreo Integral</w:t>
      </w:r>
      <w:r w:rsidRPr="002705E4">
        <w:rPr>
          <w:rFonts w:asciiTheme="majorHAnsi" w:hAnsiTheme="majorHAnsi" w:cs="Calibri Light"/>
          <w:bCs/>
          <w:sz w:val="20"/>
          <w:szCs w:val="20"/>
          <w:lang w:val="es-US"/>
        </w:rPr>
        <w:t>. El mismo está en revisión por la Coordinación y deberá incorporar los indicadores validados en los Planes de Acción en finalización por la SE/CIDH.</w:t>
      </w:r>
    </w:p>
    <w:p w14:paraId="322052E5" w14:textId="77777777" w:rsidR="00624B18" w:rsidRPr="00495762" w:rsidRDefault="00624B18" w:rsidP="00624B18">
      <w:pPr>
        <w:spacing w:after="0" w:line="240" w:lineRule="auto"/>
        <w:rPr>
          <w:rFonts w:asciiTheme="majorHAnsi" w:hAnsiTheme="majorHAnsi" w:cs="Calibri Light"/>
          <w:bCs/>
          <w:sz w:val="20"/>
          <w:szCs w:val="20"/>
          <w:lang w:val="es-US"/>
        </w:rPr>
      </w:pPr>
    </w:p>
    <w:p w14:paraId="1D18E55F" w14:textId="77777777" w:rsidR="00624B18" w:rsidRPr="00572C29" w:rsidRDefault="00624B18" w:rsidP="00D01493">
      <w:pPr>
        <w:pStyle w:val="paragraphs"/>
        <w:ind w:left="0" w:firstLine="720"/>
        <w:rPr>
          <w:rStyle w:val="Nenhum"/>
        </w:rPr>
      </w:pPr>
      <w:r w:rsidRPr="00572C29">
        <w:t>Monitoreo de los Proyectos en ejecución por la CIDH</w:t>
      </w:r>
    </w:p>
    <w:tbl>
      <w:tblPr>
        <w:tblStyle w:val="GridTable4-Accent110"/>
        <w:tblW w:w="10393" w:type="dxa"/>
        <w:jc w:val="center"/>
        <w:tblLayout w:type="fixed"/>
        <w:tblLook w:val="04A0" w:firstRow="1" w:lastRow="0" w:firstColumn="1" w:lastColumn="0" w:noHBand="0" w:noVBand="1"/>
      </w:tblPr>
      <w:tblGrid>
        <w:gridCol w:w="1957"/>
        <w:gridCol w:w="1800"/>
        <w:gridCol w:w="1327"/>
        <w:gridCol w:w="1327"/>
        <w:gridCol w:w="1327"/>
        <w:gridCol w:w="1327"/>
        <w:gridCol w:w="1328"/>
      </w:tblGrid>
      <w:tr w:rsidR="00624B18" w:rsidRPr="004376DB" w14:paraId="0D6C02CA" w14:textId="77777777" w:rsidTr="00B74F64">
        <w:trPr>
          <w:cnfStyle w:val="100000000000" w:firstRow="1" w:lastRow="0" w:firstColumn="0" w:lastColumn="0" w:oddVBand="0" w:evenVBand="0" w:oddHBand="0" w:evenHBand="0" w:firstRowFirstColumn="0" w:firstRowLastColumn="0" w:lastRowFirstColumn="0" w:lastRowLastColumn="0"/>
          <w:trHeight w:val="675"/>
          <w:jc w:val="center"/>
        </w:trPr>
        <w:tc>
          <w:tcPr>
            <w:cnfStyle w:val="001000000000" w:firstRow="0" w:lastRow="0" w:firstColumn="1" w:lastColumn="0" w:oddVBand="0" w:evenVBand="0" w:oddHBand="0" w:evenHBand="0" w:firstRowFirstColumn="0" w:firstRowLastColumn="0" w:lastRowFirstColumn="0" w:lastRowLastColumn="0"/>
            <w:tcW w:w="1957" w:type="dxa"/>
            <w:hideMark/>
          </w:tcPr>
          <w:p w14:paraId="5F24409B" w14:textId="77777777" w:rsidR="00624B18" w:rsidRPr="00421CDF" w:rsidRDefault="00624B18" w:rsidP="00A86A76">
            <w:pPr>
              <w:jc w:val="center"/>
              <w:rPr>
                <w:rFonts w:asciiTheme="majorHAnsi" w:eastAsia="Times New Roman" w:hAnsiTheme="majorHAnsi" w:cs="Calibri Light"/>
                <w:color w:val="FFFFFF"/>
                <w:sz w:val="18"/>
                <w:szCs w:val="18"/>
              </w:rPr>
            </w:pPr>
            <w:r w:rsidRPr="00421CDF">
              <w:rPr>
                <w:rFonts w:asciiTheme="majorHAnsi" w:eastAsia="Times New Roman" w:hAnsiTheme="majorHAnsi" w:cs="Calibri Light"/>
                <w:color w:val="FFFFFF"/>
                <w:sz w:val="18"/>
                <w:szCs w:val="18"/>
              </w:rPr>
              <w:t>País / Cooperante</w:t>
            </w:r>
          </w:p>
        </w:tc>
        <w:tc>
          <w:tcPr>
            <w:tcW w:w="1800" w:type="dxa"/>
            <w:hideMark/>
          </w:tcPr>
          <w:p w14:paraId="0CCF6503" w14:textId="77777777" w:rsidR="00624B18" w:rsidRPr="00421CDF" w:rsidRDefault="00624B18" w:rsidP="00A86A7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color w:val="FFFFFF"/>
                <w:sz w:val="18"/>
                <w:szCs w:val="18"/>
              </w:rPr>
            </w:pPr>
            <w:r w:rsidRPr="00421CDF">
              <w:rPr>
                <w:rFonts w:asciiTheme="majorHAnsi" w:eastAsia="Times New Roman" w:hAnsiTheme="majorHAnsi" w:cs="Calibri Light"/>
                <w:color w:val="FFFFFF"/>
                <w:sz w:val="18"/>
                <w:szCs w:val="18"/>
              </w:rPr>
              <w:t>Proyecto</w:t>
            </w:r>
          </w:p>
        </w:tc>
        <w:tc>
          <w:tcPr>
            <w:tcW w:w="1327" w:type="dxa"/>
            <w:hideMark/>
          </w:tcPr>
          <w:p w14:paraId="0B62CA62" w14:textId="77777777" w:rsidR="00624B18" w:rsidRPr="00421CDF" w:rsidRDefault="00624B18" w:rsidP="00A86A7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color w:val="FFFFFF"/>
                <w:sz w:val="18"/>
                <w:szCs w:val="18"/>
              </w:rPr>
            </w:pPr>
            <w:r w:rsidRPr="00421CDF">
              <w:rPr>
                <w:rFonts w:asciiTheme="majorHAnsi" w:eastAsia="Times New Roman" w:hAnsiTheme="majorHAnsi" w:cs="Calibri Light"/>
                <w:color w:val="FFFFFF"/>
                <w:sz w:val="18"/>
                <w:szCs w:val="18"/>
              </w:rPr>
              <w:t>Temática</w:t>
            </w:r>
          </w:p>
        </w:tc>
        <w:tc>
          <w:tcPr>
            <w:tcW w:w="1327" w:type="dxa"/>
            <w:hideMark/>
          </w:tcPr>
          <w:p w14:paraId="67FABE1B" w14:textId="77777777" w:rsidR="00624B18" w:rsidRPr="00421CDF" w:rsidRDefault="00624B18" w:rsidP="00A86A7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color w:val="FFFFFF"/>
                <w:sz w:val="18"/>
                <w:szCs w:val="18"/>
              </w:rPr>
            </w:pPr>
            <w:r w:rsidRPr="00421CDF">
              <w:rPr>
                <w:rFonts w:asciiTheme="majorHAnsi" w:eastAsia="Times New Roman" w:hAnsiTheme="majorHAnsi" w:cs="Calibri Light"/>
                <w:color w:val="FFFFFF"/>
                <w:sz w:val="18"/>
                <w:szCs w:val="18"/>
              </w:rPr>
              <w:t xml:space="preserve">Fecha de Inicio </w:t>
            </w:r>
          </w:p>
        </w:tc>
        <w:tc>
          <w:tcPr>
            <w:tcW w:w="1327" w:type="dxa"/>
            <w:hideMark/>
          </w:tcPr>
          <w:p w14:paraId="195C0DF8" w14:textId="77777777" w:rsidR="00624B18" w:rsidRPr="00421CDF" w:rsidRDefault="00624B18" w:rsidP="00A86A7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color w:val="FFFFFF"/>
                <w:sz w:val="18"/>
                <w:szCs w:val="18"/>
              </w:rPr>
            </w:pPr>
            <w:r w:rsidRPr="00421CDF">
              <w:rPr>
                <w:rFonts w:asciiTheme="majorHAnsi" w:eastAsia="Times New Roman" w:hAnsiTheme="majorHAnsi" w:cs="Calibri Light"/>
                <w:color w:val="FFFFFF"/>
                <w:sz w:val="18"/>
                <w:szCs w:val="18"/>
              </w:rPr>
              <w:t>Fecha de término</w:t>
            </w:r>
          </w:p>
        </w:tc>
        <w:tc>
          <w:tcPr>
            <w:tcW w:w="1327" w:type="dxa"/>
          </w:tcPr>
          <w:p w14:paraId="7B9095BE" w14:textId="77777777" w:rsidR="00624B18" w:rsidRPr="00421CDF" w:rsidRDefault="00624B18" w:rsidP="00A86A7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bCs w:val="0"/>
                <w:color w:val="FFFFFF"/>
                <w:sz w:val="18"/>
                <w:szCs w:val="18"/>
              </w:rPr>
            </w:pPr>
            <w:r w:rsidRPr="00421CDF">
              <w:rPr>
                <w:rFonts w:asciiTheme="majorHAnsi" w:eastAsia="Times New Roman" w:hAnsiTheme="majorHAnsi" w:cs="Calibri Light"/>
                <w:color w:val="FFFFFF"/>
                <w:sz w:val="18"/>
                <w:szCs w:val="18"/>
              </w:rPr>
              <w:t>Presupuesto Global USD</w:t>
            </w:r>
          </w:p>
        </w:tc>
        <w:tc>
          <w:tcPr>
            <w:tcW w:w="1328" w:type="dxa"/>
          </w:tcPr>
          <w:p w14:paraId="74CD9221" w14:textId="77777777" w:rsidR="00624B18" w:rsidRPr="00421CDF" w:rsidRDefault="00624B18" w:rsidP="00A86A7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bCs w:val="0"/>
                <w:color w:val="FFFFFF"/>
                <w:sz w:val="18"/>
                <w:szCs w:val="18"/>
              </w:rPr>
            </w:pPr>
            <w:r w:rsidRPr="00421CDF">
              <w:rPr>
                <w:rFonts w:asciiTheme="majorHAnsi" w:eastAsia="Times New Roman" w:hAnsiTheme="majorHAnsi" w:cs="Calibri Light"/>
                <w:color w:val="FFFFFF"/>
                <w:sz w:val="18"/>
                <w:szCs w:val="18"/>
              </w:rPr>
              <w:t>Situación</w:t>
            </w:r>
          </w:p>
        </w:tc>
      </w:tr>
      <w:tr w:rsidR="00624B18" w:rsidRPr="00905AFA" w14:paraId="42C5625F" w14:textId="77777777" w:rsidTr="00755D05">
        <w:trPr>
          <w:cnfStyle w:val="000000100000" w:firstRow="0" w:lastRow="0" w:firstColumn="0" w:lastColumn="0" w:oddVBand="0" w:evenVBand="0" w:oddHBand="1" w:evenHBand="0" w:firstRowFirstColumn="0" w:firstRowLastColumn="0" w:lastRowFirstColumn="0" w:lastRowLastColumn="0"/>
          <w:trHeight w:val="1340"/>
          <w:jc w:val="center"/>
        </w:trPr>
        <w:tc>
          <w:tcPr>
            <w:cnfStyle w:val="001000000000" w:firstRow="0" w:lastRow="0" w:firstColumn="1" w:lastColumn="0" w:oddVBand="0" w:evenVBand="0" w:oddHBand="0" w:evenHBand="0" w:firstRowFirstColumn="0" w:firstRowLastColumn="0" w:lastRowFirstColumn="0" w:lastRowLastColumn="0"/>
            <w:tcW w:w="1957" w:type="dxa"/>
            <w:vAlign w:val="center"/>
          </w:tcPr>
          <w:p w14:paraId="03B3AA2C" w14:textId="77777777" w:rsidR="00624B18" w:rsidRPr="00421CDF" w:rsidRDefault="00624B18" w:rsidP="00B74F64">
            <w:pPr>
              <w:rPr>
                <w:rFonts w:asciiTheme="majorHAnsi" w:eastAsia="Times New Roman" w:hAnsiTheme="majorHAnsi" w:cs="Calibri Light"/>
                <w:sz w:val="18"/>
                <w:szCs w:val="18"/>
              </w:rPr>
            </w:pPr>
            <w:r w:rsidRPr="00421CDF">
              <w:rPr>
                <w:rFonts w:asciiTheme="majorHAnsi" w:hAnsiTheme="majorHAnsi" w:cs="Calibri Light"/>
                <w:bCs w:val="0"/>
                <w:sz w:val="18"/>
                <w:szCs w:val="18"/>
              </w:rPr>
              <w:t>MEXICO</w:t>
            </w:r>
          </w:p>
        </w:tc>
        <w:tc>
          <w:tcPr>
            <w:tcW w:w="1800" w:type="dxa"/>
            <w:vAlign w:val="center"/>
          </w:tcPr>
          <w:p w14:paraId="1E940299" w14:textId="3638F577"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 xml:space="preserve">Proyecto del mecanismo de seguimiento a la MC 409-14 </w:t>
            </w:r>
          </w:p>
        </w:tc>
        <w:tc>
          <w:tcPr>
            <w:tcW w:w="1327" w:type="dxa"/>
            <w:vAlign w:val="center"/>
          </w:tcPr>
          <w:p w14:paraId="2F346C4B" w14:textId="77777777"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Seguimiento informe GIE MC-MX</w:t>
            </w:r>
          </w:p>
        </w:tc>
        <w:tc>
          <w:tcPr>
            <w:tcW w:w="1327" w:type="dxa"/>
            <w:vAlign w:val="center"/>
          </w:tcPr>
          <w:p w14:paraId="092B4261" w14:textId="77777777"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1-Nov-16</w:t>
            </w:r>
          </w:p>
        </w:tc>
        <w:tc>
          <w:tcPr>
            <w:tcW w:w="1327" w:type="dxa"/>
            <w:vAlign w:val="center"/>
          </w:tcPr>
          <w:p w14:paraId="5B9E4181" w14:textId="6FBA0608"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31/10/2017, pr</w:t>
            </w:r>
            <w:r w:rsidR="00B74F64">
              <w:rPr>
                <w:rFonts w:asciiTheme="majorHAnsi" w:hAnsiTheme="majorHAnsi" w:cs="Calibri Light"/>
                <w:sz w:val="18"/>
                <w:szCs w:val="18"/>
              </w:rPr>
              <w:t>ó</w:t>
            </w:r>
            <w:r w:rsidRPr="00421CDF">
              <w:rPr>
                <w:rFonts w:asciiTheme="majorHAnsi" w:hAnsiTheme="majorHAnsi" w:cs="Calibri Light"/>
                <w:sz w:val="18"/>
                <w:szCs w:val="18"/>
              </w:rPr>
              <w:t>rroga  a 31-Dic-17</w:t>
            </w:r>
          </w:p>
        </w:tc>
        <w:tc>
          <w:tcPr>
            <w:tcW w:w="1327" w:type="dxa"/>
            <w:vAlign w:val="center"/>
          </w:tcPr>
          <w:p w14:paraId="6143C987" w14:textId="5D544CD8"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 xml:space="preserve">       524,794 </w:t>
            </w:r>
          </w:p>
        </w:tc>
        <w:tc>
          <w:tcPr>
            <w:tcW w:w="1328" w:type="dxa"/>
            <w:vAlign w:val="center"/>
          </w:tcPr>
          <w:p w14:paraId="00972DD1" w14:textId="77777777"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eastAsia="Times New Roman" w:hAnsiTheme="majorHAnsi" w:cs="Calibri Light"/>
                <w:sz w:val="18"/>
                <w:szCs w:val="18"/>
              </w:rPr>
              <w:t>En ejecución / monitoreo. Prórroga solicitada a 31 de marzo de 2018</w:t>
            </w:r>
          </w:p>
        </w:tc>
      </w:tr>
      <w:tr w:rsidR="00624B18" w:rsidRPr="004376DB" w14:paraId="5943761E" w14:textId="77777777" w:rsidTr="00B74F64">
        <w:trPr>
          <w:trHeight w:val="480"/>
          <w:jc w:val="center"/>
        </w:trPr>
        <w:tc>
          <w:tcPr>
            <w:cnfStyle w:val="001000000000" w:firstRow="0" w:lastRow="0" w:firstColumn="1" w:lastColumn="0" w:oddVBand="0" w:evenVBand="0" w:oddHBand="0" w:evenHBand="0" w:firstRowFirstColumn="0" w:firstRowLastColumn="0" w:lastRowFirstColumn="0" w:lastRowLastColumn="0"/>
            <w:tcW w:w="1957" w:type="dxa"/>
            <w:vAlign w:val="center"/>
          </w:tcPr>
          <w:p w14:paraId="295BC03D" w14:textId="77777777" w:rsidR="00624B18" w:rsidRPr="00421CDF" w:rsidRDefault="00624B18" w:rsidP="00B74F64">
            <w:pPr>
              <w:rPr>
                <w:rFonts w:asciiTheme="majorHAnsi" w:eastAsia="Times New Roman" w:hAnsiTheme="majorHAnsi" w:cs="Calibri Light"/>
                <w:sz w:val="18"/>
                <w:szCs w:val="18"/>
              </w:rPr>
            </w:pPr>
            <w:r w:rsidRPr="00421CDF">
              <w:rPr>
                <w:rFonts w:asciiTheme="majorHAnsi" w:hAnsiTheme="majorHAnsi" w:cs="Calibri Light"/>
                <w:bCs w:val="0"/>
                <w:sz w:val="18"/>
                <w:szCs w:val="18"/>
              </w:rPr>
              <w:t>FRANCIA</w:t>
            </w:r>
          </w:p>
        </w:tc>
        <w:tc>
          <w:tcPr>
            <w:tcW w:w="1800" w:type="dxa"/>
            <w:vAlign w:val="center"/>
          </w:tcPr>
          <w:p w14:paraId="3FEAAE6A" w14:textId="77777777"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Violencia policial y discriminación racial -</w:t>
            </w:r>
            <w:proofErr w:type="spellStart"/>
            <w:r w:rsidRPr="00421CDF">
              <w:rPr>
                <w:rFonts w:asciiTheme="majorHAnsi" w:hAnsiTheme="majorHAnsi" w:cs="Calibri Light"/>
                <w:sz w:val="18"/>
                <w:szCs w:val="18"/>
              </w:rPr>
              <w:lastRenderedPageBreak/>
              <w:t>Afrodescendientes</w:t>
            </w:r>
            <w:proofErr w:type="spellEnd"/>
            <w:r w:rsidRPr="00421CDF">
              <w:rPr>
                <w:rFonts w:asciiTheme="majorHAnsi" w:hAnsiTheme="majorHAnsi" w:cs="Calibri Light"/>
                <w:sz w:val="18"/>
                <w:szCs w:val="18"/>
              </w:rPr>
              <w:t xml:space="preserve"> </w:t>
            </w:r>
          </w:p>
        </w:tc>
        <w:tc>
          <w:tcPr>
            <w:tcW w:w="1327" w:type="dxa"/>
            <w:vAlign w:val="center"/>
          </w:tcPr>
          <w:p w14:paraId="2931F293" w14:textId="77777777"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proofErr w:type="spellStart"/>
            <w:r w:rsidRPr="00421CDF">
              <w:rPr>
                <w:rFonts w:asciiTheme="majorHAnsi" w:hAnsiTheme="majorHAnsi" w:cs="Calibri Light"/>
                <w:sz w:val="18"/>
                <w:szCs w:val="18"/>
              </w:rPr>
              <w:lastRenderedPageBreak/>
              <w:t>Afrodescendientes</w:t>
            </w:r>
            <w:proofErr w:type="spellEnd"/>
          </w:p>
        </w:tc>
        <w:tc>
          <w:tcPr>
            <w:tcW w:w="1327" w:type="dxa"/>
            <w:vAlign w:val="center"/>
          </w:tcPr>
          <w:p w14:paraId="7C33B19D" w14:textId="77777777"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26-Oct-15</w:t>
            </w:r>
          </w:p>
        </w:tc>
        <w:tc>
          <w:tcPr>
            <w:tcW w:w="1327" w:type="dxa"/>
            <w:vAlign w:val="center"/>
          </w:tcPr>
          <w:p w14:paraId="6631C76C" w14:textId="77777777"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31-Dic-17</w:t>
            </w:r>
          </w:p>
        </w:tc>
        <w:tc>
          <w:tcPr>
            <w:tcW w:w="1327" w:type="dxa"/>
            <w:vAlign w:val="center"/>
          </w:tcPr>
          <w:p w14:paraId="1EBC6FF3" w14:textId="0614DF1A"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21,818</w:t>
            </w:r>
          </w:p>
        </w:tc>
        <w:tc>
          <w:tcPr>
            <w:tcW w:w="1328" w:type="dxa"/>
            <w:vAlign w:val="center"/>
          </w:tcPr>
          <w:p w14:paraId="3E1F7E77" w14:textId="77777777"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eastAsia="Times New Roman" w:hAnsiTheme="majorHAnsi" w:cs="Calibri Light"/>
                <w:sz w:val="18"/>
                <w:szCs w:val="18"/>
              </w:rPr>
              <w:t>En ejecución / monitoreo</w:t>
            </w:r>
          </w:p>
        </w:tc>
      </w:tr>
      <w:tr w:rsidR="00624B18" w:rsidRPr="00905AFA" w14:paraId="329525EA" w14:textId="77777777" w:rsidTr="00755D05">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1957" w:type="dxa"/>
            <w:vAlign w:val="center"/>
          </w:tcPr>
          <w:p w14:paraId="0C174367" w14:textId="77777777" w:rsidR="00624B18" w:rsidRPr="00421CDF" w:rsidRDefault="00624B18" w:rsidP="00B74F64">
            <w:pPr>
              <w:rPr>
                <w:rFonts w:asciiTheme="majorHAnsi" w:eastAsia="Times New Roman" w:hAnsiTheme="majorHAnsi" w:cs="Calibri Light"/>
                <w:sz w:val="18"/>
                <w:szCs w:val="18"/>
              </w:rPr>
            </w:pPr>
            <w:r w:rsidRPr="00421CDF">
              <w:rPr>
                <w:rFonts w:asciiTheme="majorHAnsi" w:hAnsiTheme="majorHAnsi" w:cs="Calibri Light"/>
                <w:bCs w:val="0"/>
                <w:sz w:val="18"/>
                <w:szCs w:val="18"/>
              </w:rPr>
              <w:lastRenderedPageBreak/>
              <w:t>FRANCIA</w:t>
            </w:r>
          </w:p>
        </w:tc>
        <w:tc>
          <w:tcPr>
            <w:tcW w:w="1800" w:type="dxa"/>
            <w:vAlign w:val="center"/>
          </w:tcPr>
          <w:p w14:paraId="73818C79" w14:textId="77777777"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 xml:space="preserve">Pena de muerte </w:t>
            </w:r>
          </w:p>
        </w:tc>
        <w:tc>
          <w:tcPr>
            <w:tcW w:w="1327" w:type="dxa"/>
            <w:vAlign w:val="center"/>
          </w:tcPr>
          <w:p w14:paraId="4BF6F7CA" w14:textId="77777777"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Pena de Muerte</w:t>
            </w:r>
          </w:p>
        </w:tc>
        <w:tc>
          <w:tcPr>
            <w:tcW w:w="1327" w:type="dxa"/>
            <w:vAlign w:val="center"/>
          </w:tcPr>
          <w:p w14:paraId="5C8CE78F" w14:textId="77777777"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14-Nov-16</w:t>
            </w:r>
          </w:p>
        </w:tc>
        <w:tc>
          <w:tcPr>
            <w:tcW w:w="1327" w:type="dxa"/>
            <w:vAlign w:val="center"/>
          </w:tcPr>
          <w:p w14:paraId="249C375C" w14:textId="77777777"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31-Dic-17</w:t>
            </w:r>
          </w:p>
        </w:tc>
        <w:tc>
          <w:tcPr>
            <w:tcW w:w="1327" w:type="dxa"/>
            <w:vAlign w:val="center"/>
          </w:tcPr>
          <w:p w14:paraId="1804992B" w14:textId="69BF99BF"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 xml:space="preserve">7,6326 </w:t>
            </w:r>
          </w:p>
        </w:tc>
        <w:tc>
          <w:tcPr>
            <w:tcW w:w="1328" w:type="dxa"/>
            <w:vAlign w:val="center"/>
          </w:tcPr>
          <w:p w14:paraId="0374CACF" w14:textId="60C628AB" w:rsidR="00624B18" w:rsidRPr="00421CDF" w:rsidRDefault="00394615"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Pr>
                <w:rFonts w:asciiTheme="majorHAnsi" w:eastAsia="Times New Roman" w:hAnsiTheme="majorHAnsi" w:cs="Calibri Light"/>
                <w:sz w:val="18"/>
                <w:szCs w:val="18"/>
              </w:rPr>
              <w:t>E</w:t>
            </w:r>
            <w:r w:rsidR="00624B18" w:rsidRPr="00421CDF">
              <w:rPr>
                <w:rFonts w:asciiTheme="majorHAnsi" w:eastAsia="Times New Roman" w:hAnsiTheme="majorHAnsi" w:cs="Calibri Light"/>
                <w:sz w:val="18"/>
                <w:szCs w:val="18"/>
              </w:rPr>
              <w:t>jecu</w:t>
            </w:r>
            <w:r>
              <w:rPr>
                <w:rFonts w:asciiTheme="majorHAnsi" w:eastAsia="Times New Roman" w:hAnsiTheme="majorHAnsi" w:cs="Calibri Light"/>
                <w:sz w:val="18"/>
                <w:szCs w:val="18"/>
              </w:rPr>
              <w:t xml:space="preserve">tado </w:t>
            </w:r>
            <w:r w:rsidR="00624B18" w:rsidRPr="00421CDF">
              <w:rPr>
                <w:rFonts w:asciiTheme="majorHAnsi" w:eastAsia="Times New Roman" w:hAnsiTheme="majorHAnsi" w:cs="Calibri Light"/>
                <w:sz w:val="18"/>
                <w:szCs w:val="18"/>
              </w:rPr>
              <w:t xml:space="preserve"> / </w:t>
            </w:r>
            <w:r w:rsidR="00F93CCC">
              <w:rPr>
                <w:rFonts w:asciiTheme="majorHAnsi" w:eastAsia="Times New Roman" w:hAnsiTheme="majorHAnsi" w:cs="Calibri Light"/>
                <w:sz w:val="18"/>
                <w:szCs w:val="18"/>
              </w:rPr>
              <w:t xml:space="preserve">en </w:t>
            </w:r>
            <w:proofErr w:type="spellStart"/>
            <w:r w:rsidR="00F93CCC">
              <w:rPr>
                <w:rFonts w:asciiTheme="majorHAnsi" w:eastAsia="Times New Roman" w:hAnsiTheme="majorHAnsi" w:cs="Calibri Light"/>
                <w:sz w:val="18"/>
                <w:szCs w:val="18"/>
              </w:rPr>
              <w:t>preparacion</w:t>
            </w:r>
            <w:proofErr w:type="spellEnd"/>
            <w:r w:rsidR="00F93CCC">
              <w:rPr>
                <w:rFonts w:asciiTheme="majorHAnsi" w:eastAsia="Times New Roman" w:hAnsiTheme="majorHAnsi" w:cs="Calibri Light"/>
                <w:sz w:val="18"/>
                <w:szCs w:val="18"/>
              </w:rPr>
              <w:t xml:space="preserve"> de informe </w:t>
            </w:r>
          </w:p>
        </w:tc>
      </w:tr>
      <w:tr w:rsidR="00624B18" w:rsidRPr="004376DB" w14:paraId="0BE628E7" w14:textId="77777777" w:rsidTr="00B74F64">
        <w:trPr>
          <w:trHeight w:val="780"/>
          <w:jc w:val="center"/>
        </w:trPr>
        <w:tc>
          <w:tcPr>
            <w:cnfStyle w:val="001000000000" w:firstRow="0" w:lastRow="0" w:firstColumn="1" w:lastColumn="0" w:oddVBand="0" w:evenVBand="0" w:oddHBand="0" w:evenHBand="0" w:firstRowFirstColumn="0" w:firstRowLastColumn="0" w:lastRowFirstColumn="0" w:lastRowLastColumn="0"/>
            <w:tcW w:w="1957" w:type="dxa"/>
            <w:vAlign w:val="center"/>
          </w:tcPr>
          <w:p w14:paraId="1EDC5D1F" w14:textId="77777777" w:rsidR="00624B18" w:rsidRPr="00421CDF" w:rsidRDefault="00624B18" w:rsidP="00B74F64">
            <w:pPr>
              <w:rPr>
                <w:rFonts w:asciiTheme="majorHAnsi" w:eastAsia="Times New Roman" w:hAnsiTheme="majorHAnsi" w:cs="Calibri Light"/>
                <w:sz w:val="18"/>
                <w:szCs w:val="18"/>
              </w:rPr>
            </w:pPr>
            <w:r w:rsidRPr="00421CDF">
              <w:rPr>
                <w:rFonts w:asciiTheme="majorHAnsi" w:hAnsiTheme="majorHAnsi" w:cs="Calibri Light"/>
                <w:bCs w:val="0"/>
                <w:sz w:val="18"/>
                <w:szCs w:val="18"/>
              </w:rPr>
              <w:t xml:space="preserve">USA/Emergencia/Plan Estratégico </w:t>
            </w:r>
          </w:p>
        </w:tc>
        <w:tc>
          <w:tcPr>
            <w:tcW w:w="1800" w:type="dxa"/>
            <w:vAlign w:val="center"/>
          </w:tcPr>
          <w:p w14:paraId="2204F5BA" w14:textId="77777777" w:rsidR="00624B18"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sz w:val="18"/>
                <w:szCs w:val="18"/>
              </w:rPr>
            </w:pPr>
            <w:r w:rsidRPr="00421CDF">
              <w:rPr>
                <w:rFonts w:asciiTheme="majorHAnsi" w:hAnsiTheme="majorHAnsi" w:cs="Calibri Light"/>
                <w:sz w:val="18"/>
                <w:szCs w:val="18"/>
              </w:rPr>
              <w:t>SE/IACHR/DIAA/039-16- Apoyo a la gestión de la CIDH-  elaboración del Plan Estratégico</w:t>
            </w:r>
          </w:p>
          <w:p w14:paraId="06ED434F" w14:textId="77777777" w:rsidR="00D77839" w:rsidRPr="00421CDF" w:rsidRDefault="00D77839"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p>
        </w:tc>
        <w:tc>
          <w:tcPr>
            <w:tcW w:w="1327" w:type="dxa"/>
            <w:vAlign w:val="center"/>
          </w:tcPr>
          <w:p w14:paraId="573BE765" w14:textId="77777777"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Plan Estratégico, video; acciones afirmativas</w:t>
            </w:r>
          </w:p>
        </w:tc>
        <w:tc>
          <w:tcPr>
            <w:tcW w:w="1327" w:type="dxa"/>
            <w:vAlign w:val="center"/>
          </w:tcPr>
          <w:p w14:paraId="3028E249" w14:textId="77777777"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14-Oct-16</w:t>
            </w:r>
          </w:p>
        </w:tc>
        <w:tc>
          <w:tcPr>
            <w:tcW w:w="1327" w:type="dxa"/>
            <w:vAlign w:val="center"/>
          </w:tcPr>
          <w:p w14:paraId="2B7DE722" w14:textId="77777777"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31-Dic-17 prorroga a 31- Mar-18</w:t>
            </w:r>
          </w:p>
        </w:tc>
        <w:tc>
          <w:tcPr>
            <w:tcW w:w="1327" w:type="dxa"/>
            <w:vAlign w:val="center"/>
          </w:tcPr>
          <w:p w14:paraId="1818CA50" w14:textId="2D130A34"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 xml:space="preserve">       500,000 </w:t>
            </w:r>
          </w:p>
        </w:tc>
        <w:tc>
          <w:tcPr>
            <w:tcW w:w="1328" w:type="dxa"/>
            <w:vAlign w:val="center"/>
          </w:tcPr>
          <w:p w14:paraId="0A161311" w14:textId="77777777"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eastAsia="Times New Roman" w:hAnsiTheme="majorHAnsi" w:cs="Calibri Light"/>
                <w:sz w:val="18"/>
                <w:szCs w:val="18"/>
              </w:rPr>
              <w:t>En ejecución / monitoreo</w:t>
            </w:r>
          </w:p>
        </w:tc>
      </w:tr>
      <w:tr w:rsidR="00624B18" w:rsidRPr="004376DB" w14:paraId="21A43997" w14:textId="77777777" w:rsidTr="00B74F64">
        <w:trPr>
          <w:cnfStyle w:val="000000100000" w:firstRow="0" w:lastRow="0" w:firstColumn="0" w:lastColumn="0" w:oddVBand="0" w:evenVBand="0" w:oddHBand="1"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1957" w:type="dxa"/>
            <w:vAlign w:val="center"/>
          </w:tcPr>
          <w:p w14:paraId="17BBE276" w14:textId="77777777" w:rsidR="00624B18" w:rsidRPr="00421CDF" w:rsidRDefault="00624B18" w:rsidP="00B74F64">
            <w:pPr>
              <w:rPr>
                <w:rFonts w:asciiTheme="majorHAnsi" w:eastAsia="Times New Roman" w:hAnsiTheme="majorHAnsi" w:cs="Calibri Light"/>
                <w:sz w:val="18"/>
                <w:szCs w:val="18"/>
              </w:rPr>
            </w:pPr>
            <w:r w:rsidRPr="00421CDF">
              <w:rPr>
                <w:rFonts w:asciiTheme="majorHAnsi" w:hAnsiTheme="majorHAnsi" w:cs="Calibri Light"/>
                <w:bCs w:val="0"/>
                <w:sz w:val="18"/>
                <w:szCs w:val="18"/>
              </w:rPr>
              <w:t xml:space="preserve">VISION MUNDIAL </w:t>
            </w:r>
          </w:p>
        </w:tc>
        <w:tc>
          <w:tcPr>
            <w:tcW w:w="1800" w:type="dxa"/>
            <w:vAlign w:val="center"/>
          </w:tcPr>
          <w:p w14:paraId="335398C5" w14:textId="77777777" w:rsidR="00624B18"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Light"/>
                <w:sz w:val="18"/>
                <w:szCs w:val="18"/>
              </w:rPr>
            </w:pPr>
            <w:r w:rsidRPr="00421CDF">
              <w:rPr>
                <w:rFonts w:asciiTheme="majorHAnsi" w:hAnsiTheme="majorHAnsi" w:cs="Calibri Light"/>
                <w:sz w:val="18"/>
                <w:szCs w:val="18"/>
              </w:rPr>
              <w:t>Ejecución de Sistemas Nacionales de Promoción y Protección de Derechos en las Américas conforme al Plan Estratégico de la CIDH</w:t>
            </w:r>
          </w:p>
          <w:p w14:paraId="1DEB99B8" w14:textId="77777777" w:rsidR="00D77839" w:rsidRPr="00421CDF" w:rsidRDefault="00D77839"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p>
        </w:tc>
        <w:tc>
          <w:tcPr>
            <w:tcW w:w="1327" w:type="dxa"/>
            <w:vAlign w:val="center"/>
          </w:tcPr>
          <w:p w14:paraId="7274DAF1" w14:textId="77777777"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Niñez</w:t>
            </w:r>
          </w:p>
        </w:tc>
        <w:tc>
          <w:tcPr>
            <w:tcW w:w="1327" w:type="dxa"/>
            <w:vAlign w:val="center"/>
          </w:tcPr>
          <w:p w14:paraId="08004B1C" w14:textId="77777777"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31-Dec-12</w:t>
            </w:r>
          </w:p>
        </w:tc>
        <w:tc>
          <w:tcPr>
            <w:tcW w:w="1327" w:type="dxa"/>
            <w:vAlign w:val="center"/>
          </w:tcPr>
          <w:p w14:paraId="0E4E38E2" w14:textId="77777777"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lang w:val="pt-BR"/>
              </w:rPr>
              <w:t xml:space="preserve">31-Dic-16 prorroga a 30-Apr-17; 2a. </w:t>
            </w:r>
            <w:r w:rsidRPr="00421CDF">
              <w:rPr>
                <w:rFonts w:asciiTheme="majorHAnsi" w:hAnsiTheme="majorHAnsi" w:cs="Calibri Light"/>
                <w:sz w:val="18"/>
                <w:szCs w:val="18"/>
              </w:rPr>
              <w:t>Prorroga a 31-Oct-17; 3ª. prorroga a 31-Dic-17</w:t>
            </w:r>
          </w:p>
        </w:tc>
        <w:tc>
          <w:tcPr>
            <w:tcW w:w="1327" w:type="dxa"/>
            <w:vAlign w:val="center"/>
          </w:tcPr>
          <w:p w14:paraId="69E8E30E" w14:textId="4E7B3DD0"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 xml:space="preserve">       205,000 </w:t>
            </w:r>
          </w:p>
        </w:tc>
        <w:tc>
          <w:tcPr>
            <w:tcW w:w="1328" w:type="dxa"/>
            <w:vAlign w:val="center"/>
          </w:tcPr>
          <w:p w14:paraId="265B8FB1" w14:textId="77777777"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eastAsia="Times New Roman" w:hAnsiTheme="majorHAnsi" w:cs="Calibri Light"/>
                <w:sz w:val="18"/>
                <w:szCs w:val="18"/>
              </w:rPr>
              <w:t>En ejecución / monitoreo</w:t>
            </w:r>
          </w:p>
        </w:tc>
      </w:tr>
      <w:tr w:rsidR="00624B18" w:rsidRPr="00905AFA" w14:paraId="05EF0183" w14:textId="77777777" w:rsidTr="00755D05">
        <w:trPr>
          <w:trHeight w:val="620"/>
          <w:jc w:val="center"/>
        </w:trPr>
        <w:tc>
          <w:tcPr>
            <w:cnfStyle w:val="001000000000" w:firstRow="0" w:lastRow="0" w:firstColumn="1" w:lastColumn="0" w:oddVBand="0" w:evenVBand="0" w:oddHBand="0" w:evenHBand="0" w:firstRowFirstColumn="0" w:firstRowLastColumn="0" w:lastRowFirstColumn="0" w:lastRowLastColumn="0"/>
            <w:tcW w:w="1957" w:type="dxa"/>
            <w:vAlign w:val="center"/>
          </w:tcPr>
          <w:p w14:paraId="344229DA" w14:textId="77777777" w:rsidR="00624B18" w:rsidRPr="00421CDF" w:rsidRDefault="00624B18" w:rsidP="00B74F64">
            <w:pPr>
              <w:rPr>
                <w:rFonts w:asciiTheme="majorHAnsi" w:eastAsia="Times New Roman" w:hAnsiTheme="majorHAnsi" w:cs="Calibri Light"/>
                <w:sz w:val="18"/>
                <w:szCs w:val="18"/>
              </w:rPr>
            </w:pPr>
            <w:r w:rsidRPr="00421CDF">
              <w:rPr>
                <w:rFonts w:asciiTheme="majorHAnsi" w:hAnsiTheme="majorHAnsi" w:cs="Calibri Light"/>
                <w:bCs w:val="0"/>
                <w:sz w:val="18"/>
                <w:szCs w:val="18"/>
              </w:rPr>
              <w:t>FONDO ESPAÑOL-1</w:t>
            </w:r>
          </w:p>
        </w:tc>
        <w:tc>
          <w:tcPr>
            <w:tcW w:w="1800" w:type="dxa"/>
            <w:vAlign w:val="center"/>
          </w:tcPr>
          <w:p w14:paraId="291879E3" w14:textId="77777777" w:rsidR="00624B18"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sz w:val="18"/>
                <w:szCs w:val="18"/>
              </w:rPr>
            </w:pPr>
            <w:r w:rsidRPr="00421CDF">
              <w:rPr>
                <w:rFonts w:asciiTheme="majorHAnsi" w:hAnsiTheme="majorHAnsi" w:cs="Calibri Light"/>
                <w:sz w:val="18"/>
                <w:szCs w:val="18"/>
              </w:rPr>
              <w:t>Promover la implementación de medidas que permitan reducir el uso de la prisión preventiva en las Américas,  en cumplimiento de estándares interamericanos en esta materia</w:t>
            </w:r>
          </w:p>
          <w:p w14:paraId="694C5B6C" w14:textId="77777777" w:rsidR="00D77839" w:rsidRPr="00421CDF" w:rsidRDefault="00D77839"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p>
        </w:tc>
        <w:tc>
          <w:tcPr>
            <w:tcW w:w="1327" w:type="dxa"/>
            <w:vAlign w:val="center"/>
          </w:tcPr>
          <w:p w14:paraId="315C2629" w14:textId="77777777"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Prisión Preventiva</w:t>
            </w:r>
          </w:p>
        </w:tc>
        <w:tc>
          <w:tcPr>
            <w:tcW w:w="1327" w:type="dxa"/>
            <w:vAlign w:val="center"/>
          </w:tcPr>
          <w:p w14:paraId="3730CA43" w14:textId="77777777"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1-Apr-15</w:t>
            </w:r>
          </w:p>
        </w:tc>
        <w:tc>
          <w:tcPr>
            <w:tcW w:w="1327" w:type="dxa"/>
            <w:vAlign w:val="center"/>
          </w:tcPr>
          <w:p w14:paraId="65CC3E3C" w14:textId="77777777"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31-Ene-17, prorroga a 14-Sep- 2017</w:t>
            </w:r>
          </w:p>
        </w:tc>
        <w:tc>
          <w:tcPr>
            <w:tcW w:w="1327" w:type="dxa"/>
            <w:vAlign w:val="center"/>
          </w:tcPr>
          <w:p w14:paraId="677C7217" w14:textId="68FF34FE"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 xml:space="preserve">       259,886 </w:t>
            </w:r>
          </w:p>
        </w:tc>
        <w:tc>
          <w:tcPr>
            <w:tcW w:w="1328" w:type="dxa"/>
            <w:vAlign w:val="center"/>
          </w:tcPr>
          <w:p w14:paraId="2C31C495" w14:textId="77777777"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eastAsia="Times New Roman" w:hAnsiTheme="majorHAnsi" w:cs="Calibri Light"/>
                <w:sz w:val="18"/>
                <w:szCs w:val="18"/>
              </w:rPr>
              <w:t>Proyecto Finalizado.</w:t>
            </w:r>
          </w:p>
          <w:p w14:paraId="5A7CEF23" w14:textId="2AC7BE0A"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eastAsia="Times New Roman" w:hAnsiTheme="majorHAnsi" w:cs="Calibri Light"/>
                <w:sz w:val="18"/>
                <w:szCs w:val="18"/>
              </w:rPr>
              <w:t>Presentado Informe Final</w:t>
            </w:r>
          </w:p>
        </w:tc>
      </w:tr>
      <w:tr w:rsidR="00624B18" w:rsidRPr="004376DB" w14:paraId="38BDBB7E" w14:textId="77777777" w:rsidTr="00755D05">
        <w:trPr>
          <w:cnfStyle w:val="000000100000" w:firstRow="0" w:lastRow="0" w:firstColumn="0" w:lastColumn="0" w:oddVBand="0" w:evenVBand="0" w:oddHBand="1" w:evenHBand="0" w:firstRowFirstColumn="0" w:firstRowLastColumn="0" w:lastRowFirstColumn="0" w:lastRowLastColumn="0"/>
          <w:trHeight w:val="2177"/>
          <w:jc w:val="center"/>
        </w:trPr>
        <w:tc>
          <w:tcPr>
            <w:cnfStyle w:val="001000000000" w:firstRow="0" w:lastRow="0" w:firstColumn="1" w:lastColumn="0" w:oddVBand="0" w:evenVBand="0" w:oddHBand="0" w:evenHBand="0" w:firstRowFirstColumn="0" w:firstRowLastColumn="0" w:lastRowFirstColumn="0" w:lastRowLastColumn="0"/>
            <w:tcW w:w="1957" w:type="dxa"/>
            <w:vAlign w:val="center"/>
          </w:tcPr>
          <w:p w14:paraId="3D19B25E" w14:textId="77777777" w:rsidR="00624B18" w:rsidRPr="00421CDF" w:rsidRDefault="00624B18" w:rsidP="00B74F64">
            <w:pPr>
              <w:rPr>
                <w:rFonts w:asciiTheme="majorHAnsi" w:eastAsia="Times New Roman" w:hAnsiTheme="majorHAnsi" w:cs="Calibri Light"/>
                <w:sz w:val="18"/>
                <w:szCs w:val="18"/>
              </w:rPr>
            </w:pPr>
            <w:r w:rsidRPr="00421CDF">
              <w:rPr>
                <w:rFonts w:asciiTheme="majorHAnsi" w:hAnsiTheme="majorHAnsi" w:cs="Calibri Light"/>
                <w:bCs w:val="0"/>
                <w:sz w:val="18"/>
                <w:szCs w:val="18"/>
              </w:rPr>
              <w:t>FONDO ESPAÑOL - 2</w:t>
            </w:r>
          </w:p>
        </w:tc>
        <w:tc>
          <w:tcPr>
            <w:tcW w:w="1800" w:type="dxa"/>
            <w:vAlign w:val="center"/>
          </w:tcPr>
          <w:p w14:paraId="1DDC8755" w14:textId="77777777"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Promoción del uso de mecanismo de soluciones amistosas ante la CIDH para la protección de los derechos humanos en las américas –fase II</w:t>
            </w:r>
          </w:p>
        </w:tc>
        <w:tc>
          <w:tcPr>
            <w:tcW w:w="1327" w:type="dxa"/>
            <w:vAlign w:val="center"/>
          </w:tcPr>
          <w:p w14:paraId="304090C9" w14:textId="77777777"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Soluciones Amistosas</w:t>
            </w:r>
          </w:p>
        </w:tc>
        <w:tc>
          <w:tcPr>
            <w:tcW w:w="1327" w:type="dxa"/>
            <w:vAlign w:val="center"/>
          </w:tcPr>
          <w:p w14:paraId="37FF3EBE" w14:textId="77777777"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1-Mar-16</w:t>
            </w:r>
          </w:p>
        </w:tc>
        <w:tc>
          <w:tcPr>
            <w:tcW w:w="1327" w:type="dxa"/>
            <w:vAlign w:val="center"/>
          </w:tcPr>
          <w:p w14:paraId="5616E30D" w14:textId="77777777"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19-Nov-17, prorroga a  31-Mar-18</w:t>
            </w:r>
          </w:p>
        </w:tc>
        <w:tc>
          <w:tcPr>
            <w:tcW w:w="1327" w:type="dxa"/>
            <w:vAlign w:val="center"/>
          </w:tcPr>
          <w:p w14:paraId="4711565E" w14:textId="77777777"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 xml:space="preserve">       235,906 </w:t>
            </w:r>
          </w:p>
        </w:tc>
        <w:tc>
          <w:tcPr>
            <w:tcW w:w="1328" w:type="dxa"/>
            <w:vAlign w:val="center"/>
          </w:tcPr>
          <w:p w14:paraId="7F2B3C85" w14:textId="77777777"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eastAsia="Times New Roman" w:hAnsiTheme="majorHAnsi" w:cs="Calibri Light"/>
                <w:sz w:val="18"/>
                <w:szCs w:val="18"/>
              </w:rPr>
              <w:t>En ejecución / monitoreo</w:t>
            </w:r>
          </w:p>
        </w:tc>
      </w:tr>
      <w:tr w:rsidR="00624B18" w:rsidRPr="004376DB" w14:paraId="62B1F571" w14:textId="77777777" w:rsidTr="00B74F64">
        <w:trPr>
          <w:trHeight w:val="503"/>
          <w:jc w:val="center"/>
        </w:trPr>
        <w:tc>
          <w:tcPr>
            <w:cnfStyle w:val="001000000000" w:firstRow="0" w:lastRow="0" w:firstColumn="1" w:lastColumn="0" w:oddVBand="0" w:evenVBand="0" w:oddHBand="0" w:evenHBand="0" w:firstRowFirstColumn="0" w:firstRowLastColumn="0" w:lastRowFirstColumn="0" w:lastRowLastColumn="0"/>
            <w:tcW w:w="1957" w:type="dxa"/>
            <w:vAlign w:val="center"/>
          </w:tcPr>
          <w:p w14:paraId="61CEB04E" w14:textId="77777777" w:rsidR="00624B18" w:rsidRPr="00421CDF" w:rsidRDefault="00624B18" w:rsidP="00B74F64">
            <w:pPr>
              <w:rPr>
                <w:rFonts w:asciiTheme="majorHAnsi" w:eastAsia="Times New Roman" w:hAnsiTheme="majorHAnsi" w:cs="Calibri Light"/>
                <w:sz w:val="18"/>
                <w:szCs w:val="18"/>
              </w:rPr>
            </w:pPr>
            <w:r w:rsidRPr="00421CDF">
              <w:rPr>
                <w:rFonts w:asciiTheme="majorHAnsi" w:hAnsiTheme="majorHAnsi" w:cs="Calibri Light"/>
                <w:bCs w:val="0"/>
                <w:sz w:val="18"/>
                <w:szCs w:val="18"/>
              </w:rPr>
              <w:t>AVINA/CAMINA</w:t>
            </w:r>
          </w:p>
        </w:tc>
        <w:tc>
          <w:tcPr>
            <w:tcW w:w="1800" w:type="dxa"/>
            <w:vAlign w:val="center"/>
          </w:tcPr>
          <w:p w14:paraId="2B08B569" w14:textId="77777777" w:rsidR="00624B18"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sz w:val="18"/>
                <w:szCs w:val="18"/>
              </w:rPr>
            </w:pPr>
            <w:r w:rsidRPr="00421CDF">
              <w:rPr>
                <w:rFonts w:asciiTheme="majorHAnsi" w:hAnsiTheme="majorHAnsi" w:cs="Calibri Light"/>
                <w:sz w:val="18"/>
                <w:szCs w:val="18"/>
              </w:rPr>
              <w:t>Promoción de los derechos de los migrantes y sus familias, particularmente el acceso a la Justicia para Migrantes - Relatoría sobre los Derechos de los Migrantes</w:t>
            </w:r>
          </w:p>
          <w:p w14:paraId="514E90E1" w14:textId="77777777" w:rsidR="00D77839" w:rsidRPr="00421CDF" w:rsidRDefault="00D77839"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p>
        </w:tc>
        <w:tc>
          <w:tcPr>
            <w:tcW w:w="1327" w:type="dxa"/>
            <w:vAlign w:val="center"/>
          </w:tcPr>
          <w:p w14:paraId="4E18DAD5" w14:textId="77777777"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Migrantes</w:t>
            </w:r>
          </w:p>
        </w:tc>
        <w:tc>
          <w:tcPr>
            <w:tcW w:w="1327" w:type="dxa"/>
            <w:vAlign w:val="center"/>
          </w:tcPr>
          <w:p w14:paraId="2A900814" w14:textId="77777777"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1-Apr-16</w:t>
            </w:r>
          </w:p>
        </w:tc>
        <w:tc>
          <w:tcPr>
            <w:tcW w:w="1327" w:type="dxa"/>
            <w:vAlign w:val="center"/>
          </w:tcPr>
          <w:p w14:paraId="7292B3EA" w14:textId="77777777"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31-Dic-17, prorroga a  30-Sep-17, prorroga a 28-Feb-18</w:t>
            </w:r>
          </w:p>
        </w:tc>
        <w:tc>
          <w:tcPr>
            <w:tcW w:w="1327" w:type="dxa"/>
            <w:vAlign w:val="center"/>
          </w:tcPr>
          <w:p w14:paraId="010D113F" w14:textId="21A0EBB6"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180,000</w:t>
            </w:r>
          </w:p>
        </w:tc>
        <w:tc>
          <w:tcPr>
            <w:tcW w:w="1328" w:type="dxa"/>
            <w:vAlign w:val="center"/>
          </w:tcPr>
          <w:p w14:paraId="6D5B4D50" w14:textId="77777777"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eastAsia="Times New Roman" w:hAnsiTheme="majorHAnsi" w:cs="Calibri Light"/>
                <w:sz w:val="18"/>
                <w:szCs w:val="18"/>
              </w:rPr>
              <w:t>En ejecución / monitoreo</w:t>
            </w:r>
          </w:p>
        </w:tc>
      </w:tr>
      <w:tr w:rsidR="00624B18" w:rsidRPr="00905AFA" w14:paraId="12986785" w14:textId="77777777" w:rsidTr="00755D05">
        <w:trPr>
          <w:cnfStyle w:val="000000100000" w:firstRow="0" w:lastRow="0" w:firstColumn="0" w:lastColumn="0" w:oddVBand="0" w:evenVBand="0" w:oddHBand="1" w:evenHBand="0" w:firstRowFirstColumn="0" w:firstRowLastColumn="0" w:lastRowFirstColumn="0" w:lastRowLastColumn="0"/>
          <w:trHeight w:val="1007"/>
          <w:jc w:val="center"/>
        </w:trPr>
        <w:tc>
          <w:tcPr>
            <w:cnfStyle w:val="001000000000" w:firstRow="0" w:lastRow="0" w:firstColumn="1" w:lastColumn="0" w:oddVBand="0" w:evenVBand="0" w:oddHBand="0" w:evenHBand="0" w:firstRowFirstColumn="0" w:firstRowLastColumn="0" w:lastRowFirstColumn="0" w:lastRowLastColumn="0"/>
            <w:tcW w:w="1957" w:type="dxa"/>
            <w:vAlign w:val="center"/>
          </w:tcPr>
          <w:p w14:paraId="6021CD56" w14:textId="77777777" w:rsidR="00624B18" w:rsidRPr="00421CDF" w:rsidRDefault="00624B18" w:rsidP="00B74F64">
            <w:pPr>
              <w:rPr>
                <w:rFonts w:asciiTheme="majorHAnsi" w:eastAsia="Times New Roman" w:hAnsiTheme="majorHAnsi" w:cs="Calibri Light"/>
                <w:sz w:val="18"/>
                <w:szCs w:val="18"/>
              </w:rPr>
            </w:pPr>
            <w:r w:rsidRPr="00421CDF">
              <w:rPr>
                <w:rFonts w:asciiTheme="majorHAnsi" w:hAnsiTheme="majorHAnsi" w:cs="Calibri Light"/>
                <w:bCs w:val="0"/>
                <w:sz w:val="18"/>
                <w:szCs w:val="18"/>
              </w:rPr>
              <w:t>ARCUS</w:t>
            </w:r>
          </w:p>
        </w:tc>
        <w:tc>
          <w:tcPr>
            <w:tcW w:w="1800" w:type="dxa"/>
            <w:vAlign w:val="center"/>
          </w:tcPr>
          <w:p w14:paraId="0BCF3B8E" w14:textId="0F8106BC" w:rsidR="00624B18" w:rsidRPr="007C48ED" w:rsidRDefault="007C48ED"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highlight w:val="yellow"/>
                <w:lang w:val="es-ES"/>
              </w:rPr>
            </w:pPr>
            <w:r w:rsidRPr="007C48ED">
              <w:rPr>
                <w:rFonts w:asciiTheme="majorHAnsi" w:hAnsiTheme="majorHAnsi" w:cs="Calibri Light"/>
                <w:sz w:val="18"/>
                <w:szCs w:val="18"/>
                <w:lang w:val="es-ES"/>
              </w:rPr>
              <w:t xml:space="preserve">Apoyo al Plan Estratégico de la </w:t>
            </w:r>
            <w:r w:rsidRPr="007C48ED">
              <w:rPr>
                <w:rFonts w:asciiTheme="majorHAnsi" w:hAnsiTheme="majorHAnsi" w:cs="Calibri Light"/>
                <w:sz w:val="18"/>
                <w:szCs w:val="18"/>
                <w:highlight w:val="yellow"/>
                <w:lang w:val="es-ES"/>
              </w:rPr>
              <w:t xml:space="preserve"> </w:t>
            </w:r>
            <w:r w:rsidRPr="00E15A5A">
              <w:rPr>
                <w:rFonts w:asciiTheme="majorHAnsi" w:hAnsiTheme="majorHAnsi" w:cs="Calibri Light"/>
                <w:sz w:val="18"/>
                <w:szCs w:val="18"/>
                <w:lang w:val="es-ES"/>
              </w:rPr>
              <w:t xml:space="preserve">CIDH </w:t>
            </w:r>
            <w:r w:rsidR="00E15A5A" w:rsidRPr="00E15A5A">
              <w:rPr>
                <w:rFonts w:asciiTheme="majorHAnsi" w:hAnsiTheme="majorHAnsi" w:cs="Calibri Light"/>
                <w:sz w:val="18"/>
                <w:szCs w:val="18"/>
                <w:lang w:val="es-ES"/>
              </w:rPr>
              <w:t xml:space="preserve">–Becarios Sur </w:t>
            </w:r>
            <w:r w:rsidR="00624B18" w:rsidRPr="00E15A5A">
              <w:rPr>
                <w:rFonts w:asciiTheme="majorHAnsi" w:hAnsiTheme="majorHAnsi" w:cs="Calibri Light"/>
                <w:sz w:val="18"/>
                <w:szCs w:val="18"/>
                <w:lang w:val="es-ES"/>
              </w:rPr>
              <w:t xml:space="preserve">Global </w:t>
            </w:r>
          </w:p>
        </w:tc>
        <w:tc>
          <w:tcPr>
            <w:tcW w:w="1327" w:type="dxa"/>
            <w:vAlign w:val="center"/>
          </w:tcPr>
          <w:p w14:paraId="282C6BDD" w14:textId="77777777"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LGBTI</w:t>
            </w:r>
          </w:p>
        </w:tc>
        <w:tc>
          <w:tcPr>
            <w:tcW w:w="1327" w:type="dxa"/>
            <w:vAlign w:val="center"/>
          </w:tcPr>
          <w:p w14:paraId="4B32B661" w14:textId="77777777"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1-Apr-15</w:t>
            </w:r>
          </w:p>
        </w:tc>
        <w:tc>
          <w:tcPr>
            <w:tcW w:w="1327" w:type="dxa"/>
            <w:vAlign w:val="center"/>
          </w:tcPr>
          <w:p w14:paraId="738B90CF" w14:textId="77777777"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30-Jun-17</w:t>
            </w:r>
          </w:p>
        </w:tc>
        <w:tc>
          <w:tcPr>
            <w:tcW w:w="1327" w:type="dxa"/>
            <w:vAlign w:val="center"/>
          </w:tcPr>
          <w:p w14:paraId="4C3F52C7" w14:textId="357F6D20"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100,000</w:t>
            </w:r>
          </w:p>
        </w:tc>
        <w:tc>
          <w:tcPr>
            <w:tcW w:w="1328" w:type="dxa"/>
            <w:vAlign w:val="center"/>
          </w:tcPr>
          <w:p w14:paraId="3457869E" w14:textId="77777777"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eastAsia="Times New Roman" w:hAnsiTheme="majorHAnsi" w:cs="Calibri Light"/>
                <w:sz w:val="18"/>
                <w:szCs w:val="18"/>
              </w:rPr>
              <w:t>Proyecto Finalizado.</w:t>
            </w:r>
          </w:p>
          <w:p w14:paraId="1CD42B93" w14:textId="77777777"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eastAsia="Times New Roman" w:hAnsiTheme="majorHAnsi" w:cs="Calibri Light"/>
                <w:sz w:val="18"/>
                <w:szCs w:val="18"/>
              </w:rPr>
              <w:t>Presentado Informe Final.</w:t>
            </w:r>
          </w:p>
        </w:tc>
      </w:tr>
      <w:tr w:rsidR="00624B18" w:rsidRPr="004376DB" w14:paraId="445BC50A" w14:textId="77777777" w:rsidTr="00B74F64">
        <w:trPr>
          <w:trHeight w:val="503"/>
          <w:jc w:val="center"/>
        </w:trPr>
        <w:tc>
          <w:tcPr>
            <w:cnfStyle w:val="001000000000" w:firstRow="0" w:lastRow="0" w:firstColumn="1" w:lastColumn="0" w:oddVBand="0" w:evenVBand="0" w:oddHBand="0" w:evenHBand="0" w:firstRowFirstColumn="0" w:firstRowLastColumn="0" w:lastRowFirstColumn="0" w:lastRowLastColumn="0"/>
            <w:tcW w:w="1957" w:type="dxa"/>
            <w:vAlign w:val="center"/>
          </w:tcPr>
          <w:p w14:paraId="7BC806DF" w14:textId="77777777" w:rsidR="00624B18" w:rsidRPr="00421CDF" w:rsidRDefault="00624B18" w:rsidP="00B74F64">
            <w:pPr>
              <w:rPr>
                <w:rFonts w:asciiTheme="majorHAnsi" w:eastAsia="Times New Roman" w:hAnsiTheme="majorHAnsi" w:cs="Calibri Light"/>
                <w:sz w:val="18"/>
                <w:szCs w:val="18"/>
              </w:rPr>
            </w:pPr>
            <w:r w:rsidRPr="00421CDF">
              <w:rPr>
                <w:rFonts w:asciiTheme="majorHAnsi" w:hAnsiTheme="majorHAnsi" w:cs="Calibri Light"/>
                <w:bCs w:val="0"/>
                <w:sz w:val="18"/>
                <w:szCs w:val="18"/>
              </w:rPr>
              <w:lastRenderedPageBreak/>
              <w:t xml:space="preserve">Trust </w:t>
            </w:r>
            <w:proofErr w:type="spellStart"/>
            <w:r w:rsidRPr="00421CDF">
              <w:rPr>
                <w:rFonts w:asciiTheme="majorHAnsi" w:hAnsiTheme="majorHAnsi" w:cs="Calibri Light"/>
                <w:bCs w:val="0"/>
                <w:sz w:val="18"/>
                <w:szCs w:val="18"/>
              </w:rPr>
              <w:t>for</w:t>
            </w:r>
            <w:proofErr w:type="spellEnd"/>
            <w:r w:rsidRPr="00421CDF">
              <w:rPr>
                <w:rFonts w:asciiTheme="majorHAnsi" w:hAnsiTheme="majorHAnsi" w:cs="Calibri Light"/>
                <w:bCs w:val="0"/>
                <w:sz w:val="18"/>
                <w:szCs w:val="18"/>
              </w:rPr>
              <w:t xml:space="preserve"> </w:t>
            </w:r>
            <w:proofErr w:type="spellStart"/>
            <w:r w:rsidRPr="00421CDF">
              <w:rPr>
                <w:rFonts w:asciiTheme="majorHAnsi" w:hAnsiTheme="majorHAnsi" w:cs="Calibri Light"/>
                <w:bCs w:val="0"/>
                <w:sz w:val="18"/>
                <w:szCs w:val="18"/>
              </w:rPr>
              <w:t>the</w:t>
            </w:r>
            <w:proofErr w:type="spellEnd"/>
            <w:r w:rsidRPr="00421CDF">
              <w:rPr>
                <w:rFonts w:asciiTheme="majorHAnsi" w:hAnsiTheme="majorHAnsi" w:cs="Calibri Light"/>
                <w:bCs w:val="0"/>
                <w:sz w:val="18"/>
                <w:szCs w:val="18"/>
              </w:rPr>
              <w:t xml:space="preserve"> </w:t>
            </w:r>
            <w:proofErr w:type="spellStart"/>
            <w:r w:rsidRPr="00421CDF">
              <w:rPr>
                <w:rFonts w:asciiTheme="majorHAnsi" w:hAnsiTheme="majorHAnsi" w:cs="Calibri Light"/>
                <w:bCs w:val="0"/>
                <w:sz w:val="18"/>
                <w:szCs w:val="18"/>
              </w:rPr>
              <w:t>Americas</w:t>
            </w:r>
            <w:proofErr w:type="spellEnd"/>
          </w:p>
        </w:tc>
        <w:tc>
          <w:tcPr>
            <w:tcW w:w="1800" w:type="dxa"/>
            <w:vAlign w:val="center"/>
          </w:tcPr>
          <w:p w14:paraId="08243C9D" w14:textId="77777777" w:rsidR="00624B18" w:rsidRDefault="00E15A5A"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sz w:val="18"/>
                <w:szCs w:val="18"/>
                <w:lang w:val="es-ES"/>
              </w:rPr>
            </w:pPr>
            <w:r w:rsidRPr="00E15A5A">
              <w:rPr>
                <w:rFonts w:asciiTheme="majorHAnsi" w:hAnsiTheme="majorHAnsi" w:cs="Calibri Light"/>
                <w:sz w:val="18"/>
                <w:szCs w:val="18"/>
                <w:lang w:val="es-ES"/>
              </w:rPr>
              <w:t>Apoyo a la labor de</w:t>
            </w:r>
            <w:r>
              <w:rPr>
                <w:rFonts w:asciiTheme="majorHAnsi" w:hAnsiTheme="majorHAnsi" w:cs="Calibri Light"/>
                <w:sz w:val="18"/>
                <w:szCs w:val="18"/>
                <w:lang w:val="es-ES"/>
              </w:rPr>
              <w:t xml:space="preserve"> la Relatoría de personas LGBTI, </w:t>
            </w:r>
            <w:r w:rsidRPr="00E15A5A">
              <w:rPr>
                <w:rFonts w:asciiTheme="majorHAnsi" w:hAnsiTheme="majorHAnsi" w:cs="Calibri Light"/>
                <w:sz w:val="18"/>
                <w:szCs w:val="18"/>
                <w:lang w:val="es-ES"/>
              </w:rPr>
              <w:t>CIDH</w:t>
            </w:r>
          </w:p>
          <w:p w14:paraId="43BC83A3" w14:textId="6548DE6E" w:rsidR="00D77839" w:rsidRPr="00E15A5A" w:rsidRDefault="00D77839"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highlight w:val="yellow"/>
                <w:lang w:val="es-ES"/>
              </w:rPr>
            </w:pPr>
          </w:p>
        </w:tc>
        <w:tc>
          <w:tcPr>
            <w:tcW w:w="1327" w:type="dxa"/>
            <w:vAlign w:val="center"/>
          </w:tcPr>
          <w:p w14:paraId="3212C9F9" w14:textId="77777777"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LGBTI</w:t>
            </w:r>
          </w:p>
        </w:tc>
        <w:tc>
          <w:tcPr>
            <w:tcW w:w="1327" w:type="dxa"/>
            <w:vAlign w:val="center"/>
          </w:tcPr>
          <w:p w14:paraId="15DB336C" w14:textId="77777777"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1-Sep-16</w:t>
            </w:r>
          </w:p>
        </w:tc>
        <w:tc>
          <w:tcPr>
            <w:tcW w:w="1327" w:type="dxa"/>
            <w:vAlign w:val="center"/>
          </w:tcPr>
          <w:p w14:paraId="1550612C" w14:textId="77777777"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31-Aug-18</w:t>
            </w:r>
          </w:p>
        </w:tc>
        <w:tc>
          <w:tcPr>
            <w:tcW w:w="1327" w:type="dxa"/>
            <w:vAlign w:val="center"/>
          </w:tcPr>
          <w:p w14:paraId="47AC8B88" w14:textId="748A2D74"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250,000</w:t>
            </w:r>
          </w:p>
        </w:tc>
        <w:tc>
          <w:tcPr>
            <w:tcW w:w="1328" w:type="dxa"/>
            <w:vAlign w:val="center"/>
          </w:tcPr>
          <w:p w14:paraId="4171C33D" w14:textId="77777777"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eastAsia="Times New Roman" w:hAnsiTheme="majorHAnsi" w:cs="Calibri Light"/>
                <w:sz w:val="18"/>
                <w:szCs w:val="18"/>
              </w:rPr>
              <w:t>En ejecución / monitoreo</w:t>
            </w:r>
          </w:p>
        </w:tc>
      </w:tr>
      <w:tr w:rsidR="00624B18" w:rsidRPr="004376DB" w14:paraId="35D95DDB" w14:textId="77777777" w:rsidTr="00B74F64">
        <w:trPr>
          <w:cnfStyle w:val="000000100000" w:firstRow="0" w:lastRow="0" w:firstColumn="0" w:lastColumn="0" w:oddVBand="0" w:evenVBand="0" w:oddHBand="1"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1957" w:type="dxa"/>
            <w:vAlign w:val="center"/>
          </w:tcPr>
          <w:p w14:paraId="0FA2EE39" w14:textId="77777777" w:rsidR="00624B18" w:rsidRPr="00421CDF" w:rsidRDefault="00624B18" w:rsidP="00B74F64">
            <w:pPr>
              <w:rPr>
                <w:rFonts w:asciiTheme="majorHAnsi" w:eastAsia="Times New Roman" w:hAnsiTheme="majorHAnsi" w:cs="Calibri Light"/>
                <w:sz w:val="18"/>
                <w:szCs w:val="18"/>
              </w:rPr>
            </w:pPr>
            <w:r w:rsidRPr="00421CDF">
              <w:rPr>
                <w:rFonts w:asciiTheme="majorHAnsi" w:hAnsiTheme="majorHAnsi" w:cs="Calibri Light"/>
                <w:bCs w:val="0"/>
                <w:sz w:val="18"/>
                <w:szCs w:val="18"/>
              </w:rPr>
              <w:t>IRLANDA</w:t>
            </w:r>
          </w:p>
        </w:tc>
        <w:tc>
          <w:tcPr>
            <w:tcW w:w="1800" w:type="dxa"/>
            <w:vAlign w:val="center"/>
          </w:tcPr>
          <w:p w14:paraId="713600BD" w14:textId="77777777" w:rsidR="00624B18" w:rsidRDefault="00E15A5A"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Light"/>
                <w:sz w:val="18"/>
                <w:szCs w:val="18"/>
                <w:lang w:val="es-ES"/>
              </w:rPr>
            </w:pPr>
            <w:r w:rsidRPr="00E15A5A">
              <w:rPr>
                <w:rFonts w:asciiTheme="majorHAnsi" w:hAnsiTheme="majorHAnsi" w:cs="Calibri Light"/>
                <w:sz w:val="18"/>
                <w:szCs w:val="18"/>
                <w:lang w:val="es-ES"/>
              </w:rPr>
              <w:t xml:space="preserve">Acceso a la justicia internacional a través de la atención </w:t>
            </w:r>
            <w:r w:rsidR="00D10B72">
              <w:rPr>
                <w:rFonts w:asciiTheme="majorHAnsi" w:hAnsiTheme="majorHAnsi" w:cs="Calibri Light"/>
                <w:sz w:val="18"/>
                <w:szCs w:val="18"/>
                <w:lang w:val="es-ES"/>
              </w:rPr>
              <w:t>de</w:t>
            </w:r>
            <w:r w:rsidRPr="00E15A5A">
              <w:rPr>
                <w:rFonts w:asciiTheme="majorHAnsi" w:hAnsiTheme="majorHAnsi" w:cs="Calibri Light"/>
                <w:sz w:val="18"/>
                <w:szCs w:val="18"/>
                <w:lang w:val="es-ES"/>
              </w:rPr>
              <w:t xml:space="preserve"> peticiones presentadas ante la CIDH, para personas discriminadas en el hemisferio</w:t>
            </w:r>
          </w:p>
          <w:p w14:paraId="7899AF29" w14:textId="7628ECB8" w:rsidR="00D77839" w:rsidRPr="00E15A5A" w:rsidRDefault="00D77839"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highlight w:val="yellow"/>
                <w:lang w:val="es-ES"/>
              </w:rPr>
            </w:pPr>
          </w:p>
        </w:tc>
        <w:tc>
          <w:tcPr>
            <w:tcW w:w="1327" w:type="dxa"/>
            <w:vAlign w:val="center"/>
          </w:tcPr>
          <w:p w14:paraId="3AE1A969" w14:textId="77777777"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Sistema de peticiones y casos</w:t>
            </w:r>
          </w:p>
        </w:tc>
        <w:tc>
          <w:tcPr>
            <w:tcW w:w="1327" w:type="dxa"/>
            <w:vAlign w:val="center"/>
          </w:tcPr>
          <w:p w14:paraId="7E2D022C" w14:textId="77777777"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1-Jan-17</w:t>
            </w:r>
          </w:p>
        </w:tc>
        <w:tc>
          <w:tcPr>
            <w:tcW w:w="1327" w:type="dxa"/>
            <w:vAlign w:val="center"/>
          </w:tcPr>
          <w:p w14:paraId="3FE37D44" w14:textId="77777777" w:rsidR="00624B18"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Light"/>
                <w:sz w:val="18"/>
                <w:szCs w:val="18"/>
              </w:rPr>
            </w:pPr>
            <w:r w:rsidRPr="00421CDF">
              <w:rPr>
                <w:rFonts w:asciiTheme="majorHAnsi" w:hAnsiTheme="majorHAnsi" w:cs="Calibri Light"/>
                <w:sz w:val="18"/>
                <w:szCs w:val="18"/>
              </w:rPr>
              <w:t>31-Dec-17</w:t>
            </w:r>
          </w:p>
          <w:p w14:paraId="1FB95ACE" w14:textId="742C5627" w:rsidR="00F93CCC" w:rsidRPr="00421CDF" w:rsidRDefault="00F93CCC"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prorroga a 28-Feb-18</w:t>
            </w:r>
            <w:r>
              <w:rPr>
                <w:rFonts w:asciiTheme="majorHAnsi" w:hAnsiTheme="majorHAnsi" w:cs="Calibri Light"/>
                <w:sz w:val="18"/>
                <w:szCs w:val="18"/>
              </w:rPr>
              <w:t xml:space="preserve"> </w:t>
            </w:r>
          </w:p>
        </w:tc>
        <w:tc>
          <w:tcPr>
            <w:tcW w:w="1327" w:type="dxa"/>
            <w:vAlign w:val="center"/>
          </w:tcPr>
          <w:p w14:paraId="24DD5E3D" w14:textId="73FEAA42"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51,675</w:t>
            </w:r>
          </w:p>
        </w:tc>
        <w:tc>
          <w:tcPr>
            <w:tcW w:w="1328" w:type="dxa"/>
            <w:vAlign w:val="center"/>
          </w:tcPr>
          <w:p w14:paraId="5B7515FC" w14:textId="77777777"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eastAsia="Times New Roman" w:hAnsiTheme="majorHAnsi" w:cs="Calibri Light"/>
                <w:sz w:val="18"/>
                <w:szCs w:val="18"/>
              </w:rPr>
              <w:t>En ejecución / monitoreo</w:t>
            </w:r>
          </w:p>
        </w:tc>
      </w:tr>
      <w:tr w:rsidR="00624B18" w:rsidRPr="004376DB" w14:paraId="0688DA30" w14:textId="77777777" w:rsidTr="00755D05">
        <w:trPr>
          <w:trHeight w:val="80"/>
          <w:jc w:val="center"/>
        </w:trPr>
        <w:tc>
          <w:tcPr>
            <w:cnfStyle w:val="001000000000" w:firstRow="0" w:lastRow="0" w:firstColumn="1" w:lastColumn="0" w:oddVBand="0" w:evenVBand="0" w:oddHBand="0" w:evenHBand="0" w:firstRowFirstColumn="0" w:firstRowLastColumn="0" w:lastRowFirstColumn="0" w:lastRowLastColumn="0"/>
            <w:tcW w:w="1957" w:type="dxa"/>
            <w:vAlign w:val="center"/>
          </w:tcPr>
          <w:p w14:paraId="6EF27751" w14:textId="77777777" w:rsidR="00624B18" w:rsidRPr="00421CDF" w:rsidRDefault="00624B18" w:rsidP="00B74F64">
            <w:pPr>
              <w:rPr>
                <w:rFonts w:asciiTheme="majorHAnsi" w:eastAsia="Times New Roman" w:hAnsiTheme="majorHAnsi" w:cs="Calibri Light"/>
                <w:sz w:val="18"/>
                <w:szCs w:val="18"/>
              </w:rPr>
            </w:pPr>
            <w:r w:rsidRPr="00421CDF">
              <w:rPr>
                <w:rFonts w:asciiTheme="majorHAnsi" w:hAnsiTheme="majorHAnsi" w:cs="Calibri Light"/>
                <w:bCs w:val="0"/>
                <w:sz w:val="18"/>
                <w:szCs w:val="18"/>
              </w:rPr>
              <w:t>UE MEXICO</w:t>
            </w:r>
          </w:p>
        </w:tc>
        <w:tc>
          <w:tcPr>
            <w:tcW w:w="1800" w:type="dxa"/>
            <w:vAlign w:val="center"/>
          </w:tcPr>
          <w:p w14:paraId="3FC74B38" w14:textId="77777777" w:rsidR="00624B18"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sz w:val="18"/>
                <w:szCs w:val="18"/>
              </w:rPr>
            </w:pPr>
            <w:r w:rsidRPr="00421CDF">
              <w:rPr>
                <w:rFonts w:asciiTheme="majorHAnsi" w:hAnsiTheme="majorHAnsi" w:cs="Calibri Light"/>
                <w:sz w:val="18"/>
                <w:szCs w:val="18"/>
              </w:rPr>
              <w:t>Acceso a la justicia internacional a las personas y grupos en condición de vulnerabilidad en México a través de la atención de peticiones ante la CIDH</w:t>
            </w:r>
          </w:p>
          <w:p w14:paraId="66D859AE" w14:textId="77777777" w:rsidR="00D77839" w:rsidRPr="00421CDF" w:rsidRDefault="00D77839"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p>
        </w:tc>
        <w:tc>
          <w:tcPr>
            <w:tcW w:w="1327" w:type="dxa"/>
            <w:vAlign w:val="center"/>
          </w:tcPr>
          <w:p w14:paraId="14F560C6" w14:textId="77777777"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Sistema de peticiones y casos</w:t>
            </w:r>
          </w:p>
        </w:tc>
        <w:tc>
          <w:tcPr>
            <w:tcW w:w="1327" w:type="dxa"/>
            <w:vAlign w:val="center"/>
          </w:tcPr>
          <w:p w14:paraId="248E495F" w14:textId="77777777"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20-Ene-17</w:t>
            </w:r>
          </w:p>
        </w:tc>
        <w:tc>
          <w:tcPr>
            <w:tcW w:w="1327" w:type="dxa"/>
            <w:vAlign w:val="center"/>
          </w:tcPr>
          <w:p w14:paraId="01A19942" w14:textId="77777777"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31-Ene-18</w:t>
            </w:r>
          </w:p>
        </w:tc>
        <w:tc>
          <w:tcPr>
            <w:tcW w:w="1327" w:type="dxa"/>
            <w:vAlign w:val="center"/>
          </w:tcPr>
          <w:p w14:paraId="2F8120FD" w14:textId="0BD68E35"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 xml:space="preserve">EUR 49,950 </w:t>
            </w:r>
          </w:p>
        </w:tc>
        <w:tc>
          <w:tcPr>
            <w:tcW w:w="1328" w:type="dxa"/>
            <w:vAlign w:val="center"/>
          </w:tcPr>
          <w:p w14:paraId="07DB639B" w14:textId="77777777"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eastAsia="Times New Roman" w:hAnsiTheme="majorHAnsi" w:cs="Calibri Light"/>
                <w:sz w:val="18"/>
                <w:szCs w:val="18"/>
              </w:rPr>
              <w:t>En ejecución / monitoreo</w:t>
            </w:r>
          </w:p>
        </w:tc>
      </w:tr>
      <w:tr w:rsidR="00624B18" w:rsidRPr="004376DB" w14:paraId="18E75BE6" w14:textId="77777777" w:rsidTr="00B74F64">
        <w:trPr>
          <w:cnfStyle w:val="000000100000" w:firstRow="0" w:lastRow="0" w:firstColumn="0" w:lastColumn="0" w:oddVBand="0" w:evenVBand="0" w:oddHBand="1"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1957" w:type="dxa"/>
            <w:vAlign w:val="center"/>
          </w:tcPr>
          <w:p w14:paraId="4B2706FE" w14:textId="77777777" w:rsidR="00624B18" w:rsidRPr="00421CDF" w:rsidRDefault="00624B18" w:rsidP="00B74F64">
            <w:pPr>
              <w:rPr>
                <w:rFonts w:asciiTheme="majorHAnsi" w:eastAsia="Times New Roman" w:hAnsiTheme="majorHAnsi" w:cs="Calibri Light"/>
                <w:sz w:val="18"/>
                <w:szCs w:val="18"/>
              </w:rPr>
            </w:pPr>
            <w:r w:rsidRPr="00421CDF">
              <w:rPr>
                <w:rFonts w:asciiTheme="majorHAnsi" w:hAnsiTheme="majorHAnsi" w:cs="Calibri Light"/>
                <w:bCs w:val="0"/>
                <w:sz w:val="18"/>
                <w:szCs w:val="18"/>
              </w:rPr>
              <w:t>HOLANDA</w:t>
            </w:r>
          </w:p>
        </w:tc>
        <w:tc>
          <w:tcPr>
            <w:tcW w:w="1800" w:type="dxa"/>
            <w:vAlign w:val="center"/>
          </w:tcPr>
          <w:p w14:paraId="33440C2A" w14:textId="06541B67" w:rsidR="00624B18" w:rsidRPr="005833C7" w:rsidRDefault="005833C7"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highlight w:val="yellow"/>
              </w:rPr>
            </w:pPr>
            <w:r w:rsidRPr="005833C7">
              <w:rPr>
                <w:rFonts w:asciiTheme="majorHAnsi" w:hAnsiTheme="majorHAnsi" w:cs="Calibri Light"/>
                <w:sz w:val="18"/>
                <w:szCs w:val="18"/>
              </w:rPr>
              <w:t>Contribución para apoyar la implementación del Plan Estratégico 2017 – 2020</w:t>
            </w:r>
          </w:p>
        </w:tc>
        <w:tc>
          <w:tcPr>
            <w:tcW w:w="1327" w:type="dxa"/>
            <w:vAlign w:val="center"/>
          </w:tcPr>
          <w:p w14:paraId="0200458F" w14:textId="77777777" w:rsidR="00113F8A" w:rsidRDefault="00113F8A"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Light"/>
                <w:sz w:val="18"/>
                <w:szCs w:val="18"/>
                <w:lang w:val="es-ES"/>
              </w:rPr>
            </w:pPr>
            <w:r w:rsidRPr="00113F8A">
              <w:rPr>
                <w:rFonts w:asciiTheme="majorHAnsi" w:hAnsiTheme="majorHAnsi" w:cs="Calibri Light"/>
                <w:sz w:val="18"/>
                <w:szCs w:val="18"/>
                <w:lang w:val="es-ES"/>
              </w:rPr>
              <w:t>Grupos en condiciones de vulnerabilidad, mujeres, personas LGTBI, migrantes, periodista</w:t>
            </w:r>
            <w:r>
              <w:rPr>
                <w:rFonts w:asciiTheme="majorHAnsi" w:hAnsiTheme="majorHAnsi" w:cs="Calibri Light"/>
                <w:sz w:val="18"/>
                <w:szCs w:val="18"/>
                <w:lang w:val="es-ES"/>
              </w:rPr>
              <w:t>s</w:t>
            </w:r>
            <w:r w:rsidRPr="00113F8A">
              <w:rPr>
                <w:rFonts w:asciiTheme="majorHAnsi" w:hAnsiTheme="majorHAnsi" w:cs="Calibri Light"/>
                <w:sz w:val="18"/>
                <w:szCs w:val="18"/>
                <w:lang w:val="es-ES"/>
              </w:rPr>
              <w:t xml:space="preserve"> y defensores </w:t>
            </w:r>
            <w:r>
              <w:rPr>
                <w:rFonts w:asciiTheme="majorHAnsi" w:hAnsiTheme="majorHAnsi" w:cs="Calibri Light"/>
                <w:sz w:val="18"/>
                <w:szCs w:val="18"/>
                <w:lang w:val="es-ES"/>
              </w:rPr>
              <w:t xml:space="preserve">de </w:t>
            </w:r>
            <w:r w:rsidRPr="00113F8A">
              <w:rPr>
                <w:rFonts w:asciiTheme="majorHAnsi" w:hAnsiTheme="majorHAnsi" w:cs="Calibri Light"/>
                <w:sz w:val="18"/>
                <w:szCs w:val="18"/>
                <w:lang w:val="es-ES"/>
              </w:rPr>
              <w:t xml:space="preserve"> derechos humanos</w:t>
            </w:r>
          </w:p>
          <w:p w14:paraId="549366DF" w14:textId="05D0CC44" w:rsidR="00D77839" w:rsidRPr="00113F8A" w:rsidRDefault="00D77839"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lang w:val="es-ES"/>
              </w:rPr>
            </w:pPr>
          </w:p>
        </w:tc>
        <w:tc>
          <w:tcPr>
            <w:tcW w:w="1327" w:type="dxa"/>
            <w:vAlign w:val="center"/>
          </w:tcPr>
          <w:p w14:paraId="35DE5B05" w14:textId="77777777"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1-Jan-17</w:t>
            </w:r>
          </w:p>
        </w:tc>
        <w:tc>
          <w:tcPr>
            <w:tcW w:w="1327" w:type="dxa"/>
            <w:vAlign w:val="center"/>
          </w:tcPr>
          <w:p w14:paraId="2E5698C6" w14:textId="77777777"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31-Dec-20</w:t>
            </w:r>
          </w:p>
        </w:tc>
        <w:tc>
          <w:tcPr>
            <w:tcW w:w="1327" w:type="dxa"/>
            <w:vAlign w:val="center"/>
          </w:tcPr>
          <w:p w14:paraId="4B2FA21F" w14:textId="31FE9381"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 xml:space="preserve"> 1</w:t>
            </w:r>
            <w:r w:rsidR="00F93CCC">
              <w:rPr>
                <w:rFonts w:asciiTheme="majorHAnsi" w:hAnsiTheme="majorHAnsi" w:cs="Calibri Light"/>
                <w:sz w:val="18"/>
                <w:szCs w:val="18"/>
              </w:rPr>
              <w:t>,</w:t>
            </w:r>
            <w:r w:rsidRPr="00421CDF">
              <w:rPr>
                <w:rFonts w:asciiTheme="majorHAnsi" w:hAnsiTheme="majorHAnsi" w:cs="Calibri Light"/>
                <w:sz w:val="18"/>
                <w:szCs w:val="18"/>
              </w:rPr>
              <w:t>120</w:t>
            </w:r>
            <w:r w:rsidR="00F93CCC">
              <w:rPr>
                <w:rFonts w:asciiTheme="majorHAnsi" w:hAnsiTheme="majorHAnsi" w:cs="Calibri Light"/>
                <w:sz w:val="18"/>
                <w:szCs w:val="18"/>
              </w:rPr>
              <w:t>,</w:t>
            </w:r>
            <w:r w:rsidRPr="00421CDF">
              <w:rPr>
                <w:rFonts w:asciiTheme="majorHAnsi" w:hAnsiTheme="majorHAnsi" w:cs="Calibri Light"/>
                <w:sz w:val="18"/>
                <w:szCs w:val="18"/>
              </w:rPr>
              <w:t xml:space="preserve">000 </w:t>
            </w:r>
          </w:p>
        </w:tc>
        <w:tc>
          <w:tcPr>
            <w:tcW w:w="1328" w:type="dxa"/>
            <w:vAlign w:val="center"/>
          </w:tcPr>
          <w:p w14:paraId="7D6B4FF5" w14:textId="77777777"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eastAsia="Times New Roman" w:hAnsiTheme="majorHAnsi" w:cs="Calibri Light"/>
                <w:sz w:val="18"/>
                <w:szCs w:val="18"/>
              </w:rPr>
              <w:t>En ejecución / monitoreo</w:t>
            </w:r>
          </w:p>
        </w:tc>
      </w:tr>
      <w:tr w:rsidR="00624B18" w:rsidRPr="004376DB" w14:paraId="4BC05AA2" w14:textId="77777777" w:rsidTr="00B74F64">
        <w:trPr>
          <w:trHeight w:val="503"/>
          <w:jc w:val="center"/>
        </w:trPr>
        <w:tc>
          <w:tcPr>
            <w:cnfStyle w:val="001000000000" w:firstRow="0" w:lastRow="0" w:firstColumn="1" w:lastColumn="0" w:oddVBand="0" w:evenVBand="0" w:oddHBand="0" w:evenHBand="0" w:firstRowFirstColumn="0" w:firstRowLastColumn="0" w:lastRowFirstColumn="0" w:lastRowLastColumn="0"/>
            <w:tcW w:w="1957" w:type="dxa"/>
            <w:vAlign w:val="center"/>
          </w:tcPr>
          <w:p w14:paraId="7EBD3DA0" w14:textId="77777777" w:rsidR="00624B18" w:rsidRPr="00421CDF" w:rsidRDefault="00624B18" w:rsidP="00B74F64">
            <w:pPr>
              <w:rPr>
                <w:rFonts w:asciiTheme="majorHAnsi" w:eastAsia="Times New Roman" w:hAnsiTheme="majorHAnsi" w:cs="Calibri Light"/>
                <w:sz w:val="18"/>
                <w:szCs w:val="18"/>
                <w:lang w:val="en-US"/>
              </w:rPr>
            </w:pPr>
            <w:r w:rsidRPr="00421CDF">
              <w:rPr>
                <w:rFonts w:asciiTheme="majorHAnsi" w:hAnsiTheme="majorHAnsi" w:cs="Calibri Light"/>
                <w:bCs w:val="0"/>
                <w:sz w:val="18"/>
                <w:szCs w:val="18"/>
                <w:lang w:val="en-US"/>
              </w:rPr>
              <w:t>PAN AMERICAN DEVELOPMENT FOUNDATION (PADF)</w:t>
            </w:r>
          </w:p>
        </w:tc>
        <w:tc>
          <w:tcPr>
            <w:tcW w:w="1800" w:type="dxa"/>
            <w:vAlign w:val="center"/>
          </w:tcPr>
          <w:p w14:paraId="5B9D8739" w14:textId="77777777" w:rsidR="005833C7" w:rsidRDefault="005833C7"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lang w:val="es-ES"/>
              </w:rPr>
            </w:pPr>
            <w:r>
              <w:rPr>
                <w:rFonts w:asciiTheme="majorHAnsi" w:eastAsia="Times New Roman" w:hAnsiTheme="majorHAnsi" w:cs="Calibri Light"/>
                <w:sz w:val="18"/>
                <w:szCs w:val="18"/>
                <w:lang w:val="es-ES"/>
              </w:rPr>
              <w:t>Programa regional d</w:t>
            </w:r>
            <w:r w:rsidRPr="005833C7">
              <w:rPr>
                <w:rFonts w:asciiTheme="majorHAnsi" w:eastAsia="Times New Roman" w:hAnsiTheme="majorHAnsi" w:cs="Calibri Light"/>
                <w:sz w:val="18"/>
                <w:szCs w:val="18"/>
                <w:lang w:val="es-ES"/>
              </w:rPr>
              <w:t>erechos humanos y democracia</w:t>
            </w:r>
            <w:r>
              <w:rPr>
                <w:rFonts w:asciiTheme="majorHAnsi" w:eastAsia="Times New Roman" w:hAnsiTheme="majorHAnsi" w:cs="Calibri Light"/>
                <w:sz w:val="18"/>
                <w:szCs w:val="18"/>
                <w:lang w:val="es-ES"/>
              </w:rPr>
              <w:t xml:space="preserve"> -</w:t>
            </w:r>
            <w:r w:rsidRPr="005833C7">
              <w:rPr>
                <w:rFonts w:asciiTheme="majorHAnsi" w:eastAsia="Times New Roman" w:hAnsiTheme="majorHAnsi" w:cs="Calibri Light"/>
                <w:sz w:val="18"/>
                <w:szCs w:val="18"/>
                <w:lang w:val="es-ES"/>
              </w:rPr>
              <w:t xml:space="preserve"> </w:t>
            </w:r>
            <w:r>
              <w:rPr>
                <w:rFonts w:asciiTheme="majorHAnsi" w:eastAsia="Times New Roman" w:hAnsiTheme="majorHAnsi" w:cs="Calibri Light"/>
                <w:sz w:val="18"/>
                <w:szCs w:val="18"/>
                <w:lang w:val="es-ES"/>
              </w:rPr>
              <w:t>Ac</w:t>
            </w:r>
            <w:r w:rsidRPr="005833C7">
              <w:rPr>
                <w:rFonts w:asciiTheme="majorHAnsi" w:eastAsia="Times New Roman" w:hAnsiTheme="majorHAnsi" w:cs="Calibri Light"/>
                <w:sz w:val="18"/>
                <w:szCs w:val="18"/>
                <w:lang w:val="es-ES"/>
              </w:rPr>
              <w:t>tividad  promoción y protección de los derechos humanos en el triángulo norte de Centroamérica</w:t>
            </w:r>
          </w:p>
          <w:p w14:paraId="3CF2105F" w14:textId="35801D70" w:rsidR="00D77839" w:rsidRPr="005833C7" w:rsidRDefault="00D77839"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highlight w:val="yellow"/>
                <w:lang w:val="es-ES"/>
              </w:rPr>
            </w:pPr>
          </w:p>
        </w:tc>
        <w:tc>
          <w:tcPr>
            <w:tcW w:w="1327" w:type="dxa"/>
            <w:vAlign w:val="center"/>
          </w:tcPr>
          <w:p w14:paraId="2D6ADFE9" w14:textId="77777777"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Migrantes, DESC, Discriminación</w:t>
            </w:r>
          </w:p>
        </w:tc>
        <w:tc>
          <w:tcPr>
            <w:tcW w:w="1327" w:type="dxa"/>
            <w:vAlign w:val="center"/>
          </w:tcPr>
          <w:p w14:paraId="781CA77C" w14:textId="77777777"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sz w:val="18"/>
                <w:szCs w:val="18"/>
              </w:rPr>
            </w:pPr>
            <w:r w:rsidRPr="00421CDF">
              <w:rPr>
                <w:rFonts w:asciiTheme="majorHAnsi" w:hAnsiTheme="majorHAnsi" w:cs="Calibri Light"/>
                <w:sz w:val="18"/>
                <w:szCs w:val="18"/>
              </w:rPr>
              <w:t>15-Jan-17</w:t>
            </w:r>
          </w:p>
          <w:p w14:paraId="7E5248F0" w14:textId="77777777"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sz w:val="18"/>
                <w:szCs w:val="18"/>
              </w:rPr>
            </w:pPr>
            <w:r w:rsidRPr="00421CDF">
              <w:rPr>
                <w:rFonts w:asciiTheme="majorHAnsi" w:hAnsiTheme="majorHAnsi" w:cs="Calibri Light"/>
                <w:sz w:val="18"/>
                <w:szCs w:val="18"/>
              </w:rPr>
              <w:t xml:space="preserve">Firmado </w:t>
            </w:r>
          </w:p>
          <w:p w14:paraId="35C519FF" w14:textId="77777777"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1- mar-17</w:t>
            </w:r>
          </w:p>
        </w:tc>
        <w:tc>
          <w:tcPr>
            <w:tcW w:w="1327" w:type="dxa"/>
            <w:vAlign w:val="center"/>
          </w:tcPr>
          <w:p w14:paraId="65831A62" w14:textId="77777777"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14-May-21</w:t>
            </w:r>
          </w:p>
        </w:tc>
        <w:tc>
          <w:tcPr>
            <w:tcW w:w="1327" w:type="dxa"/>
            <w:vAlign w:val="center"/>
          </w:tcPr>
          <w:p w14:paraId="71981E21" w14:textId="0E6D9661"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822,960</w:t>
            </w:r>
          </w:p>
        </w:tc>
        <w:tc>
          <w:tcPr>
            <w:tcW w:w="1328" w:type="dxa"/>
            <w:vAlign w:val="center"/>
          </w:tcPr>
          <w:p w14:paraId="73C8D3D8" w14:textId="77777777"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eastAsia="Times New Roman" w:hAnsiTheme="majorHAnsi" w:cs="Calibri Light"/>
                <w:sz w:val="18"/>
                <w:szCs w:val="18"/>
              </w:rPr>
              <w:t>En ejecución / monitoreo.</w:t>
            </w:r>
          </w:p>
          <w:p w14:paraId="7A73E90C" w14:textId="77777777"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p>
        </w:tc>
      </w:tr>
      <w:tr w:rsidR="00624B18" w:rsidRPr="004376DB" w14:paraId="3D459B0A" w14:textId="77777777" w:rsidTr="00B74F64">
        <w:trPr>
          <w:cnfStyle w:val="000000100000" w:firstRow="0" w:lastRow="0" w:firstColumn="0" w:lastColumn="0" w:oddVBand="0" w:evenVBand="0" w:oddHBand="1"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1957" w:type="dxa"/>
            <w:vAlign w:val="center"/>
          </w:tcPr>
          <w:p w14:paraId="2D61DAA2" w14:textId="77777777" w:rsidR="00624B18" w:rsidRPr="00421CDF" w:rsidRDefault="00624B18" w:rsidP="00B74F64">
            <w:pPr>
              <w:rPr>
                <w:rFonts w:asciiTheme="majorHAnsi" w:eastAsia="Times New Roman" w:hAnsiTheme="majorHAnsi" w:cs="Calibri Light"/>
                <w:sz w:val="18"/>
                <w:szCs w:val="18"/>
              </w:rPr>
            </w:pPr>
            <w:r w:rsidRPr="00421CDF">
              <w:rPr>
                <w:rFonts w:asciiTheme="majorHAnsi" w:hAnsiTheme="majorHAnsi" w:cs="Calibri Light"/>
                <w:bCs w:val="0"/>
                <w:sz w:val="18"/>
                <w:szCs w:val="18"/>
              </w:rPr>
              <w:t>USA 2017</w:t>
            </w:r>
          </w:p>
        </w:tc>
        <w:tc>
          <w:tcPr>
            <w:tcW w:w="1800" w:type="dxa"/>
            <w:vAlign w:val="center"/>
          </w:tcPr>
          <w:p w14:paraId="1E0D5444" w14:textId="77777777"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SE/IACHR/DIAA/SMRAP/0036-16 – Incrementar la capacidad de la CIDH para desarrollar su mandato</w:t>
            </w:r>
          </w:p>
        </w:tc>
        <w:tc>
          <w:tcPr>
            <w:tcW w:w="1327" w:type="dxa"/>
            <w:vAlign w:val="center"/>
          </w:tcPr>
          <w:p w14:paraId="7D535C13" w14:textId="77777777" w:rsidR="00624B18"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Light"/>
                <w:sz w:val="18"/>
                <w:szCs w:val="18"/>
              </w:rPr>
            </w:pPr>
            <w:r w:rsidRPr="00421CDF">
              <w:rPr>
                <w:rFonts w:asciiTheme="majorHAnsi" w:hAnsiTheme="majorHAnsi" w:cs="Calibri Light"/>
                <w:sz w:val="18"/>
                <w:szCs w:val="18"/>
              </w:rPr>
              <w:t>Relatorías, Peticiones y Casos, Promoción, Monitoreo Geográfico, Soluciones Amistosas, DIAA</w:t>
            </w:r>
          </w:p>
          <w:p w14:paraId="00667F43" w14:textId="77777777" w:rsidR="00D77839" w:rsidRPr="00421CDF" w:rsidRDefault="00D77839"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p>
        </w:tc>
        <w:tc>
          <w:tcPr>
            <w:tcW w:w="1327" w:type="dxa"/>
            <w:vAlign w:val="center"/>
          </w:tcPr>
          <w:p w14:paraId="772CD68C" w14:textId="77777777"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1-Feb-17</w:t>
            </w:r>
          </w:p>
        </w:tc>
        <w:tc>
          <w:tcPr>
            <w:tcW w:w="1327" w:type="dxa"/>
            <w:vAlign w:val="center"/>
          </w:tcPr>
          <w:p w14:paraId="0E2FB552" w14:textId="77777777"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Light"/>
                <w:sz w:val="18"/>
                <w:szCs w:val="18"/>
              </w:rPr>
            </w:pPr>
            <w:r w:rsidRPr="00421CDF">
              <w:rPr>
                <w:rFonts w:asciiTheme="majorHAnsi" w:hAnsiTheme="majorHAnsi" w:cs="Calibri Light"/>
                <w:sz w:val="18"/>
                <w:szCs w:val="18"/>
              </w:rPr>
              <w:t>31-Dec-17</w:t>
            </w:r>
          </w:p>
          <w:p w14:paraId="574BC143" w14:textId="77777777"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Prorroga a  31-Mar-18</w:t>
            </w:r>
          </w:p>
        </w:tc>
        <w:tc>
          <w:tcPr>
            <w:tcW w:w="1327" w:type="dxa"/>
            <w:vAlign w:val="center"/>
          </w:tcPr>
          <w:p w14:paraId="10420335" w14:textId="1D2ECAE7"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2,100,000</w:t>
            </w:r>
          </w:p>
        </w:tc>
        <w:tc>
          <w:tcPr>
            <w:tcW w:w="1328" w:type="dxa"/>
            <w:vAlign w:val="center"/>
          </w:tcPr>
          <w:p w14:paraId="4F81AFE4" w14:textId="77777777"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eastAsia="Times New Roman" w:hAnsiTheme="majorHAnsi" w:cs="Calibri Light"/>
                <w:sz w:val="18"/>
                <w:szCs w:val="18"/>
              </w:rPr>
              <w:t>En ejecución / monitoreo</w:t>
            </w:r>
          </w:p>
        </w:tc>
      </w:tr>
      <w:tr w:rsidR="00624B18" w:rsidRPr="004376DB" w14:paraId="01C828A4" w14:textId="77777777" w:rsidTr="00B74F64">
        <w:trPr>
          <w:trHeight w:val="503"/>
          <w:jc w:val="center"/>
        </w:trPr>
        <w:tc>
          <w:tcPr>
            <w:cnfStyle w:val="001000000000" w:firstRow="0" w:lastRow="0" w:firstColumn="1" w:lastColumn="0" w:oddVBand="0" w:evenVBand="0" w:oddHBand="0" w:evenHBand="0" w:firstRowFirstColumn="0" w:firstRowLastColumn="0" w:lastRowFirstColumn="0" w:lastRowLastColumn="0"/>
            <w:tcW w:w="1957" w:type="dxa"/>
            <w:vAlign w:val="center"/>
          </w:tcPr>
          <w:p w14:paraId="3259A6F9" w14:textId="77777777" w:rsidR="00624B18" w:rsidRPr="00421CDF" w:rsidRDefault="00624B18" w:rsidP="00B74F64">
            <w:pPr>
              <w:rPr>
                <w:rFonts w:asciiTheme="majorHAnsi" w:eastAsia="Times New Roman" w:hAnsiTheme="majorHAnsi" w:cs="Calibri Light"/>
                <w:sz w:val="18"/>
                <w:szCs w:val="18"/>
              </w:rPr>
            </w:pPr>
            <w:r w:rsidRPr="00421CDF">
              <w:rPr>
                <w:rFonts w:asciiTheme="majorHAnsi" w:hAnsiTheme="majorHAnsi" w:cs="Calibri Light"/>
                <w:bCs w:val="0"/>
                <w:sz w:val="18"/>
                <w:szCs w:val="18"/>
              </w:rPr>
              <w:t xml:space="preserve">FONDO ESPAÑOL - </w:t>
            </w:r>
            <w:r w:rsidRPr="00421CDF">
              <w:rPr>
                <w:rFonts w:asciiTheme="majorHAnsi" w:hAnsiTheme="majorHAnsi" w:cs="Calibri Light"/>
                <w:bCs w:val="0"/>
                <w:sz w:val="18"/>
                <w:szCs w:val="18"/>
              </w:rPr>
              <w:lastRenderedPageBreak/>
              <w:t>DESCA</w:t>
            </w:r>
          </w:p>
        </w:tc>
        <w:tc>
          <w:tcPr>
            <w:tcW w:w="1800" w:type="dxa"/>
            <w:vAlign w:val="center"/>
          </w:tcPr>
          <w:p w14:paraId="4559746B" w14:textId="77777777" w:rsidR="00624B18"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sz w:val="18"/>
                <w:szCs w:val="18"/>
              </w:rPr>
            </w:pPr>
            <w:r w:rsidRPr="00421CDF">
              <w:rPr>
                <w:rFonts w:asciiTheme="majorHAnsi" w:hAnsiTheme="majorHAnsi" w:cs="Calibri Light"/>
                <w:sz w:val="18"/>
                <w:szCs w:val="18"/>
              </w:rPr>
              <w:lastRenderedPageBreak/>
              <w:t xml:space="preserve">Promoción y protección de los derechos </w:t>
            </w:r>
            <w:r w:rsidRPr="00421CDF">
              <w:rPr>
                <w:rFonts w:asciiTheme="majorHAnsi" w:hAnsiTheme="majorHAnsi" w:cs="Calibri Light"/>
                <w:sz w:val="18"/>
                <w:szCs w:val="18"/>
              </w:rPr>
              <w:lastRenderedPageBreak/>
              <w:t>económicos sociales y culturales en el Sistema Interamericano de Derechos Humanos - Fase I (Énfasis en el tema relativo a derechos humanos y empresas)</w:t>
            </w:r>
          </w:p>
          <w:p w14:paraId="34677E37" w14:textId="77777777" w:rsidR="00D77839" w:rsidRPr="00421CDF" w:rsidRDefault="00D77839"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p>
        </w:tc>
        <w:tc>
          <w:tcPr>
            <w:tcW w:w="1327" w:type="dxa"/>
            <w:vAlign w:val="center"/>
          </w:tcPr>
          <w:p w14:paraId="0161E312" w14:textId="77777777"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lastRenderedPageBreak/>
              <w:t>DESC</w:t>
            </w:r>
          </w:p>
        </w:tc>
        <w:tc>
          <w:tcPr>
            <w:tcW w:w="1327" w:type="dxa"/>
            <w:vAlign w:val="center"/>
          </w:tcPr>
          <w:p w14:paraId="2350C9E9" w14:textId="77777777"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26-Abr-17</w:t>
            </w:r>
          </w:p>
        </w:tc>
        <w:tc>
          <w:tcPr>
            <w:tcW w:w="1327" w:type="dxa"/>
            <w:vAlign w:val="center"/>
          </w:tcPr>
          <w:p w14:paraId="6D5EB51A" w14:textId="77777777"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31-Jul-18</w:t>
            </w:r>
          </w:p>
        </w:tc>
        <w:tc>
          <w:tcPr>
            <w:tcW w:w="1327" w:type="dxa"/>
            <w:vAlign w:val="center"/>
          </w:tcPr>
          <w:p w14:paraId="65569A65" w14:textId="272AB438"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313,350</w:t>
            </w:r>
          </w:p>
        </w:tc>
        <w:tc>
          <w:tcPr>
            <w:tcW w:w="1328" w:type="dxa"/>
            <w:vAlign w:val="center"/>
          </w:tcPr>
          <w:p w14:paraId="466E0529" w14:textId="77777777"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eastAsia="Times New Roman" w:hAnsiTheme="majorHAnsi" w:cs="Calibri Light"/>
                <w:sz w:val="18"/>
                <w:szCs w:val="18"/>
              </w:rPr>
              <w:t>En ejecución / monitoreo</w:t>
            </w:r>
          </w:p>
          <w:p w14:paraId="05C8C207" w14:textId="77777777"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p>
        </w:tc>
      </w:tr>
      <w:tr w:rsidR="00624B18" w:rsidRPr="004376DB" w14:paraId="779EA2FF" w14:textId="77777777" w:rsidTr="00B74F64">
        <w:trPr>
          <w:cnfStyle w:val="000000100000" w:firstRow="0" w:lastRow="0" w:firstColumn="0" w:lastColumn="0" w:oddVBand="0" w:evenVBand="0" w:oddHBand="1"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1957" w:type="dxa"/>
            <w:vAlign w:val="center"/>
          </w:tcPr>
          <w:p w14:paraId="76CBC17D" w14:textId="77777777" w:rsidR="00624B18" w:rsidRPr="00421CDF" w:rsidRDefault="00624B18" w:rsidP="00B74F64">
            <w:pPr>
              <w:rPr>
                <w:rFonts w:asciiTheme="majorHAnsi" w:eastAsia="Times New Roman" w:hAnsiTheme="majorHAnsi" w:cs="Calibri Light"/>
                <w:sz w:val="18"/>
                <w:szCs w:val="18"/>
              </w:rPr>
            </w:pPr>
            <w:r w:rsidRPr="00421CDF">
              <w:rPr>
                <w:rFonts w:asciiTheme="majorHAnsi" w:hAnsiTheme="majorHAnsi" w:cs="Calibri Light"/>
                <w:bCs w:val="0"/>
                <w:sz w:val="18"/>
                <w:szCs w:val="18"/>
              </w:rPr>
              <w:lastRenderedPageBreak/>
              <w:t>ARCUS 2017-2019</w:t>
            </w:r>
          </w:p>
        </w:tc>
        <w:tc>
          <w:tcPr>
            <w:tcW w:w="1800" w:type="dxa"/>
            <w:vAlign w:val="center"/>
          </w:tcPr>
          <w:p w14:paraId="13D3F721" w14:textId="77777777" w:rsidR="00624B18" w:rsidRDefault="005833C7"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Light"/>
                <w:sz w:val="18"/>
                <w:szCs w:val="18"/>
                <w:lang w:val="es-ES"/>
              </w:rPr>
            </w:pPr>
            <w:r w:rsidRPr="005833C7">
              <w:rPr>
                <w:rFonts w:asciiTheme="majorHAnsi" w:hAnsiTheme="majorHAnsi" w:cs="Calibri Light"/>
                <w:sz w:val="18"/>
                <w:szCs w:val="18"/>
                <w:lang w:val="es-ES"/>
              </w:rPr>
              <w:t xml:space="preserve">Protección y promoción de los derechos de </w:t>
            </w:r>
            <w:r w:rsidR="00113F8A">
              <w:rPr>
                <w:rFonts w:asciiTheme="majorHAnsi" w:hAnsiTheme="majorHAnsi" w:cs="Calibri Light"/>
                <w:sz w:val="18"/>
                <w:szCs w:val="18"/>
                <w:lang w:val="es-ES"/>
              </w:rPr>
              <w:t xml:space="preserve">persona </w:t>
            </w:r>
            <w:r w:rsidRPr="005833C7">
              <w:rPr>
                <w:rFonts w:asciiTheme="majorHAnsi" w:hAnsiTheme="majorHAnsi" w:cs="Calibri Light"/>
                <w:sz w:val="18"/>
                <w:szCs w:val="18"/>
                <w:lang w:val="es-ES"/>
              </w:rPr>
              <w:t xml:space="preserve">lesbianas, </w:t>
            </w:r>
            <w:proofErr w:type="spellStart"/>
            <w:r w:rsidRPr="005833C7">
              <w:rPr>
                <w:rFonts w:asciiTheme="majorHAnsi" w:hAnsiTheme="majorHAnsi" w:cs="Calibri Light"/>
                <w:sz w:val="18"/>
                <w:szCs w:val="18"/>
                <w:lang w:val="es-ES"/>
              </w:rPr>
              <w:t>gays</w:t>
            </w:r>
            <w:proofErr w:type="spellEnd"/>
            <w:r w:rsidRPr="005833C7">
              <w:rPr>
                <w:rFonts w:asciiTheme="majorHAnsi" w:hAnsiTheme="majorHAnsi" w:cs="Calibri Light"/>
                <w:sz w:val="18"/>
                <w:szCs w:val="18"/>
                <w:lang w:val="es-ES"/>
              </w:rPr>
              <w:t xml:space="preserve">, bisexuales, </w:t>
            </w:r>
            <w:proofErr w:type="spellStart"/>
            <w:r w:rsidRPr="005833C7">
              <w:rPr>
                <w:rFonts w:asciiTheme="majorHAnsi" w:hAnsiTheme="majorHAnsi" w:cs="Calibri Light"/>
                <w:sz w:val="18"/>
                <w:szCs w:val="18"/>
                <w:lang w:val="es-ES"/>
              </w:rPr>
              <w:t>Trans</w:t>
            </w:r>
            <w:proofErr w:type="spellEnd"/>
            <w:r w:rsidRPr="005833C7">
              <w:rPr>
                <w:rFonts w:asciiTheme="majorHAnsi" w:hAnsiTheme="majorHAnsi" w:cs="Calibri Light"/>
                <w:sz w:val="18"/>
                <w:szCs w:val="18"/>
                <w:lang w:val="es-ES"/>
              </w:rPr>
              <w:t xml:space="preserve"> y </w:t>
            </w:r>
            <w:proofErr w:type="spellStart"/>
            <w:r w:rsidRPr="005833C7">
              <w:rPr>
                <w:rFonts w:asciiTheme="majorHAnsi" w:hAnsiTheme="majorHAnsi" w:cs="Calibri Light"/>
                <w:sz w:val="18"/>
                <w:szCs w:val="18"/>
                <w:lang w:val="es-ES"/>
              </w:rPr>
              <w:t>Intersex</w:t>
            </w:r>
            <w:proofErr w:type="spellEnd"/>
            <w:r w:rsidRPr="005833C7">
              <w:rPr>
                <w:rFonts w:asciiTheme="majorHAnsi" w:hAnsiTheme="majorHAnsi" w:cs="Calibri Light"/>
                <w:sz w:val="18"/>
                <w:szCs w:val="18"/>
                <w:lang w:val="es-ES"/>
              </w:rPr>
              <w:t xml:space="preserve"> </w:t>
            </w:r>
          </w:p>
          <w:p w14:paraId="01CAD52C" w14:textId="14871873" w:rsidR="00D77839" w:rsidRPr="00113F8A" w:rsidRDefault="00D77839"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Light"/>
                <w:sz w:val="18"/>
                <w:szCs w:val="18"/>
                <w:highlight w:val="yellow"/>
                <w:lang w:val="es-ES"/>
              </w:rPr>
            </w:pPr>
          </w:p>
        </w:tc>
        <w:tc>
          <w:tcPr>
            <w:tcW w:w="1327" w:type="dxa"/>
            <w:vAlign w:val="center"/>
          </w:tcPr>
          <w:p w14:paraId="5D60ADA8" w14:textId="77777777"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LGBTI</w:t>
            </w:r>
          </w:p>
        </w:tc>
        <w:tc>
          <w:tcPr>
            <w:tcW w:w="1327" w:type="dxa"/>
            <w:vAlign w:val="center"/>
          </w:tcPr>
          <w:p w14:paraId="60F2FA78" w14:textId="77777777"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1-Jul-17</w:t>
            </w:r>
          </w:p>
        </w:tc>
        <w:tc>
          <w:tcPr>
            <w:tcW w:w="1327" w:type="dxa"/>
            <w:vAlign w:val="center"/>
          </w:tcPr>
          <w:p w14:paraId="647FC8C6" w14:textId="77777777"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30-Jun-19</w:t>
            </w:r>
          </w:p>
        </w:tc>
        <w:tc>
          <w:tcPr>
            <w:tcW w:w="1327" w:type="dxa"/>
            <w:vAlign w:val="center"/>
          </w:tcPr>
          <w:p w14:paraId="15464573" w14:textId="2C5099F1"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100,000</w:t>
            </w:r>
          </w:p>
        </w:tc>
        <w:tc>
          <w:tcPr>
            <w:tcW w:w="1328" w:type="dxa"/>
            <w:vAlign w:val="center"/>
          </w:tcPr>
          <w:p w14:paraId="43E3075F" w14:textId="77777777"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eastAsia="Times New Roman" w:hAnsiTheme="majorHAnsi" w:cs="Calibri Light"/>
                <w:sz w:val="18"/>
                <w:szCs w:val="18"/>
              </w:rPr>
              <w:t>En ejecución / monitoreo</w:t>
            </w:r>
          </w:p>
        </w:tc>
      </w:tr>
      <w:tr w:rsidR="00624B18" w:rsidRPr="004376DB" w14:paraId="1737ED95" w14:textId="77777777" w:rsidTr="00B74F64">
        <w:trPr>
          <w:trHeight w:val="503"/>
          <w:jc w:val="center"/>
        </w:trPr>
        <w:tc>
          <w:tcPr>
            <w:cnfStyle w:val="001000000000" w:firstRow="0" w:lastRow="0" w:firstColumn="1" w:lastColumn="0" w:oddVBand="0" w:evenVBand="0" w:oddHBand="0" w:evenHBand="0" w:firstRowFirstColumn="0" w:firstRowLastColumn="0" w:lastRowFirstColumn="0" w:lastRowLastColumn="0"/>
            <w:tcW w:w="1957" w:type="dxa"/>
            <w:vAlign w:val="center"/>
          </w:tcPr>
          <w:p w14:paraId="1BE00886" w14:textId="77777777" w:rsidR="00624B18" w:rsidRPr="00421CDF" w:rsidRDefault="00624B18" w:rsidP="00B74F64">
            <w:pPr>
              <w:rPr>
                <w:rFonts w:asciiTheme="majorHAnsi" w:eastAsia="Times New Roman" w:hAnsiTheme="majorHAnsi" w:cs="Calibri Light"/>
                <w:sz w:val="18"/>
                <w:szCs w:val="18"/>
              </w:rPr>
            </w:pPr>
            <w:r w:rsidRPr="00421CDF">
              <w:rPr>
                <w:rFonts w:asciiTheme="majorHAnsi" w:hAnsiTheme="majorHAnsi" w:cs="Calibri Light"/>
                <w:bCs w:val="0"/>
                <w:sz w:val="18"/>
                <w:szCs w:val="18"/>
              </w:rPr>
              <w:t>ACNUR BECA</w:t>
            </w:r>
          </w:p>
        </w:tc>
        <w:tc>
          <w:tcPr>
            <w:tcW w:w="1800" w:type="dxa"/>
            <w:vAlign w:val="center"/>
          </w:tcPr>
          <w:p w14:paraId="7CB3C821" w14:textId="77777777"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 xml:space="preserve">Beca sobre Protección Internacional y Desplazamiento Interno y sostenibilidad institucional </w:t>
            </w:r>
          </w:p>
        </w:tc>
        <w:tc>
          <w:tcPr>
            <w:tcW w:w="1327" w:type="dxa"/>
            <w:vAlign w:val="center"/>
          </w:tcPr>
          <w:p w14:paraId="181196D2" w14:textId="77777777"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Migrantes</w:t>
            </w:r>
          </w:p>
        </w:tc>
        <w:tc>
          <w:tcPr>
            <w:tcW w:w="1327" w:type="dxa"/>
            <w:vAlign w:val="center"/>
          </w:tcPr>
          <w:p w14:paraId="75D3C14A" w14:textId="77777777"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1-Jul-17</w:t>
            </w:r>
          </w:p>
        </w:tc>
        <w:tc>
          <w:tcPr>
            <w:tcW w:w="1327" w:type="dxa"/>
            <w:vAlign w:val="center"/>
          </w:tcPr>
          <w:p w14:paraId="57AB2D44" w14:textId="77777777"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31-Dic-17</w:t>
            </w:r>
          </w:p>
        </w:tc>
        <w:tc>
          <w:tcPr>
            <w:tcW w:w="1327" w:type="dxa"/>
            <w:vAlign w:val="center"/>
          </w:tcPr>
          <w:p w14:paraId="5CF46D6E" w14:textId="2B2E84F9"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65,121</w:t>
            </w:r>
          </w:p>
        </w:tc>
        <w:tc>
          <w:tcPr>
            <w:tcW w:w="1328" w:type="dxa"/>
            <w:vAlign w:val="center"/>
          </w:tcPr>
          <w:p w14:paraId="28170C19" w14:textId="77777777"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eastAsia="Times New Roman" w:hAnsiTheme="majorHAnsi" w:cs="Calibri Light"/>
                <w:sz w:val="18"/>
                <w:szCs w:val="18"/>
              </w:rPr>
              <w:t>En ejecución / monitoreo</w:t>
            </w:r>
          </w:p>
        </w:tc>
      </w:tr>
      <w:tr w:rsidR="00624B18" w:rsidRPr="004376DB" w14:paraId="19E322E9" w14:textId="77777777" w:rsidTr="00B74F64">
        <w:trPr>
          <w:cnfStyle w:val="000000100000" w:firstRow="0" w:lastRow="0" w:firstColumn="0" w:lastColumn="0" w:oddVBand="0" w:evenVBand="0" w:oddHBand="1"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1957" w:type="dxa"/>
            <w:vAlign w:val="center"/>
          </w:tcPr>
          <w:p w14:paraId="57A22014" w14:textId="77777777" w:rsidR="00624B18" w:rsidRPr="00421CDF" w:rsidRDefault="00624B18" w:rsidP="00B74F64">
            <w:pPr>
              <w:rPr>
                <w:rFonts w:asciiTheme="majorHAnsi" w:eastAsia="Times New Roman" w:hAnsiTheme="majorHAnsi" w:cs="Calibri Light"/>
                <w:sz w:val="18"/>
                <w:szCs w:val="18"/>
              </w:rPr>
            </w:pPr>
            <w:r w:rsidRPr="00421CDF">
              <w:rPr>
                <w:rFonts w:asciiTheme="majorHAnsi" w:hAnsiTheme="majorHAnsi" w:cs="Calibri Light"/>
                <w:bCs w:val="0"/>
                <w:sz w:val="18"/>
                <w:szCs w:val="18"/>
              </w:rPr>
              <w:t>CANADÁ</w:t>
            </w:r>
          </w:p>
        </w:tc>
        <w:tc>
          <w:tcPr>
            <w:tcW w:w="1800" w:type="dxa"/>
            <w:vAlign w:val="center"/>
          </w:tcPr>
          <w:p w14:paraId="66D62683" w14:textId="77777777" w:rsidR="00624B18" w:rsidRDefault="00113F8A"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Light"/>
                <w:sz w:val="18"/>
                <w:szCs w:val="18"/>
                <w:lang w:val="es-ES"/>
              </w:rPr>
            </w:pPr>
            <w:r w:rsidRPr="00113F8A">
              <w:rPr>
                <w:rFonts w:asciiTheme="majorHAnsi" w:hAnsiTheme="majorHAnsi" w:cs="Calibri Light"/>
                <w:sz w:val="18"/>
                <w:szCs w:val="18"/>
                <w:lang w:val="es-ES"/>
              </w:rPr>
              <w:t>La lucha contra la discriminación y la violencia contra mujeres y niñas en América Latina y el Caribe</w:t>
            </w:r>
          </w:p>
          <w:p w14:paraId="01B58CE4" w14:textId="3507675B" w:rsidR="00D77839" w:rsidRPr="00113F8A" w:rsidRDefault="00D77839"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highlight w:val="yellow"/>
                <w:lang w:val="es-ES"/>
              </w:rPr>
            </w:pPr>
          </w:p>
        </w:tc>
        <w:tc>
          <w:tcPr>
            <w:tcW w:w="1327" w:type="dxa"/>
            <w:vAlign w:val="center"/>
          </w:tcPr>
          <w:p w14:paraId="2CEAB057" w14:textId="77777777"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Mujeres, Niñas</w:t>
            </w:r>
          </w:p>
        </w:tc>
        <w:tc>
          <w:tcPr>
            <w:tcW w:w="1327" w:type="dxa"/>
            <w:vAlign w:val="center"/>
          </w:tcPr>
          <w:p w14:paraId="427BC536" w14:textId="77777777"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21-Jun-17</w:t>
            </w:r>
          </w:p>
        </w:tc>
        <w:tc>
          <w:tcPr>
            <w:tcW w:w="1327" w:type="dxa"/>
            <w:vAlign w:val="center"/>
          </w:tcPr>
          <w:p w14:paraId="21497DAA" w14:textId="77777777"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14-Feb-2020</w:t>
            </w:r>
          </w:p>
        </w:tc>
        <w:tc>
          <w:tcPr>
            <w:tcW w:w="1327" w:type="dxa"/>
            <w:vAlign w:val="center"/>
          </w:tcPr>
          <w:p w14:paraId="1B669C75" w14:textId="77777777"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hAnsiTheme="majorHAnsi" w:cs="Calibri Light"/>
                <w:sz w:val="18"/>
                <w:szCs w:val="18"/>
              </w:rPr>
              <w:t>CAD 1,988.609</w:t>
            </w:r>
          </w:p>
        </w:tc>
        <w:tc>
          <w:tcPr>
            <w:tcW w:w="1328" w:type="dxa"/>
            <w:vAlign w:val="center"/>
          </w:tcPr>
          <w:p w14:paraId="4A8CE2BC" w14:textId="77777777" w:rsidR="00624B18" w:rsidRPr="00421CDF" w:rsidRDefault="00624B18"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421CDF">
              <w:rPr>
                <w:rFonts w:asciiTheme="majorHAnsi" w:eastAsia="Times New Roman" w:hAnsiTheme="majorHAnsi" w:cs="Calibri Light"/>
                <w:sz w:val="18"/>
                <w:szCs w:val="18"/>
              </w:rPr>
              <w:t>En ejecución / monitoreo</w:t>
            </w:r>
          </w:p>
        </w:tc>
      </w:tr>
      <w:tr w:rsidR="00624B18" w:rsidRPr="00FF6CA3" w14:paraId="4E389053" w14:textId="77777777" w:rsidTr="00B74F64">
        <w:trPr>
          <w:trHeight w:val="503"/>
          <w:jc w:val="center"/>
        </w:trPr>
        <w:tc>
          <w:tcPr>
            <w:cnfStyle w:val="001000000000" w:firstRow="0" w:lastRow="0" w:firstColumn="1" w:lastColumn="0" w:oddVBand="0" w:evenVBand="0" w:oddHBand="0" w:evenHBand="0" w:firstRowFirstColumn="0" w:firstRowLastColumn="0" w:lastRowFirstColumn="0" w:lastRowLastColumn="0"/>
            <w:tcW w:w="1957" w:type="dxa"/>
            <w:vAlign w:val="center"/>
          </w:tcPr>
          <w:p w14:paraId="39BF0B9A" w14:textId="77777777" w:rsidR="00624B18" w:rsidRPr="00421CDF" w:rsidRDefault="00624B18" w:rsidP="00B74F64">
            <w:pPr>
              <w:rPr>
                <w:rFonts w:asciiTheme="majorHAnsi" w:hAnsiTheme="majorHAnsi" w:cs="Calibri Light"/>
                <w:bCs w:val="0"/>
                <w:sz w:val="18"/>
                <w:szCs w:val="18"/>
              </w:rPr>
            </w:pPr>
            <w:r w:rsidRPr="00421CDF">
              <w:rPr>
                <w:rFonts w:asciiTheme="majorHAnsi" w:hAnsiTheme="majorHAnsi" w:cs="Calibri Light"/>
                <w:bCs w:val="0"/>
                <w:sz w:val="18"/>
                <w:szCs w:val="18"/>
              </w:rPr>
              <w:t>IWGIA</w:t>
            </w:r>
          </w:p>
        </w:tc>
        <w:tc>
          <w:tcPr>
            <w:tcW w:w="1800" w:type="dxa"/>
            <w:vAlign w:val="center"/>
          </w:tcPr>
          <w:p w14:paraId="45BC60B0" w14:textId="77777777" w:rsidR="00113F8A" w:rsidRDefault="00113F8A"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sz w:val="18"/>
                <w:szCs w:val="18"/>
                <w:lang w:val="es-ES"/>
              </w:rPr>
            </w:pPr>
            <w:r w:rsidRPr="00113F8A">
              <w:rPr>
                <w:rFonts w:asciiTheme="majorHAnsi" w:hAnsiTheme="majorHAnsi" w:cs="Calibri Light"/>
                <w:sz w:val="18"/>
                <w:szCs w:val="18"/>
                <w:lang w:val="es-ES"/>
              </w:rPr>
              <w:t xml:space="preserve">Facilitación de la negociación de un acuerdo de solución amistosa sobre </w:t>
            </w:r>
            <w:r>
              <w:rPr>
                <w:rFonts w:asciiTheme="majorHAnsi" w:hAnsiTheme="majorHAnsi" w:cs="Calibri Light"/>
                <w:sz w:val="18"/>
                <w:szCs w:val="18"/>
                <w:lang w:val="es-ES"/>
              </w:rPr>
              <w:t xml:space="preserve">un </w:t>
            </w:r>
            <w:r w:rsidRPr="00113F8A">
              <w:rPr>
                <w:rFonts w:asciiTheme="majorHAnsi" w:hAnsiTheme="majorHAnsi" w:cs="Calibri Light"/>
                <w:sz w:val="18"/>
                <w:szCs w:val="18"/>
                <w:lang w:val="es-ES"/>
              </w:rPr>
              <w:t xml:space="preserve">pueblo indígena y su grupo </w:t>
            </w:r>
            <w:r>
              <w:rPr>
                <w:rFonts w:asciiTheme="majorHAnsi" w:hAnsiTheme="majorHAnsi" w:cs="Calibri Light"/>
                <w:sz w:val="18"/>
                <w:szCs w:val="18"/>
                <w:lang w:val="es-ES"/>
              </w:rPr>
              <w:t xml:space="preserve">que </w:t>
            </w:r>
            <w:r w:rsidRPr="00113F8A">
              <w:rPr>
                <w:rFonts w:asciiTheme="majorHAnsi" w:hAnsiTheme="majorHAnsi" w:cs="Calibri Light"/>
                <w:sz w:val="18"/>
                <w:szCs w:val="18"/>
                <w:lang w:val="es-ES"/>
              </w:rPr>
              <w:t>vive en aislamiento voluntario</w:t>
            </w:r>
          </w:p>
          <w:p w14:paraId="712CED4E" w14:textId="5544EE3D" w:rsidR="00D77839" w:rsidRPr="00113F8A" w:rsidRDefault="00D77839"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sz w:val="18"/>
                <w:szCs w:val="18"/>
                <w:highlight w:val="yellow"/>
                <w:lang w:val="es-ES"/>
              </w:rPr>
            </w:pPr>
          </w:p>
        </w:tc>
        <w:tc>
          <w:tcPr>
            <w:tcW w:w="1327" w:type="dxa"/>
            <w:vAlign w:val="center"/>
          </w:tcPr>
          <w:p w14:paraId="6398CBC9" w14:textId="77777777"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sz w:val="18"/>
                <w:szCs w:val="18"/>
                <w:lang w:val="en-US"/>
              </w:rPr>
            </w:pPr>
            <w:proofErr w:type="spellStart"/>
            <w:r w:rsidRPr="00421CDF">
              <w:rPr>
                <w:rFonts w:asciiTheme="majorHAnsi" w:hAnsiTheme="majorHAnsi" w:cs="Calibri Light"/>
                <w:sz w:val="18"/>
                <w:szCs w:val="18"/>
                <w:lang w:val="en-US"/>
              </w:rPr>
              <w:t>Soluciones</w:t>
            </w:r>
            <w:proofErr w:type="spellEnd"/>
            <w:r w:rsidRPr="00421CDF">
              <w:rPr>
                <w:rFonts w:asciiTheme="majorHAnsi" w:hAnsiTheme="majorHAnsi" w:cs="Calibri Light"/>
                <w:sz w:val="18"/>
                <w:szCs w:val="18"/>
                <w:lang w:val="en-US"/>
              </w:rPr>
              <w:t xml:space="preserve"> </w:t>
            </w:r>
            <w:proofErr w:type="spellStart"/>
            <w:r w:rsidRPr="00421CDF">
              <w:rPr>
                <w:rFonts w:asciiTheme="majorHAnsi" w:hAnsiTheme="majorHAnsi" w:cs="Calibri Light"/>
                <w:sz w:val="18"/>
                <w:szCs w:val="18"/>
                <w:lang w:val="en-US"/>
              </w:rPr>
              <w:t>Amistosas</w:t>
            </w:r>
            <w:proofErr w:type="spellEnd"/>
          </w:p>
        </w:tc>
        <w:tc>
          <w:tcPr>
            <w:tcW w:w="1327" w:type="dxa"/>
            <w:vAlign w:val="center"/>
          </w:tcPr>
          <w:p w14:paraId="77CEC0FF" w14:textId="77777777"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sz w:val="18"/>
                <w:szCs w:val="18"/>
                <w:lang w:val="en-US"/>
              </w:rPr>
            </w:pPr>
            <w:r w:rsidRPr="00421CDF">
              <w:rPr>
                <w:rFonts w:asciiTheme="majorHAnsi" w:hAnsiTheme="majorHAnsi" w:cs="Calibri Light"/>
                <w:sz w:val="18"/>
                <w:szCs w:val="18"/>
                <w:lang w:val="en-US"/>
              </w:rPr>
              <w:t>13-Oct-17</w:t>
            </w:r>
          </w:p>
        </w:tc>
        <w:tc>
          <w:tcPr>
            <w:tcW w:w="1327" w:type="dxa"/>
            <w:vAlign w:val="center"/>
          </w:tcPr>
          <w:p w14:paraId="51CEF4D1" w14:textId="77777777"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sz w:val="18"/>
                <w:szCs w:val="18"/>
                <w:lang w:val="en-US"/>
              </w:rPr>
            </w:pPr>
            <w:r w:rsidRPr="00421CDF">
              <w:rPr>
                <w:rFonts w:asciiTheme="majorHAnsi" w:hAnsiTheme="majorHAnsi" w:cs="Calibri Light"/>
                <w:sz w:val="18"/>
                <w:szCs w:val="18"/>
              </w:rPr>
              <w:t>31-Dic-17</w:t>
            </w:r>
          </w:p>
        </w:tc>
        <w:tc>
          <w:tcPr>
            <w:tcW w:w="1327" w:type="dxa"/>
            <w:vAlign w:val="center"/>
          </w:tcPr>
          <w:p w14:paraId="0B92CB46" w14:textId="77777777"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sz w:val="18"/>
                <w:szCs w:val="18"/>
                <w:lang w:val="en-US"/>
              </w:rPr>
            </w:pPr>
            <w:r w:rsidRPr="00421CDF">
              <w:rPr>
                <w:rFonts w:asciiTheme="majorHAnsi" w:hAnsiTheme="majorHAnsi" w:cs="Calibri Light"/>
                <w:sz w:val="18"/>
                <w:szCs w:val="18"/>
                <w:lang w:val="en-US"/>
              </w:rPr>
              <w:t>8,000</w:t>
            </w:r>
          </w:p>
        </w:tc>
        <w:tc>
          <w:tcPr>
            <w:tcW w:w="1328" w:type="dxa"/>
            <w:vAlign w:val="center"/>
          </w:tcPr>
          <w:p w14:paraId="198CEBA3" w14:textId="77777777" w:rsidR="00624B18" w:rsidRPr="00421CDF" w:rsidRDefault="00624B18"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b/>
                <w:sz w:val="18"/>
                <w:szCs w:val="18"/>
                <w:lang w:val="en-US"/>
              </w:rPr>
            </w:pPr>
            <w:r w:rsidRPr="00421CDF">
              <w:rPr>
                <w:rFonts w:asciiTheme="majorHAnsi" w:eastAsia="Times New Roman" w:hAnsiTheme="majorHAnsi" w:cs="Calibri Light"/>
                <w:sz w:val="18"/>
                <w:szCs w:val="18"/>
              </w:rPr>
              <w:t>En ejecución / monitoreo</w:t>
            </w:r>
          </w:p>
        </w:tc>
      </w:tr>
      <w:tr w:rsidR="00567546" w:rsidRPr="00F4718C" w14:paraId="3EE5A050" w14:textId="77777777" w:rsidTr="00B74F64">
        <w:trPr>
          <w:cnfStyle w:val="000000100000" w:firstRow="0" w:lastRow="0" w:firstColumn="0" w:lastColumn="0" w:oddVBand="0" w:evenVBand="0" w:oddHBand="1"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1957" w:type="dxa"/>
            <w:vAlign w:val="center"/>
          </w:tcPr>
          <w:p w14:paraId="1D9653C9" w14:textId="0B843704" w:rsidR="00AD117E" w:rsidRPr="00CD14D9" w:rsidRDefault="00AD117E" w:rsidP="00B74F64">
            <w:pPr>
              <w:rPr>
                <w:rFonts w:asciiTheme="majorHAnsi" w:hAnsiTheme="majorHAnsi" w:cs="Calibri Light"/>
                <w:bCs w:val="0"/>
                <w:sz w:val="18"/>
                <w:szCs w:val="18"/>
              </w:rPr>
            </w:pPr>
            <w:r w:rsidRPr="00CD14D9">
              <w:rPr>
                <w:rFonts w:ascii="Cambria" w:eastAsia="Times New Roman" w:hAnsi="Cambria" w:cs="Calibri Light"/>
                <w:sz w:val="18"/>
                <w:szCs w:val="18"/>
              </w:rPr>
              <w:t>SUECIA</w:t>
            </w:r>
          </w:p>
        </w:tc>
        <w:tc>
          <w:tcPr>
            <w:tcW w:w="1800" w:type="dxa"/>
            <w:vAlign w:val="center"/>
          </w:tcPr>
          <w:p w14:paraId="2B1915D2" w14:textId="6A3F5710" w:rsidR="00AD117E" w:rsidRPr="00CD14D9" w:rsidRDefault="00AD117E"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Light"/>
                <w:sz w:val="18"/>
                <w:szCs w:val="18"/>
                <w:lang w:val="es-ES"/>
              </w:rPr>
            </w:pPr>
            <w:r w:rsidRPr="00CD14D9">
              <w:rPr>
                <w:rFonts w:ascii="Cambria" w:eastAsia="Times New Roman" w:hAnsi="Cambria" w:cs="Calibri Light"/>
                <w:sz w:val="18"/>
                <w:szCs w:val="18"/>
                <w:lang w:val="es-ES"/>
              </w:rPr>
              <w:t>Libertad de expresión en las Américas 2015-2018</w:t>
            </w:r>
          </w:p>
        </w:tc>
        <w:tc>
          <w:tcPr>
            <w:tcW w:w="1327" w:type="dxa"/>
            <w:vAlign w:val="center"/>
          </w:tcPr>
          <w:p w14:paraId="765D88BB" w14:textId="77777777" w:rsidR="00AD117E" w:rsidRDefault="00AD117E"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Light"/>
                <w:sz w:val="18"/>
                <w:szCs w:val="18"/>
                <w:lang w:val="es-ES"/>
              </w:rPr>
            </w:pPr>
            <w:r w:rsidRPr="00CD14D9">
              <w:rPr>
                <w:rFonts w:ascii="Cambria" w:eastAsia="Times New Roman" w:hAnsi="Cambria" w:cs="Calibri Light"/>
                <w:sz w:val="18"/>
                <w:szCs w:val="18"/>
                <w:lang w:val="es-ES"/>
              </w:rPr>
              <w:t>Apoyo al desempeño de las actividades de la RELE</w:t>
            </w:r>
          </w:p>
          <w:p w14:paraId="7C66DDEC" w14:textId="1AFBED03" w:rsidR="00D77839" w:rsidRPr="00CD14D9" w:rsidRDefault="00D77839"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Light"/>
                <w:sz w:val="18"/>
                <w:szCs w:val="18"/>
              </w:rPr>
            </w:pPr>
          </w:p>
        </w:tc>
        <w:tc>
          <w:tcPr>
            <w:tcW w:w="1327" w:type="dxa"/>
            <w:vAlign w:val="center"/>
          </w:tcPr>
          <w:p w14:paraId="115C8F43" w14:textId="4DC04AA8" w:rsidR="00AD117E" w:rsidRPr="00CD14D9" w:rsidRDefault="00AD117E"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Light"/>
                <w:sz w:val="18"/>
                <w:szCs w:val="18"/>
              </w:rPr>
            </w:pPr>
            <w:r w:rsidRPr="00CD14D9">
              <w:rPr>
                <w:rFonts w:ascii="Cambria" w:eastAsia="Times New Roman" w:hAnsi="Cambria" w:cs="Calibri Light"/>
                <w:sz w:val="18"/>
                <w:szCs w:val="18"/>
                <w:lang w:val="es-ES"/>
              </w:rPr>
              <w:t>15-Nov-2015</w:t>
            </w:r>
          </w:p>
        </w:tc>
        <w:tc>
          <w:tcPr>
            <w:tcW w:w="1327" w:type="dxa"/>
            <w:vAlign w:val="center"/>
          </w:tcPr>
          <w:p w14:paraId="26F0BFCE" w14:textId="64FCDC35" w:rsidR="00AD117E" w:rsidRPr="00CD14D9" w:rsidRDefault="00AD117E"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Light"/>
                <w:sz w:val="18"/>
                <w:szCs w:val="18"/>
              </w:rPr>
            </w:pPr>
            <w:r w:rsidRPr="00CD14D9">
              <w:rPr>
                <w:rFonts w:ascii="Cambria" w:eastAsia="Times New Roman" w:hAnsi="Cambria" w:cs="Calibri Light"/>
                <w:sz w:val="18"/>
                <w:szCs w:val="18"/>
              </w:rPr>
              <w:t>31-Dec-2017, prórroga hasta el 30-Junio-2018</w:t>
            </w:r>
          </w:p>
        </w:tc>
        <w:tc>
          <w:tcPr>
            <w:tcW w:w="1327" w:type="dxa"/>
            <w:vAlign w:val="center"/>
          </w:tcPr>
          <w:p w14:paraId="7CFAF9BB" w14:textId="32B016CE" w:rsidR="00AD117E" w:rsidRPr="00CD14D9" w:rsidRDefault="00AD117E"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Light"/>
                <w:sz w:val="18"/>
                <w:szCs w:val="18"/>
              </w:rPr>
            </w:pPr>
            <w:r w:rsidRPr="00CD14D9">
              <w:rPr>
                <w:rFonts w:ascii="Cambria" w:eastAsia="Times New Roman" w:hAnsi="Cambria" w:cs="Calibri Light"/>
                <w:sz w:val="18"/>
                <w:szCs w:val="18"/>
              </w:rPr>
              <w:t>$596,321</w:t>
            </w:r>
          </w:p>
        </w:tc>
        <w:tc>
          <w:tcPr>
            <w:tcW w:w="1328" w:type="dxa"/>
            <w:vAlign w:val="center"/>
          </w:tcPr>
          <w:p w14:paraId="434B681B" w14:textId="25391F72" w:rsidR="00AD117E" w:rsidRPr="00CD14D9" w:rsidRDefault="00AD117E"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CD14D9">
              <w:rPr>
                <w:rFonts w:ascii="Cambria" w:eastAsia="Times New Roman" w:hAnsi="Cambria" w:cs="Calibri Light"/>
                <w:sz w:val="18"/>
                <w:szCs w:val="18"/>
              </w:rPr>
              <w:t>En ejecución / monitoreo</w:t>
            </w:r>
          </w:p>
        </w:tc>
      </w:tr>
      <w:tr w:rsidR="00567546" w:rsidRPr="00F4718C" w14:paraId="6B56E91A" w14:textId="77777777" w:rsidTr="00B74F64">
        <w:trPr>
          <w:trHeight w:val="503"/>
          <w:jc w:val="center"/>
        </w:trPr>
        <w:tc>
          <w:tcPr>
            <w:cnfStyle w:val="001000000000" w:firstRow="0" w:lastRow="0" w:firstColumn="1" w:lastColumn="0" w:oddVBand="0" w:evenVBand="0" w:oddHBand="0" w:evenHBand="0" w:firstRowFirstColumn="0" w:firstRowLastColumn="0" w:lastRowFirstColumn="0" w:lastRowLastColumn="0"/>
            <w:tcW w:w="1957" w:type="dxa"/>
            <w:vAlign w:val="center"/>
          </w:tcPr>
          <w:p w14:paraId="4F1F41CF" w14:textId="1B780DB1" w:rsidR="00AD117E" w:rsidRPr="00CD14D9" w:rsidRDefault="00AD117E" w:rsidP="00B74F64">
            <w:pPr>
              <w:rPr>
                <w:rFonts w:asciiTheme="majorHAnsi" w:hAnsiTheme="majorHAnsi" w:cs="Calibri Light"/>
                <w:bCs w:val="0"/>
                <w:sz w:val="18"/>
                <w:szCs w:val="18"/>
              </w:rPr>
            </w:pPr>
            <w:r w:rsidRPr="00CD14D9">
              <w:rPr>
                <w:rFonts w:ascii="Cambria" w:eastAsia="Times New Roman" w:hAnsi="Cambria" w:cs="Calibri Light"/>
                <w:sz w:val="18"/>
                <w:szCs w:val="18"/>
              </w:rPr>
              <w:t>SUIZA</w:t>
            </w:r>
          </w:p>
        </w:tc>
        <w:tc>
          <w:tcPr>
            <w:tcW w:w="1800" w:type="dxa"/>
            <w:vAlign w:val="center"/>
          </w:tcPr>
          <w:p w14:paraId="409062FB" w14:textId="77777777" w:rsidR="00AD117E" w:rsidRDefault="00AD117E"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Light"/>
                <w:sz w:val="18"/>
                <w:szCs w:val="18"/>
                <w:lang w:val="es-ES"/>
              </w:rPr>
            </w:pPr>
            <w:r w:rsidRPr="00CD14D9">
              <w:rPr>
                <w:rFonts w:ascii="Cambria" w:eastAsia="Times New Roman" w:hAnsi="Cambria" w:cs="Calibri Light"/>
                <w:sz w:val="18"/>
                <w:szCs w:val="18"/>
                <w:lang w:val="es-ES"/>
              </w:rPr>
              <w:t>Libertad de expresión en las Américas 2015-2018</w:t>
            </w:r>
          </w:p>
          <w:p w14:paraId="7D2C821B" w14:textId="67B1F865" w:rsidR="00D77839" w:rsidRPr="00CD14D9" w:rsidRDefault="00D77839"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sz w:val="18"/>
                <w:szCs w:val="18"/>
                <w:lang w:val="es-ES"/>
              </w:rPr>
            </w:pPr>
          </w:p>
        </w:tc>
        <w:tc>
          <w:tcPr>
            <w:tcW w:w="1327" w:type="dxa"/>
            <w:vAlign w:val="center"/>
          </w:tcPr>
          <w:p w14:paraId="2F8832D5" w14:textId="31932444" w:rsidR="00AD117E" w:rsidRPr="00CD14D9" w:rsidRDefault="00AD117E"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sz w:val="18"/>
                <w:szCs w:val="18"/>
              </w:rPr>
            </w:pPr>
            <w:r w:rsidRPr="00CD14D9">
              <w:rPr>
                <w:rFonts w:ascii="Cambria" w:eastAsia="Times New Roman" w:hAnsi="Cambria" w:cs="Calibri Light"/>
                <w:sz w:val="18"/>
                <w:szCs w:val="18"/>
                <w:lang w:val="es-ES"/>
              </w:rPr>
              <w:t>Acceso a la información pública</w:t>
            </w:r>
          </w:p>
        </w:tc>
        <w:tc>
          <w:tcPr>
            <w:tcW w:w="1327" w:type="dxa"/>
            <w:vAlign w:val="center"/>
          </w:tcPr>
          <w:p w14:paraId="1712D3F2" w14:textId="74E31BEB" w:rsidR="00AD117E" w:rsidRPr="00CD14D9" w:rsidRDefault="00AD117E"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sz w:val="18"/>
                <w:szCs w:val="18"/>
              </w:rPr>
            </w:pPr>
            <w:r w:rsidRPr="00CD14D9">
              <w:rPr>
                <w:rFonts w:ascii="Cambria" w:eastAsia="Times New Roman" w:hAnsi="Cambria" w:cs="Calibri Light"/>
                <w:sz w:val="18"/>
                <w:szCs w:val="18"/>
                <w:lang w:val="es-ES"/>
              </w:rPr>
              <w:t>1-Marzo-2015</w:t>
            </w:r>
          </w:p>
        </w:tc>
        <w:tc>
          <w:tcPr>
            <w:tcW w:w="1327" w:type="dxa"/>
            <w:vAlign w:val="center"/>
          </w:tcPr>
          <w:p w14:paraId="4859B817" w14:textId="47B2F0B2" w:rsidR="00AD117E" w:rsidRPr="00CD14D9" w:rsidRDefault="00AD117E"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sz w:val="18"/>
                <w:szCs w:val="18"/>
              </w:rPr>
            </w:pPr>
            <w:r w:rsidRPr="00CD14D9">
              <w:rPr>
                <w:rFonts w:ascii="Cambria" w:eastAsia="Times New Roman" w:hAnsi="Cambria" w:cs="Calibri Light"/>
                <w:sz w:val="18"/>
                <w:szCs w:val="18"/>
              </w:rPr>
              <w:t>31-Dec-2016, prórroga hasta el 31-Marzo-2017</w:t>
            </w:r>
          </w:p>
        </w:tc>
        <w:tc>
          <w:tcPr>
            <w:tcW w:w="1327" w:type="dxa"/>
            <w:vAlign w:val="center"/>
          </w:tcPr>
          <w:p w14:paraId="34F827A4" w14:textId="36C8ACEA" w:rsidR="00AD117E" w:rsidRPr="00CD14D9" w:rsidRDefault="00AD117E"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sz w:val="18"/>
                <w:szCs w:val="18"/>
              </w:rPr>
            </w:pPr>
            <w:r w:rsidRPr="00CD14D9">
              <w:rPr>
                <w:rFonts w:ascii="Cambria" w:eastAsia="Times New Roman" w:hAnsi="Cambria" w:cs="Calibri Light"/>
                <w:sz w:val="18"/>
                <w:szCs w:val="18"/>
                <w:lang w:val="es-ES"/>
              </w:rPr>
              <w:t>$97,744</w:t>
            </w:r>
          </w:p>
        </w:tc>
        <w:tc>
          <w:tcPr>
            <w:tcW w:w="1328" w:type="dxa"/>
            <w:vAlign w:val="center"/>
          </w:tcPr>
          <w:p w14:paraId="4B9E5517" w14:textId="77777777" w:rsidR="00AD117E" w:rsidRPr="00CD14D9" w:rsidRDefault="00AD117E"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Light"/>
                <w:sz w:val="18"/>
                <w:szCs w:val="18"/>
              </w:rPr>
            </w:pPr>
            <w:r w:rsidRPr="00CD14D9">
              <w:rPr>
                <w:rFonts w:ascii="Cambria" w:eastAsia="Times New Roman" w:hAnsi="Cambria" w:cs="Calibri Light"/>
                <w:sz w:val="18"/>
                <w:szCs w:val="18"/>
              </w:rPr>
              <w:t>Proyecto Finalizado.</w:t>
            </w:r>
          </w:p>
          <w:p w14:paraId="2F159DE3" w14:textId="77777777" w:rsidR="00AD117E" w:rsidRPr="00CD14D9" w:rsidRDefault="00AD117E"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p>
        </w:tc>
      </w:tr>
      <w:tr w:rsidR="00567546" w:rsidRPr="00F4718C" w14:paraId="050A89D3" w14:textId="77777777" w:rsidTr="00B74F64">
        <w:trPr>
          <w:cnfStyle w:val="000000100000" w:firstRow="0" w:lastRow="0" w:firstColumn="0" w:lastColumn="0" w:oddVBand="0" w:evenVBand="0" w:oddHBand="1"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1957" w:type="dxa"/>
            <w:vAlign w:val="center"/>
          </w:tcPr>
          <w:p w14:paraId="639D6EAD" w14:textId="14332328" w:rsidR="00AD117E" w:rsidRPr="00CD14D9" w:rsidRDefault="00AD117E" w:rsidP="00B74F64">
            <w:pPr>
              <w:rPr>
                <w:rFonts w:asciiTheme="majorHAnsi" w:hAnsiTheme="majorHAnsi" w:cs="Calibri Light"/>
                <w:bCs w:val="0"/>
                <w:sz w:val="18"/>
                <w:szCs w:val="18"/>
              </w:rPr>
            </w:pPr>
            <w:r w:rsidRPr="00CD14D9">
              <w:rPr>
                <w:rFonts w:ascii="Cambria" w:eastAsia="Times New Roman" w:hAnsi="Cambria" w:cs="Calibri Light"/>
                <w:sz w:val="18"/>
                <w:szCs w:val="18"/>
              </w:rPr>
              <w:t>USA/ PROYECTO JUECES</w:t>
            </w:r>
          </w:p>
        </w:tc>
        <w:tc>
          <w:tcPr>
            <w:tcW w:w="1800" w:type="dxa"/>
            <w:vAlign w:val="center"/>
          </w:tcPr>
          <w:p w14:paraId="7E320687" w14:textId="77777777" w:rsidR="00AD117E" w:rsidRDefault="00AD117E"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Light"/>
                <w:sz w:val="18"/>
                <w:szCs w:val="18"/>
                <w:lang w:val="es-ES"/>
              </w:rPr>
            </w:pPr>
            <w:r w:rsidRPr="00CD14D9">
              <w:rPr>
                <w:rFonts w:ascii="Cambria" w:eastAsia="Times New Roman" w:hAnsi="Cambria" w:cs="Calibri Light"/>
                <w:sz w:val="18"/>
                <w:szCs w:val="18"/>
                <w:lang w:val="es-ES"/>
              </w:rPr>
              <w:t>Libertad de expresión en las Américas 2015-2018</w:t>
            </w:r>
          </w:p>
          <w:p w14:paraId="29ABC694" w14:textId="08D87A2B" w:rsidR="00D77839" w:rsidRPr="00CD14D9" w:rsidRDefault="00D77839"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Light"/>
                <w:sz w:val="18"/>
                <w:szCs w:val="18"/>
                <w:lang w:val="es-ES"/>
              </w:rPr>
            </w:pPr>
          </w:p>
        </w:tc>
        <w:tc>
          <w:tcPr>
            <w:tcW w:w="1327" w:type="dxa"/>
            <w:vAlign w:val="center"/>
          </w:tcPr>
          <w:p w14:paraId="3DEDEC8A" w14:textId="73D385C8" w:rsidR="00AD117E" w:rsidRPr="00CD14D9" w:rsidRDefault="00AD117E"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Light"/>
                <w:sz w:val="18"/>
                <w:szCs w:val="18"/>
              </w:rPr>
            </w:pPr>
            <w:r w:rsidRPr="00CD14D9">
              <w:rPr>
                <w:rFonts w:ascii="Cambria" w:eastAsia="Times New Roman" w:hAnsi="Cambria" w:cs="Calibri Light"/>
                <w:sz w:val="18"/>
                <w:szCs w:val="18"/>
                <w:lang w:val="es-ES"/>
              </w:rPr>
              <w:t xml:space="preserve">Capacitación Jueces </w:t>
            </w:r>
          </w:p>
        </w:tc>
        <w:tc>
          <w:tcPr>
            <w:tcW w:w="1327" w:type="dxa"/>
            <w:vAlign w:val="center"/>
          </w:tcPr>
          <w:p w14:paraId="6B983CA0" w14:textId="14C03269" w:rsidR="00AD117E" w:rsidRPr="00CD14D9" w:rsidRDefault="00AD117E"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Light"/>
                <w:sz w:val="18"/>
                <w:szCs w:val="18"/>
              </w:rPr>
            </w:pPr>
            <w:r w:rsidRPr="00CD14D9">
              <w:rPr>
                <w:rFonts w:ascii="Cambria" w:eastAsia="Times New Roman" w:hAnsi="Cambria" w:cs="Calibri Light"/>
                <w:sz w:val="18"/>
                <w:szCs w:val="18"/>
                <w:lang w:val="es-ES"/>
              </w:rPr>
              <w:t>20-Sept-2016</w:t>
            </w:r>
          </w:p>
        </w:tc>
        <w:tc>
          <w:tcPr>
            <w:tcW w:w="1327" w:type="dxa"/>
            <w:vAlign w:val="center"/>
          </w:tcPr>
          <w:p w14:paraId="4A5AC5CD" w14:textId="2C5A9713" w:rsidR="00AD117E" w:rsidRPr="00CD14D9" w:rsidRDefault="00AD117E"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Light"/>
                <w:sz w:val="18"/>
                <w:szCs w:val="18"/>
              </w:rPr>
            </w:pPr>
            <w:r w:rsidRPr="00CD14D9">
              <w:rPr>
                <w:rFonts w:ascii="Cambria" w:eastAsia="Times New Roman" w:hAnsi="Cambria" w:cs="Calibri Light"/>
                <w:sz w:val="18"/>
                <w:szCs w:val="18"/>
              </w:rPr>
              <w:t>30-Sept-2017, prórroga hasta el 31-Mayo-2018</w:t>
            </w:r>
          </w:p>
        </w:tc>
        <w:tc>
          <w:tcPr>
            <w:tcW w:w="1327" w:type="dxa"/>
            <w:vAlign w:val="center"/>
          </w:tcPr>
          <w:p w14:paraId="17633718" w14:textId="2A627ED5" w:rsidR="00AD117E" w:rsidRPr="00CD14D9" w:rsidRDefault="00AD117E"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Light"/>
                <w:sz w:val="18"/>
                <w:szCs w:val="18"/>
              </w:rPr>
            </w:pPr>
            <w:r w:rsidRPr="00CD14D9">
              <w:rPr>
                <w:rFonts w:ascii="Cambria" w:eastAsia="Times New Roman" w:hAnsi="Cambria" w:cs="Calibri Light"/>
                <w:sz w:val="18"/>
                <w:szCs w:val="18"/>
                <w:lang w:val="es-ES"/>
              </w:rPr>
              <w:t>$250,000</w:t>
            </w:r>
          </w:p>
        </w:tc>
        <w:tc>
          <w:tcPr>
            <w:tcW w:w="1328" w:type="dxa"/>
            <w:vAlign w:val="center"/>
          </w:tcPr>
          <w:p w14:paraId="54456397" w14:textId="1FA87D6F" w:rsidR="00AD117E" w:rsidRPr="00CD14D9" w:rsidRDefault="00AD117E"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CD14D9">
              <w:rPr>
                <w:rFonts w:ascii="Cambria" w:eastAsia="Times New Roman" w:hAnsi="Cambria" w:cs="Calibri Light"/>
                <w:sz w:val="18"/>
                <w:szCs w:val="18"/>
              </w:rPr>
              <w:t>En ejecución / monitoreo</w:t>
            </w:r>
          </w:p>
        </w:tc>
      </w:tr>
      <w:tr w:rsidR="00567546" w:rsidRPr="00F4718C" w14:paraId="12043682" w14:textId="77777777" w:rsidTr="00B74F64">
        <w:trPr>
          <w:trHeight w:val="503"/>
          <w:jc w:val="center"/>
        </w:trPr>
        <w:tc>
          <w:tcPr>
            <w:cnfStyle w:val="001000000000" w:firstRow="0" w:lastRow="0" w:firstColumn="1" w:lastColumn="0" w:oddVBand="0" w:evenVBand="0" w:oddHBand="0" w:evenHBand="0" w:firstRowFirstColumn="0" w:firstRowLastColumn="0" w:lastRowFirstColumn="0" w:lastRowLastColumn="0"/>
            <w:tcW w:w="1957" w:type="dxa"/>
            <w:vAlign w:val="center"/>
          </w:tcPr>
          <w:p w14:paraId="641A41E6" w14:textId="1DE0CCD0" w:rsidR="00AD117E" w:rsidRPr="00CD14D9" w:rsidRDefault="00AD117E" w:rsidP="00B74F64">
            <w:pPr>
              <w:rPr>
                <w:rFonts w:asciiTheme="majorHAnsi" w:hAnsiTheme="majorHAnsi" w:cs="Calibri Light"/>
                <w:bCs w:val="0"/>
                <w:sz w:val="18"/>
                <w:szCs w:val="18"/>
              </w:rPr>
            </w:pPr>
            <w:r w:rsidRPr="00CD14D9">
              <w:rPr>
                <w:rFonts w:ascii="Cambria" w:eastAsia="Times New Roman" w:hAnsi="Cambria" w:cs="Calibri Light"/>
                <w:sz w:val="18"/>
                <w:szCs w:val="18"/>
              </w:rPr>
              <w:t>USA</w:t>
            </w:r>
          </w:p>
        </w:tc>
        <w:tc>
          <w:tcPr>
            <w:tcW w:w="1800" w:type="dxa"/>
            <w:vAlign w:val="center"/>
          </w:tcPr>
          <w:p w14:paraId="5E5EF942" w14:textId="541E17F6" w:rsidR="00AD117E" w:rsidRPr="00CD14D9" w:rsidRDefault="00AD117E"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sz w:val="18"/>
                <w:szCs w:val="18"/>
                <w:lang w:val="es-ES"/>
              </w:rPr>
            </w:pPr>
            <w:r w:rsidRPr="00CD14D9">
              <w:rPr>
                <w:rFonts w:ascii="Cambria" w:eastAsia="Times New Roman" w:hAnsi="Cambria" w:cs="Calibri Light"/>
                <w:sz w:val="18"/>
                <w:szCs w:val="18"/>
                <w:lang w:val="es-ES"/>
              </w:rPr>
              <w:t>Libertad de expresión en las Américas 2015-2018</w:t>
            </w:r>
          </w:p>
        </w:tc>
        <w:tc>
          <w:tcPr>
            <w:tcW w:w="1327" w:type="dxa"/>
            <w:vAlign w:val="center"/>
          </w:tcPr>
          <w:p w14:paraId="7C8D379C" w14:textId="218A0E63" w:rsidR="00AD117E" w:rsidRPr="00CD14D9" w:rsidRDefault="00AD117E"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sz w:val="18"/>
                <w:szCs w:val="18"/>
              </w:rPr>
            </w:pPr>
            <w:r w:rsidRPr="00CD14D9">
              <w:rPr>
                <w:rFonts w:ascii="Cambria" w:eastAsia="Times New Roman" w:hAnsi="Cambria" w:cs="Calibri Light"/>
                <w:sz w:val="18"/>
                <w:szCs w:val="18"/>
                <w:lang w:val="es-ES"/>
              </w:rPr>
              <w:t xml:space="preserve">Apoyo al desempeño de las actividades de </w:t>
            </w:r>
            <w:r w:rsidRPr="00CD14D9">
              <w:rPr>
                <w:rFonts w:ascii="Cambria" w:eastAsia="Times New Roman" w:hAnsi="Cambria" w:cs="Calibri Light"/>
                <w:sz w:val="18"/>
                <w:szCs w:val="18"/>
                <w:lang w:val="es-ES"/>
              </w:rPr>
              <w:lastRenderedPageBreak/>
              <w:t>la RELE</w:t>
            </w:r>
          </w:p>
        </w:tc>
        <w:tc>
          <w:tcPr>
            <w:tcW w:w="1327" w:type="dxa"/>
            <w:vAlign w:val="center"/>
          </w:tcPr>
          <w:p w14:paraId="509B4552" w14:textId="4856B385" w:rsidR="00AD117E" w:rsidRPr="00CD14D9" w:rsidRDefault="00AD117E"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sz w:val="18"/>
                <w:szCs w:val="18"/>
              </w:rPr>
            </w:pPr>
            <w:r w:rsidRPr="00CD14D9">
              <w:rPr>
                <w:rFonts w:ascii="Cambria" w:eastAsia="Times New Roman" w:hAnsi="Cambria" w:cs="Calibri Light"/>
                <w:sz w:val="18"/>
                <w:szCs w:val="18"/>
                <w:lang w:val="es-ES"/>
              </w:rPr>
              <w:lastRenderedPageBreak/>
              <w:t>21-Enero-2017</w:t>
            </w:r>
          </w:p>
        </w:tc>
        <w:tc>
          <w:tcPr>
            <w:tcW w:w="1327" w:type="dxa"/>
            <w:vAlign w:val="center"/>
          </w:tcPr>
          <w:p w14:paraId="6FBF38F9" w14:textId="4131E110" w:rsidR="00AD117E" w:rsidRPr="00CD14D9" w:rsidRDefault="00AD117E"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sz w:val="18"/>
                <w:szCs w:val="18"/>
              </w:rPr>
            </w:pPr>
            <w:r w:rsidRPr="00CD14D9">
              <w:rPr>
                <w:rFonts w:ascii="Cambria" w:eastAsia="Times New Roman" w:hAnsi="Cambria" w:cs="Calibri Light"/>
                <w:sz w:val="18"/>
                <w:szCs w:val="18"/>
              </w:rPr>
              <w:t xml:space="preserve">31-Dec-2017 prórroga hasta el 1-abril 2018 </w:t>
            </w:r>
          </w:p>
        </w:tc>
        <w:tc>
          <w:tcPr>
            <w:tcW w:w="1327" w:type="dxa"/>
            <w:vAlign w:val="center"/>
          </w:tcPr>
          <w:p w14:paraId="15F98EAA" w14:textId="3194044C" w:rsidR="00AD117E" w:rsidRPr="00CD14D9" w:rsidRDefault="00AD117E"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sz w:val="18"/>
                <w:szCs w:val="18"/>
              </w:rPr>
            </w:pPr>
            <w:r w:rsidRPr="00CD14D9">
              <w:rPr>
                <w:rFonts w:ascii="Cambria" w:eastAsia="Times New Roman" w:hAnsi="Cambria" w:cs="Calibri Light"/>
                <w:sz w:val="18"/>
                <w:szCs w:val="18"/>
                <w:lang w:val="es-ES"/>
              </w:rPr>
              <w:t>$500,100</w:t>
            </w:r>
          </w:p>
        </w:tc>
        <w:tc>
          <w:tcPr>
            <w:tcW w:w="1328" w:type="dxa"/>
            <w:vAlign w:val="center"/>
          </w:tcPr>
          <w:p w14:paraId="21E2B9F2" w14:textId="16759727" w:rsidR="00AD117E" w:rsidRPr="00CD14D9" w:rsidRDefault="00AD117E"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CD14D9">
              <w:rPr>
                <w:rFonts w:ascii="Cambria" w:eastAsia="Times New Roman" w:hAnsi="Cambria" w:cs="Calibri Light"/>
                <w:sz w:val="18"/>
                <w:szCs w:val="18"/>
              </w:rPr>
              <w:t>En ejecución / monitoreo</w:t>
            </w:r>
          </w:p>
        </w:tc>
      </w:tr>
      <w:tr w:rsidR="00567546" w:rsidRPr="00F4718C" w14:paraId="02B2F9FD" w14:textId="77777777" w:rsidTr="00B74F64">
        <w:trPr>
          <w:cnfStyle w:val="000000100000" w:firstRow="0" w:lastRow="0" w:firstColumn="0" w:lastColumn="0" w:oddVBand="0" w:evenVBand="0" w:oddHBand="1"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1957" w:type="dxa"/>
            <w:vAlign w:val="center"/>
          </w:tcPr>
          <w:p w14:paraId="2BE03E19" w14:textId="383467D8" w:rsidR="00AD117E" w:rsidRPr="00CD14D9" w:rsidRDefault="00AD117E" w:rsidP="00B74F64">
            <w:pPr>
              <w:rPr>
                <w:rFonts w:asciiTheme="majorHAnsi" w:hAnsiTheme="majorHAnsi" w:cs="Calibri Light"/>
                <w:bCs w:val="0"/>
                <w:sz w:val="18"/>
                <w:szCs w:val="18"/>
              </w:rPr>
            </w:pPr>
            <w:r w:rsidRPr="00CD14D9">
              <w:rPr>
                <w:rFonts w:ascii="Cambria" w:eastAsia="Times New Roman" w:hAnsi="Cambria" w:cs="Calibri Light"/>
                <w:sz w:val="18"/>
                <w:szCs w:val="18"/>
              </w:rPr>
              <w:lastRenderedPageBreak/>
              <w:t>GOOGLE</w:t>
            </w:r>
          </w:p>
        </w:tc>
        <w:tc>
          <w:tcPr>
            <w:tcW w:w="1800" w:type="dxa"/>
            <w:vAlign w:val="center"/>
          </w:tcPr>
          <w:p w14:paraId="54BB158E" w14:textId="4D80978B" w:rsidR="00AD117E" w:rsidRPr="00CD14D9" w:rsidRDefault="00AD117E"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Light"/>
                <w:sz w:val="18"/>
                <w:szCs w:val="18"/>
                <w:lang w:val="es-ES"/>
              </w:rPr>
            </w:pPr>
            <w:r w:rsidRPr="00CD14D9">
              <w:rPr>
                <w:rFonts w:ascii="Cambria" w:eastAsia="Times New Roman" w:hAnsi="Cambria" w:cs="Calibri Light"/>
                <w:sz w:val="18"/>
                <w:szCs w:val="18"/>
                <w:lang w:val="es-ES"/>
              </w:rPr>
              <w:t>Libertad de expresión en las Américas 2015-2018</w:t>
            </w:r>
          </w:p>
        </w:tc>
        <w:tc>
          <w:tcPr>
            <w:tcW w:w="1327" w:type="dxa"/>
            <w:vAlign w:val="center"/>
          </w:tcPr>
          <w:p w14:paraId="2836C593" w14:textId="594293AD" w:rsidR="00AD117E" w:rsidRPr="00CD14D9" w:rsidRDefault="00AD117E"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Light"/>
                <w:sz w:val="18"/>
                <w:szCs w:val="18"/>
              </w:rPr>
            </w:pPr>
            <w:r w:rsidRPr="00CD14D9">
              <w:rPr>
                <w:rFonts w:ascii="Cambria" w:eastAsia="Times New Roman" w:hAnsi="Cambria" w:cs="Calibri Light"/>
                <w:sz w:val="18"/>
                <w:szCs w:val="18"/>
                <w:lang w:val="es-ES"/>
              </w:rPr>
              <w:t>Internet y Derechos Humanos</w:t>
            </w:r>
          </w:p>
        </w:tc>
        <w:tc>
          <w:tcPr>
            <w:tcW w:w="1327" w:type="dxa"/>
            <w:vAlign w:val="center"/>
          </w:tcPr>
          <w:p w14:paraId="58465BD6" w14:textId="6A282811" w:rsidR="00AD117E" w:rsidRPr="00CD14D9" w:rsidRDefault="00AD117E"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Light"/>
                <w:sz w:val="18"/>
                <w:szCs w:val="18"/>
              </w:rPr>
            </w:pPr>
            <w:r w:rsidRPr="00CD14D9">
              <w:rPr>
                <w:rFonts w:ascii="Cambria" w:eastAsia="Times New Roman" w:hAnsi="Cambria" w:cs="Calibri Light"/>
                <w:sz w:val="18"/>
                <w:szCs w:val="18"/>
                <w:lang w:val="es-ES"/>
              </w:rPr>
              <w:t xml:space="preserve">1-Enero-2017 </w:t>
            </w:r>
          </w:p>
        </w:tc>
        <w:tc>
          <w:tcPr>
            <w:tcW w:w="1327" w:type="dxa"/>
            <w:vAlign w:val="center"/>
          </w:tcPr>
          <w:p w14:paraId="1E3E0CDE" w14:textId="2195F450" w:rsidR="00AD117E" w:rsidRPr="00CD14D9" w:rsidRDefault="00AD117E"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Light"/>
                <w:sz w:val="18"/>
                <w:szCs w:val="18"/>
              </w:rPr>
            </w:pPr>
            <w:r w:rsidRPr="00CD14D9">
              <w:rPr>
                <w:rFonts w:ascii="Cambria" w:eastAsia="Times New Roman" w:hAnsi="Cambria" w:cs="Calibri Light"/>
                <w:sz w:val="18"/>
                <w:szCs w:val="18"/>
                <w:lang w:val="es-ES"/>
              </w:rPr>
              <w:t>31-Dec-2017</w:t>
            </w:r>
          </w:p>
        </w:tc>
        <w:tc>
          <w:tcPr>
            <w:tcW w:w="1327" w:type="dxa"/>
            <w:vAlign w:val="center"/>
          </w:tcPr>
          <w:p w14:paraId="4D80583F" w14:textId="10CA5644" w:rsidR="00AD117E" w:rsidRPr="00CD14D9" w:rsidRDefault="00AD117E"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Light"/>
                <w:sz w:val="18"/>
                <w:szCs w:val="18"/>
              </w:rPr>
            </w:pPr>
            <w:r w:rsidRPr="00CD14D9">
              <w:rPr>
                <w:rFonts w:ascii="Cambria" w:eastAsia="Times New Roman" w:hAnsi="Cambria" w:cs="Calibri Light"/>
                <w:sz w:val="18"/>
                <w:szCs w:val="18"/>
                <w:lang w:val="es-ES"/>
              </w:rPr>
              <w:t>$39,770</w:t>
            </w:r>
          </w:p>
        </w:tc>
        <w:tc>
          <w:tcPr>
            <w:tcW w:w="1328" w:type="dxa"/>
            <w:vAlign w:val="center"/>
          </w:tcPr>
          <w:p w14:paraId="3D5C20D5" w14:textId="77777777" w:rsidR="00AD117E" w:rsidRPr="00CD14D9" w:rsidRDefault="00AD117E"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Light"/>
                <w:sz w:val="18"/>
                <w:szCs w:val="18"/>
              </w:rPr>
            </w:pPr>
            <w:r w:rsidRPr="00CD14D9">
              <w:rPr>
                <w:rFonts w:ascii="Cambria" w:eastAsia="Times New Roman" w:hAnsi="Cambria" w:cs="Calibri Light"/>
                <w:sz w:val="18"/>
                <w:szCs w:val="18"/>
              </w:rPr>
              <w:t>Proyecto Finalizado.</w:t>
            </w:r>
          </w:p>
          <w:p w14:paraId="4FC63A2F" w14:textId="77777777" w:rsidR="00AD117E" w:rsidRPr="00CD14D9" w:rsidRDefault="00AD117E"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p>
        </w:tc>
      </w:tr>
      <w:tr w:rsidR="00567546" w:rsidRPr="00F4718C" w14:paraId="32E5A232" w14:textId="77777777" w:rsidTr="00B74F64">
        <w:trPr>
          <w:trHeight w:val="503"/>
          <w:jc w:val="center"/>
        </w:trPr>
        <w:tc>
          <w:tcPr>
            <w:cnfStyle w:val="001000000000" w:firstRow="0" w:lastRow="0" w:firstColumn="1" w:lastColumn="0" w:oddVBand="0" w:evenVBand="0" w:oddHBand="0" w:evenHBand="0" w:firstRowFirstColumn="0" w:firstRowLastColumn="0" w:lastRowFirstColumn="0" w:lastRowLastColumn="0"/>
            <w:tcW w:w="1957" w:type="dxa"/>
            <w:vAlign w:val="center"/>
          </w:tcPr>
          <w:p w14:paraId="07CA8795" w14:textId="126452B7" w:rsidR="00AD117E" w:rsidRPr="00CD14D9" w:rsidRDefault="00AD117E" w:rsidP="00B74F64">
            <w:pPr>
              <w:rPr>
                <w:rFonts w:asciiTheme="majorHAnsi" w:hAnsiTheme="majorHAnsi" w:cs="Calibri Light"/>
                <w:bCs w:val="0"/>
                <w:sz w:val="18"/>
                <w:szCs w:val="18"/>
                <w:lang w:val="en-US"/>
              </w:rPr>
            </w:pPr>
            <w:r w:rsidRPr="00CD14D9">
              <w:rPr>
                <w:rFonts w:ascii="Cambria" w:eastAsia="Times New Roman" w:hAnsi="Cambria" w:cs="Calibri Light"/>
                <w:sz w:val="18"/>
                <w:szCs w:val="18"/>
                <w:lang w:val="en-US"/>
              </w:rPr>
              <w:t xml:space="preserve">Trust for the Americas/ National Endowment for Democracy (NED) </w:t>
            </w:r>
          </w:p>
        </w:tc>
        <w:tc>
          <w:tcPr>
            <w:tcW w:w="1800" w:type="dxa"/>
            <w:vAlign w:val="center"/>
          </w:tcPr>
          <w:p w14:paraId="7FC003D7" w14:textId="2DC5E6F6" w:rsidR="00AD117E" w:rsidRPr="00CD14D9" w:rsidRDefault="00AD117E"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sz w:val="18"/>
                <w:szCs w:val="18"/>
                <w:lang w:val="es-ES"/>
              </w:rPr>
            </w:pPr>
            <w:r w:rsidRPr="00CD14D9">
              <w:rPr>
                <w:rFonts w:ascii="Cambria" w:eastAsia="Times New Roman" w:hAnsi="Cambria" w:cs="Calibri Light"/>
                <w:sz w:val="18"/>
                <w:szCs w:val="18"/>
                <w:lang w:val="es-ES"/>
              </w:rPr>
              <w:t>Libertad de expresión en las Américas 2015-2018</w:t>
            </w:r>
          </w:p>
        </w:tc>
        <w:tc>
          <w:tcPr>
            <w:tcW w:w="1327" w:type="dxa"/>
            <w:vAlign w:val="center"/>
          </w:tcPr>
          <w:p w14:paraId="603176F5" w14:textId="77777777" w:rsidR="00AD117E" w:rsidRDefault="00AD117E"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Light"/>
                <w:sz w:val="18"/>
                <w:szCs w:val="18"/>
                <w:lang w:val="es-ES"/>
              </w:rPr>
            </w:pPr>
            <w:r w:rsidRPr="00CD14D9">
              <w:rPr>
                <w:rFonts w:ascii="Cambria" w:eastAsia="Times New Roman" w:hAnsi="Cambria" w:cs="Calibri Light"/>
                <w:sz w:val="18"/>
                <w:szCs w:val="18"/>
                <w:lang w:val="es-ES"/>
              </w:rPr>
              <w:t>Promoción de estándares interamericanos en materia de libertad de expresión en las Américas</w:t>
            </w:r>
          </w:p>
          <w:p w14:paraId="04604F76" w14:textId="1C3A32DA" w:rsidR="00D77839" w:rsidRPr="00CD14D9" w:rsidRDefault="00D77839"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sz w:val="18"/>
                <w:szCs w:val="18"/>
              </w:rPr>
            </w:pPr>
          </w:p>
        </w:tc>
        <w:tc>
          <w:tcPr>
            <w:tcW w:w="1327" w:type="dxa"/>
            <w:vAlign w:val="center"/>
          </w:tcPr>
          <w:p w14:paraId="7DD51B2F" w14:textId="7FBD939B" w:rsidR="00AD117E" w:rsidRPr="00CD14D9" w:rsidRDefault="00AD117E"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sz w:val="18"/>
                <w:szCs w:val="18"/>
              </w:rPr>
            </w:pPr>
            <w:r w:rsidRPr="00CD14D9">
              <w:rPr>
                <w:rFonts w:ascii="Cambria" w:eastAsia="Times New Roman" w:hAnsi="Cambria" w:cs="Calibri Light"/>
                <w:sz w:val="18"/>
                <w:szCs w:val="18"/>
                <w:lang w:val="es-ES"/>
              </w:rPr>
              <w:t>1-Jul-2016</w:t>
            </w:r>
          </w:p>
        </w:tc>
        <w:tc>
          <w:tcPr>
            <w:tcW w:w="1327" w:type="dxa"/>
            <w:vAlign w:val="center"/>
          </w:tcPr>
          <w:p w14:paraId="7380D88D" w14:textId="26D4AD47" w:rsidR="00AD117E" w:rsidRPr="00CD14D9" w:rsidRDefault="00AD117E"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sz w:val="18"/>
                <w:szCs w:val="18"/>
              </w:rPr>
            </w:pPr>
            <w:r w:rsidRPr="00CD14D9">
              <w:rPr>
                <w:rFonts w:ascii="Cambria" w:eastAsia="Times New Roman" w:hAnsi="Cambria" w:cs="Calibri Light"/>
                <w:sz w:val="18"/>
                <w:szCs w:val="18"/>
                <w:lang w:val="es-ES"/>
              </w:rPr>
              <w:t xml:space="preserve">30-Jul-2017 </w:t>
            </w:r>
          </w:p>
        </w:tc>
        <w:tc>
          <w:tcPr>
            <w:tcW w:w="1327" w:type="dxa"/>
            <w:vAlign w:val="center"/>
          </w:tcPr>
          <w:p w14:paraId="31008A71" w14:textId="2867A837" w:rsidR="00AD117E" w:rsidRPr="00CD14D9" w:rsidRDefault="00AD117E"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sz w:val="18"/>
                <w:szCs w:val="18"/>
              </w:rPr>
            </w:pPr>
            <w:r w:rsidRPr="00CD14D9">
              <w:rPr>
                <w:rFonts w:ascii="Cambria" w:eastAsia="Times New Roman" w:hAnsi="Cambria" w:cs="Calibri Light"/>
                <w:sz w:val="18"/>
                <w:szCs w:val="18"/>
                <w:lang w:val="es-ES"/>
              </w:rPr>
              <w:t>$105,007</w:t>
            </w:r>
          </w:p>
        </w:tc>
        <w:tc>
          <w:tcPr>
            <w:tcW w:w="1328" w:type="dxa"/>
            <w:vAlign w:val="center"/>
          </w:tcPr>
          <w:p w14:paraId="7EF1048F" w14:textId="77777777" w:rsidR="00AD117E" w:rsidRPr="00CD14D9" w:rsidRDefault="00AD117E"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Light"/>
                <w:sz w:val="18"/>
                <w:szCs w:val="18"/>
              </w:rPr>
            </w:pPr>
            <w:r w:rsidRPr="00CD14D9">
              <w:rPr>
                <w:rFonts w:ascii="Cambria" w:eastAsia="Times New Roman" w:hAnsi="Cambria" w:cs="Calibri Light"/>
                <w:sz w:val="18"/>
                <w:szCs w:val="18"/>
              </w:rPr>
              <w:t>Proyecto Finalizado.</w:t>
            </w:r>
          </w:p>
          <w:p w14:paraId="7CCBD635" w14:textId="77777777" w:rsidR="00AD117E" w:rsidRPr="00CD14D9" w:rsidRDefault="00AD117E"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p>
        </w:tc>
      </w:tr>
      <w:tr w:rsidR="00567546" w:rsidRPr="00F4718C" w14:paraId="288D98BA" w14:textId="77777777" w:rsidTr="00B74F64">
        <w:trPr>
          <w:cnfStyle w:val="000000100000" w:firstRow="0" w:lastRow="0" w:firstColumn="0" w:lastColumn="0" w:oddVBand="0" w:evenVBand="0" w:oddHBand="1"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1957" w:type="dxa"/>
            <w:vAlign w:val="center"/>
          </w:tcPr>
          <w:p w14:paraId="0EFAF2CB" w14:textId="7F48EAFD" w:rsidR="00AD117E" w:rsidRPr="00CD14D9" w:rsidRDefault="00AD117E" w:rsidP="00B74F64">
            <w:pPr>
              <w:rPr>
                <w:rFonts w:asciiTheme="majorHAnsi" w:hAnsiTheme="majorHAnsi" w:cs="Calibri Light"/>
                <w:bCs w:val="0"/>
                <w:sz w:val="18"/>
                <w:szCs w:val="18"/>
                <w:lang w:val="en-US"/>
              </w:rPr>
            </w:pPr>
            <w:r w:rsidRPr="00CD14D9">
              <w:rPr>
                <w:rFonts w:ascii="Cambria" w:eastAsia="Times New Roman" w:hAnsi="Cambria" w:cs="Calibri Light"/>
                <w:sz w:val="18"/>
                <w:szCs w:val="18"/>
                <w:lang w:val="en-US"/>
              </w:rPr>
              <w:t>Trust for the Americas/ National Endowment for Democracy (NED)</w:t>
            </w:r>
          </w:p>
        </w:tc>
        <w:tc>
          <w:tcPr>
            <w:tcW w:w="1800" w:type="dxa"/>
            <w:vAlign w:val="center"/>
          </w:tcPr>
          <w:p w14:paraId="4C4118A8" w14:textId="2B6BF4A8" w:rsidR="00AD117E" w:rsidRPr="00CD14D9" w:rsidRDefault="00AD117E"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Light"/>
                <w:sz w:val="18"/>
                <w:szCs w:val="18"/>
                <w:lang w:val="es-ES"/>
              </w:rPr>
            </w:pPr>
            <w:r w:rsidRPr="00CD14D9">
              <w:rPr>
                <w:rFonts w:ascii="Cambria" w:eastAsia="Times New Roman" w:hAnsi="Cambria" w:cs="Calibri Light"/>
                <w:sz w:val="18"/>
                <w:szCs w:val="18"/>
                <w:lang w:val="es-ES"/>
              </w:rPr>
              <w:t>Libertad de expresión en las Américas 2015-2018</w:t>
            </w:r>
          </w:p>
        </w:tc>
        <w:tc>
          <w:tcPr>
            <w:tcW w:w="1327" w:type="dxa"/>
            <w:vAlign w:val="center"/>
          </w:tcPr>
          <w:p w14:paraId="64AD6FE4" w14:textId="77777777" w:rsidR="00AD117E" w:rsidRDefault="00AD117E"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Light"/>
                <w:sz w:val="18"/>
                <w:szCs w:val="18"/>
                <w:lang w:val="es-ES"/>
              </w:rPr>
            </w:pPr>
            <w:r w:rsidRPr="00CD14D9">
              <w:rPr>
                <w:rFonts w:ascii="Cambria" w:eastAsia="Times New Roman" w:hAnsi="Cambria" w:cs="Calibri Light"/>
                <w:sz w:val="18"/>
                <w:szCs w:val="18"/>
                <w:lang w:val="es-ES"/>
              </w:rPr>
              <w:t>Promoción de estándares interamericanos en materia de libertad de expresión en las Américas</w:t>
            </w:r>
          </w:p>
          <w:p w14:paraId="785BC6BC" w14:textId="67959789" w:rsidR="00D77839" w:rsidRPr="00CD14D9" w:rsidRDefault="00D77839"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Light"/>
                <w:sz w:val="18"/>
                <w:szCs w:val="18"/>
              </w:rPr>
            </w:pPr>
          </w:p>
        </w:tc>
        <w:tc>
          <w:tcPr>
            <w:tcW w:w="1327" w:type="dxa"/>
            <w:vAlign w:val="center"/>
          </w:tcPr>
          <w:p w14:paraId="73E4151A" w14:textId="70E3600C" w:rsidR="00AD117E" w:rsidRPr="00CD14D9" w:rsidRDefault="00AD117E"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Light"/>
                <w:sz w:val="18"/>
                <w:szCs w:val="18"/>
              </w:rPr>
            </w:pPr>
            <w:r w:rsidRPr="00CD14D9">
              <w:rPr>
                <w:rFonts w:ascii="Cambria" w:eastAsia="Times New Roman" w:hAnsi="Cambria" w:cs="Calibri Light"/>
                <w:sz w:val="18"/>
                <w:szCs w:val="18"/>
                <w:lang w:val="es-ES"/>
              </w:rPr>
              <w:t>1-Jul-2017</w:t>
            </w:r>
          </w:p>
        </w:tc>
        <w:tc>
          <w:tcPr>
            <w:tcW w:w="1327" w:type="dxa"/>
            <w:vAlign w:val="center"/>
          </w:tcPr>
          <w:p w14:paraId="100A7B90" w14:textId="5DE8A12C" w:rsidR="00AD117E" w:rsidRPr="00CD14D9" w:rsidRDefault="00AD117E"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Light"/>
                <w:sz w:val="18"/>
                <w:szCs w:val="18"/>
              </w:rPr>
            </w:pPr>
            <w:r w:rsidRPr="00CD14D9">
              <w:rPr>
                <w:rFonts w:ascii="Cambria" w:eastAsia="Times New Roman" w:hAnsi="Cambria" w:cs="Calibri Light"/>
                <w:sz w:val="18"/>
                <w:szCs w:val="18"/>
                <w:lang w:val="es-ES"/>
              </w:rPr>
              <w:t>30-Junio-2018</w:t>
            </w:r>
          </w:p>
        </w:tc>
        <w:tc>
          <w:tcPr>
            <w:tcW w:w="1327" w:type="dxa"/>
            <w:vAlign w:val="center"/>
          </w:tcPr>
          <w:p w14:paraId="7D32F330" w14:textId="407BF5B8" w:rsidR="00AD117E" w:rsidRPr="00CD14D9" w:rsidRDefault="00AD117E"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Light"/>
                <w:sz w:val="18"/>
                <w:szCs w:val="18"/>
              </w:rPr>
            </w:pPr>
            <w:r w:rsidRPr="00CD14D9">
              <w:rPr>
                <w:rFonts w:ascii="Cambria" w:eastAsia="Times New Roman" w:hAnsi="Cambria" w:cs="Calibri Light"/>
                <w:sz w:val="18"/>
                <w:szCs w:val="18"/>
                <w:lang w:val="es-ES"/>
              </w:rPr>
              <w:t>$124,936</w:t>
            </w:r>
          </w:p>
        </w:tc>
        <w:tc>
          <w:tcPr>
            <w:tcW w:w="1328" w:type="dxa"/>
            <w:vAlign w:val="center"/>
          </w:tcPr>
          <w:p w14:paraId="26A87B44" w14:textId="6E8E5A6C" w:rsidR="00AD117E" w:rsidRPr="00CD14D9" w:rsidRDefault="00AD117E"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CD14D9">
              <w:rPr>
                <w:rFonts w:ascii="Cambria" w:eastAsia="Times New Roman" w:hAnsi="Cambria" w:cs="Calibri Light"/>
                <w:sz w:val="18"/>
                <w:szCs w:val="18"/>
                <w:lang w:val="es-ES"/>
              </w:rPr>
              <w:t>En ejecución / monitoreo</w:t>
            </w:r>
          </w:p>
        </w:tc>
      </w:tr>
      <w:tr w:rsidR="00567546" w:rsidRPr="00F4718C" w14:paraId="4E30BD5A" w14:textId="77777777" w:rsidTr="00B74F64">
        <w:trPr>
          <w:trHeight w:val="503"/>
          <w:jc w:val="center"/>
        </w:trPr>
        <w:tc>
          <w:tcPr>
            <w:cnfStyle w:val="001000000000" w:firstRow="0" w:lastRow="0" w:firstColumn="1" w:lastColumn="0" w:oddVBand="0" w:evenVBand="0" w:oddHBand="0" w:evenHBand="0" w:firstRowFirstColumn="0" w:firstRowLastColumn="0" w:lastRowFirstColumn="0" w:lastRowLastColumn="0"/>
            <w:tcW w:w="1957" w:type="dxa"/>
            <w:vAlign w:val="center"/>
          </w:tcPr>
          <w:p w14:paraId="662FE57B" w14:textId="77777777" w:rsidR="00AD117E" w:rsidRPr="00CD14D9" w:rsidRDefault="00AD117E" w:rsidP="00D2749E">
            <w:pPr>
              <w:rPr>
                <w:rFonts w:ascii="Cambria" w:eastAsia="Times New Roman" w:hAnsi="Cambria" w:cs="Calibri Light"/>
                <w:b w:val="0"/>
                <w:bCs w:val="0"/>
                <w:sz w:val="18"/>
                <w:szCs w:val="18"/>
                <w:lang w:val="en-US"/>
              </w:rPr>
            </w:pPr>
            <w:r w:rsidRPr="00CD14D9">
              <w:rPr>
                <w:rFonts w:ascii="Cambria" w:eastAsia="Times New Roman" w:hAnsi="Cambria" w:cs="Calibri Light"/>
                <w:sz w:val="18"/>
                <w:szCs w:val="18"/>
                <w:lang w:val="en-US"/>
              </w:rPr>
              <w:t>Trust for the Americas/ Open Society</w:t>
            </w:r>
          </w:p>
          <w:p w14:paraId="2B1B9165" w14:textId="77777777" w:rsidR="00AD117E" w:rsidRPr="00CD14D9" w:rsidRDefault="00AD117E" w:rsidP="00B74F64">
            <w:pPr>
              <w:rPr>
                <w:rFonts w:asciiTheme="majorHAnsi" w:hAnsiTheme="majorHAnsi" w:cs="Calibri Light"/>
                <w:bCs w:val="0"/>
                <w:sz w:val="18"/>
                <w:szCs w:val="18"/>
                <w:lang w:val="en-US"/>
              </w:rPr>
            </w:pPr>
          </w:p>
        </w:tc>
        <w:tc>
          <w:tcPr>
            <w:tcW w:w="1800" w:type="dxa"/>
            <w:vAlign w:val="center"/>
          </w:tcPr>
          <w:p w14:paraId="5BA59D51" w14:textId="56839073" w:rsidR="00AD117E" w:rsidRPr="00CD14D9" w:rsidRDefault="00AD117E"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sz w:val="18"/>
                <w:szCs w:val="18"/>
                <w:lang w:val="es-ES"/>
              </w:rPr>
            </w:pPr>
            <w:r w:rsidRPr="00CD14D9">
              <w:rPr>
                <w:rFonts w:ascii="Cambria" w:eastAsia="Times New Roman" w:hAnsi="Cambria" w:cs="Calibri Light"/>
                <w:sz w:val="18"/>
                <w:szCs w:val="18"/>
                <w:lang w:val="es-ES"/>
              </w:rPr>
              <w:t>Libertad de expresión en las Américas 2015-2018</w:t>
            </w:r>
          </w:p>
        </w:tc>
        <w:tc>
          <w:tcPr>
            <w:tcW w:w="1327" w:type="dxa"/>
            <w:vAlign w:val="center"/>
          </w:tcPr>
          <w:p w14:paraId="6CAA6454" w14:textId="77777777" w:rsidR="00AD117E" w:rsidRDefault="00AD117E"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Light"/>
                <w:sz w:val="18"/>
                <w:szCs w:val="18"/>
                <w:lang w:val="es-ES_tradnl"/>
              </w:rPr>
            </w:pPr>
            <w:r w:rsidRPr="00CD14D9">
              <w:rPr>
                <w:rFonts w:ascii="Cambria" w:eastAsia="Times New Roman" w:hAnsi="Cambria" w:cs="Calibri Light"/>
                <w:sz w:val="18"/>
                <w:szCs w:val="18"/>
                <w:lang w:val="es-ES_tradnl"/>
              </w:rPr>
              <w:t>Promoción de estándares interamericanos sobre libertad de expresión: violencia contra periodistas e Internet y DDHH</w:t>
            </w:r>
          </w:p>
          <w:p w14:paraId="7B910D28" w14:textId="104973C8" w:rsidR="00D77839" w:rsidRPr="00CD14D9" w:rsidRDefault="00D77839"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sz w:val="18"/>
                <w:szCs w:val="18"/>
              </w:rPr>
            </w:pPr>
          </w:p>
        </w:tc>
        <w:tc>
          <w:tcPr>
            <w:tcW w:w="1327" w:type="dxa"/>
            <w:vAlign w:val="center"/>
          </w:tcPr>
          <w:p w14:paraId="06B2A47B" w14:textId="6CEB77A0" w:rsidR="00AD117E" w:rsidRPr="00CD14D9" w:rsidRDefault="00AD117E"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sz w:val="18"/>
                <w:szCs w:val="18"/>
              </w:rPr>
            </w:pPr>
            <w:r w:rsidRPr="00CD14D9">
              <w:rPr>
                <w:rFonts w:ascii="Cambria" w:eastAsia="Times New Roman" w:hAnsi="Cambria" w:cs="Calibri Light"/>
                <w:sz w:val="18"/>
                <w:szCs w:val="18"/>
                <w:lang w:val="es-ES"/>
              </w:rPr>
              <w:t>1-Mayo-2015</w:t>
            </w:r>
          </w:p>
        </w:tc>
        <w:tc>
          <w:tcPr>
            <w:tcW w:w="1327" w:type="dxa"/>
            <w:vAlign w:val="center"/>
          </w:tcPr>
          <w:p w14:paraId="0E5CBA35" w14:textId="20592944" w:rsidR="00AD117E" w:rsidRPr="00CD14D9" w:rsidRDefault="00AD117E"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sz w:val="18"/>
                <w:szCs w:val="18"/>
              </w:rPr>
            </w:pPr>
            <w:r w:rsidRPr="00CD14D9">
              <w:rPr>
                <w:rFonts w:ascii="Cambria" w:eastAsia="Times New Roman" w:hAnsi="Cambria" w:cs="Calibri Light"/>
                <w:sz w:val="18"/>
                <w:szCs w:val="18"/>
                <w:lang w:val="es-ES"/>
              </w:rPr>
              <w:t>7-Nov-2017</w:t>
            </w:r>
          </w:p>
        </w:tc>
        <w:tc>
          <w:tcPr>
            <w:tcW w:w="1327" w:type="dxa"/>
            <w:vAlign w:val="center"/>
          </w:tcPr>
          <w:p w14:paraId="1790DE03" w14:textId="77777777" w:rsidR="00AD117E" w:rsidRPr="00CD14D9" w:rsidRDefault="00AD117E"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8"/>
                <w:szCs w:val="18"/>
              </w:rPr>
            </w:pPr>
            <w:r w:rsidRPr="00CD14D9">
              <w:rPr>
                <w:rFonts w:ascii="Cambria" w:eastAsia="Times New Roman" w:hAnsi="Cambria" w:cs="Arial"/>
                <w:sz w:val="18"/>
                <w:szCs w:val="18"/>
              </w:rPr>
              <w:t xml:space="preserve">$293,123 </w:t>
            </w:r>
          </w:p>
          <w:p w14:paraId="16604D96" w14:textId="77777777" w:rsidR="00AD117E" w:rsidRPr="00CD14D9" w:rsidRDefault="00AD117E"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sz w:val="18"/>
                <w:szCs w:val="18"/>
              </w:rPr>
            </w:pPr>
          </w:p>
        </w:tc>
        <w:tc>
          <w:tcPr>
            <w:tcW w:w="1328" w:type="dxa"/>
            <w:vAlign w:val="center"/>
          </w:tcPr>
          <w:p w14:paraId="078D2E2A" w14:textId="2BA1D76F" w:rsidR="00AD117E" w:rsidRPr="00CD14D9" w:rsidRDefault="00AD117E"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CD14D9">
              <w:rPr>
                <w:rFonts w:ascii="Cambria" w:eastAsia="Times New Roman" w:hAnsi="Cambria" w:cs="Calibri Light"/>
                <w:sz w:val="18"/>
                <w:szCs w:val="18"/>
                <w:lang w:val="es-ES"/>
              </w:rPr>
              <w:t>Proyecto Finalizado.</w:t>
            </w:r>
          </w:p>
        </w:tc>
      </w:tr>
      <w:tr w:rsidR="00567546" w:rsidRPr="00905AFA" w14:paraId="63DB22BA" w14:textId="77777777" w:rsidTr="00B74F64">
        <w:trPr>
          <w:cnfStyle w:val="000000100000" w:firstRow="0" w:lastRow="0" w:firstColumn="0" w:lastColumn="0" w:oddVBand="0" w:evenVBand="0" w:oddHBand="1"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1957" w:type="dxa"/>
            <w:vAlign w:val="center"/>
          </w:tcPr>
          <w:p w14:paraId="7AD27598" w14:textId="77777777" w:rsidR="00AD117E" w:rsidRPr="00CD14D9" w:rsidRDefault="00AD117E" w:rsidP="00D2749E">
            <w:pPr>
              <w:rPr>
                <w:rFonts w:ascii="Cambria" w:eastAsia="Times New Roman" w:hAnsi="Cambria" w:cs="Calibri Light"/>
                <w:b w:val="0"/>
                <w:bCs w:val="0"/>
                <w:sz w:val="18"/>
                <w:szCs w:val="18"/>
                <w:lang w:val="en-US"/>
              </w:rPr>
            </w:pPr>
            <w:r w:rsidRPr="00CD14D9">
              <w:rPr>
                <w:rFonts w:ascii="Cambria" w:eastAsia="Times New Roman" w:hAnsi="Cambria" w:cs="Calibri Light"/>
                <w:sz w:val="18"/>
                <w:szCs w:val="18"/>
                <w:lang w:val="en-US"/>
              </w:rPr>
              <w:t>Trust for the Americas/ Open Society</w:t>
            </w:r>
          </w:p>
          <w:p w14:paraId="3E424969" w14:textId="77777777" w:rsidR="00AD117E" w:rsidRPr="00CD14D9" w:rsidRDefault="00AD117E" w:rsidP="00B74F64">
            <w:pPr>
              <w:rPr>
                <w:rFonts w:asciiTheme="majorHAnsi" w:hAnsiTheme="majorHAnsi" w:cs="Calibri Light"/>
                <w:bCs w:val="0"/>
                <w:sz w:val="18"/>
                <w:szCs w:val="18"/>
                <w:lang w:val="en-US"/>
              </w:rPr>
            </w:pPr>
          </w:p>
        </w:tc>
        <w:tc>
          <w:tcPr>
            <w:tcW w:w="1800" w:type="dxa"/>
            <w:vAlign w:val="center"/>
          </w:tcPr>
          <w:p w14:paraId="10070F26" w14:textId="76F631DD" w:rsidR="00AD117E" w:rsidRPr="00CD14D9" w:rsidRDefault="00AD117E"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Light"/>
                <w:sz w:val="18"/>
                <w:szCs w:val="18"/>
                <w:lang w:val="es-ES"/>
              </w:rPr>
            </w:pPr>
            <w:r w:rsidRPr="00CD14D9">
              <w:rPr>
                <w:rFonts w:ascii="Cambria" w:eastAsia="Times New Roman" w:hAnsi="Cambria" w:cs="Calibri Light"/>
                <w:sz w:val="18"/>
                <w:szCs w:val="18"/>
                <w:lang w:val="es-ES"/>
              </w:rPr>
              <w:t>Libertad de expresión en las Américas 2015-2018</w:t>
            </w:r>
          </w:p>
        </w:tc>
        <w:tc>
          <w:tcPr>
            <w:tcW w:w="1327" w:type="dxa"/>
            <w:vAlign w:val="center"/>
          </w:tcPr>
          <w:p w14:paraId="79DCDBA6" w14:textId="5DE3EFD5" w:rsidR="00AD117E" w:rsidRPr="00CD14D9" w:rsidRDefault="00AD117E"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Light"/>
                <w:sz w:val="18"/>
                <w:szCs w:val="18"/>
              </w:rPr>
            </w:pPr>
            <w:r w:rsidRPr="00CD14D9">
              <w:rPr>
                <w:rFonts w:ascii="Cambria" w:eastAsia="Times New Roman" w:hAnsi="Cambria" w:cs="Calibri Light"/>
                <w:sz w:val="18"/>
                <w:szCs w:val="18"/>
                <w:lang w:val="es-ES_tradnl"/>
              </w:rPr>
              <w:t>Protesta y DDHH</w:t>
            </w:r>
          </w:p>
        </w:tc>
        <w:tc>
          <w:tcPr>
            <w:tcW w:w="1327" w:type="dxa"/>
            <w:vAlign w:val="center"/>
          </w:tcPr>
          <w:p w14:paraId="0C74A4A9" w14:textId="77777777" w:rsidR="00AD117E" w:rsidRPr="00CD14D9" w:rsidRDefault="00AD117E"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8"/>
                <w:szCs w:val="18"/>
              </w:rPr>
            </w:pPr>
            <w:r w:rsidRPr="00CD14D9">
              <w:rPr>
                <w:rFonts w:ascii="Cambria" w:eastAsia="Times New Roman" w:hAnsi="Cambria" w:cs="Arial"/>
                <w:sz w:val="18"/>
                <w:szCs w:val="18"/>
              </w:rPr>
              <w:t>28-Nov-2016</w:t>
            </w:r>
          </w:p>
          <w:p w14:paraId="28E36E03" w14:textId="77777777" w:rsidR="00AD117E" w:rsidRPr="00CD14D9" w:rsidRDefault="00AD117E"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Light"/>
                <w:sz w:val="18"/>
                <w:szCs w:val="18"/>
              </w:rPr>
            </w:pPr>
          </w:p>
        </w:tc>
        <w:tc>
          <w:tcPr>
            <w:tcW w:w="1327" w:type="dxa"/>
            <w:vAlign w:val="center"/>
          </w:tcPr>
          <w:p w14:paraId="38002290" w14:textId="71DD988B" w:rsidR="00AD117E" w:rsidRPr="00CD14D9" w:rsidRDefault="00AD117E"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Light"/>
                <w:sz w:val="18"/>
                <w:szCs w:val="18"/>
              </w:rPr>
            </w:pPr>
            <w:r w:rsidRPr="00CD14D9">
              <w:rPr>
                <w:rFonts w:ascii="Cambria" w:eastAsia="Times New Roman" w:hAnsi="Cambria" w:cs="Calibri Light"/>
                <w:sz w:val="18"/>
                <w:szCs w:val="18"/>
                <w:lang w:val="es-ES"/>
              </w:rPr>
              <w:t>31-Dec-2017</w:t>
            </w:r>
          </w:p>
        </w:tc>
        <w:tc>
          <w:tcPr>
            <w:tcW w:w="1327" w:type="dxa"/>
            <w:vAlign w:val="center"/>
          </w:tcPr>
          <w:p w14:paraId="5D3212B1" w14:textId="77777777" w:rsidR="00AD117E" w:rsidRPr="00CD14D9" w:rsidRDefault="00AD117E"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8"/>
                <w:szCs w:val="18"/>
              </w:rPr>
            </w:pPr>
            <w:r w:rsidRPr="00CD14D9">
              <w:rPr>
                <w:rFonts w:ascii="Cambria" w:eastAsia="Times New Roman" w:hAnsi="Cambria" w:cs="Arial"/>
                <w:sz w:val="18"/>
                <w:szCs w:val="18"/>
              </w:rPr>
              <w:t xml:space="preserve">$25,078 </w:t>
            </w:r>
          </w:p>
          <w:p w14:paraId="783AAE00" w14:textId="77777777" w:rsidR="00AD117E" w:rsidRPr="00CD14D9" w:rsidRDefault="00AD117E"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Light"/>
                <w:sz w:val="18"/>
                <w:szCs w:val="18"/>
              </w:rPr>
            </w:pPr>
          </w:p>
        </w:tc>
        <w:tc>
          <w:tcPr>
            <w:tcW w:w="1328" w:type="dxa"/>
            <w:vAlign w:val="center"/>
          </w:tcPr>
          <w:p w14:paraId="7E321EF9" w14:textId="6503F66D" w:rsidR="00AD117E" w:rsidRPr="00CD14D9" w:rsidRDefault="00AD117E" w:rsidP="00D7783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18"/>
                <w:szCs w:val="18"/>
              </w:rPr>
            </w:pPr>
            <w:r w:rsidRPr="00CD14D9">
              <w:rPr>
                <w:rFonts w:ascii="Cambria" w:eastAsia="Times New Roman" w:hAnsi="Cambria" w:cs="Calibri Light"/>
                <w:sz w:val="18"/>
                <w:szCs w:val="18"/>
                <w:lang w:val="es-ES"/>
              </w:rPr>
              <w:t>Elaboración de informe temático sobre protesta.</w:t>
            </w:r>
          </w:p>
        </w:tc>
      </w:tr>
      <w:tr w:rsidR="00AD117E" w:rsidRPr="00F4718C" w14:paraId="5750EFC6" w14:textId="77777777" w:rsidTr="00B74F64">
        <w:trPr>
          <w:trHeight w:val="503"/>
          <w:jc w:val="center"/>
        </w:trPr>
        <w:tc>
          <w:tcPr>
            <w:cnfStyle w:val="001000000000" w:firstRow="0" w:lastRow="0" w:firstColumn="1" w:lastColumn="0" w:oddVBand="0" w:evenVBand="0" w:oddHBand="0" w:evenHBand="0" w:firstRowFirstColumn="0" w:firstRowLastColumn="0" w:lastRowFirstColumn="0" w:lastRowLastColumn="0"/>
            <w:tcW w:w="1957" w:type="dxa"/>
            <w:vAlign w:val="center"/>
          </w:tcPr>
          <w:p w14:paraId="11970D4E" w14:textId="6411A38A" w:rsidR="00AD117E" w:rsidRPr="00CD14D9" w:rsidRDefault="00AD117E" w:rsidP="00B74F64">
            <w:pPr>
              <w:rPr>
                <w:rFonts w:asciiTheme="majorHAnsi" w:hAnsiTheme="majorHAnsi" w:cs="Calibri Light"/>
                <w:bCs w:val="0"/>
                <w:sz w:val="18"/>
                <w:szCs w:val="18"/>
                <w:lang w:val="en-US"/>
              </w:rPr>
            </w:pPr>
            <w:r w:rsidRPr="00CD14D9">
              <w:rPr>
                <w:rFonts w:ascii="Cambria" w:eastAsia="Times New Roman" w:hAnsi="Cambria" w:cs="Calibri Light"/>
                <w:sz w:val="18"/>
                <w:szCs w:val="18"/>
                <w:lang w:val="en-US"/>
              </w:rPr>
              <w:t>Trust for the Americas/ Open Society</w:t>
            </w:r>
          </w:p>
        </w:tc>
        <w:tc>
          <w:tcPr>
            <w:tcW w:w="1800" w:type="dxa"/>
            <w:vAlign w:val="center"/>
          </w:tcPr>
          <w:p w14:paraId="6AE61CBC" w14:textId="13BBCD36" w:rsidR="00AD117E" w:rsidRPr="00CD14D9" w:rsidRDefault="00AD117E"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sz w:val="18"/>
                <w:szCs w:val="18"/>
                <w:lang w:val="es-ES"/>
              </w:rPr>
            </w:pPr>
            <w:r w:rsidRPr="00CD14D9">
              <w:rPr>
                <w:rFonts w:ascii="Cambria" w:eastAsia="Times New Roman" w:hAnsi="Cambria" w:cs="Calibri Light"/>
                <w:sz w:val="18"/>
                <w:szCs w:val="18"/>
                <w:lang w:val="es-ES"/>
              </w:rPr>
              <w:t>Libertad de expresión en las Américas</w:t>
            </w:r>
          </w:p>
        </w:tc>
        <w:tc>
          <w:tcPr>
            <w:tcW w:w="1327" w:type="dxa"/>
            <w:vAlign w:val="center"/>
          </w:tcPr>
          <w:p w14:paraId="5FD7D6EF" w14:textId="77777777" w:rsidR="00AD117E" w:rsidRDefault="00AD117E"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Light"/>
                <w:sz w:val="18"/>
                <w:szCs w:val="18"/>
                <w:lang w:val="es-ES_tradnl"/>
              </w:rPr>
            </w:pPr>
            <w:r w:rsidRPr="00CD14D9">
              <w:rPr>
                <w:rFonts w:ascii="Cambria" w:eastAsia="Times New Roman" w:hAnsi="Cambria" w:cs="Calibri Light"/>
                <w:sz w:val="18"/>
                <w:szCs w:val="18"/>
                <w:lang w:val="es-ES_tradnl"/>
              </w:rPr>
              <w:t xml:space="preserve">Promoción de estándares interamericanos sobre libertad de expresión: protesta, violencia contra periodistas e Internet </w:t>
            </w:r>
          </w:p>
          <w:p w14:paraId="18E9495E" w14:textId="26BC4F8F" w:rsidR="00D77839" w:rsidRPr="00CD14D9" w:rsidRDefault="00D77839"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sz w:val="18"/>
                <w:szCs w:val="18"/>
              </w:rPr>
            </w:pPr>
          </w:p>
        </w:tc>
        <w:tc>
          <w:tcPr>
            <w:tcW w:w="1327" w:type="dxa"/>
            <w:vAlign w:val="center"/>
          </w:tcPr>
          <w:p w14:paraId="48B0525F" w14:textId="2144EA9B" w:rsidR="00AD117E" w:rsidRPr="00CD14D9" w:rsidRDefault="00AD117E"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sz w:val="18"/>
                <w:szCs w:val="18"/>
              </w:rPr>
            </w:pPr>
            <w:r w:rsidRPr="00CD14D9">
              <w:rPr>
                <w:rFonts w:ascii="Cambria" w:eastAsia="Times New Roman" w:hAnsi="Cambria" w:cs="Calibri Light"/>
                <w:sz w:val="18"/>
                <w:szCs w:val="18"/>
              </w:rPr>
              <w:t>1-Jul-2017</w:t>
            </w:r>
          </w:p>
        </w:tc>
        <w:tc>
          <w:tcPr>
            <w:tcW w:w="1327" w:type="dxa"/>
            <w:vAlign w:val="center"/>
          </w:tcPr>
          <w:p w14:paraId="2F54DB55" w14:textId="6BE904FD" w:rsidR="00AD117E" w:rsidRPr="00CD14D9" w:rsidRDefault="00AD117E"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sz w:val="18"/>
                <w:szCs w:val="18"/>
              </w:rPr>
            </w:pPr>
            <w:r w:rsidRPr="00CD14D9">
              <w:rPr>
                <w:rFonts w:ascii="Cambria" w:eastAsia="Times New Roman" w:hAnsi="Cambria" w:cs="Calibri Light"/>
                <w:sz w:val="18"/>
                <w:szCs w:val="18"/>
              </w:rPr>
              <w:t>30-Jun-2019</w:t>
            </w:r>
          </w:p>
        </w:tc>
        <w:tc>
          <w:tcPr>
            <w:tcW w:w="1327" w:type="dxa"/>
            <w:vAlign w:val="center"/>
          </w:tcPr>
          <w:p w14:paraId="65713F17" w14:textId="77777777" w:rsidR="00AD117E" w:rsidRPr="00CD14D9" w:rsidRDefault="00AD117E"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Light"/>
                <w:sz w:val="18"/>
                <w:szCs w:val="18"/>
              </w:rPr>
            </w:pPr>
          </w:p>
          <w:p w14:paraId="448E45D3" w14:textId="77777777" w:rsidR="00AD117E" w:rsidRPr="00CD14D9" w:rsidRDefault="00AD117E"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Light"/>
                <w:sz w:val="18"/>
                <w:szCs w:val="18"/>
              </w:rPr>
            </w:pPr>
            <w:r w:rsidRPr="00CD14D9">
              <w:rPr>
                <w:rFonts w:ascii="Cambria" w:eastAsia="Times New Roman" w:hAnsi="Cambria" w:cs="Calibri Light"/>
                <w:sz w:val="18"/>
                <w:szCs w:val="18"/>
              </w:rPr>
              <w:t>$167,046</w:t>
            </w:r>
          </w:p>
          <w:p w14:paraId="656F1708" w14:textId="77777777" w:rsidR="00AD117E" w:rsidRPr="00CD14D9" w:rsidRDefault="00AD117E"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sz w:val="18"/>
                <w:szCs w:val="18"/>
              </w:rPr>
            </w:pPr>
          </w:p>
        </w:tc>
        <w:tc>
          <w:tcPr>
            <w:tcW w:w="1328" w:type="dxa"/>
            <w:vAlign w:val="center"/>
          </w:tcPr>
          <w:p w14:paraId="71D36EDC" w14:textId="21197BC8" w:rsidR="00AD117E" w:rsidRPr="00CD14D9" w:rsidRDefault="00AD117E" w:rsidP="00D7783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18"/>
                <w:szCs w:val="18"/>
              </w:rPr>
            </w:pPr>
            <w:r w:rsidRPr="00CD14D9">
              <w:rPr>
                <w:rFonts w:ascii="Cambria" w:eastAsia="Times New Roman" w:hAnsi="Cambria" w:cs="Calibri Light"/>
                <w:sz w:val="18"/>
                <w:szCs w:val="18"/>
                <w:lang w:val="es-ES"/>
              </w:rPr>
              <w:t>En ejecución / monitoreo</w:t>
            </w:r>
          </w:p>
        </w:tc>
      </w:tr>
    </w:tbl>
    <w:p w14:paraId="6B059E43" w14:textId="77777777" w:rsidR="00624B18" w:rsidRPr="00CD14D9" w:rsidRDefault="00624B18" w:rsidP="00624B18">
      <w:pPr>
        <w:spacing w:after="0" w:line="240" w:lineRule="auto"/>
        <w:jc w:val="both"/>
        <w:rPr>
          <w:rFonts w:ascii="Calibri Light" w:eastAsia="Cambria" w:hAnsi="Calibri Light" w:cs="Calibri Light"/>
          <w:sz w:val="24"/>
          <w:szCs w:val="24"/>
          <w:u w:color="000000"/>
          <w:bdr w:val="nil"/>
        </w:rPr>
      </w:pPr>
    </w:p>
    <w:p w14:paraId="1677DBE8" w14:textId="77777777" w:rsidR="00916015" w:rsidRPr="00FF6CA3" w:rsidRDefault="00916015" w:rsidP="00624B18">
      <w:pPr>
        <w:spacing w:after="0" w:line="240" w:lineRule="auto"/>
        <w:jc w:val="both"/>
        <w:rPr>
          <w:rFonts w:ascii="Calibri Light" w:eastAsia="Cambria" w:hAnsi="Calibri Light" w:cs="Calibri Light"/>
          <w:color w:val="000000"/>
          <w:sz w:val="24"/>
          <w:szCs w:val="24"/>
          <w:u w:color="000000"/>
          <w:bdr w:val="nil"/>
        </w:rPr>
      </w:pPr>
    </w:p>
    <w:p w14:paraId="51954F93" w14:textId="267456F3" w:rsidR="00624B18" w:rsidRPr="00695A34" w:rsidRDefault="00624B18" w:rsidP="00D01493">
      <w:pPr>
        <w:pStyle w:val="paragraphs"/>
        <w:ind w:left="0" w:firstLine="720"/>
      </w:pPr>
      <w:r w:rsidRPr="00695A34">
        <w:t xml:space="preserve">Proyectos </w:t>
      </w:r>
      <w:r w:rsidR="00695A34" w:rsidRPr="00695A34">
        <w:t>aprobados</w:t>
      </w:r>
    </w:p>
    <w:p w14:paraId="681A8F25" w14:textId="610166C6" w:rsidR="00624B18" w:rsidRPr="00572C29" w:rsidRDefault="00624B18" w:rsidP="00421CDF">
      <w:pPr>
        <w:pStyle w:val="ListParagraph"/>
        <w:widowControl w:val="0"/>
        <w:numPr>
          <w:ilvl w:val="0"/>
          <w:numId w:val="12"/>
        </w:numPr>
        <w:spacing w:after="0" w:line="240" w:lineRule="auto"/>
        <w:ind w:left="1080"/>
        <w:jc w:val="both"/>
        <w:outlineLvl w:val="2"/>
        <w:rPr>
          <w:rFonts w:asciiTheme="majorHAnsi" w:eastAsia="Cambria" w:hAnsiTheme="majorHAnsi" w:cs="Calibri Light"/>
          <w:bCs/>
          <w:sz w:val="20"/>
          <w:szCs w:val="20"/>
          <w:lang w:val="es-ES_tradnl"/>
        </w:rPr>
      </w:pPr>
      <w:r w:rsidRPr="00572C29">
        <w:rPr>
          <w:rFonts w:asciiTheme="majorHAnsi" w:eastAsia="Cambria" w:hAnsiTheme="majorHAnsi" w:cs="Calibri Light"/>
          <w:bCs/>
          <w:sz w:val="20"/>
          <w:szCs w:val="20"/>
          <w:lang w:val="es-ES_tradnl"/>
        </w:rPr>
        <w:t>En el 2017 fueron preparadas varias propuestas plurianuales en desarrollo del Plan Estratégico. Algunas de las</w:t>
      </w:r>
      <w:r w:rsidR="00695A34">
        <w:rPr>
          <w:rFonts w:asciiTheme="majorHAnsi" w:eastAsia="Cambria" w:hAnsiTheme="majorHAnsi" w:cs="Calibri Light"/>
          <w:bCs/>
          <w:sz w:val="20"/>
          <w:szCs w:val="20"/>
          <w:lang w:val="es-ES_tradnl"/>
        </w:rPr>
        <w:t xml:space="preserve"> cuales empezaron su ejecució</w:t>
      </w:r>
      <w:r w:rsidR="00695A34" w:rsidRPr="00695A34">
        <w:rPr>
          <w:rFonts w:asciiTheme="majorHAnsi" w:eastAsia="Cambria" w:hAnsiTheme="majorHAnsi" w:cs="Calibri Light"/>
          <w:bCs/>
          <w:sz w:val="20"/>
          <w:szCs w:val="20"/>
          <w:lang w:val="es-ES_tradnl"/>
        </w:rPr>
        <w:t>n</w:t>
      </w:r>
      <w:r w:rsidRPr="00695A34">
        <w:rPr>
          <w:rFonts w:asciiTheme="majorHAnsi" w:eastAsia="Cambria" w:hAnsiTheme="majorHAnsi" w:cs="Calibri Light"/>
          <w:bCs/>
          <w:sz w:val="20"/>
          <w:szCs w:val="20"/>
          <w:lang w:val="es-ES_tradnl"/>
        </w:rPr>
        <w:t>:</w:t>
      </w:r>
    </w:p>
    <w:p w14:paraId="5DF268FD" w14:textId="77777777" w:rsidR="00624B18" w:rsidRPr="00495762" w:rsidRDefault="00624B18" w:rsidP="00624B18">
      <w:pPr>
        <w:widowControl w:val="0"/>
        <w:spacing w:after="0" w:line="240" w:lineRule="auto"/>
        <w:jc w:val="both"/>
        <w:outlineLvl w:val="2"/>
        <w:rPr>
          <w:rFonts w:asciiTheme="majorHAnsi" w:eastAsia="Cambria" w:hAnsiTheme="majorHAnsi" w:cs="Calibri Light"/>
          <w:bCs/>
          <w:sz w:val="20"/>
          <w:szCs w:val="20"/>
          <w:lang w:val="es-ES_tradnl"/>
        </w:rPr>
      </w:pPr>
    </w:p>
    <w:p w14:paraId="37B296FD" w14:textId="77777777" w:rsidR="00624B18" w:rsidRPr="00572C29" w:rsidRDefault="00624B18" w:rsidP="00624B18">
      <w:pPr>
        <w:pStyle w:val="ListParagraph"/>
        <w:numPr>
          <w:ilvl w:val="0"/>
          <w:numId w:val="8"/>
        </w:numPr>
        <w:pBdr>
          <w:top w:val="nil"/>
          <w:left w:val="nil"/>
          <w:bottom w:val="nil"/>
          <w:right w:val="nil"/>
          <w:between w:val="nil"/>
          <w:bar w:val="nil"/>
        </w:pBdr>
        <w:spacing w:after="0" w:line="240" w:lineRule="auto"/>
        <w:jc w:val="both"/>
        <w:rPr>
          <w:rFonts w:asciiTheme="majorHAnsi" w:eastAsia="Cambria" w:hAnsiTheme="majorHAnsi" w:cs="Calibri"/>
          <w:sz w:val="20"/>
          <w:szCs w:val="20"/>
          <w:lang w:val="es-ES"/>
        </w:rPr>
      </w:pPr>
      <w:r w:rsidRPr="00572C29">
        <w:rPr>
          <w:rFonts w:asciiTheme="majorHAnsi" w:eastAsia="Cambria" w:hAnsiTheme="majorHAnsi" w:cs="Calibri"/>
          <w:sz w:val="20"/>
          <w:szCs w:val="20"/>
          <w:lang w:val="es-ES"/>
        </w:rPr>
        <w:t xml:space="preserve">Proyecto para combatir la discriminación y la violencia contra las mujeres y niñas en Latinoamérica y el Caribe, a través de los mecanismos de protección de la CIDH financiado por Global </w:t>
      </w:r>
      <w:proofErr w:type="spellStart"/>
      <w:r w:rsidRPr="00572C29">
        <w:rPr>
          <w:rFonts w:asciiTheme="majorHAnsi" w:eastAsia="Cambria" w:hAnsiTheme="majorHAnsi" w:cs="Calibri"/>
          <w:sz w:val="20"/>
          <w:szCs w:val="20"/>
          <w:lang w:val="es-ES"/>
        </w:rPr>
        <w:t>Affairs</w:t>
      </w:r>
      <w:proofErr w:type="spellEnd"/>
      <w:r w:rsidRPr="00572C29">
        <w:rPr>
          <w:rFonts w:asciiTheme="majorHAnsi" w:eastAsia="Cambria" w:hAnsiTheme="majorHAnsi" w:cs="Calibri"/>
          <w:sz w:val="20"/>
          <w:szCs w:val="20"/>
          <w:lang w:val="es-ES"/>
        </w:rPr>
        <w:t xml:space="preserve"> </w:t>
      </w:r>
      <w:proofErr w:type="spellStart"/>
      <w:r w:rsidRPr="00572C29">
        <w:rPr>
          <w:rFonts w:asciiTheme="majorHAnsi" w:eastAsia="Cambria" w:hAnsiTheme="majorHAnsi" w:cs="Calibri"/>
          <w:sz w:val="20"/>
          <w:szCs w:val="20"/>
          <w:lang w:val="es-ES"/>
        </w:rPr>
        <w:t>Canada</w:t>
      </w:r>
      <w:proofErr w:type="spellEnd"/>
      <w:r w:rsidRPr="00572C29">
        <w:rPr>
          <w:rFonts w:asciiTheme="majorHAnsi" w:eastAsia="Cambria" w:hAnsiTheme="majorHAnsi" w:cs="Calibri"/>
          <w:sz w:val="20"/>
          <w:szCs w:val="20"/>
          <w:lang w:val="es-ES"/>
        </w:rPr>
        <w:t xml:space="preserve"> con duración de 2.5 años. El cual  inició actividades el 21 de junio de 2017.</w:t>
      </w:r>
    </w:p>
    <w:p w14:paraId="59574306" w14:textId="77777777" w:rsidR="00624B18" w:rsidRPr="00572C29" w:rsidRDefault="00624B18" w:rsidP="00624B18">
      <w:pPr>
        <w:pStyle w:val="ListParagraph"/>
        <w:numPr>
          <w:ilvl w:val="0"/>
          <w:numId w:val="8"/>
        </w:numPr>
        <w:pBdr>
          <w:top w:val="nil"/>
          <w:left w:val="nil"/>
          <w:bottom w:val="nil"/>
          <w:right w:val="nil"/>
          <w:between w:val="nil"/>
          <w:bar w:val="nil"/>
        </w:pBdr>
        <w:spacing w:after="0" w:line="240" w:lineRule="auto"/>
        <w:jc w:val="both"/>
        <w:rPr>
          <w:rFonts w:asciiTheme="majorHAnsi" w:eastAsia="Cambria" w:hAnsiTheme="majorHAnsi" w:cs="Calibri"/>
          <w:sz w:val="20"/>
          <w:szCs w:val="20"/>
          <w:lang w:val="es-ES"/>
        </w:rPr>
      </w:pPr>
      <w:r w:rsidRPr="00572C29">
        <w:rPr>
          <w:rFonts w:asciiTheme="majorHAnsi" w:eastAsia="Cambria" w:hAnsiTheme="majorHAnsi" w:cs="Calibri"/>
          <w:sz w:val="20"/>
          <w:szCs w:val="20"/>
          <w:lang w:val="es-ES"/>
        </w:rPr>
        <w:t>Proyecto para ARCUS para apoyar la Relatoría de derechos de personas LGTBI por dos años el cual inició en 1 de julio de 2017.</w:t>
      </w:r>
    </w:p>
    <w:p w14:paraId="03B3123A" w14:textId="18E6ADEA" w:rsidR="00624B18" w:rsidRPr="00572C29" w:rsidRDefault="00624B18" w:rsidP="002C3EB3">
      <w:pPr>
        <w:pStyle w:val="ListParagraph"/>
        <w:numPr>
          <w:ilvl w:val="0"/>
          <w:numId w:val="8"/>
        </w:numPr>
        <w:pBdr>
          <w:top w:val="nil"/>
          <w:left w:val="nil"/>
          <w:bottom w:val="nil"/>
          <w:right w:val="nil"/>
          <w:between w:val="nil"/>
          <w:bar w:val="nil"/>
        </w:pBdr>
        <w:spacing w:after="0" w:line="240" w:lineRule="auto"/>
        <w:jc w:val="both"/>
        <w:rPr>
          <w:rFonts w:asciiTheme="majorHAnsi" w:eastAsia="Cambria" w:hAnsiTheme="majorHAnsi" w:cs="Calibri"/>
          <w:sz w:val="20"/>
          <w:szCs w:val="20"/>
          <w:lang w:val="es-ES"/>
        </w:rPr>
      </w:pPr>
      <w:r w:rsidRPr="002C3EB3">
        <w:rPr>
          <w:rFonts w:asciiTheme="majorHAnsi" w:eastAsia="Cambria" w:hAnsiTheme="majorHAnsi" w:cs="Calibri"/>
          <w:sz w:val="20"/>
          <w:szCs w:val="20"/>
          <w:lang w:val="es-AR"/>
        </w:rPr>
        <w:t>Proyecto “</w:t>
      </w:r>
      <w:r w:rsidR="002C3EB3" w:rsidRPr="002C3EB3">
        <w:rPr>
          <w:rFonts w:asciiTheme="majorHAnsi" w:eastAsia="Cambria" w:hAnsiTheme="majorHAnsi" w:cs="Calibri"/>
          <w:sz w:val="20"/>
          <w:szCs w:val="20"/>
          <w:lang w:val="es-AR"/>
        </w:rPr>
        <w:t>Acceso a la justicia internacional a través de peticiones individuales presentadas a la CIDH por presuntas víctimas de violaciones de derechos humanos en el hemisferio</w:t>
      </w:r>
      <w:r w:rsidRPr="002C3EB3">
        <w:rPr>
          <w:rFonts w:asciiTheme="majorHAnsi" w:eastAsia="Cambria" w:hAnsiTheme="majorHAnsi" w:cs="Calibri"/>
          <w:sz w:val="20"/>
          <w:szCs w:val="20"/>
          <w:lang w:val="es-AR"/>
        </w:rPr>
        <w:t xml:space="preserve">” para atender el atraso procesal en admisibilidad a financiar por la Comisión Europea. </w:t>
      </w:r>
      <w:r w:rsidRPr="00572C29">
        <w:rPr>
          <w:rFonts w:asciiTheme="majorHAnsi" w:eastAsia="Cambria" w:hAnsiTheme="majorHAnsi" w:cs="Calibri"/>
          <w:sz w:val="20"/>
          <w:szCs w:val="20"/>
          <w:lang w:val="es-ES"/>
        </w:rPr>
        <w:t xml:space="preserve">Duración de </w:t>
      </w:r>
      <w:r w:rsidRPr="00567546">
        <w:rPr>
          <w:rFonts w:asciiTheme="majorHAnsi" w:eastAsia="Cambria" w:hAnsiTheme="majorHAnsi" w:cs="Calibri"/>
          <w:sz w:val="20"/>
          <w:szCs w:val="20"/>
          <w:lang w:val="es-ES"/>
        </w:rPr>
        <w:t xml:space="preserve">tres años (2018-2020). </w:t>
      </w:r>
      <w:r w:rsidRPr="00CD14D9">
        <w:rPr>
          <w:rFonts w:asciiTheme="majorHAnsi" w:eastAsia="Cambria" w:hAnsiTheme="majorHAnsi" w:cs="Calibri"/>
          <w:sz w:val="20"/>
          <w:szCs w:val="20"/>
          <w:lang w:val="es-ES"/>
        </w:rPr>
        <w:t xml:space="preserve">En proceso de </w:t>
      </w:r>
      <w:r w:rsidR="004F4543" w:rsidRPr="00CD14D9">
        <w:rPr>
          <w:rFonts w:asciiTheme="majorHAnsi" w:eastAsia="Cambria" w:hAnsiTheme="majorHAnsi" w:cs="Calibri"/>
          <w:sz w:val="20"/>
          <w:szCs w:val="20"/>
          <w:lang w:val="es-ES"/>
        </w:rPr>
        <w:t>aproba</w:t>
      </w:r>
      <w:r w:rsidRPr="00CD14D9">
        <w:rPr>
          <w:rFonts w:asciiTheme="majorHAnsi" w:eastAsia="Cambria" w:hAnsiTheme="majorHAnsi" w:cs="Calibri"/>
          <w:sz w:val="20"/>
          <w:szCs w:val="20"/>
          <w:lang w:val="es-ES"/>
        </w:rPr>
        <w:t>ción</w:t>
      </w:r>
      <w:r w:rsidRPr="00567546">
        <w:rPr>
          <w:rFonts w:asciiTheme="majorHAnsi" w:eastAsia="Cambria" w:hAnsiTheme="majorHAnsi" w:cs="Calibri"/>
          <w:sz w:val="20"/>
          <w:szCs w:val="20"/>
          <w:lang w:val="es-ES"/>
        </w:rPr>
        <w:t>.</w:t>
      </w:r>
    </w:p>
    <w:p w14:paraId="07CEF4C5" w14:textId="77777777" w:rsidR="00624B18" w:rsidRPr="008F236E" w:rsidRDefault="00624B18" w:rsidP="00624B18">
      <w:pPr>
        <w:pStyle w:val="ListParagraph"/>
        <w:numPr>
          <w:ilvl w:val="0"/>
          <w:numId w:val="8"/>
        </w:numPr>
        <w:pBdr>
          <w:top w:val="nil"/>
          <w:left w:val="nil"/>
          <w:bottom w:val="nil"/>
          <w:right w:val="nil"/>
          <w:between w:val="nil"/>
          <w:bar w:val="nil"/>
        </w:pBdr>
        <w:spacing w:after="0" w:line="240" w:lineRule="auto"/>
        <w:jc w:val="both"/>
        <w:rPr>
          <w:rFonts w:asciiTheme="majorHAnsi" w:eastAsia="Cambria" w:hAnsiTheme="majorHAnsi" w:cs="Calibri"/>
          <w:sz w:val="20"/>
          <w:szCs w:val="20"/>
          <w:lang w:val="es-ES"/>
        </w:rPr>
      </w:pPr>
      <w:r w:rsidRPr="008F236E">
        <w:rPr>
          <w:rFonts w:asciiTheme="majorHAnsi" w:eastAsia="Cambria" w:hAnsiTheme="majorHAnsi" w:cs="Calibri"/>
          <w:sz w:val="20"/>
          <w:szCs w:val="20"/>
          <w:lang w:val="es-ES"/>
        </w:rPr>
        <w:t>Preparación de una propuesta para “Promover acciones desde la CIDH para combatir la discriminación estructural racial” para el Fondo Español</w:t>
      </w:r>
      <w:r>
        <w:rPr>
          <w:rFonts w:asciiTheme="majorHAnsi" w:eastAsia="Cambria" w:hAnsiTheme="majorHAnsi" w:cs="Calibri"/>
          <w:sz w:val="20"/>
          <w:szCs w:val="20"/>
          <w:lang w:val="es-ES"/>
        </w:rPr>
        <w:t xml:space="preserve"> (18 meses)</w:t>
      </w:r>
      <w:r w:rsidRPr="008F236E">
        <w:rPr>
          <w:rFonts w:asciiTheme="majorHAnsi" w:eastAsia="Cambria" w:hAnsiTheme="majorHAnsi" w:cs="Calibri"/>
          <w:sz w:val="20"/>
          <w:szCs w:val="20"/>
          <w:lang w:val="es-ES"/>
        </w:rPr>
        <w:t>.</w:t>
      </w:r>
    </w:p>
    <w:p w14:paraId="2990D7CD" w14:textId="77777777" w:rsidR="00624B18" w:rsidRPr="00572C29" w:rsidRDefault="00624B18" w:rsidP="00624B18">
      <w:pPr>
        <w:pBdr>
          <w:top w:val="nil"/>
          <w:left w:val="nil"/>
          <w:bottom w:val="nil"/>
          <w:right w:val="nil"/>
          <w:between w:val="nil"/>
          <w:bar w:val="nil"/>
        </w:pBdr>
        <w:spacing w:after="0" w:line="240" w:lineRule="auto"/>
        <w:ind w:left="1080"/>
        <w:jc w:val="both"/>
        <w:rPr>
          <w:rFonts w:asciiTheme="majorHAnsi" w:eastAsia="Cambria" w:hAnsiTheme="majorHAnsi" w:cs="Calibri"/>
          <w:sz w:val="20"/>
          <w:szCs w:val="20"/>
          <w:lang w:val="es-ES"/>
        </w:rPr>
      </w:pPr>
    </w:p>
    <w:p w14:paraId="34B389B9" w14:textId="77777777" w:rsidR="00624B18" w:rsidRPr="006A6E9E" w:rsidRDefault="00624B18" w:rsidP="00D01493">
      <w:pPr>
        <w:pStyle w:val="paragraphs"/>
        <w:ind w:left="0" w:firstLine="720"/>
        <w:rPr>
          <w:rFonts w:asciiTheme="majorHAnsi" w:eastAsia="Cambria" w:hAnsiTheme="majorHAnsi" w:cs="Calibri Light"/>
        </w:rPr>
      </w:pPr>
      <w:r w:rsidRPr="00B55776">
        <w:rPr>
          <w:rFonts w:asciiTheme="majorHAnsi" w:eastAsia="Cambria" w:hAnsiTheme="majorHAnsi" w:cs="Calibri Light"/>
        </w:rPr>
        <w:t>Durante el 2017 fueron preparados los siguientes informes de  proyectos</w:t>
      </w:r>
      <w:r w:rsidRPr="00572C29">
        <w:t xml:space="preserve"> </w:t>
      </w:r>
      <w:r>
        <w:t xml:space="preserve">para donantes: </w:t>
      </w:r>
    </w:p>
    <w:p w14:paraId="1FE536A0" w14:textId="77777777" w:rsidR="00624B18" w:rsidRPr="00495762" w:rsidRDefault="00624B18" w:rsidP="00624B18">
      <w:pPr>
        <w:pStyle w:val="ListParagraph"/>
        <w:numPr>
          <w:ilvl w:val="0"/>
          <w:numId w:val="13"/>
        </w:numPr>
        <w:pBdr>
          <w:top w:val="nil"/>
          <w:left w:val="nil"/>
          <w:bottom w:val="nil"/>
          <w:right w:val="nil"/>
          <w:between w:val="nil"/>
          <w:bar w:val="nil"/>
        </w:pBdr>
        <w:spacing w:after="0" w:line="240" w:lineRule="auto"/>
        <w:jc w:val="both"/>
        <w:rPr>
          <w:rFonts w:asciiTheme="majorHAnsi" w:eastAsia="Cambria" w:hAnsiTheme="majorHAnsi" w:cs="Calibri"/>
          <w:sz w:val="20"/>
          <w:szCs w:val="20"/>
          <w:lang w:val="es-ES"/>
        </w:rPr>
      </w:pPr>
      <w:r w:rsidRPr="00495762">
        <w:rPr>
          <w:rFonts w:asciiTheme="majorHAnsi" w:eastAsia="Cambria" w:hAnsiTheme="majorHAnsi" w:cs="Calibri"/>
          <w:sz w:val="20"/>
          <w:szCs w:val="20"/>
          <w:lang w:val="es-ES"/>
        </w:rPr>
        <w:t xml:space="preserve">Informe final del Proyecto “Programa Regional de Derechos Humanos en Centroamérica- </w:t>
      </w:r>
      <w:proofErr w:type="spellStart"/>
      <w:r w:rsidRPr="00495762">
        <w:rPr>
          <w:rFonts w:asciiTheme="majorHAnsi" w:eastAsia="Cambria" w:hAnsiTheme="majorHAnsi" w:cs="Calibri"/>
          <w:sz w:val="20"/>
          <w:szCs w:val="20"/>
          <w:lang w:val="es-ES"/>
        </w:rPr>
        <w:t>Proderechos</w:t>
      </w:r>
      <w:proofErr w:type="spellEnd"/>
      <w:r w:rsidRPr="00495762">
        <w:rPr>
          <w:rFonts w:asciiTheme="majorHAnsi" w:eastAsia="Cambria" w:hAnsiTheme="majorHAnsi" w:cs="Calibri"/>
          <w:sz w:val="20"/>
          <w:szCs w:val="20"/>
          <w:lang w:val="es-ES"/>
        </w:rPr>
        <w:t xml:space="preserve">” financiado por Dinamarca, el cual finalizó en diciembre de 2016. </w:t>
      </w:r>
    </w:p>
    <w:p w14:paraId="376D4DD9" w14:textId="7A3EFE9D" w:rsidR="00624B18" w:rsidRPr="002C3EB3" w:rsidRDefault="00624B18" w:rsidP="002C3EB3">
      <w:pPr>
        <w:pStyle w:val="ListParagraph"/>
        <w:numPr>
          <w:ilvl w:val="0"/>
          <w:numId w:val="13"/>
        </w:numPr>
        <w:pBdr>
          <w:top w:val="nil"/>
          <w:left w:val="nil"/>
          <w:bottom w:val="nil"/>
          <w:right w:val="nil"/>
          <w:between w:val="nil"/>
          <w:bar w:val="nil"/>
        </w:pBdr>
        <w:spacing w:after="0" w:line="240" w:lineRule="auto"/>
        <w:jc w:val="both"/>
        <w:rPr>
          <w:rFonts w:asciiTheme="majorHAnsi" w:eastAsia="Cambria" w:hAnsiTheme="majorHAnsi" w:cs="Calibri"/>
          <w:sz w:val="20"/>
          <w:szCs w:val="20"/>
          <w:lang w:val="es-AR"/>
        </w:rPr>
      </w:pPr>
      <w:r w:rsidRPr="002C3EB3">
        <w:rPr>
          <w:rFonts w:asciiTheme="majorHAnsi" w:eastAsia="Cambria" w:hAnsiTheme="majorHAnsi" w:cs="Calibri Light"/>
          <w:sz w:val="20"/>
          <w:szCs w:val="20"/>
          <w:lang w:val="es-AR"/>
        </w:rPr>
        <w:t>Informe final del Proyecto de la Comisión Europea “</w:t>
      </w:r>
      <w:r w:rsidR="002C3EB3" w:rsidRPr="002C3EB3">
        <w:rPr>
          <w:rFonts w:asciiTheme="majorHAnsi" w:eastAsia="Cambria" w:hAnsiTheme="majorHAnsi" w:cs="Calibri Light"/>
          <w:sz w:val="20"/>
          <w:szCs w:val="20"/>
          <w:lang w:val="es-AR"/>
        </w:rPr>
        <w:t xml:space="preserve">Apoyar y fortalecer el trabajo del Sistema Interamericano de Derechos Humanos a través de la promoción y protección de los Derechos de los grupos y comunidades más vulnerables y excluidos en las </w:t>
      </w:r>
      <w:r w:rsidR="002C3EB3" w:rsidRPr="004E1FDD">
        <w:rPr>
          <w:rFonts w:asciiTheme="majorHAnsi" w:eastAsia="Cambria" w:hAnsiTheme="majorHAnsi" w:cs="Calibri Light"/>
          <w:sz w:val="20"/>
          <w:szCs w:val="20"/>
          <w:lang w:val="es-AR"/>
        </w:rPr>
        <w:t>Américas</w:t>
      </w:r>
      <w:r w:rsidRPr="004E1FDD">
        <w:rPr>
          <w:rFonts w:asciiTheme="majorHAnsi" w:eastAsia="Cambria" w:hAnsiTheme="majorHAnsi" w:cs="Calibri Light"/>
          <w:sz w:val="20"/>
          <w:szCs w:val="20"/>
          <w:lang w:val="es-AR"/>
        </w:rPr>
        <w:t>”</w:t>
      </w:r>
      <w:r w:rsidRPr="002C3EB3">
        <w:rPr>
          <w:rFonts w:asciiTheme="majorHAnsi" w:eastAsia="Cambria" w:hAnsiTheme="majorHAnsi" w:cs="Calibri Light"/>
          <w:sz w:val="20"/>
          <w:szCs w:val="20"/>
          <w:lang w:val="es-AR"/>
        </w:rPr>
        <w:t xml:space="preserve"> (EIDHR/2013/327-031), el cual terminó en diciembre de 2016.</w:t>
      </w:r>
    </w:p>
    <w:p w14:paraId="775060BC" w14:textId="28F53EE3" w:rsidR="00624B18" w:rsidRPr="004E1FDD" w:rsidRDefault="00624B18" w:rsidP="004E1FDD">
      <w:pPr>
        <w:pStyle w:val="ListParagraph"/>
        <w:numPr>
          <w:ilvl w:val="0"/>
          <w:numId w:val="13"/>
        </w:numPr>
        <w:pBdr>
          <w:top w:val="nil"/>
          <w:left w:val="nil"/>
          <w:bottom w:val="nil"/>
          <w:right w:val="nil"/>
          <w:between w:val="nil"/>
          <w:bar w:val="nil"/>
        </w:pBdr>
        <w:spacing w:after="0" w:line="240" w:lineRule="auto"/>
        <w:jc w:val="both"/>
        <w:rPr>
          <w:rFonts w:asciiTheme="majorHAnsi" w:eastAsia="Cambria" w:hAnsiTheme="majorHAnsi" w:cs="Calibri"/>
          <w:sz w:val="20"/>
          <w:szCs w:val="20"/>
          <w:lang w:val="es-AR"/>
        </w:rPr>
      </w:pPr>
      <w:r w:rsidRPr="004E1FDD">
        <w:rPr>
          <w:rFonts w:asciiTheme="majorHAnsi" w:eastAsia="Cambria" w:hAnsiTheme="majorHAnsi" w:cs="Calibri"/>
          <w:sz w:val="20"/>
          <w:szCs w:val="20"/>
          <w:lang w:val="es-AR"/>
        </w:rPr>
        <w:t xml:space="preserve">Informe final del Proyecto </w:t>
      </w:r>
      <w:r w:rsidR="004E1FDD">
        <w:rPr>
          <w:rFonts w:asciiTheme="majorHAnsi" w:eastAsia="Cambria" w:hAnsiTheme="majorHAnsi" w:cs="Calibri"/>
          <w:sz w:val="20"/>
          <w:szCs w:val="20"/>
          <w:lang w:val="es-AR"/>
        </w:rPr>
        <w:t>“</w:t>
      </w:r>
      <w:r w:rsidR="004E1FDD" w:rsidRPr="004E1FDD">
        <w:rPr>
          <w:rFonts w:asciiTheme="majorHAnsi" w:eastAsia="Cambria" w:hAnsiTheme="majorHAnsi" w:cs="Calibri"/>
          <w:sz w:val="20"/>
          <w:szCs w:val="20"/>
          <w:lang w:val="es-AR"/>
        </w:rPr>
        <w:t xml:space="preserve">Fortalecimiento de la </w:t>
      </w:r>
      <w:r w:rsidR="004E1FDD">
        <w:rPr>
          <w:rFonts w:asciiTheme="majorHAnsi" w:eastAsia="Cambria" w:hAnsiTheme="majorHAnsi" w:cs="Calibri"/>
          <w:sz w:val="20"/>
          <w:szCs w:val="20"/>
          <w:lang w:val="es-AR"/>
        </w:rPr>
        <w:t>protección de los derechos de la</w:t>
      </w:r>
      <w:r w:rsidR="004E1FDD" w:rsidRPr="004E1FDD">
        <w:rPr>
          <w:rFonts w:asciiTheme="majorHAnsi" w:eastAsia="Cambria" w:hAnsiTheme="majorHAnsi" w:cs="Calibri"/>
          <w:sz w:val="20"/>
          <w:szCs w:val="20"/>
          <w:lang w:val="es-AR"/>
        </w:rPr>
        <w:t>s</w:t>
      </w:r>
      <w:r w:rsidR="004E1FDD">
        <w:rPr>
          <w:rFonts w:asciiTheme="majorHAnsi" w:eastAsia="Cambria" w:hAnsiTheme="majorHAnsi" w:cs="Calibri"/>
          <w:sz w:val="20"/>
          <w:szCs w:val="20"/>
          <w:lang w:val="es-AR"/>
        </w:rPr>
        <w:t xml:space="preserve"> personas </w:t>
      </w:r>
      <w:r w:rsidR="004E1FDD" w:rsidRPr="004E1FDD">
        <w:rPr>
          <w:rFonts w:asciiTheme="majorHAnsi" w:eastAsia="Cambria" w:hAnsiTheme="majorHAnsi" w:cs="Calibri"/>
          <w:sz w:val="20"/>
          <w:szCs w:val="20"/>
          <w:lang w:val="es-AR"/>
        </w:rPr>
        <w:t xml:space="preserve"> defensores de los derechos humanos fase II</w:t>
      </w:r>
      <w:r w:rsidRPr="004E1FDD">
        <w:rPr>
          <w:rFonts w:asciiTheme="majorHAnsi" w:eastAsia="Cambria" w:hAnsiTheme="majorHAnsi" w:cs="Calibri"/>
          <w:sz w:val="20"/>
          <w:szCs w:val="20"/>
          <w:lang w:val="es-AR"/>
        </w:rPr>
        <w:t>”, financiado por el gobierno de Finlandia.</w:t>
      </w:r>
    </w:p>
    <w:p w14:paraId="619C0382" w14:textId="1F462F62" w:rsidR="00624B18" w:rsidRPr="00495762" w:rsidRDefault="00624B18" w:rsidP="00624B18">
      <w:pPr>
        <w:pStyle w:val="ListParagraph"/>
        <w:numPr>
          <w:ilvl w:val="0"/>
          <w:numId w:val="13"/>
        </w:numPr>
        <w:pBdr>
          <w:top w:val="nil"/>
          <w:left w:val="nil"/>
          <w:bottom w:val="nil"/>
          <w:right w:val="nil"/>
          <w:between w:val="nil"/>
          <w:bar w:val="nil"/>
        </w:pBdr>
        <w:spacing w:after="0" w:line="240" w:lineRule="auto"/>
        <w:jc w:val="both"/>
        <w:rPr>
          <w:rFonts w:asciiTheme="majorHAnsi" w:eastAsia="Cambria" w:hAnsiTheme="majorHAnsi" w:cs="Calibri Light"/>
          <w:sz w:val="20"/>
          <w:szCs w:val="20"/>
          <w:lang w:val="es-US"/>
        </w:rPr>
      </w:pPr>
      <w:r w:rsidRPr="00495762">
        <w:rPr>
          <w:rFonts w:asciiTheme="majorHAnsi" w:eastAsia="Cambria" w:hAnsiTheme="majorHAnsi" w:cs="Calibri Light"/>
          <w:sz w:val="20"/>
          <w:szCs w:val="20"/>
          <w:lang w:val="es-US"/>
        </w:rPr>
        <w:t xml:space="preserve">Informe final del </w:t>
      </w:r>
      <w:r w:rsidRPr="004E1FDD">
        <w:rPr>
          <w:rFonts w:asciiTheme="majorHAnsi" w:eastAsia="Cambria" w:hAnsiTheme="majorHAnsi" w:cs="Calibri Light"/>
          <w:sz w:val="20"/>
          <w:szCs w:val="20"/>
          <w:lang w:val="es-US"/>
        </w:rPr>
        <w:t>Proyecto “</w:t>
      </w:r>
      <w:r w:rsidR="004E1FDD" w:rsidRPr="004E1FDD">
        <w:rPr>
          <w:rFonts w:asciiTheme="majorHAnsi" w:eastAsia="Cambria" w:hAnsiTheme="majorHAnsi" w:cs="Calibri Light"/>
          <w:sz w:val="20"/>
          <w:szCs w:val="20"/>
          <w:lang w:val="es-US"/>
        </w:rPr>
        <w:t xml:space="preserve">Apoyo al Plan Estratégico de la CIDH </w:t>
      </w:r>
      <w:r w:rsidRPr="004E1FDD">
        <w:rPr>
          <w:rFonts w:asciiTheme="majorHAnsi" w:eastAsia="Cambria" w:hAnsiTheme="majorHAnsi" w:cs="Calibri Light"/>
          <w:i/>
          <w:sz w:val="20"/>
          <w:szCs w:val="20"/>
          <w:lang w:val="es-US"/>
        </w:rPr>
        <w:t>2011-2015</w:t>
      </w:r>
      <w:r w:rsidRPr="004E1FDD">
        <w:rPr>
          <w:rFonts w:asciiTheme="majorHAnsi" w:eastAsia="Cambria" w:hAnsiTheme="majorHAnsi" w:cs="Calibri Light"/>
          <w:sz w:val="20"/>
          <w:szCs w:val="20"/>
          <w:lang w:val="es-US"/>
        </w:rPr>
        <w:t>”</w:t>
      </w:r>
      <w:r w:rsidRPr="00495762">
        <w:rPr>
          <w:rFonts w:asciiTheme="majorHAnsi" w:eastAsia="Cambria" w:hAnsiTheme="majorHAnsi" w:cs="Calibri Light"/>
          <w:sz w:val="20"/>
          <w:szCs w:val="20"/>
          <w:lang w:val="es-US"/>
        </w:rPr>
        <w:t xml:space="preserve"> financiado por Holanda durante 2016.</w:t>
      </w:r>
    </w:p>
    <w:p w14:paraId="393F6BC4" w14:textId="77777777" w:rsidR="00624B18" w:rsidRPr="00495762" w:rsidRDefault="00624B18" w:rsidP="00624B18">
      <w:pPr>
        <w:numPr>
          <w:ilvl w:val="0"/>
          <w:numId w:val="13"/>
        </w:numPr>
        <w:autoSpaceDE w:val="0"/>
        <w:autoSpaceDN w:val="0"/>
        <w:adjustRightInd w:val="0"/>
        <w:spacing w:after="0" w:line="240" w:lineRule="auto"/>
        <w:jc w:val="both"/>
        <w:rPr>
          <w:rFonts w:asciiTheme="majorHAnsi" w:eastAsia="Cambria" w:hAnsiTheme="majorHAnsi" w:cs="Calibri Light"/>
          <w:sz w:val="20"/>
          <w:szCs w:val="20"/>
          <w:lang w:val="es-US"/>
        </w:rPr>
      </w:pPr>
      <w:r w:rsidRPr="00495762">
        <w:rPr>
          <w:rFonts w:asciiTheme="majorHAnsi" w:eastAsia="Cambria" w:hAnsiTheme="majorHAnsi" w:cs="Calibri"/>
          <w:sz w:val="20"/>
          <w:szCs w:val="20"/>
          <w:lang w:val="es-ES_tradnl"/>
        </w:rPr>
        <w:t xml:space="preserve">Primer informe narrativo e informe anual del Proyecto Regional Derechos Humanos y Democracia en el Triángulo Norte para la Fundación Panamericana para el Desarrollo –PADF, así como </w:t>
      </w:r>
      <w:r w:rsidRPr="00495762">
        <w:rPr>
          <w:rFonts w:asciiTheme="majorHAnsi" w:eastAsia="Cambria" w:hAnsiTheme="majorHAnsi" w:cs="Calibri Light"/>
          <w:sz w:val="20"/>
          <w:szCs w:val="20"/>
          <w:lang w:val="es-ES_tradnl"/>
        </w:rPr>
        <w:t>plan trabajo para el año 2.</w:t>
      </w:r>
    </w:p>
    <w:p w14:paraId="51161A5D" w14:textId="77777777" w:rsidR="00624B18" w:rsidRPr="00495762" w:rsidRDefault="00624B18" w:rsidP="00624B18">
      <w:pPr>
        <w:pStyle w:val="ListParagraph"/>
        <w:numPr>
          <w:ilvl w:val="0"/>
          <w:numId w:val="13"/>
        </w:numPr>
        <w:pBdr>
          <w:top w:val="nil"/>
          <w:left w:val="nil"/>
          <w:bottom w:val="nil"/>
          <w:right w:val="nil"/>
          <w:between w:val="nil"/>
          <w:bar w:val="nil"/>
        </w:pBdr>
        <w:spacing w:after="0" w:line="240" w:lineRule="auto"/>
        <w:jc w:val="both"/>
        <w:rPr>
          <w:rFonts w:asciiTheme="majorHAnsi" w:eastAsia="Cambria" w:hAnsiTheme="majorHAnsi" w:cs="Calibri Light"/>
          <w:sz w:val="20"/>
          <w:szCs w:val="20"/>
          <w:lang w:val="es-US"/>
        </w:rPr>
      </w:pPr>
      <w:r w:rsidRPr="00495762">
        <w:rPr>
          <w:rFonts w:asciiTheme="majorHAnsi" w:eastAsia="Cambria" w:hAnsiTheme="majorHAnsi" w:cs="Calibri Light"/>
          <w:sz w:val="20"/>
          <w:szCs w:val="20"/>
          <w:lang w:val="es-US"/>
        </w:rPr>
        <w:t>Informe intermedio del Proyecto financiado con la contribución de Estados Unidos a la CIDH para el 2017 ($2.1M), el cual terminó el 31 de enero de 2017.</w:t>
      </w:r>
    </w:p>
    <w:p w14:paraId="57FE4BA8" w14:textId="373F5D38" w:rsidR="00624B18" w:rsidRPr="004E1FDD" w:rsidRDefault="00624B18" w:rsidP="004E1FDD">
      <w:pPr>
        <w:pStyle w:val="ListParagraph"/>
        <w:numPr>
          <w:ilvl w:val="0"/>
          <w:numId w:val="13"/>
        </w:numPr>
        <w:pBdr>
          <w:top w:val="nil"/>
          <w:left w:val="nil"/>
          <w:bottom w:val="nil"/>
          <w:right w:val="nil"/>
          <w:between w:val="nil"/>
          <w:bar w:val="nil"/>
        </w:pBdr>
        <w:spacing w:after="0" w:line="240" w:lineRule="auto"/>
        <w:jc w:val="both"/>
        <w:rPr>
          <w:rFonts w:asciiTheme="majorHAnsi" w:eastAsia="Cambria" w:hAnsiTheme="majorHAnsi" w:cs="Calibri Light"/>
          <w:sz w:val="20"/>
          <w:szCs w:val="20"/>
          <w:lang w:val="es-AR"/>
        </w:rPr>
      </w:pPr>
      <w:r w:rsidRPr="004E1FDD">
        <w:rPr>
          <w:rFonts w:asciiTheme="majorHAnsi" w:eastAsia="Cambria" w:hAnsiTheme="majorHAnsi" w:cs="Calibri Light"/>
          <w:sz w:val="20"/>
          <w:szCs w:val="20"/>
          <w:lang w:val="es-AR"/>
        </w:rPr>
        <w:t>Informe Interino de Proyecto “</w:t>
      </w:r>
      <w:r w:rsidR="004E1FDD" w:rsidRPr="004E1FDD">
        <w:rPr>
          <w:rFonts w:asciiTheme="majorHAnsi" w:eastAsia="Cambria" w:hAnsiTheme="majorHAnsi" w:cs="Calibri Light"/>
          <w:sz w:val="20"/>
          <w:szCs w:val="20"/>
          <w:lang w:val="es-AR"/>
        </w:rPr>
        <w:t>Promover los derechos de los migrantes y sus familias, especialmente el acceso a la justicia para los migrantes ".</w:t>
      </w:r>
      <w:r w:rsidRPr="004E1FDD">
        <w:rPr>
          <w:rFonts w:asciiTheme="majorHAnsi" w:eastAsia="Cambria" w:hAnsiTheme="majorHAnsi" w:cs="Calibri Light"/>
          <w:i/>
          <w:sz w:val="20"/>
          <w:szCs w:val="20"/>
          <w:lang w:val="es-AR"/>
        </w:rPr>
        <w:t xml:space="preserve"> </w:t>
      </w:r>
      <w:r w:rsidRPr="004E1FDD">
        <w:rPr>
          <w:rFonts w:asciiTheme="majorHAnsi" w:eastAsia="Cambria" w:hAnsiTheme="majorHAnsi" w:cs="Calibri Light"/>
          <w:sz w:val="20"/>
          <w:szCs w:val="20"/>
          <w:lang w:val="es-AR"/>
        </w:rPr>
        <w:t xml:space="preserve">2º Reporte Narrativo. Fundación </w:t>
      </w:r>
      <w:proofErr w:type="spellStart"/>
      <w:r w:rsidRPr="004E1FDD">
        <w:rPr>
          <w:rFonts w:asciiTheme="majorHAnsi" w:eastAsia="Cambria" w:hAnsiTheme="majorHAnsi" w:cs="Calibri Light"/>
          <w:sz w:val="20"/>
          <w:szCs w:val="20"/>
          <w:lang w:val="es-AR"/>
        </w:rPr>
        <w:t>Avina</w:t>
      </w:r>
      <w:proofErr w:type="spellEnd"/>
      <w:r w:rsidRPr="004E1FDD">
        <w:rPr>
          <w:rFonts w:asciiTheme="majorHAnsi" w:eastAsia="Cambria" w:hAnsiTheme="majorHAnsi" w:cs="Calibri Light"/>
          <w:sz w:val="20"/>
          <w:szCs w:val="20"/>
          <w:lang w:val="es-AR"/>
        </w:rPr>
        <w:t xml:space="preserve"> / CAMMINA</w:t>
      </w:r>
    </w:p>
    <w:p w14:paraId="51A95F1F" w14:textId="77777777" w:rsidR="00624B18" w:rsidRPr="00495762" w:rsidRDefault="00624B18" w:rsidP="00624B18">
      <w:pPr>
        <w:pStyle w:val="ListParagraph"/>
        <w:numPr>
          <w:ilvl w:val="0"/>
          <w:numId w:val="13"/>
        </w:numPr>
        <w:pBdr>
          <w:top w:val="nil"/>
          <w:left w:val="nil"/>
          <w:bottom w:val="nil"/>
          <w:right w:val="nil"/>
          <w:between w:val="nil"/>
          <w:bar w:val="nil"/>
        </w:pBdr>
        <w:spacing w:after="0" w:line="240" w:lineRule="auto"/>
        <w:jc w:val="both"/>
        <w:rPr>
          <w:rFonts w:asciiTheme="majorHAnsi" w:eastAsia="Cambria" w:hAnsiTheme="majorHAnsi" w:cs="Calibri Light"/>
          <w:sz w:val="20"/>
          <w:szCs w:val="20"/>
          <w:lang w:val="es-US"/>
        </w:rPr>
      </w:pPr>
      <w:r w:rsidRPr="00495762">
        <w:rPr>
          <w:rFonts w:asciiTheme="majorHAnsi" w:eastAsia="Cambria" w:hAnsiTheme="majorHAnsi" w:cs="Calibri Light"/>
          <w:sz w:val="20"/>
          <w:szCs w:val="20"/>
          <w:lang w:val="es-US"/>
        </w:rPr>
        <w:t>Reporte Final de Proyecto de “Desarrollo de estándares legales relativos a los derechos de las personas migrantes, solicitantes de asilo, refugiados, solicitantes y beneficiarios de protección complementaria, apátridas y desplazados internos en el Sistema Interamericano de Derechos Humanos”, con el ACNUR 2016</w:t>
      </w:r>
    </w:p>
    <w:p w14:paraId="69B30219" w14:textId="77777777" w:rsidR="00624B18" w:rsidRPr="00495762" w:rsidRDefault="00624B18" w:rsidP="00624B18">
      <w:pPr>
        <w:pStyle w:val="ListParagraph"/>
        <w:numPr>
          <w:ilvl w:val="0"/>
          <w:numId w:val="13"/>
        </w:numPr>
        <w:pBdr>
          <w:top w:val="nil"/>
          <w:left w:val="nil"/>
          <w:bottom w:val="nil"/>
          <w:right w:val="nil"/>
          <w:between w:val="nil"/>
          <w:bar w:val="nil"/>
        </w:pBdr>
        <w:spacing w:after="0" w:line="240" w:lineRule="auto"/>
        <w:jc w:val="both"/>
        <w:rPr>
          <w:rFonts w:asciiTheme="majorHAnsi" w:eastAsia="Cambria" w:hAnsiTheme="majorHAnsi" w:cs="Calibri Light"/>
          <w:sz w:val="20"/>
          <w:szCs w:val="20"/>
          <w:lang w:val="es-US"/>
        </w:rPr>
      </w:pPr>
      <w:r w:rsidRPr="00495762">
        <w:rPr>
          <w:rFonts w:asciiTheme="majorHAnsi" w:eastAsia="Cambria" w:hAnsiTheme="majorHAnsi" w:cs="Calibri Light"/>
          <w:sz w:val="20"/>
          <w:szCs w:val="20"/>
          <w:lang w:val="es-US"/>
        </w:rPr>
        <w:t>Informe final del Proyecto "CDH1404 - Promover la Implementación de Medidas que permitan reducir el uso de la prisión preventiva en las Américas, en cumplimiento de Estándares Interamericanos en esta Materia" con el Fondo Español.</w:t>
      </w:r>
    </w:p>
    <w:p w14:paraId="1364711F" w14:textId="7B306F21" w:rsidR="00624B18" w:rsidRPr="004E1FDD" w:rsidRDefault="00624B18" w:rsidP="00624B18">
      <w:pPr>
        <w:pStyle w:val="ListParagraph"/>
        <w:numPr>
          <w:ilvl w:val="0"/>
          <w:numId w:val="13"/>
        </w:numPr>
        <w:pBdr>
          <w:top w:val="nil"/>
          <w:left w:val="nil"/>
          <w:bottom w:val="nil"/>
          <w:right w:val="nil"/>
          <w:between w:val="nil"/>
          <w:bar w:val="nil"/>
        </w:pBdr>
        <w:spacing w:after="0" w:line="240" w:lineRule="auto"/>
        <w:jc w:val="both"/>
        <w:rPr>
          <w:rFonts w:asciiTheme="majorHAnsi" w:eastAsia="Cambria" w:hAnsiTheme="majorHAnsi" w:cs="Calibri Light"/>
          <w:sz w:val="20"/>
          <w:szCs w:val="20"/>
          <w:lang w:val="es-AR"/>
        </w:rPr>
      </w:pPr>
      <w:r w:rsidRPr="004E1FDD">
        <w:rPr>
          <w:rFonts w:asciiTheme="majorHAnsi" w:eastAsia="Cambria" w:hAnsiTheme="majorHAnsi" w:cs="Calibri Light"/>
          <w:sz w:val="20"/>
          <w:szCs w:val="20"/>
          <w:lang w:val="es-AR"/>
        </w:rPr>
        <w:t xml:space="preserve">Informe intermedio del Proyecto con </w:t>
      </w:r>
      <w:r w:rsidRPr="004E1FDD">
        <w:rPr>
          <w:rFonts w:asciiTheme="majorHAnsi" w:eastAsia="Cambria" w:hAnsiTheme="majorHAnsi" w:cs="Calibri Light"/>
          <w:i/>
          <w:sz w:val="20"/>
          <w:szCs w:val="20"/>
          <w:lang w:val="es-AR"/>
        </w:rPr>
        <w:t xml:space="preserve">Trust </w:t>
      </w:r>
      <w:proofErr w:type="spellStart"/>
      <w:r w:rsidRPr="004E1FDD">
        <w:rPr>
          <w:rFonts w:asciiTheme="majorHAnsi" w:eastAsia="Cambria" w:hAnsiTheme="majorHAnsi" w:cs="Calibri Light"/>
          <w:i/>
          <w:sz w:val="20"/>
          <w:szCs w:val="20"/>
          <w:lang w:val="es-AR"/>
        </w:rPr>
        <w:t>for</w:t>
      </w:r>
      <w:proofErr w:type="spellEnd"/>
      <w:r w:rsidRPr="004E1FDD">
        <w:rPr>
          <w:rFonts w:asciiTheme="majorHAnsi" w:eastAsia="Cambria" w:hAnsiTheme="majorHAnsi" w:cs="Calibri Light"/>
          <w:i/>
          <w:sz w:val="20"/>
          <w:szCs w:val="20"/>
          <w:lang w:val="es-AR"/>
        </w:rPr>
        <w:t xml:space="preserve"> </w:t>
      </w:r>
      <w:proofErr w:type="spellStart"/>
      <w:r w:rsidRPr="004E1FDD">
        <w:rPr>
          <w:rFonts w:asciiTheme="majorHAnsi" w:eastAsia="Cambria" w:hAnsiTheme="majorHAnsi" w:cs="Calibri Light"/>
          <w:i/>
          <w:sz w:val="20"/>
          <w:szCs w:val="20"/>
          <w:lang w:val="es-AR"/>
        </w:rPr>
        <w:t>the</w:t>
      </w:r>
      <w:proofErr w:type="spellEnd"/>
      <w:r w:rsidRPr="004E1FDD">
        <w:rPr>
          <w:rFonts w:asciiTheme="majorHAnsi" w:eastAsia="Cambria" w:hAnsiTheme="majorHAnsi" w:cs="Calibri Light"/>
          <w:i/>
          <w:sz w:val="20"/>
          <w:szCs w:val="20"/>
          <w:lang w:val="es-AR"/>
        </w:rPr>
        <w:t xml:space="preserve"> </w:t>
      </w:r>
      <w:proofErr w:type="spellStart"/>
      <w:r w:rsidRPr="004E1FDD">
        <w:rPr>
          <w:rFonts w:asciiTheme="majorHAnsi" w:eastAsia="Cambria" w:hAnsiTheme="majorHAnsi" w:cs="Calibri Light"/>
          <w:i/>
          <w:sz w:val="20"/>
          <w:szCs w:val="20"/>
          <w:lang w:val="es-AR"/>
        </w:rPr>
        <w:t>Americas</w:t>
      </w:r>
      <w:proofErr w:type="spellEnd"/>
      <w:r w:rsidRPr="004E1FDD">
        <w:rPr>
          <w:rFonts w:asciiTheme="majorHAnsi" w:eastAsia="Cambria" w:hAnsiTheme="majorHAnsi" w:cs="Calibri Light"/>
          <w:sz w:val="20"/>
          <w:szCs w:val="20"/>
          <w:lang w:val="es-AR"/>
        </w:rPr>
        <w:t xml:space="preserve"> y</w:t>
      </w:r>
      <w:r w:rsidRPr="004E1FDD">
        <w:rPr>
          <w:rFonts w:asciiTheme="majorHAnsi" w:eastAsia="Cambria" w:hAnsiTheme="majorHAnsi" w:cs="Calibri Light"/>
          <w:i/>
          <w:sz w:val="20"/>
          <w:szCs w:val="20"/>
          <w:lang w:val="es-AR"/>
        </w:rPr>
        <w:t xml:space="preserve"> </w:t>
      </w:r>
      <w:proofErr w:type="spellStart"/>
      <w:r w:rsidRPr="004E1FDD">
        <w:rPr>
          <w:rFonts w:asciiTheme="majorHAnsi" w:eastAsia="Cambria" w:hAnsiTheme="majorHAnsi" w:cs="Calibri Light"/>
          <w:i/>
          <w:sz w:val="20"/>
          <w:szCs w:val="20"/>
          <w:lang w:val="es-AR"/>
        </w:rPr>
        <w:t>Well</w:t>
      </w:r>
      <w:proofErr w:type="spellEnd"/>
      <w:r w:rsidRPr="004E1FDD">
        <w:rPr>
          <w:rFonts w:asciiTheme="majorHAnsi" w:eastAsia="Cambria" w:hAnsiTheme="majorHAnsi" w:cs="Calibri Light"/>
          <w:i/>
          <w:sz w:val="20"/>
          <w:szCs w:val="20"/>
          <w:lang w:val="es-AR"/>
        </w:rPr>
        <w:t xml:space="preserve"> Spring</w:t>
      </w:r>
      <w:r w:rsidRPr="004E1FDD">
        <w:rPr>
          <w:rFonts w:asciiTheme="majorHAnsi" w:eastAsia="Cambria" w:hAnsiTheme="majorHAnsi" w:cs="Calibri Light"/>
          <w:sz w:val="20"/>
          <w:szCs w:val="20"/>
          <w:lang w:val="es-AR"/>
        </w:rPr>
        <w:t xml:space="preserve"> “</w:t>
      </w:r>
      <w:r w:rsidR="004E1FDD" w:rsidRPr="004E1FDD">
        <w:rPr>
          <w:rFonts w:asciiTheme="majorHAnsi" w:eastAsia="Cambria" w:hAnsiTheme="majorHAnsi" w:cs="Calibri Light"/>
          <w:sz w:val="20"/>
          <w:szCs w:val="20"/>
          <w:lang w:val="es-AR"/>
        </w:rPr>
        <w:t xml:space="preserve">Apoyo al trabajo de la </w:t>
      </w:r>
      <w:proofErr w:type="spellStart"/>
      <w:r w:rsidR="004E1FDD" w:rsidRPr="004E1FDD">
        <w:rPr>
          <w:rFonts w:asciiTheme="majorHAnsi" w:eastAsia="Cambria" w:hAnsiTheme="majorHAnsi" w:cs="Calibri Light"/>
          <w:sz w:val="20"/>
          <w:szCs w:val="20"/>
          <w:lang w:val="es-AR"/>
        </w:rPr>
        <w:t>Relatoria</w:t>
      </w:r>
      <w:proofErr w:type="spellEnd"/>
      <w:r w:rsidR="004E1FDD" w:rsidRPr="004E1FDD">
        <w:rPr>
          <w:rFonts w:asciiTheme="majorHAnsi" w:eastAsia="Cambria" w:hAnsiTheme="majorHAnsi" w:cs="Calibri Light"/>
          <w:sz w:val="20"/>
          <w:szCs w:val="20"/>
          <w:lang w:val="es-AR"/>
        </w:rPr>
        <w:t xml:space="preserve"> LGBTI</w:t>
      </w:r>
      <w:r w:rsidRPr="004E1FDD">
        <w:rPr>
          <w:rFonts w:asciiTheme="majorHAnsi" w:eastAsia="Cambria" w:hAnsiTheme="majorHAnsi" w:cs="Calibri Light"/>
          <w:i/>
          <w:sz w:val="20"/>
          <w:szCs w:val="20"/>
          <w:lang w:val="es-AR"/>
        </w:rPr>
        <w:t xml:space="preserve">, </w:t>
      </w:r>
      <w:r w:rsidR="004E1FDD" w:rsidRPr="004E1FDD">
        <w:rPr>
          <w:rFonts w:asciiTheme="majorHAnsi" w:eastAsia="Cambria" w:hAnsiTheme="majorHAnsi" w:cs="Calibri Light"/>
          <w:i/>
          <w:sz w:val="20"/>
          <w:szCs w:val="20"/>
          <w:lang w:val="es-AR"/>
        </w:rPr>
        <w:t>CIDH</w:t>
      </w:r>
      <w:r w:rsidRPr="004E1FDD">
        <w:rPr>
          <w:rFonts w:asciiTheme="majorHAnsi" w:eastAsia="Cambria" w:hAnsiTheme="majorHAnsi" w:cs="Calibri Light"/>
          <w:sz w:val="20"/>
          <w:szCs w:val="20"/>
          <w:lang w:val="es-AR"/>
        </w:rPr>
        <w:t>”.</w:t>
      </w:r>
    </w:p>
    <w:p w14:paraId="0F54654B" w14:textId="77777777" w:rsidR="00624B18" w:rsidRPr="00495762" w:rsidRDefault="00624B18" w:rsidP="00624B18">
      <w:pPr>
        <w:numPr>
          <w:ilvl w:val="0"/>
          <w:numId w:val="13"/>
        </w:numPr>
        <w:autoSpaceDE w:val="0"/>
        <w:autoSpaceDN w:val="0"/>
        <w:adjustRightInd w:val="0"/>
        <w:spacing w:after="0" w:line="240" w:lineRule="auto"/>
        <w:jc w:val="both"/>
        <w:rPr>
          <w:rFonts w:asciiTheme="majorHAnsi" w:eastAsia="Cambria" w:hAnsiTheme="majorHAnsi" w:cs="Calibri Light"/>
          <w:sz w:val="20"/>
          <w:szCs w:val="20"/>
          <w:lang w:val="es-US"/>
        </w:rPr>
      </w:pPr>
      <w:r w:rsidRPr="004E1FDD">
        <w:rPr>
          <w:rFonts w:asciiTheme="majorHAnsi" w:eastAsia="Cambria" w:hAnsiTheme="majorHAnsi" w:cs="Calibri Light"/>
          <w:sz w:val="20"/>
          <w:szCs w:val="20"/>
          <w:lang w:val="es-US"/>
        </w:rPr>
        <w:t>Informe</w:t>
      </w:r>
      <w:r w:rsidRPr="004E1FDD">
        <w:rPr>
          <w:rFonts w:asciiTheme="majorHAnsi" w:eastAsia="Cambria" w:hAnsiTheme="majorHAnsi" w:cs="Calibri Light"/>
          <w:sz w:val="20"/>
          <w:szCs w:val="20"/>
          <w:lang w:val="es-ES_tradnl"/>
        </w:rPr>
        <w:t xml:space="preserve"> final del Proyecto con</w:t>
      </w:r>
      <w:r w:rsidRPr="00495762">
        <w:rPr>
          <w:rFonts w:asciiTheme="majorHAnsi" w:eastAsia="Cambria" w:hAnsiTheme="majorHAnsi" w:cs="Calibri Light"/>
          <w:sz w:val="20"/>
          <w:szCs w:val="20"/>
          <w:lang w:val="es-ES_tradnl"/>
        </w:rPr>
        <w:t xml:space="preserve"> ARCUS 2015-2017 de apoyo a las becas de la relatoría LGBTI, el cual terminó el 30 de junio de 2017.</w:t>
      </w:r>
    </w:p>
    <w:p w14:paraId="33BE961C" w14:textId="77777777" w:rsidR="00624B18" w:rsidRPr="00495762" w:rsidRDefault="00624B18" w:rsidP="00624B18">
      <w:pPr>
        <w:numPr>
          <w:ilvl w:val="0"/>
          <w:numId w:val="13"/>
        </w:numPr>
        <w:autoSpaceDE w:val="0"/>
        <w:autoSpaceDN w:val="0"/>
        <w:adjustRightInd w:val="0"/>
        <w:spacing w:after="0" w:line="240" w:lineRule="auto"/>
        <w:jc w:val="both"/>
        <w:rPr>
          <w:rFonts w:asciiTheme="majorHAnsi" w:eastAsia="Cambria" w:hAnsiTheme="majorHAnsi" w:cs="Calibri Light"/>
          <w:sz w:val="20"/>
          <w:szCs w:val="20"/>
          <w:lang w:val="es-AR"/>
        </w:rPr>
      </w:pPr>
      <w:r w:rsidRPr="00495762">
        <w:rPr>
          <w:rFonts w:asciiTheme="majorHAnsi" w:eastAsia="Cambria" w:hAnsiTheme="majorHAnsi" w:cs="Calibri Light"/>
          <w:sz w:val="20"/>
          <w:szCs w:val="20"/>
          <w:lang w:val="es-AR"/>
        </w:rPr>
        <w:t xml:space="preserve">Plan de trabajo anual e informe </w:t>
      </w:r>
      <w:proofErr w:type="spellStart"/>
      <w:r w:rsidRPr="00495762">
        <w:rPr>
          <w:rFonts w:asciiTheme="majorHAnsi" w:eastAsia="Cambria" w:hAnsiTheme="majorHAnsi" w:cs="Calibri Light"/>
          <w:sz w:val="20"/>
          <w:szCs w:val="20"/>
          <w:lang w:val="es-AR"/>
        </w:rPr>
        <w:t>semi</w:t>
      </w:r>
      <w:proofErr w:type="spellEnd"/>
      <w:r w:rsidRPr="00495762">
        <w:rPr>
          <w:rFonts w:asciiTheme="majorHAnsi" w:eastAsia="Cambria" w:hAnsiTheme="majorHAnsi" w:cs="Calibri Light"/>
          <w:sz w:val="20"/>
          <w:szCs w:val="20"/>
          <w:lang w:val="es-AR"/>
        </w:rPr>
        <w:t>-anual del Proyecto de Canadá para “Combatir la discriminación y la violencia contra las mujeres y niñas en Latinoamérica y el Caribe”.</w:t>
      </w:r>
    </w:p>
    <w:p w14:paraId="31917BED" w14:textId="714B5BD1" w:rsidR="00624B18" w:rsidRPr="00AC1489" w:rsidRDefault="00624B18" w:rsidP="004E1FDD">
      <w:pPr>
        <w:numPr>
          <w:ilvl w:val="0"/>
          <w:numId w:val="13"/>
        </w:numPr>
        <w:autoSpaceDE w:val="0"/>
        <w:autoSpaceDN w:val="0"/>
        <w:adjustRightInd w:val="0"/>
        <w:spacing w:after="0" w:line="240" w:lineRule="auto"/>
        <w:jc w:val="both"/>
        <w:rPr>
          <w:rFonts w:asciiTheme="majorHAnsi" w:eastAsia="Cambria" w:hAnsiTheme="majorHAnsi" w:cs="Calibri Light"/>
          <w:sz w:val="20"/>
          <w:szCs w:val="20"/>
          <w:lang w:val="es-AR"/>
        </w:rPr>
      </w:pPr>
      <w:r w:rsidRPr="004E1FDD">
        <w:rPr>
          <w:rFonts w:asciiTheme="majorHAnsi" w:eastAsia="Cambria" w:hAnsiTheme="majorHAnsi" w:cs="Calibri Light"/>
          <w:sz w:val="20"/>
          <w:szCs w:val="20"/>
          <w:lang w:val="es-AR"/>
        </w:rPr>
        <w:t xml:space="preserve">Informe Interino sobre Proyecto </w:t>
      </w:r>
      <w:r w:rsidR="004E1FDD" w:rsidRPr="004E1FDD">
        <w:rPr>
          <w:rFonts w:asciiTheme="majorHAnsi" w:eastAsia="Cambria" w:hAnsiTheme="majorHAnsi" w:cs="Calibri Light"/>
          <w:sz w:val="20"/>
          <w:szCs w:val="20"/>
          <w:lang w:val="es-AR"/>
        </w:rPr>
        <w:t>"Apoyo al Sistema de Petición y Caso de la CIDH", financiado por Irlanda en 2017.</w:t>
      </w:r>
      <w:r w:rsidR="004E1FDD" w:rsidRPr="004E1FDD">
        <w:rPr>
          <w:rFonts w:asciiTheme="majorHAnsi" w:eastAsia="Cambria" w:hAnsiTheme="majorHAnsi" w:cs="Calibri Light"/>
          <w:sz w:val="20"/>
          <w:szCs w:val="20"/>
          <w:highlight w:val="cyan"/>
          <w:lang w:val="es-AR"/>
        </w:rPr>
        <w:t xml:space="preserve"> </w:t>
      </w:r>
    </w:p>
    <w:p w14:paraId="354BFF13" w14:textId="77777777" w:rsidR="00624B18" w:rsidRPr="00572C29" w:rsidRDefault="00624B18" w:rsidP="00624B18">
      <w:pPr>
        <w:numPr>
          <w:ilvl w:val="0"/>
          <w:numId w:val="13"/>
        </w:numPr>
        <w:autoSpaceDE w:val="0"/>
        <w:autoSpaceDN w:val="0"/>
        <w:adjustRightInd w:val="0"/>
        <w:spacing w:after="0" w:line="240" w:lineRule="auto"/>
        <w:jc w:val="both"/>
        <w:rPr>
          <w:rStyle w:val="Nenhum"/>
          <w:rFonts w:asciiTheme="majorHAnsi" w:eastAsia="Cambria" w:hAnsiTheme="majorHAnsi" w:cs="Calibri Light"/>
          <w:sz w:val="20"/>
          <w:szCs w:val="20"/>
          <w:lang w:val="es-US"/>
        </w:rPr>
      </w:pPr>
      <w:r w:rsidRPr="00495762">
        <w:rPr>
          <w:rFonts w:asciiTheme="majorHAnsi" w:eastAsia="Cambria" w:hAnsiTheme="majorHAnsi" w:cs="Calibri Light"/>
          <w:sz w:val="20"/>
          <w:szCs w:val="20"/>
          <w:lang w:val="es-US"/>
        </w:rPr>
        <w:t>Seguimiento de las evaluaciones externas realizadas a los Proyectos de derechos humanos implementados por la CIDH en alianza con el Fondo Español.</w:t>
      </w:r>
    </w:p>
    <w:p w14:paraId="3F855CC9" w14:textId="77777777" w:rsidR="00624B18" w:rsidRPr="00495762" w:rsidRDefault="00624B18" w:rsidP="00624B18">
      <w:pPr>
        <w:pStyle w:val="CorpoA"/>
        <w:spacing w:after="0" w:line="240" w:lineRule="auto"/>
        <w:jc w:val="both"/>
        <w:rPr>
          <w:rStyle w:val="Nenhum"/>
          <w:rFonts w:asciiTheme="majorHAnsi" w:hAnsiTheme="majorHAnsi" w:cs="Calibri Light"/>
          <w:b/>
          <w:color w:val="002060"/>
          <w:sz w:val="20"/>
          <w:szCs w:val="20"/>
          <w:u w:color="002060"/>
          <w:lang w:val="es-US"/>
        </w:rPr>
      </w:pPr>
    </w:p>
    <w:p w14:paraId="46DE194A" w14:textId="77777777" w:rsidR="00D77839" w:rsidRDefault="00D77839">
      <w:pPr>
        <w:spacing w:after="0" w:line="240" w:lineRule="auto"/>
        <w:rPr>
          <w:rFonts w:ascii="Cambria" w:hAnsi="Cambria"/>
          <w:sz w:val="20"/>
          <w:szCs w:val="20"/>
          <w:lang w:val="es-ES_tradnl"/>
        </w:rPr>
      </w:pPr>
      <w:r>
        <w:br w:type="page"/>
      </w:r>
    </w:p>
    <w:p w14:paraId="7A455F89" w14:textId="5F792DC7" w:rsidR="00624B18" w:rsidRPr="00572C29" w:rsidRDefault="00624B18" w:rsidP="00D01493">
      <w:pPr>
        <w:pStyle w:val="paragraphs"/>
        <w:ind w:left="0" w:firstLine="720"/>
        <w:rPr>
          <w:rStyle w:val="Nenhum"/>
        </w:rPr>
      </w:pPr>
      <w:r w:rsidRPr="00572C29">
        <w:lastRenderedPageBreak/>
        <w:t>Plan de Sostenibilidad Financiera</w:t>
      </w:r>
    </w:p>
    <w:p w14:paraId="526F06C6" w14:textId="77777777" w:rsidR="00624B18" w:rsidRPr="00AB6E18" w:rsidRDefault="00624B18" w:rsidP="00136C7C">
      <w:pPr>
        <w:pStyle w:val="ListParagraph"/>
        <w:numPr>
          <w:ilvl w:val="0"/>
          <w:numId w:val="12"/>
        </w:numPr>
        <w:spacing w:after="0" w:line="240" w:lineRule="auto"/>
        <w:ind w:left="1080"/>
        <w:contextualSpacing/>
        <w:jc w:val="both"/>
        <w:rPr>
          <w:rFonts w:asciiTheme="majorHAnsi" w:hAnsiTheme="majorHAnsi" w:cs="Calibri Light"/>
          <w:sz w:val="20"/>
          <w:szCs w:val="20"/>
          <w:lang w:val="es-ES"/>
        </w:rPr>
      </w:pPr>
      <w:r w:rsidRPr="00AB6E18">
        <w:rPr>
          <w:rFonts w:asciiTheme="majorHAnsi" w:hAnsiTheme="majorHAnsi" w:cs="Calibri Light"/>
          <w:sz w:val="20"/>
          <w:szCs w:val="20"/>
          <w:lang w:val="es-ES"/>
        </w:rPr>
        <w:t xml:space="preserve">En el periodo, la Secretaría Ejecutiva de la CIDH  preparó un diagnóstico para contribuir con el programa el Plan de Sostenibilidad Financiera, preparado un documento </w:t>
      </w:r>
      <w:r w:rsidRPr="00AB6E18">
        <w:rPr>
          <w:rStyle w:val="Nenhum"/>
          <w:rFonts w:asciiTheme="majorHAnsi" w:hAnsiTheme="majorHAnsi" w:cs="Calibri Light"/>
          <w:sz w:val="20"/>
          <w:szCs w:val="20"/>
          <w:lang w:val="es-US"/>
        </w:rPr>
        <w:t>con prospección de diversificación de fuentes</w:t>
      </w:r>
      <w:r w:rsidRPr="00AB6E18">
        <w:rPr>
          <w:rFonts w:asciiTheme="majorHAnsi" w:hAnsiTheme="majorHAnsi" w:cs="Calibri Light"/>
          <w:sz w:val="20"/>
          <w:szCs w:val="20"/>
          <w:lang w:val="es-ES"/>
        </w:rPr>
        <w:t>.</w:t>
      </w:r>
    </w:p>
    <w:p w14:paraId="0863CB73" w14:textId="77777777" w:rsidR="00624B18" w:rsidRPr="00AB6E18" w:rsidRDefault="00624B18" w:rsidP="00136C7C">
      <w:pPr>
        <w:spacing w:after="0" w:line="240" w:lineRule="auto"/>
        <w:ind w:left="1080" w:hanging="360"/>
        <w:contextualSpacing/>
        <w:jc w:val="both"/>
        <w:rPr>
          <w:rFonts w:asciiTheme="majorHAnsi" w:hAnsiTheme="majorHAnsi" w:cs="Calibri Light"/>
          <w:sz w:val="20"/>
          <w:szCs w:val="20"/>
          <w:lang w:val="es-ES"/>
        </w:rPr>
      </w:pPr>
    </w:p>
    <w:p w14:paraId="7780B55E" w14:textId="3A03447C" w:rsidR="00624B18" w:rsidRPr="00572C29" w:rsidRDefault="00624B18" w:rsidP="00136C7C">
      <w:pPr>
        <w:pStyle w:val="ListParagraph"/>
        <w:numPr>
          <w:ilvl w:val="0"/>
          <w:numId w:val="12"/>
        </w:numPr>
        <w:spacing w:after="0" w:line="240" w:lineRule="auto"/>
        <w:ind w:left="1080"/>
        <w:contextualSpacing/>
        <w:jc w:val="both"/>
        <w:rPr>
          <w:rFonts w:asciiTheme="majorHAnsi" w:hAnsiTheme="majorHAnsi" w:cs="Calibri Light"/>
          <w:sz w:val="20"/>
          <w:szCs w:val="20"/>
          <w:lang w:val="es-ES"/>
        </w:rPr>
      </w:pPr>
      <w:r w:rsidRPr="00AB6E18">
        <w:rPr>
          <w:rFonts w:asciiTheme="majorHAnsi" w:hAnsiTheme="majorHAnsi" w:cs="Calibri Light"/>
          <w:sz w:val="20"/>
          <w:szCs w:val="20"/>
          <w:lang w:val="es-ES"/>
        </w:rPr>
        <w:t xml:space="preserve">A partir de </w:t>
      </w:r>
      <w:r w:rsidRPr="00567546">
        <w:rPr>
          <w:rFonts w:asciiTheme="majorHAnsi" w:hAnsiTheme="majorHAnsi" w:cs="Calibri Light"/>
          <w:sz w:val="20"/>
          <w:szCs w:val="20"/>
          <w:lang w:val="es-ES"/>
        </w:rPr>
        <w:t xml:space="preserve">estos insumos, el  Comité </w:t>
      </w:r>
      <w:r w:rsidRPr="00567546">
        <w:rPr>
          <w:rStyle w:val="Nenhum"/>
          <w:rFonts w:asciiTheme="majorHAnsi" w:hAnsiTheme="majorHAnsi" w:cs="Calibri Light"/>
          <w:sz w:val="20"/>
          <w:szCs w:val="20"/>
          <w:lang w:val="es-US"/>
        </w:rPr>
        <w:t xml:space="preserve">de Movilización </w:t>
      </w:r>
      <w:r w:rsidR="004F4543" w:rsidRPr="00CD14D9">
        <w:rPr>
          <w:rStyle w:val="Nenhum"/>
          <w:rFonts w:asciiTheme="majorHAnsi" w:hAnsiTheme="majorHAnsi" w:cs="Calibri Light"/>
          <w:sz w:val="20"/>
          <w:szCs w:val="20"/>
          <w:lang w:val="es-US"/>
        </w:rPr>
        <w:t>Financiera</w:t>
      </w:r>
      <w:r w:rsidRPr="00567546">
        <w:rPr>
          <w:rStyle w:val="Nenhum"/>
          <w:rFonts w:asciiTheme="majorHAnsi" w:hAnsiTheme="majorHAnsi" w:cs="Calibri Light"/>
          <w:sz w:val="20"/>
          <w:szCs w:val="20"/>
          <w:lang w:val="es-US"/>
        </w:rPr>
        <w:t xml:space="preserve"> ha avanzado</w:t>
      </w:r>
      <w:r w:rsidRPr="00AB6E18">
        <w:rPr>
          <w:rStyle w:val="Nenhum"/>
          <w:rFonts w:asciiTheme="majorHAnsi" w:hAnsiTheme="majorHAnsi" w:cs="Calibri Light"/>
          <w:sz w:val="20"/>
          <w:szCs w:val="20"/>
          <w:lang w:val="es-US"/>
        </w:rPr>
        <w:t xml:space="preserve"> en la preparación y discusión del </w:t>
      </w:r>
      <w:r w:rsidRPr="00AB6E18">
        <w:rPr>
          <w:rFonts w:asciiTheme="majorHAnsi" w:hAnsiTheme="majorHAnsi" w:cs="Calibri Light"/>
          <w:sz w:val="20"/>
          <w:szCs w:val="20"/>
          <w:lang w:val="es-ES"/>
        </w:rPr>
        <w:t>Plan de Sostenibilidad Financiera que fue validado y aprobado por el Secretario Ejecutivo de la CIDH. El Plan contiene los principios rectores y la política para la movilización de</w:t>
      </w:r>
      <w:r w:rsidRPr="00572C29">
        <w:rPr>
          <w:rFonts w:asciiTheme="majorHAnsi" w:hAnsiTheme="majorHAnsi" w:cs="Calibri Light"/>
          <w:sz w:val="20"/>
          <w:szCs w:val="20"/>
          <w:lang w:val="es-ES"/>
        </w:rPr>
        <w:t xml:space="preserve"> fondos, además contiene objetivos y cuatro resultados estratégicos, con el detalle de las acciones que serán realizadas, responsables y cronograma para alcanzarlos y los indicadores para medirlos.</w:t>
      </w:r>
      <w:r w:rsidRPr="00572C29">
        <w:rPr>
          <w:rFonts w:asciiTheme="majorHAnsi" w:hAnsiTheme="majorHAnsi" w:cs="Calibri Light"/>
          <w:b/>
          <w:sz w:val="20"/>
          <w:szCs w:val="20"/>
          <w:lang w:val="es-ES"/>
        </w:rPr>
        <w:t xml:space="preserve"> </w:t>
      </w:r>
      <w:r w:rsidRPr="00572C29">
        <w:rPr>
          <w:rFonts w:asciiTheme="majorHAnsi" w:hAnsiTheme="majorHAnsi" w:cs="Calibri Light"/>
          <w:sz w:val="20"/>
          <w:szCs w:val="20"/>
          <w:lang w:val="es-ES"/>
        </w:rPr>
        <w:t>Las acciones están previstas para ser implementadas hasta 2020.</w:t>
      </w:r>
    </w:p>
    <w:p w14:paraId="51E2277F" w14:textId="77777777" w:rsidR="00624B18" w:rsidRPr="00495762" w:rsidRDefault="00624B18" w:rsidP="00495762">
      <w:pPr>
        <w:pBdr>
          <w:top w:val="nil"/>
          <w:left w:val="nil"/>
          <w:bottom w:val="nil"/>
          <w:right w:val="nil"/>
          <w:between w:val="nil"/>
          <w:bar w:val="nil"/>
        </w:pBdr>
        <w:spacing w:after="0" w:line="240" w:lineRule="auto"/>
        <w:jc w:val="both"/>
        <w:rPr>
          <w:rFonts w:asciiTheme="majorHAnsi" w:hAnsiTheme="majorHAnsi" w:cs="Calibri Light"/>
          <w:sz w:val="20"/>
          <w:szCs w:val="20"/>
          <w:lang w:val="es-ES"/>
        </w:rPr>
      </w:pPr>
    </w:p>
    <w:p w14:paraId="1A127971" w14:textId="517D0F3D" w:rsidR="000626DD" w:rsidRDefault="000626DD" w:rsidP="00136C7C">
      <w:pPr>
        <w:pStyle w:val="Heading2"/>
      </w:pPr>
      <w:r w:rsidRPr="00B4254D">
        <w:t>Avances tecnológicos</w:t>
      </w:r>
      <w:bookmarkStart w:id="0" w:name="_GoBack"/>
      <w:bookmarkEnd w:id="0"/>
    </w:p>
    <w:p w14:paraId="51C9B114" w14:textId="77777777" w:rsidR="000F4AE4" w:rsidRPr="000F4AE4" w:rsidRDefault="000F4AE4" w:rsidP="00136C7C">
      <w:pPr>
        <w:spacing w:after="0" w:line="240" w:lineRule="auto"/>
        <w:rPr>
          <w:lang w:val="es-ES_tradnl"/>
        </w:rPr>
      </w:pPr>
    </w:p>
    <w:p w14:paraId="419B1B9D" w14:textId="4F876919" w:rsidR="000626DD" w:rsidRPr="00DB4BA6" w:rsidRDefault="000626DD" w:rsidP="00D01493">
      <w:pPr>
        <w:pStyle w:val="paragraphs"/>
        <w:ind w:left="0" w:firstLine="720"/>
      </w:pPr>
      <w:r w:rsidRPr="00DB4BA6">
        <w:t xml:space="preserve">Los avances tecnológicos son muy importantes para la Comisión a fin de respaldar el trabajo de muchos usuarios del sistema de peticiones individuales y el acceso a la información tanto para los peticionarios como para los estados. Mediante el uso estratégico de limitados fondos especiales y con el apoyo de </w:t>
      </w:r>
      <w:r w:rsidR="004F4543">
        <w:t>l</w:t>
      </w:r>
      <w:r w:rsidRPr="00DB4BA6">
        <w:t>a Unidad de Tecnología y Sistemas (UTS), la Comisión ha podido dar pasos importantes para hacer que el sistema de casos individuales sea más eficiente, efectivo y receptivo para sus usuarios. Esta Unidad respalda los intereses de la Secretaría Ejecutiva al recomendar, formular, mejorar e implementar métodos y procedimientos para llevar a cabo las directivas de la Comisión, incluida la creciente automatización de los procesos de trabajo actuales de la CIDH mediante la aplicación de soluciones basadas en la tecnología.</w:t>
      </w:r>
    </w:p>
    <w:p w14:paraId="767F3D95" w14:textId="630ABD68" w:rsidR="000626DD" w:rsidRPr="003C58AF" w:rsidRDefault="000100C7" w:rsidP="00D01493">
      <w:pPr>
        <w:pStyle w:val="paragraphs"/>
        <w:ind w:left="0" w:firstLine="720"/>
      </w:pPr>
      <w:r>
        <w:t>Se</w:t>
      </w:r>
      <w:r w:rsidR="000626DD" w:rsidRPr="003C58AF">
        <w:t xml:space="preserve"> analizó, diseñó, desarrolló, puso en línea sistemas automatizados y generó reportes gerenciales para los siguientes sistemas que colaboraron en mejorar el tiempo de respuesta de diferentes áreas de la Secretaría Ejecutiva de la CIDH:</w:t>
      </w:r>
    </w:p>
    <w:p w14:paraId="0A6A7E62" w14:textId="2024053B" w:rsidR="000626DD" w:rsidRPr="003C58AF" w:rsidRDefault="000626DD" w:rsidP="00136C7C">
      <w:pPr>
        <w:pStyle w:val="ListParagraph"/>
        <w:numPr>
          <w:ilvl w:val="0"/>
          <w:numId w:val="14"/>
        </w:numPr>
        <w:spacing w:after="0" w:line="240" w:lineRule="auto"/>
        <w:ind w:left="1080"/>
        <w:contextualSpacing/>
        <w:jc w:val="both"/>
        <w:rPr>
          <w:rFonts w:asciiTheme="majorHAnsi" w:eastAsia="Arial Unicode MS" w:hAnsiTheme="majorHAnsi" w:cstheme="minorHAnsi"/>
          <w:sz w:val="20"/>
          <w:szCs w:val="20"/>
          <w:u w:color="FF0000"/>
          <w:lang w:val="es-ES"/>
        </w:rPr>
      </w:pPr>
      <w:r w:rsidRPr="003C58AF">
        <w:rPr>
          <w:rFonts w:asciiTheme="majorHAnsi" w:eastAsia="Arial Unicode MS" w:hAnsiTheme="majorHAnsi" w:cstheme="minorHAnsi"/>
          <w:sz w:val="20"/>
          <w:szCs w:val="20"/>
          <w:u w:color="FF0000"/>
          <w:lang w:val="es-ES"/>
        </w:rPr>
        <w:t xml:space="preserve">Solicitudes de </w:t>
      </w:r>
      <w:r w:rsidR="00905AFA" w:rsidRPr="003C58AF">
        <w:rPr>
          <w:rFonts w:asciiTheme="majorHAnsi" w:eastAsia="Arial Unicode MS" w:hAnsiTheme="majorHAnsi" w:cstheme="minorHAnsi"/>
          <w:sz w:val="20"/>
          <w:szCs w:val="20"/>
          <w:u w:color="FF0000"/>
          <w:lang w:val="es-ES"/>
        </w:rPr>
        <w:t xml:space="preserve">audiencias y reuniones de trabajo de </w:t>
      </w:r>
      <w:r w:rsidRPr="003C58AF">
        <w:rPr>
          <w:rFonts w:asciiTheme="majorHAnsi" w:eastAsia="Arial Unicode MS" w:hAnsiTheme="majorHAnsi" w:cstheme="minorHAnsi"/>
          <w:sz w:val="20"/>
          <w:szCs w:val="20"/>
          <w:u w:color="FF0000"/>
          <w:lang w:val="es-ES"/>
        </w:rPr>
        <w:t xml:space="preserve">la CIDH para todos los </w:t>
      </w:r>
      <w:r w:rsidR="00905AFA" w:rsidRPr="003C58AF">
        <w:rPr>
          <w:rFonts w:asciiTheme="majorHAnsi" w:eastAsia="Arial Unicode MS" w:hAnsiTheme="majorHAnsi" w:cstheme="minorHAnsi"/>
          <w:sz w:val="20"/>
          <w:szCs w:val="20"/>
          <w:u w:color="FF0000"/>
          <w:lang w:val="es-ES"/>
        </w:rPr>
        <w:t>períodos de sesiones</w:t>
      </w:r>
      <w:r w:rsidRPr="003C58AF">
        <w:rPr>
          <w:rFonts w:asciiTheme="majorHAnsi" w:eastAsia="Arial Unicode MS" w:hAnsiTheme="majorHAnsi" w:cstheme="minorHAnsi"/>
          <w:sz w:val="20"/>
          <w:szCs w:val="20"/>
          <w:u w:color="FF0000"/>
          <w:lang w:val="es-ES"/>
        </w:rPr>
        <w:t xml:space="preserve"> que se realizar</w:t>
      </w:r>
      <w:r w:rsidR="00905AFA">
        <w:rPr>
          <w:rFonts w:asciiTheme="majorHAnsi" w:eastAsia="Arial Unicode MS" w:hAnsiTheme="majorHAnsi" w:cstheme="minorHAnsi"/>
          <w:sz w:val="20"/>
          <w:szCs w:val="20"/>
          <w:u w:color="FF0000"/>
          <w:lang w:val="es-ES"/>
        </w:rPr>
        <w:t>on este año, del 161° al 166°</w:t>
      </w:r>
      <w:r w:rsidRPr="003C58AF">
        <w:rPr>
          <w:rFonts w:asciiTheme="majorHAnsi" w:eastAsia="Arial Unicode MS" w:hAnsiTheme="majorHAnsi" w:cstheme="minorHAnsi"/>
          <w:sz w:val="20"/>
          <w:szCs w:val="20"/>
          <w:u w:color="FF0000"/>
          <w:lang w:val="es-ES"/>
        </w:rPr>
        <w:t>, en los 4 idiomas oficiales cada uno.</w:t>
      </w:r>
    </w:p>
    <w:p w14:paraId="327F35D1" w14:textId="61BF4D8C" w:rsidR="000626DD" w:rsidRPr="003C58AF" w:rsidRDefault="000626DD" w:rsidP="00136C7C">
      <w:pPr>
        <w:pStyle w:val="ListParagraph"/>
        <w:numPr>
          <w:ilvl w:val="0"/>
          <w:numId w:val="14"/>
        </w:numPr>
        <w:spacing w:after="0" w:line="240" w:lineRule="auto"/>
        <w:ind w:left="1080"/>
        <w:contextualSpacing/>
        <w:jc w:val="both"/>
        <w:rPr>
          <w:rFonts w:asciiTheme="majorHAnsi" w:eastAsia="Arial Unicode MS" w:hAnsiTheme="majorHAnsi" w:cstheme="minorHAnsi"/>
          <w:sz w:val="20"/>
          <w:szCs w:val="20"/>
          <w:u w:color="FF0000"/>
          <w:lang w:val="es-ES"/>
        </w:rPr>
      </w:pPr>
      <w:r w:rsidRPr="003C58AF">
        <w:rPr>
          <w:rFonts w:asciiTheme="majorHAnsi" w:eastAsia="Arial Unicode MS" w:hAnsiTheme="majorHAnsi" w:cstheme="minorHAnsi"/>
          <w:sz w:val="20"/>
          <w:szCs w:val="20"/>
          <w:u w:color="FF0000"/>
          <w:lang w:val="es-ES"/>
        </w:rPr>
        <w:t xml:space="preserve">Convocatoria para </w:t>
      </w:r>
      <w:r w:rsidR="00905AFA" w:rsidRPr="003C58AF">
        <w:rPr>
          <w:rFonts w:asciiTheme="majorHAnsi" w:eastAsia="Arial Unicode MS" w:hAnsiTheme="majorHAnsi" w:cstheme="minorHAnsi"/>
          <w:sz w:val="20"/>
          <w:szCs w:val="20"/>
          <w:u w:color="FF0000"/>
          <w:lang w:val="es-ES"/>
        </w:rPr>
        <w:t xml:space="preserve">participar en audiencias solicitadas por estados </w:t>
      </w:r>
      <w:r w:rsidRPr="003C58AF">
        <w:rPr>
          <w:rFonts w:asciiTheme="majorHAnsi" w:eastAsia="Arial Unicode MS" w:hAnsiTheme="majorHAnsi" w:cstheme="minorHAnsi"/>
          <w:sz w:val="20"/>
          <w:szCs w:val="20"/>
          <w:u w:color="FF0000"/>
          <w:lang w:val="es-ES"/>
        </w:rPr>
        <w:t xml:space="preserve">y CIDH para los </w:t>
      </w:r>
      <w:r w:rsidR="00905AFA">
        <w:rPr>
          <w:rFonts w:asciiTheme="majorHAnsi" w:eastAsia="Arial Unicode MS" w:hAnsiTheme="majorHAnsi" w:cstheme="minorHAnsi"/>
          <w:sz w:val="20"/>
          <w:szCs w:val="20"/>
          <w:u w:color="FF0000"/>
          <w:lang w:val="es-ES"/>
        </w:rPr>
        <w:t>perí</w:t>
      </w:r>
      <w:r w:rsidR="00905AFA" w:rsidRPr="003C58AF">
        <w:rPr>
          <w:rFonts w:asciiTheme="majorHAnsi" w:eastAsia="Arial Unicode MS" w:hAnsiTheme="majorHAnsi" w:cstheme="minorHAnsi"/>
          <w:sz w:val="20"/>
          <w:szCs w:val="20"/>
          <w:u w:color="FF0000"/>
          <w:lang w:val="es-ES"/>
        </w:rPr>
        <w:t>odos de sesiones</w:t>
      </w:r>
      <w:r w:rsidRPr="003C58AF">
        <w:rPr>
          <w:rFonts w:asciiTheme="majorHAnsi" w:eastAsia="Arial Unicode MS" w:hAnsiTheme="majorHAnsi" w:cstheme="minorHAnsi"/>
          <w:sz w:val="20"/>
          <w:szCs w:val="20"/>
          <w:u w:color="FF0000"/>
          <w:lang w:val="es-ES"/>
        </w:rPr>
        <w:t xml:space="preserve"> que se realizaron del 161° al 165° PS.</w:t>
      </w:r>
    </w:p>
    <w:p w14:paraId="55405FF3" w14:textId="77777777" w:rsidR="000626DD" w:rsidRPr="003C58AF" w:rsidRDefault="000626DD" w:rsidP="00136C7C">
      <w:pPr>
        <w:pStyle w:val="ListParagraph"/>
        <w:numPr>
          <w:ilvl w:val="0"/>
          <w:numId w:val="14"/>
        </w:numPr>
        <w:spacing w:after="0" w:line="240" w:lineRule="auto"/>
        <w:ind w:left="1080"/>
        <w:contextualSpacing/>
        <w:jc w:val="both"/>
        <w:rPr>
          <w:rFonts w:asciiTheme="majorHAnsi" w:eastAsia="Arial Unicode MS" w:hAnsiTheme="majorHAnsi" w:cstheme="minorHAnsi"/>
          <w:sz w:val="20"/>
          <w:szCs w:val="20"/>
          <w:u w:color="FF0000"/>
          <w:lang w:val="es-ES"/>
        </w:rPr>
      </w:pPr>
      <w:r w:rsidRPr="003C58AF">
        <w:rPr>
          <w:rFonts w:asciiTheme="majorHAnsi" w:eastAsia="Arial Unicode MS" w:hAnsiTheme="majorHAnsi" w:cstheme="minorHAnsi"/>
          <w:sz w:val="20"/>
          <w:szCs w:val="20"/>
          <w:u w:color="FF0000"/>
          <w:lang w:val="es-ES"/>
        </w:rPr>
        <w:t>Consulta Plan Estratégico – Washington DC</w:t>
      </w:r>
    </w:p>
    <w:p w14:paraId="21ADE2FE" w14:textId="77777777" w:rsidR="000626DD" w:rsidRPr="003C58AF" w:rsidRDefault="000626DD" w:rsidP="00136C7C">
      <w:pPr>
        <w:pStyle w:val="ListParagraph"/>
        <w:numPr>
          <w:ilvl w:val="0"/>
          <w:numId w:val="14"/>
        </w:numPr>
        <w:spacing w:after="0" w:line="240" w:lineRule="auto"/>
        <w:ind w:left="1080"/>
        <w:contextualSpacing/>
        <w:jc w:val="both"/>
        <w:rPr>
          <w:rFonts w:asciiTheme="majorHAnsi" w:eastAsia="Arial Unicode MS" w:hAnsiTheme="majorHAnsi" w:cstheme="minorHAnsi"/>
          <w:sz w:val="20"/>
          <w:szCs w:val="20"/>
          <w:u w:color="FF0000"/>
          <w:lang w:val="es-ES"/>
        </w:rPr>
      </w:pPr>
      <w:r w:rsidRPr="003C58AF">
        <w:rPr>
          <w:rFonts w:asciiTheme="majorHAnsi" w:eastAsia="Arial Unicode MS" w:hAnsiTheme="majorHAnsi" w:cstheme="minorHAnsi"/>
          <w:sz w:val="20"/>
          <w:szCs w:val="20"/>
          <w:u w:color="FF0000"/>
          <w:lang w:val="es-ES"/>
        </w:rPr>
        <w:t>Consulta Plan Estratégico – Honduras</w:t>
      </w:r>
    </w:p>
    <w:p w14:paraId="26E9EB77" w14:textId="77777777" w:rsidR="000626DD" w:rsidRPr="003C58AF" w:rsidRDefault="000626DD" w:rsidP="00136C7C">
      <w:pPr>
        <w:pStyle w:val="ListParagraph"/>
        <w:numPr>
          <w:ilvl w:val="0"/>
          <w:numId w:val="14"/>
        </w:numPr>
        <w:spacing w:after="0" w:line="240" w:lineRule="auto"/>
        <w:ind w:left="1080"/>
        <w:contextualSpacing/>
        <w:jc w:val="both"/>
        <w:rPr>
          <w:rFonts w:asciiTheme="majorHAnsi" w:eastAsia="Arial Unicode MS" w:hAnsiTheme="majorHAnsi" w:cstheme="minorHAnsi"/>
          <w:sz w:val="20"/>
          <w:szCs w:val="20"/>
          <w:u w:color="FF0000"/>
          <w:lang w:val="es-ES"/>
        </w:rPr>
      </w:pPr>
      <w:r w:rsidRPr="003C58AF">
        <w:rPr>
          <w:rFonts w:asciiTheme="majorHAnsi" w:eastAsia="Arial Unicode MS" w:hAnsiTheme="majorHAnsi" w:cstheme="minorHAnsi"/>
          <w:sz w:val="20"/>
          <w:szCs w:val="20"/>
          <w:u w:color="FF0000"/>
          <w:lang w:val="es-ES"/>
        </w:rPr>
        <w:t xml:space="preserve">Consulta Plan Estratégico – Perú </w:t>
      </w:r>
    </w:p>
    <w:p w14:paraId="76FAE8C1" w14:textId="77777777" w:rsidR="000626DD" w:rsidRPr="003C58AF" w:rsidRDefault="000626DD" w:rsidP="00136C7C">
      <w:pPr>
        <w:pStyle w:val="ListParagraph"/>
        <w:numPr>
          <w:ilvl w:val="0"/>
          <w:numId w:val="14"/>
        </w:numPr>
        <w:spacing w:after="0" w:line="240" w:lineRule="auto"/>
        <w:ind w:left="1080"/>
        <w:contextualSpacing/>
        <w:jc w:val="both"/>
        <w:rPr>
          <w:rFonts w:asciiTheme="majorHAnsi" w:eastAsia="Arial Unicode MS" w:hAnsiTheme="majorHAnsi" w:cstheme="minorHAnsi"/>
          <w:sz w:val="20"/>
          <w:szCs w:val="20"/>
          <w:u w:color="FF0000"/>
          <w:lang w:val="es-ES"/>
        </w:rPr>
      </w:pPr>
      <w:r w:rsidRPr="003C58AF">
        <w:rPr>
          <w:rFonts w:asciiTheme="majorHAnsi" w:eastAsia="Arial Unicode MS" w:hAnsiTheme="majorHAnsi" w:cstheme="minorHAnsi"/>
          <w:sz w:val="20"/>
          <w:szCs w:val="20"/>
          <w:u w:color="FF0000"/>
          <w:lang w:val="es-ES"/>
        </w:rPr>
        <w:t>Consulta Plan Estratégico – Jamaica</w:t>
      </w:r>
    </w:p>
    <w:p w14:paraId="12C01A9E" w14:textId="77777777" w:rsidR="000626DD" w:rsidRPr="003C58AF" w:rsidRDefault="000626DD" w:rsidP="00136C7C">
      <w:pPr>
        <w:pStyle w:val="ListParagraph"/>
        <w:numPr>
          <w:ilvl w:val="0"/>
          <w:numId w:val="14"/>
        </w:numPr>
        <w:spacing w:after="0" w:line="240" w:lineRule="auto"/>
        <w:ind w:left="1080"/>
        <w:contextualSpacing/>
        <w:jc w:val="both"/>
        <w:rPr>
          <w:rFonts w:asciiTheme="majorHAnsi" w:eastAsia="Arial Unicode MS" w:hAnsiTheme="majorHAnsi" w:cstheme="minorHAnsi"/>
          <w:sz w:val="20"/>
          <w:szCs w:val="20"/>
          <w:u w:color="FF0000"/>
          <w:lang w:val="es-ES"/>
        </w:rPr>
      </w:pPr>
      <w:r w:rsidRPr="003C58AF">
        <w:rPr>
          <w:rFonts w:asciiTheme="majorHAnsi" w:eastAsia="Arial Unicode MS" w:hAnsiTheme="majorHAnsi" w:cstheme="minorHAnsi"/>
          <w:sz w:val="20"/>
          <w:szCs w:val="20"/>
          <w:u w:color="FF0000"/>
          <w:lang w:val="es-ES"/>
        </w:rPr>
        <w:t>Convocatoria Relator/a DESCA</w:t>
      </w:r>
    </w:p>
    <w:p w14:paraId="6EC9E574" w14:textId="3E5F97E7" w:rsidR="000626DD" w:rsidRPr="003C58AF" w:rsidRDefault="000626DD" w:rsidP="00136C7C">
      <w:pPr>
        <w:pStyle w:val="ListParagraph"/>
        <w:numPr>
          <w:ilvl w:val="0"/>
          <w:numId w:val="14"/>
        </w:numPr>
        <w:spacing w:after="0" w:line="240" w:lineRule="auto"/>
        <w:ind w:left="1080"/>
        <w:contextualSpacing/>
        <w:jc w:val="both"/>
        <w:rPr>
          <w:rFonts w:asciiTheme="majorHAnsi" w:eastAsia="Arial Unicode MS" w:hAnsiTheme="majorHAnsi" w:cstheme="minorHAnsi"/>
          <w:sz w:val="20"/>
          <w:szCs w:val="20"/>
          <w:u w:color="FF0000"/>
          <w:lang w:val="es-ES"/>
        </w:rPr>
      </w:pPr>
      <w:r w:rsidRPr="003C58AF">
        <w:rPr>
          <w:rFonts w:asciiTheme="majorHAnsi" w:eastAsia="Arial Unicode MS" w:hAnsiTheme="majorHAnsi" w:cstheme="minorHAnsi"/>
          <w:sz w:val="20"/>
          <w:szCs w:val="20"/>
          <w:u w:color="FF0000"/>
          <w:lang w:val="es-ES"/>
        </w:rPr>
        <w:t>Comentarios sobre Finalistas Relator/a Especial DESCA</w:t>
      </w:r>
    </w:p>
    <w:p w14:paraId="52748CF9" w14:textId="030ED220" w:rsidR="000626DD" w:rsidRPr="003C58AF" w:rsidRDefault="000626DD" w:rsidP="00136C7C">
      <w:pPr>
        <w:pStyle w:val="ListParagraph"/>
        <w:numPr>
          <w:ilvl w:val="0"/>
          <w:numId w:val="14"/>
        </w:numPr>
        <w:spacing w:after="0" w:line="240" w:lineRule="auto"/>
        <w:ind w:left="1080"/>
        <w:contextualSpacing/>
        <w:jc w:val="both"/>
        <w:rPr>
          <w:rFonts w:asciiTheme="majorHAnsi" w:eastAsia="Arial Unicode MS" w:hAnsiTheme="majorHAnsi" w:cstheme="minorHAnsi"/>
          <w:sz w:val="20"/>
          <w:szCs w:val="20"/>
          <w:u w:color="FF0000"/>
          <w:lang w:val="es-ES"/>
        </w:rPr>
      </w:pPr>
      <w:r w:rsidRPr="003C58AF">
        <w:rPr>
          <w:rFonts w:asciiTheme="majorHAnsi" w:eastAsia="Arial Unicode MS" w:hAnsiTheme="majorHAnsi" w:cstheme="minorHAnsi"/>
          <w:sz w:val="20"/>
          <w:szCs w:val="20"/>
          <w:u w:color="FF0000"/>
          <w:lang w:val="es-ES"/>
        </w:rPr>
        <w:t>Beca sobre derechos de personas LGBTI</w:t>
      </w:r>
    </w:p>
    <w:p w14:paraId="5C5113C8" w14:textId="0C189CF9" w:rsidR="000626DD" w:rsidRPr="003C58AF" w:rsidRDefault="000626DD" w:rsidP="00136C7C">
      <w:pPr>
        <w:pStyle w:val="ListParagraph"/>
        <w:numPr>
          <w:ilvl w:val="0"/>
          <w:numId w:val="14"/>
        </w:numPr>
        <w:spacing w:after="0" w:line="240" w:lineRule="auto"/>
        <w:ind w:left="1080"/>
        <w:contextualSpacing/>
        <w:jc w:val="both"/>
        <w:rPr>
          <w:rFonts w:asciiTheme="majorHAnsi" w:eastAsia="Arial Unicode MS" w:hAnsiTheme="majorHAnsi" w:cstheme="minorHAnsi"/>
          <w:sz w:val="20"/>
          <w:szCs w:val="20"/>
          <w:u w:color="FF0000"/>
          <w:lang w:val="es-ES"/>
        </w:rPr>
      </w:pPr>
      <w:r w:rsidRPr="003C58AF">
        <w:rPr>
          <w:rFonts w:asciiTheme="majorHAnsi" w:eastAsia="Arial Unicode MS" w:hAnsiTheme="majorHAnsi" w:cstheme="minorHAnsi"/>
          <w:sz w:val="20"/>
          <w:szCs w:val="20"/>
          <w:u w:color="FF0000"/>
          <w:lang w:val="es-ES"/>
        </w:rPr>
        <w:t>Beca</w:t>
      </w:r>
      <w:r w:rsidR="00905AFA">
        <w:rPr>
          <w:rFonts w:asciiTheme="majorHAnsi" w:eastAsia="Arial Unicode MS" w:hAnsiTheme="majorHAnsi" w:cstheme="minorHAnsi"/>
          <w:sz w:val="20"/>
          <w:szCs w:val="20"/>
          <w:u w:color="FF0000"/>
          <w:lang w:val="es-ES"/>
        </w:rPr>
        <w:t xml:space="preserve"> Seguimiento de Recomendaciones</w:t>
      </w:r>
    </w:p>
    <w:p w14:paraId="2D70CC01" w14:textId="77777777" w:rsidR="000626DD" w:rsidRDefault="000626DD" w:rsidP="00136C7C">
      <w:pPr>
        <w:pStyle w:val="ListParagraph"/>
        <w:numPr>
          <w:ilvl w:val="0"/>
          <w:numId w:val="14"/>
        </w:numPr>
        <w:spacing w:after="0" w:line="240" w:lineRule="auto"/>
        <w:ind w:left="1080"/>
        <w:contextualSpacing/>
        <w:jc w:val="both"/>
        <w:rPr>
          <w:rFonts w:asciiTheme="majorHAnsi" w:eastAsia="Arial Unicode MS" w:hAnsiTheme="majorHAnsi" w:cstheme="minorHAnsi"/>
          <w:sz w:val="20"/>
          <w:szCs w:val="20"/>
          <w:u w:color="FF0000"/>
          <w:lang w:val="es-ES"/>
        </w:rPr>
      </w:pPr>
      <w:r w:rsidRPr="003C58AF">
        <w:rPr>
          <w:rFonts w:asciiTheme="majorHAnsi" w:eastAsia="Arial Unicode MS" w:hAnsiTheme="majorHAnsi" w:cstheme="minorHAnsi"/>
          <w:sz w:val="20"/>
          <w:szCs w:val="20"/>
          <w:u w:color="FF0000"/>
          <w:lang w:val="es-ES"/>
        </w:rPr>
        <w:t>Convocatoria para el Foro sobre el Sistema Interamericano de Derechos Humanos</w:t>
      </w:r>
    </w:p>
    <w:p w14:paraId="5B4F0EDD" w14:textId="77777777" w:rsidR="000626DD" w:rsidRPr="00FF117C" w:rsidRDefault="000626DD" w:rsidP="000626DD">
      <w:pPr>
        <w:spacing w:after="0" w:line="240" w:lineRule="auto"/>
        <w:ind w:left="360"/>
        <w:contextualSpacing/>
        <w:jc w:val="both"/>
        <w:rPr>
          <w:rFonts w:asciiTheme="majorHAnsi" w:eastAsia="Arial Unicode MS" w:hAnsiTheme="majorHAnsi" w:cstheme="minorHAnsi"/>
          <w:sz w:val="20"/>
          <w:szCs w:val="20"/>
          <w:u w:color="FF0000"/>
          <w:lang w:val="es-ES"/>
        </w:rPr>
      </w:pPr>
    </w:p>
    <w:p w14:paraId="02FA1F96" w14:textId="53B20616" w:rsidR="000626DD" w:rsidRPr="00FF117C" w:rsidRDefault="000626DD" w:rsidP="00D01493">
      <w:pPr>
        <w:pStyle w:val="paragraphs"/>
        <w:ind w:left="0" w:firstLine="720"/>
      </w:pPr>
      <w:r w:rsidRPr="003C58AF">
        <w:t xml:space="preserve">En preparación a los </w:t>
      </w:r>
      <w:r w:rsidR="00905AFA" w:rsidRPr="003C58AF">
        <w:t>períodos de sesiones</w:t>
      </w:r>
      <w:r w:rsidRPr="003C58AF">
        <w:t xml:space="preserve">, </w:t>
      </w:r>
      <w:r w:rsidR="000100C7">
        <w:t>se</w:t>
      </w:r>
      <w:r w:rsidRPr="003C58AF">
        <w:t xml:space="preserve"> coordinó la logística en cuanto a tecnología de información, multimedia y telecomunicaciones para la planeación y gerencia de los recursos necesarios para el correcto desenvolvimiento de los eventos, reuniones, sesiones, audiencias y lugar de trabajo dentro y fuera de la sede en el marco de los </w:t>
      </w:r>
      <w:r w:rsidR="00905AFA" w:rsidRPr="003C58AF">
        <w:t>períodos de sesiones</w:t>
      </w:r>
      <w:r w:rsidRPr="003C58AF">
        <w:t xml:space="preserve">. </w:t>
      </w:r>
    </w:p>
    <w:p w14:paraId="509A752A" w14:textId="2311CF59" w:rsidR="000626DD" w:rsidRPr="00FF117C" w:rsidRDefault="000100C7" w:rsidP="00D01493">
      <w:pPr>
        <w:pStyle w:val="paragraphs"/>
        <w:ind w:left="0" w:firstLine="720"/>
      </w:pPr>
      <w:r>
        <w:t xml:space="preserve">Se ha </w:t>
      </w:r>
      <w:r w:rsidR="000626DD" w:rsidRPr="003C58AF">
        <w:t>avanza</w:t>
      </w:r>
      <w:r>
        <w:t>do</w:t>
      </w:r>
      <w:r w:rsidR="000626DD" w:rsidRPr="003C58AF">
        <w:t xml:space="preserve"> en el trabajo de documentar y analizar funcionalmente la información, los objetivos, productos, macro acciones y recursos necesarios para la creación de los nuevos sistemas automatizados gerenciales en coordinación con todas las áreas de la secretaría ejecutiva de la CIDH, que serán productos del nuevo Plan Estratégico de la CIDH, donde se prevé un Programa de Innovación Tecnológica aplicado a Derechos Humanos. </w:t>
      </w:r>
    </w:p>
    <w:p w14:paraId="508DA486" w14:textId="77777777" w:rsidR="000626DD" w:rsidRPr="003C58AF" w:rsidRDefault="000626DD" w:rsidP="00D01493">
      <w:pPr>
        <w:pStyle w:val="paragraphs"/>
        <w:ind w:left="0" w:firstLine="720"/>
      </w:pPr>
      <w:r>
        <w:lastRenderedPageBreak/>
        <w:t>Paralelamente, se ha estado</w:t>
      </w:r>
      <w:r w:rsidRPr="003C58AF">
        <w:t xml:space="preserve"> trabajando en los requisitos referentes al proyecto de rediseño de los sistemas de la CIDH (DMS y PCMS), el cual es un proyecto de gran envergadura que contemplará mejoras e innovación para el trabajo de la Secretaría Ejecutiva en el manejo automatizado de documentos y de las peticiones, casos, medidas cautelares y asuntos en corte. </w:t>
      </w:r>
    </w:p>
    <w:p w14:paraId="64ED9879" w14:textId="77777777" w:rsidR="000626DD" w:rsidRPr="003C58AF" w:rsidRDefault="000626DD" w:rsidP="00D01493">
      <w:pPr>
        <w:pStyle w:val="paragraphs"/>
        <w:ind w:left="0" w:firstLine="720"/>
        <w:rPr>
          <w:rFonts w:asciiTheme="majorHAnsi" w:eastAsia="Arial Unicode MS" w:hAnsiTheme="majorHAnsi" w:cstheme="minorHAnsi"/>
          <w:u w:color="FF0000"/>
          <w:lang w:val="es-ES"/>
        </w:rPr>
      </w:pPr>
      <w:r w:rsidRPr="003C58AF">
        <w:t>La UTS fue requerida por la Secretaría Ejecutiva para planificar y ejecutar un Plan Integral de Reestructuración Digital que fuese compatible con la nueva estructura organizacional de la CIDH en cuanto a sus sistemas de información y de almacenamiento digital. Luego de un diagnóstico inicial, se estipuló que</w:t>
      </w:r>
      <w:r w:rsidRPr="003C58AF">
        <w:rPr>
          <w:rFonts w:asciiTheme="majorHAnsi" w:eastAsia="Arial Unicode MS" w:hAnsiTheme="majorHAnsi" w:cstheme="minorHAnsi"/>
          <w:u w:color="FF0000"/>
          <w:lang w:val="es-ES"/>
        </w:rPr>
        <w:t xml:space="preserve"> debían haber actualizaciones y cambios en el sistema de manejo de documentos (DMS), sistema de manejo de peticiones y casos (PCMS), sistemas de almacenamiento de información digital (G drive, I drive y </w:t>
      </w:r>
      <w:proofErr w:type="spellStart"/>
      <w:r w:rsidRPr="003C58AF">
        <w:rPr>
          <w:rFonts w:asciiTheme="majorHAnsi" w:eastAsia="Arial Unicode MS" w:hAnsiTheme="majorHAnsi" w:cstheme="minorHAnsi"/>
          <w:u w:color="FF0000"/>
          <w:lang w:val="es-ES"/>
        </w:rPr>
        <w:t>Public</w:t>
      </w:r>
      <w:proofErr w:type="spellEnd"/>
      <w:r w:rsidRPr="003C58AF">
        <w:rPr>
          <w:rFonts w:asciiTheme="majorHAnsi" w:eastAsia="Arial Unicode MS" w:hAnsiTheme="majorHAnsi" w:cstheme="minorHAnsi"/>
          <w:u w:color="FF0000"/>
          <w:lang w:val="es-ES"/>
        </w:rPr>
        <w:t xml:space="preserve"> Folder) y casillas de correo electrónico institucionales para el envío de información a los usuarios de la CIDH. Estos proyectos de actualización y mejoramiento para compartir información interna de manera segura en la CIDH, conforme a la estructura organizacional actual fueron implementados satisfactoriamente.</w:t>
      </w:r>
    </w:p>
    <w:p w14:paraId="1E7E6A44" w14:textId="7CA75ECF" w:rsidR="000626DD" w:rsidRPr="00FF117C" w:rsidRDefault="000626DD" w:rsidP="00D01493">
      <w:pPr>
        <w:pStyle w:val="paragraphs"/>
        <w:ind w:left="0" w:firstLine="720"/>
      </w:pPr>
      <w:r w:rsidRPr="00FF117C">
        <w:t>Las actividades realizadas y puestas en marcha para Plan Integral de Reestructuración Digital fueron las siguientes:</w:t>
      </w:r>
    </w:p>
    <w:p w14:paraId="72BF7B9B" w14:textId="77777777" w:rsidR="000626DD" w:rsidRPr="00FF117C" w:rsidRDefault="000626DD" w:rsidP="00136C7C">
      <w:pPr>
        <w:pStyle w:val="ListParagraph"/>
        <w:numPr>
          <w:ilvl w:val="0"/>
          <w:numId w:val="12"/>
        </w:numPr>
        <w:spacing w:after="0" w:line="240" w:lineRule="auto"/>
        <w:ind w:left="1080"/>
        <w:contextualSpacing/>
        <w:jc w:val="both"/>
        <w:rPr>
          <w:rFonts w:asciiTheme="majorHAnsi" w:hAnsiTheme="majorHAnsi" w:cs="Calibri Light"/>
          <w:sz w:val="20"/>
          <w:szCs w:val="20"/>
          <w:lang w:val="es-ES"/>
        </w:rPr>
      </w:pPr>
      <w:r w:rsidRPr="00FF117C">
        <w:rPr>
          <w:rFonts w:asciiTheme="majorHAnsi" w:hAnsiTheme="majorHAnsi" w:cs="Calibri Light"/>
          <w:sz w:val="20"/>
          <w:szCs w:val="20"/>
          <w:lang w:val="es-ES"/>
        </w:rPr>
        <w:t>Se programó un plan basado en la reestructuración organizacional, para estar acorde en nuestros sistemas digitales de la CIDH.</w:t>
      </w:r>
    </w:p>
    <w:p w14:paraId="36F5DF65" w14:textId="77777777" w:rsidR="000626DD" w:rsidRPr="00FF117C" w:rsidRDefault="000626DD" w:rsidP="00136C7C">
      <w:pPr>
        <w:pStyle w:val="ListParagraph"/>
        <w:numPr>
          <w:ilvl w:val="0"/>
          <w:numId w:val="12"/>
        </w:numPr>
        <w:spacing w:after="0" w:line="240" w:lineRule="auto"/>
        <w:ind w:left="1080"/>
        <w:contextualSpacing/>
        <w:jc w:val="both"/>
        <w:rPr>
          <w:rFonts w:asciiTheme="majorHAnsi" w:hAnsiTheme="majorHAnsi" w:cs="Calibri Light"/>
          <w:sz w:val="20"/>
          <w:szCs w:val="20"/>
          <w:lang w:val="es-ES"/>
        </w:rPr>
      </w:pPr>
      <w:r w:rsidRPr="00FF117C">
        <w:rPr>
          <w:rFonts w:asciiTheme="majorHAnsi" w:hAnsiTheme="majorHAnsi" w:cs="Calibri Light"/>
          <w:sz w:val="20"/>
          <w:szCs w:val="20"/>
          <w:lang w:val="es-ES"/>
        </w:rPr>
        <w:t>Se estableció un inventario y mapeo de los casos y acciones pendientes según el área de trabajo y los usuarios responsables.</w:t>
      </w:r>
    </w:p>
    <w:p w14:paraId="118809B9" w14:textId="77777777" w:rsidR="000626DD" w:rsidRPr="00FF117C" w:rsidRDefault="000626DD" w:rsidP="00136C7C">
      <w:pPr>
        <w:pStyle w:val="ListParagraph"/>
        <w:numPr>
          <w:ilvl w:val="0"/>
          <w:numId w:val="12"/>
        </w:numPr>
        <w:spacing w:after="0" w:line="240" w:lineRule="auto"/>
        <w:ind w:left="1080"/>
        <w:contextualSpacing/>
        <w:jc w:val="both"/>
        <w:rPr>
          <w:rFonts w:asciiTheme="majorHAnsi" w:hAnsiTheme="majorHAnsi" w:cs="Calibri Light"/>
          <w:sz w:val="20"/>
          <w:szCs w:val="20"/>
          <w:lang w:val="es-ES"/>
        </w:rPr>
      </w:pPr>
      <w:r w:rsidRPr="00FF117C">
        <w:rPr>
          <w:rFonts w:asciiTheme="majorHAnsi" w:hAnsiTheme="majorHAnsi" w:cs="Calibri Light"/>
          <w:sz w:val="20"/>
          <w:szCs w:val="20"/>
          <w:lang w:val="es-ES"/>
        </w:rPr>
        <w:t>Se analizaron las metodologías de trabajo a seguir para operando con los sistemas PCMS y DMS, de manera tal de continuar el uso de los sistemas aun cuando las funcionalidades no fueron diseñadas bajo los criterios de la nueva estructura organizacional. Esto en miras del rediseño de los sistemas para que se ajusten las funcionalidades y operatividad de los cambios de procesos que existen a raíz de la reestructuración organizacional de la CIDH.</w:t>
      </w:r>
    </w:p>
    <w:p w14:paraId="2AE9C47E" w14:textId="77777777" w:rsidR="000626DD" w:rsidRPr="00FF117C" w:rsidRDefault="000626DD" w:rsidP="00136C7C">
      <w:pPr>
        <w:pStyle w:val="ListParagraph"/>
        <w:numPr>
          <w:ilvl w:val="0"/>
          <w:numId w:val="12"/>
        </w:numPr>
        <w:spacing w:after="0" w:line="240" w:lineRule="auto"/>
        <w:ind w:left="1080"/>
        <w:contextualSpacing/>
        <w:jc w:val="both"/>
        <w:rPr>
          <w:rFonts w:asciiTheme="majorHAnsi" w:hAnsiTheme="majorHAnsi" w:cs="Calibri Light"/>
          <w:sz w:val="20"/>
          <w:szCs w:val="20"/>
          <w:lang w:val="es-ES"/>
        </w:rPr>
      </w:pPr>
      <w:r w:rsidRPr="00FF117C">
        <w:rPr>
          <w:rFonts w:asciiTheme="majorHAnsi" w:hAnsiTheme="majorHAnsi" w:cs="Calibri Light"/>
          <w:sz w:val="20"/>
          <w:szCs w:val="20"/>
          <w:lang w:val="es-ES"/>
        </w:rPr>
        <w:t>Se realizaron procesos de ajustes y actualizaciones de accesos, responsabilidades y pendientes en los sistemas para los usuarios.</w:t>
      </w:r>
    </w:p>
    <w:p w14:paraId="6523D7C9" w14:textId="77777777" w:rsidR="000626DD" w:rsidRPr="00FF117C" w:rsidRDefault="000626DD" w:rsidP="00136C7C">
      <w:pPr>
        <w:pStyle w:val="ListParagraph"/>
        <w:numPr>
          <w:ilvl w:val="0"/>
          <w:numId w:val="12"/>
        </w:numPr>
        <w:spacing w:after="0" w:line="240" w:lineRule="auto"/>
        <w:ind w:left="1080"/>
        <w:contextualSpacing/>
        <w:jc w:val="both"/>
        <w:rPr>
          <w:rFonts w:asciiTheme="majorHAnsi" w:hAnsiTheme="majorHAnsi" w:cs="Calibri Light"/>
          <w:sz w:val="20"/>
          <w:szCs w:val="20"/>
          <w:lang w:val="es-ES"/>
        </w:rPr>
      </w:pPr>
      <w:r w:rsidRPr="00FF117C">
        <w:rPr>
          <w:rFonts w:asciiTheme="majorHAnsi" w:hAnsiTheme="majorHAnsi" w:cs="Calibri Light"/>
          <w:sz w:val="20"/>
          <w:szCs w:val="20"/>
          <w:lang w:val="es-ES"/>
        </w:rPr>
        <w:t>Se solicitaron nuevas casillas de correo electrónicos genéricas que se corresponden a los nuevos nombres de las áreas, asignadas a los usuarios responsables de esas casillas respectivamente.</w:t>
      </w:r>
    </w:p>
    <w:p w14:paraId="2B1A14D6" w14:textId="77777777" w:rsidR="000626DD" w:rsidRPr="00FF117C" w:rsidRDefault="000626DD" w:rsidP="00136C7C">
      <w:pPr>
        <w:pStyle w:val="ListParagraph"/>
        <w:numPr>
          <w:ilvl w:val="0"/>
          <w:numId w:val="12"/>
        </w:numPr>
        <w:spacing w:after="0" w:line="240" w:lineRule="auto"/>
        <w:ind w:left="1080"/>
        <w:contextualSpacing/>
        <w:jc w:val="both"/>
        <w:rPr>
          <w:rFonts w:asciiTheme="majorHAnsi" w:hAnsiTheme="majorHAnsi" w:cs="Calibri Light"/>
          <w:sz w:val="20"/>
          <w:szCs w:val="20"/>
          <w:lang w:val="es-ES"/>
        </w:rPr>
      </w:pPr>
      <w:r w:rsidRPr="00FF117C">
        <w:rPr>
          <w:rFonts w:asciiTheme="majorHAnsi" w:hAnsiTheme="majorHAnsi" w:cs="Calibri Light"/>
          <w:sz w:val="20"/>
          <w:szCs w:val="20"/>
          <w:lang w:val="es-ES"/>
        </w:rPr>
        <w:t xml:space="preserve">Para los sistemas de almacenamiento de información digital, se hizo un diagnóstico para mapear la situación de espacio, uso y organización de la información. Donde se encontró que estábamos ya sin espacio suficiente para almacenar información electrónica. </w:t>
      </w:r>
    </w:p>
    <w:p w14:paraId="229E0EEA" w14:textId="77777777" w:rsidR="000626DD" w:rsidRPr="00FF117C" w:rsidRDefault="000626DD" w:rsidP="00136C7C">
      <w:pPr>
        <w:pStyle w:val="ListParagraph"/>
        <w:numPr>
          <w:ilvl w:val="0"/>
          <w:numId w:val="12"/>
        </w:numPr>
        <w:spacing w:after="0" w:line="240" w:lineRule="auto"/>
        <w:ind w:left="1080"/>
        <w:contextualSpacing/>
        <w:jc w:val="both"/>
        <w:rPr>
          <w:rFonts w:asciiTheme="majorHAnsi" w:hAnsiTheme="majorHAnsi" w:cs="Calibri Light"/>
          <w:sz w:val="20"/>
          <w:szCs w:val="20"/>
          <w:lang w:val="es-ES"/>
        </w:rPr>
      </w:pPr>
      <w:r w:rsidRPr="00FF117C">
        <w:rPr>
          <w:rFonts w:asciiTheme="majorHAnsi" w:hAnsiTheme="majorHAnsi" w:cs="Calibri Light"/>
          <w:sz w:val="20"/>
          <w:szCs w:val="20"/>
          <w:lang w:val="es-ES"/>
        </w:rPr>
        <w:t xml:space="preserve">Se revisó con las áreas que la información compartida en esos espacios fuese información dinámica. </w:t>
      </w:r>
    </w:p>
    <w:p w14:paraId="24AEF130" w14:textId="77777777" w:rsidR="000626DD" w:rsidRDefault="000626DD" w:rsidP="00136C7C">
      <w:pPr>
        <w:pStyle w:val="ListParagraph"/>
        <w:numPr>
          <w:ilvl w:val="0"/>
          <w:numId w:val="12"/>
        </w:numPr>
        <w:spacing w:after="0" w:line="240" w:lineRule="auto"/>
        <w:ind w:left="1080"/>
        <w:contextualSpacing/>
        <w:jc w:val="both"/>
        <w:rPr>
          <w:rFonts w:asciiTheme="majorHAnsi" w:hAnsiTheme="majorHAnsi" w:cs="Calibri Light"/>
          <w:sz w:val="20"/>
          <w:szCs w:val="20"/>
          <w:lang w:val="es-ES"/>
        </w:rPr>
      </w:pPr>
      <w:r w:rsidRPr="00FF117C">
        <w:rPr>
          <w:rFonts w:asciiTheme="majorHAnsi" w:hAnsiTheme="majorHAnsi" w:cs="Calibri Light"/>
          <w:sz w:val="20"/>
          <w:szCs w:val="20"/>
          <w:lang w:val="es-ES"/>
        </w:rPr>
        <w:t>Se creó la nueva estructura a nivel de estos sistemas de almacenamiento para agilizar la ubicación de la información, tener la información dinámica para ser compartida y el ajuste de los accesos a la información según corresponde con la estructura organizacional vigente.</w:t>
      </w:r>
    </w:p>
    <w:p w14:paraId="66679188" w14:textId="77777777" w:rsidR="000626DD" w:rsidRPr="00FF117C" w:rsidRDefault="000626DD" w:rsidP="000626DD">
      <w:pPr>
        <w:spacing w:after="0" w:line="240" w:lineRule="auto"/>
        <w:contextualSpacing/>
        <w:jc w:val="both"/>
        <w:rPr>
          <w:rFonts w:asciiTheme="majorHAnsi" w:hAnsiTheme="majorHAnsi" w:cs="Calibri Light"/>
          <w:sz w:val="20"/>
          <w:szCs w:val="20"/>
          <w:lang w:val="es-ES"/>
        </w:rPr>
      </w:pPr>
    </w:p>
    <w:p w14:paraId="72DB7ABC" w14:textId="5E38FE34" w:rsidR="000626DD" w:rsidRPr="00FF117C" w:rsidRDefault="000626DD" w:rsidP="00D01493">
      <w:pPr>
        <w:pStyle w:val="paragraphs"/>
        <w:ind w:left="0" w:firstLine="720"/>
      </w:pPr>
      <w:r w:rsidRPr="00FF117C">
        <w:t xml:space="preserve">Se realizó una propuesta para el mejoramiento y actualización del programa de digitalización que se utiliza actualmente para la transformación de la documentación que llega en papel físico a electrónico. </w:t>
      </w:r>
      <w:r w:rsidR="00A86A76">
        <w:t>Se</w:t>
      </w:r>
      <w:r w:rsidRPr="00FF117C">
        <w:t xml:space="preserve"> efectuó el análisis, investigación y comparación del producto propuesto junto con la elaboración de un documento que consta de un resumen ejecutivo, así como también de las ventajas de obtener un software más actualizado y mejorado para la digitalización de documentos. </w:t>
      </w:r>
    </w:p>
    <w:p w14:paraId="526C4CF9" w14:textId="77777777" w:rsidR="000626DD" w:rsidRPr="00FF117C" w:rsidRDefault="000626DD" w:rsidP="00D01493">
      <w:pPr>
        <w:pStyle w:val="paragraphs"/>
        <w:ind w:left="0" w:firstLine="720"/>
      </w:pPr>
      <w:r w:rsidRPr="00FF117C">
        <w:t>En cuanto al mejoramiento de nuestros sistemas, se creó un nuevo trámite dentro de nuestros sistemas que permite al grupo de Registro reiterar solicitud de información al peticionario en el estado procesal Petición Rechaza. Otro trámite nuevo que permitió poner en marcha la Resolución 1/16 electrónicamente. Estos nuevos trámites están en funcionamiento con éxito. También se actualizaron un par de cartas en el sistema para que el texto quedara actualizado y conforme a las dinámicas de trabajo actuales. Se actualizaron nuestros sistemas con la incorporación de las unidades Memoria, Verdad y Justicia, Personas Mayores y Personas con Discapacidad para que las peticiones, casos y medidas cautelares tengan estas categorías dentro del PCMS.</w:t>
      </w:r>
    </w:p>
    <w:p w14:paraId="1FD1BCEF" w14:textId="77777777" w:rsidR="000626DD" w:rsidRPr="00FF117C" w:rsidRDefault="000626DD" w:rsidP="00D01493">
      <w:pPr>
        <w:pStyle w:val="paragraphs"/>
        <w:ind w:left="0" w:firstLine="720"/>
      </w:pPr>
      <w:r w:rsidRPr="00FF117C">
        <w:lastRenderedPageBreak/>
        <w:t>El proyecto de modernización de equipos tecnológicos  de la CIDH en concordancia con el plan de modernización de la OEA logró resultados significativos, al sustituir todos los equipos que contaban con el sistema operativo XP, el cual era por demás obsoleto. En el 2012 contábamos con 88 computadores, donde muchos tenían 10 años de uso y más. Ahora en el 2017, contamos con un total de 156 computadores con sistemas operativos vigentes y con elementos que permiten desarrollar el trabajo de manera más ágil. La modernización de equipos y tecnologías es un proyecto sin fecha de caducidad, pues la tecnología avanza a pasos agigantados y vamos haciendo nuestros mejores esfuerzos para mantenernos al día.</w:t>
      </w:r>
    </w:p>
    <w:p w14:paraId="54569D9F" w14:textId="151FF8C2" w:rsidR="000626DD" w:rsidRPr="00DB4BA6" w:rsidRDefault="000626DD" w:rsidP="004F4543">
      <w:pPr>
        <w:pStyle w:val="paragraphs"/>
        <w:numPr>
          <w:ilvl w:val="0"/>
          <w:numId w:val="0"/>
        </w:numPr>
        <w:spacing w:after="0"/>
        <w:ind w:left="720"/>
        <w:contextualSpacing/>
        <w:outlineLvl w:val="1"/>
      </w:pPr>
    </w:p>
    <w:sectPr w:rsidR="000626DD" w:rsidRPr="00DB4BA6" w:rsidSect="00905AFA">
      <w:headerReference w:type="default" r:id="rId15"/>
      <w:footerReference w:type="default" r:id="rId16"/>
      <w:headerReference w:type="first" r:id="rId17"/>
      <w:pgSz w:w="12240" w:h="15840"/>
      <w:pgMar w:top="1440" w:right="1440" w:bottom="1440" w:left="1440" w:header="720" w:footer="720" w:gutter="0"/>
      <w:pgNumType w:start="91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823CA" w14:textId="77777777" w:rsidR="00C62A16" w:rsidRDefault="00C62A16" w:rsidP="009F47B2">
      <w:pPr>
        <w:spacing w:after="0" w:line="240" w:lineRule="auto"/>
      </w:pPr>
      <w:r>
        <w:separator/>
      </w:r>
    </w:p>
  </w:endnote>
  <w:endnote w:type="continuationSeparator" w:id="0">
    <w:p w14:paraId="310D5286" w14:textId="77777777" w:rsidR="00C62A16" w:rsidRDefault="00C62A16" w:rsidP="009F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4C6A7" w14:textId="77777777" w:rsidR="00CE7EF8" w:rsidRPr="00343B38" w:rsidRDefault="00CE7EF8" w:rsidP="00615BCF">
    <w:pPr>
      <w:pStyle w:val="Footer"/>
      <w:spacing w:after="0" w:line="240" w:lineRule="auto"/>
      <w:jc w:val="center"/>
      <w:rPr>
        <w:sz w:val="16"/>
        <w:szCs w:val="16"/>
      </w:rPr>
    </w:pPr>
    <w:r w:rsidRPr="00343B38">
      <w:rPr>
        <w:sz w:val="16"/>
        <w:szCs w:val="16"/>
      </w:rPr>
      <w:fldChar w:fldCharType="begin"/>
    </w:r>
    <w:r w:rsidRPr="00343B38">
      <w:rPr>
        <w:sz w:val="16"/>
        <w:szCs w:val="16"/>
      </w:rPr>
      <w:instrText xml:space="preserve"> PAGE   \* MERGEFORMAT </w:instrText>
    </w:r>
    <w:r w:rsidRPr="00343B38">
      <w:rPr>
        <w:sz w:val="16"/>
        <w:szCs w:val="16"/>
      </w:rPr>
      <w:fldChar w:fldCharType="separate"/>
    </w:r>
    <w:r w:rsidR="00D77839">
      <w:rPr>
        <w:noProof/>
        <w:sz w:val="16"/>
        <w:szCs w:val="16"/>
      </w:rPr>
      <w:t>932</w:t>
    </w:r>
    <w:r w:rsidRPr="00343B38">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C85D1" w14:textId="77777777" w:rsidR="00C62A16" w:rsidRDefault="00C62A16" w:rsidP="009F47B2">
      <w:pPr>
        <w:spacing w:after="0" w:line="240" w:lineRule="auto"/>
      </w:pPr>
      <w:r>
        <w:separator/>
      </w:r>
    </w:p>
  </w:footnote>
  <w:footnote w:type="continuationSeparator" w:id="0">
    <w:p w14:paraId="384D6863" w14:textId="77777777" w:rsidR="00C62A16" w:rsidRDefault="00C62A16" w:rsidP="009F47B2">
      <w:pPr>
        <w:spacing w:after="0" w:line="240" w:lineRule="auto"/>
      </w:pPr>
      <w:r>
        <w:continuationSeparator/>
      </w:r>
    </w:p>
  </w:footnote>
  <w:footnote w:type="continuationNotice" w:id="1">
    <w:p w14:paraId="002AE963" w14:textId="77777777" w:rsidR="00C62A16" w:rsidRPr="00473EC6" w:rsidRDefault="00C62A16" w:rsidP="00473EC6">
      <w:pPr>
        <w:pStyle w:val="Footer"/>
      </w:pPr>
    </w:p>
  </w:footnote>
  <w:footnote w:id="2">
    <w:p w14:paraId="03618CC4" w14:textId="5DD9A5E0" w:rsidR="00CE7EF8" w:rsidRPr="00733E6D" w:rsidRDefault="00CE7EF8">
      <w:pPr>
        <w:pStyle w:val="FootnoteText"/>
        <w:rPr>
          <w:lang w:val="es-CO"/>
        </w:rPr>
      </w:pPr>
      <w:r w:rsidRPr="00CD14D9">
        <w:rPr>
          <w:rStyle w:val="FootnoteReference"/>
        </w:rPr>
        <w:footnoteRef/>
      </w:r>
      <w:r w:rsidRPr="00CD14D9">
        <w:rPr>
          <w:lang w:val="es-CO"/>
        </w:rPr>
        <w:t xml:space="preserve"> La nacionalidad de los consultores no necesariamente debe ser de los Estados Miembros de la OEA.</w:t>
      </w:r>
      <w:r>
        <w:rPr>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435BC" w14:textId="77777777" w:rsidR="00CE7EF8" w:rsidRPr="0058688A" w:rsidRDefault="00CE7EF8" w:rsidP="00D84420">
    <w:pPr>
      <w:pStyle w:val="Header"/>
      <w:spacing w:after="0" w:line="240" w:lineRule="auto"/>
      <w:jc w:val="center"/>
      <w:rPr>
        <w:lang w:val="es-ES_tradnl"/>
      </w:rPr>
    </w:pPr>
    <w:r>
      <w:rPr>
        <w:noProof/>
      </w:rPr>
      <w:drawing>
        <wp:inline distT="0" distB="0" distL="0" distR="0" wp14:anchorId="21858193" wp14:editId="19C89BB4">
          <wp:extent cx="2286000" cy="123825"/>
          <wp:effectExtent l="0" t="0" r="0" b="9525"/>
          <wp:docPr id="6" name="Picture 7"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3825"/>
                  </a:xfrm>
                  <a:prstGeom prst="rect">
                    <a:avLst/>
                  </a:prstGeom>
                  <a:noFill/>
                  <a:ln>
                    <a:noFill/>
                  </a:ln>
                </pic:spPr>
              </pic:pic>
            </a:graphicData>
          </a:graphic>
        </wp:inline>
      </w:drawing>
    </w:r>
  </w:p>
  <w:p w14:paraId="7E0E2FAE" w14:textId="77777777" w:rsidR="00CE7EF8" w:rsidRDefault="00C62A16" w:rsidP="00D84420">
    <w:pPr>
      <w:pStyle w:val="Header"/>
      <w:spacing w:after="0" w:line="240" w:lineRule="auto"/>
    </w:pPr>
    <w:r>
      <w:pict w14:anchorId="4009FDD1">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8695A" w14:textId="77777777" w:rsidR="00CE7EF8" w:rsidRDefault="00CE7EF8" w:rsidP="00CE7EF8">
    <w:pPr>
      <w:pStyle w:val="Header"/>
      <w:spacing w:after="0" w:line="240" w:lineRule="auto"/>
    </w:pPr>
    <w:r>
      <w:rPr>
        <w:noProof/>
      </w:rPr>
      <w:drawing>
        <wp:anchor distT="0" distB="0" distL="114300" distR="114300" simplePos="0" relativeHeight="251660288" behindDoc="1" locked="0" layoutInCell="1" allowOverlap="1" wp14:anchorId="084F559C" wp14:editId="66940687">
          <wp:simplePos x="0" y="0"/>
          <wp:positionH relativeFrom="column">
            <wp:posOffset>-85725</wp:posOffset>
          </wp:positionH>
          <wp:positionV relativeFrom="paragraph">
            <wp:posOffset>-23495</wp:posOffset>
          </wp:positionV>
          <wp:extent cx="1876425" cy="409575"/>
          <wp:effectExtent l="0" t="0" r="9525" b="9525"/>
          <wp:wrapThrough wrapText="bothSides">
            <wp:wrapPolygon edited="0">
              <wp:start x="0" y="0"/>
              <wp:lineTo x="0" y="21098"/>
              <wp:lineTo x="21490" y="21098"/>
              <wp:lineTo x="21490" y="0"/>
              <wp:lineTo x="0" y="0"/>
            </wp:wrapPolygon>
          </wp:wrapThrough>
          <wp:docPr id="2" name="Picture 2" descr="IA2017-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2017-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7CB6679" wp14:editId="31270C58">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7" name="Picture 7"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2E90AB" w14:textId="77777777" w:rsidR="00CE7EF8" w:rsidRDefault="00CE7EF8" w:rsidP="00CE7EF8">
    <w:pPr>
      <w:pStyle w:val="Header"/>
      <w:spacing w:after="0" w:line="240" w:lineRule="auto"/>
    </w:pPr>
  </w:p>
  <w:p w14:paraId="7C70A3F8" w14:textId="77777777" w:rsidR="00CE7EF8" w:rsidRDefault="00C62A16" w:rsidP="00CE7EF8">
    <w:pPr>
      <w:pStyle w:val="Header"/>
      <w:spacing w:after="0" w:line="240" w:lineRule="auto"/>
    </w:pPr>
    <w:r>
      <w:pict w14:anchorId="7E9C7B70">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C66F9"/>
    <w:multiLevelType w:val="hybridMultilevel"/>
    <w:tmpl w:val="EF5C3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737AD"/>
    <w:multiLevelType w:val="hybridMultilevel"/>
    <w:tmpl w:val="7A7C6636"/>
    <w:lvl w:ilvl="0" w:tplc="0409000F">
      <w:start w:val="1"/>
      <w:numFmt w:val="decimal"/>
      <w:pStyle w:val="paragraphs"/>
      <w:lvlText w:val="%1."/>
      <w:lvlJc w:val="left"/>
      <w:pPr>
        <w:ind w:left="360" w:hanging="360"/>
      </w:pPr>
      <w:rPr>
        <w:rFonts w:hint="default"/>
        <w:b w:val="0"/>
        <w:i w:val="0"/>
        <w:strike w:val="0"/>
        <w:color w:val="auto"/>
        <w:sz w:val="20"/>
        <w:szCs w:val="20"/>
      </w:rPr>
    </w:lvl>
    <w:lvl w:ilvl="1" w:tplc="0409000F">
      <w:start w:val="1"/>
      <w:numFmt w:val="lowerLetter"/>
      <w:lvlText w:val="%2."/>
      <w:lvlJc w:val="left"/>
      <w:pPr>
        <w:ind w:left="1080" w:hanging="360"/>
      </w:pPr>
    </w:lvl>
    <w:lvl w:ilvl="2" w:tplc="8E108FAA">
      <w:numFmt w:val="bullet"/>
      <w:lvlText w:val="•"/>
      <w:lvlJc w:val="left"/>
      <w:pPr>
        <w:ind w:left="1980" w:hanging="360"/>
      </w:pPr>
      <w:rPr>
        <w:rFonts w:ascii="Cambria" w:eastAsia="Arial Unicode MS" w:hAnsi="Cambria" w:cstheme="minorHAns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D95F10"/>
    <w:multiLevelType w:val="hybridMultilevel"/>
    <w:tmpl w:val="4B64C3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5C57D1"/>
    <w:multiLevelType w:val="hybridMultilevel"/>
    <w:tmpl w:val="15E4198A"/>
    <w:lvl w:ilvl="0" w:tplc="0409000F">
      <w:start w:val="1"/>
      <w:numFmt w:val="decimal"/>
      <w:lvlText w:val="%1."/>
      <w:lvlJc w:val="left"/>
      <w:pPr>
        <w:ind w:left="360" w:hanging="360"/>
      </w:pPr>
      <w:rPr>
        <w:rFonts w:hint="default"/>
        <w:b w:val="0"/>
        <w:i w:val="0"/>
        <w:strike w:val="0"/>
        <w:color w:val="auto"/>
        <w:sz w:val="20"/>
        <w:szCs w:val="20"/>
      </w:rPr>
    </w:lvl>
    <w:lvl w:ilvl="1" w:tplc="04090013">
      <w:start w:val="1"/>
      <w:numFmt w:val="upperRoman"/>
      <w:lvlText w:val="%2."/>
      <w:lvlJc w:val="right"/>
      <w:pPr>
        <w:ind w:left="990" w:hanging="360"/>
      </w:pPr>
      <w:rPr>
        <w:rFonts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6A514B"/>
    <w:multiLevelType w:val="hybridMultilevel"/>
    <w:tmpl w:val="4468C05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1C50CA"/>
    <w:multiLevelType w:val="hybridMultilevel"/>
    <w:tmpl w:val="4468C05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FA1057"/>
    <w:multiLevelType w:val="hybridMultilevel"/>
    <w:tmpl w:val="021064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6D47F8"/>
    <w:multiLevelType w:val="hybridMultilevel"/>
    <w:tmpl w:val="5830C2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EE725A"/>
    <w:multiLevelType w:val="hybridMultilevel"/>
    <w:tmpl w:val="134CD2C4"/>
    <w:lvl w:ilvl="0" w:tplc="3AD6AA64">
      <w:start w:val="1"/>
      <w:numFmt w:val="decimal"/>
      <w:pStyle w:val="Heading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E77D87"/>
    <w:multiLevelType w:val="hybridMultilevel"/>
    <w:tmpl w:val="075A76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FF577B"/>
    <w:multiLevelType w:val="hybridMultilevel"/>
    <w:tmpl w:val="BEB01588"/>
    <w:styleLink w:val="EstiloImportado4"/>
    <w:lvl w:ilvl="0" w:tplc="45A2BD16">
      <w:start w:val="1"/>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0AD090">
      <w:start w:val="1"/>
      <w:numFmt w:val="lowerLetter"/>
      <w:lvlText w:val="%2."/>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A02A76">
      <w:start w:val="1"/>
      <w:numFmt w:val="lowerRoman"/>
      <w:lvlText w:val="%3."/>
      <w:lvlJc w:val="left"/>
      <w:pPr>
        <w:tabs>
          <w:tab w:val="num" w:pos="2160"/>
        </w:tabs>
        <w:ind w:left="1440" w:firstLine="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5E7D18">
      <w:start w:val="1"/>
      <w:numFmt w:val="decimal"/>
      <w:lvlText w:val="%4."/>
      <w:lvlJc w:val="left"/>
      <w:pPr>
        <w:tabs>
          <w:tab w:val="num" w:pos="2880"/>
        </w:tabs>
        <w:ind w:left="216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DE4C68">
      <w:start w:val="1"/>
      <w:numFmt w:val="lowerLetter"/>
      <w:lvlText w:val="%5."/>
      <w:lvlJc w:val="left"/>
      <w:pPr>
        <w:tabs>
          <w:tab w:val="num" w:pos="3600"/>
        </w:tabs>
        <w:ind w:left="288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8CC032">
      <w:start w:val="1"/>
      <w:numFmt w:val="lowerRoman"/>
      <w:lvlText w:val="%6."/>
      <w:lvlJc w:val="left"/>
      <w:pPr>
        <w:tabs>
          <w:tab w:val="num" w:pos="4320"/>
        </w:tabs>
        <w:ind w:left="3600" w:firstLine="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D229BE">
      <w:start w:val="1"/>
      <w:numFmt w:val="decimal"/>
      <w:lvlText w:val="%7."/>
      <w:lvlJc w:val="left"/>
      <w:pPr>
        <w:tabs>
          <w:tab w:val="num" w:pos="5040"/>
        </w:tabs>
        <w:ind w:left="432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188CD2">
      <w:start w:val="1"/>
      <w:numFmt w:val="lowerLetter"/>
      <w:lvlText w:val="%8."/>
      <w:lvlJc w:val="left"/>
      <w:pPr>
        <w:tabs>
          <w:tab w:val="num" w:pos="5760"/>
        </w:tabs>
        <w:ind w:left="504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5C6B98">
      <w:start w:val="1"/>
      <w:numFmt w:val="lowerRoman"/>
      <w:lvlText w:val="%9."/>
      <w:lvlJc w:val="left"/>
      <w:pPr>
        <w:tabs>
          <w:tab w:val="num" w:pos="6480"/>
        </w:tabs>
        <w:ind w:left="5760" w:firstLine="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5E79204B"/>
    <w:multiLevelType w:val="hybridMultilevel"/>
    <w:tmpl w:val="54CA439C"/>
    <w:lvl w:ilvl="0" w:tplc="1674BE04">
      <w:start w:val="1"/>
      <w:numFmt w:val="upperLetter"/>
      <w:pStyle w:val="Heading2"/>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6BB67F86"/>
    <w:multiLevelType w:val="hybridMultilevel"/>
    <w:tmpl w:val="FB4C2014"/>
    <w:lvl w:ilvl="0" w:tplc="04090003">
      <w:start w:val="1"/>
      <w:numFmt w:val="bullet"/>
      <w:lvlText w:val="o"/>
      <w:lvlJc w:val="left"/>
      <w:pPr>
        <w:ind w:left="1848" w:hanging="360"/>
      </w:pPr>
      <w:rPr>
        <w:rFonts w:ascii="Courier New" w:hAnsi="Courier New" w:cs="Courier New" w:hint="default"/>
      </w:rPr>
    </w:lvl>
    <w:lvl w:ilvl="1" w:tplc="04090003">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13">
    <w:nsid w:val="6C3045FF"/>
    <w:multiLevelType w:val="hybridMultilevel"/>
    <w:tmpl w:val="31C26466"/>
    <w:styleLink w:val="EstiloImportado3"/>
    <w:lvl w:ilvl="0" w:tplc="01B49600">
      <w:start w:val="1"/>
      <w:numFmt w:val="decimal"/>
      <w:lvlText w:val="%1."/>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495FE">
      <w:start w:val="1"/>
      <w:numFmt w:val="lowerLetter"/>
      <w:lvlText w:val="%2."/>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7EF8F6">
      <w:start w:val="1"/>
      <w:numFmt w:val="lowerRoman"/>
      <w:lvlText w:val="%3."/>
      <w:lvlJc w:val="left"/>
      <w:pPr>
        <w:ind w:left="2520" w:hanging="2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CA3644">
      <w:start w:val="1"/>
      <w:numFmt w:val="decimal"/>
      <w:lvlText w:val="%4."/>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C45E9E">
      <w:start w:val="1"/>
      <w:numFmt w:val="lowerLetter"/>
      <w:lvlText w:val="%5."/>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4C53C">
      <w:start w:val="1"/>
      <w:numFmt w:val="lowerRoman"/>
      <w:lvlText w:val="%6."/>
      <w:lvlJc w:val="left"/>
      <w:pPr>
        <w:ind w:left="4680" w:hanging="2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92FF16">
      <w:start w:val="1"/>
      <w:numFmt w:val="decimal"/>
      <w:lvlText w:val="%7."/>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4A5FFA">
      <w:start w:val="1"/>
      <w:numFmt w:val="lowerLetter"/>
      <w:lvlText w:val="%8."/>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DE3CBE">
      <w:start w:val="1"/>
      <w:numFmt w:val="lowerRoman"/>
      <w:lvlText w:val="%9."/>
      <w:lvlJc w:val="left"/>
      <w:pPr>
        <w:ind w:left="6840" w:hanging="2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75AD2D6A"/>
    <w:multiLevelType w:val="hybridMultilevel"/>
    <w:tmpl w:val="ED8A5F7E"/>
    <w:lvl w:ilvl="0" w:tplc="540A000F">
      <w:start w:val="1"/>
      <w:numFmt w:val="decimal"/>
      <w:lvlText w:val="%1."/>
      <w:lvlJc w:val="left"/>
      <w:pPr>
        <w:ind w:left="720" w:hanging="360"/>
      </w:p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5">
    <w:nsid w:val="7B315D79"/>
    <w:multiLevelType w:val="hybridMultilevel"/>
    <w:tmpl w:val="7AF6BE42"/>
    <w:lvl w:ilvl="0" w:tplc="75AA5C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8"/>
  </w:num>
  <w:num w:numId="3">
    <w:abstractNumId w:val="0"/>
  </w:num>
  <w:num w:numId="4">
    <w:abstractNumId w:val="1"/>
  </w:num>
  <w:num w:numId="5">
    <w:abstractNumId w:val="13"/>
  </w:num>
  <w:num w:numId="6">
    <w:abstractNumId w:val="10"/>
  </w:num>
  <w:num w:numId="7">
    <w:abstractNumId w:val="3"/>
  </w:num>
  <w:num w:numId="8">
    <w:abstractNumId w:val="5"/>
  </w:num>
  <w:num w:numId="9">
    <w:abstractNumId w:val="2"/>
  </w:num>
  <w:num w:numId="10">
    <w:abstractNumId w:val="7"/>
  </w:num>
  <w:num w:numId="11">
    <w:abstractNumId w:val="6"/>
  </w:num>
  <w:num w:numId="12">
    <w:abstractNumId w:val="9"/>
  </w:num>
  <w:num w:numId="13">
    <w:abstractNumId w:val="4"/>
  </w:num>
  <w:num w:numId="14">
    <w:abstractNumId w:val="14"/>
  </w:num>
  <w:num w:numId="15">
    <w:abstractNumId w:val="1"/>
  </w:num>
  <w:num w:numId="16">
    <w:abstractNumId w:val="1"/>
  </w:num>
  <w:num w:numId="17">
    <w:abstractNumId w:val="1"/>
  </w:num>
  <w:num w:numId="18">
    <w:abstractNumId w:val="15"/>
  </w:num>
  <w:num w:numId="19">
    <w:abstractNumId w:val="1"/>
  </w:num>
  <w:num w:numId="20">
    <w:abstractNumId w:val="1"/>
  </w:num>
  <w:num w:numId="21">
    <w:abstractNumId w:val="1"/>
  </w:num>
  <w:num w:numId="2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37"/>
    <w:rsid w:val="000015B2"/>
    <w:rsid w:val="00006984"/>
    <w:rsid w:val="000100C7"/>
    <w:rsid w:val="0001030B"/>
    <w:rsid w:val="00025812"/>
    <w:rsid w:val="00053A27"/>
    <w:rsid w:val="000626DD"/>
    <w:rsid w:val="00075DF4"/>
    <w:rsid w:val="0007628F"/>
    <w:rsid w:val="00083F00"/>
    <w:rsid w:val="00094EFF"/>
    <w:rsid w:val="000A3276"/>
    <w:rsid w:val="000A3E60"/>
    <w:rsid w:val="000B1C3E"/>
    <w:rsid w:val="000D00E7"/>
    <w:rsid w:val="000D6237"/>
    <w:rsid w:val="000F4AE4"/>
    <w:rsid w:val="00113F8A"/>
    <w:rsid w:val="00120CA3"/>
    <w:rsid w:val="00136C7C"/>
    <w:rsid w:val="00187275"/>
    <w:rsid w:val="001928B6"/>
    <w:rsid w:val="00196A65"/>
    <w:rsid w:val="001D0DFD"/>
    <w:rsid w:val="001F33C2"/>
    <w:rsid w:val="002026E9"/>
    <w:rsid w:val="002079F5"/>
    <w:rsid w:val="00223992"/>
    <w:rsid w:val="0023333B"/>
    <w:rsid w:val="00237379"/>
    <w:rsid w:val="0024614D"/>
    <w:rsid w:val="00246EC7"/>
    <w:rsid w:val="002705E4"/>
    <w:rsid w:val="00283C6B"/>
    <w:rsid w:val="002928B6"/>
    <w:rsid w:val="002A55FA"/>
    <w:rsid w:val="002B3662"/>
    <w:rsid w:val="002C1CB9"/>
    <w:rsid w:val="002C3EB3"/>
    <w:rsid w:val="002E530E"/>
    <w:rsid w:val="00310031"/>
    <w:rsid w:val="00316BBB"/>
    <w:rsid w:val="00324663"/>
    <w:rsid w:val="00330A5F"/>
    <w:rsid w:val="003316B5"/>
    <w:rsid w:val="00333F13"/>
    <w:rsid w:val="00343250"/>
    <w:rsid w:val="00343B38"/>
    <w:rsid w:val="003657F2"/>
    <w:rsid w:val="00372DBC"/>
    <w:rsid w:val="00392196"/>
    <w:rsid w:val="00394615"/>
    <w:rsid w:val="003A46D7"/>
    <w:rsid w:val="003A6BB2"/>
    <w:rsid w:val="003C58AF"/>
    <w:rsid w:val="003E38A7"/>
    <w:rsid w:val="003E41FB"/>
    <w:rsid w:val="003F29A2"/>
    <w:rsid w:val="003F7D53"/>
    <w:rsid w:val="00410CCB"/>
    <w:rsid w:val="00421CDF"/>
    <w:rsid w:val="004362D7"/>
    <w:rsid w:val="00441803"/>
    <w:rsid w:val="00447382"/>
    <w:rsid w:val="00454C3F"/>
    <w:rsid w:val="00471724"/>
    <w:rsid w:val="00473EC6"/>
    <w:rsid w:val="004846A3"/>
    <w:rsid w:val="00494327"/>
    <w:rsid w:val="00494B1A"/>
    <w:rsid w:val="00495762"/>
    <w:rsid w:val="0049759D"/>
    <w:rsid w:val="004C2A86"/>
    <w:rsid w:val="004C71D4"/>
    <w:rsid w:val="004E0DD5"/>
    <w:rsid w:val="004E1FDD"/>
    <w:rsid w:val="004E4058"/>
    <w:rsid w:val="004E61B8"/>
    <w:rsid w:val="004F4543"/>
    <w:rsid w:val="005109B1"/>
    <w:rsid w:val="0051549E"/>
    <w:rsid w:val="00520BF0"/>
    <w:rsid w:val="00523E18"/>
    <w:rsid w:val="005617CC"/>
    <w:rsid w:val="00567546"/>
    <w:rsid w:val="00567C00"/>
    <w:rsid w:val="00567CA4"/>
    <w:rsid w:val="00572C29"/>
    <w:rsid w:val="005833C7"/>
    <w:rsid w:val="00590237"/>
    <w:rsid w:val="00590DA1"/>
    <w:rsid w:val="005A0721"/>
    <w:rsid w:val="005C10BF"/>
    <w:rsid w:val="005D6345"/>
    <w:rsid w:val="005D6FF7"/>
    <w:rsid w:val="005F2ABB"/>
    <w:rsid w:val="00607E60"/>
    <w:rsid w:val="00614A0A"/>
    <w:rsid w:val="00615BCF"/>
    <w:rsid w:val="00624B18"/>
    <w:rsid w:val="00627ED7"/>
    <w:rsid w:val="00640E76"/>
    <w:rsid w:val="00647B2C"/>
    <w:rsid w:val="00650FE7"/>
    <w:rsid w:val="006669C9"/>
    <w:rsid w:val="00695A34"/>
    <w:rsid w:val="006B37AE"/>
    <w:rsid w:val="006D3F1D"/>
    <w:rsid w:val="00715EF7"/>
    <w:rsid w:val="00724E30"/>
    <w:rsid w:val="00727A33"/>
    <w:rsid w:val="00733E6D"/>
    <w:rsid w:val="007532A3"/>
    <w:rsid w:val="00755D05"/>
    <w:rsid w:val="00764CEF"/>
    <w:rsid w:val="00765AD9"/>
    <w:rsid w:val="007665F5"/>
    <w:rsid w:val="00771BFF"/>
    <w:rsid w:val="00776737"/>
    <w:rsid w:val="007848A6"/>
    <w:rsid w:val="00787ED9"/>
    <w:rsid w:val="007C48ED"/>
    <w:rsid w:val="007E1936"/>
    <w:rsid w:val="007E3FF1"/>
    <w:rsid w:val="007F47E1"/>
    <w:rsid w:val="00815EBE"/>
    <w:rsid w:val="0084139C"/>
    <w:rsid w:val="008646F8"/>
    <w:rsid w:val="00866F7A"/>
    <w:rsid w:val="008A162D"/>
    <w:rsid w:val="008A7CD6"/>
    <w:rsid w:val="008C61CF"/>
    <w:rsid w:val="008F582D"/>
    <w:rsid w:val="00905AFA"/>
    <w:rsid w:val="00906CA8"/>
    <w:rsid w:val="00916015"/>
    <w:rsid w:val="00921148"/>
    <w:rsid w:val="00944287"/>
    <w:rsid w:val="00944335"/>
    <w:rsid w:val="009517D5"/>
    <w:rsid w:val="0096182A"/>
    <w:rsid w:val="009666E8"/>
    <w:rsid w:val="009A4AE8"/>
    <w:rsid w:val="009B4C4E"/>
    <w:rsid w:val="009B5C02"/>
    <w:rsid w:val="009B6D36"/>
    <w:rsid w:val="009B7EA3"/>
    <w:rsid w:val="009E6FB8"/>
    <w:rsid w:val="009F2B07"/>
    <w:rsid w:val="009F47B2"/>
    <w:rsid w:val="00A153C1"/>
    <w:rsid w:val="00A21DD5"/>
    <w:rsid w:val="00A35EDD"/>
    <w:rsid w:val="00A74388"/>
    <w:rsid w:val="00A83744"/>
    <w:rsid w:val="00A86A76"/>
    <w:rsid w:val="00AA30FD"/>
    <w:rsid w:val="00AB40F7"/>
    <w:rsid w:val="00AB6E18"/>
    <w:rsid w:val="00AC1489"/>
    <w:rsid w:val="00AC2492"/>
    <w:rsid w:val="00AD117E"/>
    <w:rsid w:val="00AE49F2"/>
    <w:rsid w:val="00B01989"/>
    <w:rsid w:val="00B04C55"/>
    <w:rsid w:val="00B065A3"/>
    <w:rsid w:val="00B12AAB"/>
    <w:rsid w:val="00B26B35"/>
    <w:rsid w:val="00B4254D"/>
    <w:rsid w:val="00B55A6E"/>
    <w:rsid w:val="00B74F64"/>
    <w:rsid w:val="00B94F68"/>
    <w:rsid w:val="00BB0737"/>
    <w:rsid w:val="00BD0896"/>
    <w:rsid w:val="00BD416E"/>
    <w:rsid w:val="00BD444A"/>
    <w:rsid w:val="00BE1315"/>
    <w:rsid w:val="00BE19A0"/>
    <w:rsid w:val="00BF04ED"/>
    <w:rsid w:val="00C01A19"/>
    <w:rsid w:val="00C16720"/>
    <w:rsid w:val="00C27098"/>
    <w:rsid w:val="00C440FA"/>
    <w:rsid w:val="00C45ECE"/>
    <w:rsid w:val="00C51BA5"/>
    <w:rsid w:val="00C52A8F"/>
    <w:rsid w:val="00C600F8"/>
    <w:rsid w:val="00C62A16"/>
    <w:rsid w:val="00C75467"/>
    <w:rsid w:val="00C77254"/>
    <w:rsid w:val="00CA326F"/>
    <w:rsid w:val="00CD14D9"/>
    <w:rsid w:val="00CD75CB"/>
    <w:rsid w:val="00CE7EF8"/>
    <w:rsid w:val="00D01493"/>
    <w:rsid w:val="00D10B72"/>
    <w:rsid w:val="00D12071"/>
    <w:rsid w:val="00D170BC"/>
    <w:rsid w:val="00D2749E"/>
    <w:rsid w:val="00D32B65"/>
    <w:rsid w:val="00D5002C"/>
    <w:rsid w:val="00D62EEF"/>
    <w:rsid w:val="00D67613"/>
    <w:rsid w:val="00D700EC"/>
    <w:rsid w:val="00D77839"/>
    <w:rsid w:val="00D84420"/>
    <w:rsid w:val="00D85CEA"/>
    <w:rsid w:val="00DA7C71"/>
    <w:rsid w:val="00DB267C"/>
    <w:rsid w:val="00DB4BA6"/>
    <w:rsid w:val="00DD04D3"/>
    <w:rsid w:val="00E01387"/>
    <w:rsid w:val="00E06921"/>
    <w:rsid w:val="00E10F60"/>
    <w:rsid w:val="00E14639"/>
    <w:rsid w:val="00E15A5A"/>
    <w:rsid w:val="00E1693A"/>
    <w:rsid w:val="00E212DD"/>
    <w:rsid w:val="00E23D10"/>
    <w:rsid w:val="00E272A4"/>
    <w:rsid w:val="00E275BA"/>
    <w:rsid w:val="00E27E68"/>
    <w:rsid w:val="00E3288B"/>
    <w:rsid w:val="00E337FF"/>
    <w:rsid w:val="00E412C6"/>
    <w:rsid w:val="00E557FC"/>
    <w:rsid w:val="00E847B6"/>
    <w:rsid w:val="00EA61B7"/>
    <w:rsid w:val="00EB4C5D"/>
    <w:rsid w:val="00EC1021"/>
    <w:rsid w:val="00EE2E16"/>
    <w:rsid w:val="00F22202"/>
    <w:rsid w:val="00F41457"/>
    <w:rsid w:val="00F42126"/>
    <w:rsid w:val="00F4718C"/>
    <w:rsid w:val="00F83DF9"/>
    <w:rsid w:val="00F84730"/>
    <w:rsid w:val="00F867AD"/>
    <w:rsid w:val="00F93CCC"/>
    <w:rsid w:val="00FA1F53"/>
    <w:rsid w:val="00FD716C"/>
    <w:rsid w:val="00FF117C"/>
    <w:rsid w:val="00FF5B5D"/>
    <w:rsid w:val="00FF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4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776737"/>
    <w:pPr>
      <w:keepNext/>
      <w:spacing w:before="240" w:after="60"/>
      <w:outlineLvl w:val="0"/>
    </w:pPr>
    <w:rPr>
      <w:rFonts w:ascii="Cambria" w:eastAsia="Times New Roman" w:hAnsi="Cambria"/>
      <w:b/>
      <w:bCs/>
      <w:kern w:val="32"/>
      <w:sz w:val="32"/>
      <w:szCs w:val="32"/>
    </w:rPr>
  </w:style>
  <w:style w:type="paragraph" w:styleId="Heading2">
    <w:name w:val="heading 2"/>
    <w:basedOn w:val="ListParagraph"/>
    <w:next w:val="Normal"/>
    <w:link w:val="Heading2Char"/>
    <w:uiPriority w:val="9"/>
    <w:unhideWhenUsed/>
    <w:qFormat/>
    <w:rsid w:val="00776737"/>
    <w:pPr>
      <w:numPr>
        <w:numId w:val="1"/>
      </w:numPr>
      <w:spacing w:after="0" w:line="240" w:lineRule="auto"/>
      <w:ind w:left="1440" w:hanging="720"/>
      <w:contextualSpacing/>
      <w:jc w:val="both"/>
      <w:outlineLvl w:val="1"/>
    </w:pPr>
    <w:rPr>
      <w:rFonts w:ascii="Cambria" w:eastAsia="Times New Roman" w:hAnsi="Cambria" w:cs="Calibri"/>
      <w:b/>
      <w:szCs w:val="20"/>
      <w:lang w:val="es-ES_tradnl"/>
    </w:rPr>
  </w:style>
  <w:style w:type="paragraph" w:styleId="Heading3">
    <w:name w:val="heading 3"/>
    <w:basedOn w:val="Normal"/>
    <w:next w:val="Normal"/>
    <w:link w:val="Heading3Char"/>
    <w:uiPriority w:val="9"/>
    <w:unhideWhenUsed/>
    <w:qFormat/>
    <w:rsid w:val="005D6345"/>
    <w:pPr>
      <w:numPr>
        <w:numId w:val="2"/>
      </w:numPr>
      <w:spacing w:after="0" w:line="240" w:lineRule="auto"/>
      <w:ind w:left="1440" w:hanging="720"/>
      <w:outlineLvl w:val="2"/>
    </w:pPr>
    <w:rPr>
      <w:rFonts w:ascii="Cambria" w:hAnsi="Cambria"/>
      <w:b/>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76737"/>
    <w:rPr>
      <w:rFonts w:ascii="Cambria" w:eastAsia="Times New Roman" w:hAnsi="Cambria"/>
      <w:b/>
      <w:bCs/>
      <w:kern w:val="32"/>
      <w:sz w:val="32"/>
      <w:szCs w:val="32"/>
    </w:rPr>
  </w:style>
  <w:style w:type="character" w:customStyle="1" w:styleId="Heading2Char">
    <w:name w:val="Heading 2 Char"/>
    <w:link w:val="Heading2"/>
    <w:uiPriority w:val="9"/>
    <w:rsid w:val="00776737"/>
    <w:rPr>
      <w:rFonts w:ascii="Cambria" w:eastAsia="Times New Roman" w:hAnsi="Cambria" w:cs="Calibri"/>
      <w:b/>
      <w:sz w:val="22"/>
      <w:lang w:val="es-ES_tradnl"/>
    </w:rPr>
  </w:style>
  <w:style w:type="paragraph" w:styleId="ListParagraph">
    <w:name w:val="List Paragraph"/>
    <w:aliases w:val="Parragrap"/>
    <w:basedOn w:val="Normal"/>
    <w:link w:val="ListParagraphChar"/>
    <w:uiPriority w:val="34"/>
    <w:qFormat/>
    <w:rsid w:val="00776737"/>
    <w:pPr>
      <w:ind w:left="720"/>
    </w:pPr>
  </w:style>
  <w:style w:type="character" w:styleId="Hyperlink">
    <w:name w:val="Hyperlink"/>
    <w:uiPriority w:val="99"/>
    <w:semiHidden/>
    <w:unhideWhenUsed/>
    <w:rsid w:val="002A55FA"/>
    <w:rPr>
      <w:color w:val="0000FF"/>
      <w:u w:val="single"/>
    </w:rPr>
  </w:style>
  <w:style w:type="character" w:styleId="CommentReference">
    <w:name w:val="annotation reference"/>
    <w:uiPriority w:val="99"/>
    <w:rsid w:val="009F47B2"/>
    <w:rPr>
      <w:rFonts w:cs="Times New Roman"/>
      <w:sz w:val="16"/>
      <w:szCs w:val="16"/>
    </w:rPr>
  </w:style>
  <w:style w:type="paragraph" w:styleId="CommentText">
    <w:name w:val="annotation text"/>
    <w:basedOn w:val="Normal"/>
    <w:link w:val="CommentTextChar"/>
    <w:uiPriority w:val="99"/>
    <w:rsid w:val="009F47B2"/>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9F47B2"/>
    <w:rPr>
      <w:rFonts w:ascii="Times New Roman" w:eastAsia="Times New Roman" w:hAnsi="Times New Roman"/>
    </w:rPr>
  </w:style>
  <w:style w:type="paragraph" w:styleId="FootnoteText">
    <w:name w:val="footnote text"/>
    <w:aliases w:val="footnote,fn,Footnote Text Char1 Char,Footnote Text Char Char Char,Footnote Text Char Char Char Char Char Char,ADB,Char1,Footnote,12pt,Footnote Text Char Char Char Char Char,Footnote reference,FA Fu,single space,FA Fu Car,Footnote Text Cha"/>
    <w:basedOn w:val="Normal"/>
    <w:link w:val="FootnoteTextChar"/>
    <w:uiPriority w:val="99"/>
    <w:rsid w:val="009F47B2"/>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n Char,Footnote Text Char1 Char Char,Footnote Text Char Char Char Char,Footnote Text Char Char Char Char Char Char Char,ADB Char,Char1 Char,Footnote Char,12pt Char,Footnote Text Char Char Char Char Char Char1,FA Fu Char"/>
    <w:link w:val="FootnoteText"/>
    <w:uiPriority w:val="99"/>
    <w:rsid w:val="009F47B2"/>
    <w:rPr>
      <w:rFonts w:ascii="Times New Roman" w:eastAsia="Times New Roman" w:hAnsi="Times New Roman"/>
    </w:rPr>
  </w:style>
  <w:style w:type="character" w:styleId="FootnoteReference">
    <w:name w:val="footnote reference"/>
    <w:uiPriority w:val="99"/>
    <w:rsid w:val="009F47B2"/>
    <w:rPr>
      <w:rFonts w:cs="Times New Roman"/>
      <w:vertAlign w:val="superscript"/>
    </w:rPr>
  </w:style>
  <w:style w:type="paragraph" w:styleId="BalloonText">
    <w:name w:val="Balloon Text"/>
    <w:basedOn w:val="Normal"/>
    <w:link w:val="BalloonTextChar"/>
    <w:uiPriority w:val="99"/>
    <w:semiHidden/>
    <w:unhideWhenUsed/>
    <w:rsid w:val="009F47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47B2"/>
    <w:rPr>
      <w:rFonts w:ascii="Tahoma" w:hAnsi="Tahoma" w:cs="Tahoma"/>
      <w:sz w:val="16"/>
      <w:szCs w:val="16"/>
    </w:rPr>
  </w:style>
  <w:style w:type="paragraph" w:styleId="Header">
    <w:name w:val="header"/>
    <w:aliases w:val="encabezado"/>
    <w:basedOn w:val="Normal"/>
    <w:link w:val="HeaderChar"/>
    <w:uiPriority w:val="99"/>
    <w:unhideWhenUsed/>
    <w:rsid w:val="009F47B2"/>
    <w:pPr>
      <w:tabs>
        <w:tab w:val="center" w:pos="4680"/>
        <w:tab w:val="right" w:pos="9360"/>
      </w:tabs>
    </w:pPr>
  </w:style>
  <w:style w:type="character" w:customStyle="1" w:styleId="HeaderChar">
    <w:name w:val="Header Char"/>
    <w:aliases w:val="encabezado Char"/>
    <w:link w:val="Header"/>
    <w:uiPriority w:val="99"/>
    <w:rsid w:val="009F47B2"/>
    <w:rPr>
      <w:sz w:val="22"/>
      <w:szCs w:val="22"/>
    </w:rPr>
  </w:style>
  <w:style w:type="paragraph" w:styleId="Footer">
    <w:name w:val="footer"/>
    <w:basedOn w:val="Normal"/>
    <w:link w:val="FooterChar"/>
    <w:uiPriority w:val="99"/>
    <w:unhideWhenUsed/>
    <w:rsid w:val="009F47B2"/>
    <w:pPr>
      <w:tabs>
        <w:tab w:val="center" w:pos="4680"/>
        <w:tab w:val="right" w:pos="9360"/>
      </w:tabs>
    </w:pPr>
  </w:style>
  <w:style w:type="character" w:customStyle="1" w:styleId="FooterChar">
    <w:name w:val="Footer Char"/>
    <w:link w:val="Footer"/>
    <w:uiPriority w:val="99"/>
    <w:rsid w:val="009F47B2"/>
    <w:rPr>
      <w:sz w:val="22"/>
      <w:szCs w:val="22"/>
    </w:rPr>
  </w:style>
  <w:style w:type="character" w:customStyle="1" w:styleId="TextoNormalChar">
    <w:name w:val="Texto Normal Char"/>
    <w:link w:val="TextoNormal"/>
    <w:rsid w:val="00BE19A0"/>
    <w:rPr>
      <w:rFonts w:eastAsia="MS Mincho"/>
      <w:sz w:val="24"/>
      <w:lang w:val="es-MX" w:eastAsia="es-ES"/>
    </w:rPr>
  </w:style>
  <w:style w:type="paragraph" w:customStyle="1" w:styleId="TextoNormal">
    <w:name w:val="Texto Normal"/>
    <w:basedOn w:val="Normal"/>
    <w:link w:val="TextoNormalChar"/>
    <w:rsid w:val="00BE19A0"/>
    <w:pPr>
      <w:spacing w:after="0" w:line="240" w:lineRule="auto"/>
      <w:jc w:val="both"/>
    </w:pPr>
    <w:rPr>
      <w:rFonts w:eastAsia="MS Mincho"/>
      <w:sz w:val="24"/>
      <w:szCs w:val="20"/>
      <w:lang w:val="es-MX" w:eastAsia="es-ES"/>
    </w:rPr>
  </w:style>
  <w:style w:type="character" w:customStyle="1" w:styleId="Heading3Char">
    <w:name w:val="Heading 3 Char"/>
    <w:link w:val="Heading3"/>
    <w:uiPriority w:val="9"/>
    <w:rsid w:val="005D6345"/>
    <w:rPr>
      <w:rFonts w:ascii="Cambria" w:hAnsi="Cambria"/>
      <w:b/>
      <w:sz w:val="22"/>
      <w:lang w:val="es-ES_tradnl"/>
    </w:rPr>
  </w:style>
  <w:style w:type="paragraph" w:customStyle="1" w:styleId="paragraphs">
    <w:name w:val="paragraphs"/>
    <w:basedOn w:val="Normal"/>
    <w:link w:val="paragraphsChar"/>
    <w:qFormat/>
    <w:rsid w:val="00333F13"/>
    <w:pPr>
      <w:numPr>
        <w:numId w:val="4"/>
      </w:numPr>
      <w:spacing w:after="240" w:line="240" w:lineRule="auto"/>
      <w:jc w:val="both"/>
    </w:pPr>
    <w:rPr>
      <w:rFonts w:ascii="Cambria" w:hAnsi="Cambria"/>
      <w:sz w:val="20"/>
      <w:szCs w:val="20"/>
      <w:lang w:val="es-ES_tradnl"/>
    </w:rPr>
  </w:style>
  <w:style w:type="numbering" w:customStyle="1" w:styleId="EstiloImportado3">
    <w:name w:val="Estilo Importado 3"/>
    <w:rsid w:val="00C01A19"/>
    <w:pPr>
      <w:numPr>
        <w:numId w:val="5"/>
      </w:numPr>
    </w:pPr>
  </w:style>
  <w:style w:type="character" w:customStyle="1" w:styleId="paragraphsChar">
    <w:name w:val="paragraphs Char"/>
    <w:link w:val="paragraphs"/>
    <w:rsid w:val="00333F13"/>
    <w:rPr>
      <w:rFonts w:ascii="Cambria" w:hAnsi="Cambria"/>
      <w:lang w:val="es-ES_tradnl"/>
    </w:rPr>
  </w:style>
  <w:style w:type="numbering" w:customStyle="1" w:styleId="EstiloImportado4">
    <w:name w:val="Estilo Importado 4"/>
    <w:rsid w:val="00C01A19"/>
    <w:pPr>
      <w:numPr>
        <w:numId w:val="6"/>
      </w:numPr>
    </w:pPr>
  </w:style>
  <w:style w:type="table" w:customStyle="1" w:styleId="GridTable4-Accent11">
    <w:name w:val="Grid Table 4 - Accent 11"/>
    <w:basedOn w:val="TableNormal"/>
    <w:uiPriority w:val="49"/>
    <w:rsid w:val="005C10BF"/>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2E530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EndnoteText">
    <w:name w:val="endnote text"/>
    <w:basedOn w:val="Normal"/>
    <w:link w:val="EndnoteTextChar"/>
    <w:uiPriority w:val="99"/>
    <w:semiHidden/>
    <w:unhideWhenUsed/>
    <w:rsid w:val="002E53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530E"/>
  </w:style>
  <w:style w:type="character" w:styleId="EndnoteReference">
    <w:name w:val="endnote reference"/>
    <w:basedOn w:val="DefaultParagraphFont"/>
    <w:uiPriority w:val="99"/>
    <w:semiHidden/>
    <w:unhideWhenUsed/>
    <w:rsid w:val="002E530E"/>
    <w:rPr>
      <w:vertAlign w:val="superscript"/>
    </w:rPr>
  </w:style>
  <w:style w:type="paragraph" w:customStyle="1" w:styleId="CorpoA">
    <w:name w:val="Corpo A"/>
    <w:rsid w:val="00495762"/>
    <w:pPr>
      <w:spacing w:after="200" w:line="276" w:lineRule="auto"/>
    </w:pPr>
    <w:rPr>
      <w:rFonts w:cs="Calibri"/>
      <w:color w:val="000000"/>
      <w:sz w:val="22"/>
      <w:szCs w:val="22"/>
      <w:u w:color="000000"/>
      <w:lang w:val="es-ES_tradnl" w:eastAsia="es-US"/>
    </w:rPr>
  </w:style>
  <w:style w:type="character" w:customStyle="1" w:styleId="Nenhum">
    <w:name w:val="Nenhum"/>
    <w:rsid w:val="00495762"/>
  </w:style>
  <w:style w:type="character" w:customStyle="1" w:styleId="ListParagraphChar">
    <w:name w:val="List Paragraph Char"/>
    <w:aliases w:val="Parragrap Char"/>
    <w:link w:val="ListParagraph"/>
    <w:uiPriority w:val="99"/>
    <w:locked/>
    <w:rsid w:val="00495762"/>
    <w:rPr>
      <w:sz w:val="22"/>
      <w:szCs w:val="22"/>
    </w:rPr>
  </w:style>
  <w:style w:type="table" w:customStyle="1" w:styleId="GridTable4-Accent110">
    <w:name w:val="Grid Table 4 - Accent 11"/>
    <w:basedOn w:val="TableNormal"/>
    <w:uiPriority w:val="49"/>
    <w:rsid w:val="00495762"/>
    <w:rPr>
      <w:rFonts w:asciiTheme="minorHAnsi" w:eastAsiaTheme="minorEastAsia" w:hAnsiTheme="minorHAnsi" w:cstheme="minorBidi"/>
      <w:sz w:val="21"/>
      <w:szCs w:val="21"/>
      <w:lang w:val="es-US" w:eastAsia="es-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ommentSubject">
    <w:name w:val="annotation subject"/>
    <w:basedOn w:val="CommentText"/>
    <w:next w:val="CommentText"/>
    <w:link w:val="CommentSubjectChar"/>
    <w:uiPriority w:val="99"/>
    <w:semiHidden/>
    <w:unhideWhenUsed/>
    <w:rsid w:val="002026E9"/>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2026E9"/>
    <w:rPr>
      <w:rFonts w:ascii="Times New Roman" w:eastAsia="Times New Roman" w:hAnsi="Times New Roman"/>
      <w:b/>
      <w:bCs/>
    </w:rPr>
  </w:style>
  <w:style w:type="table" w:customStyle="1" w:styleId="GridTable1Light-Accent11">
    <w:name w:val="Grid Table 1 Light - Accent 11"/>
    <w:basedOn w:val="TableNormal"/>
    <w:uiPriority w:val="46"/>
    <w:rsid w:val="00733E6D"/>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776737"/>
    <w:pPr>
      <w:keepNext/>
      <w:spacing w:before="240" w:after="60"/>
      <w:outlineLvl w:val="0"/>
    </w:pPr>
    <w:rPr>
      <w:rFonts w:ascii="Cambria" w:eastAsia="Times New Roman" w:hAnsi="Cambria"/>
      <w:b/>
      <w:bCs/>
      <w:kern w:val="32"/>
      <w:sz w:val="32"/>
      <w:szCs w:val="32"/>
    </w:rPr>
  </w:style>
  <w:style w:type="paragraph" w:styleId="Heading2">
    <w:name w:val="heading 2"/>
    <w:basedOn w:val="ListParagraph"/>
    <w:next w:val="Normal"/>
    <w:link w:val="Heading2Char"/>
    <w:uiPriority w:val="9"/>
    <w:unhideWhenUsed/>
    <w:qFormat/>
    <w:rsid w:val="00776737"/>
    <w:pPr>
      <w:numPr>
        <w:numId w:val="1"/>
      </w:numPr>
      <w:spacing w:after="0" w:line="240" w:lineRule="auto"/>
      <w:ind w:left="1440" w:hanging="720"/>
      <w:contextualSpacing/>
      <w:jc w:val="both"/>
      <w:outlineLvl w:val="1"/>
    </w:pPr>
    <w:rPr>
      <w:rFonts w:ascii="Cambria" w:eastAsia="Times New Roman" w:hAnsi="Cambria" w:cs="Calibri"/>
      <w:b/>
      <w:szCs w:val="20"/>
      <w:lang w:val="es-ES_tradnl"/>
    </w:rPr>
  </w:style>
  <w:style w:type="paragraph" w:styleId="Heading3">
    <w:name w:val="heading 3"/>
    <w:basedOn w:val="Normal"/>
    <w:next w:val="Normal"/>
    <w:link w:val="Heading3Char"/>
    <w:uiPriority w:val="9"/>
    <w:unhideWhenUsed/>
    <w:qFormat/>
    <w:rsid w:val="005D6345"/>
    <w:pPr>
      <w:numPr>
        <w:numId w:val="2"/>
      </w:numPr>
      <w:spacing w:after="0" w:line="240" w:lineRule="auto"/>
      <w:ind w:left="1440" w:hanging="720"/>
      <w:outlineLvl w:val="2"/>
    </w:pPr>
    <w:rPr>
      <w:rFonts w:ascii="Cambria" w:hAnsi="Cambria"/>
      <w:b/>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76737"/>
    <w:rPr>
      <w:rFonts w:ascii="Cambria" w:eastAsia="Times New Roman" w:hAnsi="Cambria"/>
      <w:b/>
      <w:bCs/>
      <w:kern w:val="32"/>
      <w:sz w:val="32"/>
      <w:szCs w:val="32"/>
    </w:rPr>
  </w:style>
  <w:style w:type="character" w:customStyle="1" w:styleId="Heading2Char">
    <w:name w:val="Heading 2 Char"/>
    <w:link w:val="Heading2"/>
    <w:uiPriority w:val="9"/>
    <w:rsid w:val="00776737"/>
    <w:rPr>
      <w:rFonts w:ascii="Cambria" w:eastAsia="Times New Roman" w:hAnsi="Cambria" w:cs="Calibri"/>
      <w:b/>
      <w:sz w:val="22"/>
      <w:lang w:val="es-ES_tradnl"/>
    </w:rPr>
  </w:style>
  <w:style w:type="paragraph" w:styleId="ListParagraph">
    <w:name w:val="List Paragraph"/>
    <w:aliases w:val="Parragrap"/>
    <w:basedOn w:val="Normal"/>
    <w:link w:val="ListParagraphChar"/>
    <w:uiPriority w:val="34"/>
    <w:qFormat/>
    <w:rsid w:val="00776737"/>
    <w:pPr>
      <w:ind w:left="720"/>
    </w:pPr>
  </w:style>
  <w:style w:type="character" w:styleId="Hyperlink">
    <w:name w:val="Hyperlink"/>
    <w:uiPriority w:val="99"/>
    <w:semiHidden/>
    <w:unhideWhenUsed/>
    <w:rsid w:val="002A55FA"/>
    <w:rPr>
      <w:color w:val="0000FF"/>
      <w:u w:val="single"/>
    </w:rPr>
  </w:style>
  <w:style w:type="character" w:styleId="CommentReference">
    <w:name w:val="annotation reference"/>
    <w:uiPriority w:val="99"/>
    <w:rsid w:val="009F47B2"/>
    <w:rPr>
      <w:rFonts w:cs="Times New Roman"/>
      <w:sz w:val="16"/>
      <w:szCs w:val="16"/>
    </w:rPr>
  </w:style>
  <w:style w:type="paragraph" w:styleId="CommentText">
    <w:name w:val="annotation text"/>
    <w:basedOn w:val="Normal"/>
    <w:link w:val="CommentTextChar"/>
    <w:uiPriority w:val="99"/>
    <w:rsid w:val="009F47B2"/>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9F47B2"/>
    <w:rPr>
      <w:rFonts w:ascii="Times New Roman" w:eastAsia="Times New Roman" w:hAnsi="Times New Roman"/>
    </w:rPr>
  </w:style>
  <w:style w:type="paragraph" w:styleId="FootnoteText">
    <w:name w:val="footnote text"/>
    <w:aliases w:val="footnote,fn,Footnote Text Char1 Char,Footnote Text Char Char Char,Footnote Text Char Char Char Char Char Char,ADB,Char1,Footnote,12pt,Footnote Text Char Char Char Char Char,Footnote reference,FA Fu,single space,FA Fu Car,Footnote Text Cha"/>
    <w:basedOn w:val="Normal"/>
    <w:link w:val="FootnoteTextChar"/>
    <w:uiPriority w:val="99"/>
    <w:rsid w:val="009F47B2"/>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n Char,Footnote Text Char1 Char Char,Footnote Text Char Char Char Char,Footnote Text Char Char Char Char Char Char Char,ADB Char,Char1 Char,Footnote Char,12pt Char,Footnote Text Char Char Char Char Char Char1,FA Fu Char"/>
    <w:link w:val="FootnoteText"/>
    <w:uiPriority w:val="99"/>
    <w:rsid w:val="009F47B2"/>
    <w:rPr>
      <w:rFonts w:ascii="Times New Roman" w:eastAsia="Times New Roman" w:hAnsi="Times New Roman"/>
    </w:rPr>
  </w:style>
  <w:style w:type="character" w:styleId="FootnoteReference">
    <w:name w:val="footnote reference"/>
    <w:uiPriority w:val="99"/>
    <w:rsid w:val="009F47B2"/>
    <w:rPr>
      <w:rFonts w:cs="Times New Roman"/>
      <w:vertAlign w:val="superscript"/>
    </w:rPr>
  </w:style>
  <w:style w:type="paragraph" w:styleId="BalloonText">
    <w:name w:val="Balloon Text"/>
    <w:basedOn w:val="Normal"/>
    <w:link w:val="BalloonTextChar"/>
    <w:uiPriority w:val="99"/>
    <w:semiHidden/>
    <w:unhideWhenUsed/>
    <w:rsid w:val="009F47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47B2"/>
    <w:rPr>
      <w:rFonts w:ascii="Tahoma" w:hAnsi="Tahoma" w:cs="Tahoma"/>
      <w:sz w:val="16"/>
      <w:szCs w:val="16"/>
    </w:rPr>
  </w:style>
  <w:style w:type="paragraph" w:styleId="Header">
    <w:name w:val="header"/>
    <w:aliases w:val="encabezado"/>
    <w:basedOn w:val="Normal"/>
    <w:link w:val="HeaderChar"/>
    <w:uiPriority w:val="99"/>
    <w:unhideWhenUsed/>
    <w:rsid w:val="009F47B2"/>
    <w:pPr>
      <w:tabs>
        <w:tab w:val="center" w:pos="4680"/>
        <w:tab w:val="right" w:pos="9360"/>
      </w:tabs>
    </w:pPr>
  </w:style>
  <w:style w:type="character" w:customStyle="1" w:styleId="HeaderChar">
    <w:name w:val="Header Char"/>
    <w:aliases w:val="encabezado Char"/>
    <w:link w:val="Header"/>
    <w:uiPriority w:val="99"/>
    <w:rsid w:val="009F47B2"/>
    <w:rPr>
      <w:sz w:val="22"/>
      <w:szCs w:val="22"/>
    </w:rPr>
  </w:style>
  <w:style w:type="paragraph" w:styleId="Footer">
    <w:name w:val="footer"/>
    <w:basedOn w:val="Normal"/>
    <w:link w:val="FooterChar"/>
    <w:uiPriority w:val="99"/>
    <w:unhideWhenUsed/>
    <w:rsid w:val="009F47B2"/>
    <w:pPr>
      <w:tabs>
        <w:tab w:val="center" w:pos="4680"/>
        <w:tab w:val="right" w:pos="9360"/>
      </w:tabs>
    </w:pPr>
  </w:style>
  <w:style w:type="character" w:customStyle="1" w:styleId="FooterChar">
    <w:name w:val="Footer Char"/>
    <w:link w:val="Footer"/>
    <w:uiPriority w:val="99"/>
    <w:rsid w:val="009F47B2"/>
    <w:rPr>
      <w:sz w:val="22"/>
      <w:szCs w:val="22"/>
    </w:rPr>
  </w:style>
  <w:style w:type="character" w:customStyle="1" w:styleId="TextoNormalChar">
    <w:name w:val="Texto Normal Char"/>
    <w:link w:val="TextoNormal"/>
    <w:rsid w:val="00BE19A0"/>
    <w:rPr>
      <w:rFonts w:eastAsia="MS Mincho"/>
      <w:sz w:val="24"/>
      <w:lang w:val="es-MX" w:eastAsia="es-ES"/>
    </w:rPr>
  </w:style>
  <w:style w:type="paragraph" w:customStyle="1" w:styleId="TextoNormal">
    <w:name w:val="Texto Normal"/>
    <w:basedOn w:val="Normal"/>
    <w:link w:val="TextoNormalChar"/>
    <w:rsid w:val="00BE19A0"/>
    <w:pPr>
      <w:spacing w:after="0" w:line="240" w:lineRule="auto"/>
      <w:jc w:val="both"/>
    </w:pPr>
    <w:rPr>
      <w:rFonts w:eastAsia="MS Mincho"/>
      <w:sz w:val="24"/>
      <w:szCs w:val="20"/>
      <w:lang w:val="es-MX" w:eastAsia="es-ES"/>
    </w:rPr>
  </w:style>
  <w:style w:type="character" w:customStyle="1" w:styleId="Heading3Char">
    <w:name w:val="Heading 3 Char"/>
    <w:link w:val="Heading3"/>
    <w:uiPriority w:val="9"/>
    <w:rsid w:val="005D6345"/>
    <w:rPr>
      <w:rFonts w:ascii="Cambria" w:hAnsi="Cambria"/>
      <w:b/>
      <w:sz w:val="22"/>
      <w:lang w:val="es-ES_tradnl"/>
    </w:rPr>
  </w:style>
  <w:style w:type="paragraph" w:customStyle="1" w:styleId="paragraphs">
    <w:name w:val="paragraphs"/>
    <w:basedOn w:val="Normal"/>
    <w:link w:val="paragraphsChar"/>
    <w:qFormat/>
    <w:rsid w:val="00333F13"/>
    <w:pPr>
      <w:numPr>
        <w:numId w:val="4"/>
      </w:numPr>
      <w:spacing w:after="240" w:line="240" w:lineRule="auto"/>
      <w:jc w:val="both"/>
    </w:pPr>
    <w:rPr>
      <w:rFonts w:ascii="Cambria" w:hAnsi="Cambria"/>
      <w:sz w:val="20"/>
      <w:szCs w:val="20"/>
      <w:lang w:val="es-ES_tradnl"/>
    </w:rPr>
  </w:style>
  <w:style w:type="numbering" w:customStyle="1" w:styleId="EstiloImportado3">
    <w:name w:val="Estilo Importado 3"/>
    <w:rsid w:val="00C01A19"/>
    <w:pPr>
      <w:numPr>
        <w:numId w:val="5"/>
      </w:numPr>
    </w:pPr>
  </w:style>
  <w:style w:type="character" w:customStyle="1" w:styleId="paragraphsChar">
    <w:name w:val="paragraphs Char"/>
    <w:link w:val="paragraphs"/>
    <w:rsid w:val="00333F13"/>
    <w:rPr>
      <w:rFonts w:ascii="Cambria" w:hAnsi="Cambria"/>
      <w:lang w:val="es-ES_tradnl"/>
    </w:rPr>
  </w:style>
  <w:style w:type="numbering" w:customStyle="1" w:styleId="EstiloImportado4">
    <w:name w:val="Estilo Importado 4"/>
    <w:rsid w:val="00C01A19"/>
    <w:pPr>
      <w:numPr>
        <w:numId w:val="6"/>
      </w:numPr>
    </w:pPr>
  </w:style>
  <w:style w:type="table" w:customStyle="1" w:styleId="GridTable4-Accent11">
    <w:name w:val="Grid Table 4 - Accent 11"/>
    <w:basedOn w:val="TableNormal"/>
    <w:uiPriority w:val="49"/>
    <w:rsid w:val="005C10BF"/>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2E530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EndnoteText">
    <w:name w:val="endnote text"/>
    <w:basedOn w:val="Normal"/>
    <w:link w:val="EndnoteTextChar"/>
    <w:uiPriority w:val="99"/>
    <w:semiHidden/>
    <w:unhideWhenUsed/>
    <w:rsid w:val="002E53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530E"/>
  </w:style>
  <w:style w:type="character" w:styleId="EndnoteReference">
    <w:name w:val="endnote reference"/>
    <w:basedOn w:val="DefaultParagraphFont"/>
    <w:uiPriority w:val="99"/>
    <w:semiHidden/>
    <w:unhideWhenUsed/>
    <w:rsid w:val="002E530E"/>
    <w:rPr>
      <w:vertAlign w:val="superscript"/>
    </w:rPr>
  </w:style>
  <w:style w:type="paragraph" w:customStyle="1" w:styleId="CorpoA">
    <w:name w:val="Corpo A"/>
    <w:rsid w:val="00495762"/>
    <w:pPr>
      <w:spacing w:after="200" w:line="276" w:lineRule="auto"/>
    </w:pPr>
    <w:rPr>
      <w:rFonts w:cs="Calibri"/>
      <w:color w:val="000000"/>
      <w:sz w:val="22"/>
      <w:szCs w:val="22"/>
      <w:u w:color="000000"/>
      <w:lang w:val="es-ES_tradnl" w:eastAsia="es-US"/>
    </w:rPr>
  </w:style>
  <w:style w:type="character" w:customStyle="1" w:styleId="Nenhum">
    <w:name w:val="Nenhum"/>
    <w:rsid w:val="00495762"/>
  </w:style>
  <w:style w:type="character" w:customStyle="1" w:styleId="ListParagraphChar">
    <w:name w:val="List Paragraph Char"/>
    <w:aliases w:val="Parragrap Char"/>
    <w:link w:val="ListParagraph"/>
    <w:uiPriority w:val="99"/>
    <w:locked/>
    <w:rsid w:val="00495762"/>
    <w:rPr>
      <w:sz w:val="22"/>
      <w:szCs w:val="22"/>
    </w:rPr>
  </w:style>
  <w:style w:type="table" w:customStyle="1" w:styleId="GridTable4-Accent110">
    <w:name w:val="Grid Table 4 - Accent 11"/>
    <w:basedOn w:val="TableNormal"/>
    <w:uiPriority w:val="49"/>
    <w:rsid w:val="00495762"/>
    <w:rPr>
      <w:rFonts w:asciiTheme="minorHAnsi" w:eastAsiaTheme="minorEastAsia" w:hAnsiTheme="minorHAnsi" w:cstheme="minorBidi"/>
      <w:sz w:val="21"/>
      <w:szCs w:val="21"/>
      <w:lang w:val="es-US" w:eastAsia="es-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ommentSubject">
    <w:name w:val="annotation subject"/>
    <w:basedOn w:val="CommentText"/>
    <w:next w:val="CommentText"/>
    <w:link w:val="CommentSubjectChar"/>
    <w:uiPriority w:val="99"/>
    <w:semiHidden/>
    <w:unhideWhenUsed/>
    <w:rsid w:val="002026E9"/>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2026E9"/>
    <w:rPr>
      <w:rFonts w:ascii="Times New Roman" w:eastAsia="Times New Roman" w:hAnsi="Times New Roman"/>
      <w:b/>
      <w:bCs/>
    </w:rPr>
  </w:style>
  <w:style w:type="table" w:customStyle="1" w:styleId="GridTable1Light-Accent11">
    <w:name w:val="Grid Table 1 Light - Accent 11"/>
    <w:basedOn w:val="TableNormal"/>
    <w:uiPriority w:val="46"/>
    <w:rsid w:val="00733E6D"/>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74209">
      <w:bodyDiv w:val="1"/>
      <w:marLeft w:val="0"/>
      <w:marRight w:val="0"/>
      <w:marTop w:val="0"/>
      <w:marBottom w:val="0"/>
      <w:divBdr>
        <w:top w:val="none" w:sz="0" w:space="0" w:color="auto"/>
        <w:left w:val="none" w:sz="0" w:space="0" w:color="auto"/>
        <w:bottom w:val="none" w:sz="0" w:space="0" w:color="auto"/>
        <w:right w:val="none" w:sz="0" w:space="0" w:color="auto"/>
      </w:divBdr>
    </w:div>
    <w:div w:id="434832852">
      <w:bodyDiv w:val="1"/>
      <w:marLeft w:val="0"/>
      <w:marRight w:val="0"/>
      <w:marTop w:val="0"/>
      <w:marBottom w:val="0"/>
      <w:divBdr>
        <w:top w:val="none" w:sz="0" w:space="0" w:color="auto"/>
        <w:left w:val="none" w:sz="0" w:space="0" w:color="auto"/>
        <w:bottom w:val="none" w:sz="0" w:space="0" w:color="auto"/>
        <w:right w:val="none" w:sz="0" w:space="0" w:color="auto"/>
      </w:divBdr>
    </w:div>
    <w:div w:id="810244444">
      <w:bodyDiv w:val="1"/>
      <w:marLeft w:val="0"/>
      <w:marRight w:val="0"/>
      <w:marTop w:val="0"/>
      <w:marBottom w:val="0"/>
      <w:divBdr>
        <w:top w:val="none" w:sz="0" w:space="0" w:color="auto"/>
        <w:left w:val="none" w:sz="0" w:space="0" w:color="auto"/>
        <w:bottom w:val="none" w:sz="0" w:space="0" w:color="auto"/>
        <w:right w:val="none" w:sz="0" w:space="0" w:color="auto"/>
      </w:divBdr>
    </w:div>
    <w:div w:id="953707179">
      <w:bodyDiv w:val="1"/>
      <w:marLeft w:val="0"/>
      <w:marRight w:val="0"/>
      <w:marTop w:val="0"/>
      <w:marBottom w:val="0"/>
      <w:divBdr>
        <w:top w:val="none" w:sz="0" w:space="0" w:color="auto"/>
        <w:left w:val="none" w:sz="0" w:space="0" w:color="auto"/>
        <w:bottom w:val="none" w:sz="0" w:space="0" w:color="auto"/>
        <w:right w:val="none" w:sz="0" w:space="0" w:color="auto"/>
      </w:divBdr>
    </w:div>
    <w:div w:id="999843747">
      <w:bodyDiv w:val="1"/>
      <w:marLeft w:val="0"/>
      <w:marRight w:val="0"/>
      <w:marTop w:val="0"/>
      <w:marBottom w:val="0"/>
      <w:divBdr>
        <w:top w:val="none" w:sz="0" w:space="0" w:color="auto"/>
        <w:left w:val="none" w:sz="0" w:space="0" w:color="auto"/>
        <w:bottom w:val="none" w:sz="0" w:space="0" w:color="auto"/>
        <w:right w:val="none" w:sz="0" w:space="0" w:color="auto"/>
      </w:divBdr>
    </w:div>
    <w:div w:id="1260992283">
      <w:bodyDiv w:val="1"/>
      <w:marLeft w:val="0"/>
      <w:marRight w:val="0"/>
      <w:marTop w:val="0"/>
      <w:marBottom w:val="0"/>
      <w:divBdr>
        <w:top w:val="none" w:sz="0" w:space="0" w:color="auto"/>
        <w:left w:val="none" w:sz="0" w:space="0" w:color="auto"/>
        <w:bottom w:val="none" w:sz="0" w:space="0" w:color="auto"/>
        <w:right w:val="none" w:sz="0" w:space="0" w:color="auto"/>
      </w:divBdr>
    </w:div>
    <w:div w:id="1397362592">
      <w:bodyDiv w:val="1"/>
      <w:marLeft w:val="0"/>
      <w:marRight w:val="0"/>
      <w:marTop w:val="0"/>
      <w:marBottom w:val="0"/>
      <w:divBdr>
        <w:top w:val="none" w:sz="0" w:space="0" w:color="auto"/>
        <w:left w:val="none" w:sz="0" w:space="0" w:color="auto"/>
        <w:bottom w:val="none" w:sz="0" w:space="0" w:color="auto"/>
        <w:right w:val="none" w:sz="0" w:space="0" w:color="auto"/>
      </w:divBdr>
      <w:divsChild>
        <w:div w:id="1835216845">
          <w:marLeft w:val="0"/>
          <w:marRight w:val="0"/>
          <w:marTop w:val="0"/>
          <w:marBottom w:val="0"/>
          <w:divBdr>
            <w:top w:val="none" w:sz="0" w:space="0" w:color="auto"/>
            <w:left w:val="none" w:sz="0" w:space="0" w:color="auto"/>
            <w:bottom w:val="none" w:sz="0" w:space="0" w:color="auto"/>
            <w:right w:val="none" w:sz="0" w:space="0" w:color="auto"/>
          </w:divBdr>
          <w:divsChild>
            <w:div w:id="605893388">
              <w:marLeft w:val="0"/>
              <w:marRight w:val="0"/>
              <w:marTop w:val="0"/>
              <w:marBottom w:val="0"/>
              <w:divBdr>
                <w:top w:val="none" w:sz="0" w:space="0" w:color="auto"/>
                <w:left w:val="none" w:sz="0" w:space="0" w:color="auto"/>
                <w:bottom w:val="none" w:sz="0" w:space="0" w:color="auto"/>
                <w:right w:val="none" w:sz="0" w:space="0" w:color="auto"/>
              </w:divBdr>
              <w:divsChild>
                <w:div w:id="269817411">
                  <w:marLeft w:val="0"/>
                  <w:marRight w:val="0"/>
                  <w:marTop w:val="0"/>
                  <w:marBottom w:val="0"/>
                  <w:divBdr>
                    <w:top w:val="none" w:sz="0" w:space="0" w:color="auto"/>
                    <w:left w:val="none" w:sz="0" w:space="0" w:color="auto"/>
                    <w:bottom w:val="none" w:sz="0" w:space="0" w:color="auto"/>
                    <w:right w:val="none" w:sz="0" w:space="0" w:color="auto"/>
                  </w:divBdr>
                  <w:divsChild>
                    <w:div w:id="6621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as.org/es/cidh/mandato/docs/Organigrama-CIDH.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oas.org/es/cidh/mandato/PlanEstrategico2017/docs/PlanEstrategico-2017-2021.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oas.org/legal/spanish/gensec/EXOR1706.pdf" TargetMode="External"/><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ICifuentes\Documents\CIDH\Informe%20Anual\2017\021218_Informacion%20Informe%20Anual%202017%20(OC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FONDO</a:t>
            </a:r>
            <a:r>
              <a:rPr lang="en-US" baseline="0"/>
              <a:t> REGULAR APROBADO PARA 2017</a:t>
            </a:r>
            <a:endParaRPr lang="en-US"/>
          </a:p>
          <a:p>
            <a:pPr>
              <a:defRPr sz="1600" b="1" i="0" u="none" strike="noStrike" kern="1200" baseline="0">
                <a:solidFill>
                  <a:schemeClr val="tx2"/>
                </a:solidFill>
                <a:latin typeface="+mn-lt"/>
                <a:ea typeface="+mn-ea"/>
                <a:cs typeface="+mn-cs"/>
              </a:defRPr>
            </a:pPr>
            <a:r>
              <a:rPr lang="en-US" sz="1600" b="1" i="0" u="none" strike="noStrike" baseline="0">
                <a:effectLst/>
              </a:rPr>
              <a:t>APPROVED</a:t>
            </a:r>
            <a:r>
              <a:rPr lang="en-US"/>
              <a:t> REGULAR</a:t>
            </a:r>
            <a:r>
              <a:rPr lang="en-US" baseline="0"/>
              <a:t> FUND FOR 2017</a:t>
            </a:r>
            <a:endParaRPr lang="en-US"/>
          </a:p>
          <a:p>
            <a:pPr>
              <a:defRPr sz="1600" b="1" i="0" u="none" strike="noStrike" kern="1200" baseline="0">
                <a:solidFill>
                  <a:schemeClr val="tx2"/>
                </a:solidFill>
                <a:latin typeface="+mn-lt"/>
                <a:ea typeface="+mn-ea"/>
                <a:cs typeface="+mn-cs"/>
              </a:defRPr>
            </a:pPr>
            <a:endParaRPr lang="en-US"/>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1"/>
            <c:showBubbleSize val="0"/>
            <c:separator>
</c:separator>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FR!$A$8:$A$9</c:f>
              <c:strCache>
                <c:ptCount val="2"/>
                <c:pt idx="0">
                  <c:v>Gastos de personal / Personnel expenses</c:v>
                </c:pt>
                <c:pt idx="1">
                  <c:v>Gastos operativos / Operative expenses</c:v>
                </c:pt>
              </c:strCache>
            </c:strRef>
          </c:cat>
          <c:val>
            <c:numRef>
              <c:f>FR!$B$8:$B$9</c:f>
              <c:numCache>
                <c:formatCode>_(* #,##0.0_);_(* \(#,##0.0\);_(* "-"??_);_(@_)</c:formatCode>
                <c:ptCount val="2"/>
                <c:pt idx="0">
                  <c:v>4660.5</c:v>
                </c:pt>
                <c:pt idx="1">
                  <c:v>982.5</c:v>
                </c:pt>
              </c:numCache>
            </c:numRef>
          </c:val>
        </c:ser>
        <c:dLbls>
          <c:dLblPos val="outEnd"/>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1.2529611683154996E-2"/>
          <c:y val="0.85186005663359177"/>
          <c:w val="0.9706672723601858"/>
          <c:h val="0.12459668262479551"/>
        </c:manualLayout>
      </c:layout>
      <c:overlay val="0"/>
      <c:spPr>
        <a:noFill/>
        <a:ln>
          <a:noFill/>
        </a:ln>
        <a:effectLst/>
      </c:spPr>
      <c:txPr>
        <a:bodyPr rot="0" spcFirstLastPara="1" vertOverflow="ellipsis" vert="horz" wrap="square" anchor="ctr" anchorCtr="1"/>
        <a:lstStyle/>
        <a:p>
          <a:pPr rtl="0">
            <a:defRPr sz="14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FONDOS RECIBIDOS POR LA CIDH DURANTE 2017 </a:t>
            </a:r>
          </a:p>
          <a:p>
            <a:pPr>
              <a:defRPr sz="1600" b="1" i="0" u="none" strike="noStrike" kern="1200" baseline="0">
                <a:solidFill>
                  <a:schemeClr val="tx2"/>
                </a:solidFill>
                <a:latin typeface="+mn-lt"/>
                <a:ea typeface="+mn-ea"/>
                <a:cs typeface="+mn-cs"/>
              </a:defRPr>
            </a:pPr>
            <a:r>
              <a:rPr lang="en-US"/>
              <a:t>FUNDS RECEIVED BY IACHR DURING 2017</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Lbls>
            <c:dLbl>
              <c:idx val="0"/>
              <c:layout>
                <c:manualLayout>
                  <c:x val="0"/>
                  <c:y val="9.6829977773263146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Lst>
            </c:dLbl>
            <c:dLbl>
              <c:idx val="1"/>
              <c:dLblPos val="outEnd"/>
              <c:showLegendKey val="0"/>
              <c:showVal val="1"/>
              <c:showCatName val="0"/>
              <c:showSerName val="0"/>
              <c:showPercent val="1"/>
              <c:showBubbleSize val="0"/>
              <c:separator>
</c:separator>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eparator>
</c:separator>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FR!$A$2:$A$3</c:f>
              <c:strCache>
                <c:ptCount val="2"/>
                <c:pt idx="0">
                  <c:v>Fondo Regular / Regular Fund </c:v>
                </c:pt>
                <c:pt idx="1">
                  <c:v>Fondos especificos /Specific Funds</c:v>
                </c:pt>
              </c:strCache>
            </c:strRef>
          </c:cat>
          <c:val>
            <c:numRef>
              <c:f>FR!$B$2:$B$3</c:f>
              <c:numCache>
                <c:formatCode>_(* #,##0.00_);_(* \(#,##0.00\);_(* "-"??_);_(@_)</c:formatCode>
                <c:ptCount val="2"/>
                <c:pt idx="0">
                  <c:v>5010.3</c:v>
                </c:pt>
                <c:pt idx="1">
                  <c:v>5129.8736500000005</c:v>
                </c:pt>
              </c:numCache>
            </c:numRef>
          </c:val>
        </c:ser>
        <c:dLbls>
          <c:dLblPos val="outEnd"/>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4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26FEC-034F-4B95-BE9E-A9BF1D981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4990</Words>
  <Characters>28447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Informe Anual 2017- Capítulo VI Desarrollo Institucional y Asuntos Admisitrativos</vt:lpstr>
    </vt:vector>
  </TitlesOfParts>
  <LinksUpToDate>false</LinksUpToDate>
  <CharactersWithSpaces>33371</CharactersWithSpaces>
  <SharedDoc>false</SharedDoc>
  <HLinks>
    <vt:vector size="6" baseType="variant">
      <vt:variant>
        <vt:i4>6029415</vt:i4>
      </vt:variant>
      <vt:variant>
        <vt:i4>0</vt:i4>
      </vt:variant>
      <vt:variant>
        <vt:i4>0</vt:i4>
      </vt:variant>
      <vt:variant>
        <vt:i4>5</vt:i4>
      </vt:variant>
      <vt:variant>
        <vt:lpwstr>mailto:Otr@s%20profesionales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2017- Capítulo VI Desarrollo Institucional y Asuntos Admisitrativos</dc:title>
  <dc:creator/>
  <cp:lastModifiedBy/>
  <cp:revision>1</cp:revision>
  <dcterms:created xsi:type="dcterms:W3CDTF">2018-02-28T20:17:00Z</dcterms:created>
  <dcterms:modified xsi:type="dcterms:W3CDTF">2018-02-28T20:28:00Z</dcterms:modified>
</cp:coreProperties>
</file>