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613FE" w14:textId="77777777" w:rsidR="00D62182" w:rsidRPr="00430B73" w:rsidRDefault="00D62182" w:rsidP="00D62182">
      <w:pPr>
        <w:spacing w:after="0" w:line="240" w:lineRule="auto"/>
        <w:jc w:val="center"/>
        <w:rPr>
          <w:rFonts w:ascii="Cambria" w:eastAsia="Batang" w:hAnsi="Cambria" w:cs="Times New Roman"/>
          <w:b/>
          <w:color w:val="000000"/>
          <w:szCs w:val="21"/>
          <w:lang w:val="es-ES"/>
        </w:rPr>
      </w:pPr>
      <w:r w:rsidRPr="00430B73">
        <w:rPr>
          <w:rFonts w:ascii="Cambria" w:eastAsia="Batang" w:hAnsi="Cambria" w:cs="Times New Roman"/>
          <w:b/>
          <w:color w:val="000000"/>
          <w:szCs w:val="21"/>
          <w:lang w:val="es-ES"/>
        </w:rPr>
        <w:t>COMISIÓN INTERAMERICANA DE DERECHOS HUMANOS</w:t>
      </w:r>
    </w:p>
    <w:p w14:paraId="2319F1EF" w14:textId="0270A747" w:rsidR="00D62182" w:rsidRPr="00430B73" w:rsidRDefault="00D62182" w:rsidP="00D62182">
      <w:pPr>
        <w:spacing w:after="0" w:line="240" w:lineRule="auto"/>
        <w:jc w:val="center"/>
        <w:rPr>
          <w:rFonts w:ascii="Cambria" w:eastAsia="Batang" w:hAnsi="Cambria" w:cs="Times New Roman"/>
          <w:b/>
          <w:color w:val="000000"/>
          <w:szCs w:val="21"/>
          <w:lang w:val="es-ES"/>
        </w:rPr>
      </w:pPr>
      <w:r w:rsidRPr="00430B73">
        <w:rPr>
          <w:rFonts w:ascii="Cambria" w:eastAsia="Batang" w:hAnsi="Cambria" w:cs="Times New Roman"/>
          <w:b/>
          <w:color w:val="000000"/>
          <w:szCs w:val="21"/>
          <w:lang w:val="es-ES"/>
        </w:rPr>
        <w:t xml:space="preserve">RESOLUCIÓN </w:t>
      </w:r>
      <w:r w:rsidR="002576EC" w:rsidRPr="00430B73">
        <w:rPr>
          <w:rFonts w:ascii="Cambria" w:eastAsia="Batang" w:hAnsi="Cambria" w:cs="Times New Roman"/>
          <w:b/>
          <w:color w:val="000000"/>
          <w:szCs w:val="21"/>
          <w:lang w:val="es-ES"/>
        </w:rPr>
        <w:t>7</w:t>
      </w:r>
      <w:r w:rsidRPr="00430B73">
        <w:rPr>
          <w:rFonts w:ascii="Cambria" w:eastAsia="Batang" w:hAnsi="Cambria" w:cs="Times New Roman"/>
          <w:b/>
          <w:color w:val="000000"/>
          <w:szCs w:val="21"/>
          <w:lang w:val="es-ES"/>
        </w:rPr>
        <w:t>/20</w:t>
      </w:r>
      <w:r w:rsidR="001F3620" w:rsidRPr="00430B73">
        <w:rPr>
          <w:rFonts w:ascii="Cambria" w:eastAsia="Batang" w:hAnsi="Cambria" w:cs="Times New Roman"/>
          <w:b/>
          <w:color w:val="000000"/>
          <w:szCs w:val="21"/>
          <w:lang w:val="es-ES"/>
        </w:rPr>
        <w:t>20</w:t>
      </w:r>
    </w:p>
    <w:p w14:paraId="35631EA3" w14:textId="77777777" w:rsidR="00D62182" w:rsidRPr="00430B73" w:rsidRDefault="00D62182" w:rsidP="00D62182">
      <w:pPr>
        <w:spacing w:after="0" w:line="240" w:lineRule="auto"/>
        <w:jc w:val="center"/>
        <w:rPr>
          <w:rFonts w:ascii="Cambria" w:eastAsia="Batang" w:hAnsi="Cambria" w:cs="Times New Roman"/>
          <w:color w:val="000000"/>
          <w:szCs w:val="21"/>
        </w:rPr>
      </w:pPr>
      <w:r w:rsidRPr="00430B73">
        <w:rPr>
          <w:rFonts w:ascii="Cambria" w:eastAsia="Batang" w:hAnsi="Cambria" w:cs="Times New Roman"/>
          <w:color w:val="000000"/>
          <w:szCs w:val="21"/>
        </w:rPr>
        <w:t>Medida Cautelar No. 708-19</w:t>
      </w:r>
    </w:p>
    <w:p w14:paraId="369B31A0" w14:textId="77777777" w:rsidR="00D62182" w:rsidRPr="00430B73" w:rsidRDefault="00D62182" w:rsidP="00D62182">
      <w:pPr>
        <w:spacing w:after="0" w:line="240" w:lineRule="auto"/>
        <w:jc w:val="both"/>
        <w:rPr>
          <w:rFonts w:ascii="Cambria" w:eastAsia="Batang" w:hAnsi="Cambria" w:cs="Times New Roman"/>
          <w:color w:val="000000"/>
          <w:sz w:val="21"/>
          <w:szCs w:val="21"/>
        </w:rPr>
      </w:pPr>
    </w:p>
    <w:p w14:paraId="7ACB9BDE" w14:textId="5B8519C0" w:rsidR="00D62182" w:rsidRPr="00430B73" w:rsidRDefault="00D62182" w:rsidP="00D62182">
      <w:pPr>
        <w:spacing w:after="0" w:line="240" w:lineRule="auto"/>
        <w:jc w:val="center"/>
        <w:rPr>
          <w:rFonts w:ascii="Cambria" w:eastAsia="Batang" w:hAnsi="Cambria" w:cs="Times New Roman"/>
          <w:color w:val="000000"/>
          <w:sz w:val="26"/>
          <w:szCs w:val="26"/>
        </w:rPr>
      </w:pPr>
      <w:r w:rsidRPr="00430B73">
        <w:rPr>
          <w:rFonts w:ascii="Cambria" w:eastAsia="Batang" w:hAnsi="Cambria" w:cs="Times New Roman"/>
          <w:color w:val="000000"/>
          <w:sz w:val="26"/>
          <w:szCs w:val="26"/>
        </w:rPr>
        <w:t>Pobladores de las Zonas Aledañas al R</w:t>
      </w:r>
      <w:r w:rsidR="00B31E1A" w:rsidRPr="00430B73">
        <w:rPr>
          <w:rFonts w:ascii="Cambria" w:eastAsia="Batang" w:hAnsi="Cambria" w:cs="Times New Roman"/>
          <w:color w:val="000000"/>
          <w:sz w:val="26"/>
          <w:szCs w:val="26"/>
        </w:rPr>
        <w:t>í</w:t>
      </w:r>
      <w:r w:rsidRPr="00430B73">
        <w:rPr>
          <w:rFonts w:ascii="Cambria" w:eastAsia="Batang" w:hAnsi="Cambria" w:cs="Times New Roman"/>
          <w:color w:val="000000"/>
          <w:sz w:val="26"/>
          <w:szCs w:val="26"/>
        </w:rPr>
        <w:t>o Santiago respecto de México</w:t>
      </w:r>
      <w:r w:rsidRPr="00430B73">
        <w:rPr>
          <w:rFonts w:ascii="Cambria" w:eastAsia="Batang" w:hAnsi="Cambria" w:cs="Times New Roman"/>
          <w:color w:val="000000"/>
          <w:sz w:val="26"/>
          <w:szCs w:val="26"/>
          <w:vertAlign w:val="superscript"/>
        </w:rPr>
        <w:footnoteReference w:id="1"/>
      </w:r>
    </w:p>
    <w:p w14:paraId="70277E32" w14:textId="507DF8A7" w:rsidR="00D62182" w:rsidRPr="00430B73" w:rsidRDefault="002576EC" w:rsidP="00D62182">
      <w:pPr>
        <w:spacing w:after="0" w:line="240" w:lineRule="auto"/>
        <w:jc w:val="center"/>
        <w:rPr>
          <w:rFonts w:ascii="Cambria" w:eastAsia="Batang" w:hAnsi="Cambria" w:cs="Times New Roman"/>
          <w:color w:val="000000"/>
          <w:sz w:val="20"/>
          <w:szCs w:val="21"/>
          <w:lang w:val="es-ES"/>
        </w:rPr>
      </w:pPr>
      <w:r w:rsidRPr="00430B73">
        <w:rPr>
          <w:rFonts w:ascii="Cambria" w:eastAsia="Batang" w:hAnsi="Cambria" w:cs="Times New Roman"/>
          <w:color w:val="000000"/>
          <w:sz w:val="20"/>
          <w:szCs w:val="21"/>
          <w:lang w:val="es-ES"/>
        </w:rPr>
        <w:t>5</w:t>
      </w:r>
      <w:r w:rsidR="00D62182" w:rsidRPr="00430B73">
        <w:rPr>
          <w:rFonts w:ascii="Cambria" w:eastAsia="Batang" w:hAnsi="Cambria" w:cs="Times New Roman"/>
          <w:color w:val="000000"/>
          <w:sz w:val="20"/>
          <w:szCs w:val="21"/>
          <w:lang w:val="es-ES"/>
        </w:rPr>
        <w:t xml:space="preserve"> de </w:t>
      </w:r>
      <w:r w:rsidR="00BD4F00">
        <w:rPr>
          <w:rFonts w:ascii="Cambria" w:eastAsia="Batang" w:hAnsi="Cambria" w:cs="Times New Roman"/>
          <w:color w:val="000000"/>
          <w:sz w:val="20"/>
          <w:szCs w:val="21"/>
          <w:lang w:val="es-ES"/>
        </w:rPr>
        <w:t>febrero</w:t>
      </w:r>
      <w:r w:rsidR="001F3620" w:rsidRPr="00430B73">
        <w:rPr>
          <w:rFonts w:ascii="Cambria" w:eastAsia="Batang" w:hAnsi="Cambria" w:cs="Times New Roman"/>
          <w:color w:val="000000"/>
          <w:sz w:val="20"/>
          <w:szCs w:val="21"/>
          <w:lang w:val="es-ES"/>
        </w:rPr>
        <w:t xml:space="preserve"> </w:t>
      </w:r>
      <w:r w:rsidR="00D62182" w:rsidRPr="00430B73">
        <w:rPr>
          <w:rFonts w:ascii="Cambria" w:eastAsia="Batang" w:hAnsi="Cambria" w:cs="Times New Roman"/>
          <w:color w:val="000000"/>
          <w:sz w:val="20"/>
          <w:szCs w:val="21"/>
          <w:lang w:val="es-ES"/>
        </w:rPr>
        <w:t>de 20</w:t>
      </w:r>
      <w:r w:rsidR="001F3620" w:rsidRPr="00430B73">
        <w:rPr>
          <w:rFonts w:ascii="Cambria" w:eastAsia="Batang" w:hAnsi="Cambria" w:cs="Times New Roman"/>
          <w:color w:val="000000"/>
          <w:sz w:val="20"/>
          <w:szCs w:val="21"/>
          <w:lang w:val="es-ES"/>
        </w:rPr>
        <w:t>20</w:t>
      </w:r>
    </w:p>
    <w:p w14:paraId="36212965" w14:textId="77777777" w:rsidR="00D62182" w:rsidRPr="00430B73" w:rsidRDefault="00D62182" w:rsidP="00D62182">
      <w:pPr>
        <w:spacing w:after="0" w:line="240" w:lineRule="auto"/>
        <w:jc w:val="both"/>
        <w:rPr>
          <w:rFonts w:ascii="Cambria" w:eastAsia="Batang" w:hAnsi="Cambria" w:cs="Times New Roman"/>
          <w:color w:val="000000"/>
          <w:sz w:val="21"/>
          <w:szCs w:val="21"/>
          <w:lang w:val="es-ES"/>
        </w:rPr>
      </w:pPr>
    </w:p>
    <w:p w14:paraId="313DCA74" w14:textId="77777777" w:rsidR="00D62182" w:rsidRPr="00430B73" w:rsidRDefault="00D62182" w:rsidP="00D62182">
      <w:pPr>
        <w:numPr>
          <w:ilvl w:val="0"/>
          <w:numId w:val="2"/>
        </w:numPr>
        <w:spacing w:after="0" w:line="240" w:lineRule="auto"/>
        <w:ind w:hanging="294"/>
        <w:jc w:val="both"/>
        <w:rPr>
          <w:rFonts w:ascii="Cambria" w:eastAsia="Batang" w:hAnsi="Cambria" w:cs="Times New Roman"/>
          <w:b/>
          <w:color w:val="000000"/>
          <w:sz w:val="21"/>
          <w:szCs w:val="21"/>
          <w:lang w:val="es-ES"/>
        </w:rPr>
      </w:pPr>
      <w:r w:rsidRPr="00430B73">
        <w:rPr>
          <w:rFonts w:ascii="Cambria" w:eastAsia="Batang" w:hAnsi="Cambria" w:cs="Times New Roman"/>
          <w:b/>
          <w:color w:val="000000"/>
          <w:sz w:val="21"/>
          <w:szCs w:val="21"/>
          <w:lang w:val="es-ES"/>
        </w:rPr>
        <w:t>INTRODUCCIÓN</w:t>
      </w:r>
    </w:p>
    <w:p w14:paraId="2A8C97E9" w14:textId="77777777" w:rsidR="00D62182" w:rsidRPr="00430B73" w:rsidRDefault="00D62182" w:rsidP="00D62182">
      <w:pPr>
        <w:spacing w:after="0" w:line="240" w:lineRule="auto"/>
        <w:ind w:left="-142"/>
        <w:jc w:val="both"/>
        <w:rPr>
          <w:rFonts w:ascii="Cambria" w:eastAsia="Batang" w:hAnsi="Cambria" w:cs="Times New Roman"/>
          <w:b/>
          <w:color w:val="000000"/>
          <w:sz w:val="21"/>
          <w:szCs w:val="21"/>
          <w:lang w:val="es-ES"/>
        </w:rPr>
      </w:pPr>
    </w:p>
    <w:p w14:paraId="6EACA254" w14:textId="05AFB179" w:rsidR="00D62182" w:rsidRPr="00430B73" w:rsidRDefault="00D62182" w:rsidP="00D62182">
      <w:pPr>
        <w:numPr>
          <w:ilvl w:val="0"/>
          <w:numId w:val="3"/>
        </w:numPr>
        <w:spacing w:after="0" w:line="240" w:lineRule="auto"/>
        <w:ind w:left="-142"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El 18 de julio de 2019 la Comisión Interamericana de Derechos Humanos (“la Comisión Interamericana”, “la Comisión” o “la CIDH”) recibió una solicitud de medidas cautelares en favor de los </w:t>
      </w:r>
      <w:r w:rsidR="00BE178E" w:rsidRPr="00430B73">
        <w:rPr>
          <w:rFonts w:ascii="Cambria" w:eastAsia="Batang" w:hAnsi="Cambria" w:cs="Times New Roman"/>
          <w:color w:val="000000"/>
          <w:sz w:val="21"/>
          <w:szCs w:val="21"/>
        </w:rPr>
        <w:t>pobladores de las zonas a</w:t>
      </w:r>
      <w:r w:rsidRPr="00430B73">
        <w:rPr>
          <w:rFonts w:ascii="Cambria" w:eastAsia="Batang" w:hAnsi="Cambria" w:cs="Times New Roman"/>
          <w:color w:val="000000"/>
          <w:sz w:val="21"/>
          <w:szCs w:val="21"/>
        </w:rPr>
        <w:t>ledañas al R</w:t>
      </w:r>
      <w:r w:rsidR="00B31E1A" w:rsidRPr="00430B73">
        <w:rPr>
          <w:rFonts w:ascii="Cambria" w:eastAsia="Batang" w:hAnsi="Cambria" w:cs="Times New Roman"/>
          <w:color w:val="000000"/>
          <w:sz w:val="21"/>
          <w:szCs w:val="21"/>
        </w:rPr>
        <w:t>í</w:t>
      </w:r>
      <w:r w:rsidRPr="00430B73">
        <w:rPr>
          <w:rFonts w:ascii="Cambria" w:eastAsia="Batang" w:hAnsi="Cambria" w:cs="Times New Roman"/>
          <w:color w:val="000000"/>
          <w:sz w:val="21"/>
          <w:szCs w:val="21"/>
        </w:rPr>
        <w:t xml:space="preserve">o Santiago </w:t>
      </w:r>
      <w:r w:rsidR="00BE178E" w:rsidRPr="00430B73">
        <w:rPr>
          <w:rFonts w:ascii="Cambria" w:eastAsia="Batang" w:hAnsi="Cambria" w:cs="Times New Roman"/>
          <w:color w:val="000000"/>
          <w:sz w:val="21"/>
          <w:szCs w:val="21"/>
        </w:rPr>
        <w:t>en los m</w:t>
      </w:r>
      <w:r w:rsidR="00225861" w:rsidRPr="00430B73">
        <w:rPr>
          <w:rFonts w:ascii="Cambria" w:eastAsia="Batang" w:hAnsi="Cambria" w:cs="Times New Roman"/>
          <w:color w:val="000000"/>
          <w:sz w:val="21"/>
          <w:szCs w:val="21"/>
        </w:rPr>
        <w:t xml:space="preserve">unicipios de </w:t>
      </w:r>
      <w:proofErr w:type="spellStart"/>
      <w:r w:rsidR="00225861" w:rsidRPr="00430B73">
        <w:rPr>
          <w:rFonts w:ascii="Cambria" w:eastAsia="Batang" w:hAnsi="Cambria" w:cs="Times New Roman"/>
          <w:color w:val="000000"/>
          <w:sz w:val="21"/>
          <w:szCs w:val="21"/>
        </w:rPr>
        <w:t>Juanacatlá</w:t>
      </w:r>
      <w:r w:rsidR="004E6E27" w:rsidRPr="00430B73">
        <w:rPr>
          <w:rFonts w:ascii="Cambria" w:eastAsia="Batang" w:hAnsi="Cambria" w:cs="Times New Roman"/>
          <w:color w:val="000000"/>
          <w:sz w:val="21"/>
          <w:szCs w:val="21"/>
        </w:rPr>
        <w:t>n</w:t>
      </w:r>
      <w:proofErr w:type="spellEnd"/>
      <w:r w:rsidR="004E6E27" w:rsidRPr="00430B73">
        <w:rPr>
          <w:rFonts w:ascii="Cambria" w:eastAsia="Batang" w:hAnsi="Cambria" w:cs="Times New Roman"/>
          <w:color w:val="000000"/>
          <w:sz w:val="21"/>
          <w:szCs w:val="21"/>
        </w:rPr>
        <w:t xml:space="preserve"> y El Salto</w:t>
      </w:r>
      <w:r w:rsidR="008A4F25" w:rsidRPr="00430B73">
        <w:rPr>
          <w:rFonts w:ascii="Cambria" w:eastAsia="Batang" w:hAnsi="Cambria" w:cs="Times New Roman"/>
          <w:color w:val="000000"/>
          <w:sz w:val="21"/>
          <w:szCs w:val="21"/>
        </w:rPr>
        <w:t xml:space="preserve">, así como los pobladores de las localidades de San Pedro </w:t>
      </w:r>
      <w:proofErr w:type="spellStart"/>
      <w:r w:rsidR="008A4F25" w:rsidRPr="00430B73">
        <w:rPr>
          <w:rFonts w:ascii="Cambria" w:eastAsia="Batang" w:hAnsi="Cambria" w:cs="Times New Roman"/>
          <w:color w:val="000000"/>
          <w:sz w:val="21"/>
          <w:szCs w:val="21"/>
        </w:rPr>
        <w:t>Itzicán</w:t>
      </w:r>
      <w:proofErr w:type="spellEnd"/>
      <w:r w:rsidR="008A4F25" w:rsidRPr="00430B73">
        <w:rPr>
          <w:rFonts w:ascii="Cambria" w:eastAsia="Batang" w:hAnsi="Cambria" w:cs="Times New Roman"/>
          <w:color w:val="000000"/>
          <w:sz w:val="21"/>
          <w:szCs w:val="21"/>
        </w:rPr>
        <w:t xml:space="preserve">, Agua Caliente, </w:t>
      </w:r>
      <w:proofErr w:type="spellStart"/>
      <w:r w:rsidR="008A4F25" w:rsidRPr="00430B73">
        <w:rPr>
          <w:rFonts w:ascii="Cambria" w:eastAsia="Batang" w:hAnsi="Cambria" w:cs="Times New Roman"/>
          <w:color w:val="000000"/>
          <w:sz w:val="21"/>
          <w:szCs w:val="21"/>
        </w:rPr>
        <w:t>Chalpicote</w:t>
      </w:r>
      <w:proofErr w:type="spellEnd"/>
      <w:r w:rsidR="008A4F25" w:rsidRPr="00430B73">
        <w:rPr>
          <w:rFonts w:ascii="Cambria" w:eastAsia="Batang" w:hAnsi="Cambria" w:cs="Times New Roman"/>
          <w:color w:val="000000"/>
          <w:sz w:val="21"/>
          <w:szCs w:val="21"/>
        </w:rPr>
        <w:t xml:space="preserve"> y </w:t>
      </w:r>
      <w:proofErr w:type="spellStart"/>
      <w:r w:rsidR="008A4F25" w:rsidRPr="00430B73">
        <w:rPr>
          <w:rFonts w:ascii="Cambria" w:eastAsia="Batang" w:hAnsi="Cambria" w:cs="Times New Roman"/>
          <w:color w:val="000000"/>
          <w:sz w:val="21"/>
          <w:szCs w:val="21"/>
        </w:rPr>
        <w:t>Mezcala</w:t>
      </w:r>
      <w:proofErr w:type="spellEnd"/>
      <w:r w:rsidR="002E37C2" w:rsidRPr="00430B73">
        <w:rPr>
          <w:rFonts w:ascii="Cambria" w:eastAsia="Batang" w:hAnsi="Cambria" w:cs="Times New Roman"/>
          <w:color w:val="000000"/>
          <w:sz w:val="21"/>
          <w:szCs w:val="21"/>
        </w:rPr>
        <w:t xml:space="preserve"> en el municipio de </w:t>
      </w:r>
      <w:proofErr w:type="spellStart"/>
      <w:r w:rsidR="002E37C2" w:rsidRPr="00430B73">
        <w:rPr>
          <w:rFonts w:ascii="Cambria" w:eastAsia="Batang" w:hAnsi="Cambria" w:cs="Times New Roman"/>
          <w:color w:val="000000"/>
          <w:sz w:val="21"/>
          <w:szCs w:val="21"/>
        </w:rPr>
        <w:t>Poncitlán</w:t>
      </w:r>
      <w:proofErr w:type="spellEnd"/>
      <w:r w:rsidR="002E37C2" w:rsidRPr="00430B73">
        <w:rPr>
          <w:rFonts w:ascii="Cambria" w:eastAsia="Batang" w:hAnsi="Cambria" w:cs="Times New Roman"/>
          <w:color w:val="000000"/>
          <w:sz w:val="21"/>
          <w:szCs w:val="21"/>
        </w:rPr>
        <w:t xml:space="preserve">, </w:t>
      </w:r>
      <w:r w:rsidR="00B31E1A" w:rsidRPr="00430B73">
        <w:rPr>
          <w:rFonts w:ascii="Cambria" w:eastAsia="Batang" w:hAnsi="Cambria" w:cs="Times New Roman"/>
          <w:color w:val="000000"/>
          <w:sz w:val="21"/>
          <w:szCs w:val="21"/>
        </w:rPr>
        <w:t>e</w:t>
      </w:r>
      <w:r w:rsidR="002E37C2" w:rsidRPr="00430B73">
        <w:rPr>
          <w:rFonts w:ascii="Cambria" w:eastAsia="Batang" w:hAnsi="Cambria" w:cs="Times New Roman"/>
          <w:color w:val="000000"/>
          <w:sz w:val="21"/>
          <w:szCs w:val="21"/>
        </w:rPr>
        <w:t>stado de Jalisco</w:t>
      </w:r>
      <w:r w:rsidRPr="00430B73">
        <w:rPr>
          <w:rFonts w:ascii="Cambria" w:eastAsia="Batang" w:hAnsi="Cambria" w:cs="Times New Roman"/>
          <w:color w:val="000000"/>
          <w:sz w:val="21"/>
          <w:szCs w:val="21"/>
        </w:rPr>
        <w:t xml:space="preserve"> </w:t>
      </w:r>
      <w:r w:rsidRPr="00430B73">
        <w:rPr>
          <w:rFonts w:ascii="Cambria" w:eastAsia="Batang" w:hAnsi="Cambria" w:cs="Times New Roman"/>
          <w:color w:val="000000"/>
          <w:sz w:val="21"/>
          <w:szCs w:val="21"/>
          <w:lang w:val="es-ES"/>
        </w:rPr>
        <w:t>(“la</w:t>
      </w:r>
      <w:r w:rsidR="00D9508F" w:rsidRPr="00430B73">
        <w:rPr>
          <w:rFonts w:ascii="Cambria" w:eastAsia="Batang" w:hAnsi="Cambria" w:cs="Times New Roman"/>
          <w:color w:val="000000"/>
          <w:sz w:val="21"/>
          <w:szCs w:val="21"/>
          <w:lang w:val="es-ES"/>
        </w:rPr>
        <w:t>s personas</w:t>
      </w:r>
      <w:r w:rsidRPr="00430B73">
        <w:rPr>
          <w:rFonts w:ascii="Cambria" w:eastAsia="Batang" w:hAnsi="Cambria" w:cs="Times New Roman"/>
          <w:color w:val="000000"/>
          <w:sz w:val="21"/>
          <w:szCs w:val="21"/>
          <w:lang w:val="es-ES"/>
        </w:rPr>
        <w:t xml:space="preserve"> propuesta</w:t>
      </w:r>
      <w:r w:rsidR="00D9508F" w:rsidRPr="00430B73">
        <w:rPr>
          <w:rFonts w:ascii="Cambria" w:eastAsia="Batang" w:hAnsi="Cambria" w:cs="Times New Roman"/>
          <w:color w:val="000000"/>
          <w:sz w:val="21"/>
          <w:szCs w:val="21"/>
          <w:lang w:val="es-ES"/>
        </w:rPr>
        <w:t>s</w:t>
      </w:r>
      <w:r w:rsidRPr="00430B73">
        <w:rPr>
          <w:rFonts w:ascii="Cambria" w:eastAsia="Batang" w:hAnsi="Cambria" w:cs="Times New Roman"/>
          <w:color w:val="000000"/>
          <w:sz w:val="21"/>
          <w:szCs w:val="21"/>
          <w:lang w:val="es-ES"/>
        </w:rPr>
        <w:t xml:space="preserve"> </w:t>
      </w:r>
      <w:r w:rsidR="00D9508F" w:rsidRPr="00430B73">
        <w:rPr>
          <w:rFonts w:ascii="Cambria" w:eastAsia="Batang" w:hAnsi="Cambria" w:cs="Times New Roman"/>
          <w:color w:val="000000"/>
          <w:sz w:val="21"/>
          <w:szCs w:val="21"/>
          <w:lang w:val="es-ES"/>
        </w:rPr>
        <w:t xml:space="preserve">como </w:t>
      </w:r>
      <w:r w:rsidRPr="00430B73">
        <w:rPr>
          <w:rFonts w:ascii="Cambria" w:eastAsia="Batang" w:hAnsi="Cambria" w:cs="Times New Roman"/>
          <w:color w:val="000000"/>
          <w:sz w:val="21"/>
          <w:szCs w:val="21"/>
          <w:lang w:val="es-ES"/>
        </w:rPr>
        <w:t>beneficiaria</w:t>
      </w:r>
      <w:r w:rsidR="00D9508F" w:rsidRPr="00430B73">
        <w:rPr>
          <w:rFonts w:ascii="Cambria" w:eastAsia="Batang" w:hAnsi="Cambria" w:cs="Times New Roman"/>
          <w:color w:val="000000"/>
          <w:sz w:val="21"/>
          <w:szCs w:val="21"/>
          <w:lang w:val="es-ES"/>
        </w:rPr>
        <w:t>s</w:t>
      </w:r>
      <w:r w:rsidRPr="00430B73">
        <w:rPr>
          <w:rFonts w:ascii="Cambria" w:eastAsia="Batang" w:hAnsi="Cambria" w:cs="Times New Roman"/>
          <w:color w:val="000000"/>
          <w:sz w:val="21"/>
          <w:szCs w:val="21"/>
          <w:lang w:val="es-ES"/>
        </w:rPr>
        <w:t>”)</w:t>
      </w:r>
      <w:r w:rsidR="00B31E1A" w:rsidRPr="00430B73">
        <w:rPr>
          <w:rFonts w:ascii="Cambria" w:eastAsia="Batang" w:hAnsi="Cambria" w:cs="Times New Roman"/>
          <w:color w:val="000000"/>
          <w:sz w:val="21"/>
          <w:szCs w:val="21"/>
          <w:lang w:val="es-ES"/>
        </w:rPr>
        <w:t>,</w:t>
      </w:r>
      <w:r w:rsidRPr="00430B73">
        <w:rPr>
          <w:rFonts w:ascii="Cambria" w:eastAsia="Batang" w:hAnsi="Cambria" w:cs="Times New Roman"/>
          <w:color w:val="000000"/>
          <w:sz w:val="21"/>
          <w:szCs w:val="21"/>
          <w:lang w:val="es-ES"/>
        </w:rPr>
        <w:t xml:space="preserve"> </w:t>
      </w:r>
      <w:r w:rsidR="00B31E1A" w:rsidRPr="00430B73">
        <w:rPr>
          <w:rFonts w:ascii="Cambria" w:eastAsia="Batang" w:hAnsi="Cambria" w:cs="Times New Roman"/>
          <w:color w:val="000000"/>
          <w:sz w:val="21"/>
          <w:szCs w:val="21"/>
          <w:lang w:val="es-ES"/>
        </w:rPr>
        <w:t>interpuesta por</w:t>
      </w:r>
      <w:r w:rsidRPr="00430B73">
        <w:rPr>
          <w:rFonts w:ascii="Cambria" w:eastAsia="Batang" w:hAnsi="Cambria" w:cs="Times New Roman"/>
          <w:color w:val="000000"/>
          <w:sz w:val="21"/>
          <w:szCs w:val="21"/>
          <w:lang w:val="es-ES"/>
        </w:rPr>
        <w:t xml:space="preserve"> </w:t>
      </w:r>
      <w:r w:rsidR="00D9508F" w:rsidRPr="00430B73">
        <w:rPr>
          <w:rFonts w:ascii="Cambria" w:eastAsia="Batang" w:hAnsi="Cambria" w:cs="Times New Roman"/>
          <w:color w:val="000000"/>
          <w:sz w:val="21"/>
          <w:szCs w:val="21"/>
          <w:lang w:val="es-ES"/>
        </w:rPr>
        <w:t xml:space="preserve">la señora </w:t>
      </w:r>
      <w:r w:rsidR="008A2E64" w:rsidRPr="008A2E64">
        <w:rPr>
          <w:rFonts w:ascii="Cambria" w:eastAsia="Batang" w:hAnsi="Cambria" w:cs="Times New Roman"/>
          <w:color w:val="000000"/>
          <w:sz w:val="21"/>
          <w:szCs w:val="21"/>
        </w:rPr>
        <w:t xml:space="preserve">Raquel </w:t>
      </w:r>
      <w:proofErr w:type="spellStart"/>
      <w:r w:rsidR="008A2E64" w:rsidRPr="008A2E64">
        <w:rPr>
          <w:rFonts w:ascii="Cambria" w:eastAsia="Batang" w:hAnsi="Cambria" w:cs="Times New Roman"/>
          <w:color w:val="000000"/>
          <w:sz w:val="21"/>
          <w:szCs w:val="21"/>
        </w:rPr>
        <w:t>Gutierrez</w:t>
      </w:r>
      <w:proofErr w:type="spellEnd"/>
      <w:r w:rsidR="008A2E64" w:rsidRPr="008A2E64">
        <w:rPr>
          <w:rFonts w:ascii="Cambria" w:eastAsia="Batang" w:hAnsi="Cambria" w:cs="Times New Roman"/>
          <w:color w:val="000000"/>
          <w:sz w:val="21"/>
          <w:szCs w:val="21"/>
        </w:rPr>
        <w:t xml:space="preserve"> </w:t>
      </w:r>
      <w:proofErr w:type="spellStart"/>
      <w:r w:rsidR="008A2E64" w:rsidRPr="008A2E64">
        <w:rPr>
          <w:rFonts w:ascii="Cambria" w:eastAsia="Batang" w:hAnsi="Cambria" w:cs="Times New Roman"/>
          <w:color w:val="000000"/>
          <w:sz w:val="21"/>
          <w:szCs w:val="21"/>
        </w:rPr>
        <w:t>Najera</w:t>
      </w:r>
      <w:proofErr w:type="spellEnd"/>
      <w:r w:rsidR="008A2E64" w:rsidRPr="008A2E64">
        <w:rPr>
          <w:rFonts w:ascii="Cambria" w:eastAsia="Batang" w:hAnsi="Cambria" w:cs="Times New Roman"/>
          <w:color w:val="000000"/>
          <w:sz w:val="21"/>
          <w:szCs w:val="21"/>
        </w:rPr>
        <w:t xml:space="preserve"> </w:t>
      </w:r>
      <w:r w:rsidR="008A2E64">
        <w:rPr>
          <w:rFonts w:ascii="Cambria" w:eastAsia="Batang" w:hAnsi="Cambria" w:cs="Times New Roman"/>
          <w:color w:val="000000"/>
          <w:sz w:val="21"/>
          <w:szCs w:val="21"/>
        </w:rPr>
        <w:t>(“</w:t>
      </w:r>
      <w:bookmarkStart w:id="0" w:name="_GoBack"/>
      <w:r w:rsidR="008A2E64">
        <w:rPr>
          <w:rFonts w:ascii="Cambria" w:eastAsia="Batang" w:hAnsi="Cambria" w:cs="Times New Roman"/>
          <w:color w:val="000000"/>
          <w:sz w:val="21"/>
          <w:szCs w:val="21"/>
        </w:rPr>
        <w:t>la</w:t>
      </w:r>
      <w:r w:rsidRPr="00430B73">
        <w:rPr>
          <w:rFonts w:ascii="Cambria" w:eastAsia="Batang" w:hAnsi="Cambria" w:cs="Times New Roman"/>
          <w:color w:val="000000"/>
          <w:sz w:val="21"/>
          <w:szCs w:val="21"/>
        </w:rPr>
        <w:t xml:space="preserve"> solicitante</w:t>
      </w:r>
      <w:bookmarkEnd w:id="0"/>
      <w:r w:rsidRPr="00430B73">
        <w:rPr>
          <w:rFonts w:ascii="Cambria" w:eastAsia="Batang" w:hAnsi="Cambria" w:cs="Times New Roman"/>
          <w:color w:val="000000"/>
          <w:sz w:val="21"/>
          <w:szCs w:val="21"/>
        </w:rPr>
        <w:t>”)</w:t>
      </w:r>
      <w:r w:rsidR="008024E6" w:rsidRPr="00430B73">
        <w:rPr>
          <w:rFonts w:ascii="Cambria" w:eastAsia="Batang" w:hAnsi="Cambria" w:cs="Times New Roman"/>
          <w:color w:val="000000"/>
          <w:sz w:val="21"/>
          <w:szCs w:val="21"/>
          <w:lang w:val="es-ES"/>
        </w:rPr>
        <w:t>. La solicitud instó</w:t>
      </w:r>
      <w:r w:rsidRPr="00430B73">
        <w:rPr>
          <w:rFonts w:ascii="Cambria" w:eastAsia="Batang" w:hAnsi="Cambria" w:cs="Times New Roman"/>
          <w:color w:val="000000"/>
          <w:sz w:val="21"/>
          <w:szCs w:val="21"/>
          <w:lang w:val="es-ES"/>
        </w:rPr>
        <w:t xml:space="preserve"> a la CIDH </w:t>
      </w:r>
      <w:r w:rsidR="00B31E1A" w:rsidRPr="00430B73">
        <w:rPr>
          <w:rFonts w:ascii="Cambria" w:eastAsia="Batang" w:hAnsi="Cambria" w:cs="Times New Roman"/>
          <w:color w:val="000000"/>
          <w:sz w:val="21"/>
          <w:szCs w:val="21"/>
          <w:lang w:val="es-ES"/>
        </w:rPr>
        <w:t xml:space="preserve">a </w:t>
      </w:r>
      <w:r w:rsidRPr="00430B73">
        <w:rPr>
          <w:rFonts w:ascii="Cambria" w:eastAsia="Batang" w:hAnsi="Cambria" w:cs="Times New Roman"/>
          <w:color w:val="000000"/>
          <w:sz w:val="21"/>
          <w:szCs w:val="21"/>
          <w:lang w:val="es-ES"/>
        </w:rPr>
        <w:t>que requiera al Estado de México (“el Estado”</w:t>
      </w:r>
      <w:r w:rsidR="00D9508F" w:rsidRPr="00430B73">
        <w:rPr>
          <w:rFonts w:ascii="Cambria" w:eastAsia="Batang" w:hAnsi="Cambria" w:cs="Times New Roman"/>
          <w:color w:val="000000"/>
          <w:sz w:val="21"/>
          <w:szCs w:val="21"/>
          <w:lang w:val="es-ES"/>
        </w:rPr>
        <w:t xml:space="preserve"> o “</w:t>
      </w:r>
      <w:r w:rsidR="001F3620" w:rsidRPr="00430B73">
        <w:rPr>
          <w:rFonts w:ascii="Cambria" w:eastAsia="Batang" w:hAnsi="Cambria" w:cs="Times New Roman"/>
          <w:color w:val="000000"/>
          <w:sz w:val="21"/>
          <w:szCs w:val="21"/>
          <w:lang w:val="es-ES"/>
        </w:rPr>
        <w:t>México</w:t>
      </w:r>
      <w:r w:rsidR="00D9508F" w:rsidRPr="00430B73">
        <w:rPr>
          <w:rFonts w:ascii="Cambria" w:eastAsia="Batang" w:hAnsi="Cambria" w:cs="Times New Roman"/>
          <w:color w:val="000000"/>
          <w:sz w:val="21"/>
          <w:szCs w:val="21"/>
          <w:lang w:val="es-ES"/>
        </w:rPr>
        <w:t>”</w:t>
      </w:r>
      <w:r w:rsidRPr="00430B73">
        <w:rPr>
          <w:rFonts w:ascii="Cambria" w:eastAsia="Batang" w:hAnsi="Cambria" w:cs="Times New Roman"/>
          <w:color w:val="000000"/>
          <w:sz w:val="21"/>
          <w:szCs w:val="21"/>
          <w:lang w:val="es-ES"/>
        </w:rPr>
        <w:t xml:space="preserve">) la adopción de las medidas necesarias para proteger </w:t>
      </w:r>
      <w:r w:rsidR="00D9508F" w:rsidRPr="00430B73">
        <w:rPr>
          <w:rFonts w:ascii="Cambria" w:eastAsia="Batang" w:hAnsi="Cambria" w:cs="Times New Roman"/>
          <w:color w:val="000000"/>
          <w:sz w:val="21"/>
          <w:szCs w:val="21"/>
          <w:lang w:val="es-ES"/>
        </w:rPr>
        <w:t>los derechos a la vida, integridad personal y salud de las personas propuestas como beneficiarias</w:t>
      </w:r>
      <w:r w:rsidR="00B31E1A" w:rsidRPr="00430B73">
        <w:rPr>
          <w:rFonts w:ascii="Cambria" w:eastAsia="Batang" w:hAnsi="Cambria" w:cs="Times New Roman"/>
          <w:color w:val="000000"/>
          <w:sz w:val="21"/>
          <w:szCs w:val="21"/>
          <w:lang w:val="es-ES"/>
        </w:rPr>
        <w:t>,</w:t>
      </w:r>
      <w:r w:rsidR="008024E6" w:rsidRPr="00430B73">
        <w:rPr>
          <w:rFonts w:ascii="Cambria" w:eastAsia="Batang" w:hAnsi="Cambria" w:cs="Times New Roman"/>
          <w:color w:val="000000"/>
          <w:sz w:val="21"/>
          <w:szCs w:val="21"/>
          <w:lang w:val="es-ES"/>
        </w:rPr>
        <w:t xml:space="preserve"> a raíz de una presunta contaminación ambiental en el Río Santiago y el Lago de Chapala.</w:t>
      </w:r>
    </w:p>
    <w:p w14:paraId="6FDC64CD" w14:textId="77777777" w:rsidR="00D62182" w:rsidRPr="00430B73" w:rsidRDefault="00D62182" w:rsidP="00D62182">
      <w:pPr>
        <w:spacing w:after="0" w:line="240" w:lineRule="auto"/>
        <w:ind w:left="-142"/>
        <w:jc w:val="both"/>
        <w:rPr>
          <w:rFonts w:ascii="Cambria" w:eastAsia="Batang" w:hAnsi="Cambria" w:cs="Times New Roman"/>
          <w:color w:val="000000"/>
          <w:sz w:val="21"/>
          <w:szCs w:val="21"/>
          <w:lang w:val="es-ES"/>
        </w:rPr>
      </w:pPr>
    </w:p>
    <w:p w14:paraId="75140913" w14:textId="0E191FEC" w:rsidR="00D62182" w:rsidRPr="00430B73" w:rsidRDefault="00D62182" w:rsidP="00D62182">
      <w:pPr>
        <w:numPr>
          <w:ilvl w:val="0"/>
          <w:numId w:val="3"/>
        </w:numPr>
        <w:spacing w:after="0" w:line="240" w:lineRule="auto"/>
        <w:ind w:left="-142"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La Comisión solicitó información al Estado, conforme al artículo 25 de su Reglamento</w:t>
      </w:r>
      <w:r w:rsidR="00B31E1A" w:rsidRPr="00430B73">
        <w:rPr>
          <w:rFonts w:ascii="Cambria" w:eastAsia="Batang" w:hAnsi="Cambria" w:cs="Times New Roman"/>
          <w:color w:val="000000"/>
          <w:sz w:val="21"/>
          <w:szCs w:val="21"/>
          <w:lang w:val="es-ES"/>
        </w:rPr>
        <w:t>,</w:t>
      </w:r>
      <w:r w:rsidRPr="00430B73">
        <w:rPr>
          <w:rFonts w:ascii="Cambria" w:eastAsia="Batang" w:hAnsi="Cambria" w:cs="Times New Roman"/>
          <w:color w:val="000000"/>
          <w:sz w:val="21"/>
          <w:szCs w:val="21"/>
          <w:lang w:val="es-ES"/>
        </w:rPr>
        <w:t xml:space="preserve"> el 1</w:t>
      </w:r>
      <w:r w:rsidR="00A00D2C" w:rsidRPr="00430B73">
        <w:rPr>
          <w:rFonts w:ascii="Cambria" w:eastAsia="Batang" w:hAnsi="Cambria" w:cs="Times New Roman"/>
          <w:color w:val="000000"/>
          <w:sz w:val="21"/>
          <w:szCs w:val="21"/>
          <w:lang w:val="es-ES"/>
        </w:rPr>
        <w:t>5</w:t>
      </w:r>
      <w:r w:rsidRPr="00430B73">
        <w:rPr>
          <w:rFonts w:ascii="Cambria" w:eastAsia="Batang" w:hAnsi="Cambria" w:cs="Times New Roman"/>
          <w:color w:val="000000"/>
          <w:sz w:val="21"/>
          <w:szCs w:val="21"/>
          <w:lang w:val="es-ES"/>
        </w:rPr>
        <w:t xml:space="preserve"> de </w:t>
      </w:r>
      <w:r w:rsidR="00A00D2C" w:rsidRPr="00430B73">
        <w:rPr>
          <w:rFonts w:ascii="Cambria" w:eastAsia="Batang" w:hAnsi="Cambria" w:cs="Times New Roman"/>
          <w:color w:val="000000"/>
          <w:sz w:val="21"/>
          <w:szCs w:val="21"/>
          <w:lang w:val="es-ES"/>
        </w:rPr>
        <w:t>agosto</w:t>
      </w:r>
      <w:r w:rsidRPr="00430B73">
        <w:rPr>
          <w:rFonts w:ascii="Cambria" w:eastAsia="Batang" w:hAnsi="Cambria" w:cs="Times New Roman"/>
          <w:color w:val="000000"/>
          <w:sz w:val="21"/>
          <w:szCs w:val="21"/>
          <w:lang w:val="es-ES"/>
        </w:rPr>
        <w:t xml:space="preserve"> de 2019, el cual contestó el </w:t>
      </w:r>
      <w:r w:rsidR="00A00D2C" w:rsidRPr="00430B73">
        <w:rPr>
          <w:rFonts w:ascii="Cambria" w:eastAsia="Batang" w:hAnsi="Cambria" w:cs="Times New Roman"/>
          <w:color w:val="000000"/>
          <w:sz w:val="21"/>
          <w:szCs w:val="21"/>
          <w:lang w:val="es-ES"/>
        </w:rPr>
        <w:t>6</w:t>
      </w:r>
      <w:r w:rsidRPr="00430B73">
        <w:rPr>
          <w:rFonts w:ascii="Cambria" w:eastAsia="Batang" w:hAnsi="Cambria" w:cs="Times New Roman"/>
          <w:color w:val="000000"/>
          <w:sz w:val="21"/>
          <w:szCs w:val="21"/>
          <w:lang w:val="es-ES"/>
        </w:rPr>
        <w:t xml:space="preserve"> de </w:t>
      </w:r>
      <w:r w:rsidR="00A00D2C" w:rsidRPr="00430B73">
        <w:rPr>
          <w:rFonts w:ascii="Cambria" w:eastAsia="Batang" w:hAnsi="Cambria" w:cs="Times New Roman"/>
          <w:color w:val="000000"/>
          <w:sz w:val="21"/>
          <w:szCs w:val="21"/>
          <w:lang w:val="es-ES"/>
        </w:rPr>
        <w:t>septiembre</w:t>
      </w:r>
      <w:r w:rsidRPr="00430B73">
        <w:rPr>
          <w:rFonts w:ascii="Cambria" w:eastAsia="Batang" w:hAnsi="Cambria" w:cs="Times New Roman"/>
          <w:color w:val="000000"/>
          <w:sz w:val="21"/>
          <w:szCs w:val="21"/>
          <w:lang w:val="es-ES"/>
        </w:rPr>
        <w:t xml:space="preserve"> de 2019. Por su parte, </w:t>
      </w:r>
      <w:proofErr w:type="gramStart"/>
      <w:r w:rsidR="00EE29F0">
        <w:rPr>
          <w:rFonts w:ascii="Cambria" w:eastAsia="Batang" w:hAnsi="Cambria" w:cs="Times New Roman"/>
          <w:color w:val="000000"/>
          <w:sz w:val="21"/>
          <w:szCs w:val="21"/>
          <w:lang w:val="es-ES"/>
        </w:rPr>
        <w:t>la solicitante</w:t>
      </w:r>
      <w:r w:rsidRPr="00430B73">
        <w:rPr>
          <w:rFonts w:ascii="Cambria" w:eastAsia="Batang" w:hAnsi="Cambria" w:cs="Times New Roman"/>
          <w:color w:val="000000"/>
          <w:sz w:val="21"/>
          <w:szCs w:val="21"/>
          <w:lang w:val="es-ES"/>
        </w:rPr>
        <w:t xml:space="preserve"> enviaron</w:t>
      </w:r>
      <w:proofErr w:type="gramEnd"/>
      <w:r w:rsidRPr="00430B73">
        <w:rPr>
          <w:rFonts w:ascii="Cambria" w:eastAsia="Batang" w:hAnsi="Cambria" w:cs="Times New Roman"/>
          <w:color w:val="000000"/>
          <w:sz w:val="21"/>
          <w:szCs w:val="21"/>
          <w:lang w:val="es-ES"/>
        </w:rPr>
        <w:t xml:space="preserve"> información adicional el </w:t>
      </w:r>
      <w:r w:rsidR="00A00D2C" w:rsidRPr="00430B73">
        <w:rPr>
          <w:rFonts w:ascii="Cambria" w:eastAsia="Batang" w:hAnsi="Cambria" w:cs="Times New Roman"/>
          <w:color w:val="000000"/>
          <w:sz w:val="21"/>
          <w:szCs w:val="21"/>
          <w:lang w:val="es-ES"/>
        </w:rPr>
        <w:t>8</w:t>
      </w:r>
      <w:r w:rsidRPr="00430B73">
        <w:rPr>
          <w:rFonts w:ascii="Cambria" w:eastAsia="Batang" w:hAnsi="Cambria" w:cs="Times New Roman"/>
          <w:color w:val="000000"/>
          <w:sz w:val="21"/>
          <w:szCs w:val="21"/>
          <w:lang w:val="es-ES"/>
        </w:rPr>
        <w:t xml:space="preserve"> de </w:t>
      </w:r>
      <w:r w:rsidR="00A00D2C" w:rsidRPr="00430B73">
        <w:rPr>
          <w:rFonts w:ascii="Cambria" w:eastAsia="Batang" w:hAnsi="Cambria" w:cs="Times New Roman"/>
          <w:color w:val="000000"/>
          <w:sz w:val="21"/>
          <w:szCs w:val="21"/>
          <w:lang w:val="es-ES"/>
        </w:rPr>
        <w:t>octubre</w:t>
      </w:r>
      <w:r w:rsidRPr="00430B73">
        <w:rPr>
          <w:rFonts w:ascii="Cambria" w:eastAsia="Batang" w:hAnsi="Cambria" w:cs="Times New Roman"/>
          <w:color w:val="000000"/>
          <w:sz w:val="21"/>
          <w:szCs w:val="21"/>
          <w:lang w:val="es-ES"/>
        </w:rPr>
        <w:t xml:space="preserve"> de 2019.</w:t>
      </w:r>
    </w:p>
    <w:p w14:paraId="1CAD20CE" w14:textId="77777777" w:rsidR="00D62182" w:rsidRPr="00430B73" w:rsidRDefault="00D62182" w:rsidP="00D62182">
      <w:pPr>
        <w:spacing w:after="0" w:line="240" w:lineRule="auto"/>
        <w:ind w:left="-142"/>
        <w:jc w:val="both"/>
        <w:rPr>
          <w:rFonts w:ascii="Cambria" w:eastAsia="Batang" w:hAnsi="Cambria" w:cs="Times New Roman"/>
          <w:color w:val="000000"/>
          <w:sz w:val="21"/>
          <w:szCs w:val="21"/>
          <w:lang w:val="es-ES"/>
        </w:rPr>
      </w:pPr>
    </w:p>
    <w:p w14:paraId="38D03EE7" w14:textId="0B8A0CCE" w:rsidR="00D62182" w:rsidRPr="00430B73" w:rsidRDefault="00D62182" w:rsidP="003A5E8E">
      <w:pPr>
        <w:numPr>
          <w:ilvl w:val="0"/>
          <w:numId w:val="3"/>
        </w:numPr>
        <w:spacing w:after="0" w:line="240" w:lineRule="auto"/>
        <w:ind w:left="-142"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lang w:val="es-ES"/>
        </w:rPr>
        <w:t xml:space="preserve">Tras analizar las alegaciones de hecho y de derecho presentadas por las partes, la Comisión considera que la información presentada demuestra </w:t>
      </w:r>
      <w:r w:rsidRPr="00430B73">
        <w:rPr>
          <w:rFonts w:ascii="Cambria" w:eastAsia="Batang" w:hAnsi="Cambria" w:cs="Times New Roman"/>
          <w:i/>
          <w:color w:val="000000"/>
          <w:sz w:val="21"/>
          <w:szCs w:val="21"/>
          <w:lang w:val="es-ES"/>
        </w:rPr>
        <w:t>prima facie</w:t>
      </w:r>
      <w:r w:rsidRPr="00430B73">
        <w:rPr>
          <w:rFonts w:ascii="Cambria" w:eastAsia="Batang" w:hAnsi="Cambria" w:cs="Times New Roman"/>
          <w:color w:val="000000"/>
          <w:sz w:val="21"/>
          <w:szCs w:val="21"/>
          <w:lang w:val="es-ES"/>
        </w:rPr>
        <w:t xml:space="preserve"> que</w:t>
      </w:r>
      <w:r w:rsidR="00EA3136" w:rsidRPr="00430B73">
        <w:rPr>
          <w:rFonts w:ascii="Cambria" w:eastAsia="Batang" w:hAnsi="Cambria" w:cs="Times New Roman"/>
          <w:color w:val="000000"/>
          <w:sz w:val="21"/>
          <w:szCs w:val="21"/>
          <w:lang w:val="es-ES"/>
        </w:rPr>
        <w:t xml:space="preserve"> </w:t>
      </w:r>
      <w:r w:rsidR="00CC5B77" w:rsidRPr="00430B73">
        <w:rPr>
          <w:rFonts w:ascii="Cambria" w:eastAsia="Batang" w:hAnsi="Cambria" w:cs="Times New Roman"/>
          <w:color w:val="000000"/>
          <w:sz w:val="21"/>
          <w:szCs w:val="21"/>
          <w:lang w:val="es-ES"/>
        </w:rPr>
        <w:t xml:space="preserve">los </w:t>
      </w:r>
      <w:r w:rsidR="00CC5B77" w:rsidRPr="00430B73">
        <w:rPr>
          <w:rFonts w:ascii="Cambria" w:eastAsia="Batang" w:hAnsi="Cambria" w:cs="Times New Roman"/>
          <w:color w:val="000000"/>
          <w:sz w:val="21"/>
          <w:szCs w:val="21"/>
        </w:rPr>
        <w:t>pobladores de las zonas hasta 5 kilómetros del R</w:t>
      </w:r>
      <w:r w:rsidR="00B31E1A" w:rsidRPr="00430B73">
        <w:rPr>
          <w:rFonts w:ascii="Cambria" w:eastAsia="Batang" w:hAnsi="Cambria" w:cs="Times New Roman"/>
          <w:color w:val="000000"/>
          <w:sz w:val="21"/>
          <w:szCs w:val="21"/>
        </w:rPr>
        <w:t>í</w:t>
      </w:r>
      <w:r w:rsidR="00CC5B77" w:rsidRPr="00430B73">
        <w:rPr>
          <w:rFonts w:ascii="Cambria" w:eastAsia="Batang" w:hAnsi="Cambria" w:cs="Times New Roman"/>
          <w:color w:val="000000"/>
          <w:sz w:val="21"/>
          <w:szCs w:val="21"/>
        </w:rPr>
        <w:t xml:space="preserve">o Santiago en los municipios de </w:t>
      </w:r>
      <w:proofErr w:type="spellStart"/>
      <w:r w:rsidR="00CC5B77" w:rsidRPr="00430B73">
        <w:rPr>
          <w:rFonts w:ascii="Cambria" w:eastAsia="Batang" w:hAnsi="Cambria" w:cs="Times New Roman"/>
          <w:color w:val="000000"/>
          <w:sz w:val="21"/>
          <w:szCs w:val="21"/>
        </w:rPr>
        <w:t>Juanacatlán</w:t>
      </w:r>
      <w:proofErr w:type="spellEnd"/>
      <w:r w:rsidR="00CC5B77" w:rsidRPr="00430B73">
        <w:rPr>
          <w:rFonts w:ascii="Cambria" w:eastAsia="Batang" w:hAnsi="Cambria" w:cs="Times New Roman"/>
          <w:color w:val="000000"/>
          <w:sz w:val="21"/>
          <w:szCs w:val="21"/>
        </w:rPr>
        <w:t xml:space="preserve"> y El Salto, así como los pobladores de las localidades de San Pedro </w:t>
      </w:r>
      <w:proofErr w:type="spellStart"/>
      <w:r w:rsidR="00CC5B77" w:rsidRPr="00430B73">
        <w:rPr>
          <w:rFonts w:ascii="Cambria" w:eastAsia="Batang" w:hAnsi="Cambria" w:cs="Times New Roman"/>
          <w:color w:val="000000"/>
          <w:sz w:val="21"/>
          <w:szCs w:val="21"/>
        </w:rPr>
        <w:t>Itzicán</w:t>
      </w:r>
      <w:proofErr w:type="spellEnd"/>
      <w:r w:rsidR="00CC5B77" w:rsidRPr="00430B73">
        <w:rPr>
          <w:rFonts w:ascii="Cambria" w:eastAsia="Batang" w:hAnsi="Cambria" w:cs="Times New Roman"/>
          <w:color w:val="000000"/>
          <w:sz w:val="21"/>
          <w:szCs w:val="21"/>
        </w:rPr>
        <w:t xml:space="preserve">, Agua Caliente, </w:t>
      </w:r>
      <w:proofErr w:type="spellStart"/>
      <w:r w:rsidR="00CC5B77" w:rsidRPr="00430B73">
        <w:rPr>
          <w:rFonts w:ascii="Cambria" w:eastAsia="Batang" w:hAnsi="Cambria" w:cs="Times New Roman"/>
          <w:color w:val="000000"/>
          <w:sz w:val="21"/>
          <w:szCs w:val="21"/>
        </w:rPr>
        <w:t>Chalpicote</w:t>
      </w:r>
      <w:proofErr w:type="spellEnd"/>
      <w:r w:rsidR="00CC5B77" w:rsidRPr="00430B73">
        <w:rPr>
          <w:rFonts w:ascii="Cambria" w:eastAsia="Batang" w:hAnsi="Cambria" w:cs="Times New Roman"/>
          <w:color w:val="000000"/>
          <w:sz w:val="21"/>
          <w:szCs w:val="21"/>
        </w:rPr>
        <w:t xml:space="preserve"> y </w:t>
      </w:r>
      <w:proofErr w:type="spellStart"/>
      <w:r w:rsidR="00CC5B77" w:rsidRPr="00430B73">
        <w:rPr>
          <w:rFonts w:ascii="Cambria" w:eastAsia="Batang" w:hAnsi="Cambria" w:cs="Times New Roman"/>
          <w:color w:val="000000"/>
          <w:sz w:val="21"/>
          <w:szCs w:val="21"/>
        </w:rPr>
        <w:t>Mezcala</w:t>
      </w:r>
      <w:proofErr w:type="spellEnd"/>
      <w:r w:rsidR="00CC5B77" w:rsidRPr="00430B73">
        <w:rPr>
          <w:rFonts w:ascii="Cambria" w:eastAsia="Batang" w:hAnsi="Cambria" w:cs="Times New Roman"/>
          <w:color w:val="000000"/>
          <w:sz w:val="21"/>
          <w:szCs w:val="21"/>
        </w:rPr>
        <w:t xml:space="preserve"> en el municipio de </w:t>
      </w:r>
      <w:proofErr w:type="spellStart"/>
      <w:r w:rsidR="00CC5B77" w:rsidRPr="00430B73">
        <w:rPr>
          <w:rFonts w:ascii="Cambria" w:eastAsia="Batang" w:hAnsi="Cambria" w:cs="Times New Roman"/>
          <w:color w:val="000000"/>
          <w:sz w:val="21"/>
          <w:szCs w:val="21"/>
        </w:rPr>
        <w:t>Poncitlán</w:t>
      </w:r>
      <w:proofErr w:type="spellEnd"/>
      <w:r w:rsidR="00CC5B77" w:rsidRPr="00430B73">
        <w:rPr>
          <w:rFonts w:ascii="Cambria" w:eastAsia="Batang" w:hAnsi="Cambria" w:cs="Times New Roman"/>
          <w:color w:val="000000"/>
          <w:sz w:val="21"/>
          <w:szCs w:val="21"/>
        </w:rPr>
        <w:t xml:space="preserve">, </w:t>
      </w:r>
      <w:r w:rsidR="00B31E1A" w:rsidRPr="00430B73">
        <w:rPr>
          <w:rFonts w:ascii="Cambria" w:eastAsia="Batang" w:hAnsi="Cambria" w:cs="Times New Roman"/>
          <w:color w:val="000000"/>
          <w:sz w:val="21"/>
          <w:szCs w:val="21"/>
        </w:rPr>
        <w:t>e</w:t>
      </w:r>
      <w:r w:rsidR="00CC5B77" w:rsidRPr="00430B73">
        <w:rPr>
          <w:rFonts w:ascii="Cambria" w:eastAsia="Batang" w:hAnsi="Cambria" w:cs="Times New Roman"/>
          <w:color w:val="000000"/>
          <w:sz w:val="21"/>
          <w:szCs w:val="21"/>
        </w:rPr>
        <w:t>stado de Jalisco</w:t>
      </w:r>
      <w:r w:rsidR="00B31E1A" w:rsidRPr="00430B73">
        <w:rPr>
          <w:rFonts w:ascii="Cambria" w:eastAsia="Batang" w:hAnsi="Cambria" w:cs="Times New Roman"/>
          <w:color w:val="000000"/>
          <w:sz w:val="21"/>
          <w:szCs w:val="21"/>
        </w:rPr>
        <w:t>,</w:t>
      </w:r>
      <w:r w:rsidR="00CC5B77" w:rsidRPr="00430B73">
        <w:rPr>
          <w:rFonts w:ascii="Cambria" w:eastAsia="Batang" w:hAnsi="Cambria" w:cs="Times New Roman"/>
          <w:color w:val="000000"/>
          <w:sz w:val="21"/>
          <w:szCs w:val="21"/>
        </w:rPr>
        <w:t xml:space="preserve"> se encuentran en una situación de gravedad y urgencia, toda vez que sus derechos a la vida, integridad personal y salud enfrentan un riesgo de daño irreparable. </w:t>
      </w:r>
      <w:r w:rsidRPr="00430B73">
        <w:rPr>
          <w:rFonts w:ascii="Cambria" w:eastAsia="Batang" w:hAnsi="Cambria" w:cs="Times New Roman"/>
          <w:color w:val="000000"/>
          <w:sz w:val="21"/>
          <w:szCs w:val="21"/>
          <w:lang w:val="es-ES"/>
        </w:rPr>
        <w:t>En consecuencia, de acuerdo con el Artículo 25 del Reglamento, la Comisión solicita a México que</w:t>
      </w:r>
      <w:r w:rsidR="00CC5B77" w:rsidRPr="00430B73">
        <w:rPr>
          <w:rFonts w:ascii="Cambria" w:eastAsia="Batang" w:hAnsi="Cambria" w:cs="Times New Roman"/>
          <w:color w:val="000000"/>
          <w:sz w:val="21"/>
          <w:szCs w:val="21"/>
          <w:lang w:val="es-ES"/>
        </w:rPr>
        <w:t xml:space="preserve">: </w:t>
      </w:r>
      <w:r w:rsidR="003A5E8E" w:rsidRPr="00430B73">
        <w:rPr>
          <w:rFonts w:ascii="Cambria" w:eastAsia="Batang" w:hAnsi="Cambria" w:cs="Times New Roman"/>
          <w:color w:val="000000"/>
          <w:sz w:val="21"/>
          <w:szCs w:val="21"/>
          <w:lang w:val="es-ES"/>
        </w:rPr>
        <w:t xml:space="preserve">a) </w:t>
      </w:r>
      <w:r w:rsidR="00CC5B77" w:rsidRPr="00430B73">
        <w:rPr>
          <w:rFonts w:ascii="Cambria" w:eastAsia="Batang" w:hAnsi="Cambria" w:cs="Times New Roman"/>
          <w:color w:val="000000"/>
          <w:sz w:val="21"/>
          <w:szCs w:val="21"/>
        </w:rPr>
        <w:t xml:space="preserve">adopte las medidas necesarias para preservar la vida, integridad personal y salud </w:t>
      </w:r>
      <w:r w:rsidR="00CC5B77" w:rsidRPr="00430B73">
        <w:rPr>
          <w:rFonts w:ascii="Cambria" w:eastAsia="Batang" w:hAnsi="Cambria" w:cs="Times New Roman"/>
          <w:color w:val="000000"/>
          <w:sz w:val="21"/>
          <w:szCs w:val="21"/>
          <w:lang w:val="es-ES"/>
        </w:rPr>
        <w:t xml:space="preserve">los </w:t>
      </w:r>
      <w:r w:rsidR="00CC5B77" w:rsidRPr="00430B73">
        <w:rPr>
          <w:rFonts w:ascii="Cambria" w:eastAsia="Batang" w:hAnsi="Cambria" w:cs="Times New Roman"/>
          <w:color w:val="000000"/>
          <w:sz w:val="21"/>
          <w:szCs w:val="21"/>
        </w:rPr>
        <w:t>pobladores de las zonas hasta 5 kilómetros del R</w:t>
      </w:r>
      <w:r w:rsidR="00B31E1A" w:rsidRPr="00430B73">
        <w:rPr>
          <w:rFonts w:ascii="Cambria" w:eastAsia="Batang" w:hAnsi="Cambria" w:cs="Times New Roman"/>
          <w:color w:val="000000"/>
          <w:sz w:val="21"/>
          <w:szCs w:val="21"/>
        </w:rPr>
        <w:t>í</w:t>
      </w:r>
      <w:r w:rsidR="00CC5B77" w:rsidRPr="00430B73">
        <w:rPr>
          <w:rFonts w:ascii="Cambria" w:eastAsia="Batang" w:hAnsi="Cambria" w:cs="Times New Roman"/>
          <w:color w:val="000000"/>
          <w:sz w:val="21"/>
          <w:szCs w:val="21"/>
        </w:rPr>
        <w:t xml:space="preserve">o Santiago en los municipios de </w:t>
      </w:r>
      <w:proofErr w:type="spellStart"/>
      <w:r w:rsidR="00CC5B77" w:rsidRPr="00430B73">
        <w:rPr>
          <w:rFonts w:ascii="Cambria" w:eastAsia="Batang" w:hAnsi="Cambria" w:cs="Times New Roman"/>
          <w:color w:val="000000"/>
          <w:sz w:val="21"/>
          <w:szCs w:val="21"/>
        </w:rPr>
        <w:t>Juanacatlán</w:t>
      </w:r>
      <w:proofErr w:type="spellEnd"/>
      <w:r w:rsidR="00CC5B77" w:rsidRPr="00430B73">
        <w:rPr>
          <w:rFonts w:ascii="Cambria" w:eastAsia="Batang" w:hAnsi="Cambria" w:cs="Times New Roman"/>
          <w:color w:val="000000"/>
          <w:sz w:val="21"/>
          <w:szCs w:val="21"/>
        </w:rPr>
        <w:t xml:space="preserve"> y El Salto, así como los pobladores de las localidades de San Pedro </w:t>
      </w:r>
      <w:proofErr w:type="spellStart"/>
      <w:r w:rsidR="00CC5B77" w:rsidRPr="00430B73">
        <w:rPr>
          <w:rFonts w:ascii="Cambria" w:eastAsia="Batang" w:hAnsi="Cambria" w:cs="Times New Roman"/>
          <w:color w:val="000000"/>
          <w:sz w:val="21"/>
          <w:szCs w:val="21"/>
        </w:rPr>
        <w:t>Itzicán</w:t>
      </w:r>
      <w:proofErr w:type="spellEnd"/>
      <w:r w:rsidR="00CC5B77" w:rsidRPr="00430B73">
        <w:rPr>
          <w:rFonts w:ascii="Cambria" w:eastAsia="Batang" w:hAnsi="Cambria" w:cs="Times New Roman"/>
          <w:color w:val="000000"/>
          <w:sz w:val="21"/>
          <w:szCs w:val="21"/>
        </w:rPr>
        <w:t xml:space="preserve">, Agua Caliente, </w:t>
      </w:r>
      <w:proofErr w:type="spellStart"/>
      <w:r w:rsidR="00CC5B77" w:rsidRPr="00430B73">
        <w:rPr>
          <w:rFonts w:ascii="Cambria" w:eastAsia="Batang" w:hAnsi="Cambria" w:cs="Times New Roman"/>
          <w:color w:val="000000"/>
          <w:sz w:val="21"/>
          <w:szCs w:val="21"/>
        </w:rPr>
        <w:t>Chalpicote</w:t>
      </w:r>
      <w:proofErr w:type="spellEnd"/>
      <w:r w:rsidR="00CC5B77" w:rsidRPr="00430B73">
        <w:rPr>
          <w:rFonts w:ascii="Cambria" w:eastAsia="Batang" w:hAnsi="Cambria" w:cs="Times New Roman"/>
          <w:color w:val="000000"/>
          <w:sz w:val="21"/>
          <w:szCs w:val="21"/>
        </w:rPr>
        <w:t xml:space="preserve"> y </w:t>
      </w:r>
      <w:proofErr w:type="spellStart"/>
      <w:r w:rsidR="00CC5B77" w:rsidRPr="00430B73">
        <w:rPr>
          <w:rFonts w:ascii="Cambria" w:eastAsia="Batang" w:hAnsi="Cambria" w:cs="Times New Roman"/>
          <w:color w:val="000000"/>
          <w:sz w:val="21"/>
          <w:szCs w:val="21"/>
        </w:rPr>
        <w:t>Mezcala</w:t>
      </w:r>
      <w:proofErr w:type="spellEnd"/>
      <w:r w:rsidR="00CC5B77" w:rsidRPr="00430B73">
        <w:rPr>
          <w:rFonts w:ascii="Cambria" w:eastAsia="Batang" w:hAnsi="Cambria" w:cs="Times New Roman"/>
          <w:color w:val="000000"/>
          <w:sz w:val="21"/>
          <w:szCs w:val="21"/>
        </w:rPr>
        <w:t xml:space="preserve"> en el municipio de </w:t>
      </w:r>
      <w:proofErr w:type="spellStart"/>
      <w:r w:rsidR="00CC5B77" w:rsidRPr="00430B73">
        <w:rPr>
          <w:rFonts w:ascii="Cambria" w:eastAsia="Batang" w:hAnsi="Cambria" w:cs="Times New Roman"/>
          <w:color w:val="000000"/>
          <w:sz w:val="21"/>
          <w:szCs w:val="21"/>
        </w:rPr>
        <w:t>Poncitlán</w:t>
      </w:r>
      <w:proofErr w:type="spellEnd"/>
      <w:r w:rsidR="00CC5B77" w:rsidRPr="00430B73">
        <w:rPr>
          <w:rFonts w:ascii="Cambria" w:eastAsia="Batang" w:hAnsi="Cambria" w:cs="Times New Roman"/>
          <w:color w:val="000000"/>
          <w:sz w:val="21"/>
          <w:szCs w:val="21"/>
        </w:rPr>
        <w:t xml:space="preserve">, Estado de Jalisco, señalados en la solicitud. En particular, </w:t>
      </w:r>
      <w:r w:rsidR="00161CE3" w:rsidRPr="00430B73">
        <w:rPr>
          <w:rFonts w:ascii="Cambria" w:eastAsia="Batang" w:hAnsi="Cambria" w:cs="Times New Roman"/>
          <w:color w:val="000000"/>
          <w:sz w:val="21"/>
          <w:szCs w:val="21"/>
        </w:rPr>
        <w:t xml:space="preserve">que el Estado </w:t>
      </w:r>
      <w:r w:rsidR="00CC5B77" w:rsidRPr="00430B73">
        <w:rPr>
          <w:rFonts w:ascii="Cambria" w:eastAsia="Batang" w:hAnsi="Cambria" w:cs="Times New Roman"/>
          <w:color w:val="000000"/>
          <w:sz w:val="21"/>
          <w:szCs w:val="21"/>
        </w:rPr>
        <w:t>adopte las medidas pertinentes para brindar un diagnóstico médico especializado para las personas beneficiarias</w:t>
      </w:r>
      <w:r w:rsidR="00161CE3" w:rsidRPr="00430B73">
        <w:rPr>
          <w:rFonts w:ascii="Cambria" w:eastAsia="Batang" w:hAnsi="Cambria" w:cs="Times New Roman"/>
          <w:color w:val="000000"/>
          <w:sz w:val="21"/>
          <w:szCs w:val="21"/>
        </w:rPr>
        <w:t xml:space="preserve">, teniendo en cuenta </w:t>
      </w:r>
      <w:r w:rsidR="00CC5B77" w:rsidRPr="00430B73">
        <w:rPr>
          <w:rFonts w:ascii="Cambria" w:eastAsia="Batang" w:hAnsi="Cambria" w:cs="Times New Roman"/>
          <w:color w:val="000000"/>
          <w:sz w:val="21"/>
          <w:szCs w:val="21"/>
        </w:rPr>
        <w:t xml:space="preserve">la alegada contaminación, proporcionándoles </w:t>
      </w:r>
      <w:r w:rsidR="00161CE3" w:rsidRPr="00430B73">
        <w:rPr>
          <w:rFonts w:ascii="Cambria" w:eastAsia="Batang" w:hAnsi="Cambria" w:cs="Times New Roman"/>
          <w:color w:val="000000"/>
          <w:sz w:val="21"/>
          <w:szCs w:val="21"/>
        </w:rPr>
        <w:t xml:space="preserve">asimismo </w:t>
      </w:r>
      <w:r w:rsidR="00CC5B77" w:rsidRPr="00430B73">
        <w:rPr>
          <w:rFonts w:ascii="Cambria" w:eastAsia="Batang" w:hAnsi="Cambria" w:cs="Times New Roman"/>
          <w:color w:val="000000"/>
          <w:sz w:val="21"/>
          <w:szCs w:val="21"/>
        </w:rPr>
        <w:t>una atención médica adecuada  en condiciones de disponibilidad, accesibilidad, aceptabilidad y calidad, conforme a los estándares internacionales aplicables;</w:t>
      </w:r>
      <w:r w:rsidR="003A5E8E" w:rsidRPr="00430B73">
        <w:rPr>
          <w:rFonts w:ascii="Cambria" w:eastAsia="Batang" w:hAnsi="Cambria" w:cs="Times New Roman"/>
          <w:color w:val="000000"/>
          <w:sz w:val="21"/>
          <w:szCs w:val="21"/>
        </w:rPr>
        <w:t xml:space="preserve"> b) </w:t>
      </w:r>
      <w:r w:rsidR="00161CE3" w:rsidRPr="00430B73">
        <w:rPr>
          <w:rFonts w:ascii="Cambria" w:eastAsia="Batang" w:hAnsi="Cambria" w:cs="Times New Roman"/>
          <w:color w:val="000000"/>
          <w:sz w:val="21"/>
          <w:szCs w:val="21"/>
        </w:rPr>
        <w:t xml:space="preserve">concierte las medidas a implementarse con los beneficiarios y sus representantes; y c) </w:t>
      </w:r>
      <w:r w:rsidR="00CC5B77" w:rsidRPr="00430B73">
        <w:rPr>
          <w:rFonts w:ascii="Cambria" w:eastAsia="Batang" w:hAnsi="Cambria" w:cs="Times New Roman"/>
          <w:color w:val="000000"/>
          <w:sz w:val="21"/>
          <w:szCs w:val="21"/>
        </w:rPr>
        <w:t>informe sobre las medidas adoptadas para mitigar las fuentes de riesgo alegadas</w:t>
      </w:r>
      <w:r w:rsidR="00161CE3" w:rsidRPr="00430B73">
        <w:rPr>
          <w:rFonts w:ascii="Cambria" w:eastAsia="Batang" w:hAnsi="Cambria" w:cs="Times New Roman"/>
          <w:color w:val="000000"/>
          <w:sz w:val="21"/>
          <w:szCs w:val="21"/>
        </w:rPr>
        <w:t>.</w:t>
      </w:r>
    </w:p>
    <w:p w14:paraId="2809E302" w14:textId="77777777" w:rsidR="00D62182" w:rsidRPr="00430B73" w:rsidRDefault="00D62182" w:rsidP="00D62182">
      <w:pPr>
        <w:spacing w:after="0" w:line="240" w:lineRule="auto"/>
        <w:jc w:val="both"/>
        <w:rPr>
          <w:rFonts w:ascii="Cambria" w:eastAsia="Batang" w:hAnsi="Cambria" w:cs="Times New Roman"/>
          <w:color w:val="000000"/>
          <w:sz w:val="21"/>
          <w:szCs w:val="21"/>
          <w:lang w:val="es-ES_tradnl"/>
        </w:rPr>
      </w:pPr>
    </w:p>
    <w:p w14:paraId="1E569B52" w14:textId="77777777" w:rsidR="00D62182" w:rsidRPr="00430B73" w:rsidRDefault="00D62182" w:rsidP="00D62182">
      <w:pPr>
        <w:numPr>
          <w:ilvl w:val="0"/>
          <w:numId w:val="2"/>
        </w:numPr>
        <w:spacing w:after="0" w:line="240" w:lineRule="auto"/>
        <w:ind w:hanging="294"/>
        <w:jc w:val="both"/>
        <w:rPr>
          <w:rFonts w:ascii="Cambria" w:eastAsia="Batang" w:hAnsi="Cambria" w:cs="Times New Roman"/>
          <w:b/>
          <w:color w:val="000000"/>
          <w:sz w:val="21"/>
          <w:szCs w:val="21"/>
          <w:lang w:val="es-ES"/>
        </w:rPr>
      </w:pPr>
      <w:r w:rsidRPr="00430B73">
        <w:rPr>
          <w:rFonts w:ascii="Cambria" w:eastAsia="Batang" w:hAnsi="Cambria" w:cs="Times New Roman"/>
          <w:b/>
          <w:color w:val="000000"/>
          <w:sz w:val="21"/>
          <w:szCs w:val="21"/>
          <w:lang w:val="es-ES"/>
        </w:rPr>
        <w:t xml:space="preserve">RESUMEN DE HECHOS Y ARGUMENTOS </w:t>
      </w:r>
    </w:p>
    <w:p w14:paraId="7B915939" w14:textId="77777777" w:rsidR="00D62182" w:rsidRPr="00430B73" w:rsidRDefault="00D62182" w:rsidP="00D62182">
      <w:pPr>
        <w:spacing w:after="0" w:line="240" w:lineRule="auto"/>
        <w:jc w:val="both"/>
        <w:rPr>
          <w:rFonts w:ascii="Cambria" w:eastAsia="Batang" w:hAnsi="Cambria" w:cs="Times New Roman"/>
          <w:color w:val="000000"/>
          <w:sz w:val="21"/>
          <w:szCs w:val="21"/>
          <w:lang w:val="es-ES"/>
        </w:rPr>
      </w:pPr>
    </w:p>
    <w:p w14:paraId="1218E801" w14:textId="1EE9B4A4" w:rsidR="00D62182" w:rsidRPr="00430B73" w:rsidRDefault="00D62182" w:rsidP="00D62182">
      <w:pPr>
        <w:numPr>
          <w:ilvl w:val="0"/>
          <w:numId w:val="4"/>
        </w:numPr>
        <w:spacing w:after="0" w:line="240" w:lineRule="auto"/>
        <w:jc w:val="both"/>
        <w:rPr>
          <w:rFonts w:ascii="Cambria" w:eastAsia="Batang" w:hAnsi="Cambria" w:cs="Times New Roman"/>
          <w:b/>
          <w:color w:val="000000"/>
          <w:sz w:val="21"/>
          <w:szCs w:val="21"/>
          <w:lang w:val="es-ES"/>
        </w:rPr>
      </w:pPr>
      <w:r w:rsidRPr="00430B73">
        <w:rPr>
          <w:rFonts w:ascii="Cambria" w:eastAsia="Batang" w:hAnsi="Cambria" w:cs="Times New Roman"/>
          <w:b/>
          <w:color w:val="000000"/>
          <w:sz w:val="21"/>
          <w:szCs w:val="21"/>
          <w:lang w:val="es-ES"/>
        </w:rPr>
        <w:t xml:space="preserve">Información alegada por </w:t>
      </w:r>
      <w:r w:rsidR="00EE29F0">
        <w:rPr>
          <w:rFonts w:ascii="Cambria" w:eastAsia="Batang" w:hAnsi="Cambria" w:cs="Times New Roman"/>
          <w:b/>
          <w:color w:val="000000"/>
          <w:sz w:val="21"/>
          <w:szCs w:val="21"/>
          <w:lang w:val="es-ES"/>
        </w:rPr>
        <w:t>la solicitante</w:t>
      </w:r>
    </w:p>
    <w:p w14:paraId="6089316C" w14:textId="77777777" w:rsidR="00D62182" w:rsidRPr="00430B73" w:rsidRDefault="00D62182" w:rsidP="00D62182">
      <w:pPr>
        <w:spacing w:after="0" w:line="240" w:lineRule="auto"/>
        <w:ind w:left="720"/>
        <w:jc w:val="both"/>
        <w:rPr>
          <w:rFonts w:ascii="Cambria" w:eastAsia="Batang" w:hAnsi="Cambria" w:cs="Times New Roman"/>
          <w:b/>
          <w:color w:val="000000"/>
          <w:sz w:val="21"/>
          <w:szCs w:val="21"/>
          <w:lang w:val="es-ES"/>
        </w:rPr>
      </w:pPr>
    </w:p>
    <w:p w14:paraId="0A39EBE2" w14:textId="55865484" w:rsidR="00D62182" w:rsidRPr="00430B73" w:rsidRDefault="00EE29F0" w:rsidP="00EA3136">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La</w:t>
      </w:r>
      <w:r w:rsidR="003744FE" w:rsidRPr="00430B73">
        <w:rPr>
          <w:rFonts w:ascii="Cambria" w:eastAsia="Batang" w:hAnsi="Cambria" w:cs="Times New Roman"/>
          <w:color w:val="000000"/>
          <w:sz w:val="21"/>
          <w:szCs w:val="21"/>
          <w:lang w:val="es-ES"/>
        </w:rPr>
        <w:t xml:space="preserve"> solicitante </w:t>
      </w:r>
      <w:proofErr w:type="spellStart"/>
      <w:r w:rsidR="003744FE" w:rsidRPr="00430B73">
        <w:rPr>
          <w:rFonts w:ascii="Cambria" w:eastAsia="Batang" w:hAnsi="Cambria" w:cs="Times New Roman"/>
          <w:color w:val="000000"/>
          <w:sz w:val="21"/>
          <w:szCs w:val="21"/>
          <w:lang w:val="es-ES"/>
        </w:rPr>
        <w:t>alegaro</w:t>
      </w:r>
      <w:proofErr w:type="spellEnd"/>
      <w:r w:rsidR="003744FE" w:rsidRPr="00430B73">
        <w:rPr>
          <w:rFonts w:ascii="Cambria" w:eastAsia="Batang" w:hAnsi="Cambria" w:cs="Times New Roman"/>
          <w:color w:val="000000"/>
          <w:sz w:val="21"/>
          <w:szCs w:val="21"/>
          <w:lang w:val="es-ES"/>
        </w:rPr>
        <w:t xml:space="preserve"> que las personas propuestas como beneficiarias se </w:t>
      </w:r>
      <w:r w:rsidR="00161CE3" w:rsidRPr="00430B73">
        <w:rPr>
          <w:rFonts w:ascii="Cambria" w:eastAsia="Batang" w:hAnsi="Cambria" w:cs="Times New Roman"/>
          <w:color w:val="000000"/>
          <w:sz w:val="21"/>
          <w:szCs w:val="21"/>
          <w:lang w:val="es-ES"/>
        </w:rPr>
        <w:t xml:space="preserve">encuentran </w:t>
      </w:r>
      <w:r w:rsidR="003744FE" w:rsidRPr="00430B73">
        <w:rPr>
          <w:rFonts w:ascii="Cambria" w:eastAsia="Batang" w:hAnsi="Cambria" w:cs="Times New Roman"/>
          <w:color w:val="000000"/>
          <w:sz w:val="21"/>
          <w:szCs w:val="21"/>
          <w:lang w:val="es-ES"/>
        </w:rPr>
        <w:t>expuest</w:t>
      </w:r>
      <w:r w:rsidR="00D32CBE" w:rsidRPr="00430B73">
        <w:rPr>
          <w:rFonts w:ascii="Cambria" w:eastAsia="Batang" w:hAnsi="Cambria" w:cs="Times New Roman"/>
          <w:color w:val="000000"/>
          <w:sz w:val="21"/>
          <w:szCs w:val="21"/>
          <w:lang w:val="es-ES"/>
        </w:rPr>
        <w:t>a</w:t>
      </w:r>
      <w:r w:rsidR="003744FE" w:rsidRPr="00430B73">
        <w:rPr>
          <w:rFonts w:ascii="Cambria" w:eastAsia="Batang" w:hAnsi="Cambria" w:cs="Times New Roman"/>
          <w:color w:val="000000"/>
          <w:sz w:val="21"/>
          <w:szCs w:val="21"/>
          <w:lang w:val="es-ES"/>
        </w:rPr>
        <w:t>s a una “situación que afecta el ejercicio de sus derechos a la salud, vida, integridad y medio ambiente sano de forma grave, urgente e irreparable”. El Río Santiago</w:t>
      </w:r>
      <w:r w:rsidR="00595E96" w:rsidRPr="00430B73">
        <w:rPr>
          <w:rFonts w:ascii="Cambria" w:eastAsia="Batang" w:hAnsi="Cambria" w:cs="Times New Roman"/>
          <w:color w:val="000000"/>
          <w:sz w:val="21"/>
          <w:szCs w:val="21"/>
          <w:lang w:val="es-ES"/>
        </w:rPr>
        <w:t>, que es conectado al Lago de Chapala,</w:t>
      </w:r>
      <w:r w:rsidR="003744FE" w:rsidRPr="00430B73">
        <w:rPr>
          <w:rFonts w:ascii="Cambria" w:eastAsia="Batang" w:hAnsi="Cambria" w:cs="Times New Roman"/>
          <w:color w:val="000000"/>
          <w:sz w:val="21"/>
          <w:szCs w:val="21"/>
          <w:lang w:val="es-ES"/>
        </w:rPr>
        <w:t xml:space="preserve"> sería e</w:t>
      </w:r>
      <w:r w:rsidR="00161CE3" w:rsidRPr="00430B73">
        <w:rPr>
          <w:rFonts w:ascii="Cambria" w:eastAsia="Batang" w:hAnsi="Cambria" w:cs="Times New Roman"/>
          <w:color w:val="000000"/>
          <w:sz w:val="21"/>
          <w:szCs w:val="21"/>
          <w:lang w:val="es-ES"/>
        </w:rPr>
        <w:t>l</w:t>
      </w:r>
      <w:r w:rsidR="003744FE" w:rsidRPr="00430B73">
        <w:rPr>
          <w:rFonts w:ascii="Cambria" w:eastAsia="Batang" w:hAnsi="Cambria" w:cs="Times New Roman"/>
          <w:color w:val="000000"/>
          <w:sz w:val="21"/>
          <w:szCs w:val="21"/>
          <w:lang w:val="es-ES"/>
        </w:rPr>
        <w:t xml:space="preserve"> cuerpo de agua superficial más contaminado de México</w:t>
      </w:r>
      <w:r w:rsidR="00161CE3" w:rsidRPr="00430B73">
        <w:rPr>
          <w:rFonts w:ascii="Cambria" w:eastAsia="Batang" w:hAnsi="Cambria" w:cs="Times New Roman"/>
          <w:color w:val="000000"/>
          <w:sz w:val="21"/>
          <w:szCs w:val="21"/>
          <w:lang w:val="es-ES"/>
        </w:rPr>
        <w:t>:</w:t>
      </w:r>
      <w:r w:rsidR="00D762F4" w:rsidRPr="00430B73">
        <w:rPr>
          <w:rFonts w:ascii="Cambria" w:eastAsia="Batang" w:hAnsi="Cambria" w:cs="Times New Roman"/>
          <w:color w:val="000000"/>
          <w:sz w:val="21"/>
          <w:szCs w:val="21"/>
          <w:lang w:val="es-ES"/>
        </w:rPr>
        <w:t xml:space="preserve"> “[d]</w:t>
      </w:r>
      <w:proofErr w:type="spellStart"/>
      <w:r w:rsidR="00D762F4" w:rsidRPr="00430B73">
        <w:rPr>
          <w:rFonts w:ascii="Cambria" w:eastAsia="Batang" w:hAnsi="Cambria" w:cs="Times New Roman"/>
          <w:color w:val="000000"/>
          <w:sz w:val="21"/>
          <w:szCs w:val="21"/>
          <w:lang w:val="es-ES"/>
        </w:rPr>
        <w:t>urante</w:t>
      </w:r>
      <w:proofErr w:type="spellEnd"/>
      <w:r w:rsidR="00D762F4" w:rsidRPr="00430B73">
        <w:rPr>
          <w:rFonts w:ascii="Cambria" w:eastAsia="Batang" w:hAnsi="Cambria" w:cs="Times New Roman"/>
          <w:color w:val="000000"/>
          <w:sz w:val="21"/>
          <w:szCs w:val="21"/>
          <w:lang w:val="es-ES"/>
        </w:rPr>
        <w:t xml:space="preserve"> los últimos 20 años, los niveles de contaminación en el cauce del Río Santiago han alcanzado niveles alarmantes de toxicidad”, lo que afectaría </w:t>
      </w:r>
      <w:r w:rsidR="00182B2D" w:rsidRPr="00430B73">
        <w:rPr>
          <w:rFonts w:ascii="Cambria" w:eastAsia="Batang" w:hAnsi="Cambria" w:cs="Times New Roman"/>
          <w:color w:val="000000"/>
          <w:sz w:val="21"/>
          <w:szCs w:val="21"/>
          <w:lang w:val="es-ES"/>
        </w:rPr>
        <w:t xml:space="preserve">de forma </w:t>
      </w:r>
      <w:r w:rsidR="00D762F4" w:rsidRPr="00430B73">
        <w:rPr>
          <w:rFonts w:ascii="Cambria" w:eastAsia="Batang" w:hAnsi="Cambria" w:cs="Times New Roman"/>
          <w:color w:val="000000"/>
          <w:sz w:val="21"/>
          <w:szCs w:val="21"/>
          <w:lang w:val="es-ES"/>
        </w:rPr>
        <w:t>desproporci</w:t>
      </w:r>
      <w:r w:rsidR="00182B2D" w:rsidRPr="00430B73">
        <w:rPr>
          <w:rFonts w:ascii="Cambria" w:eastAsia="Batang" w:hAnsi="Cambria" w:cs="Times New Roman"/>
          <w:color w:val="000000"/>
          <w:sz w:val="21"/>
          <w:szCs w:val="21"/>
          <w:lang w:val="es-ES"/>
        </w:rPr>
        <w:t>onada poblaciones aledañas al Río</w:t>
      </w:r>
      <w:r w:rsidR="00FE457C" w:rsidRPr="00430B73">
        <w:rPr>
          <w:rFonts w:ascii="Cambria" w:eastAsia="Batang" w:hAnsi="Cambria" w:cs="Times New Roman"/>
          <w:color w:val="000000"/>
          <w:sz w:val="21"/>
          <w:szCs w:val="21"/>
          <w:lang w:val="es-ES"/>
        </w:rPr>
        <w:t xml:space="preserve"> y al Lago</w:t>
      </w:r>
      <w:r w:rsidR="00182B2D" w:rsidRPr="00430B73">
        <w:rPr>
          <w:rFonts w:ascii="Cambria" w:eastAsia="Batang" w:hAnsi="Cambria" w:cs="Times New Roman"/>
          <w:color w:val="000000"/>
          <w:sz w:val="21"/>
          <w:szCs w:val="21"/>
          <w:lang w:val="es-ES"/>
        </w:rPr>
        <w:t xml:space="preserve">. Como </w:t>
      </w:r>
      <w:r w:rsidR="00182B2D" w:rsidRPr="00430B73">
        <w:rPr>
          <w:rFonts w:ascii="Cambria" w:eastAsia="Batang" w:hAnsi="Cambria" w:cs="Times New Roman"/>
          <w:color w:val="000000"/>
          <w:sz w:val="21"/>
          <w:szCs w:val="21"/>
          <w:lang w:val="es-ES"/>
        </w:rPr>
        <w:lastRenderedPageBreak/>
        <w:t xml:space="preserve">forma de ejemplo, </w:t>
      </w:r>
      <w:r>
        <w:rPr>
          <w:rFonts w:ascii="Cambria" w:eastAsia="Batang" w:hAnsi="Cambria" w:cs="Times New Roman"/>
          <w:color w:val="000000"/>
          <w:sz w:val="21"/>
          <w:szCs w:val="21"/>
          <w:lang w:val="es-ES"/>
        </w:rPr>
        <w:t>la solicitante</w:t>
      </w:r>
      <w:r w:rsidR="00182B2D" w:rsidRPr="00430B73">
        <w:rPr>
          <w:rFonts w:ascii="Cambria" w:eastAsia="Batang" w:hAnsi="Cambria" w:cs="Times New Roman"/>
          <w:color w:val="000000"/>
          <w:sz w:val="21"/>
          <w:szCs w:val="21"/>
          <w:lang w:val="es-ES"/>
        </w:rPr>
        <w:t xml:space="preserve"> citaron el caso de niño Miguel Ángel Rocha, quién accidentalmente cayó en el Río en 2009 y falleció debido a la presencia de arsénico en las aguas</w:t>
      </w:r>
      <w:r w:rsidR="00942DED" w:rsidRPr="00430B73">
        <w:rPr>
          <w:rStyle w:val="FootnoteReference"/>
          <w:rFonts w:ascii="Cambria" w:eastAsia="Batang" w:hAnsi="Cambria" w:cs="Times New Roman"/>
          <w:color w:val="000000"/>
          <w:sz w:val="21"/>
          <w:szCs w:val="21"/>
          <w:lang w:val="es-ES"/>
        </w:rPr>
        <w:footnoteReference w:id="2"/>
      </w:r>
      <w:r w:rsidR="00182B2D" w:rsidRPr="00430B73">
        <w:rPr>
          <w:rFonts w:ascii="Cambria" w:eastAsia="Batang" w:hAnsi="Cambria" w:cs="Times New Roman"/>
          <w:color w:val="000000"/>
          <w:sz w:val="21"/>
          <w:szCs w:val="21"/>
          <w:lang w:val="es-ES"/>
        </w:rPr>
        <w:t>.</w:t>
      </w:r>
    </w:p>
    <w:p w14:paraId="6B1AE2F0" w14:textId="77777777" w:rsidR="00322C18" w:rsidRPr="00430B73" w:rsidRDefault="00322C18" w:rsidP="00322C18">
      <w:pPr>
        <w:spacing w:after="0" w:line="240" w:lineRule="auto"/>
        <w:ind w:left="360"/>
        <w:jc w:val="both"/>
        <w:rPr>
          <w:rFonts w:ascii="Cambria" w:eastAsia="Batang" w:hAnsi="Cambria" w:cs="Times New Roman"/>
          <w:color w:val="000000"/>
          <w:sz w:val="21"/>
          <w:szCs w:val="21"/>
          <w:lang w:val="es-ES"/>
        </w:rPr>
      </w:pPr>
    </w:p>
    <w:p w14:paraId="018106FB" w14:textId="62872F5D" w:rsidR="00322C18" w:rsidRPr="00430B73" w:rsidRDefault="00322C18" w:rsidP="00EA3136">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La alegada contaminación se </w:t>
      </w:r>
      <w:r w:rsidR="00807FA4" w:rsidRPr="00430B73">
        <w:rPr>
          <w:rFonts w:ascii="Cambria" w:eastAsia="Batang" w:hAnsi="Cambria" w:cs="Times New Roman"/>
          <w:color w:val="000000"/>
          <w:sz w:val="21"/>
          <w:szCs w:val="21"/>
          <w:lang w:val="es-ES"/>
        </w:rPr>
        <w:t xml:space="preserve">daría principalmente por la exposición cotidiana a los contaminantes que fluyen a través del río, sea por contacto físico con el agua, utilizada por la población para </w:t>
      </w:r>
      <w:r w:rsidR="00707893" w:rsidRPr="00430B73">
        <w:rPr>
          <w:rFonts w:ascii="Cambria" w:eastAsia="Batang" w:hAnsi="Cambria" w:cs="Times New Roman"/>
          <w:color w:val="000000"/>
          <w:sz w:val="21"/>
          <w:szCs w:val="21"/>
          <w:lang w:val="es-ES"/>
        </w:rPr>
        <w:t>fines agrícolas</w:t>
      </w:r>
      <w:r w:rsidR="00807FA4" w:rsidRPr="00430B73">
        <w:rPr>
          <w:rFonts w:ascii="Cambria" w:eastAsia="Batang" w:hAnsi="Cambria" w:cs="Times New Roman"/>
          <w:color w:val="000000"/>
          <w:sz w:val="21"/>
          <w:szCs w:val="21"/>
          <w:lang w:val="es-ES"/>
        </w:rPr>
        <w:t>, sea por la respiración de contaminantes que se volati</w:t>
      </w:r>
      <w:r w:rsidR="00707893" w:rsidRPr="00430B73">
        <w:rPr>
          <w:rFonts w:ascii="Cambria" w:eastAsia="Batang" w:hAnsi="Cambria" w:cs="Times New Roman"/>
          <w:color w:val="000000"/>
          <w:sz w:val="21"/>
          <w:szCs w:val="21"/>
          <w:lang w:val="es-ES"/>
        </w:rPr>
        <w:t>li</w:t>
      </w:r>
      <w:r w:rsidR="00807FA4" w:rsidRPr="00430B73">
        <w:rPr>
          <w:rFonts w:ascii="Cambria" w:eastAsia="Batang" w:hAnsi="Cambria" w:cs="Times New Roman"/>
          <w:color w:val="000000"/>
          <w:sz w:val="21"/>
          <w:szCs w:val="21"/>
          <w:lang w:val="es-ES"/>
        </w:rPr>
        <w:t>zan en el aire</w:t>
      </w:r>
      <w:r w:rsidR="00FE457C" w:rsidRPr="00430B73">
        <w:rPr>
          <w:rFonts w:ascii="Cambria" w:eastAsia="Batang" w:hAnsi="Cambria" w:cs="Times New Roman"/>
          <w:color w:val="000000"/>
          <w:sz w:val="21"/>
          <w:szCs w:val="21"/>
          <w:lang w:val="es-ES"/>
        </w:rPr>
        <w:t>, principalmente en la cascada de El Salto</w:t>
      </w:r>
      <w:r w:rsidR="00807FA4" w:rsidRPr="00430B73">
        <w:rPr>
          <w:rFonts w:ascii="Cambria" w:eastAsia="Batang" w:hAnsi="Cambria" w:cs="Times New Roman"/>
          <w:color w:val="000000"/>
          <w:sz w:val="21"/>
          <w:szCs w:val="21"/>
          <w:lang w:val="es-ES"/>
        </w:rPr>
        <w:t>.</w:t>
      </w:r>
      <w:r w:rsidR="00994457" w:rsidRPr="00430B73">
        <w:rPr>
          <w:rFonts w:ascii="Cambria" w:eastAsia="Batang" w:hAnsi="Cambria" w:cs="Times New Roman"/>
          <w:color w:val="000000"/>
          <w:sz w:val="21"/>
          <w:szCs w:val="21"/>
          <w:lang w:val="es-ES"/>
        </w:rPr>
        <w:t xml:space="preserve"> El agua para consumo no </w:t>
      </w:r>
      <w:r w:rsidR="00707893" w:rsidRPr="00430B73">
        <w:rPr>
          <w:rFonts w:ascii="Cambria" w:eastAsia="Batang" w:hAnsi="Cambria" w:cs="Times New Roman"/>
          <w:color w:val="000000"/>
          <w:sz w:val="21"/>
          <w:szCs w:val="21"/>
          <w:lang w:val="es-ES"/>
        </w:rPr>
        <w:t>pro</w:t>
      </w:r>
      <w:r w:rsidR="00994457" w:rsidRPr="00430B73">
        <w:rPr>
          <w:rFonts w:ascii="Cambria" w:eastAsia="Batang" w:hAnsi="Cambria" w:cs="Times New Roman"/>
          <w:color w:val="000000"/>
          <w:sz w:val="21"/>
          <w:szCs w:val="21"/>
          <w:lang w:val="es-ES"/>
        </w:rPr>
        <w:t>vendría del Río Santiago.</w:t>
      </w:r>
      <w:r w:rsidR="001657F4" w:rsidRPr="00430B73">
        <w:rPr>
          <w:rFonts w:ascii="Cambria" w:eastAsia="Batang" w:hAnsi="Cambria" w:cs="Times New Roman"/>
          <w:color w:val="000000"/>
          <w:sz w:val="21"/>
          <w:szCs w:val="21"/>
          <w:lang w:val="es-ES"/>
        </w:rPr>
        <w:t xml:space="preserve"> No obstante, parte de las poblaciones </w:t>
      </w:r>
      <w:r w:rsidR="00707893" w:rsidRPr="00430B73">
        <w:rPr>
          <w:rFonts w:ascii="Cambria" w:eastAsia="Batang" w:hAnsi="Cambria" w:cs="Times New Roman"/>
          <w:color w:val="000000"/>
          <w:sz w:val="21"/>
          <w:szCs w:val="21"/>
          <w:lang w:val="es-ES"/>
        </w:rPr>
        <w:t>afectadas</w:t>
      </w:r>
      <w:r w:rsidR="001657F4" w:rsidRPr="00430B73">
        <w:rPr>
          <w:rFonts w:ascii="Cambria" w:eastAsia="Batang" w:hAnsi="Cambria" w:cs="Times New Roman"/>
          <w:color w:val="000000"/>
          <w:sz w:val="21"/>
          <w:szCs w:val="21"/>
          <w:lang w:val="es-ES"/>
        </w:rPr>
        <w:t xml:space="preserve"> utilizaría el Lago de Chapala para </w:t>
      </w:r>
      <w:r w:rsidR="00707893" w:rsidRPr="00430B73">
        <w:rPr>
          <w:rFonts w:ascii="Cambria" w:eastAsia="Batang" w:hAnsi="Cambria" w:cs="Times New Roman"/>
          <w:color w:val="000000"/>
          <w:sz w:val="21"/>
          <w:szCs w:val="21"/>
          <w:lang w:val="es-ES"/>
        </w:rPr>
        <w:t xml:space="preserve">actividades de </w:t>
      </w:r>
      <w:r w:rsidR="001657F4" w:rsidRPr="00430B73">
        <w:rPr>
          <w:rFonts w:ascii="Cambria" w:eastAsia="Batang" w:hAnsi="Cambria" w:cs="Times New Roman"/>
          <w:color w:val="000000"/>
          <w:sz w:val="21"/>
          <w:szCs w:val="21"/>
          <w:lang w:val="es-ES"/>
        </w:rPr>
        <w:t>pesca y recreación.</w:t>
      </w:r>
    </w:p>
    <w:p w14:paraId="4DF56CFA" w14:textId="77777777" w:rsidR="00182B2D" w:rsidRPr="00430B73" w:rsidRDefault="00182B2D" w:rsidP="00182B2D">
      <w:pPr>
        <w:spacing w:after="0" w:line="240" w:lineRule="auto"/>
        <w:ind w:left="360"/>
        <w:jc w:val="both"/>
        <w:rPr>
          <w:rFonts w:ascii="Cambria" w:eastAsia="Batang" w:hAnsi="Cambria" w:cs="Times New Roman"/>
          <w:color w:val="000000"/>
          <w:sz w:val="21"/>
          <w:szCs w:val="21"/>
          <w:lang w:val="es-ES"/>
        </w:rPr>
      </w:pPr>
    </w:p>
    <w:p w14:paraId="5B628996" w14:textId="464B8E50" w:rsidR="00182B2D" w:rsidRPr="00430B73" w:rsidRDefault="00E344AC" w:rsidP="00EA3136">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Según la solicitud, en 2016, un estudio conducido por </w:t>
      </w:r>
      <w:proofErr w:type="spellStart"/>
      <w:r w:rsidRPr="00430B73">
        <w:rPr>
          <w:rFonts w:ascii="Cambria" w:eastAsia="Batang" w:hAnsi="Cambria" w:cs="Times New Roman"/>
          <w:i/>
          <w:color w:val="000000"/>
          <w:sz w:val="21"/>
          <w:szCs w:val="21"/>
          <w:lang w:val="es-ES"/>
        </w:rPr>
        <w:t>GreenPeace</w:t>
      </w:r>
      <w:proofErr w:type="spellEnd"/>
      <w:r w:rsidR="00EA10D2" w:rsidRPr="00430B73">
        <w:rPr>
          <w:rStyle w:val="FootnoteReference"/>
          <w:rFonts w:ascii="Cambria" w:eastAsia="Batang" w:hAnsi="Cambria" w:cs="Times New Roman"/>
          <w:color w:val="000000"/>
          <w:sz w:val="21"/>
          <w:szCs w:val="21"/>
          <w:lang w:val="es-ES"/>
        </w:rPr>
        <w:footnoteReference w:id="3"/>
      </w:r>
      <w:r w:rsidRPr="00430B73">
        <w:rPr>
          <w:rFonts w:ascii="Cambria" w:eastAsia="Batang" w:hAnsi="Cambria" w:cs="Times New Roman"/>
          <w:color w:val="000000"/>
          <w:sz w:val="21"/>
          <w:szCs w:val="21"/>
          <w:lang w:val="es-ES"/>
        </w:rPr>
        <w:t xml:space="preserve"> apuntó la presencia de “varios contaminantes tóxicos vinculados a actividades industriales y que tienen impacto en la salud humana</w:t>
      </w:r>
      <w:r w:rsidR="00C924E1" w:rsidRPr="00430B73">
        <w:rPr>
          <w:rFonts w:ascii="Cambria" w:eastAsia="Batang" w:hAnsi="Cambria" w:cs="Times New Roman"/>
          <w:color w:val="000000"/>
          <w:sz w:val="21"/>
          <w:szCs w:val="21"/>
          <w:lang w:val="es-ES"/>
        </w:rPr>
        <w:t xml:space="preserve"> al ser cancerígenos, corrosivos a la piel, perjudiciales a la reproducción humana, etc</w:t>
      </w:r>
      <w:r w:rsidR="005A72AA" w:rsidRPr="00430B73">
        <w:rPr>
          <w:rFonts w:ascii="Cambria" w:eastAsia="Batang" w:hAnsi="Cambria" w:cs="Times New Roman"/>
          <w:color w:val="000000"/>
          <w:sz w:val="21"/>
          <w:szCs w:val="21"/>
          <w:lang w:val="es-ES"/>
        </w:rPr>
        <w:t>.</w:t>
      </w:r>
      <w:r w:rsidR="00C924E1" w:rsidRPr="00430B73">
        <w:rPr>
          <w:rFonts w:ascii="Cambria" w:eastAsia="Batang" w:hAnsi="Cambria" w:cs="Times New Roman"/>
          <w:color w:val="000000"/>
          <w:sz w:val="21"/>
          <w:szCs w:val="21"/>
          <w:lang w:val="es-ES"/>
        </w:rPr>
        <w:t>”</w:t>
      </w:r>
      <w:r w:rsidR="00C10E13" w:rsidRPr="00430B73">
        <w:rPr>
          <w:rFonts w:ascii="Cambria" w:eastAsia="Batang" w:hAnsi="Cambria" w:cs="Times New Roman"/>
          <w:color w:val="000000"/>
          <w:sz w:val="21"/>
          <w:szCs w:val="21"/>
          <w:lang w:val="es-ES"/>
        </w:rPr>
        <w:t xml:space="preserve">.  </w:t>
      </w:r>
      <w:r w:rsidR="005A72AA" w:rsidRPr="00430B73">
        <w:rPr>
          <w:rFonts w:ascii="Cambria" w:eastAsia="Batang" w:hAnsi="Cambria" w:cs="Times New Roman"/>
          <w:color w:val="000000"/>
          <w:sz w:val="21"/>
          <w:szCs w:val="21"/>
          <w:lang w:val="es-ES"/>
        </w:rPr>
        <w:t>E</w:t>
      </w:r>
      <w:r w:rsidR="00C10E13" w:rsidRPr="00430B73">
        <w:rPr>
          <w:rFonts w:ascii="Cambria" w:eastAsia="Batang" w:hAnsi="Cambria" w:cs="Times New Roman"/>
          <w:color w:val="000000"/>
          <w:sz w:val="21"/>
          <w:szCs w:val="21"/>
          <w:lang w:val="es-ES"/>
        </w:rPr>
        <w:t>ntre los contaminantes encontrados</w:t>
      </w:r>
      <w:r w:rsidR="005A72AA" w:rsidRPr="00430B73">
        <w:rPr>
          <w:rFonts w:ascii="Cambria" w:eastAsia="Batang" w:hAnsi="Cambria" w:cs="Times New Roman"/>
          <w:color w:val="000000"/>
          <w:sz w:val="21"/>
          <w:szCs w:val="21"/>
          <w:lang w:val="es-ES"/>
        </w:rPr>
        <w:t>,</w:t>
      </w:r>
      <w:r w:rsidR="00C10E13" w:rsidRPr="00430B73">
        <w:rPr>
          <w:rFonts w:ascii="Cambria" w:eastAsia="Batang" w:hAnsi="Cambria" w:cs="Times New Roman"/>
          <w:color w:val="000000"/>
          <w:sz w:val="21"/>
          <w:szCs w:val="21"/>
          <w:lang w:val="es-ES"/>
        </w:rPr>
        <w:t xml:space="preserve"> habría </w:t>
      </w:r>
      <w:r w:rsidR="007514FE" w:rsidRPr="00430B73">
        <w:rPr>
          <w:rFonts w:ascii="Cambria" w:eastAsia="Batang" w:hAnsi="Cambria" w:cs="Times New Roman"/>
          <w:i/>
          <w:color w:val="000000"/>
          <w:sz w:val="21"/>
          <w:szCs w:val="21"/>
          <w:lang w:val="es-ES"/>
        </w:rPr>
        <w:t xml:space="preserve">ésteres de </w:t>
      </w:r>
      <w:proofErr w:type="spellStart"/>
      <w:r w:rsidR="007514FE" w:rsidRPr="00430B73">
        <w:rPr>
          <w:rFonts w:ascii="Cambria" w:eastAsia="Batang" w:hAnsi="Cambria" w:cs="Times New Roman"/>
          <w:i/>
          <w:color w:val="000000"/>
          <w:sz w:val="21"/>
          <w:szCs w:val="21"/>
          <w:lang w:val="es-ES"/>
        </w:rPr>
        <w:t>ftalato</w:t>
      </w:r>
      <w:proofErr w:type="spellEnd"/>
      <w:r w:rsidR="007514FE" w:rsidRPr="00430B73">
        <w:rPr>
          <w:rFonts w:ascii="Cambria" w:eastAsia="Batang" w:hAnsi="Cambria" w:cs="Times New Roman"/>
          <w:i/>
          <w:color w:val="000000"/>
          <w:sz w:val="21"/>
          <w:szCs w:val="21"/>
          <w:lang w:val="es-ES"/>
        </w:rPr>
        <w:t xml:space="preserve"> de di-n-</w:t>
      </w:r>
      <w:proofErr w:type="spellStart"/>
      <w:r w:rsidR="007514FE" w:rsidRPr="00430B73">
        <w:rPr>
          <w:rFonts w:ascii="Cambria" w:eastAsia="Batang" w:hAnsi="Cambria" w:cs="Times New Roman"/>
          <w:i/>
          <w:color w:val="000000"/>
          <w:sz w:val="21"/>
          <w:szCs w:val="21"/>
          <w:lang w:val="es-ES"/>
        </w:rPr>
        <w:t>butilo</w:t>
      </w:r>
      <w:proofErr w:type="spellEnd"/>
      <w:r w:rsidR="007514FE" w:rsidRPr="00430B73">
        <w:rPr>
          <w:rFonts w:ascii="Cambria" w:eastAsia="Batang" w:hAnsi="Cambria" w:cs="Times New Roman"/>
          <w:i/>
          <w:color w:val="000000"/>
          <w:sz w:val="21"/>
          <w:szCs w:val="21"/>
          <w:lang w:val="es-ES"/>
        </w:rPr>
        <w:t xml:space="preserve">, fosfatos de </w:t>
      </w:r>
      <w:proofErr w:type="spellStart"/>
      <w:r w:rsidR="007514FE" w:rsidRPr="00430B73">
        <w:rPr>
          <w:rFonts w:ascii="Cambria" w:eastAsia="Batang" w:hAnsi="Cambria" w:cs="Times New Roman"/>
          <w:i/>
          <w:color w:val="000000"/>
          <w:sz w:val="21"/>
          <w:szCs w:val="21"/>
          <w:lang w:val="es-ES"/>
        </w:rPr>
        <w:t>triarilo</w:t>
      </w:r>
      <w:proofErr w:type="spellEnd"/>
      <w:r w:rsidR="007514FE" w:rsidRPr="00430B73">
        <w:rPr>
          <w:rFonts w:ascii="Cambria" w:eastAsia="Batang" w:hAnsi="Cambria" w:cs="Times New Roman"/>
          <w:i/>
          <w:color w:val="000000"/>
          <w:sz w:val="21"/>
          <w:szCs w:val="21"/>
          <w:lang w:val="es-ES"/>
        </w:rPr>
        <w:t>, 1,4-diclobencenocloroformo</w:t>
      </w:r>
      <w:r w:rsidR="00780DCB" w:rsidRPr="00430B73">
        <w:rPr>
          <w:rStyle w:val="FootnoteReference"/>
          <w:rFonts w:ascii="Cambria" w:eastAsia="Batang" w:hAnsi="Cambria" w:cs="Times New Roman"/>
          <w:color w:val="000000"/>
          <w:sz w:val="21"/>
          <w:szCs w:val="21"/>
          <w:lang w:val="es-ES"/>
        </w:rPr>
        <w:footnoteReference w:id="4"/>
      </w:r>
      <w:r w:rsidR="007514FE" w:rsidRPr="00430B73">
        <w:rPr>
          <w:rFonts w:ascii="Cambria" w:eastAsia="Batang" w:hAnsi="Cambria" w:cs="Times New Roman"/>
          <w:color w:val="000000"/>
          <w:sz w:val="21"/>
          <w:szCs w:val="21"/>
          <w:lang w:val="es-ES"/>
        </w:rPr>
        <w:t>,</w:t>
      </w:r>
      <w:r w:rsidR="007514FE" w:rsidRPr="00430B73">
        <w:rPr>
          <w:rFonts w:ascii="Cambria" w:eastAsia="Batang" w:hAnsi="Cambria" w:cs="Times New Roman"/>
          <w:i/>
          <w:color w:val="000000"/>
          <w:sz w:val="21"/>
          <w:szCs w:val="21"/>
          <w:lang w:val="es-ES"/>
        </w:rPr>
        <w:t xml:space="preserve"> cloroformo</w:t>
      </w:r>
      <w:r w:rsidR="00780DCB" w:rsidRPr="00430B73">
        <w:rPr>
          <w:rStyle w:val="FootnoteReference"/>
          <w:rFonts w:ascii="Cambria" w:eastAsia="Batang" w:hAnsi="Cambria" w:cs="Times New Roman"/>
          <w:color w:val="000000"/>
          <w:sz w:val="21"/>
          <w:szCs w:val="21"/>
          <w:lang w:val="es-ES"/>
        </w:rPr>
        <w:footnoteReference w:id="5"/>
      </w:r>
      <w:r w:rsidR="007514FE" w:rsidRPr="00430B73">
        <w:rPr>
          <w:rFonts w:ascii="Cambria" w:eastAsia="Batang" w:hAnsi="Cambria" w:cs="Times New Roman"/>
          <w:i/>
          <w:color w:val="000000"/>
          <w:sz w:val="21"/>
          <w:szCs w:val="21"/>
          <w:lang w:val="es-ES"/>
        </w:rPr>
        <w:t>, bisfenol A</w:t>
      </w:r>
      <w:r w:rsidR="00780DCB" w:rsidRPr="00430B73">
        <w:rPr>
          <w:rStyle w:val="FootnoteReference"/>
          <w:rFonts w:ascii="Cambria" w:eastAsia="Batang" w:hAnsi="Cambria" w:cs="Times New Roman"/>
          <w:color w:val="000000"/>
          <w:sz w:val="21"/>
          <w:szCs w:val="21"/>
          <w:lang w:val="es-ES"/>
        </w:rPr>
        <w:footnoteReference w:id="6"/>
      </w:r>
      <w:r w:rsidR="007514FE" w:rsidRPr="00430B73">
        <w:rPr>
          <w:rFonts w:ascii="Cambria" w:eastAsia="Batang" w:hAnsi="Cambria" w:cs="Times New Roman"/>
          <w:i/>
          <w:color w:val="000000"/>
          <w:sz w:val="21"/>
          <w:szCs w:val="21"/>
          <w:lang w:val="es-ES"/>
        </w:rPr>
        <w:t xml:space="preserve">, </w:t>
      </w:r>
      <w:proofErr w:type="spellStart"/>
      <w:r w:rsidR="007514FE" w:rsidRPr="00430B73">
        <w:rPr>
          <w:rFonts w:ascii="Cambria" w:eastAsia="Batang" w:hAnsi="Cambria" w:cs="Times New Roman"/>
          <w:i/>
          <w:color w:val="000000"/>
          <w:sz w:val="21"/>
          <w:szCs w:val="21"/>
          <w:lang w:val="es-ES"/>
        </w:rPr>
        <w:t>tributilamina</w:t>
      </w:r>
      <w:proofErr w:type="spellEnd"/>
      <w:r w:rsidR="00780DCB" w:rsidRPr="00430B73">
        <w:rPr>
          <w:rStyle w:val="FootnoteReference"/>
          <w:rFonts w:ascii="Cambria" w:eastAsia="Batang" w:hAnsi="Cambria" w:cs="Times New Roman"/>
          <w:color w:val="000000"/>
          <w:sz w:val="21"/>
          <w:szCs w:val="21"/>
          <w:lang w:val="es-ES"/>
        </w:rPr>
        <w:footnoteReference w:id="7"/>
      </w:r>
      <w:r w:rsidR="007514FE" w:rsidRPr="00430B73">
        <w:rPr>
          <w:rFonts w:ascii="Cambria" w:eastAsia="Batang" w:hAnsi="Cambria" w:cs="Times New Roman"/>
          <w:i/>
          <w:color w:val="000000"/>
          <w:sz w:val="21"/>
          <w:szCs w:val="21"/>
          <w:lang w:val="es-ES"/>
        </w:rPr>
        <w:t xml:space="preserve">, </w:t>
      </w:r>
      <w:proofErr w:type="spellStart"/>
      <w:r w:rsidR="007514FE" w:rsidRPr="00430B73">
        <w:rPr>
          <w:rFonts w:ascii="Cambria" w:eastAsia="Batang" w:hAnsi="Cambria" w:cs="Times New Roman"/>
          <w:i/>
          <w:color w:val="000000"/>
          <w:sz w:val="21"/>
          <w:szCs w:val="21"/>
          <w:lang w:val="es-ES"/>
        </w:rPr>
        <w:t>isóeros</w:t>
      </w:r>
      <w:proofErr w:type="spellEnd"/>
      <w:r w:rsidR="007514FE" w:rsidRPr="00430B73">
        <w:rPr>
          <w:rFonts w:ascii="Cambria" w:eastAsia="Batang" w:hAnsi="Cambria" w:cs="Times New Roman"/>
          <w:i/>
          <w:color w:val="000000"/>
          <w:sz w:val="21"/>
          <w:szCs w:val="21"/>
          <w:lang w:val="es-ES"/>
        </w:rPr>
        <w:t xml:space="preserve"> de </w:t>
      </w:r>
      <w:proofErr w:type="spellStart"/>
      <w:r w:rsidR="007514FE" w:rsidRPr="00430B73">
        <w:rPr>
          <w:rFonts w:ascii="Cambria" w:eastAsia="Batang" w:hAnsi="Cambria" w:cs="Times New Roman"/>
          <w:i/>
          <w:color w:val="000000"/>
          <w:sz w:val="21"/>
          <w:szCs w:val="21"/>
          <w:lang w:val="es-ES"/>
        </w:rPr>
        <w:t>nonilfenol</w:t>
      </w:r>
      <w:proofErr w:type="spellEnd"/>
      <w:r w:rsidR="007514FE" w:rsidRPr="00430B73">
        <w:rPr>
          <w:rFonts w:ascii="Cambria" w:eastAsia="Batang" w:hAnsi="Cambria" w:cs="Times New Roman"/>
          <w:i/>
          <w:color w:val="000000"/>
          <w:sz w:val="21"/>
          <w:szCs w:val="21"/>
          <w:lang w:val="es-ES"/>
        </w:rPr>
        <w:t xml:space="preserve">, </w:t>
      </w:r>
      <w:proofErr w:type="spellStart"/>
      <w:r w:rsidR="007514FE" w:rsidRPr="00430B73">
        <w:rPr>
          <w:rFonts w:ascii="Cambria" w:eastAsia="Batang" w:hAnsi="Cambria" w:cs="Times New Roman"/>
          <w:i/>
          <w:color w:val="000000"/>
          <w:sz w:val="21"/>
          <w:szCs w:val="21"/>
          <w:lang w:val="es-ES"/>
        </w:rPr>
        <w:t>nonilfenol</w:t>
      </w:r>
      <w:proofErr w:type="spellEnd"/>
      <w:r w:rsidR="007514FE" w:rsidRPr="00430B73">
        <w:rPr>
          <w:rFonts w:ascii="Cambria" w:eastAsia="Batang" w:hAnsi="Cambria" w:cs="Times New Roman"/>
          <w:i/>
          <w:color w:val="000000"/>
          <w:sz w:val="21"/>
          <w:szCs w:val="21"/>
          <w:lang w:val="es-ES"/>
        </w:rPr>
        <w:t xml:space="preserve">, </w:t>
      </w:r>
      <w:proofErr w:type="spellStart"/>
      <w:r w:rsidR="007514FE" w:rsidRPr="00430B73">
        <w:rPr>
          <w:rFonts w:ascii="Cambria" w:eastAsia="Batang" w:hAnsi="Cambria" w:cs="Times New Roman"/>
          <w:i/>
          <w:color w:val="000000"/>
          <w:sz w:val="21"/>
          <w:szCs w:val="21"/>
          <w:lang w:val="es-ES"/>
        </w:rPr>
        <w:t>octifinal</w:t>
      </w:r>
      <w:proofErr w:type="spellEnd"/>
      <w:r w:rsidR="007514FE" w:rsidRPr="00430B73">
        <w:rPr>
          <w:rFonts w:ascii="Cambria" w:eastAsia="Batang" w:hAnsi="Cambria" w:cs="Times New Roman"/>
          <w:i/>
          <w:color w:val="000000"/>
          <w:sz w:val="21"/>
          <w:szCs w:val="21"/>
          <w:lang w:val="es-ES"/>
        </w:rPr>
        <w:t xml:space="preserve">, </w:t>
      </w:r>
      <w:proofErr w:type="spellStart"/>
      <w:r w:rsidR="007514FE" w:rsidRPr="00430B73">
        <w:rPr>
          <w:rFonts w:ascii="Cambria" w:eastAsia="Batang" w:hAnsi="Cambria" w:cs="Times New Roman"/>
          <w:i/>
          <w:color w:val="000000"/>
          <w:sz w:val="21"/>
          <w:szCs w:val="21"/>
          <w:lang w:val="es-ES"/>
        </w:rPr>
        <w:t>diclorobenceno</w:t>
      </w:r>
      <w:proofErr w:type="spellEnd"/>
      <w:r w:rsidR="007514FE" w:rsidRPr="00430B73">
        <w:rPr>
          <w:rFonts w:ascii="Cambria" w:eastAsia="Batang" w:hAnsi="Cambria" w:cs="Times New Roman"/>
          <w:i/>
          <w:color w:val="000000"/>
          <w:sz w:val="21"/>
          <w:szCs w:val="21"/>
          <w:lang w:val="es-ES"/>
        </w:rPr>
        <w:t xml:space="preserve">, </w:t>
      </w:r>
      <w:proofErr w:type="spellStart"/>
      <w:r w:rsidR="007514FE" w:rsidRPr="00430B73">
        <w:rPr>
          <w:rFonts w:ascii="Cambria" w:eastAsia="Batang" w:hAnsi="Cambria" w:cs="Times New Roman"/>
          <w:i/>
          <w:color w:val="000000"/>
          <w:sz w:val="21"/>
          <w:szCs w:val="21"/>
          <w:lang w:val="es-ES"/>
        </w:rPr>
        <w:t>clorocresol</w:t>
      </w:r>
      <w:proofErr w:type="spellEnd"/>
      <w:r w:rsidR="007514FE" w:rsidRPr="00430B73">
        <w:rPr>
          <w:rFonts w:ascii="Cambria" w:eastAsia="Batang" w:hAnsi="Cambria" w:cs="Times New Roman"/>
          <w:i/>
          <w:color w:val="000000"/>
          <w:sz w:val="21"/>
          <w:szCs w:val="21"/>
          <w:lang w:val="es-ES"/>
        </w:rPr>
        <w:t xml:space="preserve">, hidrocarburos alifáticos, </w:t>
      </w:r>
      <w:proofErr w:type="spellStart"/>
      <w:r w:rsidR="007514FE" w:rsidRPr="00430B73">
        <w:rPr>
          <w:rFonts w:ascii="Cambria" w:eastAsia="Batang" w:hAnsi="Cambria" w:cs="Times New Roman"/>
          <w:i/>
          <w:color w:val="000000"/>
          <w:sz w:val="21"/>
          <w:szCs w:val="21"/>
          <w:lang w:val="es-ES"/>
        </w:rPr>
        <w:t>alquilbencenos</w:t>
      </w:r>
      <w:proofErr w:type="spellEnd"/>
      <w:r w:rsidR="007514FE" w:rsidRPr="00430B73">
        <w:rPr>
          <w:rFonts w:ascii="Cambria" w:eastAsia="Batang" w:hAnsi="Cambria" w:cs="Times New Roman"/>
          <w:i/>
          <w:color w:val="000000"/>
          <w:sz w:val="21"/>
          <w:szCs w:val="21"/>
          <w:lang w:val="es-ES"/>
        </w:rPr>
        <w:t xml:space="preserve">, ácido </w:t>
      </w:r>
      <w:proofErr w:type="spellStart"/>
      <w:r w:rsidR="007514FE" w:rsidRPr="00430B73">
        <w:rPr>
          <w:rFonts w:ascii="Cambria" w:eastAsia="Batang" w:hAnsi="Cambria" w:cs="Times New Roman"/>
          <w:i/>
          <w:color w:val="000000"/>
          <w:sz w:val="21"/>
          <w:szCs w:val="21"/>
          <w:lang w:val="es-ES"/>
        </w:rPr>
        <w:t>perfuroctanioco</w:t>
      </w:r>
      <w:proofErr w:type="spellEnd"/>
      <w:r w:rsidR="007514FE" w:rsidRPr="00430B73">
        <w:rPr>
          <w:rFonts w:ascii="Cambria" w:eastAsia="Batang" w:hAnsi="Cambria" w:cs="Times New Roman"/>
          <w:i/>
          <w:color w:val="000000"/>
          <w:sz w:val="21"/>
          <w:szCs w:val="21"/>
          <w:lang w:val="es-ES"/>
        </w:rPr>
        <w:t xml:space="preserve">, </w:t>
      </w:r>
      <w:r w:rsidR="005A72AA" w:rsidRPr="00430B73">
        <w:rPr>
          <w:rFonts w:ascii="Cambria" w:eastAsia="Batang" w:hAnsi="Cambria" w:cs="Times New Roman"/>
          <w:color w:val="000000"/>
          <w:sz w:val="21"/>
          <w:szCs w:val="21"/>
          <w:lang w:val="es-ES"/>
        </w:rPr>
        <w:t xml:space="preserve">además de </w:t>
      </w:r>
      <w:r w:rsidR="00936E6B" w:rsidRPr="00430B73">
        <w:rPr>
          <w:rFonts w:ascii="Cambria" w:eastAsia="Batang" w:hAnsi="Cambria" w:cs="Times New Roman"/>
          <w:color w:val="000000"/>
          <w:sz w:val="21"/>
          <w:szCs w:val="21"/>
          <w:lang w:val="es-ES"/>
        </w:rPr>
        <w:t>otros</w:t>
      </w:r>
      <w:r w:rsidR="009672C2" w:rsidRPr="00430B73">
        <w:rPr>
          <w:rFonts w:ascii="Cambria" w:eastAsia="Batang" w:hAnsi="Cambria" w:cs="Times New Roman"/>
          <w:color w:val="000000"/>
          <w:sz w:val="21"/>
          <w:szCs w:val="21"/>
          <w:lang w:val="es-ES"/>
        </w:rPr>
        <w:t xml:space="preserve"> productos que estarían vinculados a </w:t>
      </w:r>
      <w:r w:rsidR="005A72AA" w:rsidRPr="00430B73">
        <w:rPr>
          <w:rFonts w:ascii="Cambria" w:eastAsia="Batang" w:hAnsi="Cambria" w:cs="Times New Roman"/>
          <w:color w:val="000000"/>
          <w:sz w:val="21"/>
          <w:szCs w:val="21"/>
          <w:lang w:val="es-ES"/>
        </w:rPr>
        <w:t xml:space="preserve">la </w:t>
      </w:r>
      <w:r w:rsidR="009672C2" w:rsidRPr="00430B73">
        <w:rPr>
          <w:rFonts w:ascii="Cambria" w:eastAsia="Batang" w:hAnsi="Cambria" w:cs="Times New Roman"/>
          <w:color w:val="000000"/>
          <w:sz w:val="21"/>
          <w:szCs w:val="21"/>
          <w:lang w:val="es-ES"/>
        </w:rPr>
        <w:t xml:space="preserve">actividad industrial. Tal estudio se habría realizado después de la </w:t>
      </w:r>
      <w:r w:rsidR="005A72AA" w:rsidRPr="00430B73">
        <w:rPr>
          <w:rFonts w:ascii="Cambria" w:eastAsia="Batang" w:hAnsi="Cambria" w:cs="Times New Roman"/>
          <w:color w:val="000000"/>
          <w:sz w:val="21"/>
          <w:szCs w:val="21"/>
          <w:lang w:val="es-ES"/>
        </w:rPr>
        <w:t xml:space="preserve">instalación </w:t>
      </w:r>
      <w:r w:rsidR="009672C2" w:rsidRPr="00430B73">
        <w:rPr>
          <w:rFonts w:ascii="Cambria" w:eastAsia="Batang" w:hAnsi="Cambria" w:cs="Times New Roman"/>
          <w:color w:val="000000"/>
          <w:sz w:val="21"/>
          <w:szCs w:val="21"/>
          <w:lang w:val="es-ES"/>
        </w:rPr>
        <w:t>de una planta de tratamiento</w:t>
      </w:r>
      <w:r w:rsidR="005A72AA" w:rsidRPr="00430B73">
        <w:rPr>
          <w:rFonts w:ascii="Cambria" w:eastAsia="Batang" w:hAnsi="Cambria" w:cs="Times New Roman"/>
          <w:color w:val="000000"/>
          <w:sz w:val="21"/>
          <w:szCs w:val="21"/>
          <w:lang w:val="es-ES"/>
        </w:rPr>
        <w:t xml:space="preserve"> de aguas inadecuada, pues al ser destinada para aquellas de uso doméstico, no sería capaz de remover las sustancias tóxicas contenidas en las descargas industriales</w:t>
      </w:r>
      <w:r w:rsidR="00CF012E" w:rsidRPr="00430B73">
        <w:rPr>
          <w:rFonts w:ascii="Cambria" w:eastAsia="Batang" w:hAnsi="Cambria" w:cs="Times New Roman"/>
          <w:color w:val="000000"/>
          <w:sz w:val="21"/>
          <w:szCs w:val="21"/>
          <w:lang w:val="es-ES"/>
        </w:rPr>
        <w:t xml:space="preserve"> Asimismo, </w:t>
      </w:r>
      <w:r w:rsidR="00EE29F0">
        <w:rPr>
          <w:rFonts w:ascii="Cambria" w:eastAsia="Batang" w:hAnsi="Cambria" w:cs="Times New Roman"/>
          <w:color w:val="000000"/>
          <w:sz w:val="21"/>
          <w:szCs w:val="21"/>
          <w:lang w:val="es-ES"/>
        </w:rPr>
        <w:t>la solicitante</w:t>
      </w:r>
      <w:r w:rsidR="00CF012E" w:rsidRPr="00430B73">
        <w:rPr>
          <w:rFonts w:ascii="Cambria" w:eastAsia="Batang" w:hAnsi="Cambria" w:cs="Times New Roman"/>
          <w:color w:val="000000"/>
          <w:sz w:val="21"/>
          <w:szCs w:val="21"/>
          <w:lang w:val="es-ES"/>
        </w:rPr>
        <w:t xml:space="preserve"> alegaron que la mayoría de las sustancias encontradas no están sujetas a ninguna regu</w:t>
      </w:r>
      <w:r w:rsidR="00C033CC" w:rsidRPr="00430B73">
        <w:rPr>
          <w:rFonts w:ascii="Cambria" w:eastAsia="Batang" w:hAnsi="Cambria" w:cs="Times New Roman"/>
          <w:color w:val="000000"/>
          <w:sz w:val="21"/>
          <w:szCs w:val="21"/>
          <w:lang w:val="es-ES"/>
        </w:rPr>
        <w:t xml:space="preserve">lación bajo las normas mexicanas, </w:t>
      </w:r>
      <w:r w:rsidR="00490892" w:rsidRPr="00430B73">
        <w:rPr>
          <w:rFonts w:ascii="Cambria" w:eastAsia="Batang" w:hAnsi="Cambria" w:cs="Times New Roman"/>
          <w:color w:val="000000"/>
          <w:sz w:val="21"/>
          <w:szCs w:val="21"/>
          <w:lang w:val="es-ES"/>
        </w:rPr>
        <w:t xml:space="preserve">por lo que </w:t>
      </w:r>
      <w:r w:rsidR="0034009C" w:rsidRPr="00430B73">
        <w:rPr>
          <w:rFonts w:ascii="Cambria" w:eastAsia="Batang" w:hAnsi="Cambria" w:cs="Times New Roman"/>
          <w:color w:val="000000"/>
          <w:sz w:val="21"/>
          <w:szCs w:val="21"/>
          <w:lang w:val="es-ES"/>
        </w:rPr>
        <w:t xml:space="preserve">aunque </w:t>
      </w:r>
      <w:r w:rsidR="00490892" w:rsidRPr="00430B73">
        <w:rPr>
          <w:rFonts w:ascii="Cambria" w:eastAsia="Batang" w:hAnsi="Cambria" w:cs="Times New Roman"/>
          <w:color w:val="000000"/>
          <w:sz w:val="21"/>
          <w:szCs w:val="21"/>
          <w:lang w:val="es-ES"/>
        </w:rPr>
        <w:t>que las aguas del Río Santiago cumplie</w:t>
      </w:r>
      <w:r w:rsidR="0034009C" w:rsidRPr="00430B73">
        <w:rPr>
          <w:rFonts w:ascii="Cambria" w:eastAsia="Batang" w:hAnsi="Cambria" w:cs="Times New Roman"/>
          <w:color w:val="000000"/>
          <w:sz w:val="21"/>
          <w:szCs w:val="21"/>
          <w:lang w:val="es-ES"/>
        </w:rPr>
        <w:t>ran</w:t>
      </w:r>
      <w:r w:rsidR="00490892" w:rsidRPr="00430B73">
        <w:rPr>
          <w:rFonts w:ascii="Cambria" w:eastAsia="Batang" w:hAnsi="Cambria" w:cs="Times New Roman"/>
          <w:color w:val="000000"/>
          <w:sz w:val="21"/>
          <w:szCs w:val="21"/>
          <w:lang w:val="es-ES"/>
        </w:rPr>
        <w:t xml:space="preserve"> con los parámetros impuestos, aun </w:t>
      </w:r>
      <w:r w:rsidR="0094230F" w:rsidRPr="00430B73">
        <w:rPr>
          <w:rFonts w:ascii="Cambria" w:eastAsia="Batang" w:hAnsi="Cambria" w:cs="Times New Roman"/>
          <w:color w:val="000000"/>
          <w:sz w:val="21"/>
          <w:szCs w:val="21"/>
          <w:lang w:val="es-ES"/>
        </w:rPr>
        <w:t>así</w:t>
      </w:r>
      <w:r w:rsidR="00490892" w:rsidRPr="00430B73">
        <w:rPr>
          <w:rFonts w:ascii="Cambria" w:eastAsia="Batang" w:hAnsi="Cambria" w:cs="Times New Roman"/>
          <w:color w:val="000000"/>
          <w:sz w:val="21"/>
          <w:szCs w:val="21"/>
          <w:lang w:val="es-ES"/>
        </w:rPr>
        <w:t xml:space="preserve"> podrían mantener altos niveles de toxicidad</w:t>
      </w:r>
      <w:r w:rsidR="0094230F" w:rsidRPr="00430B73">
        <w:rPr>
          <w:rFonts w:ascii="Cambria" w:eastAsia="Batang" w:hAnsi="Cambria" w:cs="Times New Roman"/>
          <w:color w:val="000000"/>
          <w:sz w:val="21"/>
          <w:szCs w:val="21"/>
          <w:lang w:val="es-ES"/>
        </w:rPr>
        <w:t>.</w:t>
      </w:r>
    </w:p>
    <w:p w14:paraId="6E4531D5" w14:textId="77777777" w:rsidR="009672C2" w:rsidRPr="00430B73" w:rsidRDefault="009672C2" w:rsidP="009672C2">
      <w:pPr>
        <w:spacing w:after="0" w:line="240" w:lineRule="auto"/>
        <w:ind w:left="360"/>
        <w:jc w:val="both"/>
        <w:rPr>
          <w:rFonts w:ascii="Cambria" w:eastAsia="Batang" w:hAnsi="Cambria" w:cs="Times New Roman"/>
          <w:color w:val="000000"/>
          <w:sz w:val="21"/>
          <w:szCs w:val="21"/>
          <w:lang w:val="es-ES"/>
        </w:rPr>
      </w:pPr>
    </w:p>
    <w:p w14:paraId="6F959942" w14:textId="105CE594" w:rsidR="009672C2" w:rsidRPr="00430B73" w:rsidRDefault="00A303A6" w:rsidP="00EA3136">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En 2016, el Grupo de Trabajo sobre Empresas y Derechos Humanos de las Naciones Unidas </w:t>
      </w:r>
      <w:r w:rsidR="00B60025" w:rsidRPr="00430B73">
        <w:rPr>
          <w:rFonts w:ascii="Cambria" w:eastAsia="Batang" w:hAnsi="Cambria" w:cs="Times New Roman"/>
          <w:color w:val="000000"/>
          <w:sz w:val="21"/>
          <w:szCs w:val="21"/>
          <w:lang w:val="es-ES"/>
        </w:rPr>
        <w:t xml:space="preserve">visitó </w:t>
      </w:r>
      <w:r w:rsidR="0034009C" w:rsidRPr="00430B73">
        <w:rPr>
          <w:rFonts w:ascii="Cambria" w:eastAsia="Batang" w:hAnsi="Cambria" w:cs="Times New Roman"/>
          <w:color w:val="000000"/>
          <w:sz w:val="21"/>
          <w:szCs w:val="21"/>
          <w:lang w:val="es-ES"/>
        </w:rPr>
        <w:t>e</w:t>
      </w:r>
      <w:r w:rsidR="00B60025" w:rsidRPr="00430B73">
        <w:rPr>
          <w:rFonts w:ascii="Cambria" w:eastAsia="Batang" w:hAnsi="Cambria" w:cs="Times New Roman"/>
          <w:color w:val="000000"/>
          <w:sz w:val="21"/>
          <w:szCs w:val="21"/>
          <w:lang w:val="es-ES"/>
        </w:rPr>
        <w:t>l estado de Jalisco y conoció el caso del Río Santiago, constatando que “</w:t>
      </w:r>
      <w:r w:rsidR="00B60025" w:rsidRPr="00430B73">
        <w:rPr>
          <w:rFonts w:ascii="Cambria" w:eastAsia="Batang" w:hAnsi="Cambria" w:cs="Times New Roman"/>
          <w:color w:val="000000"/>
          <w:sz w:val="21"/>
          <w:szCs w:val="21"/>
        </w:rPr>
        <w:t>[e]l río recibe descargas de más de 300 industrias en el corredor industrial Ocotlán-El Salto […]”</w:t>
      </w:r>
      <w:r w:rsidR="0034009C" w:rsidRPr="00430B73">
        <w:rPr>
          <w:rFonts w:ascii="Cambria" w:eastAsia="Batang" w:hAnsi="Cambria" w:cs="Times New Roman"/>
          <w:color w:val="000000"/>
          <w:sz w:val="21"/>
          <w:szCs w:val="21"/>
        </w:rPr>
        <w:t>,</w:t>
      </w:r>
      <w:r w:rsidR="00746651" w:rsidRPr="00430B73">
        <w:rPr>
          <w:rFonts w:ascii="Cambria" w:eastAsia="Batang" w:hAnsi="Cambria" w:cs="Times New Roman"/>
          <w:color w:val="000000"/>
          <w:sz w:val="21"/>
          <w:szCs w:val="21"/>
        </w:rPr>
        <w:t xml:space="preserve"> </w:t>
      </w:r>
      <w:r w:rsidR="00300E12" w:rsidRPr="00430B73">
        <w:rPr>
          <w:rFonts w:ascii="Cambria" w:eastAsia="Batang" w:hAnsi="Cambria" w:cs="Times New Roman"/>
          <w:color w:val="000000"/>
          <w:sz w:val="21"/>
          <w:szCs w:val="21"/>
        </w:rPr>
        <w:t xml:space="preserve">afirmando que </w:t>
      </w:r>
      <w:r w:rsidR="00B60025" w:rsidRPr="00430B73">
        <w:rPr>
          <w:rFonts w:ascii="Cambria" w:eastAsia="Batang" w:hAnsi="Cambria" w:cs="Times New Roman"/>
          <w:color w:val="000000"/>
          <w:sz w:val="21"/>
          <w:szCs w:val="21"/>
        </w:rPr>
        <w:t>“</w:t>
      </w:r>
      <w:r w:rsidR="000E3094" w:rsidRPr="00430B73">
        <w:rPr>
          <w:rFonts w:ascii="Cambria" w:eastAsia="Batang" w:hAnsi="Cambria" w:cs="Times New Roman"/>
          <w:color w:val="000000"/>
          <w:sz w:val="21"/>
          <w:szCs w:val="21"/>
        </w:rPr>
        <w:t>[f]</w:t>
      </w:r>
      <w:proofErr w:type="spellStart"/>
      <w:r w:rsidR="00B60025" w:rsidRPr="00430B73">
        <w:rPr>
          <w:rFonts w:ascii="Cambria" w:eastAsia="Batang" w:hAnsi="Cambria" w:cs="Times New Roman"/>
          <w:color w:val="000000"/>
          <w:sz w:val="21"/>
          <w:szCs w:val="21"/>
        </w:rPr>
        <w:t>ue</w:t>
      </w:r>
      <w:proofErr w:type="spellEnd"/>
      <w:r w:rsidR="00B60025" w:rsidRPr="00430B73">
        <w:rPr>
          <w:rFonts w:ascii="Cambria" w:eastAsia="Batang" w:hAnsi="Cambria" w:cs="Times New Roman"/>
          <w:color w:val="000000"/>
          <w:sz w:val="21"/>
          <w:szCs w:val="21"/>
        </w:rPr>
        <w:t xml:space="preserve"> un fuerte impacto ver el río cubierto de espuma y el olor de fuertes gases que se desprende del agua que cae en la cascada, El Salto. Médicos locales citaron un aumento en la incidencia de diferentes enfermedades, incluyendo leucemia, abortos espontáneos y defectos de nacimiento congénitos, entre otros</w:t>
      </w:r>
      <w:r w:rsidR="000E3094" w:rsidRPr="00430B73">
        <w:rPr>
          <w:rFonts w:ascii="Cambria" w:eastAsia="Batang" w:hAnsi="Cambria" w:cs="Times New Roman"/>
          <w:color w:val="000000"/>
          <w:sz w:val="21"/>
          <w:szCs w:val="21"/>
        </w:rPr>
        <w:t>”</w:t>
      </w:r>
      <w:r w:rsidR="00B60025" w:rsidRPr="00430B73">
        <w:rPr>
          <w:rFonts w:ascii="Cambria" w:eastAsia="Batang" w:hAnsi="Cambria" w:cs="Times New Roman"/>
          <w:color w:val="000000"/>
          <w:sz w:val="21"/>
          <w:szCs w:val="21"/>
        </w:rPr>
        <w:t>.</w:t>
      </w:r>
      <w:r w:rsidR="007D14FE" w:rsidRPr="00430B73">
        <w:rPr>
          <w:rFonts w:ascii="Cambria" w:eastAsia="Batang" w:hAnsi="Cambria" w:cs="Times New Roman"/>
          <w:color w:val="000000"/>
          <w:sz w:val="21"/>
          <w:szCs w:val="21"/>
        </w:rPr>
        <w:t xml:space="preserve"> El informe de la visita añadió:</w:t>
      </w:r>
    </w:p>
    <w:p w14:paraId="592573EF" w14:textId="77777777" w:rsidR="000E3094" w:rsidRPr="00430B73" w:rsidRDefault="000E3094" w:rsidP="007D14FE">
      <w:pPr>
        <w:spacing w:after="0" w:line="240" w:lineRule="auto"/>
        <w:ind w:left="360"/>
        <w:jc w:val="both"/>
        <w:rPr>
          <w:rFonts w:ascii="Cambria" w:eastAsia="Batang" w:hAnsi="Cambria" w:cs="Times New Roman"/>
          <w:color w:val="000000"/>
          <w:sz w:val="21"/>
          <w:szCs w:val="21"/>
          <w:lang w:val="es-ES"/>
        </w:rPr>
      </w:pPr>
    </w:p>
    <w:p w14:paraId="0CDD7484" w14:textId="77777777" w:rsidR="000E3094" w:rsidRPr="00430B73" w:rsidRDefault="000E3094" w:rsidP="007D14FE">
      <w:pPr>
        <w:spacing w:after="0" w:line="240" w:lineRule="auto"/>
        <w:ind w:left="567" w:right="567"/>
        <w:jc w:val="both"/>
        <w:rPr>
          <w:rFonts w:ascii="Cambria" w:eastAsia="Batang" w:hAnsi="Cambria" w:cs="Times New Roman"/>
          <w:color w:val="000000"/>
          <w:sz w:val="18"/>
          <w:szCs w:val="18"/>
          <w:lang w:val="es-ES"/>
        </w:rPr>
      </w:pPr>
      <w:r w:rsidRPr="00430B73">
        <w:rPr>
          <w:rFonts w:ascii="Cambria" w:eastAsia="Batang" w:hAnsi="Cambria" w:cs="Times New Roman"/>
          <w:color w:val="000000"/>
          <w:sz w:val="18"/>
          <w:szCs w:val="18"/>
          <w:lang w:val="es-ES"/>
        </w:rPr>
        <w:t>Con respecto a las demandas de las comunidades, las autoridades llevaron a cabo únicamente acciones correctivas que no solucionaron los problemas de salud pública y contaminación industrial. La única solución que se aplicó fue la creación de dos plantas de tratamiento de aguas residuales que solo tratan las descargas de aguas residuales domésticas de la parte meridional de la zona metropolitana de Guadalajara y no las aguas residuales de las industrias.</w:t>
      </w:r>
    </w:p>
    <w:p w14:paraId="26CB9384" w14:textId="77777777" w:rsidR="00182B2D" w:rsidRPr="00430B73" w:rsidRDefault="00182B2D" w:rsidP="00182B2D">
      <w:pPr>
        <w:spacing w:after="0" w:line="240" w:lineRule="auto"/>
        <w:ind w:left="360"/>
        <w:jc w:val="both"/>
        <w:rPr>
          <w:rFonts w:ascii="Cambria" w:eastAsia="Batang" w:hAnsi="Cambria" w:cs="Times New Roman"/>
          <w:color w:val="000000"/>
          <w:sz w:val="21"/>
          <w:szCs w:val="21"/>
          <w:lang w:val="es-ES"/>
        </w:rPr>
      </w:pPr>
    </w:p>
    <w:p w14:paraId="6AE70531" w14:textId="4F485AE9" w:rsidR="0094230F" w:rsidRPr="00430B73" w:rsidRDefault="0094230F" w:rsidP="00EA3136">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La solicitud también alegó que </w:t>
      </w:r>
      <w:r w:rsidR="0055286C" w:rsidRPr="00430B73">
        <w:rPr>
          <w:rFonts w:ascii="Cambria" w:eastAsia="Batang" w:hAnsi="Cambria" w:cs="Times New Roman"/>
          <w:color w:val="000000"/>
          <w:sz w:val="21"/>
          <w:szCs w:val="21"/>
          <w:lang w:val="es-ES"/>
        </w:rPr>
        <w:t xml:space="preserve">los indicadores de las estadísticas del órgano </w:t>
      </w:r>
      <w:r w:rsidR="0034009C" w:rsidRPr="00430B73">
        <w:rPr>
          <w:rFonts w:ascii="Cambria" w:eastAsia="Batang" w:hAnsi="Cambria" w:cs="Times New Roman"/>
          <w:color w:val="000000"/>
          <w:sz w:val="21"/>
          <w:szCs w:val="21"/>
          <w:lang w:val="es-ES"/>
        </w:rPr>
        <w:t>estatal</w:t>
      </w:r>
      <w:r w:rsidR="0055286C" w:rsidRPr="00430B73">
        <w:rPr>
          <w:rFonts w:ascii="Cambria" w:eastAsia="Batang" w:hAnsi="Cambria" w:cs="Times New Roman"/>
          <w:color w:val="000000"/>
          <w:sz w:val="21"/>
          <w:szCs w:val="21"/>
          <w:lang w:val="es-ES"/>
        </w:rPr>
        <w:t xml:space="preserve"> regulador de la calidad del agua (CONAGUA), </w:t>
      </w:r>
      <w:r w:rsidR="0034009C" w:rsidRPr="00430B73">
        <w:rPr>
          <w:rFonts w:ascii="Cambria" w:eastAsia="Batang" w:hAnsi="Cambria" w:cs="Times New Roman"/>
          <w:color w:val="000000"/>
          <w:sz w:val="21"/>
          <w:szCs w:val="21"/>
          <w:lang w:val="es-ES"/>
        </w:rPr>
        <w:t>los únicos de carácter público</w:t>
      </w:r>
      <w:r w:rsidR="0055286C" w:rsidRPr="00430B73">
        <w:rPr>
          <w:rFonts w:ascii="Cambria" w:eastAsia="Batang" w:hAnsi="Cambria" w:cs="Times New Roman"/>
          <w:color w:val="000000"/>
          <w:sz w:val="21"/>
          <w:szCs w:val="21"/>
          <w:lang w:val="es-ES"/>
        </w:rPr>
        <w:t xml:space="preserve">, no </w:t>
      </w:r>
      <w:r w:rsidR="00750468" w:rsidRPr="00430B73">
        <w:rPr>
          <w:rFonts w:ascii="Cambria" w:eastAsia="Batang" w:hAnsi="Cambria" w:cs="Times New Roman"/>
          <w:color w:val="000000"/>
          <w:sz w:val="21"/>
          <w:szCs w:val="21"/>
          <w:lang w:val="es-ES"/>
        </w:rPr>
        <w:t xml:space="preserve">están </w:t>
      </w:r>
      <w:r w:rsidR="0055286C" w:rsidRPr="00430B73">
        <w:rPr>
          <w:rFonts w:ascii="Cambria" w:eastAsia="Batang" w:hAnsi="Cambria" w:cs="Times New Roman"/>
          <w:color w:val="000000"/>
          <w:sz w:val="21"/>
          <w:szCs w:val="21"/>
          <w:lang w:val="es-ES"/>
        </w:rPr>
        <w:t xml:space="preserve">diseñados para medir contaminantes específicos, sino que </w:t>
      </w:r>
      <w:r w:rsidR="00750468" w:rsidRPr="00430B73">
        <w:rPr>
          <w:rFonts w:ascii="Cambria" w:eastAsia="Batang" w:hAnsi="Cambria" w:cs="Times New Roman"/>
          <w:color w:val="000000"/>
          <w:sz w:val="21"/>
          <w:szCs w:val="21"/>
          <w:lang w:val="es-ES"/>
        </w:rPr>
        <w:t xml:space="preserve">más bien </w:t>
      </w:r>
      <w:r w:rsidR="0055286C" w:rsidRPr="00430B73">
        <w:rPr>
          <w:rFonts w:ascii="Cambria" w:eastAsia="Batang" w:hAnsi="Cambria" w:cs="Times New Roman"/>
          <w:color w:val="000000"/>
          <w:sz w:val="21"/>
          <w:szCs w:val="21"/>
          <w:lang w:val="es-ES"/>
        </w:rPr>
        <w:t xml:space="preserve">evaluarían la calidad del agua bajo “criterios mínimos”. No obstante, </w:t>
      </w:r>
      <w:r w:rsidR="00225861" w:rsidRPr="00430B73">
        <w:rPr>
          <w:rFonts w:ascii="Cambria" w:eastAsia="Batang" w:hAnsi="Cambria" w:cs="Times New Roman"/>
          <w:color w:val="000000"/>
          <w:sz w:val="21"/>
          <w:szCs w:val="21"/>
          <w:lang w:val="es-ES"/>
        </w:rPr>
        <w:t xml:space="preserve">la zona del Río Santiago que atraviesa los municipios El Salto y </w:t>
      </w:r>
      <w:proofErr w:type="spellStart"/>
      <w:r w:rsidR="00225861" w:rsidRPr="00430B73">
        <w:rPr>
          <w:rFonts w:ascii="Cambria" w:eastAsia="Batang" w:hAnsi="Cambria" w:cs="Times New Roman"/>
          <w:color w:val="000000"/>
          <w:sz w:val="21"/>
          <w:szCs w:val="21"/>
          <w:lang w:val="es-ES"/>
        </w:rPr>
        <w:t>Juanacatlán</w:t>
      </w:r>
      <w:proofErr w:type="spellEnd"/>
      <w:r w:rsidR="00225861" w:rsidRPr="00430B73">
        <w:rPr>
          <w:rFonts w:ascii="Cambria" w:eastAsia="Batang" w:hAnsi="Cambria" w:cs="Times New Roman"/>
          <w:color w:val="000000"/>
          <w:sz w:val="21"/>
          <w:szCs w:val="21"/>
          <w:lang w:val="es-ES"/>
        </w:rPr>
        <w:t xml:space="preserve"> habría resultado “contaminada” en los indicadores pertinente</w:t>
      </w:r>
      <w:r w:rsidR="00750468" w:rsidRPr="00430B73">
        <w:rPr>
          <w:rFonts w:ascii="Cambria" w:eastAsia="Batang" w:hAnsi="Cambria" w:cs="Times New Roman"/>
          <w:color w:val="000000"/>
          <w:sz w:val="21"/>
          <w:szCs w:val="21"/>
          <w:lang w:val="es-ES"/>
        </w:rPr>
        <w:t>s</w:t>
      </w:r>
      <w:r w:rsidR="00225861" w:rsidRPr="00430B73">
        <w:rPr>
          <w:rFonts w:ascii="Cambria" w:eastAsia="Batang" w:hAnsi="Cambria" w:cs="Times New Roman"/>
          <w:color w:val="000000"/>
          <w:sz w:val="21"/>
          <w:szCs w:val="21"/>
          <w:lang w:val="es-ES"/>
        </w:rPr>
        <w:t xml:space="preserve"> en la medición de 2017</w:t>
      </w:r>
      <w:r w:rsidR="002277EA" w:rsidRPr="00430B73">
        <w:rPr>
          <w:rFonts w:ascii="Cambria" w:eastAsia="Batang" w:hAnsi="Cambria" w:cs="Times New Roman"/>
          <w:color w:val="000000"/>
          <w:sz w:val="21"/>
          <w:szCs w:val="21"/>
          <w:lang w:val="es-ES"/>
        </w:rPr>
        <w:t xml:space="preserve">, </w:t>
      </w:r>
      <w:r w:rsidR="00750468" w:rsidRPr="00430B73">
        <w:rPr>
          <w:rFonts w:ascii="Cambria" w:eastAsia="Batang" w:hAnsi="Cambria" w:cs="Times New Roman"/>
          <w:color w:val="000000"/>
          <w:sz w:val="21"/>
          <w:szCs w:val="21"/>
          <w:lang w:val="es-ES"/>
        </w:rPr>
        <w:t xml:space="preserve">siendo esta </w:t>
      </w:r>
      <w:r w:rsidR="002277EA" w:rsidRPr="00430B73">
        <w:rPr>
          <w:rFonts w:ascii="Cambria" w:eastAsia="Batang" w:hAnsi="Cambria" w:cs="Times New Roman"/>
          <w:color w:val="000000"/>
          <w:sz w:val="21"/>
          <w:szCs w:val="21"/>
          <w:lang w:val="es-ES"/>
        </w:rPr>
        <w:t>la más reciente</w:t>
      </w:r>
      <w:r w:rsidR="006F0D2F" w:rsidRPr="00430B73">
        <w:rPr>
          <w:rFonts w:ascii="Cambria" w:eastAsia="Batang" w:hAnsi="Cambria" w:cs="Times New Roman"/>
          <w:color w:val="000000"/>
          <w:sz w:val="21"/>
          <w:szCs w:val="21"/>
          <w:lang w:val="es-ES"/>
        </w:rPr>
        <w:t>.</w:t>
      </w:r>
    </w:p>
    <w:p w14:paraId="3BBF2BA0" w14:textId="77777777" w:rsidR="006F0D2F" w:rsidRPr="00430B73" w:rsidRDefault="006F0D2F" w:rsidP="006F0D2F">
      <w:pPr>
        <w:spacing w:after="0" w:line="240" w:lineRule="auto"/>
        <w:ind w:left="360"/>
        <w:jc w:val="both"/>
        <w:rPr>
          <w:rFonts w:ascii="Cambria" w:eastAsia="Batang" w:hAnsi="Cambria" w:cs="Times New Roman"/>
          <w:color w:val="000000"/>
          <w:sz w:val="21"/>
          <w:szCs w:val="21"/>
          <w:lang w:val="es-ES"/>
        </w:rPr>
      </w:pPr>
    </w:p>
    <w:p w14:paraId="2FF978A9" w14:textId="61AD43B0" w:rsidR="006F0D2F" w:rsidRPr="00430B73" w:rsidRDefault="00FD5D70" w:rsidP="004567FD">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lastRenderedPageBreak/>
        <w:t xml:space="preserve">Considerando la contaminación indicada, </w:t>
      </w:r>
      <w:r w:rsidR="00EE29F0">
        <w:rPr>
          <w:rFonts w:ascii="Cambria" w:eastAsia="Batang" w:hAnsi="Cambria" w:cs="Times New Roman"/>
          <w:color w:val="000000"/>
          <w:sz w:val="21"/>
          <w:szCs w:val="21"/>
          <w:lang w:val="es-ES"/>
        </w:rPr>
        <w:t>la solicitante</w:t>
      </w:r>
      <w:r w:rsidRPr="00430B73">
        <w:rPr>
          <w:rFonts w:ascii="Cambria" w:eastAsia="Batang" w:hAnsi="Cambria" w:cs="Times New Roman"/>
          <w:color w:val="000000"/>
          <w:sz w:val="21"/>
          <w:szCs w:val="21"/>
          <w:lang w:val="es-ES"/>
        </w:rPr>
        <w:t xml:space="preserve"> </w:t>
      </w:r>
      <w:proofErr w:type="spellStart"/>
      <w:r w:rsidRPr="00430B73">
        <w:rPr>
          <w:rFonts w:ascii="Cambria" w:eastAsia="Batang" w:hAnsi="Cambria" w:cs="Times New Roman"/>
          <w:color w:val="000000"/>
          <w:sz w:val="21"/>
          <w:szCs w:val="21"/>
          <w:lang w:val="es-ES"/>
        </w:rPr>
        <w:t>alegaro</w:t>
      </w:r>
      <w:proofErr w:type="spellEnd"/>
      <w:r w:rsidRPr="00430B73">
        <w:rPr>
          <w:rFonts w:ascii="Cambria" w:eastAsia="Batang" w:hAnsi="Cambria" w:cs="Times New Roman"/>
          <w:color w:val="000000"/>
          <w:sz w:val="21"/>
          <w:szCs w:val="21"/>
          <w:lang w:val="es-ES"/>
        </w:rPr>
        <w:t xml:space="preserve"> que esta llevó al aumento de “enfermedades gastrointestinales, cáncer, enfermedades respiratorias e insuficiencia renal”, aportando diversos estudios técnicos </w:t>
      </w:r>
      <w:r w:rsidR="00750468" w:rsidRPr="00430B73">
        <w:rPr>
          <w:rFonts w:ascii="Cambria" w:eastAsia="Batang" w:hAnsi="Cambria" w:cs="Times New Roman"/>
          <w:color w:val="000000"/>
          <w:sz w:val="21"/>
          <w:szCs w:val="21"/>
          <w:lang w:val="es-ES"/>
        </w:rPr>
        <w:t>que tomaron como muestras parte</w:t>
      </w:r>
      <w:r w:rsidRPr="00430B73">
        <w:rPr>
          <w:rFonts w:ascii="Cambria" w:eastAsia="Batang" w:hAnsi="Cambria" w:cs="Times New Roman"/>
          <w:color w:val="000000"/>
          <w:sz w:val="21"/>
          <w:szCs w:val="21"/>
          <w:lang w:val="es-ES"/>
        </w:rPr>
        <w:t xml:space="preserve"> de la población beneficiaria </w:t>
      </w:r>
      <w:r w:rsidR="00750468" w:rsidRPr="00430B73">
        <w:rPr>
          <w:rFonts w:ascii="Cambria" w:eastAsia="Batang" w:hAnsi="Cambria" w:cs="Times New Roman"/>
          <w:color w:val="000000"/>
          <w:sz w:val="21"/>
          <w:szCs w:val="21"/>
          <w:lang w:val="es-ES"/>
        </w:rPr>
        <w:t xml:space="preserve">y </w:t>
      </w:r>
      <w:r w:rsidRPr="00430B73">
        <w:rPr>
          <w:rFonts w:ascii="Cambria" w:eastAsia="Batang" w:hAnsi="Cambria" w:cs="Times New Roman"/>
          <w:color w:val="000000"/>
          <w:sz w:val="21"/>
          <w:szCs w:val="21"/>
          <w:lang w:val="es-ES"/>
        </w:rPr>
        <w:t>que respaldaría</w:t>
      </w:r>
      <w:r w:rsidR="00750468" w:rsidRPr="00430B73">
        <w:rPr>
          <w:rFonts w:ascii="Cambria" w:eastAsia="Batang" w:hAnsi="Cambria" w:cs="Times New Roman"/>
          <w:color w:val="000000"/>
          <w:sz w:val="21"/>
          <w:szCs w:val="21"/>
          <w:lang w:val="es-ES"/>
        </w:rPr>
        <w:t>n</w:t>
      </w:r>
      <w:r w:rsidRPr="00430B73">
        <w:rPr>
          <w:rFonts w:ascii="Cambria" w:eastAsia="Batang" w:hAnsi="Cambria" w:cs="Times New Roman"/>
          <w:color w:val="000000"/>
          <w:sz w:val="21"/>
          <w:szCs w:val="21"/>
          <w:lang w:val="es-ES"/>
        </w:rPr>
        <w:t xml:space="preserve"> tal conclusión.</w:t>
      </w:r>
      <w:r w:rsidR="00CF36FC" w:rsidRPr="00430B73">
        <w:rPr>
          <w:rFonts w:ascii="Cambria" w:eastAsia="Batang" w:hAnsi="Cambria" w:cs="Times New Roman"/>
          <w:color w:val="000000"/>
          <w:sz w:val="21"/>
          <w:szCs w:val="21"/>
          <w:lang w:val="es-ES"/>
        </w:rPr>
        <w:t xml:space="preserve"> Por ejemplo, un estudio de 2017</w:t>
      </w:r>
      <w:r w:rsidR="008D1A43" w:rsidRPr="00430B73">
        <w:rPr>
          <w:rStyle w:val="FootnoteReference"/>
          <w:rFonts w:ascii="Cambria" w:eastAsia="Batang" w:hAnsi="Cambria" w:cs="Times New Roman"/>
          <w:color w:val="000000"/>
          <w:sz w:val="21"/>
          <w:szCs w:val="21"/>
          <w:lang w:val="es-ES"/>
        </w:rPr>
        <w:footnoteReference w:id="8"/>
      </w:r>
      <w:r w:rsidR="006C544D" w:rsidRPr="00430B73">
        <w:rPr>
          <w:rFonts w:ascii="Cambria" w:eastAsia="Batang" w:hAnsi="Cambria" w:cs="Times New Roman"/>
          <w:color w:val="000000"/>
          <w:sz w:val="21"/>
          <w:szCs w:val="21"/>
          <w:lang w:val="es-ES"/>
        </w:rPr>
        <w:t xml:space="preserve">, conducido con niños y niñas de la comunidad </w:t>
      </w:r>
      <w:r w:rsidR="00750468" w:rsidRPr="00430B73">
        <w:rPr>
          <w:rFonts w:ascii="Cambria" w:eastAsia="Batang" w:hAnsi="Cambria" w:cs="Times New Roman"/>
          <w:color w:val="000000"/>
          <w:sz w:val="21"/>
          <w:szCs w:val="21"/>
          <w:lang w:val="es-ES"/>
        </w:rPr>
        <w:t>de</w:t>
      </w:r>
      <w:r w:rsidR="006C544D" w:rsidRPr="00430B73">
        <w:rPr>
          <w:rFonts w:ascii="Cambria" w:eastAsia="Batang" w:hAnsi="Cambria" w:cs="Times New Roman"/>
          <w:color w:val="000000"/>
          <w:sz w:val="21"/>
          <w:szCs w:val="21"/>
          <w:lang w:val="es-ES"/>
        </w:rPr>
        <w:t xml:space="preserve"> Agua Caliente, indicó que tal poblaci</w:t>
      </w:r>
      <w:r w:rsidR="004567FD" w:rsidRPr="00430B73">
        <w:rPr>
          <w:rFonts w:ascii="Cambria" w:eastAsia="Batang" w:hAnsi="Cambria" w:cs="Times New Roman"/>
          <w:color w:val="000000"/>
          <w:sz w:val="21"/>
          <w:szCs w:val="21"/>
          <w:lang w:val="es-ES"/>
        </w:rPr>
        <w:t xml:space="preserve">ón tiene una prevalencia de albuminuria de tres a cinco veces más alta que los valores conocidos en la literatura. Esa sustancia, según explica el estudio, </w:t>
      </w:r>
      <w:r w:rsidR="001507D8" w:rsidRPr="00430B73">
        <w:rPr>
          <w:rFonts w:ascii="Cambria" w:eastAsia="Batang" w:hAnsi="Cambria" w:cs="Times New Roman"/>
          <w:color w:val="000000"/>
          <w:sz w:val="21"/>
          <w:szCs w:val="21"/>
          <w:lang w:val="es-ES"/>
        </w:rPr>
        <w:t>es uno de los primeros indicios de daños en los riñones. El estudio de referencia habría sido conducido a la luz de la “percepción de la población” de que la ocurrencia de enfermedades renales crónicas habría aumentado en los últimos años.</w:t>
      </w:r>
      <w:r w:rsidR="007C65AD" w:rsidRPr="00430B73">
        <w:rPr>
          <w:rFonts w:ascii="Cambria" w:eastAsia="Batang" w:hAnsi="Cambria" w:cs="Times New Roman"/>
          <w:color w:val="000000"/>
          <w:sz w:val="21"/>
          <w:szCs w:val="21"/>
          <w:lang w:val="es-ES"/>
        </w:rPr>
        <w:t xml:space="preserve"> </w:t>
      </w:r>
      <w:r w:rsidR="00A74147" w:rsidRPr="00430B73">
        <w:rPr>
          <w:rFonts w:ascii="Cambria" w:eastAsia="Batang" w:hAnsi="Cambria" w:cs="Times New Roman"/>
          <w:color w:val="000000"/>
          <w:sz w:val="21"/>
          <w:szCs w:val="21"/>
          <w:lang w:val="es-ES"/>
        </w:rPr>
        <w:t>U</w:t>
      </w:r>
      <w:r w:rsidR="00EF0739" w:rsidRPr="00430B73">
        <w:rPr>
          <w:rFonts w:ascii="Cambria" w:eastAsia="Batang" w:hAnsi="Cambria" w:cs="Times New Roman"/>
          <w:color w:val="000000"/>
          <w:sz w:val="21"/>
          <w:szCs w:val="21"/>
          <w:lang w:val="es-ES"/>
        </w:rPr>
        <w:t xml:space="preserve">n estudio de 2019, conducido en la comunidad </w:t>
      </w:r>
      <w:r w:rsidR="00FA2418" w:rsidRPr="00430B73">
        <w:rPr>
          <w:rFonts w:ascii="Cambria" w:eastAsia="Batang" w:hAnsi="Cambria" w:cs="Times New Roman"/>
          <w:color w:val="000000"/>
          <w:sz w:val="21"/>
          <w:szCs w:val="21"/>
          <w:lang w:val="es-ES"/>
        </w:rPr>
        <w:t xml:space="preserve">de San Pedro </w:t>
      </w:r>
      <w:proofErr w:type="spellStart"/>
      <w:r w:rsidR="00FA2418" w:rsidRPr="00430B73">
        <w:rPr>
          <w:rFonts w:ascii="Cambria" w:eastAsia="Batang" w:hAnsi="Cambria" w:cs="Times New Roman"/>
          <w:color w:val="000000"/>
          <w:sz w:val="21"/>
          <w:szCs w:val="21"/>
          <w:lang w:val="es-ES"/>
        </w:rPr>
        <w:t>Itzicán</w:t>
      </w:r>
      <w:proofErr w:type="spellEnd"/>
      <w:r w:rsidR="00750468" w:rsidRPr="00430B73">
        <w:rPr>
          <w:rFonts w:ascii="Cambria" w:eastAsia="Batang" w:hAnsi="Cambria" w:cs="Times New Roman"/>
          <w:color w:val="000000"/>
          <w:sz w:val="21"/>
          <w:szCs w:val="21"/>
          <w:lang w:val="es-ES"/>
        </w:rPr>
        <w:t>,</w:t>
      </w:r>
      <w:r w:rsidR="00FA2418" w:rsidRPr="00430B73">
        <w:rPr>
          <w:rFonts w:ascii="Cambria" w:eastAsia="Batang" w:hAnsi="Cambria" w:cs="Times New Roman"/>
          <w:color w:val="000000"/>
          <w:sz w:val="21"/>
          <w:szCs w:val="21"/>
          <w:lang w:val="es-ES"/>
        </w:rPr>
        <w:t xml:space="preserve"> </w:t>
      </w:r>
      <w:r w:rsidR="00A74147" w:rsidRPr="00430B73">
        <w:rPr>
          <w:rFonts w:ascii="Cambria" w:eastAsia="Batang" w:hAnsi="Cambria" w:cs="Times New Roman"/>
          <w:color w:val="000000"/>
          <w:sz w:val="21"/>
          <w:szCs w:val="21"/>
          <w:lang w:val="es-ES"/>
        </w:rPr>
        <w:t xml:space="preserve">indicó que se observó la presencia de albuminuria en </w:t>
      </w:r>
      <w:r w:rsidR="00750468" w:rsidRPr="00430B73">
        <w:rPr>
          <w:rFonts w:ascii="Cambria" w:eastAsia="Batang" w:hAnsi="Cambria" w:cs="Times New Roman"/>
          <w:color w:val="000000"/>
          <w:sz w:val="21"/>
          <w:szCs w:val="21"/>
          <w:lang w:val="es-ES"/>
        </w:rPr>
        <w:t xml:space="preserve">el </w:t>
      </w:r>
      <w:r w:rsidR="00A74147" w:rsidRPr="00430B73">
        <w:rPr>
          <w:rFonts w:ascii="Cambria" w:eastAsia="Batang" w:hAnsi="Cambria" w:cs="Times New Roman"/>
          <w:color w:val="000000"/>
          <w:sz w:val="21"/>
          <w:szCs w:val="21"/>
          <w:lang w:val="es-ES"/>
        </w:rPr>
        <w:t>75% de la muestra de niños y niñas evaluad</w:t>
      </w:r>
      <w:r w:rsidR="00750468" w:rsidRPr="00430B73">
        <w:rPr>
          <w:rFonts w:ascii="Cambria" w:eastAsia="Batang" w:hAnsi="Cambria" w:cs="Times New Roman"/>
          <w:color w:val="000000"/>
          <w:sz w:val="21"/>
          <w:szCs w:val="21"/>
          <w:lang w:val="es-ES"/>
        </w:rPr>
        <w:t>o</w:t>
      </w:r>
      <w:r w:rsidR="00A74147" w:rsidRPr="00430B73">
        <w:rPr>
          <w:rFonts w:ascii="Cambria" w:eastAsia="Batang" w:hAnsi="Cambria" w:cs="Times New Roman"/>
          <w:color w:val="000000"/>
          <w:sz w:val="21"/>
          <w:szCs w:val="21"/>
          <w:lang w:val="es-ES"/>
        </w:rPr>
        <w:t xml:space="preserve">s. </w:t>
      </w:r>
      <w:r w:rsidR="00EF0739" w:rsidRPr="00430B73">
        <w:rPr>
          <w:rFonts w:ascii="Cambria" w:eastAsia="Batang" w:hAnsi="Cambria" w:cs="Times New Roman"/>
          <w:color w:val="000000"/>
          <w:sz w:val="21"/>
          <w:szCs w:val="21"/>
          <w:lang w:val="es-ES"/>
        </w:rPr>
        <w:t xml:space="preserve">En esa comunidad, desde el año 2003, </w:t>
      </w:r>
      <w:r w:rsidR="000C1CEB" w:rsidRPr="00430B73">
        <w:rPr>
          <w:rFonts w:ascii="Cambria" w:eastAsia="Batang" w:hAnsi="Cambria" w:cs="Times New Roman"/>
          <w:color w:val="000000"/>
          <w:sz w:val="21"/>
          <w:szCs w:val="21"/>
          <w:lang w:val="es-ES"/>
        </w:rPr>
        <w:t>habrían</w:t>
      </w:r>
      <w:r w:rsidR="00EF0739" w:rsidRPr="00430B73">
        <w:rPr>
          <w:rFonts w:ascii="Cambria" w:eastAsia="Batang" w:hAnsi="Cambria" w:cs="Times New Roman"/>
          <w:color w:val="000000"/>
          <w:sz w:val="21"/>
          <w:szCs w:val="21"/>
          <w:lang w:val="es-ES"/>
        </w:rPr>
        <w:t xml:space="preserve"> fallecido 28 personas, incluyendo una mujer de 23 años </w:t>
      </w:r>
      <w:r w:rsidR="00750468" w:rsidRPr="00430B73">
        <w:rPr>
          <w:rFonts w:ascii="Cambria" w:eastAsia="Batang" w:hAnsi="Cambria" w:cs="Times New Roman"/>
          <w:color w:val="000000"/>
          <w:sz w:val="21"/>
          <w:szCs w:val="21"/>
          <w:lang w:val="es-ES"/>
        </w:rPr>
        <w:t xml:space="preserve">a </w:t>
      </w:r>
      <w:r w:rsidR="00EF0739" w:rsidRPr="00430B73">
        <w:rPr>
          <w:rFonts w:ascii="Cambria" w:eastAsia="Batang" w:hAnsi="Cambria" w:cs="Times New Roman"/>
          <w:color w:val="000000"/>
          <w:sz w:val="21"/>
          <w:szCs w:val="21"/>
          <w:lang w:val="es-ES"/>
        </w:rPr>
        <w:t>mediados de 2019, por enfermedades renales crónicas</w:t>
      </w:r>
      <w:r w:rsidR="00EF0739" w:rsidRPr="00430B73">
        <w:rPr>
          <w:rStyle w:val="FootnoteReference"/>
          <w:rFonts w:ascii="Cambria" w:eastAsia="Batang" w:hAnsi="Cambria" w:cs="Times New Roman"/>
          <w:color w:val="000000"/>
          <w:sz w:val="21"/>
          <w:szCs w:val="21"/>
          <w:lang w:val="es-ES"/>
        </w:rPr>
        <w:footnoteReference w:id="9"/>
      </w:r>
      <w:r w:rsidR="00EF0739" w:rsidRPr="00430B73">
        <w:rPr>
          <w:rFonts w:ascii="Cambria" w:eastAsia="Batang" w:hAnsi="Cambria" w:cs="Times New Roman"/>
          <w:color w:val="000000"/>
          <w:sz w:val="21"/>
          <w:szCs w:val="21"/>
          <w:lang w:val="es-ES"/>
        </w:rPr>
        <w:t>.</w:t>
      </w:r>
    </w:p>
    <w:p w14:paraId="1096B594" w14:textId="77777777" w:rsidR="00F91F77" w:rsidRPr="00430B73" w:rsidRDefault="00F91F77" w:rsidP="00C13C84">
      <w:pPr>
        <w:spacing w:after="0" w:line="240" w:lineRule="auto"/>
        <w:ind w:left="360"/>
        <w:jc w:val="both"/>
        <w:rPr>
          <w:rFonts w:ascii="Cambria" w:eastAsia="Batang" w:hAnsi="Cambria" w:cs="Times New Roman"/>
          <w:color w:val="000000"/>
          <w:sz w:val="21"/>
          <w:szCs w:val="21"/>
          <w:lang w:val="es-ES"/>
        </w:rPr>
      </w:pPr>
    </w:p>
    <w:p w14:paraId="264F3034" w14:textId="1D2694DF" w:rsidR="002F1CA8" w:rsidRPr="00430B73" w:rsidRDefault="006F1260" w:rsidP="00EA3136">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U</w:t>
      </w:r>
      <w:r w:rsidR="00AA7556" w:rsidRPr="00430B73">
        <w:rPr>
          <w:rFonts w:ascii="Cambria" w:eastAsia="Batang" w:hAnsi="Cambria" w:cs="Times New Roman"/>
          <w:color w:val="000000"/>
          <w:sz w:val="21"/>
          <w:szCs w:val="21"/>
          <w:lang w:val="es-ES"/>
        </w:rPr>
        <w:t>n estudio de 2019</w:t>
      </w:r>
      <w:r w:rsidR="008C1021" w:rsidRPr="00430B73">
        <w:rPr>
          <w:rStyle w:val="FootnoteReference"/>
          <w:rFonts w:ascii="Cambria" w:eastAsia="Batang" w:hAnsi="Cambria" w:cs="Times New Roman"/>
          <w:color w:val="000000"/>
          <w:sz w:val="21"/>
          <w:szCs w:val="21"/>
          <w:lang w:val="es-ES"/>
        </w:rPr>
        <w:footnoteReference w:id="10"/>
      </w:r>
      <w:r w:rsidR="00AA7556" w:rsidRPr="00430B73">
        <w:rPr>
          <w:rFonts w:ascii="Cambria" w:eastAsia="Batang" w:hAnsi="Cambria" w:cs="Times New Roman"/>
          <w:color w:val="000000"/>
          <w:sz w:val="21"/>
          <w:szCs w:val="21"/>
          <w:lang w:val="es-ES"/>
        </w:rPr>
        <w:t xml:space="preserve">, también conducido con niños y niñas de la población de Agua Caliente, </w:t>
      </w:r>
      <w:r w:rsidR="00587EDD" w:rsidRPr="00430B73">
        <w:rPr>
          <w:rFonts w:ascii="Cambria" w:eastAsia="Batang" w:hAnsi="Cambria" w:cs="Times New Roman"/>
          <w:color w:val="000000"/>
          <w:sz w:val="21"/>
          <w:szCs w:val="21"/>
          <w:lang w:val="es-ES"/>
        </w:rPr>
        <w:t>detectó en ellos una exposición sustancial a pesticidas</w:t>
      </w:r>
      <w:r w:rsidR="00587EDD" w:rsidRPr="00430B73">
        <w:rPr>
          <w:rStyle w:val="FootnoteReference"/>
          <w:rFonts w:ascii="Cambria" w:eastAsia="Batang" w:hAnsi="Cambria" w:cs="Times New Roman"/>
          <w:color w:val="000000"/>
          <w:sz w:val="21"/>
          <w:szCs w:val="21"/>
          <w:lang w:val="es-ES"/>
        </w:rPr>
        <w:footnoteReference w:id="11"/>
      </w:r>
      <w:r w:rsidR="008C1021" w:rsidRPr="00430B73">
        <w:rPr>
          <w:rFonts w:ascii="Cambria" w:eastAsia="Batang" w:hAnsi="Cambria" w:cs="Times New Roman"/>
          <w:color w:val="000000"/>
          <w:sz w:val="21"/>
          <w:szCs w:val="21"/>
          <w:lang w:val="es-ES"/>
        </w:rPr>
        <w:t xml:space="preserve">, lo que afectaría </w:t>
      </w:r>
      <w:r w:rsidR="00610657" w:rsidRPr="00430B73">
        <w:rPr>
          <w:rFonts w:ascii="Cambria" w:eastAsia="Batang" w:hAnsi="Cambria" w:cs="Times New Roman"/>
          <w:color w:val="000000"/>
          <w:sz w:val="21"/>
          <w:szCs w:val="21"/>
          <w:lang w:val="es-ES"/>
        </w:rPr>
        <w:t xml:space="preserve">a </w:t>
      </w:r>
      <w:r w:rsidR="008C1021" w:rsidRPr="00430B73">
        <w:rPr>
          <w:rFonts w:ascii="Cambria" w:eastAsia="Batang" w:hAnsi="Cambria" w:cs="Times New Roman"/>
          <w:color w:val="000000"/>
          <w:sz w:val="21"/>
          <w:szCs w:val="21"/>
          <w:lang w:val="es-ES"/>
        </w:rPr>
        <w:t xml:space="preserve">sus desarrollos cognitivos. </w:t>
      </w:r>
      <w:r w:rsidR="00EE29F0">
        <w:rPr>
          <w:rFonts w:ascii="Cambria" w:eastAsia="Batang" w:hAnsi="Cambria" w:cs="Times New Roman"/>
          <w:color w:val="000000"/>
          <w:sz w:val="21"/>
          <w:szCs w:val="21"/>
          <w:lang w:val="es-ES"/>
        </w:rPr>
        <w:t>La solicitante</w:t>
      </w:r>
      <w:r w:rsidR="00074323" w:rsidRPr="00430B73">
        <w:rPr>
          <w:rFonts w:ascii="Cambria" w:eastAsia="Batang" w:hAnsi="Cambria" w:cs="Times New Roman"/>
          <w:color w:val="000000"/>
          <w:sz w:val="21"/>
          <w:szCs w:val="21"/>
          <w:lang w:val="es-ES"/>
        </w:rPr>
        <w:t xml:space="preserve"> </w:t>
      </w:r>
      <w:proofErr w:type="spellStart"/>
      <w:r w:rsidR="00074323" w:rsidRPr="00430B73">
        <w:rPr>
          <w:rFonts w:ascii="Cambria" w:eastAsia="Batang" w:hAnsi="Cambria" w:cs="Times New Roman"/>
          <w:color w:val="000000"/>
          <w:sz w:val="21"/>
          <w:szCs w:val="21"/>
          <w:lang w:val="es-ES"/>
        </w:rPr>
        <w:t>aportaro</w:t>
      </w:r>
      <w:proofErr w:type="spellEnd"/>
      <w:r w:rsidR="00074323" w:rsidRPr="00430B73">
        <w:rPr>
          <w:rFonts w:ascii="Cambria" w:eastAsia="Batang" w:hAnsi="Cambria" w:cs="Times New Roman"/>
          <w:color w:val="000000"/>
          <w:sz w:val="21"/>
          <w:szCs w:val="21"/>
          <w:lang w:val="es-ES"/>
        </w:rPr>
        <w:t xml:space="preserve"> copia de un segundo estudio reciente que identificó resultados semejantes, nuevamente en la comunidad </w:t>
      </w:r>
      <w:r w:rsidR="00610657" w:rsidRPr="00430B73">
        <w:rPr>
          <w:rFonts w:ascii="Cambria" w:eastAsia="Batang" w:hAnsi="Cambria" w:cs="Times New Roman"/>
          <w:color w:val="000000"/>
          <w:sz w:val="21"/>
          <w:szCs w:val="21"/>
          <w:lang w:val="es-ES"/>
        </w:rPr>
        <w:t xml:space="preserve">de </w:t>
      </w:r>
      <w:r w:rsidR="00074323" w:rsidRPr="00430B73">
        <w:rPr>
          <w:rFonts w:ascii="Cambria" w:eastAsia="Batang" w:hAnsi="Cambria" w:cs="Times New Roman"/>
          <w:color w:val="000000"/>
          <w:sz w:val="21"/>
          <w:szCs w:val="21"/>
          <w:lang w:val="es-ES"/>
        </w:rPr>
        <w:t>Agua C</w:t>
      </w:r>
      <w:r w:rsidR="00967E7A" w:rsidRPr="00430B73">
        <w:rPr>
          <w:rFonts w:ascii="Cambria" w:eastAsia="Batang" w:hAnsi="Cambria" w:cs="Times New Roman"/>
          <w:color w:val="000000"/>
          <w:sz w:val="21"/>
          <w:szCs w:val="21"/>
          <w:lang w:val="es-ES"/>
        </w:rPr>
        <w:t>aliente, el cual detectó la presencia de 7 pesticidas en la orina de los niños y niñas.</w:t>
      </w:r>
    </w:p>
    <w:p w14:paraId="39B4A218" w14:textId="77777777" w:rsidR="002F1CA8" w:rsidRPr="00430B73" w:rsidRDefault="002F1CA8" w:rsidP="002F1CA8">
      <w:pPr>
        <w:spacing w:after="0" w:line="240" w:lineRule="auto"/>
        <w:ind w:left="360"/>
        <w:jc w:val="both"/>
        <w:rPr>
          <w:rFonts w:ascii="Cambria" w:eastAsia="Batang" w:hAnsi="Cambria" w:cs="Times New Roman"/>
          <w:color w:val="000000"/>
          <w:sz w:val="21"/>
          <w:szCs w:val="21"/>
          <w:lang w:val="es-ES"/>
        </w:rPr>
      </w:pPr>
    </w:p>
    <w:p w14:paraId="36F8B9E2" w14:textId="0EAE27CB" w:rsidR="00AD6223" w:rsidRPr="00430B73" w:rsidRDefault="002F1CA8" w:rsidP="00EA3136">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Asimismo, </w:t>
      </w:r>
      <w:proofErr w:type="gramStart"/>
      <w:r w:rsidR="00EE29F0">
        <w:rPr>
          <w:rFonts w:ascii="Cambria" w:eastAsia="Batang" w:hAnsi="Cambria" w:cs="Times New Roman"/>
          <w:color w:val="000000"/>
          <w:sz w:val="21"/>
          <w:szCs w:val="21"/>
          <w:lang w:val="es-ES"/>
        </w:rPr>
        <w:t>la solicitante</w:t>
      </w:r>
      <w:r w:rsidRPr="00430B73">
        <w:rPr>
          <w:rFonts w:ascii="Cambria" w:eastAsia="Batang" w:hAnsi="Cambria" w:cs="Times New Roman"/>
          <w:color w:val="000000"/>
          <w:sz w:val="21"/>
          <w:szCs w:val="21"/>
          <w:lang w:val="es-ES"/>
        </w:rPr>
        <w:t xml:space="preserve"> </w:t>
      </w:r>
      <w:r w:rsidR="00610657" w:rsidRPr="00430B73">
        <w:rPr>
          <w:rFonts w:ascii="Cambria" w:eastAsia="Batang" w:hAnsi="Cambria" w:cs="Times New Roman"/>
          <w:color w:val="000000"/>
          <w:sz w:val="21"/>
          <w:szCs w:val="21"/>
          <w:lang w:val="es-ES"/>
        </w:rPr>
        <w:t>adjuntaron</w:t>
      </w:r>
      <w:proofErr w:type="gramEnd"/>
      <w:r w:rsidR="00610657" w:rsidRPr="00430B73">
        <w:rPr>
          <w:rFonts w:ascii="Cambria" w:eastAsia="Batang" w:hAnsi="Cambria" w:cs="Times New Roman"/>
          <w:color w:val="000000"/>
          <w:sz w:val="21"/>
          <w:szCs w:val="21"/>
          <w:lang w:val="es-ES"/>
        </w:rPr>
        <w:t xml:space="preserve"> </w:t>
      </w:r>
      <w:r w:rsidRPr="00430B73">
        <w:rPr>
          <w:rFonts w:ascii="Cambria" w:eastAsia="Batang" w:hAnsi="Cambria" w:cs="Times New Roman"/>
          <w:color w:val="000000"/>
          <w:sz w:val="21"/>
          <w:szCs w:val="21"/>
          <w:lang w:val="es-ES"/>
        </w:rPr>
        <w:t xml:space="preserve">estudios de 2010 y 2016 que encontraron contaminación por mercurio. </w:t>
      </w:r>
      <w:r w:rsidR="00AD6223" w:rsidRPr="00430B73">
        <w:rPr>
          <w:rFonts w:ascii="Cambria" w:eastAsia="Batang" w:hAnsi="Cambria" w:cs="Times New Roman"/>
          <w:color w:val="000000"/>
          <w:sz w:val="21"/>
          <w:szCs w:val="21"/>
          <w:lang w:val="es-ES"/>
        </w:rPr>
        <w:t>El primer</w:t>
      </w:r>
      <w:r w:rsidR="00610657" w:rsidRPr="00430B73">
        <w:rPr>
          <w:rFonts w:ascii="Cambria" w:eastAsia="Batang" w:hAnsi="Cambria" w:cs="Times New Roman"/>
          <w:color w:val="000000"/>
          <w:sz w:val="21"/>
          <w:szCs w:val="21"/>
          <w:lang w:val="es-ES"/>
        </w:rPr>
        <w:t>o</w:t>
      </w:r>
      <w:r w:rsidR="00AD6223" w:rsidRPr="00430B73">
        <w:rPr>
          <w:rFonts w:ascii="Cambria" w:eastAsia="Batang" w:hAnsi="Cambria" w:cs="Times New Roman"/>
          <w:color w:val="000000"/>
          <w:sz w:val="21"/>
          <w:szCs w:val="21"/>
          <w:lang w:val="es-ES"/>
        </w:rPr>
        <w:t xml:space="preserve">, de </w:t>
      </w:r>
      <w:r w:rsidRPr="00430B73">
        <w:rPr>
          <w:rFonts w:ascii="Cambria" w:eastAsia="Batang" w:hAnsi="Cambria" w:cs="Times New Roman"/>
          <w:color w:val="000000"/>
          <w:sz w:val="21"/>
          <w:szCs w:val="21"/>
          <w:lang w:val="es-ES"/>
        </w:rPr>
        <w:t>2010</w:t>
      </w:r>
      <w:r w:rsidR="00FD7B15" w:rsidRPr="00430B73">
        <w:rPr>
          <w:rStyle w:val="FootnoteReference"/>
          <w:rFonts w:ascii="Cambria" w:eastAsia="Batang" w:hAnsi="Cambria" w:cs="Times New Roman"/>
          <w:color w:val="000000"/>
          <w:sz w:val="21"/>
          <w:szCs w:val="21"/>
          <w:lang w:val="es-ES"/>
        </w:rPr>
        <w:footnoteReference w:id="12"/>
      </w:r>
      <w:r w:rsidRPr="00430B73">
        <w:rPr>
          <w:rFonts w:ascii="Cambria" w:eastAsia="Batang" w:hAnsi="Cambria" w:cs="Times New Roman"/>
          <w:color w:val="000000"/>
          <w:sz w:val="21"/>
          <w:szCs w:val="21"/>
          <w:lang w:val="es-ES"/>
        </w:rPr>
        <w:t xml:space="preserve">, </w:t>
      </w:r>
      <w:r w:rsidR="00AD6223" w:rsidRPr="00430B73">
        <w:rPr>
          <w:rFonts w:ascii="Cambria" w:eastAsia="Batang" w:hAnsi="Cambria" w:cs="Times New Roman"/>
          <w:color w:val="000000"/>
          <w:sz w:val="21"/>
          <w:szCs w:val="21"/>
          <w:lang w:val="es-ES"/>
        </w:rPr>
        <w:t xml:space="preserve">apuntó que </w:t>
      </w:r>
      <w:r w:rsidR="00610657" w:rsidRPr="00430B73">
        <w:rPr>
          <w:rFonts w:ascii="Cambria" w:eastAsia="Batang" w:hAnsi="Cambria" w:cs="Times New Roman"/>
          <w:color w:val="000000"/>
          <w:sz w:val="21"/>
          <w:szCs w:val="21"/>
          <w:lang w:val="es-ES"/>
        </w:rPr>
        <w:t xml:space="preserve">el </w:t>
      </w:r>
      <w:r w:rsidRPr="00430B73">
        <w:rPr>
          <w:rFonts w:ascii="Cambria" w:eastAsia="Batang" w:hAnsi="Cambria" w:cs="Times New Roman"/>
          <w:color w:val="000000"/>
          <w:sz w:val="21"/>
          <w:szCs w:val="21"/>
          <w:lang w:val="es-ES"/>
        </w:rPr>
        <w:t xml:space="preserve">27% </w:t>
      </w:r>
      <w:r w:rsidR="00AD6223" w:rsidRPr="00430B73">
        <w:rPr>
          <w:rFonts w:ascii="Cambria" w:eastAsia="Batang" w:hAnsi="Cambria" w:cs="Times New Roman"/>
          <w:color w:val="000000"/>
          <w:sz w:val="21"/>
          <w:szCs w:val="21"/>
          <w:lang w:val="es-ES"/>
        </w:rPr>
        <w:t xml:space="preserve">de la población estudiada </w:t>
      </w:r>
      <w:r w:rsidR="00610657" w:rsidRPr="00430B73">
        <w:rPr>
          <w:rFonts w:ascii="Cambria" w:eastAsia="Batang" w:hAnsi="Cambria" w:cs="Times New Roman"/>
          <w:color w:val="000000"/>
          <w:sz w:val="21"/>
          <w:szCs w:val="21"/>
          <w:lang w:val="es-ES"/>
        </w:rPr>
        <w:t>(</w:t>
      </w:r>
      <w:r w:rsidRPr="00430B73">
        <w:rPr>
          <w:rFonts w:ascii="Cambria" w:eastAsia="Batang" w:hAnsi="Cambria" w:cs="Times New Roman"/>
          <w:color w:val="000000"/>
          <w:sz w:val="21"/>
          <w:szCs w:val="21"/>
          <w:lang w:val="es-ES"/>
        </w:rPr>
        <w:t>mujeres en edad fértil</w:t>
      </w:r>
      <w:r w:rsidR="00AD6223" w:rsidRPr="00430B73">
        <w:rPr>
          <w:rFonts w:ascii="Cambria" w:eastAsia="Batang" w:hAnsi="Cambria" w:cs="Times New Roman"/>
          <w:color w:val="000000"/>
          <w:sz w:val="21"/>
          <w:szCs w:val="21"/>
          <w:lang w:val="es-ES"/>
        </w:rPr>
        <w:t xml:space="preserve"> de comunidades cercanas al Lago de Chapala</w:t>
      </w:r>
      <w:r w:rsidR="00610657" w:rsidRPr="00430B73">
        <w:rPr>
          <w:rFonts w:ascii="Cambria" w:eastAsia="Batang" w:hAnsi="Cambria" w:cs="Times New Roman"/>
          <w:color w:val="000000"/>
          <w:sz w:val="21"/>
          <w:szCs w:val="21"/>
          <w:lang w:val="es-ES"/>
        </w:rPr>
        <w:t>)</w:t>
      </w:r>
      <w:r w:rsidR="00AD6223" w:rsidRPr="00430B73">
        <w:rPr>
          <w:rFonts w:ascii="Cambria" w:eastAsia="Batang" w:hAnsi="Cambria" w:cs="Times New Roman"/>
          <w:color w:val="000000"/>
          <w:sz w:val="21"/>
          <w:szCs w:val="21"/>
          <w:lang w:val="es-ES"/>
        </w:rPr>
        <w:t xml:space="preserve"> tenía altos niveles de mercurio en el pelo. El segundo</w:t>
      </w:r>
      <w:r w:rsidR="00B35F79" w:rsidRPr="00430B73">
        <w:rPr>
          <w:rStyle w:val="FootnoteReference"/>
          <w:rFonts w:ascii="Cambria" w:eastAsia="Batang" w:hAnsi="Cambria" w:cs="Times New Roman"/>
          <w:color w:val="000000"/>
          <w:sz w:val="21"/>
          <w:szCs w:val="21"/>
          <w:lang w:val="es-ES"/>
        </w:rPr>
        <w:footnoteReference w:id="13"/>
      </w:r>
      <w:r w:rsidR="00AD6223" w:rsidRPr="00430B73">
        <w:rPr>
          <w:rFonts w:ascii="Cambria" w:eastAsia="Batang" w:hAnsi="Cambria" w:cs="Times New Roman"/>
          <w:color w:val="000000"/>
          <w:sz w:val="21"/>
          <w:szCs w:val="21"/>
          <w:lang w:val="es-ES"/>
        </w:rPr>
        <w:t>, de la Universidad Nacional Autónoma de México, de 2016,</w:t>
      </w:r>
      <w:r w:rsidR="00B35F79" w:rsidRPr="00430B73">
        <w:rPr>
          <w:rFonts w:ascii="Cambria" w:eastAsia="Batang" w:hAnsi="Cambria" w:cs="Times New Roman"/>
          <w:color w:val="000000"/>
          <w:sz w:val="21"/>
          <w:szCs w:val="21"/>
          <w:lang w:val="es-ES"/>
        </w:rPr>
        <w:t xml:space="preserve"> apuntó que los niveles de mercurio sobrepasan la norma en 479 ocasiones de 832 mediciones y añadió </w:t>
      </w:r>
      <w:r w:rsidR="00610657" w:rsidRPr="00430B73">
        <w:rPr>
          <w:rFonts w:ascii="Cambria" w:eastAsia="Batang" w:hAnsi="Cambria" w:cs="Times New Roman"/>
          <w:color w:val="000000"/>
          <w:sz w:val="21"/>
          <w:szCs w:val="21"/>
          <w:lang w:val="es-ES"/>
        </w:rPr>
        <w:t xml:space="preserve">que </w:t>
      </w:r>
      <w:r w:rsidR="00B35F79" w:rsidRPr="00430B73">
        <w:rPr>
          <w:rFonts w:ascii="Cambria" w:eastAsia="Batang" w:hAnsi="Cambria" w:cs="Times New Roman"/>
          <w:color w:val="000000"/>
          <w:sz w:val="21"/>
          <w:szCs w:val="21"/>
          <w:lang w:val="es-ES"/>
        </w:rPr>
        <w:t>“estos valores son muy peligrosos para la salud y la vida de la fauna de la corriente”.</w:t>
      </w:r>
    </w:p>
    <w:p w14:paraId="7E6A1942" w14:textId="77777777" w:rsidR="00B35F79" w:rsidRPr="00430B73" w:rsidRDefault="00B35F79" w:rsidP="00B35F79">
      <w:pPr>
        <w:spacing w:after="0" w:line="240" w:lineRule="auto"/>
        <w:ind w:left="360"/>
        <w:jc w:val="both"/>
        <w:rPr>
          <w:rFonts w:ascii="Cambria" w:eastAsia="Batang" w:hAnsi="Cambria" w:cs="Times New Roman"/>
          <w:color w:val="000000"/>
          <w:sz w:val="21"/>
          <w:szCs w:val="21"/>
          <w:lang w:val="es-ES"/>
        </w:rPr>
      </w:pPr>
    </w:p>
    <w:p w14:paraId="7C8A7454" w14:textId="56348D97" w:rsidR="00B35F79" w:rsidRPr="00430B73" w:rsidRDefault="00B35F79" w:rsidP="009743A8">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El mismo estudio concluyó que el </w:t>
      </w:r>
      <w:r w:rsidR="00363B61" w:rsidRPr="00430B73">
        <w:rPr>
          <w:rFonts w:ascii="Cambria" w:eastAsia="Batang" w:hAnsi="Cambria" w:cs="Times New Roman"/>
          <w:color w:val="000000"/>
          <w:sz w:val="21"/>
          <w:szCs w:val="21"/>
          <w:lang w:val="es-ES"/>
        </w:rPr>
        <w:t>promedio histórico de sulfuros supera la norma en 798 mediciones de 832 y es “extremamente alto” e</w:t>
      </w:r>
      <w:r w:rsidR="008D5628" w:rsidRPr="00430B73">
        <w:rPr>
          <w:rFonts w:ascii="Cambria" w:eastAsia="Batang" w:hAnsi="Cambria" w:cs="Times New Roman"/>
          <w:color w:val="000000"/>
          <w:sz w:val="21"/>
          <w:szCs w:val="21"/>
          <w:lang w:val="es-ES"/>
        </w:rPr>
        <w:t>n todos los puntos de medición. E</w:t>
      </w:r>
      <w:r w:rsidR="00363B61" w:rsidRPr="00430B73">
        <w:rPr>
          <w:rFonts w:ascii="Cambria" w:eastAsia="Batang" w:hAnsi="Cambria" w:cs="Times New Roman"/>
          <w:color w:val="000000"/>
          <w:sz w:val="21"/>
          <w:szCs w:val="21"/>
          <w:lang w:val="es-ES"/>
        </w:rPr>
        <w:t xml:space="preserve">l cadmio </w:t>
      </w:r>
      <w:r w:rsidR="008D5628" w:rsidRPr="00430B73">
        <w:rPr>
          <w:rFonts w:ascii="Cambria" w:eastAsia="Batang" w:hAnsi="Cambria" w:cs="Times New Roman"/>
          <w:color w:val="000000"/>
          <w:sz w:val="21"/>
          <w:szCs w:val="21"/>
          <w:lang w:val="es-ES"/>
        </w:rPr>
        <w:t xml:space="preserve">también </w:t>
      </w:r>
      <w:r w:rsidR="00363B61" w:rsidRPr="00430B73">
        <w:rPr>
          <w:rFonts w:ascii="Cambria" w:eastAsia="Batang" w:hAnsi="Cambria" w:cs="Times New Roman"/>
          <w:color w:val="000000"/>
          <w:sz w:val="21"/>
          <w:szCs w:val="21"/>
          <w:lang w:val="es-ES"/>
        </w:rPr>
        <w:t>presenta</w:t>
      </w:r>
      <w:r w:rsidR="00610657" w:rsidRPr="00430B73">
        <w:rPr>
          <w:rFonts w:ascii="Cambria" w:eastAsia="Batang" w:hAnsi="Cambria" w:cs="Times New Roman"/>
          <w:color w:val="000000"/>
          <w:sz w:val="21"/>
          <w:szCs w:val="21"/>
          <w:lang w:val="es-ES"/>
        </w:rPr>
        <w:t xml:space="preserve"> un</w:t>
      </w:r>
      <w:r w:rsidR="00363B61" w:rsidRPr="00430B73">
        <w:rPr>
          <w:rFonts w:ascii="Cambria" w:eastAsia="Batang" w:hAnsi="Cambria" w:cs="Times New Roman"/>
          <w:color w:val="000000"/>
          <w:sz w:val="21"/>
          <w:szCs w:val="21"/>
          <w:lang w:val="es-ES"/>
        </w:rPr>
        <w:t xml:space="preserve"> valor histórico </w:t>
      </w:r>
      <w:r w:rsidR="00610657" w:rsidRPr="00430B73">
        <w:rPr>
          <w:rFonts w:ascii="Cambria" w:eastAsia="Batang" w:hAnsi="Cambria" w:cs="Times New Roman"/>
          <w:color w:val="000000"/>
          <w:sz w:val="21"/>
          <w:szCs w:val="21"/>
          <w:lang w:val="es-ES"/>
        </w:rPr>
        <w:t xml:space="preserve">particularmente </w:t>
      </w:r>
      <w:r w:rsidR="00363B61" w:rsidRPr="00430B73">
        <w:rPr>
          <w:rFonts w:ascii="Cambria" w:eastAsia="Batang" w:hAnsi="Cambria" w:cs="Times New Roman"/>
          <w:color w:val="000000"/>
          <w:sz w:val="21"/>
          <w:szCs w:val="21"/>
          <w:lang w:val="es-ES"/>
        </w:rPr>
        <w:t>alto</w:t>
      </w:r>
      <w:r w:rsidR="00610657" w:rsidRPr="00430B73">
        <w:rPr>
          <w:rFonts w:ascii="Cambria" w:eastAsia="Batang" w:hAnsi="Cambria" w:cs="Times New Roman"/>
          <w:color w:val="000000"/>
          <w:sz w:val="21"/>
          <w:szCs w:val="21"/>
          <w:lang w:val="es-ES"/>
        </w:rPr>
        <w:t>; igualmente,</w:t>
      </w:r>
      <w:r w:rsidR="00363B61" w:rsidRPr="00430B73">
        <w:rPr>
          <w:rFonts w:ascii="Cambria" w:eastAsia="Batang" w:hAnsi="Cambria" w:cs="Times New Roman"/>
          <w:color w:val="000000"/>
          <w:sz w:val="21"/>
          <w:szCs w:val="21"/>
          <w:lang w:val="es-ES"/>
        </w:rPr>
        <w:t xml:space="preserve"> los </w:t>
      </w:r>
      <w:r w:rsidR="000C14EB" w:rsidRPr="00430B73">
        <w:rPr>
          <w:rFonts w:ascii="Cambria" w:eastAsia="Batang" w:hAnsi="Cambria" w:cs="Times New Roman"/>
          <w:color w:val="000000"/>
          <w:sz w:val="21"/>
          <w:szCs w:val="21"/>
          <w:lang w:val="es-ES"/>
        </w:rPr>
        <w:t>coniformes</w:t>
      </w:r>
      <w:r w:rsidR="00363B61" w:rsidRPr="00430B73">
        <w:rPr>
          <w:rFonts w:ascii="Cambria" w:eastAsia="Batang" w:hAnsi="Cambria" w:cs="Times New Roman"/>
          <w:color w:val="000000"/>
          <w:sz w:val="21"/>
          <w:szCs w:val="21"/>
          <w:lang w:val="es-ES"/>
        </w:rPr>
        <w:t xml:space="preserve"> fecales</w:t>
      </w:r>
      <w:r w:rsidR="009743A8" w:rsidRPr="00430B73">
        <w:rPr>
          <w:rFonts w:ascii="Cambria" w:eastAsia="Batang" w:hAnsi="Cambria" w:cs="Times New Roman"/>
          <w:color w:val="000000"/>
          <w:sz w:val="21"/>
          <w:szCs w:val="21"/>
          <w:lang w:val="es-ES"/>
        </w:rPr>
        <w:t xml:space="preserve"> </w:t>
      </w:r>
      <w:r w:rsidR="009743A8" w:rsidRPr="00430B73">
        <w:rPr>
          <w:rFonts w:ascii="Cambria" w:eastAsia="Batang" w:hAnsi="Cambria" w:cs="Times New Roman"/>
          <w:color w:val="000000"/>
          <w:sz w:val="21"/>
          <w:szCs w:val="21"/>
        </w:rPr>
        <w:t xml:space="preserve">se mantienen muy por </w:t>
      </w:r>
      <w:r w:rsidR="009743A8" w:rsidRPr="00430B73">
        <w:rPr>
          <w:rFonts w:ascii="Cambria" w:eastAsia="Batang" w:hAnsi="Cambria" w:cs="Times New Roman"/>
          <w:color w:val="000000"/>
          <w:sz w:val="21"/>
          <w:szCs w:val="21"/>
          <w:lang w:val="es-ES"/>
        </w:rPr>
        <w:t>encima</w:t>
      </w:r>
      <w:r w:rsidR="009743A8" w:rsidRPr="00430B73">
        <w:rPr>
          <w:rFonts w:ascii="Cambria" w:eastAsia="Batang" w:hAnsi="Cambria" w:cs="Times New Roman"/>
          <w:color w:val="000000"/>
          <w:sz w:val="21"/>
          <w:szCs w:val="21"/>
        </w:rPr>
        <w:t xml:space="preserve"> de la norma en todas las estaciones. Con relación a los datos anteriores, </w:t>
      </w:r>
      <w:r w:rsidR="00EE29F0">
        <w:rPr>
          <w:rFonts w:ascii="Cambria" w:eastAsia="Batang" w:hAnsi="Cambria" w:cs="Times New Roman"/>
          <w:color w:val="000000"/>
          <w:sz w:val="21"/>
          <w:szCs w:val="21"/>
        </w:rPr>
        <w:t>la solicitante</w:t>
      </w:r>
      <w:r w:rsidR="009743A8" w:rsidRPr="00430B73">
        <w:rPr>
          <w:rFonts w:ascii="Cambria" w:eastAsia="Batang" w:hAnsi="Cambria" w:cs="Times New Roman"/>
          <w:color w:val="000000"/>
          <w:sz w:val="21"/>
          <w:szCs w:val="21"/>
        </w:rPr>
        <w:t xml:space="preserve"> observ</w:t>
      </w:r>
      <w:r w:rsidR="00EE29F0">
        <w:rPr>
          <w:rFonts w:ascii="Cambria" w:eastAsia="Batang" w:hAnsi="Cambria" w:cs="Times New Roman"/>
          <w:color w:val="000000"/>
          <w:sz w:val="21"/>
          <w:szCs w:val="21"/>
        </w:rPr>
        <w:t>ó</w:t>
      </w:r>
      <w:r w:rsidR="009743A8" w:rsidRPr="00430B73">
        <w:rPr>
          <w:rFonts w:ascii="Cambria" w:eastAsia="Batang" w:hAnsi="Cambria" w:cs="Times New Roman"/>
          <w:color w:val="000000"/>
          <w:sz w:val="21"/>
          <w:szCs w:val="21"/>
        </w:rPr>
        <w:t xml:space="preserve"> que, conforme </w:t>
      </w:r>
      <w:r w:rsidR="00EC0587" w:rsidRPr="00430B73">
        <w:rPr>
          <w:rFonts w:ascii="Cambria" w:eastAsia="Batang" w:hAnsi="Cambria" w:cs="Times New Roman"/>
          <w:color w:val="000000"/>
          <w:sz w:val="21"/>
          <w:szCs w:val="21"/>
        </w:rPr>
        <w:t>la Organización Mundial de la Salud</w:t>
      </w:r>
      <w:r w:rsidR="00E67358" w:rsidRPr="00430B73">
        <w:rPr>
          <w:rStyle w:val="FootnoteReference"/>
          <w:rFonts w:ascii="Cambria" w:eastAsia="Batang" w:hAnsi="Cambria" w:cs="Times New Roman"/>
          <w:color w:val="000000"/>
          <w:sz w:val="21"/>
          <w:szCs w:val="21"/>
        </w:rPr>
        <w:footnoteReference w:id="14"/>
      </w:r>
      <w:r w:rsidR="00EC0587" w:rsidRPr="00430B73">
        <w:rPr>
          <w:rFonts w:ascii="Cambria" w:eastAsia="Batang" w:hAnsi="Cambria" w:cs="Times New Roman"/>
          <w:color w:val="000000"/>
          <w:sz w:val="21"/>
          <w:szCs w:val="21"/>
        </w:rPr>
        <w:t xml:space="preserve">, el cadmio afecta a los riñones, los sistemas </w:t>
      </w:r>
      <w:r w:rsidR="00ED103A" w:rsidRPr="00430B73">
        <w:rPr>
          <w:rFonts w:ascii="Cambria" w:eastAsia="Batang" w:hAnsi="Cambria" w:cs="Times New Roman"/>
          <w:color w:val="000000"/>
          <w:sz w:val="21"/>
          <w:szCs w:val="21"/>
        </w:rPr>
        <w:t>óseo</w:t>
      </w:r>
      <w:r w:rsidR="00EC0587" w:rsidRPr="00430B73">
        <w:rPr>
          <w:rFonts w:ascii="Cambria" w:eastAsia="Batang" w:hAnsi="Cambria" w:cs="Times New Roman"/>
          <w:color w:val="000000"/>
          <w:sz w:val="21"/>
          <w:szCs w:val="21"/>
        </w:rPr>
        <w:t xml:space="preserve"> y respiratorio, y está clasificado como carcinógeno, y el mercurio </w:t>
      </w:r>
      <w:r w:rsidR="00ED103A" w:rsidRPr="00430B73">
        <w:rPr>
          <w:rFonts w:ascii="Cambria" w:eastAsia="Batang" w:hAnsi="Cambria" w:cs="Times New Roman"/>
          <w:color w:val="000000"/>
          <w:sz w:val="21"/>
          <w:szCs w:val="21"/>
        </w:rPr>
        <w:t xml:space="preserve">es una sustancia tóxica para la salud humana, </w:t>
      </w:r>
      <w:r w:rsidR="00FF3A23" w:rsidRPr="00430B73">
        <w:rPr>
          <w:rFonts w:ascii="Cambria" w:eastAsia="Batang" w:hAnsi="Cambria" w:cs="Times New Roman"/>
          <w:color w:val="000000"/>
          <w:sz w:val="21"/>
          <w:szCs w:val="21"/>
        </w:rPr>
        <w:t>particularmente para el desarrollo del embarazo y los primeros años de vida de los niños y niñas.</w:t>
      </w:r>
    </w:p>
    <w:p w14:paraId="531023CA" w14:textId="77777777" w:rsidR="00D61737" w:rsidRPr="00430B73" w:rsidRDefault="00D61737" w:rsidP="00D61737">
      <w:pPr>
        <w:spacing w:after="0" w:line="240" w:lineRule="auto"/>
        <w:ind w:left="360"/>
        <w:jc w:val="both"/>
        <w:rPr>
          <w:rFonts w:ascii="Cambria" w:eastAsia="Batang" w:hAnsi="Cambria" w:cs="Times New Roman"/>
          <w:color w:val="000000"/>
          <w:sz w:val="21"/>
          <w:szCs w:val="21"/>
          <w:lang w:val="es-ES"/>
        </w:rPr>
      </w:pPr>
    </w:p>
    <w:p w14:paraId="7E2E156A" w14:textId="4BAF17FB" w:rsidR="00D61737" w:rsidRPr="00430B73" w:rsidRDefault="00EE29F0" w:rsidP="009743A8">
      <w:pPr>
        <w:numPr>
          <w:ilvl w:val="0"/>
          <w:numId w:val="3"/>
        </w:numPr>
        <w:spacing w:after="0" w:line="240" w:lineRule="auto"/>
        <w:ind w:left="0" w:firstLine="360"/>
        <w:jc w:val="both"/>
        <w:rPr>
          <w:rFonts w:ascii="Cambria" w:eastAsia="Batang" w:hAnsi="Cambria" w:cs="Times New Roman"/>
          <w:color w:val="000000"/>
          <w:sz w:val="21"/>
          <w:szCs w:val="21"/>
          <w:lang w:val="es-ES"/>
        </w:rPr>
      </w:pPr>
      <w:r>
        <w:rPr>
          <w:rFonts w:ascii="Cambria" w:eastAsia="Batang" w:hAnsi="Cambria" w:cs="Times New Roman"/>
          <w:color w:val="000000"/>
          <w:sz w:val="21"/>
          <w:szCs w:val="21"/>
          <w:lang w:val="es-ES"/>
        </w:rPr>
        <w:t>La solicitante</w:t>
      </w:r>
      <w:r w:rsidR="00D61737" w:rsidRPr="00430B73">
        <w:rPr>
          <w:rFonts w:ascii="Cambria" w:eastAsia="Batang" w:hAnsi="Cambria" w:cs="Times New Roman"/>
          <w:color w:val="000000"/>
          <w:sz w:val="21"/>
          <w:szCs w:val="21"/>
          <w:lang w:val="es-ES"/>
        </w:rPr>
        <w:t xml:space="preserve"> aleg</w:t>
      </w:r>
      <w:r>
        <w:rPr>
          <w:rFonts w:ascii="Cambria" w:eastAsia="Batang" w:hAnsi="Cambria" w:cs="Times New Roman"/>
          <w:color w:val="000000"/>
          <w:sz w:val="21"/>
          <w:szCs w:val="21"/>
          <w:lang w:val="es-ES"/>
        </w:rPr>
        <w:t>ó</w:t>
      </w:r>
      <w:r w:rsidR="00D61737" w:rsidRPr="00430B73">
        <w:rPr>
          <w:rFonts w:ascii="Cambria" w:eastAsia="Batang" w:hAnsi="Cambria" w:cs="Times New Roman"/>
          <w:color w:val="000000"/>
          <w:sz w:val="21"/>
          <w:szCs w:val="21"/>
          <w:lang w:val="es-ES"/>
        </w:rPr>
        <w:t xml:space="preserve"> que</w:t>
      </w:r>
      <w:r w:rsidR="0042634F" w:rsidRPr="00430B73">
        <w:rPr>
          <w:rFonts w:ascii="Cambria" w:eastAsia="Batang" w:hAnsi="Cambria" w:cs="Times New Roman"/>
          <w:color w:val="000000"/>
          <w:sz w:val="21"/>
          <w:szCs w:val="21"/>
          <w:lang w:val="es-ES"/>
        </w:rPr>
        <w:t xml:space="preserve"> los alegados padecimientos de salud </w:t>
      </w:r>
      <w:r w:rsidR="00610657" w:rsidRPr="00430B73">
        <w:rPr>
          <w:rFonts w:ascii="Cambria" w:eastAsia="Batang" w:hAnsi="Cambria" w:cs="Times New Roman"/>
          <w:color w:val="000000"/>
          <w:sz w:val="21"/>
          <w:szCs w:val="21"/>
        </w:rPr>
        <w:t xml:space="preserve">son </w:t>
      </w:r>
      <w:r w:rsidR="0042634F" w:rsidRPr="00430B73">
        <w:rPr>
          <w:rFonts w:ascii="Cambria" w:eastAsia="Batang" w:hAnsi="Cambria" w:cs="Times New Roman"/>
          <w:color w:val="000000"/>
          <w:sz w:val="21"/>
          <w:szCs w:val="21"/>
        </w:rPr>
        <w:t>agravados</w:t>
      </w:r>
      <w:r w:rsidR="004869D0" w:rsidRPr="00430B73">
        <w:rPr>
          <w:rFonts w:ascii="Cambria" w:eastAsia="Batang" w:hAnsi="Cambria" w:cs="Times New Roman"/>
          <w:color w:val="000000"/>
          <w:sz w:val="21"/>
          <w:szCs w:val="21"/>
        </w:rPr>
        <w:t xml:space="preserve"> por la existencia </w:t>
      </w:r>
      <w:r w:rsidR="0042634F" w:rsidRPr="00430B73">
        <w:rPr>
          <w:rFonts w:ascii="Cambria" w:eastAsia="Batang" w:hAnsi="Cambria" w:cs="Times New Roman"/>
          <w:color w:val="000000"/>
          <w:sz w:val="21"/>
          <w:szCs w:val="21"/>
        </w:rPr>
        <w:t xml:space="preserve">de </w:t>
      </w:r>
      <w:r w:rsidR="004869D0" w:rsidRPr="00430B73">
        <w:rPr>
          <w:rFonts w:ascii="Cambria" w:eastAsia="Batang" w:hAnsi="Cambria" w:cs="Times New Roman"/>
          <w:color w:val="000000"/>
          <w:sz w:val="21"/>
          <w:szCs w:val="21"/>
        </w:rPr>
        <w:t>“rudimentarios centros de salud, sin medicinas ni la infraestructura para atender a los enfermos renales, que tienen que trasladarse a la Ciudad de Guadalajara para su atención médica”</w:t>
      </w:r>
      <w:r w:rsidR="001657F4" w:rsidRPr="00430B73">
        <w:rPr>
          <w:rFonts w:ascii="Cambria" w:eastAsia="Batang" w:hAnsi="Cambria" w:cs="Times New Roman"/>
          <w:color w:val="000000"/>
          <w:sz w:val="21"/>
          <w:szCs w:val="21"/>
        </w:rPr>
        <w:t xml:space="preserve">. Según la solicitud, los niños y niñas, las mujeres embarazadas y las personas mayores </w:t>
      </w:r>
      <w:r w:rsidR="00610657" w:rsidRPr="00430B73">
        <w:rPr>
          <w:rFonts w:ascii="Cambria" w:eastAsia="Batang" w:hAnsi="Cambria" w:cs="Times New Roman"/>
          <w:color w:val="000000"/>
          <w:sz w:val="21"/>
          <w:szCs w:val="21"/>
        </w:rPr>
        <w:t xml:space="preserve">son </w:t>
      </w:r>
      <w:r w:rsidR="001657F4" w:rsidRPr="00430B73">
        <w:rPr>
          <w:rFonts w:ascii="Cambria" w:eastAsia="Batang" w:hAnsi="Cambria" w:cs="Times New Roman"/>
          <w:color w:val="000000"/>
          <w:sz w:val="21"/>
          <w:szCs w:val="21"/>
        </w:rPr>
        <w:t>part</w:t>
      </w:r>
      <w:r w:rsidR="00DC2AE5" w:rsidRPr="00430B73">
        <w:rPr>
          <w:rFonts w:ascii="Cambria" w:eastAsia="Batang" w:hAnsi="Cambria" w:cs="Times New Roman"/>
          <w:color w:val="000000"/>
          <w:sz w:val="21"/>
          <w:szCs w:val="21"/>
        </w:rPr>
        <w:t>icularmente vulnerables a la</w:t>
      </w:r>
      <w:r w:rsidR="00744535" w:rsidRPr="00430B73">
        <w:rPr>
          <w:rFonts w:ascii="Cambria" w:eastAsia="Batang" w:hAnsi="Cambria" w:cs="Times New Roman"/>
          <w:color w:val="000000"/>
          <w:sz w:val="21"/>
          <w:szCs w:val="21"/>
        </w:rPr>
        <w:t>s afectaciones dañosas de la contaminación.</w:t>
      </w:r>
    </w:p>
    <w:p w14:paraId="3B4A808A" w14:textId="77777777" w:rsidR="002277EA" w:rsidRPr="00430B73" w:rsidRDefault="002277EA" w:rsidP="002277EA">
      <w:pPr>
        <w:spacing w:after="0" w:line="240" w:lineRule="auto"/>
        <w:ind w:left="360"/>
        <w:jc w:val="both"/>
        <w:rPr>
          <w:rFonts w:ascii="Cambria" w:eastAsia="Batang" w:hAnsi="Cambria" w:cs="Times New Roman"/>
          <w:color w:val="000000"/>
          <w:sz w:val="21"/>
          <w:szCs w:val="21"/>
          <w:lang w:val="es-ES"/>
        </w:rPr>
      </w:pPr>
    </w:p>
    <w:p w14:paraId="543B6D12" w14:textId="3F58B285" w:rsidR="002C12E5" w:rsidRPr="00430B73" w:rsidRDefault="00921360" w:rsidP="00493366">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La solicitud </w:t>
      </w:r>
      <w:r w:rsidR="00FC07A9" w:rsidRPr="00430B73">
        <w:rPr>
          <w:rFonts w:ascii="Cambria" w:eastAsia="Batang" w:hAnsi="Cambria" w:cs="Times New Roman"/>
          <w:color w:val="000000"/>
          <w:sz w:val="21"/>
          <w:szCs w:val="21"/>
          <w:lang w:val="es-ES"/>
        </w:rPr>
        <w:t>añadió</w:t>
      </w:r>
      <w:r w:rsidR="007029AC" w:rsidRPr="00430B73">
        <w:rPr>
          <w:rFonts w:ascii="Cambria" w:eastAsia="Batang" w:hAnsi="Cambria" w:cs="Times New Roman"/>
          <w:color w:val="000000"/>
          <w:sz w:val="21"/>
          <w:szCs w:val="21"/>
          <w:lang w:val="es-ES"/>
        </w:rPr>
        <w:t xml:space="preserve"> que en 2003 se </w:t>
      </w:r>
      <w:r w:rsidR="00610657" w:rsidRPr="00430B73">
        <w:rPr>
          <w:rFonts w:ascii="Cambria" w:eastAsia="Batang" w:hAnsi="Cambria" w:cs="Times New Roman"/>
          <w:color w:val="000000"/>
          <w:sz w:val="21"/>
          <w:szCs w:val="21"/>
          <w:lang w:val="es-ES"/>
        </w:rPr>
        <w:t>denunció</w:t>
      </w:r>
      <w:r w:rsidR="007029AC" w:rsidRPr="00430B73">
        <w:rPr>
          <w:rFonts w:ascii="Cambria" w:eastAsia="Batang" w:hAnsi="Cambria" w:cs="Times New Roman"/>
          <w:color w:val="000000"/>
          <w:sz w:val="21"/>
          <w:szCs w:val="21"/>
          <w:lang w:val="es-ES"/>
        </w:rPr>
        <w:t xml:space="preserve"> la situación del Río </w:t>
      </w:r>
      <w:r w:rsidR="007029AC" w:rsidRPr="00430B73">
        <w:rPr>
          <w:rFonts w:ascii="Cambria" w:eastAsia="Batang" w:hAnsi="Cambria" w:cs="Times New Roman"/>
          <w:color w:val="000000"/>
          <w:sz w:val="21"/>
          <w:szCs w:val="21"/>
        </w:rPr>
        <w:t>Santiago</w:t>
      </w:r>
      <w:r w:rsidR="007029AC" w:rsidRPr="00430B73">
        <w:rPr>
          <w:rFonts w:ascii="Cambria" w:eastAsia="Batang" w:hAnsi="Cambria" w:cs="Times New Roman"/>
          <w:color w:val="000000"/>
          <w:sz w:val="21"/>
          <w:szCs w:val="21"/>
          <w:lang w:val="es-ES"/>
        </w:rPr>
        <w:t xml:space="preserve"> a</w:t>
      </w:r>
      <w:r w:rsidR="00610657" w:rsidRPr="00430B73">
        <w:rPr>
          <w:rFonts w:ascii="Cambria" w:eastAsia="Batang" w:hAnsi="Cambria" w:cs="Times New Roman"/>
          <w:color w:val="000000"/>
          <w:sz w:val="21"/>
          <w:szCs w:val="21"/>
          <w:lang w:val="es-ES"/>
        </w:rPr>
        <w:t>nte</w:t>
      </w:r>
      <w:r w:rsidR="007029AC" w:rsidRPr="00430B73">
        <w:rPr>
          <w:rFonts w:ascii="Cambria" w:eastAsia="Batang" w:hAnsi="Cambria" w:cs="Times New Roman"/>
          <w:color w:val="000000"/>
          <w:sz w:val="21"/>
          <w:szCs w:val="21"/>
          <w:lang w:val="es-ES"/>
        </w:rPr>
        <w:t xml:space="preserve"> la Comisión de Cooperación </w:t>
      </w:r>
      <w:r w:rsidR="00AC7606" w:rsidRPr="00430B73">
        <w:rPr>
          <w:rFonts w:ascii="Cambria" w:eastAsia="Batang" w:hAnsi="Cambria" w:cs="Times New Roman"/>
          <w:color w:val="000000"/>
          <w:sz w:val="21"/>
          <w:szCs w:val="21"/>
          <w:lang w:val="es-ES"/>
        </w:rPr>
        <w:t>A</w:t>
      </w:r>
      <w:r w:rsidR="007029AC" w:rsidRPr="00430B73">
        <w:rPr>
          <w:rFonts w:ascii="Cambria" w:eastAsia="Batang" w:hAnsi="Cambria" w:cs="Times New Roman"/>
          <w:color w:val="000000"/>
          <w:sz w:val="21"/>
          <w:szCs w:val="21"/>
          <w:lang w:val="es-ES"/>
        </w:rPr>
        <w:t xml:space="preserve">mbiental de América del Norte, la cual </w:t>
      </w:r>
      <w:r w:rsidR="009E0BAC" w:rsidRPr="00430B73">
        <w:rPr>
          <w:rFonts w:ascii="Cambria" w:eastAsia="Batang" w:hAnsi="Cambria" w:cs="Times New Roman"/>
          <w:color w:val="000000"/>
          <w:sz w:val="21"/>
          <w:szCs w:val="21"/>
          <w:lang w:val="es-ES"/>
        </w:rPr>
        <w:t xml:space="preserve">terminó publicando </w:t>
      </w:r>
      <w:r w:rsidR="007029AC" w:rsidRPr="00430B73">
        <w:rPr>
          <w:rFonts w:ascii="Cambria" w:eastAsia="Batang" w:hAnsi="Cambria" w:cs="Times New Roman"/>
          <w:color w:val="000000"/>
          <w:sz w:val="21"/>
          <w:szCs w:val="21"/>
          <w:lang w:val="es-ES"/>
        </w:rPr>
        <w:t xml:space="preserve">un </w:t>
      </w:r>
      <w:r w:rsidR="00610657" w:rsidRPr="00430B73">
        <w:rPr>
          <w:rFonts w:ascii="Cambria" w:eastAsia="Batang" w:hAnsi="Cambria" w:cs="Times New Roman"/>
          <w:color w:val="000000"/>
          <w:sz w:val="21"/>
          <w:szCs w:val="21"/>
          <w:lang w:val="es-ES"/>
        </w:rPr>
        <w:t xml:space="preserve">expediente </w:t>
      </w:r>
      <w:r w:rsidR="009E0BAC" w:rsidRPr="00430B73">
        <w:rPr>
          <w:rFonts w:ascii="Cambria" w:eastAsia="Batang" w:hAnsi="Cambria" w:cs="Times New Roman"/>
          <w:color w:val="000000"/>
          <w:sz w:val="21"/>
          <w:szCs w:val="21"/>
          <w:lang w:val="es-ES"/>
        </w:rPr>
        <w:t>en 2013</w:t>
      </w:r>
      <w:r w:rsidR="002C12E5" w:rsidRPr="00430B73">
        <w:rPr>
          <w:rFonts w:ascii="Cambria" w:eastAsia="Batang" w:hAnsi="Cambria" w:cs="Times New Roman"/>
          <w:color w:val="000000"/>
          <w:sz w:val="21"/>
          <w:szCs w:val="21"/>
          <w:lang w:val="es-ES"/>
        </w:rPr>
        <w:t xml:space="preserve"> “desde una perspectiva técnico-ambiental”</w:t>
      </w:r>
      <w:r w:rsidR="00AC7606" w:rsidRPr="00430B73">
        <w:rPr>
          <w:rFonts w:ascii="Cambria" w:eastAsia="Batang" w:hAnsi="Cambria" w:cs="Times New Roman"/>
          <w:color w:val="000000"/>
          <w:sz w:val="21"/>
          <w:szCs w:val="21"/>
          <w:lang w:val="es-ES"/>
        </w:rPr>
        <w:t xml:space="preserve">. En 2007, </w:t>
      </w:r>
      <w:r w:rsidR="00DD4A9C" w:rsidRPr="00430B73">
        <w:rPr>
          <w:rFonts w:ascii="Cambria" w:eastAsia="Batang" w:hAnsi="Cambria" w:cs="Times New Roman"/>
          <w:color w:val="000000"/>
          <w:sz w:val="21"/>
          <w:szCs w:val="21"/>
          <w:lang w:val="es-ES"/>
        </w:rPr>
        <w:t xml:space="preserve">se </w:t>
      </w:r>
      <w:r w:rsidR="009E0BAC" w:rsidRPr="00430B73">
        <w:rPr>
          <w:rFonts w:ascii="Cambria" w:eastAsia="Batang" w:hAnsi="Cambria" w:cs="Times New Roman"/>
          <w:color w:val="000000"/>
          <w:sz w:val="21"/>
          <w:szCs w:val="21"/>
          <w:lang w:val="es-ES"/>
        </w:rPr>
        <w:t>interpusieron</w:t>
      </w:r>
      <w:r w:rsidR="00DD4A9C" w:rsidRPr="00430B73">
        <w:rPr>
          <w:rFonts w:ascii="Cambria" w:eastAsia="Batang" w:hAnsi="Cambria" w:cs="Times New Roman"/>
          <w:color w:val="000000"/>
          <w:sz w:val="21"/>
          <w:szCs w:val="21"/>
          <w:lang w:val="es-ES"/>
        </w:rPr>
        <w:t xml:space="preserve"> </w:t>
      </w:r>
      <w:r w:rsidR="00DD4A9C" w:rsidRPr="00430B73">
        <w:rPr>
          <w:rFonts w:ascii="Cambria" w:eastAsia="Batang" w:hAnsi="Cambria" w:cs="Times New Roman"/>
          <w:color w:val="000000"/>
          <w:sz w:val="21"/>
          <w:szCs w:val="21"/>
        </w:rPr>
        <w:t>varias</w:t>
      </w:r>
      <w:r w:rsidR="00DD4A9C" w:rsidRPr="00430B73">
        <w:rPr>
          <w:rFonts w:ascii="Cambria" w:eastAsia="Batang" w:hAnsi="Cambria" w:cs="Times New Roman"/>
          <w:color w:val="000000"/>
          <w:sz w:val="21"/>
          <w:szCs w:val="21"/>
          <w:lang w:val="es-ES"/>
        </w:rPr>
        <w:t xml:space="preserve"> quejas ante la Comisión Estatal de Derechos Humanos de Jalisco</w:t>
      </w:r>
      <w:r w:rsidR="00090C0C" w:rsidRPr="00430B73">
        <w:rPr>
          <w:rFonts w:ascii="Cambria" w:eastAsia="Batang" w:hAnsi="Cambria" w:cs="Times New Roman"/>
          <w:color w:val="000000"/>
          <w:sz w:val="21"/>
          <w:szCs w:val="21"/>
          <w:lang w:val="es-ES"/>
        </w:rPr>
        <w:t xml:space="preserve"> (CEDHJ)</w:t>
      </w:r>
      <w:r w:rsidR="00DD4A9C" w:rsidRPr="00430B73">
        <w:rPr>
          <w:rFonts w:ascii="Cambria" w:eastAsia="Batang" w:hAnsi="Cambria" w:cs="Times New Roman"/>
          <w:color w:val="000000"/>
          <w:sz w:val="21"/>
          <w:szCs w:val="21"/>
          <w:lang w:val="es-ES"/>
        </w:rPr>
        <w:t xml:space="preserve">, </w:t>
      </w:r>
      <w:r w:rsidR="00484671" w:rsidRPr="00430B73">
        <w:rPr>
          <w:rFonts w:ascii="Cambria" w:eastAsia="Batang" w:hAnsi="Cambria" w:cs="Times New Roman"/>
          <w:color w:val="000000"/>
          <w:sz w:val="21"/>
          <w:szCs w:val="21"/>
          <w:lang w:val="es-ES"/>
        </w:rPr>
        <w:t xml:space="preserve">la cual decidió otorgar medidas cautelares </w:t>
      </w:r>
      <w:r w:rsidR="00090C0C" w:rsidRPr="00430B73">
        <w:rPr>
          <w:rFonts w:ascii="Cambria" w:eastAsia="Batang" w:hAnsi="Cambria" w:cs="Times New Roman"/>
          <w:color w:val="000000"/>
          <w:sz w:val="21"/>
          <w:szCs w:val="21"/>
          <w:lang w:val="es-ES"/>
        </w:rPr>
        <w:t xml:space="preserve">pertinentes en enero de 2009. Asimismo, </w:t>
      </w:r>
      <w:r w:rsidR="009E0BAC" w:rsidRPr="00430B73">
        <w:rPr>
          <w:rFonts w:ascii="Cambria" w:eastAsia="Batang" w:hAnsi="Cambria" w:cs="Times New Roman"/>
          <w:color w:val="000000"/>
          <w:sz w:val="21"/>
          <w:szCs w:val="21"/>
          <w:lang w:val="es-ES"/>
        </w:rPr>
        <w:t>“</w:t>
      </w:r>
      <w:r w:rsidR="00090C0C" w:rsidRPr="00430B73">
        <w:rPr>
          <w:rFonts w:ascii="Cambria" w:eastAsia="Batang" w:hAnsi="Cambria" w:cs="Times New Roman"/>
          <w:color w:val="000000"/>
          <w:sz w:val="21"/>
          <w:szCs w:val="21"/>
          <w:lang w:val="es-ES"/>
        </w:rPr>
        <w:t xml:space="preserve">al tramitar estas quejas, la CEDHJ </w:t>
      </w:r>
      <w:r w:rsidR="002C12E5" w:rsidRPr="00430B73">
        <w:rPr>
          <w:rFonts w:ascii="Cambria" w:eastAsia="Batang" w:hAnsi="Cambria" w:cs="Times New Roman"/>
          <w:color w:val="000000"/>
          <w:sz w:val="21"/>
          <w:szCs w:val="21"/>
          <w:lang w:val="es-ES"/>
        </w:rPr>
        <w:t>emitió el ‘i</w:t>
      </w:r>
      <w:r w:rsidR="00090C0C" w:rsidRPr="00430B73">
        <w:rPr>
          <w:rFonts w:ascii="Cambria" w:eastAsia="Batang" w:hAnsi="Cambria" w:cs="Times New Roman"/>
          <w:color w:val="000000"/>
          <w:sz w:val="21"/>
          <w:szCs w:val="21"/>
          <w:lang w:val="es-ES"/>
        </w:rPr>
        <w:t xml:space="preserve">nforme especial sobre la </w:t>
      </w:r>
      <w:r w:rsidR="002C12E5" w:rsidRPr="00430B73">
        <w:rPr>
          <w:rFonts w:ascii="Cambria" w:eastAsia="Batang" w:hAnsi="Cambria" w:cs="Times New Roman"/>
          <w:color w:val="000000"/>
          <w:sz w:val="21"/>
          <w:szCs w:val="21"/>
          <w:lang w:val="es-ES"/>
        </w:rPr>
        <w:t>contaminación</w:t>
      </w:r>
      <w:r w:rsidR="00090C0C" w:rsidRPr="00430B73">
        <w:rPr>
          <w:rFonts w:ascii="Cambria" w:eastAsia="Batang" w:hAnsi="Cambria" w:cs="Times New Roman"/>
          <w:color w:val="000000"/>
          <w:sz w:val="21"/>
          <w:szCs w:val="21"/>
          <w:lang w:val="es-ES"/>
        </w:rPr>
        <w:t xml:space="preserve"> del r</w:t>
      </w:r>
      <w:r w:rsidR="009E0BAC" w:rsidRPr="00430B73">
        <w:rPr>
          <w:rFonts w:ascii="Cambria" w:eastAsia="Batang" w:hAnsi="Cambria" w:cs="Times New Roman"/>
          <w:color w:val="000000"/>
          <w:sz w:val="21"/>
          <w:szCs w:val="21"/>
          <w:lang w:val="es-ES"/>
        </w:rPr>
        <w:t>í</w:t>
      </w:r>
      <w:r w:rsidR="00090C0C" w:rsidRPr="00430B73">
        <w:rPr>
          <w:rFonts w:ascii="Cambria" w:eastAsia="Batang" w:hAnsi="Cambria" w:cs="Times New Roman"/>
          <w:color w:val="000000"/>
          <w:sz w:val="21"/>
          <w:szCs w:val="21"/>
          <w:lang w:val="es-ES"/>
        </w:rPr>
        <w:t>o Santiago a s</w:t>
      </w:r>
      <w:r w:rsidR="002C12E5" w:rsidRPr="00430B73">
        <w:rPr>
          <w:rFonts w:ascii="Cambria" w:eastAsia="Batang" w:hAnsi="Cambria" w:cs="Times New Roman"/>
          <w:color w:val="000000"/>
          <w:sz w:val="21"/>
          <w:szCs w:val="21"/>
          <w:lang w:val="es-ES"/>
        </w:rPr>
        <w:t>u</w:t>
      </w:r>
      <w:r w:rsidR="00090C0C" w:rsidRPr="00430B73">
        <w:rPr>
          <w:rFonts w:ascii="Cambria" w:eastAsia="Batang" w:hAnsi="Cambria" w:cs="Times New Roman"/>
          <w:color w:val="000000"/>
          <w:sz w:val="21"/>
          <w:szCs w:val="21"/>
          <w:lang w:val="es-ES"/>
        </w:rPr>
        <w:t xml:space="preserve"> paso por los municipios de El Salto y </w:t>
      </w:r>
      <w:proofErr w:type="spellStart"/>
      <w:r w:rsidR="00090C0C" w:rsidRPr="00430B73">
        <w:rPr>
          <w:rFonts w:ascii="Cambria" w:eastAsia="Batang" w:hAnsi="Cambria" w:cs="Times New Roman"/>
          <w:color w:val="000000"/>
          <w:sz w:val="21"/>
          <w:szCs w:val="21"/>
          <w:lang w:val="es-ES"/>
        </w:rPr>
        <w:t>Juanacatl</w:t>
      </w:r>
      <w:r w:rsidR="002C12E5" w:rsidRPr="00430B73">
        <w:rPr>
          <w:rFonts w:ascii="Cambria" w:eastAsia="Batang" w:hAnsi="Cambria" w:cs="Times New Roman"/>
          <w:color w:val="000000"/>
          <w:sz w:val="21"/>
          <w:szCs w:val="21"/>
          <w:lang w:val="es-ES"/>
        </w:rPr>
        <w:t>án</w:t>
      </w:r>
      <w:proofErr w:type="spellEnd"/>
      <w:r w:rsidR="002C12E5" w:rsidRPr="00430B73">
        <w:rPr>
          <w:rFonts w:ascii="Cambria" w:eastAsia="Batang" w:hAnsi="Cambria" w:cs="Times New Roman"/>
          <w:color w:val="000000"/>
          <w:sz w:val="21"/>
          <w:szCs w:val="21"/>
          <w:lang w:val="es-ES"/>
        </w:rPr>
        <w:t>’</w:t>
      </w:r>
      <w:r w:rsidR="0035282A" w:rsidRPr="00430B73">
        <w:rPr>
          <w:rFonts w:ascii="Cambria" w:eastAsia="Batang" w:hAnsi="Cambria" w:cs="Times New Roman"/>
          <w:color w:val="000000"/>
          <w:sz w:val="21"/>
          <w:szCs w:val="21"/>
          <w:lang w:val="es-ES"/>
        </w:rPr>
        <w:t>,</w:t>
      </w:r>
      <w:r w:rsidR="00090C0C" w:rsidRPr="00430B73">
        <w:rPr>
          <w:rFonts w:ascii="Cambria" w:eastAsia="Batang" w:hAnsi="Cambria" w:cs="Times New Roman"/>
          <w:color w:val="000000"/>
          <w:sz w:val="21"/>
          <w:szCs w:val="21"/>
          <w:lang w:val="es-ES"/>
        </w:rPr>
        <w:t xml:space="preserve"> </w:t>
      </w:r>
      <w:r w:rsidR="0035282A" w:rsidRPr="00430B73">
        <w:rPr>
          <w:rFonts w:ascii="Cambria" w:eastAsia="Batang" w:hAnsi="Cambria" w:cs="Times New Roman"/>
          <w:color w:val="000000"/>
          <w:sz w:val="21"/>
          <w:szCs w:val="21"/>
          <w:lang w:val="es-ES"/>
        </w:rPr>
        <w:t>[…]</w:t>
      </w:r>
      <w:r w:rsidR="00090C0C" w:rsidRPr="00430B73">
        <w:rPr>
          <w:rFonts w:ascii="Cambria" w:eastAsia="Batang" w:hAnsi="Cambria" w:cs="Times New Roman"/>
          <w:color w:val="000000"/>
          <w:sz w:val="21"/>
          <w:szCs w:val="21"/>
          <w:lang w:val="es-ES"/>
        </w:rPr>
        <w:t xml:space="preserve"> en este texto se </w:t>
      </w:r>
      <w:r w:rsidR="002C12E5" w:rsidRPr="00430B73">
        <w:rPr>
          <w:rFonts w:ascii="Cambria" w:eastAsia="Batang" w:hAnsi="Cambria" w:cs="Times New Roman"/>
          <w:color w:val="000000"/>
          <w:sz w:val="21"/>
          <w:szCs w:val="21"/>
          <w:lang w:val="es-ES"/>
        </w:rPr>
        <w:t>concluyó</w:t>
      </w:r>
      <w:r w:rsidR="00090C0C" w:rsidRPr="00430B73">
        <w:rPr>
          <w:rFonts w:ascii="Cambria" w:eastAsia="Batang" w:hAnsi="Cambria" w:cs="Times New Roman"/>
          <w:color w:val="000000"/>
          <w:sz w:val="21"/>
          <w:szCs w:val="21"/>
          <w:lang w:val="es-ES"/>
        </w:rPr>
        <w:t xml:space="preserve"> que no </w:t>
      </w:r>
      <w:r w:rsidR="002C12E5" w:rsidRPr="00430B73">
        <w:rPr>
          <w:rFonts w:ascii="Cambria" w:eastAsia="Batang" w:hAnsi="Cambria" w:cs="Times New Roman"/>
          <w:color w:val="000000"/>
          <w:sz w:val="21"/>
          <w:szCs w:val="21"/>
          <w:lang w:val="es-ES"/>
        </w:rPr>
        <w:t>existía una</w:t>
      </w:r>
      <w:r w:rsidR="00090C0C" w:rsidRPr="00430B73">
        <w:rPr>
          <w:rFonts w:ascii="Cambria" w:eastAsia="Batang" w:hAnsi="Cambria" w:cs="Times New Roman"/>
          <w:color w:val="000000"/>
          <w:sz w:val="21"/>
          <w:szCs w:val="21"/>
          <w:lang w:val="es-ES"/>
        </w:rPr>
        <w:t xml:space="preserve"> respuesta adecuada de las autoridades para resolver el problema de </w:t>
      </w:r>
      <w:r w:rsidR="002C12E5" w:rsidRPr="00430B73">
        <w:rPr>
          <w:rFonts w:ascii="Cambria" w:eastAsia="Batang" w:hAnsi="Cambria" w:cs="Times New Roman"/>
          <w:color w:val="000000"/>
          <w:sz w:val="21"/>
          <w:szCs w:val="21"/>
          <w:lang w:val="es-ES"/>
        </w:rPr>
        <w:t>contaminación</w:t>
      </w:r>
      <w:r w:rsidR="00090C0C" w:rsidRPr="00430B73">
        <w:rPr>
          <w:rFonts w:ascii="Cambria" w:eastAsia="Batang" w:hAnsi="Cambria" w:cs="Times New Roman"/>
          <w:color w:val="000000"/>
          <w:sz w:val="21"/>
          <w:szCs w:val="21"/>
          <w:lang w:val="es-ES"/>
        </w:rPr>
        <w:t xml:space="preserve"> en la zona, </w:t>
      </w:r>
      <w:r w:rsidR="002C12E5" w:rsidRPr="00430B73">
        <w:rPr>
          <w:rFonts w:ascii="Cambria" w:eastAsia="Batang" w:hAnsi="Cambria" w:cs="Times New Roman"/>
          <w:color w:val="000000"/>
          <w:sz w:val="21"/>
          <w:szCs w:val="21"/>
          <w:lang w:val="es-ES"/>
        </w:rPr>
        <w:t>además</w:t>
      </w:r>
      <w:r w:rsidR="00090C0C" w:rsidRPr="00430B73">
        <w:rPr>
          <w:rFonts w:ascii="Cambria" w:eastAsia="Batang" w:hAnsi="Cambria" w:cs="Times New Roman"/>
          <w:color w:val="000000"/>
          <w:sz w:val="21"/>
          <w:szCs w:val="21"/>
          <w:lang w:val="es-ES"/>
        </w:rPr>
        <w:t xml:space="preserve"> de que no garantizaban el derecho a la salud</w:t>
      </w:r>
      <w:r w:rsidR="0035282A" w:rsidRPr="00430B73">
        <w:rPr>
          <w:rFonts w:ascii="Cambria" w:eastAsia="Batang" w:hAnsi="Cambria" w:cs="Times New Roman"/>
          <w:color w:val="000000"/>
          <w:sz w:val="21"/>
          <w:szCs w:val="21"/>
          <w:lang w:val="es-ES"/>
        </w:rPr>
        <w:t xml:space="preserve"> […]</w:t>
      </w:r>
      <w:r w:rsidR="00090C0C" w:rsidRPr="00430B73">
        <w:rPr>
          <w:rFonts w:ascii="Cambria" w:eastAsia="Batang" w:hAnsi="Cambria" w:cs="Times New Roman"/>
          <w:color w:val="000000"/>
          <w:sz w:val="21"/>
          <w:szCs w:val="21"/>
          <w:lang w:val="es-ES"/>
        </w:rPr>
        <w:t>''</w:t>
      </w:r>
      <w:r w:rsidR="002C12E5" w:rsidRPr="00430B73">
        <w:rPr>
          <w:rFonts w:ascii="Cambria" w:eastAsia="Batang" w:hAnsi="Cambria" w:cs="Times New Roman"/>
          <w:color w:val="000000"/>
          <w:sz w:val="21"/>
          <w:szCs w:val="21"/>
          <w:lang w:val="es-ES"/>
        </w:rPr>
        <w:t>.</w:t>
      </w:r>
    </w:p>
    <w:p w14:paraId="50F6B02D" w14:textId="77777777" w:rsidR="00F91F77" w:rsidRPr="00430B73" w:rsidRDefault="00F91F77" w:rsidP="00942DED">
      <w:pPr>
        <w:spacing w:after="0" w:line="240" w:lineRule="auto"/>
        <w:ind w:left="360"/>
        <w:jc w:val="both"/>
        <w:rPr>
          <w:rFonts w:ascii="Cambria" w:eastAsia="Batang" w:hAnsi="Cambria" w:cs="Times New Roman"/>
          <w:color w:val="000000"/>
          <w:sz w:val="21"/>
          <w:szCs w:val="21"/>
          <w:lang w:val="es-ES"/>
        </w:rPr>
      </w:pPr>
    </w:p>
    <w:p w14:paraId="5F76081B" w14:textId="048E693C" w:rsidR="003D69D9" w:rsidRPr="00430B73" w:rsidRDefault="003D69D9" w:rsidP="00942DED">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Adicionalmente, l</w:t>
      </w:r>
      <w:r w:rsidR="0002022B" w:rsidRPr="00430B73">
        <w:rPr>
          <w:rFonts w:ascii="Cambria" w:eastAsia="Batang" w:hAnsi="Cambria" w:cs="Times New Roman"/>
          <w:color w:val="000000"/>
          <w:sz w:val="21"/>
          <w:szCs w:val="21"/>
          <w:lang w:val="es-ES"/>
        </w:rPr>
        <w:t xml:space="preserve">a solicitud </w:t>
      </w:r>
      <w:r w:rsidR="00D32CBE" w:rsidRPr="00430B73">
        <w:rPr>
          <w:rFonts w:ascii="Cambria" w:eastAsia="Batang" w:hAnsi="Cambria" w:cs="Times New Roman"/>
          <w:color w:val="000000"/>
          <w:sz w:val="21"/>
          <w:szCs w:val="21"/>
          <w:lang w:val="es-ES"/>
        </w:rPr>
        <w:t xml:space="preserve">cuestionó </w:t>
      </w:r>
      <w:r w:rsidR="0002022B" w:rsidRPr="00430B73">
        <w:rPr>
          <w:rFonts w:ascii="Cambria" w:eastAsia="Batang" w:hAnsi="Cambria" w:cs="Times New Roman"/>
          <w:color w:val="000000"/>
          <w:sz w:val="21"/>
          <w:szCs w:val="21"/>
          <w:lang w:val="es-ES"/>
        </w:rPr>
        <w:t xml:space="preserve">la idoneidad de las acciones implementadas por el Estado, alegando que existiría, en la </w:t>
      </w:r>
      <w:proofErr w:type="spellStart"/>
      <w:r w:rsidR="0002022B" w:rsidRPr="00430B73">
        <w:rPr>
          <w:rFonts w:ascii="Cambria" w:eastAsia="Batang" w:hAnsi="Cambria" w:cs="Times New Roman"/>
          <w:color w:val="000000"/>
          <w:sz w:val="21"/>
          <w:szCs w:val="21"/>
          <w:lang w:val="es-ES"/>
        </w:rPr>
        <w:t>subcuenca</w:t>
      </w:r>
      <w:proofErr w:type="spellEnd"/>
      <w:r w:rsidR="0002022B" w:rsidRPr="00430B73">
        <w:rPr>
          <w:rFonts w:ascii="Cambria" w:eastAsia="Batang" w:hAnsi="Cambria" w:cs="Times New Roman"/>
          <w:color w:val="000000"/>
          <w:sz w:val="21"/>
          <w:szCs w:val="21"/>
          <w:lang w:val="es-ES"/>
        </w:rPr>
        <w:t xml:space="preserve"> del Lago de Chapala, 19 Plantas de Tratamiento de Aguas Residuales (PTAR). Sin embargo, de esas, solamente dos estarían funcionando</w:t>
      </w:r>
      <w:r w:rsidRPr="00430B73">
        <w:rPr>
          <w:rFonts w:ascii="Cambria" w:eastAsia="Batang" w:hAnsi="Cambria" w:cs="Times New Roman"/>
          <w:color w:val="000000"/>
          <w:sz w:val="21"/>
          <w:szCs w:val="21"/>
          <w:lang w:val="es-ES"/>
        </w:rPr>
        <w:t xml:space="preserve"> y sus capacidades estarían restringidas a tratar materia orgánica, no las aguas industriales, dejando fuera del tratamiento metales pesados y pesticidas, “[…] </w:t>
      </w:r>
      <w:r w:rsidRPr="00430B73">
        <w:rPr>
          <w:rFonts w:ascii="Cambria" w:eastAsia="Batang" w:hAnsi="Cambria" w:cs="Times New Roman"/>
          <w:color w:val="000000"/>
          <w:sz w:val="21"/>
          <w:szCs w:val="21"/>
        </w:rPr>
        <w:t>por lo que dicha medida de las PTAR es totalmente insuficiente e ineficiente y para la grave contaminación existente en el Lago”</w:t>
      </w:r>
      <w:r w:rsidR="00D56BFB" w:rsidRPr="00430B73">
        <w:rPr>
          <w:rFonts w:ascii="Cambria" w:eastAsia="Batang" w:hAnsi="Cambria" w:cs="Times New Roman"/>
          <w:color w:val="000000"/>
          <w:sz w:val="21"/>
          <w:szCs w:val="21"/>
        </w:rPr>
        <w:t xml:space="preserve">. Con relación a los municipios de </w:t>
      </w:r>
      <w:proofErr w:type="spellStart"/>
      <w:r w:rsidR="00D56BFB" w:rsidRPr="00430B73">
        <w:rPr>
          <w:rFonts w:ascii="Cambria" w:eastAsia="Batang" w:hAnsi="Cambria" w:cs="Times New Roman"/>
          <w:color w:val="000000"/>
          <w:sz w:val="21"/>
          <w:szCs w:val="21"/>
        </w:rPr>
        <w:t>Juanacatlán</w:t>
      </w:r>
      <w:proofErr w:type="spellEnd"/>
      <w:r w:rsidR="00D56BFB" w:rsidRPr="00430B73">
        <w:rPr>
          <w:rFonts w:ascii="Cambria" w:eastAsia="Batang" w:hAnsi="Cambria" w:cs="Times New Roman"/>
          <w:color w:val="000000"/>
          <w:sz w:val="21"/>
          <w:szCs w:val="21"/>
        </w:rPr>
        <w:t xml:space="preserve"> y El Salto, solo habría 3 PTAR</w:t>
      </w:r>
      <w:r w:rsidR="00E22CF3" w:rsidRPr="00430B73">
        <w:rPr>
          <w:rFonts w:ascii="Cambria" w:eastAsia="Batang" w:hAnsi="Cambria" w:cs="Times New Roman"/>
          <w:color w:val="000000"/>
          <w:sz w:val="21"/>
          <w:szCs w:val="21"/>
        </w:rPr>
        <w:t>, y</w:t>
      </w:r>
      <w:r w:rsidR="00D56BFB" w:rsidRPr="00430B73">
        <w:rPr>
          <w:rFonts w:ascii="Cambria" w:eastAsia="Batang" w:hAnsi="Cambria" w:cs="Times New Roman"/>
          <w:color w:val="000000"/>
          <w:sz w:val="21"/>
          <w:szCs w:val="21"/>
        </w:rPr>
        <w:t xml:space="preserve"> con un octavo de la capacidad de las PTAR del Lago de Chapala</w:t>
      </w:r>
      <w:r w:rsidR="00E22CF3" w:rsidRPr="00430B73">
        <w:rPr>
          <w:rFonts w:ascii="Cambria" w:eastAsia="Batang" w:hAnsi="Cambria" w:cs="Times New Roman"/>
          <w:color w:val="000000"/>
          <w:sz w:val="21"/>
          <w:szCs w:val="21"/>
        </w:rPr>
        <w:t>.</w:t>
      </w:r>
    </w:p>
    <w:p w14:paraId="2A73044F" w14:textId="77777777" w:rsidR="00E22CF3" w:rsidRPr="00430B73" w:rsidRDefault="00E22CF3" w:rsidP="00E81F14">
      <w:pPr>
        <w:spacing w:after="0" w:line="240" w:lineRule="auto"/>
        <w:ind w:left="360"/>
        <w:jc w:val="both"/>
        <w:rPr>
          <w:rFonts w:ascii="Cambria" w:eastAsia="Batang" w:hAnsi="Cambria" w:cs="Times New Roman"/>
          <w:color w:val="000000"/>
          <w:sz w:val="21"/>
          <w:szCs w:val="21"/>
          <w:lang w:val="es-ES"/>
        </w:rPr>
      </w:pPr>
    </w:p>
    <w:p w14:paraId="5BAA47E0" w14:textId="28E9ED56" w:rsidR="005C08B9" w:rsidRPr="00430B73" w:rsidRDefault="00E22CF3" w:rsidP="009C7171">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Asimismo, </w:t>
      </w:r>
      <w:r w:rsidR="00EE29F0">
        <w:rPr>
          <w:rFonts w:ascii="Cambria" w:eastAsia="Batang" w:hAnsi="Cambria" w:cs="Times New Roman"/>
          <w:color w:val="000000"/>
          <w:sz w:val="21"/>
          <w:szCs w:val="21"/>
          <w:lang w:val="es-ES"/>
        </w:rPr>
        <w:t>la solicitante</w:t>
      </w:r>
      <w:r w:rsidR="00E81F14" w:rsidRPr="00430B73">
        <w:rPr>
          <w:rFonts w:ascii="Cambria" w:eastAsia="Batang" w:hAnsi="Cambria" w:cs="Times New Roman"/>
          <w:color w:val="000000"/>
          <w:sz w:val="21"/>
          <w:szCs w:val="21"/>
          <w:lang w:val="es-ES"/>
        </w:rPr>
        <w:t xml:space="preserve"> </w:t>
      </w:r>
      <w:r w:rsidR="009E0BAC" w:rsidRPr="00430B73">
        <w:rPr>
          <w:rFonts w:ascii="Cambria" w:eastAsia="Batang" w:hAnsi="Cambria" w:cs="Times New Roman"/>
          <w:color w:val="000000"/>
          <w:sz w:val="21"/>
          <w:szCs w:val="21"/>
          <w:lang w:val="es-ES"/>
        </w:rPr>
        <w:t>manifest</w:t>
      </w:r>
      <w:r w:rsidR="00EE29F0">
        <w:rPr>
          <w:rFonts w:ascii="Cambria" w:eastAsia="Batang" w:hAnsi="Cambria" w:cs="Times New Roman"/>
          <w:color w:val="000000"/>
          <w:sz w:val="21"/>
          <w:szCs w:val="21"/>
          <w:lang w:val="es-ES"/>
        </w:rPr>
        <w:t>ó</w:t>
      </w:r>
      <w:r w:rsidR="009E0BAC" w:rsidRPr="00430B73">
        <w:rPr>
          <w:rFonts w:ascii="Cambria" w:eastAsia="Batang" w:hAnsi="Cambria" w:cs="Times New Roman"/>
          <w:color w:val="000000"/>
          <w:sz w:val="21"/>
          <w:szCs w:val="21"/>
          <w:lang w:val="es-ES"/>
        </w:rPr>
        <w:t xml:space="preserve"> </w:t>
      </w:r>
      <w:r w:rsidR="00E81F14" w:rsidRPr="00430B73">
        <w:rPr>
          <w:rFonts w:ascii="Cambria" w:eastAsia="Batang" w:hAnsi="Cambria" w:cs="Times New Roman"/>
          <w:color w:val="000000"/>
          <w:sz w:val="21"/>
          <w:szCs w:val="21"/>
          <w:lang w:val="es-ES"/>
        </w:rPr>
        <w:t xml:space="preserve">que el Estado no </w:t>
      </w:r>
      <w:r w:rsidR="009E0BAC" w:rsidRPr="00430B73">
        <w:rPr>
          <w:rFonts w:ascii="Cambria" w:eastAsia="Batang" w:hAnsi="Cambria" w:cs="Times New Roman"/>
          <w:color w:val="000000"/>
          <w:sz w:val="21"/>
          <w:szCs w:val="21"/>
          <w:lang w:val="es-ES"/>
        </w:rPr>
        <w:t xml:space="preserve">está </w:t>
      </w:r>
      <w:r w:rsidR="00E81F14" w:rsidRPr="00430B73">
        <w:rPr>
          <w:rFonts w:ascii="Cambria" w:eastAsia="Batang" w:hAnsi="Cambria" w:cs="Times New Roman"/>
          <w:color w:val="000000"/>
          <w:sz w:val="21"/>
          <w:szCs w:val="21"/>
          <w:lang w:val="es-ES"/>
        </w:rPr>
        <w:t>conduciendo sus labores de regulación de las actividades industriales e inspección de la calidad del agua adecuadamente</w:t>
      </w:r>
      <w:r w:rsidR="007F3074" w:rsidRPr="00430B73">
        <w:rPr>
          <w:rFonts w:ascii="Cambria" w:eastAsia="Batang" w:hAnsi="Cambria" w:cs="Times New Roman"/>
          <w:color w:val="000000"/>
          <w:sz w:val="21"/>
          <w:szCs w:val="21"/>
          <w:lang w:val="es-ES"/>
        </w:rPr>
        <w:t>, indicando que habría solamente 2 o 3 inspectores</w:t>
      </w:r>
      <w:r w:rsidR="008B1505" w:rsidRPr="00430B73">
        <w:rPr>
          <w:rFonts w:ascii="Cambria" w:eastAsia="Batang" w:hAnsi="Cambria" w:cs="Times New Roman"/>
          <w:color w:val="000000"/>
          <w:sz w:val="21"/>
          <w:szCs w:val="21"/>
          <w:lang w:val="es-ES"/>
        </w:rPr>
        <w:t xml:space="preserve"> </w:t>
      </w:r>
      <w:r w:rsidR="009C7171" w:rsidRPr="00430B73">
        <w:rPr>
          <w:rFonts w:ascii="Cambria" w:eastAsia="Batang" w:hAnsi="Cambria" w:cs="Times New Roman"/>
          <w:color w:val="000000"/>
          <w:sz w:val="21"/>
          <w:szCs w:val="21"/>
          <w:lang w:val="es-ES"/>
        </w:rPr>
        <w:t>para toda la región hidro</w:t>
      </w:r>
      <w:r w:rsidR="00E861EA" w:rsidRPr="00430B73">
        <w:rPr>
          <w:rFonts w:ascii="Cambria" w:eastAsia="Batang" w:hAnsi="Cambria" w:cs="Times New Roman"/>
          <w:color w:val="000000"/>
          <w:sz w:val="21"/>
          <w:szCs w:val="21"/>
          <w:lang w:val="es-ES"/>
        </w:rPr>
        <w:t>lógica Lerma-Santiago-Pacífico.</w:t>
      </w:r>
    </w:p>
    <w:p w14:paraId="08AE399C" w14:textId="77777777" w:rsidR="0094230F" w:rsidRPr="00430B73" w:rsidRDefault="0094230F" w:rsidP="0094230F">
      <w:pPr>
        <w:spacing w:after="0" w:line="240" w:lineRule="auto"/>
        <w:ind w:left="360"/>
        <w:jc w:val="both"/>
        <w:rPr>
          <w:rFonts w:ascii="Cambria" w:eastAsia="Batang" w:hAnsi="Cambria" w:cs="Times New Roman"/>
          <w:color w:val="000000"/>
          <w:sz w:val="21"/>
          <w:szCs w:val="21"/>
          <w:lang w:val="es-ES"/>
        </w:rPr>
      </w:pPr>
    </w:p>
    <w:p w14:paraId="1EE4D61D" w14:textId="5AC747AE" w:rsidR="00182B2D" w:rsidRPr="00430B73" w:rsidRDefault="009C7171" w:rsidP="009C7171">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Por fin, la solicitud </w:t>
      </w:r>
      <w:r w:rsidR="00C4476C" w:rsidRPr="00430B73">
        <w:rPr>
          <w:rFonts w:ascii="Cambria" w:eastAsia="Batang" w:hAnsi="Cambria" w:cs="Times New Roman"/>
          <w:color w:val="000000"/>
          <w:sz w:val="21"/>
          <w:szCs w:val="21"/>
          <w:lang w:val="es-ES"/>
        </w:rPr>
        <w:t xml:space="preserve">señaló </w:t>
      </w:r>
      <w:r w:rsidRPr="00430B73">
        <w:rPr>
          <w:rFonts w:ascii="Cambria" w:eastAsia="Batang" w:hAnsi="Cambria" w:cs="Times New Roman"/>
          <w:color w:val="000000"/>
          <w:sz w:val="21"/>
          <w:szCs w:val="21"/>
          <w:lang w:val="es-ES"/>
        </w:rPr>
        <w:t xml:space="preserve">que la situación de riesgo planteada </w:t>
      </w:r>
      <w:r w:rsidR="009D181E" w:rsidRPr="00430B73">
        <w:rPr>
          <w:rFonts w:ascii="Cambria" w:eastAsia="Batang" w:hAnsi="Cambria" w:cs="Times New Roman"/>
          <w:color w:val="000000"/>
          <w:sz w:val="21"/>
          <w:szCs w:val="21"/>
          <w:lang w:val="es-ES"/>
        </w:rPr>
        <w:t xml:space="preserve">podría empeorar “ante la inminente entrada en vigor de un Decreto Presidencial que levanta una veda que existía sobre la cuenca Río Santiago”, lo que permitiría </w:t>
      </w:r>
      <w:r w:rsidR="00C4476C" w:rsidRPr="00430B73">
        <w:rPr>
          <w:rFonts w:ascii="Cambria" w:eastAsia="Batang" w:hAnsi="Cambria" w:cs="Times New Roman"/>
          <w:color w:val="000000"/>
          <w:sz w:val="21"/>
          <w:szCs w:val="21"/>
          <w:lang w:val="es-ES"/>
        </w:rPr>
        <w:t xml:space="preserve">la emisión de </w:t>
      </w:r>
      <w:r w:rsidR="009D181E" w:rsidRPr="00430B73">
        <w:rPr>
          <w:rFonts w:ascii="Cambria" w:eastAsia="Batang" w:hAnsi="Cambria" w:cs="Times New Roman"/>
          <w:color w:val="000000"/>
          <w:sz w:val="21"/>
          <w:szCs w:val="21"/>
          <w:lang w:val="es-ES"/>
        </w:rPr>
        <w:t xml:space="preserve">concesiones adicionales al uso del agua. </w:t>
      </w:r>
      <w:r w:rsidR="00EE29F0">
        <w:rPr>
          <w:rFonts w:ascii="Cambria" w:eastAsia="Batang" w:hAnsi="Cambria" w:cs="Times New Roman"/>
          <w:color w:val="000000"/>
          <w:sz w:val="21"/>
          <w:szCs w:val="21"/>
          <w:lang w:val="es-ES"/>
        </w:rPr>
        <w:t>La solicitante</w:t>
      </w:r>
      <w:r w:rsidR="009D181E" w:rsidRPr="00430B73">
        <w:rPr>
          <w:rFonts w:ascii="Cambria" w:eastAsia="Batang" w:hAnsi="Cambria" w:cs="Times New Roman"/>
          <w:color w:val="000000"/>
          <w:sz w:val="21"/>
          <w:szCs w:val="21"/>
          <w:lang w:val="es-ES"/>
        </w:rPr>
        <w:t xml:space="preserve"> habría interpuesto un amparo en contra de tal levantamiento, sin recibir respuesta a la fecha de suministro de la información.</w:t>
      </w:r>
    </w:p>
    <w:p w14:paraId="56E718CB" w14:textId="79EAFC65" w:rsidR="00D62182" w:rsidRPr="00430B73" w:rsidRDefault="00D62182" w:rsidP="00D62182">
      <w:pPr>
        <w:spacing w:after="0" w:line="240" w:lineRule="auto"/>
        <w:jc w:val="both"/>
        <w:rPr>
          <w:rFonts w:ascii="Cambria" w:eastAsia="Batang" w:hAnsi="Cambria" w:cs="Times New Roman"/>
          <w:color w:val="000000"/>
          <w:sz w:val="21"/>
          <w:szCs w:val="21"/>
          <w:lang w:val="es-ES"/>
        </w:rPr>
      </w:pPr>
    </w:p>
    <w:p w14:paraId="7AAF0C6B" w14:textId="77777777" w:rsidR="00D62182" w:rsidRPr="00430B73" w:rsidRDefault="00D62182" w:rsidP="00D62182">
      <w:pPr>
        <w:numPr>
          <w:ilvl w:val="0"/>
          <w:numId w:val="4"/>
        </w:numPr>
        <w:spacing w:after="0" w:line="240" w:lineRule="auto"/>
        <w:jc w:val="both"/>
        <w:rPr>
          <w:rFonts w:ascii="Cambria" w:eastAsia="Times New Roman" w:hAnsi="Cambria" w:cs="Times New Roman"/>
          <w:b/>
          <w:color w:val="000000"/>
          <w:sz w:val="21"/>
          <w:szCs w:val="21"/>
          <w:lang w:val="es-ES"/>
        </w:rPr>
      </w:pPr>
      <w:r w:rsidRPr="00430B73">
        <w:rPr>
          <w:rFonts w:ascii="Cambria" w:eastAsia="Times New Roman" w:hAnsi="Cambria" w:cs="Times New Roman"/>
          <w:b/>
          <w:color w:val="000000"/>
          <w:sz w:val="21"/>
          <w:szCs w:val="21"/>
          <w:lang w:val="es-ES"/>
        </w:rPr>
        <w:t>Respuesta del Estado</w:t>
      </w:r>
    </w:p>
    <w:p w14:paraId="287C5B8F" w14:textId="77777777" w:rsidR="00D62182" w:rsidRPr="00430B73" w:rsidRDefault="00D62182" w:rsidP="00D62182">
      <w:pPr>
        <w:spacing w:after="0" w:line="240" w:lineRule="auto"/>
        <w:ind w:left="720"/>
        <w:jc w:val="both"/>
        <w:rPr>
          <w:rFonts w:ascii="Cambria" w:eastAsia="Times New Roman" w:hAnsi="Cambria" w:cs="Times New Roman"/>
          <w:b/>
          <w:color w:val="000000"/>
          <w:sz w:val="21"/>
          <w:szCs w:val="21"/>
          <w:lang w:val="es-ES"/>
        </w:rPr>
      </w:pPr>
    </w:p>
    <w:p w14:paraId="434FDD33" w14:textId="4032ECF2" w:rsidR="00D85C4E" w:rsidRPr="00430B73" w:rsidRDefault="00C4476C"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lang w:val="es-ES"/>
        </w:rPr>
        <w:t>E</w:t>
      </w:r>
      <w:r w:rsidR="003C19A3" w:rsidRPr="00430B73">
        <w:rPr>
          <w:rFonts w:ascii="Cambria" w:eastAsia="Batang" w:hAnsi="Cambria" w:cs="Times New Roman"/>
          <w:color w:val="000000"/>
          <w:sz w:val="21"/>
          <w:szCs w:val="21"/>
          <w:lang w:val="es-ES"/>
        </w:rPr>
        <w:t xml:space="preserve">l Estado alegó que </w:t>
      </w:r>
      <w:r w:rsidR="00D34560" w:rsidRPr="00430B73">
        <w:rPr>
          <w:rFonts w:ascii="Cambria" w:eastAsia="Batang" w:hAnsi="Cambria" w:cs="Times New Roman"/>
          <w:color w:val="000000"/>
          <w:sz w:val="21"/>
          <w:szCs w:val="21"/>
          <w:lang w:val="es-ES"/>
        </w:rPr>
        <w:t>se ha</w:t>
      </w:r>
      <w:r w:rsidRPr="00430B73">
        <w:rPr>
          <w:rFonts w:ascii="Cambria" w:eastAsia="Batang" w:hAnsi="Cambria" w:cs="Times New Roman"/>
          <w:color w:val="000000"/>
          <w:sz w:val="21"/>
          <w:szCs w:val="21"/>
          <w:lang w:val="es-ES"/>
        </w:rPr>
        <w:t>n</w:t>
      </w:r>
      <w:r w:rsidR="00D34560" w:rsidRPr="00430B73">
        <w:rPr>
          <w:rFonts w:ascii="Cambria" w:eastAsia="Batang" w:hAnsi="Cambria" w:cs="Times New Roman"/>
          <w:color w:val="000000"/>
          <w:sz w:val="21"/>
          <w:szCs w:val="21"/>
          <w:lang w:val="es-ES"/>
        </w:rPr>
        <w:t xml:space="preserve"> llevado a cabo acciones de saneamiento de la Laguna de Chapala y en los municipios de El Salto y </w:t>
      </w:r>
      <w:proofErr w:type="spellStart"/>
      <w:r w:rsidR="00D34560" w:rsidRPr="00430B73">
        <w:rPr>
          <w:rFonts w:ascii="Cambria" w:eastAsia="Batang" w:hAnsi="Cambria" w:cs="Times New Roman"/>
          <w:color w:val="000000"/>
          <w:sz w:val="21"/>
          <w:szCs w:val="21"/>
          <w:lang w:val="es-ES"/>
        </w:rPr>
        <w:t>Juanacatlán</w:t>
      </w:r>
      <w:proofErr w:type="spellEnd"/>
      <w:r w:rsidR="00D34560" w:rsidRPr="00430B73">
        <w:rPr>
          <w:rFonts w:ascii="Cambria" w:eastAsia="Batang" w:hAnsi="Cambria" w:cs="Times New Roman"/>
          <w:color w:val="000000"/>
          <w:sz w:val="21"/>
          <w:szCs w:val="21"/>
          <w:lang w:val="es-ES"/>
        </w:rPr>
        <w:t xml:space="preserve">. Al respecto, </w:t>
      </w:r>
      <w:r w:rsidR="003C19A3" w:rsidRPr="00430B73">
        <w:rPr>
          <w:rFonts w:ascii="Cambria" w:eastAsia="Batang" w:hAnsi="Cambria" w:cs="Times New Roman"/>
          <w:color w:val="000000"/>
          <w:sz w:val="21"/>
          <w:szCs w:val="21"/>
          <w:lang w:val="es-ES"/>
        </w:rPr>
        <w:t xml:space="preserve">dentro de la </w:t>
      </w:r>
      <w:proofErr w:type="spellStart"/>
      <w:r w:rsidR="003C19A3" w:rsidRPr="00430B73">
        <w:rPr>
          <w:rFonts w:ascii="Cambria" w:eastAsia="Batang" w:hAnsi="Cambria" w:cs="Times New Roman"/>
          <w:color w:val="000000"/>
          <w:sz w:val="21"/>
          <w:szCs w:val="21"/>
          <w:lang w:val="es-ES"/>
        </w:rPr>
        <w:t>subcuenca</w:t>
      </w:r>
      <w:proofErr w:type="spellEnd"/>
      <w:r w:rsidR="003C19A3" w:rsidRPr="00430B73">
        <w:rPr>
          <w:rFonts w:ascii="Cambria" w:eastAsia="Batang" w:hAnsi="Cambria" w:cs="Times New Roman"/>
          <w:color w:val="000000"/>
          <w:sz w:val="21"/>
          <w:szCs w:val="21"/>
          <w:lang w:val="es-ES"/>
        </w:rPr>
        <w:t xml:space="preserve"> del Lago C</w:t>
      </w:r>
      <w:r w:rsidR="00D34560" w:rsidRPr="00430B73">
        <w:rPr>
          <w:rFonts w:ascii="Cambria" w:eastAsia="Batang" w:hAnsi="Cambria" w:cs="Times New Roman"/>
          <w:color w:val="000000"/>
          <w:sz w:val="21"/>
          <w:szCs w:val="21"/>
          <w:lang w:val="es-ES"/>
        </w:rPr>
        <w:t>hapala</w:t>
      </w:r>
      <w:r w:rsidRPr="00430B73">
        <w:rPr>
          <w:rFonts w:ascii="Cambria" w:eastAsia="Batang" w:hAnsi="Cambria" w:cs="Times New Roman"/>
          <w:color w:val="000000"/>
          <w:sz w:val="21"/>
          <w:szCs w:val="21"/>
          <w:lang w:val="es-ES"/>
        </w:rPr>
        <w:t>, indicó que</w:t>
      </w:r>
      <w:r w:rsidR="00D34560" w:rsidRPr="00430B73">
        <w:rPr>
          <w:rFonts w:ascii="Cambria" w:eastAsia="Batang" w:hAnsi="Cambria" w:cs="Times New Roman"/>
          <w:color w:val="000000"/>
          <w:sz w:val="21"/>
          <w:szCs w:val="21"/>
          <w:lang w:val="es-ES"/>
        </w:rPr>
        <w:t xml:space="preserve"> </w:t>
      </w:r>
      <w:r w:rsidRPr="00430B73">
        <w:rPr>
          <w:rFonts w:ascii="Cambria" w:eastAsia="Batang" w:hAnsi="Cambria" w:cs="Times New Roman"/>
          <w:color w:val="000000"/>
          <w:sz w:val="21"/>
          <w:szCs w:val="21"/>
          <w:lang w:val="es-ES"/>
        </w:rPr>
        <w:t>existen</w:t>
      </w:r>
      <w:r w:rsidR="003C19A3" w:rsidRPr="00430B73">
        <w:rPr>
          <w:rFonts w:ascii="Cambria" w:eastAsia="Batang" w:hAnsi="Cambria" w:cs="Times New Roman"/>
          <w:color w:val="000000"/>
          <w:sz w:val="21"/>
          <w:szCs w:val="21"/>
          <w:lang w:val="es-ES"/>
        </w:rPr>
        <w:t xml:space="preserve"> 19 Plantas de Tratamiento de Aguas Residuales (PTAR) con capacidad para manejar 400 litros por segundo (</w:t>
      </w:r>
      <w:proofErr w:type="spellStart"/>
      <w:r w:rsidR="003C19A3" w:rsidRPr="00430B73">
        <w:rPr>
          <w:rFonts w:ascii="Cambria" w:eastAsia="Batang" w:hAnsi="Cambria" w:cs="Times New Roman"/>
          <w:color w:val="000000"/>
          <w:sz w:val="21"/>
          <w:szCs w:val="21"/>
          <w:lang w:val="es-ES"/>
        </w:rPr>
        <w:t>lps</w:t>
      </w:r>
      <w:proofErr w:type="spellEnd"/>
      <w:r w:rsidR="003C19A3" w:rsidRPr="00430B73">
        <w:rPr>
          <w:rFonts w:ascii="Cambria" w:eastAsia="Batang" w:hAnsi="Cambria" w:cs="Times New Roman"/>
          <w:color w:val="000000"/>
          <w:sz w:val="21"/>
          <w:szCs w:val="21"/>
          <w:lang w:val="es-ES"/>
        </w:rPr>
        <w:t xml:space="preserve">), tratando, al momento, 363 </w:t>
      </w:r>
      <w:proofErr w:type="spellStart"/>
      <w:r w:rsidR="003C19A3" w:rsidRPr="00430B73">
        <w:rPr>
          <w:rFonts w:ascii="Cambria" w:eastAsia="Batang" w:hAnsi="Cambria" w:cs="Times New Roman"/>
          <w:color w:val="000000"/>
          <w:sz w:val="21"/>
          <w:szCs w:val="21"/>
          <w:lang w:val="es-ES"/>
        </w:rPr>
        <w:t>lps</w:t>
      </w:r>
      <w:proofErr w:type="spellEnd"/>
      <w:r w:rsidR="003C19A3" w:rsidRPr="00430B73">
        <w:rPr>
          <w:rFonts w:ascii="Cambria" w:eastAsia="Batang" w:hAnsi="Cambria" w:cs="Times New Roman"/>
          <w:color w:val="000000"/>
          <w:sz w:val="21"/>
          <w:szCs w:val="21"/>
          <w:lang w:val="es-ES"/>
        </w:rPr>
        <w:t xml:space="preserve">. </w:t>
      </w:r>
      <w:r w:rsidRPr="00430B73">
        <w:rPr>
          <w:rFonts w:ascii="Cambria" w:eastAsia="Batang" w:hAnsi="Cambria" w:cs="Times New Roman"/>
          <w:color w:val="000000"/>
          <w:sz w:val="21"/>
          <w:szCs w:val="21"/>
          <w:lang w:val="es-ES"/>
        </w:rPr>
        <w:t xml:space="preserve">A </w:t>
      </w:r>
      <w:r w:rsidR="003C19A3" w:rsidRPr="00430B73">
        <w:rPr>
          <w:rFonts w:ascii="Cambria" w:eastAsia="Batang" w:hAnsi="Cambria" w:cs="Times New Roman"/>
          <w:color w:val="000000"/>
          <w:sz w:val="21"/>
          <w:szCs w:val="21"/>
          <w:lang w:val="es-ES"/>
        </w:rPr>
        <w:t xml:space="preserve">su vez, en los municipios de El Salto y </w:t>
      </w:r>
      <w:proofErr w:type="spellStart"/>
      <w:r w:rsidR="003C19A3" w:rsidRPr="00430B73">
        <w:rPr>
          <w:rFonts w:ascii="Cambria" w:eastAsia="Batang" w:hAnsi="Cambria" w:cs="Times New Roman"/>
          <w:color w:val="000000"/>
          <w:sz w:val="21"/>
          <w:szCs w:val="21"/>
          <w:lang w:val="es-ES"/>
        </w:rPr>
        <w:t>Juanacatlán</w:t>
      </w:r>
      <w:proofErr w:type="spellEnd"/>
      <w:r w:rsidR="003C19A3" w:rsidRPr="00430B73">
        <w:rPr>
          <w:rFonts w:ascii="Cambria" w:eastAsia="Batang" w:hAnsi="Cambria" w:cs="Times New Roman"/>
          <w:color w:val="000000"/>
          <w:sz w:val="21"/>
          <w:szCs w:val="21"/>
          <w:lang w:val="es-ES"/>
        </w:rPr>
        <w:t xml:space="preserve">, </w:t>
      </w:r>
      <w:r w:rsidRPr="00430B73">
        <w:rPr>
          <w:rFonts w:ascii="Cambria" w:eastAsia="Batang" w:hAnsi="Cambria" w:cs="Times New Roman"/>
          <w:color w:val="000000"/>
          <w:sz w:val="21"/>
          <w:szCs w:val="21"/>
          <w:lang w:val="es-ES"/>
        </w:rPr>
        <w:t xml:space="preserve">funcionarían </w:t>
      </w:r>
      <w:r w:rsidR="00D34560" w:rsidRPr="00430B73">
        <w:rPr>
          <w:rFonts w:ascii="Cambria" w:eastAsia="Batang" w:hAnsi="Cambria" w:cs="Times New Roman"/>
          <w:color w:val="000000"/>
          <w:sz w:val="21"/>
          <w:szCs w:val="21"/>
          <w:lang w:val="es-ES"/>
        </w:rPr>
        <w:t xml:space="preserve">3 PTAR </w:t>
      </w:r>
      <w:r w:rsidRPr="00430B73">
        <w:rPr>
          <w:rFonts w:ascii="Cambria" w:eastAsia="Batang" w:hAnsi="Cambria" w:cs="Times New Roman"/>
          <w:color w:val="000000"/>
          <w:sz w:val="21"/>
          <w:szCs w:val="21"/>
          <w:lang w:val="es-ES"/>
        </w:rPr>
        <w:t>con capacidad para</w:t>
      </w:r>
      <w:r w:rsidR="00D34560" w:rsidRPr="00430B73">
        <w:rPr>
          <w:rFonts w:ascii="Cambria" w:eastAsia="Batang" w:hAnsi="Cambria" w:cs="Times New Roman"/>
          <w:color w:val="000000"/>
          <w:sz w:val="21"/>
          <w:szCs w:val="21"/>
          <w:lang w:val="es-ES"/>
        </w:rPr>
        <w:t xml:space="preserve"> 52 </w:t>
      </w:r>
      <w:proofErr w:type="spellStart"/>
      <w:r w:rsidR="00D34560" w:rsidRPr="00430B73">
        <w:rPr>
          <w:rFonts w:ascii="Cambria" w:eastAsia="Batang" w:hAnsi="Cambria" w:cs="Times New Roman"/>
          <w:color w:val="000000"/>
          <w:sz w:val="21"/>
          <w:szCs w:val="21"/>
          <w:lang w:val="es-ES"/>
        </w:rPr>
        <w:t>lps</w:t>
      </w:r>
      <w:proofErr w:type="spellEnd"/>
      <w:r w:rsidR="00D34560" w:rsidRPr="00430B73">
        <w:rPr>
          <w:rFonts w:ascii="Cambria" w:eastAsia="Batang" w:hAnsi="Cambria" w:cs="Times New Roman"/>
          <w:color w:val="000000"/>
          <w:sz w:val="21"/>
          <w:szCs w:val="21"/>
          <w:lang w:val="es-ES"/>
        </w:rPr>
        <w:t>. Adicionalmente, el Esta</w:t>
      </w:r>
      <w:r w:rsidR="00D85C4E" w:rsidRPr="00430B73">
        <w:rPr>
          <w:rFonts w:ascii="Cambria" w:eastAsia="Batang" w:hAnsi="Cambria" w:cs="Times New Roman"/>
          <w:color w:val="000000"/>
          <w:sz w:val="21"/>
          <w:szCs w:val="21"/>
          <w:lang w:val="es-ES"/>
        </w:rPr>
        <w:t xml:space="preserve">do </w:t>
      </w:r>
      <w:r w:rsidRPr="00430B73">
        <w:rPr>
          <w:rFonts w:ascii="Cambria" w:eastAsia="Batang" w:hAnsi="Cambria" w:cs="Times New Roman"/>
          <w:color w:val="000000"/>
          <w:sz w:val="21"/>
          <w:szCs w:val="21"/>
          <w:lang w:val="es-ES"/>
        </w:rPr>
        <w:t xml:space="preserve">señaló </w:t>
      </w:r>
      <w:r w:rsidR="00D85C4E" w:rsidRPr="00430B73">
        <w:rPr>
          <w:rFonts w:ascii="Cambria" w:eastAsia="Batang" w:hAnsi="Cambria" w:cs="Times New Roman"/>
          <w:color w:val="000000"/>
          <w:sz w:val="21"/>
          <w:szCs w:val="21"/>
          <w:lang w:val="es-ES"/>
        </w:rPr>
        <w:t>que ambos municipios están ubicados en la Zona Metropolitana de Guadalajara, “</w:t>
      </w:r>
      <w:r w:rsidR="00D85C4E" w:rsidRPr="00430B73">
        <w:rPr>
          <w:rFonts w:ascii="Cambria" w:eastAsia="Batang" w:hAnsi="Cambria" w:cs="Times New Roman"/>
          <w:color w:val="000000"/>
          <w:sz w:val="21"/>
          <w:szCs w:val="21"/>
        </w:rPr>
        <w:t xml:space="preserve">en la cual se encuentran en operación las 2 mega plantas de tratamiento de aguas residuales ‘El Ahogado’ y ‘Agua Prieta’, las cuales contribuyen al saneamiento de </w:t>
      </w:r>
      <w:r w:rsidRPr="00430B73">
        <w:rPr>
          <w:rFonts w:ascii="Cambria" w:eastAsia="Batang" w:hAnsi="Cambria" w:cs="Times New Roman"/>
          <w:color w:val="000000"/>
          <w:sz w:val="21"/>
          <w:szCs w:val="21"/>
        </w:rPr>
        <w:t>e</w:t>
      </w:r>
      <w:r w:rsidR="00D85C4E" w:rsidRPr="00430B73">
        <w:rPr>
          <w:rFonts w:ascii="Cambria" w:eastAsia="Batang" w:hAnsi="Cambria" w:cs="Times New Roman"/>
          <w:color w:val="000000"/>
          <w:sz w:val="21"/>
          <w:szCs w:val="21"/>
        </w:rPr>
        <w:t>sta zona”</w:t>
      </w:r>
      <w:r w:rsidR="00600E53" w:rsidRPr="00430B73">
        <w:rPr>
          <w:rFonts w:ascii="Cambria" w:eastAsia="Batang" w:hAnsi="Cambria" w:cs="Times New Roman"/>
          <w:color w:val="000000"/>
          <w:sz w:val="21"/>
          <w:szCs w:val="21"/>
        </w:rPr>
        <w:t>.</w:t>
      </w:r>
    </w:p>
    <w:p w14:paraId="45D14C00" w14:textId="2A3FD853" w:rsidR="00D62182" w:rsidRPr="00430B73" w:rsidRDefault="00D62182" w:rsidP="00D85C4E">
      <w:pPr>
        <w:spacing w:after="0" w:line="240" w:lineRule="auto"/>
        <w:jc w:val="both"/>
        <w:rPr>
          <w:rFonts w:ascii="Cambria" w:eastAsia="Batang" w:hAnsi="Cambria" w:cs="Times New Roman"/>
          <w:color w:val="000000"/>
          <w:sz w:val="21"/>
          <w:szCs w:val="21"/>
          <w:lang w:val="es-ES"/>
        </w:rPr>
      </w:pPr>
    </w:p>
    <w:p w14:paraId="6E5ABB52" w14:textId="1F5CF7FE" w:rsidR="00D85C4E" w:rsidRPr="00430B73" w:rsidRDefault="00D85C4E" w:rsidP="001F04C5">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lang w:val="es-ES"/>
        </w:rPr>
        <w:t xml:space="preserve">Asimismo, el Estado alegó que ejerce sus obligaciones de regulación mediante </w:t>
      </w:r>
      <w:r w:rsidR="0093040B" w:rsidRPr="00430B73">
        <w:rPr>
          <w:rFonts w:ascii="Cambria" w:eastAsia="Batang" w:hAnsi="Cambria" w:cs="Times New Roman"/>
          <w:color w:val="000000"/>
          <w:sz w:val="21"/>
          <w:szCs w:val="21"/>
          <w:lang w:val="es-ES"/>
        </w:rPr>
        <w:t>la CONAGUA, la cual contaría, a nivel nacional, con una Red de Monitoreo del Calidad del Agua en todos los cuerpos de agua del país</w:t>
      </w:r>
      <w:r w:rsidR="001B2BB3" w:rsidRPr="00430B73">
        <w:rPr>
          <w:rFonts w:ascii="Cambria" w:eastAsia="Batang" w:hAnsi="Cambria" w:cs="Times New Roman"/>
          <w:color w:val="000000"/>
          <w:sz w:val="21"/>
          <w:szCs w:val="21"/>
          <w:lang w:val="es-ES"/>
        </w:rPr>
        <w:t xml:space="preserve">. Esta </w:t>
      </w:r>
      <w:r w:rsidR="00D32CBE" w:rsidRPr="00430B73">
        <w:rPr>
          <w:rFonts w:ascii="Cambria" w:eastAsia="Batang" w:hAnsi="Cambria" w:cs="Times New Roman"/>
          <w:color w:val="000000"/>
          <w:sz w:val="21"/>
          <w:szCs w:val="21"/>
          <w:lang w:val="es-ES"/>
        </w:rPr>
        <w:t>tomaría muestras d</w:t>
      </w:r>
      <w:r w:rsidR="001B2BB3" w:rsidRPr="00430B73">
        <w:rPr>
          <w:rFonts w:ascii="Cambria" w:eastAsia="Batang" w:hAnsi="Cambria" w:cs="Times New Roman"/>
          <w:color w:val="000000"/>
          <w:sz w:val="21"/>
          <w:szCs w:val="21"/>
          <w:lang w:val="es-ES"/>
        </w:rPr>
        <w:t xml:space="preserve">el agua </w:t>
      </w:r>
      <w:r w:rsidR="00062B74" w:rsidRPr="00430B73">
        <w:rPr>
          <w:rFonts w:ascii="Cambria" w:eastAsia="Batang" w:hAnsi="Cambria" w:cs="Times New Roman"/>
          <w:color w:val="000000"/>
          <w:sz w:val="21"/>
          <w:szCs w:val="21"/>
          <w:lang w:val="es-ES"/>
        </w:rPr>
        <w:t>con una periodicidad específica, habiendo 15 estaciones de monitoreo en el Río Santiago y sus afluentes.</w:t>
      </w:r>
      <w:r w:rsidR="00D05CDD" w:rsidRPr="00430B73">
        <w:rPr>
          <w:rFonts w:ascii="Cambria" w:eastAsia="Batang" w:hAnsi="Cambria" w:cs="Times New Roman"/>
          <w:color w:val="000000"/>
          <w:sz w:val="21"/>
          <w:szCs w:val="21"/>
          <w:lang w:val="es-ES"/>
        </w:rPr>
        <w:t xml:space="preserve"> De 2014 a 2018, la CONAGUA habría realizado 21 visitas de inspección a usuarios ubicados en los municipios de </w:t>
      </w:r>
      <w:proofErr w:type="spellStart"/>
      <w:r w:rsidR="00D05CDD" w:rsidRPr="00430B73">
        <w:rPr>
          <w:rFonts w:ascii="Cambria" w:eastAsia="Batang" w:hAnsi="Cambria" w:cs="Times New Roman"/>
          <w:color w:val="000000"/>
          <w:sz w:val="21"/>
          <w:szCs w:val="21"/>
          <w:lang w:val="es-ES"/>
        </w:rPr>
        <w:t>Juanacatlán</w:t>
      </w:r>
      <w:proofErr w:type="spellEnd"/>
      <w:r w:rsidR="00D05CDD" w:rsidRPr="00430B73">
        <w:rPr>
          <w:rFonts w:ascii="Cambria" w:eastAsia="Batang" w:hAnsi="Cambria" w:cs="Times New Roman"/>
          <w:color w:val="000000"/>
          <w:sz w:val="21"/>
          <w:szCs w:val="21"/>
          <w:lang w:val="es-ES"/>
        </w:rPr>
        <w:t xml:space="preserve"> y El Salto que descargan aguas residuales al Río, de las cuales se habría iniciado 6 procesos administrativos por haberse identifica</w:t>
      </w:r>
      <w:r w:rsidR="001F04C5" w:rsidRPr="00430B73">
        <w:rPr>
          <w:rFonts w:ascii="Cambria" w:eastAsia="Batang" w:hAnsi="Cambria" w:cs="Times New Roman"/>
          <w:color w:val="000000"/>
          <w:sz w:val="21"/>
          <w:szCs w:val="21"/>
          <w:lang w:val="es-ES"/>
        </w:rPr>
        <w:t>do posibles violaciones legales; y de 2016 a 2018, habría conducido “</w:t>
      </w:r>
      <w:r w:rsidR="001F04C5" w:rsidRPr="00430B73">
        <w:rPr>
          <w:rFonts w:ascii="Cambria" w:eastAsia="Batang" w:hAnsi="Cambria" w:cs="Times New Roman"/>
          <w:color w:val="000000"/>
          <w:sz w:val="21"/>
          <w:szCs w:val="21"/>
        </w:rPr>
        <w:t>67 visitas de inspección en materia de descarga de aguas residuales, en las cuales el cuerpo receptor es el Río Santiago”.</w:t>
      </w:r>
    </w:p>
    <w:p w14:paraId="7590ED20" w14:textId="77777777" w:rsidR="0035282A" w:rsidRPr="00430B73" w:rsidRDefault="0035282A" w:rsidP="0035282A">
      <w:pPr>
        <w:spacing w:after="0" w:line="240" w:lineRule="auto"/>
        <w:jc w:val="both"/>
        <w:rPr>
          <w:rFonts w:ascii="Cambria" w:eastAsia="Batang" w:hAnsi="Cambria" w:cs="Times New Roman"/>
          <w:color w:val="000000"/>
          <w:sz w:val="21"/>
          <w:szCs w:val="21"/>
        </w:rPr>
      </w:pPr>
    </w:p>
    <w:p w14:paraId="400E92DB" w14:textId="3287D7D6" w:rsidR="0035282A" w:rsidRPr="00430B73" w:rsidRDefault="0035282A" w:rsidP="001F04C5">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lang w:val="es-ES"/>
        </w:rPr>
        <w:t>Además, órganos especializados tendrían planeado la “[c]</w:t>
      </w:r>
      <w:proofErr w:type="spellStart"/>
      <w:r w:rsidRPr="00430B73">
        <w:rPr>
          <w:rFonts w:ascii="Cambria" w:eastAsia="Batang" w:hAnsi="Cambria" w:cs="Times New Roman"/>
          <w:color w:val="000000"/>
          <w:sz w:val="21"/>
          <w:szCs w:val="21"/>
        </w:rPr>
        <w:t>reación</w:t>
      </w:r>
      <w:proofErr w:type="spellEnd"/>
      <w:r w:rsidRPr="00430B73">
        <w:rPr>
          <w:rFonts w:ascii="Cambria" w:eastAsia="Batang" w:hAnsi="Cambria" w:cs="Times New Roman"/>
          <w:color w:val="000000"/>
          <w:sz w:val="21"/>
          <w:szCs w:val="21"/>
        </w:rPr>
        <w:t xml:space="preserve"> del registro único estatal de descargas y aportes contaminantes de todos los sectores” y el</w:t>
      </w:r>
      <w:r w:rsidR="006D0416" w:rsidRPr="00430B73">
        <w:rPr>
          <w:rFonts w:ascii="Cambria" w:eastAsia="Batang" w:hAnsi="Cambria" w:cs="Times New Roman"/>
          <w:color w:val="000000"/>
          <w:sz w:val="21"/>
          <w:szCs w:val="21"/>
        </w:rPr>
        <w:t xml:space="preserve"> </w:t>
      </w:r>
      <w:r w:rsidRPr="00430B73">
        <w:rPr>
          <w:rFonts w:ascii="Cambria" w:eastAsia="Batang" w:hAnsi="Cambria" w:cs="Times New Roman"/>
          <w:color w:val="000000"/>
          <w:sz w:val="21"/>
          <w:szCs w:val="21"/>
        </w:rPr>
        <w:t>“[f]</w:t>
      </w:r>
      <w:proofErr w:type="spellStart"/>
      <w:r w:rsidRPr="00430B73">
        <w:rPr>
          <w:rFonts w:ascii="Cambria" w:eastAsia="Batang" w:hAnsi="Cambria" w:cs="Times New Roman"/>
          <w:color w:val="000000"/>
          <w:sz w:val="21"/>
          <w:szCs w:val="21"/>
        </w:rPr>
        <w:t>ortalecimiento</w:t>
      </w:r>
      <w:proofErr w:type="spellEnd"/>
      <w:r w:rsidRPr="00430B73">
        <w:rPr>
          <w:rFonts w:ascii="Cambria" w:eastAsia="Batang" w:hAnsi="Cambria" w:cs="Times New Roman"/>
          <w:color w:val="000000"/>
          <w:sz w:val="21"/>
          <w:szCs w:val="21"/>
        </w:rPr>
        <w:t xml:space="preserve"> de las inspecciones y vigilancia.”. Así, según el Estado, “se fortalecerá la inspección, vigilancia, regulación y capacitación </w:t>
      </w:r>
      <w:r w:rsidRPr="00430B73">
        <w:rPr>
          <w:rFonts w:ascii="Cambria" w:eastAsia="Batang" w:hAnsi="Cambria" w:cs="Times New Roman"/>
          <w:color w:val="000000"/>
          <w:sz w:val="21"/>
          <w:szCs w:val="21"/>
        </w:rPr>
        <w:lastRenderedPageBreak/>
        <w:t>para evitar el uso de agroquímicos prohibidos. Se hará una reconversión productiva de la cuenca, (aumentando la rentabilidad y diversificación de los productos), priorizando la salud ambiental”.</w:t>
      </w:r>
    </w:p>
    <w:p w14:paraId="5C16213E" w14:textId="77777777" w:rsidR="00062B74" w:rsidRPr="00430B73" w:rsidRDefault="00062B74" w:rsidP="004753DE">
      <w:pPr>
        <w:spacing w:after="0" w:line="240" w:lineRule="auto"/>
        <w:jc w:val="both"/>
        <w:rPr>
          <w:rFonts w:ascii="Cambria" w:eastAsia="Batang" w:hAnsi="Cambria" w:cs="Times New Roman"/>
          <w:color w:val="000000"/>
          <w:sz w:val="21"/>
          <w:szCs w:val="21"/>
          <w:lang w:val="es-ES"/>
        </w:rPr>
      </w:pPr>
    </w:p>
    <w:p w14:paraId="0FC877CD" w14:textId="6362EE53" w:rsidR="00224DCF" w:rsidRPr="00430B73" w:rsidRDefault="00DE6E01"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lang w:val="es-ES"/>
        </w:rPr>
        <w:t>A</w:t>
      </w:r>
      <w:r w:rsidR="006F1260" w:rsidRPr="00430B73">
        <w:rPr>
          <w:rFonts w:ascii="Cambria" w:eastAsia="Batang" w:hAnsi="Cambria" w:cs="Times New Roman"/>
          <w:color w:val="000000"/>
          <w:sz w:val="21"/>
          <w:szCs w:val="21"/>
          <w:lang w:val="es-ES"/>
        </w:rPr>
        <w:t xml:space="preserve"> </w:t>
      </w:r>
      <w:r w:rsidRPr="00430B73">
        <w:rPr>
          <w:rFonts w:ascii="Cambria" w:eastAsia="Batang" w:hAnsi="Cambria" w:cs="Times New Roman"/>
          <w:color w:val="000000"/>
          <w:sz w:val="21"/>
          <w:szCs w:val="21"/>
          <w:lang w:val="es-ES"/>
        </w:rPr>
        <w:t>l</w:t>
      </w:r>
      <w:r w:rsidR="006F1260" w:rsidRPr="00430B73">
        <w:rPr>
          <w:rFonts w:ascii="Cambria" w:eastAsia="Batang" w:hAnsi="Cambria" w:cs="Times New Roman"/>
          <w:color w:val="000000"/>
          <w:sz w:val="21"/>
          <w:szCs w:val="21"/>
          <w:lang w:val="es-ES"/>
        </w:rPr>
        <w:t>o</w:t>
      </w:r>
      <w:r w:rsidRPr="00430B73">
        <w:rPr>
          <w:rFonts w:ascii="Cambria" w:eastAsia="Batang" w:hAnsi="Cambria" w:cs="Times New Roman"/>
          <w:color w:val="000000"/>
          <w:sz w:val="21"/>
          <w:szCs w:val="21"/>
          <w:lang w:val="es-ES"/>
        </w:rPr>
        <w:t xml:space="preserve"> anterior e</w:t>
      </w:r>
      <w:r w:rsidR="004753DE" w:rsidRPr="00430B73">
        <w:rPr>
          <w:rFonts w:ascii="Cambria" w:eastAsia="Batang" w:hAnsi="Cambria" w:cs="Times New Roman"/>
          <w:color w:val="000000"/>
          <w:sz w:val="21"/>
          <w:szCs w:val="21"/>
          <w:lang w:val="es-ES"/>
        </w:rPr>
        <w:t xml:space="preserve">l Estado </w:t>
      </w:r>
      <w:r w:rsidRPr="00430B73">
        <w:rPr>
          <w:rFonts w:ascii="Cambria" w:eastAsia="Batang" w:hAnsi="Cambria" w:cs="Times New Roman"/>
          <w:color w:val="000000"/>
          <w:sz w:val="21"/>
          <w:szCs w:val="21"/>
          <w:lang w:val="es-ES"/>
        </w:rPr>
        <w:t>añadió</w:t>
      </w:r>
      <w:r w:rsidR="00126C43" w:rsidRPr="00430B73">
        <w:rPr>
          <w:rFonts w:ascii="Cambria" w:eastAsia="Batang" w:hAnsi="Cambria" w:cs="Times New Roman"/>
          <w:color w:val="000000"/>
          <w:sz w:val="21"/>
          <w:szCs w:val="21"/>
          <w:lang w:val="es-ES"/>
        </w:rPr>
        <w:t xml:space="preserve"> que, a partir del monitoreo del agua en la cuenca del Río Santiago del periodo 2012-2017, se concluyó que </w:t>
      </w:r>
      <w:r w:rsidR="00C4476C" w:rsidRPr="00430B73">
        <w:rPr>
          <w:rFonts w:ascii="Cambria" w:eastAsia="Batang" w:hAnsi="Cambria" w:cs="Times New Roman"/>
          <w:color w:val="000000"/>
          <w:sz w:val="21"/>
          <w:szCs w:val="21"/>
          <w:lang w:val="es-ES"/>
        </w:rPr>
        <w:t>este</w:t>
      </w:r>
      <w:r w:rsidR="00126C43" w:rsidRPr="00430B73">
        <w:rPr>
          <w:rFonts w:ascii="Cambria" w:eastAsia="Batang" w:hAnsi="Cambria" w:cs="Times New Roman"/>
          <w:color w:val="000000"/>
          <w:sz w:val="21"/>
          <w:szCs w:val="21"/>
          <w:lang w:val="es-ES"/>
        </w:rPr>
        <w:t xml:space="preserve"> “presentó una recuperación en la mayoría de las estaciones”</w:t>
      </w:r>
      <w:r w:rsidR="00D63DBD" w:rsidRPr="00430B73">
        <w:rPr>
          <w:rFonts w:ascii="Cambria" w:eastAsia="Batang" w:hAnsi="Cambria" w:cs="Times New Roman"/>
          <w:color w:val="000000"/>
          <w:sz w:val="21"/>
          <w:szCs w:val="21"/>
          <w:lang w:val="es-ES"/>
        </w:rPr>
        <w:t xml:space="preserve">, </w:t>
      </w:r>
      <w:r w:rsidR="00C4476C" w:rsidRPr="00430B73">
        <w:rPr>
          <w:rFonts w:ascii="Cambria" w:eastAsia="Batang" w:hAnsi="Cambria" w:cs="Times New Roman"/>
          <w:color w:val="000000"/>
          <w:sz w:val="21"/>
          <w:szCs w:val="21"/>
          <w:lang w:val="es-ES"/>
        </w:rPr>
        <w:t xml:space="preserve">mostrando </w:t>
      </w:r>
      <w:r w:rsidR="00D63DBD" w:rsidRPr="00430B73">
        <w:rPr>
          <w:rFonts w:ascii="Cambria" w:eastAsia="Batang" w:hAnsi="Cambria" w:cs="Times New Roman"/>
          <w:color w:val="000000"/>
          <w:sz w:val="21"/>
          <w:szCs w:val="21"/>
          <w:lang w:val="es-ES"/>
        </w:rPr>
        <w:t xml:space="preserve">concentraciones “aceptables” en algunos indicadores, </w:t>
      </w:r>
      <w:r w:rsidR="00C4476C" w:rsidRPr="00430B73">
        <w:rPr>
          <w:rFonts w:ascii="Cambria" w:eastAsia="Batang" w:hAnsi="Cambria" w:cs="Times New Roman"/>
          <w:color w:val="000000"/>
          <w:sz w:val="21"/>
          <w:szCs w:val="21"/>
          <w:lang w:val="es-ES"/>
        </w:rPr>
        <w:t xml:space="preserve">si bien </w:t>
      </w:r>
      <w:r w:rsidR="00224DCF" w:rsidRPr="00430B73">
        <w:rPr>
          <w:rFonts w:ascii="Cambria" w:eastAsia="Batang" w:hAnsi="Cambria" w:cs="Times New Roman"/>
          <w:color w:val="000000"/>
          <w:sz w:val="21"/>
          <w:szCs w:val="21"/>
          <w:lang w:val="es-ES"/>
        </w:rPr>
        <w:t>“</w:t>
      </w:r>
      <w:r w:rsidR="00224DCF" w:rsidRPr="00430B73">
        <w:rPr>
          <w:rFonts w:ascii="Cambria" w:eastAsia="Batang" w:hAnsi="Cambria" w:cs="Times New Roman"/>
          <w:color w:val="000000"/>
          <w:sz w:val="21"/>
          <w:szCs w:val="21"/>
        </w:rPr>
        <w:t>mantiene indicadores de contaminado”:</w:t>
      </w:r>
    </w:p>
    <w:p w14:paraId="5CA36EC0" w14:textId="77777777" w:rsidR="00224DCF" w:rsidRPr="00430B73" w:rsidRDefault="00224DCF" w:rsidP="00224DCF">
      <w:pPr>
        <w:spacing w:after="0" w:line="240" w:lineRule="auto"/>
        <w:jc w:val="both"/>
        <w:rPr>
          <w:rFonts w:ascii="Cambria" w:eastAsia="Batang" w:hAnsi="Cambria" w:cs="Times New Roman"/>
          <w:color w:val="000000"/>
          <w:sz w:val="21"/>
          <w:szCs w:val="21"/>
        </w:rPr>
      </w:pPr>
    </w:p>
    <w:p w14:paraId="7519A6CE" w14:textId="2E27B516" w:rsidR="00224DCF" w:rsidRPr="00430B73" w:rsidRDefault="00224DCF" w:rsidP="00224DCF">
      <w:pPr>
        <w:spacing w:after="0" w:line="240" w:lineRule="auto"/>
        <w:ind w:left="567" w:right="567"/>
        <w:jc w:val="both"/>
        <w:rPr>
          <w:rFonts w:ascii="Cambria" w:eastAsia="Batang" w:hAnsi="Cambria" w:cs="Times New Roman"/>
          <w:color w:val="000000"/>
          <w:sz w:val="18"/>
          <w:szCs w:val="21"/>
        </w:rPr>
      </w:pPr>
      <w:r w:rsidRPr="00430B73">
        <w:rPr>
          <w:rFonts w:ascii="Cambria" w:eastAsia="Batang" w:hAnsi="Cambria" w:cs="Times New Roman"/>
          <w:color w:val="000000"/>
          <w:sz w:val="18"/>
          <w:szCs w:val="21"/>
        </w:rPr>
        <w:t xml:space="preserve">Por otra parte, en relación con los nutrientes Nitrógeno (N), Fósforo (p) y </w:t>
      </w:r>
      <w:proofErr w:type="spellStart"/>
      <w:r w:rsidRPr="00430B73">
        <w:rPr>
          <w:rFonts w:ascii="Cambria" w:eastAsia="Batang" w:hAnsi="Cambria" w:cs="Times New Roman"/>
          <w:color w:val="000000"/>
          <w:sz w:val="18"/>
          <w:szCs w:val="21"/>
        </w:rPr>
        <w:t>Coliformes</w:t>
      </w:r>
      <w:proofErr w:type="spellEnd"/>
      <w:r w:rsidRPr="00430B73">
        <w:rPr>
          <w:rFonts w:ascii="Cambria" w:eastAsia="Batang" w:hAnsi="Cambria" w:cs="Times New Roman"/>
          <w:color w:val="000000"/>
          <w:sz w:val="18"/>
          <w:szCs w:val="21"/>
        </w:rPr>
        <w:t xml:space="preserve"> Fecales, presentan concentraciones elevadas a toda la corriente, por las descargas municipales y por las aportaciones de la contaminación difusa de las zonas agrícolas.</w:t>
      </w:r>
    </w:p>
    <w:p w14:paraId="445ADDD7" w14:textId="77777777" w:rsidR="00224DCF" w:rsidRPr="00430B73" w:rsidRDefault="00224DCF" w:rsidP="00224DCF">
      <w:pPr>
        <w:spacing w:after="0" w:line="240" w:lineRule="auto"/>
        <w:ind w:left="567" w:right="567"/>
        <w:jc w:val="both"/>
        <w:rPr>
          <w:rFonts w:ascii="Cambria" w:eastAsia="Batang" w:hAnsi="Cambria" w:cs="Times New Roman"/>
          <w:color w:val="000000"/>
          <w:sz w:val="18"/>
          <w:szCs w:val="21"/>
        </w:rPr>
      </w:pPr>
    </w:p>
    <w:p w14:paraId="68B21BF6" w14:textId="2FD6ED8F" w:rsidR="00224DCF" w:rsidRPr="00430B73" w:rsidRDefault="00224DCF" w:rsidP="00224DCF">
      <w:pPr>
        <w:spacing w:after="0" w:line="240" w:lineRule="auto"/>
        <w:ind w:left="567" w:right="567"/>
        <w:jc w:val="both"/>
        <w:rPr>
          <w:rFonts w:ascii="Cambria" w:eastAsia="Batang" w:hAnsi="Cambria" w:cs="Times New Roman"/>
          <w:color w:val="000000"/>
          <w:sz w:val="18"/>
          <w:szCs w:val="21"/>
        </w:rPr>
      </w:pPr>
      <w:r w:rsidRPr="00430B73">
        <w:rPr>
          <w:rFonts w:ascii="Cambria" w:eastAsia="Batang" w:hAnsi="Cambria" w:cs="Times New Roman"/>
          <w:color w:val="000000"/>
          <w:sz w:val="18"/>
          <w:szCs w:val="21"/>
        </w:rPr>
        <w:t>Por cuanto hace a los metales pesados Arsénico (As), Cadmio (Cd), Cianuro (</w:t>
      </w:r>
      <w:proofErr w:type="spellStart"/>
      <w:r w:rsidRPr="00430B73">
        <w:rPr>
          <w:rFonts w:ascii="Cambria" w:eastAsia="Batang" w:hAnsi="Cambria" w:cs="Times New Roman"/>
          <w:color w:val="000000"/>
          <w:sz w:val="18"/>
          <w:szCs w:val="21"/>
        </w:rPr>
        <w:t>Cn</w:t>
      </w:r>
      <w:proofErr w:type="spellEnd"/>
      <w:r w:rsidRPr="00430B73">
        <w:rPr>
          <w:rFonts w:ascii="Cambria" w:eastAsia="Batang" w:hAnsi="Cambria" w:cs="Times New Roman"/>
          <w:color w:val="000000"/>
          <w:sz w:val="18"/>
          <w:szCs w:val="21"/>
        </w:rPr>
        <w:t>), Cromo (Cr), Mercurio (Hg), Níquel (Ni) y Plomo (Pb), se encuentran en la mayoría por debajo de los límites permisibles para los diferentes usos del Río Santiago; no obstante, para Cadmio y Mercurio, se han presentado concentraciones por arriba de los límites en algunas estaciones y en diferentes evaluaciones.</w:t>
      </w:r>
    </w:p>
    <w:p w14:paraId="0C92D78F" w14:textId="1D595BF8" w:rsidR="00D94330" w:rsidRPr="00430B73" w:rsidRDefault="00D94330" w:rsidP="0035282A">
      <w:pPr>
        <w:spacing w:after="0" w:line="240" w:lineRule="auto"/>
        <w:jc w:val="both"/>
        <w:rPr>
          <w:rFonts w:ascii="Cambria" w:eastAsia="Batang" w:hAnsi="Cambria" w:cs="Times New Roman"/>
          <w:color w:val="000000"/>
          <w:sz w:val="21"/>
          <w:szCs w:val="21"/>
          <w:lang w:val="es-ES"/>
        </w:rPr>
      </w:pPr>
    </w:p>
    <w:p w14:paraId="7BFB7AB8" w14:textId="35F3D155" w:rsidR="005876EE" w:rsidRPr="00430B73" w:rsidRDefault="00D94330"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lang w:val="es-ES"/>
        </w:rPr>
        <w:t xml:space="preserve">El Estado también informó que se ha </w:t>
      </w:r>
      <w:r w:rsidR="00CA7743" w:rsidRPr="00430B73">
        <w:rPr>
          <w:rFonts w:ascii="Cambria" w:eastAsia="Batang" w:hAnsi="Cambria" w:cs="Times New Roman"/>
          <w:color w:val="000000"/>
          <w:sz w:val="21"/>
          <w:szCs w:val="21"/>
          <w:lang w:val="es-ES"/>
        </w:rPr>
        <w:t>acordado</w:t>
      </w:r>
      <w:r w:rsidRPr="00430B73">
        <w:rPr>
          <w:rFonts w:ascii="Cambria" w:eastAsia="Batang" w:hAnsi="Cambria" w:cs="Times New Roman"/>
          <w:color w:val="000000"/>
          <w:sz w:val="21"/>
          <w:szCs w:val="21"/>
          <w:lang w:val="es-ES"/>
        </w:rPr>
        <w:t xml:space="preserve"> un presupuesto </w:t>
      </w:r>
      <w:r w:rsidR="00CA7743" w:rsidRPr="00430B73">
        <w:rPr>
          <w:rFonts w:ascii="Cambria" w:eastAsia="Batang" w:hAnsi="Cambria" w:cs="Times New Roman"/>
          <w:color w:val="000000"/>
          <w:sz w:val="21"/>
          <w:szCs w:val="21"/>
          <w:lang w:val="es-ES"/>
        </w:rPr>
        <w:t xml:space="preserve">destinado a </w:t>
      </w:r>
      <w:r w:rsidRPr="00430B73">
        <w:rPr>
          <w:rFonts w:ascii="Cambria" w:eastAsia="Batang" w:hAnsi="Cambria" w:cs="Times New Roman"/>
          <w:color w:val="000000"/>
          <w:sz w:val="21"/>
          <w:szCs w:val="21"/>
          <w:lang w:val="es-ES"/>
        </w:rPr>
        <w:t>la Comisión Estatal del Agua de Jalisco, “</w:t>
      </w:r>
      <w:r w:rsidRPr="00430B73">
        <w:rPr>
          <w:rFonts w:ascii="Cambria" w:eastAsia="Batang" w:hAnsi="Cambria" w:cs="Times New Roman"/>
          <w:color w:val="000000"/>
          <w:sz w:val="21"/>
          <w:szCs w:val="21"/>
        </w:rPr>
        <w:t>para la rehabilitación y reconstrucción de nuevas Plantas de Tratamiento de Aguas Residuales en la cuenca del Río Santiago”</w:t>
      </w:r>
      <w:r w:rsidR="00CA7743" w:rsidRPr="00430B73">
        <w:rPr>
          <w:rFonts w:ascii="Cambria" w:eastAsia="Batang" w:hAnsi="Cambria" w:cs="Times New Roman"/>
          <w:color w:val="000000"/>
          <w:sz w:val="21"/>
          <w:szCs w:val="21"/>
        </w:rPr>
        <w:t xml:space="preserve">, además de haberse </w:t>
      </w:r>
      <w:r w:rsidR="00A56CB2" w:rsidRPr="00430B73">
        <w:rPr>
          <w:rFonts w:ascii="Cambria" w:eastAsia="Batang" w:hAnsi="Cambria" w:cs="Times New Roman"/>
          <w:color w:val="000000"/>
          <w:sz w:val="21"/>
          <w:szCs w:val="21"/>
        </w:rPr>
        <w:t>solicitado una “Programación de Acciones Prioritarias para el saneamiento del Río Santiago para el año 2019”.</w:t>
      </w:r>
      <w:r w:rsidRPr="00430B73">
        <w:rPr>
          <w:rFonts w:ascii="Cambria" w:eastAsia="Batang" w:hAnsi="Cambria" w:cs="Times New Roman"/>
          <w:color w:val="000000"/>
          <w:sz w:val="21"/>
          <w:szCs w:val="21"/>
        </w:rPr>
        <w:t xml:space="preserve"> Asimismo, </w:t>
      </w:r>
      <w:r w:rsidR="00786000" w:rsidRPr="00430B73">
        <w:rPr>
          <w:rFonts w:ascii="Cambria" w:eastAsia="Batang" w:hAnsi="Cambria" w:cs="Times New Roman"/>
          <w:color w:val="000000"/>
          <w:sz w:val="21"/>
          <w:szCs w:val="21"/>
        </w:rPr>
        <w:t xml:space="preserve">el Estado </w:t>
      </w:r>
      <w:r w:rsidR="00CA7743" w:rsidRPr="00430B73">
        <w:rPr>
          <w:rFonts w:ascii="Cambria" w:eastAsia="Batang" w:hAnsi="Cambria" w:cs="Times New Roman"/>
          <w:color w:val="000000"/>
          <w:sz w:val="21"/>
          <w:szCs w:val="21"/>
        </w:rPr>
        <w:t>publicó</w:t>
      </w:r>
      <w:r w:rsidR="00113F1A" w:rsidRPr="00430B73">
        <w:rPr>
          <w:rFonts w:ascii="Cambria" w:eastAsia="Batang" w:hAnsi="Cambria" w:cs="Times New Roman"/>
          <w:color w:val="000000"/>
          <w:sz w:val="21"/>
          <w:szCs w:val="21"/>
        </w:rPr>
        <w:t xml:space="preserve"> en 2019 un “Plan de Gobernanza y Desarrollo del estado de Jalisco”, en </w:t>
      </w:r>
      <w:r w:rsidR="00CA7743" w:rsidRPr="00430B73">
        <w:rPr>
          <w:rFonts w:ascii="Cambria" w:eastAsia="Batang" w:hAnsi="Cambria" w:cs="Times New Roman"/>
          <w:color w:val="000000"/>
          <w:sz w:val="21"/>
          <w:szCs w:val="21"/>
        </w:rPr>
        <w:t xml:space="preserve">cuya </w:t>
      </w:r>
      <w:r w:rsidR="00113F1A" w:rsidRPr="00430B73">
        <w:rPr>
          <w:rFonts w:ascii="Cambria" w:eastAsia="Batang" w:hAnsi="Cambria" w:cs="Times New Roman"/>
          <w:color w:val="000000"/>
          <w:sz w:val="21"/>
          <w:szCs w:val="21"/>
        </w:rPr>
        <w:t>temática especial de “Recuperación Integral del Río Santiago”</w:t>
      </w:r>
      <w:r w:rsidR="00A1158C" w:rsidRPr="00430B73">
        <w:rPr>
          <w:rFonts w:ascii="Cambria" w:eastAsia="Batang" w:hAnsi="Cambria" w:cs="Times New Roman"/>
          <w:color w:val="000000"/>
          <w:sz w:val="21"/>
          <w:szCs w:val="21"/>
        </w:rPr>
        <w:t xml:space="preserve"> </w:t>
      </w:r>
      <w:r w:rsidR="00CA7743" w:rsidRPr="00430B73">
        <w:rPr>
          <w:rFonts w:ascii="Cambria" w:eastAsia="Batang" w:hAnsi="Cambria" w:cs="Times New Roman"/>
          <w:color w:val="000000"/>
          <w:sz w:val="21"/>
          <w:szCs w:val="21"/>
        </w:rPr>
        <w:t>incluyó la</w:t>
      </w:r>
      <w:r w:rsidR="00793F9D" w:rsidRPr="00430B73">
        <w:rPr>
          <w:rFonts w:ascii="Cambria" w:eastAsia="Batang" w:hAnsi="Cambria" w:cs="Times New Roman"/>
          <w:color w:val="000000"/>
          <w:sz w:val="21"/>
          <w:szCs w:val="21"/>
        </w:rPr>
        <w:t xml:space="preserve"> “[d]</w:t>
      </w:r>
      <w:proofErr w:type="spellStart"/>
      <w:r w:rsidR="00793F9D" w:rsidRPr="00430B73">
        <w:rPr>
          <w:rFonts w:ascii="Cambria" w:eastAsia="Batang" w:hAnsi="Cambria" w:cs="Times New Roman"/>
          <w:color w:val="000000"/>
          <w:sz w:val="21"/>
          <w:szCs w:val="21"/>
        </w:rPr>
        <w:t>isminución</w:t>
      </w:r>
      <w:proofErr w:type="spellEnd"/>
      <w:r w:rsidR="00793F9D" w:rsidRPr="00430B73">
        <w:rPr>
          <w:rFonts w:ascii="Cambria" w:eastAsia="Batang" w:hAnsi="Cambria" w:cs="Times New Roman"/>
          <w:color w:val="000000"/>
          <w:sz w:val="21"/>
          <w:szCs w:val="21"/>
        </w:rPr>
        <w:t xml:space="preserve"> de la contaminación en el Río Santiago y su cuenca” y</w:t>
      </w:r>
      <w:r w:rsidR="00A1158C" w:rsidRPr="00430B73">
        <w:rPr>
          <w:rFonts w:ascii="Cambria" w:eastAsia="Batang" w:hAnsi="Cambria" w:cs="Times New Roman"/>
          <w:color w:val="000000"/>
          <w:sz w:val="21"/>
          <w:szCs w:val="21"/>
        </w:rPr>
        <w:t xml:space="preserve"> “</w:t>
      </w:r>
      <w:r w:rsidR="00793F9D" w:rsidRPr="00430B73">
        <w:rPr>
          <w:rFonts w:ascii="Cambria" w:eastAsia="Batang" w:hAnsi="Cambria" w:cs="Times New Roman"/>
          <w:color w:val="000000"/>
          <w:sz w:val="21"/>
          <w:szCs w:val="21"/>
        </w:rPr>
        <w:t>[m]</w:t>
      </w:r>
      <w:proofErr w:type="spellStart"/>
      <w:r w:rsidR="00A1158C" w:rsidRPr="00430B73">
        <w:rPr>
          <w:rFonts w:ascii="Cambria" w:eastAsia="Batang" w:hAnsi="Cambria" w:cs="Times New Roman"/>
          <w:color w:val="000000"/>
          <w:sz w:val="21"/>
          <w:szCs w:val="21"/>
        </w:rPr>
        <w:t>ejores</w:t>
      </w:r>
      <w:proofErr w:type="spellEnd"/>
      <w:r w:rsidR="00A1158C" w:rsidRPr="00430B73">
        <w:rPr>
          <w:rFonts w:ascii="Cambria" w:eastAsia="Batang" w:hAnsi="Cambria" w:cs="Times New Roman"/>
          <w:color w:val="000000"/>
          <w:sz w:val="21"/>
          <w:szCs w:val="21"/>
        </w:rPr>
        <w:t xml:space="preserve"> condiciones y servicios para la atención a la salud de los pobladores de la cuenca” como resultados esperados.</w:t>
      </w:r>
    </w:p>
    <w:p w14:paraId="3FFA6BDD" w14:textId="77777777" w:rsidR="005876EE" w:rsidRPr="00430B73" w:rsidRDefault="005876EE" w:rsidP="005876EE">
      <w:pPr>
        <w:spacing w:after="0" w:line="240" w:lineRule="auto"/>
        <w:ind w:left="360"/>
        <w:jc w:val="both"/>
        <w:rPr>
          <w:rFonts w:ascii="Cambria" w:eastAsia="Batang" w:hAnsi="Cambria" w:cs="Times New Roman"/>
          <w:color w:val="000000"/>
          <w:sz w:val="21"/>
          <w:szCs w:val="21"/>
        </w:rPr>
      </w:pPr>
    </w:p>
    <w:p w14:paraId="288F70F4" w14:textId="39E10A5C" w:rsidR="002B2FDF" w:rsidRPr="00430B73" w:rsidRDefault="00A1158C"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 En materia de políticas </w:t>
      </w:r>
      <w:r w:rsidR="005876EE" w:rsidRPr="00430B73">
        <w:rPr>
          <w:rFonts w:ascii="Cambria" w:eastAsia="Batang" w:hAnsi="Cambria" w:cs="Times New Roman"/>
          <w:color w:val="000000"/>
          <w:sz w:val="21"/>
          <w:szCs w:val="21"/>
        </w:rPr>
        <w:t>públicas</w:t>
      </w:r>
      <w:r w:rsidR="00011573" w:rsidRPr="00430B73">
        <w:rPr>
          <w:rFonts w:ascii="Cambria" w:eastAsia="Batang" w:hAnsi="Cambria" w:cs="Times New Roman"/>
          <w:color w:val="000000"/>
          <w:sz w:val="21"/>
          <w:szCs w:val="21"/>
        </w:rPr>
        <w:t>,</w:t>
      </w:r>
      <w:r w:rsidR="005876EE" w:rsidRPr="00430B73">
        <w:rPr>
          <w:rFonts w:ascii="Cambria" w:eastAsia="Batang" w:hAnsi="Cambria" w:cs="Times New Roman"/>
          <w:color w:val="000000"/>
          <w:sz w:val="21"/>
          <w:szCs w:val="21"/>
        </w:rPr>
        <w:t xml:space="preserve"> </w:t>
      </w:r>
      <w:r w:rsidR="00793F9D" w:rsidRPr="00430B73">
        <w:rPr>
          <w:rFonts w:ascii="Cambria" w:eastAsia="Batang" w:hAnsi="Cambria" w:cs="Times New Roman"/>
          <w:color w:val="000000"/>
          <w:sz w:val="21"/>
          <w:szCs w:val="21"/>
        </w:rPr>
        <w:t xml:space="preserve">el Estado </w:t>
      </w:r>
      <w:r w:rsidR="00786000" w:rsidRPr="00430B73">
        <w:rPr>
          <w:rFonts w:ascii="Cambria" w:eastAsia="Batang" w:hAnsi="Cambria" w:cs="Times New Roman"/>
          <w:color w:val="000000"/>
          <w:sz w:val="21"/>
          <w:szCs w:val="21"/>
        </w:rPr>
        <w:t>alegó que se ha</w:t>
      </w:r>
      <w:r w:rsidR="00011573" w:rsidRPr="00430B73">
        <w:rPr>
          <w:rFonts w:ascii="Cambria" w:eastAsia="Batang" w:hAnsi="Cambria" w:cs="Times New Roman"/>
          <w:color w:val="000000"/>
          <w:sz w:val="21"/>
          <w:szCs w:val="21"/>
        </w:rPr>
        <w:t>n</w:t>
      </w:r>
      <w:r w:rsidR="00786000" w:rsidRPr="00430B73">
        <w:rPr>
          <w:rFonts w:ascii="Cambria" w:eastAsia="Batang" w:hAnsi="Cambria" w:cs="Times New Roman"/>
          <w:color w:val="000000"/>
          <w:sz w:val="21"/>
          <w:szCs w:val="21"/>
        </w:rPr>
        <w:t xml:space="preserve"> llevado a cabo </w:t>
      </w:r>
      <w:r w:rsidR="00793F9D" w:rsidRPr="00430B73">
        <w:rPr>
          <w:rFonts w:ascii="Cambria" w:eastAsia="Batang" w:hAnsi="Cambria" w:cs="Times New Roman"/>
          <w:color w:val="000000"/>
          <w:sz w:val="21"/>
          <w:szCs w:val="21"/>
        </w:rPr>
        <w:t>acciones</w:t>
      </w:r>
      <w:r w:rsidR="00786000" w:rsidRPr="00430B73">
        <w:rPr>
          <w:rFonts w:ascii="Cambria" w:eastAsia="Batang" w:hAnsi="Cambria" w:cs="Times New Roman"/>
          <w:color w:val="000000"/>
          <w:sz w:val="21"/>
          <w:szCs w:val="21"/>
        </w:rPr>
        <w:t xml:space="preserve"> para </w:t>
      </w:r>
      <w:r w:rsidR="00011573" w:rsidRPr="00430B73">
        <w:rPr>
          <w:rFonts w:ascii="Cambria" w:eastAsia="Batang" w:hAnsi="Cambria" w:cs="Times New Roman"/>
          <w:color w:val="000000"/>
          <w:sz w:val="21"/>
          <w:szCs w:val="21"/>
        </w:rPr>
        <w:t xml:space="preserve">la </w:t>
      </w:r>
      <w:r w:rsidR="00786000" w:rsidRPr="00430B73">
        <w:rPr>
          <w:rFonts w:ascii="Cambria" w:eastAsia="Batang" w:hAnsi="Cambria" w:cs="Times New Roman"/>
          <w:color w:val="000000"/>
          <w:sz w:val="21"/>
          <w:szCs w:val="21"/>
        </w:rPr>
        <w:t>construcción de sistemas de agua potable, alcantarillado y saneamiento en los municipios del estado de Jalisco</w:t>
      </w:r>
      <w:r w:rsidR="005876EE" w:rsidRPr="00430B73">
        <w:rPr>
          <w:rFonts w:ascii="Cambria" w:eastAsia="Batang" w:hAnsi="Cambria" w:cs="Times New Roman"/>
          <w:color w:val="000000"/>
          <w:sz w:val="21"/>
          <w:szCs w:val="21"/>
        </w:rPr>
        <w:t xml:space="preserve">. </w:t>
      </w:r>
      <w:r w:rsidR="00A56CB2" w:rsidRPr="00430B73">
        <w:rPr>
          <w:rFonts w:ascii="Cambria" w:eastAsia="Batang" w:hAnsi="Cambria" w:cs="Times New Roman"/>
          <w:color w:val="000000"/>
          <w:sz w:val="21"/>
          <w:szCs w:val="21"/>
        </w:rPr>
        <w:t xml:space="preserve">Adicionalmente, se </w:t>
      </w:r>
      <w:r w:rsidR="00011573" w:rsidRPr="00430B73">
        <w:rPr>
          <w:rFonts w:ascii="Cambria" w:eastAsia="Batang" w:hAnsi="Cambria" w:cs="Times New Roman"/>
          <w:color w:val="000000"/>
          <w:sz w:val="21"/>
          <w:szCs w:val="21"/>
        </w:rPr>
        <w:t>crearon</w:t>
      </w:r>
      <w:r w:rsidR="00A56CB2" w:rsidRPr="00430B73">
        <w:rPr>
          <w:rFonts w:ascii="Cambria" w:eastAsia="Batang" w:hAnsi="Cambria" w:cs="Times New Roman"/>
          <w:color w:val="000000"/>
          <w:sz w:val="21"/>
          <w:szCs w:val="21"/>
        </w:rPr>
        <w:t xml:space="preserve"> </w:t>
      </w:r>
      <w:r w:rsidR="00011573" w:rsidRPr="00430B73">
        <w:rPr>
          <w:rFonts w:ascii="Cambria" w:eastAsia="Batang" w:hAnsi="Cambria" w:cs="Times New Roman"/>
          <w:color w:val="000000"/>
          <w:sz w:val="21"/>
          <w:szCs w:val="21"/>
        </w:rPr>
        <w:t>c</w:t>
      </w:r>
      <w:r w:rsidR="00A56CB2" w:rsidRPr="00430B73">
        <w:rPr>
          <w:rFonts w:ascii="Cambria" w:eastAsia="Batang" w:hAnsi="Cambria" w:cs="Times New Roman"/>
          <w:color w:val="000000"/>
          <w:sz w:val="21"/>
          <w:szCs w:val="21"/>
        </w:rPr>
        <w:t xml:space="preserve">omisiones de </w:t>
      </w:r>
      <w:r w:rsidR="00011573" w:rsidRPr="00430B73">
        <w:rPr>
          <w:rFonts w:ascii="Cambria" w:eastAsia="Batang" w:hAnsi="Cambria" w:cs="Times New Roman"/>
          <w:color w:val="000000"/>
          <w:sz w:val="21"/>
          <w:szCs w:val="21"/>
        </w:rPr>
        <w:t>c</w:t>
      </w:r>
      <w:r w:rsidR="00A56CB2" w:rsidRPr="00430B73">
        <w:rPr>
          <w:rFonts w:ascii="Cambria" w:eastAsia="Batang" w:hAnsi="Cambria" w:cs="Times New Roman"/>
          <w:color w:val="000000"/>
          <w:sz w:val="21"/>
          <w:szCs w:val="21"/>
        </w:rPr>
        <w:t>uenca, como el Consejo de Cuenca del Río Santiago, l</w:t>
      </w:r>
      <w:r w:rsidR="00011573" w:rsidRPr="00430B73">
        <w:rPr>
          <w:rFonts w:ascii="Cambria" w:eastAsia="Batang" w:hAnsi="Cambria" w:cs="Times New Roman"/>
          <w:color w:val="000000"/>
          <w:sz w:val="21"/>
          <w:szCs w:val="21"/>
        </w:rPr>
        <w:t>a</w:t>
      </w:r>
      <w:r w:rsidR="00A56CB2" w:rsidRPr="00430B73">
        <w:rPr>
          <w:rFonts w:ascii="Cambria" w:eastAsia="Batang" w:hAnsi="Cambria" w:cs="Times New Roman"/>
          <w:color w:val="000000"/>
          <w:sz w:val="21"/>
          <w:szCs w:val="21"/>
        </w:rPr>
        <w:t xml:space="preserve">s cuales procurarían fomentar </w:t>
      </w:r>
      <w:r w:rsidR="002B2FDF" w:rsidRPr="00430B73">
        <w:rPr>
          <w:rFonts w:ascii="Cambria" w:eastAsia="Batang" w:hAnsi="Cambria" w:cs="Times New Roman"/>
          <w:color w:val="000000"/>
          <w:sz w:val="21"/>
          <w:szCs w:val="21"/>
        </w:rPr>
        <w:t>“el uso eficiente del agua en la agricultura y las grandes ciudades, la conservación de suelos y el agua, el saneamiento de las aguas residuales y su reúso, el fomento de una mayor cultura del agua y el bosque, que en conjunto permitan conservar y preservar los bienes y servicios ambientales en las zonas existentes y en las que ya han sido degradados”</w:t>
      </w:r>
      <w:r w:rsidR="0044745D" w:rsidRPr="00430B73">
        <w:rPr>
          <w:rFonts w:ascii="Cambria" w:eastAsia="Batang" w:hAnsi="Cambria" w:cs="Times New Roman"/>
          <w:color w:val="000000"/>
          <w:sz w:val="21"/>
          <w:szCs w:val="21"/>
        </w:rPr>
        <w:t>.</w:t>
      </w:r>
    </w:p>
    <w:p w14:paraId="41FA5189" w14:textId="77777777" w:rsidR="0044745D" w:rsidRPr="00430B73" w:rsidRDefault="0044745D" w:rsidP="0044745D">
      <w:pPr>
        <w:spacing w:after="0" w:line="240" w:lineRule="auto"/>
        <w:ind w:left="360"/>
        <w:jc w:val="both"/>
        <w:rPr>
          <w:rFonts w:ascii="Cambria" w:eastAsia="Batang" w:hAnsi="Cambria" w:cs="Times New Roman"/>
          <w:color w:val="000000"/>
          <w:sz w:val="21"/>
          <w:szCs w:val="21"/>
        </w:rPr>
      </w:pPr>
    </w:p>
    <w:p w14:paraId="7086248B" w14:textId="387B1355" w:rsidR="0044745D" w:rsidRPr="00430B73" w:rsidRDefault="0044745D"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Específicamente </w:t>
      </w:r>
      <w:r w:rsidR="00011573" w:rsidRPr="00430B73">
        <w:rPr>
          <w:rFonts w:ascii="Cambria" w:eastAsia="Batang" w:hAnsi="Cambria" w:cs="Times New Roman"/>
          <w:color w:val="000000"/>
          <w:sz w:val="21"/>
          <w:szCs w:val="21"/>
        </w:rPr>
        <w:t xml:space="preserve">en </w:t>
      </w:r>
      <w:r w:rsidRPr="00430B73">
        <w:rPr>
          <w:rFonts w:ascii="Cambria" w:eastAsia="Batang" w:hAnsi="Cambria" w:cs="Times New Roman"/>
          <w:color w:val="000000"/>
          <w:sz w:val="21"/>
          <w:szCs w:val="21"/>
        </w:rPr>
        <w:t xml:space="preserve">relación </w:t>
      </w:r>
      <w:r w:rsidR="00011573" w:rsidRPr="00430B73">
        <w:rPr>
          <w:rFonts w:ascii="Cambria" w:eastAsia="Batang" w:hAnsi="Cambria" w:cs="Times New Roman"/>
          <w:color w:val="000000"/>
          <w:sz w:val="21"/>
          <w:szCs w:val="21"/>
        </w:rPr>
        <w:t>con la</w:t>
      </w:r>
      <w:r w:rsidRPr="00430B73">
        <w:rPr>
          <w:rFonts w:ascii="Cambria" w:eastAsia="Batang" w:hAnsi="Cambria" w:cs="Times New Roman"/>
          <w:color w:val="000000"/>
          <w:sz w:val="21"/>
          <w:szCs w:val="21"/>
        </w:rPr>
        <w:t xml:space="preserve"> atención </w:t>
      </w:r>
      <w:r w:rsidR="00011573" w:rsidRPr="00430B73">
        <w:rPr>
          <w:rFonts w:ascii="Cambria" w:eastAsia="Batang" w:hAnsi="Cambria" w:cs="Times New Roman"/>
          <w:color w:val="000000"/>
          <w:sz w:val="21"/>
          <w:szCs w:val="21"/>
        </w:rPr>
        <w:t>sanitaria</w:t>
      </w:r>
      <w:r w:rsidRPr="00430B73">
        <w:rPr>
          <w:rFonts w:ascii="Cambria" w:eastAsia="Batang" w:hAnsi="Cambria" w:cs="Times New Roman"/>
          <w:color w:val="000000"/>
          <w:sz w:val="21"/>
          <w:szCs w:val="21"/>
        </w:rPr>
        <w:t>, el Estado indicó que “la Secretaría de Salud garantizará la calidad de la atención médica, y en especial la detección temprana de enfermedades”</w:t>
      </w:r>
      <w:r w:rsidR="00011573" w:rsidRPr="00430B73">
        <w:rPr>
          <w:rFonts w:ascii="Cambria" w:eastAsia="Batang" w:hAnsi="Cambria" w:cs="Times New Roman"/>
          <w:color w:val="000000"/>
          <w:sz w:val="21"/>
          <w:szCs w:val="21"/>
        </w:rPr>
        <w:t xml:space="preserve">. Además, </w:t>
      </w:r>
      <w:r w:rsidRPr="00430B73">
        <w:rPr>
          <w:rFonts w:ascii="Cambria" w:eastAsia="Batang" w:hAnsi="Cambria" w:cs="Times New Roman"/>
          <w:color w:val="000000"/>
          <w:sz w:val="21"/>
          <w:szCs w:val="21"/>
        </w:rPr>
        <w:t>“vigilará el uso y el manejo de los plaguicidas, fertilización y sustancias tóxicas. En su caso afirmativo, se prohibirá su uso”</w:t>
      </w:r>
      <w:r w:rsidR="00A87D53" w:rsidRPr="00430B73">
        <w:rPr>
          <w:rFonts w:ascii="Cambria" w:eastAsia="Batang" w:hAnsi="Cambria" w:cs="Times New Roman"/>
          <w:color w:val="000000"/>
          <w:sz w:val="21"/>
          <w:szCs w:val="21"/>
        </w:rPr>
        <w:t>.</w:t>
      </w:r>
    </w:p>
    <w:p w14:paraId="341F270B" w14:textId="77777777" w:rsidR="00A87D53" w:rsidRPr="00430B73" w:rsidRDefault="00A87D53" w:rsidP="00A8369E">
      <w:pPr>
        <w:spacing w:after="0" w:line="240" w:lineRule="auto"/>
        <w:jc w:val="both"/>
        <w:rPr>
          <w:rFonts w:ascii="Cambria" w:eastAsia="Batang" w:hAnsi="Cambria" w:cs="Times New Roman"/>
          <w:color w:val="000000"/>
          <w:sz w:val="21"/>
          <w:szCs w:val="21"/>
        </w:rPr>
      </w:pPr>
    </w:p>
    <w:p w14:paraId="095D67AE" w14:textId="66CAE3AF" w:rsidR="00D62182" w:rsidRPr="00430B73" w:rsidRDefault="00A87D53" w:rsidP="00EA3136">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Considerando lo expuesto, el Estado alegó que </w:t>
      </w:r>
      <w:r w:rsidR="007C5B07" w:rsidRPr="00430B73">
        <w:rPr>
          <w:rFonts w:ascii="Cambria" w:eastAsia="Batang" w:hAnsi="Cambria" w:cs="Times New Roman"/>
          <w:color w:val="000000"/>
          <w:sz w:val="21"/>
          <w:szCs w:val="21"/>
        </w:rPr>
        <w:t xml:space="preserve">la situación alegada por </w:t>
      </w:r>
      <w:r w:rsidR="00EE29F0">
        <w:rPr>
          <w:rFonts w:ascii="Cambria" w:eastAsia="Batang" w:hAnsi="Cambria" w:cs="Times New Roman"/>
          <w:color w:val="000000"/>
          <w:sz w:val="21"/>
          <w:szCs w:val="21"/>
        </w:rPr>
        <w:t>la solicitante</w:t>
      </w:r>
      <w:r w:rsidRPr="00430B73">
        <w:rPr>
          <w:rFonts w:ascii="Cambria" w:eastAsia="Batang" w:hAnsi="Cambria" w:cs="Times New Roman"/>
          <w:color w:val="000000"/>
          <w:sz w:val="21"/>
          <w:szCs w:val="21"/>
        </w:rPr>
        <w:t xml:space="preserve"> est</w:t>
      </w:r>
      <w:r w:rsidR="007C5B07" w:rsidRPr="00430B73">
        <w:rPr>
          <w:rFonts w:ascii="Cambria" w:eastAsia="Batang" w:hAnsi="Cambria" w:cs="Times New Roman"/>
          <w:color w:val="000000"/>
          <w:sz w:val="21"/>
          <w:szCs w:val="21"/>
        </w:rPr>
        <w:t>á siendo atendida</w:t>
      </w:r>
      <w:r w:rsidRPr="00430B73">
        <w:rPr>
          <w:rFonts w:ascii="Cambria" w:eastAsia="Batang" w:hAnsi="Cambria" w:cs="Times New Roman"/>
          <w:color w:val="000000"/>
          <w:sz w:val="21"/>
          <w:szCs w:val="21"/>
        </w:rPr>
        <w:t xml:space="preserve"> por diversas autoridades estatales, </w:t>
      </w:r>
      <w:r w:rsidR="00954438" w:rsidRPr="00430B73">
        <w:rPr>
          <w:rFonts w:ascii="Cambria" w:eastAsia="Batang" w:hAnsi="Cambria" w:cs="Times New Roman"/>
          <w:color w:val="000000"/>
          <w:sz w:val="21"/>
          <w:szCs w:val="21"/>
        </w:rPr>
        <w:t xml:space="preserve">indicando </w:t>
      </w:r>
      <w:r w:rsidR="00416336" w:rsidRPr="00430B73">
        <w:rPr>
          <w:rFonts w:ascii="Cambria" w:eastAsia="Batang" w:hAnsi="Cambria" w:cs="Times New Roman"/>
          <w:color w:val="000000"/>
          <w:sz w:val="21"/>
          <w:szCs w:val="21"/>
        </w:rPr>
        <w:t>e</w:t>
      </w:r>
      <w:r w:rsidR="00954438" w:rsidRPr="00430B73">
        <w:rPr>
          <w:rFonts w:ascii="Cambria" w:eastAsia="Batang" w:hAnsi="Cambria" w:cs="Times New Roman"/>
          <w:color w:val="000000"/>
          <w:sz w:val="21"/>
          <w:szCs w:val="21"/>
        </w:rPr>
        <w:t>specíficamente</w:t>
      </w:r>
      <w:r w:rsidR="00416336" w:rsidRPr="00430B73">
        <w:rPr>
          <w:rFonts w:ascii="Cambria" w:eastAsia="Batang" w:hAnsi="Cambria" w:cs="Times New Roman"/>
          <w:color w:val="000000"/>
          <w:sz w:val="21"/>
          <w:szCs w:val="21"/>
        </w:rPr>
        <w:t xml:space="preserve"> </w:t>
      </w:r>
      <w:r w:rsidR="00954438" w:rsidRPr="00430B73">
        <w:rPr>
          <w:rFonts w:ascii="Cambria" w:eastAsia="Batang" w:hAnsi="Cambria" w:cs="Times New Roman"/>
          <w:color w:val="000000"/>
          <w:sz w:val="21"/>
          <w:szCs w:val="21"/>
        </w:rPr>
        <w:t>que “el Estado ha sido diligente en atender el presente asunto tanto en el tema de salud y sanitario como en el tema ambiental, estableciendo programas y acciones concretas, en los tres niveles de gobierno que se han visto reflejados en una mejora</w:t>
      </w:r>
      <w:r w:rsidR="00416336" w:rsidRPr="00430B73">
        <w:rPr>
          <w:rFonts w:ascii="Cambria" w:eastAsia="Batang" w:hAnsi="Cambria" w:cs="Times New Roman"/>
          <w:color w:val="000000"/>
          <w:sz w:val="21"/>
          <w:szCs w:val="21"/>
        </w:rPr>
        <w:t xml:space="preserve"> progresiva en el Río Santiago”. </w:t>
      </w:r>
      <w:r w:rsidR="00011573" w:rsidRPr="00430B73">
        <w:rPr>
          <w:rFonts w:ascii="Cambria" w:eastAsia="Batang" w:hAnsi="Cambria" w:cs="Times New Roman"/>
          <w:color w:val="000000"/>
          <w:sz w:val="21"/>
          <w:szCs w:val="21"/>
        </w:rPr>
        <w:t>Finalmente</w:t>
      </w:r>
      <w:r w:rsidR="00416336" w:rsidRPr="00430B73">
        <w:rPr>
          <w:rFonts w:ascii="Cambria" w:eastAsia="Batang" w:hAnsi="Cambria" w:cs="Times New Roman"/>
          <w:color w:val="000000"/>
          <w:sz w:val="21"/>
          <w:szCs w:val="21"/>
        </w:rPr>
        <w:t xml:space="preserve">, </w:t>
      </w:r>
      <w:r w:rsidR="00011573" w:rsidRPr="00430B73">
        <w:rPr>
          <w:rFonts w:ascii="Cambria" w:eastAsia="Batang" w:hAnsi="Cambria" w:cs="Times New Roman"/>
          <w:color w:val="000000"/>
          <w:sz w:val="21"/>
          <w:szCs w:val="21"/>
        </w:rPr>
        <w:t xml:space="preserve">concluyó </w:t>
      </w:r>
      <w:r w:rsidR="00416336" w:rsidRPr="00430B73">
        <w:rPr>
          <w:rFonts w:ascii="Cambria" w:eastAsia="Batang" w:hAnsi="Cambria" w:cs="Times New Roman"/>
          <w:color w:val="000000"/>
          <w:sz w:val="21"/>
          <w:szCs w:val="21"/>
        </w:rPr>
        <w:t xml:space="preserve">que </w:t>
      </w:r>
      <w:r w:rsidR="009169E1" w:rsidRPr="00430B73">
        <w:rPr>
          <w:rFonts w:ascii="Cambria" w:eastAsia="Batang" w:hAnsi="Cambria" w:cs="Times New Roman"/>
          <w:color w:val="000000"/>
          <w:sz w:val="21"/>
          <w:szCs w:val="21"/>
        </w:rPr>
        <w:t>no se cumple</w:t>
      </w:r>
      <w:r w:rsidR="00011573" w:rsidRPr="00430B73">
        <w:rPr>
          <w:rFonts w:ascii="Cambria" w:eastAsia="Batang" w:hAnsi="Cambria" w:cs="Times New Roman"/>
          <w:color w:val="000000"/>
          <w:sz w:val="21"/>
          <w:szCs w:val="21"/>
        </w:rPr>
        <w:t>n</w:t>
      </w:r>
      <w:r w:rsidR="009169E1" w:rsidRPr="00430B73">
        <w:rPr>
          <w:rFonts w:ascii="Cambria" w:eastAsia="Batang" w:hAnsi="Cambria" w:cs="Times New Roman"/>
          <w:color w:val="000000"/>
          <w:sz w:val="21"/>
          <w:szCs w:val="21"/>
        </w:rPr>
        <w:t xml:space="preserve"> los requisitos del artículo 25 del Reglamento de la CIDH para el otorgamiento de medidas cautelares</w:t>
      </w:r>
      <w:r w:rsidR="00011573" w:rsidRPr="00430B73">
        <w:rPr>
          <w:rFonts w:ascii="Cambria" w:eastAsia="Batang" w:hAnsi="Cambria" w:cs="Times New Roman"/>
          <w:color w:val="000000"/>
          <w:sz w:val="21"/>
          <w:szCs w:val="21"/>
        </w:rPr>
        <w:t>,</w:t>
      </w:r>
      <w:r w:rsidR="009169E1" w:rsidRPr="00430B73">
        <w:rPr>
          <w:rFonts w:ascii="Cambria" w:eastAsia="Batang" w:hAnsi="Cambria" w:cs="Times New Roman"/>
          <w:color w:val="000000"/>
          <w:sz w:val="21"/>
          <w:szCs w:val="21"/>
        </w:rPr>
        <w:t xml:space="preserve"> “en tanto el Estado mexicano ya se encuentra atendiendo la situación de manera diligente en el ámbito interno, por lo que carece de la función principal de evitar una violación inminente de derechos humanos o un posible daño irreparable en contra del propuesto beneficiario”</w:t>
      </w:r>
      <w:r w:rsidR="007C5B07" w:rsidRPr="00430B73">
        <w:rPr>
          <w:rFonts w:ascii="Cambria" w:eastAsia="Batang" w:hAnsi="Cambria" w:cs="Times New Roman"/>
          <w:color w:val="000000"/>
          <w:sz w:val="21"/>
          <w:szCs w:val="21"/>
        </w:rPr>
        <w:t>.</w:t>
      </w:r>
    </w:p>
    <w:p w14:paraId="5F5F4338" w14:textId="77777777" w:rsidR="00D62182" w:rsidRPr="00430B73" w:rsidRDefault="00D62182" w:rsidP="00D62182">
      <w:pPr>
        <w:spacing w:after="0" w:line="240" w:lineRule="auto"/>
        <w:ind w:left="720"/>
        <w:jc w:val="both"/>
        <w:rPr>
          <w:rFonts w:ascii="Cambria" w:eastAsia="Times New Roman" w:hAnsi="Cambria" w:cs="Times New Roman"/>
          <w:b/>
          <w:color w:val="000000"/>
          <w:sz w:val="21"/>
          <w:szCs w:val="21"/>
          <w:lang w:val="es-ES"/>
        </w:rPr>
      </w:pPr>
    </w:p>
    <w:p w14:paraId="64A2A058" w14:textId="77777777" w:rsidR="00D62182" w:rsidRPr="00430B73" w:rsidRDefault="00D62182" w:rsidP="00D62182">
      <w:pPr>
        <w:numPr>
          <w:ilvl w:val="0"/>
          <w:numId w:val="2"/>
        </w:numPr>
        <w:spacing w:after="0" w:line="240" w:lineRule="auto"/>
        <w:ind w:hanging="294"/>
        <w:jc w:val="both"/>
        <w:rPr>
          <w:rFonts w:ascii="Cambria" w:eastAsia="Batang" w:hAnsi="Cambria" w:cs="Times New Roman"/>
          <w:b/>
          <w:color w:val="000000"/>
          <w:sz w:val="21"/>
          <w:szCs w:val="21"/>
          <w:lang w:val="es-ES"/>
        </w:rPr>
      </w:pPr>
      <w:r w:rsidRPr="00430B73">
        <w:rPr>
          <w:rFonts w:ascii="Cambria" w:eastAsia="Batang" w:hAnsi="Cambria" w:cs="Times New Roman"/>
          <w:b/>
          <w:color w:val="000000"/>
          <w:sz w:val="21"/>
          <w:szCs w:val="21"/>
          <w:lang w:val="es-ES"/>
        </w:rPr>
        <w:t>ANALISIS SOBRE LOS ELEMENTOS DE GRAVEDAD, URGENCIA E IRREPARABILIDAD</w:t>
      </w:r>
    </w:p>
    <w:p w14:paraId="4DEE4A7A" w14:textId="77777777" w:rsidR="00D62182" w:rsidRPr="00430B73" w:rsidRDefault="00D62182" w:rsidP="00D62182">
      <w:pPr>
        <w:spacing w:after="0" w:line="240" w:lineRule="auto"/>
        <w:ind w:left="720"/>
        <w:jc w:val="both"/>
        <w:rPr>
          <w:rFonts w:ascii="Cambria" w:eastAsia="Batang" w:hAnsi="Cambria" w:cs="Times New Roman"/>
          <w:b/>
          <w:color w:val="000000"/>
          <w:sz w:val="21"/>
          <w:szCs w:val="21"/>
          <w:lang w:val="es-ES"/>
        </w:rPr>
      </w:pPr>
    </w:p>
    <w:p w14:paraId="49AC037C" w14:textId="77777777" w:rsidR="00D62182" w:rsidRPr="00430B73" w:rsidRDefault="00D62182" w:rsidP="00DB5627">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El mecanismo de medidas cautelares es parte de la función de la Comisión de supervisar el cumplimiento con las obligaciones de derechos humanos establecidas en el artículo 106 de la Carta de la Organización de los Estados Americanos. Estas funciones generales de supervisión están </w:t>
      </w:r>
      <w:r w:rsidRPr="00430B73">
        <w:rPr>
          <w:rFonts w:ascii="Cambria" w:eastAsia="Batang" w:hAnsi="Cambria" w:cs="Times New Roman"/>
          <w:color w:val="000000"/>
          <w:sz w:val="21"/>
          <w:szCs w:val="21"/>
          <w:lang w:val="es-ES"/>
        </w:rPr>
        <w:lastRenderedPageBreak/>
        <w:t xml:space="preserve">establecidas en el artículo 41 (b) de la Convención Americana sobre Derechos Humanos, recogido también en el </w:t>
      </w:r>
      <w:r w:rsidRPr="00430B73">
        <w:rPr>
          <w:rFonts w:ascii="Cambria" w:eastAsia="Batang" w:hAnsi="Cambria" w:cs="Times New Roman"/>
          <w:color w:val="000000"/>
          <w:sz w:val="21"/>
          <w:szCs w:val="21"/>
        </w:rPr>
        <w:t>artículo</w:t>
      </w:r>
      <w:r w:rsidRPr="00430B73">
        <w:rPr>
          <w:rFonts w:ascii="Cambria" w:eastAsia="Batang" w:hAnsi="Cambria" w:cs="Times New Roman"/>
          <w:color w:val="000000"/>
          <w:sz w:val="21"/>
          <w:szCs w:val="21"/>
          <w:lang w:val="es-ES"/>
        </w:rPr>
        <w:t xml:space="preserve"> 18 (b) del Estatuto de la CIDH. El mecanismo de medidas cautelares está descrito en el artículo 25 del Reglamento de la Comisión. De conformidad con ese artículo, la Comisión otorga medidas cautelares en situaciones que son graves y urgentes, y en cuales tales medidas son necesarias para prevenir un daño irreparable a las personas.</w:t>
      </w:r>
    </w:p>
    <w:p w14:paraId="670E8BBA" w14:textId="77777777" w:rsidR="00D62182" w:rsidRPr="00430B73" w:rsidRDefault="00D62182" w:rsidP="00EA3136">
      <w:pPr>
        <w:spacing w:after="0" w:line="240" w:lineRule="auto"/>
        <w:jc w:val="both"/>
        <w:rPr>
          <w:rFonts w:ascii="Cambria" w:eastAsia="Batang" w:hAnsi="Cambria" w:cs="Times New Roman"/>
          <w:color w:val="000000"/>
          <w:sz w:val="21"/>
          <w:szCs w:val="21"/>
          <w:lang w:val="es-ES"/>
        </w:rPr>
      </w:pPr>
    </w:p>
    <w:p w14:paraId="34135D0D" w14:textId="77777777" w:rsidR="00D62182" w:rsidRPr="00430B73" w:rsidRDefault="00D62182" w:rsidP="00DB5627">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w:t>
      </w:r>
      <w:r w:rsidRPr="00430B73">
        <w:rPr>
          <w:rFonts w:ascii="Cambria" w:eastAsia="Batang" w:hAnsi="Cambria" w:cs="Times New Roman"/>
          <w:color w:val="000000"/>
          <w:sz w:val="21"/>
          <w:szCs w:val="21"/>
        </w:rPr>
        <w:t>cautelar</w:t>
      </w:r>
      <w:r w:rsidRPr="00430B73">
        <w:rPr>
          <w:rFonts w:ascii="Cambria" w:eastAsia="Batang" w:hAnsi="Cambria" w:cs="Times New Roman"/>
          <w:color w:val="000000"/>
          <w:sz w:val="21"/>
          <w:szCs w:val="21"/>
          <w:lang w:val="es-ES"/>
        </w:rPr>
        <w:t>,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proofErr w:type="spellStart"/>
      <w:r w:rsidRPr="00430B73">
        <w:rPr>
          <w:rFonts w:ascii="Cambria" w:eastAsia="Batang" w:hAnsi="Cambria" w:cs="Times New Roman"/>
          <w:i/>
          <w:color w:val="000000"/>
          <w:sz w:val="21"/>
          <w:szCs w:val="21"/>
          <w:lang w:val="es-ES"/>
        </w:rPr>
        <w:t>effet</w:t>
      </w:r>
      <w:proofErr w:type="spellEnd"/>
      <w:r w:rsidRPr="00430B73">
        <w:rPr>
          <w:rFonts w:ascii="Cambria" w:eastAsia="Batang" w:hAnsi="Cambria" w:cs="Times New Roman"/>
          <w:i/>
          <w:color w:val="000000"/>
          <w:sz w:val="21"/>
          <w:szCs w:val="21"/>
          <w:lang w:val="es-ES"/>
        </w:rPr>
        <w:t xml:space="preserve"> </w:t>
      </w:r>
      <w:proofErr w:type="spellStart"/>
      <w:r w:rsidRPr="00430B73">
        <w:rPr>
          <w:rFonts w:ascii="Cambria" w:eastAsia="Batang" w:hAnsi="Cambria" w:cs="Times New Roman"/>
          <w:i/>
          <w:color w:val="000000"/>
          <w:sz w:val="21"/>
          <w:szCs w:val="21"/>
          <w:lang w:val="es-ES"/>
        </w:rPr>
        <w:t>utile</w:t>
      </w:r>
      <w:proofErr w:type="spellEnd"/>
      <w:r w:rsidRPr="00430B73">
        <w:rPr>
          <w:rFonts w:ascii="Cambria" w:eastAsia="Batang" w:hAnsi="Cambria" w:cs="Times New Roman"/>
          <w:color w:val="000000"/>
          <w:sz w:val="21"/>
          <w:szCs w:val="21"/>
          <w:lang w:val="es-ES"/>
        </w:rPr>
        <w:t>)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w:t>
      </w:r>
    </w:p>
    <w:p w14:paraId="65E58693" w14:textId="77777777" w:rsidR="00D62182" w:rsidRPr="00430B73" w:rsidRDefault="00D62182" w:rsidP="00EA3136">
      <w:pPr>
        <w:spacing w:after="0" w:line="240" w:lineRule="auto"/>
        <w:jc w:val="both"/>
        <w:rPr>
          <w:rFonts w:ascii="Cambria" w:eastAsia="Batang" w:hAnsi="Cambria" w:cs="Times New Roman"/>
          <w:color w:val="000000"/>
          <w:sz w:val="21"/>
          <w:szCs w:val="21"/>
          <w:lang w:val="es-ES"/>
        </w:rPr>
      </w:pPr>
    </w:p>
    <w:p w14:paraId="3168A0DA" w14:textId="77777777" w:rsidR="00D62182" w:rsidRPr="00430B73" w:rsidRDefault="00D62182" w:rsidP="003116C7">
      <w:pPr>
        <w:numPr>
          <w:ilvl w:val="0"/>
          <w:numId w:val="1"/>
        </w:numPr>
        <w:spacing w:after="0" w:line="240" w:lineRule="auto"/>
        <w:ind w:left="1134"/>
        <w:jc w:val="both"/>
        <w:rPr>
          <w:rFonts w:ascii="Cambria" w:eastAsia="Batang" w:hAnsi="Cambria" w:cs="Times New Roman"/>
          <w:color w:val="000000"/>
          <w:sz w:val="18"/>
          <w:szCs w:val="21"/>
          <w:lang w:val="es-ES"/>
        </w:rPr>
      </w:pPr>
      <w:r w:rsidRPr="00430B73">
        <w:rPr>
          <w:rFonts w:ascii="Cambria" w:eastAsia="Batang" w:hAnsi="Cambria" w:cs="Times New Roman"/>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15EF90CE" w14:textId="77777777" w:rsidR="00D62182" w:rsidRPr="00430B73" w:rsidRDefault="00D62182" w:rsidP="003116C7">
      <w:pPr>
        <w:spacing w:after="0" w:line="240" w:lineRule="auto"/>
        <w:ind w:left="1134" w:hanging="360"/>
        <w:jc w:val="both"/>
        <w:rPr>
          <w:rFonts w:ascii="Cambria" w:eastAsia="Batang" w:hAnsi="Cambria" w:cs="Times New Roman"/>
          <w:color w:val="000000"/>
          <w:sz w:val="18"/>
          <w:szCs w:val="21"/>
          <w:lang w:val="es-ES"/>
        </w:rPr>
      </w:pPr>
    </w:p>
    <w:p w14:paraId="2292FEDD" w14:textId="77777777" w:rsidR="00D62182" w:rsidRPr="00430B73" w:rsidRDefault="00D62182" w:rsidP="003116C7">
      <w:pPr>
        <w:numPr>
          <w:ilvl w:val="0"/>
          <w:numId w:val="1"/>
        </w:numPr>
        <w:spacing w:after="0" w:line="240" w:lineRule="auto"/>
        <w:ind w:left="1134"/>
        <w:jc w:val="both"/>
        <w:rPr>
          <w:rFonts w:ascii="Cambria" w:eastAsia="Batang" w:hAnsi="Cambria" w:cs="Times New Roman"/>
          <w:color w:val="000000"/>
          <w:sz w:val="18"/>
          <w:szCs w:val="21"/>
          <w:lang w:val="es-ES"/>
        </w:rPr>
      </w:pPr>
      <w:r w:rsidRPr="00430B73">
        <w:rPr>
          <w:rFonts w:ascii="Cambria" w:eastAsia="Batang" w:hAnsi="Cambria" w:cs="Times New Roman"/>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14:paraId="7C481775" w14:textId="77777777" w:rsidR="00D62182" w:rsidRPr="00430B73" w:rsidRDefault="00D62182" w:rsidP="003116C7">
      <w:pPr>
        <w:spacing w:after="0" w:line="240" w:lineRule="auto"/>
        <w:ind w:left="1134" w:hanging="360"/>
        <w:jc w:val="both"/>
        <w:rPr>
          <w:rFonts w:ascii="Cambria" w:eastAsia="Batang" w:hAnsi="Cambria" w:cs="Times New Roman"/>
          <w:color w:val="000000"/>
          <w:sz w:val="18"/>
          <w:szCs w:val="21"/>
          <w:lang w:val="es-ES"/>
        </w:rPr>
      </w:pPr>
    </w:p>
    <w:p w14:paraId="74B8E607" w14:textId="77777777" w:rsidR="00D62182" w:rsidRPr="00430B73" w:rsidRDefault="00D62182" w:rsidP="003116C7">
      <w:pPr>
        <w:numPr>
          <w:ilvl w:val="0"/>
          <w:numId w:val="1"/>
        </w:numPr>
        <w:spacing w:after="0" w:line="240" w:lineRule="auto"/>
        <w:ind w:left="1134"/>
        <w:jc w:val="both"/>
        <w:rPr>
          <w:rFonts w:ascii="Cambria" w:eastAsia="Batang" w:hAnsi="Cambria" w:cs="Times New Roman"/>
          <w:color w:val="000000"/>
          <w:sz w:val="18"/>
          <w:szCs w:val="21"/>
          <w:lang w:val="es-ES"/>
        </w:rPr>
      </w:pPr>
      <w:r w:rsidRPr="00430B73">
        <w:rPr>
          <w:rFonts w:ascii="Cambria" w:eastAsia="Batang" w:hAnsi="Cambria" w:cs="Times New Roman"/>
          <w:color w:val="000000"/>
          <w:sz w:val="18"/>
          <w:szCs w:val="21"/>
          <w:lang w:val="es-ES"/>
        </w:rPr>
        <w:t>El “daño irreparable” consiste en la afectación sobre derechos que, por su propia naturaleza, no son susceptibles de reparación, restauración o adecuada indemnización.</w:t>
      </w:r>
    </w:p>
    <w:p w14:paraId="745D8490" w14:textId="77777777" w:rsidR="00D62182" w:rsidRPr="00430B73" w:rsidRDefault="00D62182" w:rsidP="00EA3136">
      <w:pPr>
        <w:tabs>
          <w:tab w:val="left" w:pos="5161"/>
        </w:tabs>
        <w:spacing w:after="0" w:line="240" w:lineRule="auto"/>
        <w:jc w:val="both"/>
        <w:rPr>
          <w:rFonts w:ascii="Cambria" w:eastAsia="Batang" w:hAnsi="Cambria" w:cs="Times New Roman"/>
          <w:sz w:val="21"/>
          <w:szCs w:val="21"/>
          <w:lang w:val="es-ES"/>
        </w:rPr>
      </w:pPr>
    </w:p>
    <w:p w14:paraId="42B3896A" w14:textId="3D8D8FD6" w:rsidR="00D62182" w:rsidRPr="00430B73" w:rsidRDefault="00D62182" w:rsidP="00DB5627">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En el análisis de los mencionados requisitos, la Comisión reitera que los hechos que motivan una solicitud de </w:t>
      </w:r>
      <w:r w:rsidRPr="00430B73">
        <w:rPr>
          <w:rFonts w:ascii="Cambria" w:eastAsia="Batang" w:hAnsi="Cambria" w:cs="Times New Roman"/>
          <w:color w:val="000000"/>
          <w:sz w:val="21"/>
          <w:szCs w:val="21"/>
        </w:rPr>
        <w:t>medidas</w:t>
      </w:r>
      <w:r w:rsidRPr="00430B73">
        <w:rPr>
          <w:rFonts w:ascii="Cambria" w:eastAsia="Batang" w:hAnsi="Cambria" w:cs="Times New Roman"/>
          <w:color w:val="000000"/>
          <w:sz w:val="21"/>
          <w:szCs w:val="21"/>
          <w:lang w:val="es-ES"/>
        </w:rPr>
        <w:t xml:space="preserve"> cautelares no requieren estar plenamente comprobados. La información proporcionada, a efectos de identificar una situación de gravedad y urgencia, debe ser apreciada desde </w:t>
      </w:r>
      <w:r w:rsidR="00D32CBE" w:rsidRPr="00430B73">
        <w:rPr>
          <w:rFonts w:ascii="Cambria" w:eastAsia="Batang" w:hAnsi="Cambria" w:cs="Times New Roman"/>
          <w:color w:val="000000"/>
          <w:sz w:val="21"/>
          <w:szCs w:val="21"/>
          <w:lang w:val="es-ES"/>
        </w:rPr>
        <w:t>un estándar</w:t>
      </w:r>
      <w:r w:rsidRPr="00430B73">
        <w:rPr>
          <w:rFonts w:ascii="Cambria" w:eastAsia="Batang" w:hAnsi="Cambria" w:cs="Times New Roman"/>
          <w:color w:val="000000"/>
          <w:sz w:val="21"/>
          <w:szCs w:val="21"/>
          <w:lang w:val="es-ES"/>
        </w:rPr>
        <w:t xml:space="preserve"> </w:t>
      </w:r>
      <w:r w:rsidRPr="00430B73">
        <w:rPr>
          <w:rFonts w:ascii="Cambria" w:eastAsia="Batang" w:hAnsi="Cambria" w:cs="Times New Roman"/>
          <w:i/>
          <w:color w:val="000000"/>
          <w:sz w:val="21"/>
          <w:szCs w:val="21"/>
          <w:lang w:val="es-ES"/>
        </w:rPr>
        <w:t>prima facie</w:t>
      </w:r>
      <w:r w:rsidRPr="00430B73">
        <w:rPr>
          <w:rFonts w:ascii="Cambria" w:eastAsia="Batang" w:hAnsi="Cambria" w:cs="Times New Roman"/>
          <w:color w:val="000000"/>
          <w:sz w:val="21"/>
          <w:szCs w:val="21"/>
          <w:vertAlign w:val="superscript"/>
          <w:lang w:val="es-ES"/>
        </w:rPr>
        <w:footnoteReference w:id="15"/>
      </w:r>
      <w:r w:rsidRPr="00430B73">
        <w:rPr>
          <w:rFonts w:ascii="Cambria" w:eastAsia="Batang" w:hAnsi="Cambria" w:cs="Times New Roman"/>
          <w:color w:val="000000"/>
          <w:sz w:val="21"/>
          <w:szCs w:val="21"/>
          <w:lang w:val="es-ES"/>
        </w:rPr>
        <w:t>.</w:t>
      </w:r>
    </w:p>
    <w:p w14:paraId="7CAB8025" w14:textId="77777777" w:rsidR="00D62182" w:rsidRPr="00430B73" w:rsidRDefault="00D62182" w:rsidP="00D62182">
      <w:pPr>
        <w:spacing w:after="0" w:line="240" w:lineRule="auto"/>
        <w:ind w:left="360"/>
        <w:jc w:val="both"/>
        <w:rPr>
          <w:rFonts w:ascii="Cambria" w:eastAsia="Batang" w:hAnsi="Cambria" w:cs="Times New Roman"/>
          <w:color w:val="000000"/>
          <w:sz w:val="21"/>
          <w:szCs w:val="21"/>
          <w:lang w:val="es-ES"/>
        </w:rPr>
      </w:pPr>
    </w:p>
    <w:p w14:paraId="5A600712" w14:textId="0FB21A7B" w:rsidR="00D62182" w:rsidRPr="00430B73" w:rsidRDefault="00660431" w:rsidP="00660431">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De manera preliminar, l</w:t>
      </w:r>
      <w:r w:rsidR="00D62182" w:rsidRPr="00430B73">
        <w:rPr>
          <w:rFonts w:ascii="Cambria" w:eastAsia="Batang" w:hAnsi="Cambria" w:cs="Times New Roman"/>
          <w:color w:val="000000"/>
          <w:sz w:val="21"/>
          <w:szCs w:val="21"/>
          <w:lang w:val="es-ES"/>
        </w:rPr>
        <w:t xml:space="preserve">a Comisión considera pertinente aclarar que no está llamada a </w:t>
      </w:r>
      <w:r w:rsidRPr="00430B73">
        <w:rPr>
          <w:rFonts w:ascii="Cambria" w:eastAsia="Batang" w:hAnsi="Cambria" w:cs="Times New Roman"/>
          <w:color w:val="000000"/>
          <w:sz w:val="21"/>
          <w:szCs w:val="21"/>
          <w:lang w:val="es-ES"/>
        </w:rPr>
        <w:t xml:space="preserve">determinar en este procedimiento la existencia de </w:t>
      </w:r>
      <w:r w:rsidR="005E60F1" w:rsidRPr="00430B73">
        <w:rPr>
          <w:rFonts w:ascii="Cambria" w:eastAsia="Batang" w:hAnsi="Cambria" w:cs="Times New Roman"/>
          <w:color w:val="000000"/>
          <w:sz w:val="21"/>
          <w:szCs w:val="21"/>
          <w:lang w:val="es-ES"/>
        </w:rPr>
        <w:t xml:space="preserve">una </w:t>
      </w:r>
      <w:r w:rsidRPr="00430B73">
        <w:rPr>
          <w:rFonts w:ascii="Cambria" w:eastAsia="Batang" w:hAnsi="Cambria" w:cs="Times New Roman"/>
          <w:color w:val="000000"/>
          <w:sz w:val="21"/>
          <w:szCs w:val="21"/>
          <w:lang w:val="es-ES"/>
        </w:rPr>
        <w:t>contaminación ambiental, su alcance o bien un nexo causal entre las alegadas enfermedades, lo cual requeriría una evaluación técnica o científica que excedería al presente mecanismo. La Comisión únicamente analizará conforme a la información aportada por las partes si los derechos a la salud, vida e integridad personal de las personas propuestas como beneficiarias se encuentran en el supuesto de gravedad establecido en el artículo 25 del Reglamento.</w:t>
      </w:r>
    </w:p>
    <w:p w14:paraId="2BA26C4D" w14:textId="77777777" w:rsidR="00660431" w:rsidRPr="00430B73" w:rsidRDefault="00660431" w:rsidP="00660431">
      <w:pPr>
        <w:spacing w:after="0" w:line="240" w:lineRule="auto"/>
        <w:ind w:left="360"/>
        <w:jc w:val="both"/>
        <w:rPr>
          <w:rFonts w:ascii="Cambria" w:eastAsia="Batang" w:hAnsi="Cambria" w:cs="Times New Roman"/>
          <w:color w:val="000000"/>
          <w:sz w:val="21"/>
          <w:szCs w:val="21"/>
          <w:lang w:val="es-ES"/>
        </w:rPr>
      </w:pPr>
    </w:p>
    <w:p w14:paraId="3410E7D2" w14:textId="23EE1A74" w:rsidR="00460C75" w:rsidRPr="00430B73" w:rsidRDefault="00D32CBE"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lang w:val="es-ES"/>
        </w:rPr>
        <w:t>En línea con</w:t>
      </w:r>
      <w:r w:rsidR="008658A1" w:rsidRPr="00430B73">
        <w:rPr>
          <w:rFonts w:ascii="Cambria" w:eastAsia="Batang" w:hAnsi="Cambria" w:cs="Times New Roman"/>
          <w:color w:val="000000"/>
          <w:sz w:val="21"/>
          <w:szCs w:val="21"/>
          <w:lang w:val="es-ES"/>
        </w:rPr>
        <w:t xml:space="preserve"> lo anterior</w:t>
      </w:r>
      <w:r w:rsidR="005E60F1" w:rsidRPr="00430B73">
        <w:rPr>
          <w:rFonts w:ascii="Cambria" w:eastAsia="Batang" w:hAnsi="Cambria" w:cs="Times New Roman"/>
          <w:color w:val="000000"/>
          <w:sz w:val="21"/>
          <w:szCs w:val="21"/>
          <w:lang w:val="es-ES"/>
        </w:rPr>
        <w:t xml:space="preserve">, </w:t>
      </w:r>
      <w:r w:rsidR="00BF7AAD" w:rsidRPr="00430B73">
        <w:rPr>
          <w:rFonts w:ascii="Cambria" w:eastAsia="Batang" w:hAnsi="Cambria" w:cs="Times New Roman"/>
          <w:color w:val="000000"/>
          <w:sz w:val="21"/>
          <w:szCs w:val="21"/>
          <w:lang w:val="es-ES"/>
        </w:rPr>
        <w:t>bajo el entendimiento de que</w:t>
      </w:r>
      <w:r w:rsidR="00670652" w:rsidRPr="00430B73">
        <w:rPr>
          <w:rFonts w:ascii="Cambria" w:eastAsia="Batang" w:hAnsi="Cambria" w:cs="Times New Roman"/>
          <w:color w:val="000000"/>
          <w:sz w:val="21"/>
          <w:szCs w:val="21"/>
          <w:lang w:val="es-ES"/>
        </w:rPr>
        <w:t xml:space="preserve"> no </w:t>
      </w:r>
      <w:r w:rsidRPr="00430B73">
        <w:rPr>
          <w:rFonts w:ascii="Cambria" w:eastAsia="Batang" w:hAnsi="Cambria" w:cs="Times New Roman"/>
          <w:color w:val="000000"/>
          <w:sz w:val="21"/>
          <w:szCs w:val="21"/>
          <w:lang w:val="es-ES"/>
        </w:rPr>
        <w:t xml:space="preserve">corresponde </w:t>
      </w:r>
      <w:r w:rsidR="008658A1" w:rsidRPr="00430B73">
        <w:rPr>
          <w:rFonts w:ascii="Cambria" w:eastAsia="Batang" w:hAnsi="Cambria" w:cs="Times New Roman"/>
          <w:color w:val="000000"/>
          <w:sz w:val="21"/>
          <w:szCs w:val="21"/>
          <w:lang w:val="es-ES"/>
        </w:rPr>
        <w:t xml:space="preserve">a las partes </w:t>
      </w:r>
      <w:r w:rsidR="00670652" w:rsidRPr="00430B73">
        <w:rPr>
          <w:rFonts w:ascii="Cambria" w:eastAsia="Batang" w:hAnsi="Cambria" w:cs="Times New Roman"/>
          <w:color w:val="000000"/>
          <w:sz w:val="21"/>
          <w:szCs w:val="21"/>
          <w:lang w:val="es-ES"/>
        </w:rPr>
        <w:t xml:space="preserve">en </w:t>
      </w:r>
      <w:r w:rsidR="00BF7AAD" w:rsidRPr="00430B73">
        <w:rPr>
          <w:rFonts w:ascii="Cambria" w:eastAsia="Batang" w:hAnsi="Cambria" w:cs="Times New Roman"/>
          <w:color w:val="000000"/>
          <w:sz w:val="21"/>
          <w:szCs w:val="21"/>
          <w:lang w:val="es-ES"/>
        </w:rPr>
        <w:t>un</w:t>
      </w:r>
      <w:r w:rsidR="00670652" w:rsidRPr="00430B73">
        <w:rPr>
          <w:rFonts w:ascii="Cambria" w:eastAsia="Batang" w:hAnsi="Cambria" w:cs="Times New Roman"/>
          <w:color w:val="000000"/>
          <w:sz w:val="21"/>
          <w:szCs w:val="21"/>
          <w:lang w:val="es-ES"/>
        </w:rPr>
        <w:t xml:space="preserve"> trámite </w:t>
      </w:r>
      <w:r w:rsidR="00BF7AAD" w:rsidRPr="00430B73">
        <w:rPr>
          <w:rFonts w:ascii="Cambria" w:eastAsia="Batang" w:hAnsi="Cambria" w:cs="Times New Roman"/>
          <w:color w:val="000000"/>
          <w:sz w:val="21"/>
          <w:szCs w:val="21"/>
          <w:lang w:val="es-ES"/>
        </w:rPr>
        <w:t xml:space="preserve">de esta naturaleza </w:t>
      </w:r>
      <w:r w:rsidR="00670652" w:rsidRPr="00430B73">
        <w:rPr>
          <w:rFonts w:ascii="Cambria" w:eastAsia="Batang" w:hAnsi="Cambria" w:cs="Times New Roman"/>
          <w:color w:val="000000"/>
          <w:sz w:val="21"/>
          <w:szCs w:val="21"/>
          <w:lang w:val="es-ES"/>
        </w:rPr>
        <w:t xml:space="preserve">probar </w:t>
      </w:r>
      <w:r w:rsidR="00BF7AAD" w:rsidRPr="00430B73">
        <w:rPr>
          <w:rFonts w:ascii="Cambria" w:eastAsia="Batang" w:hAnsi="Cambria" w:cs="Times New Roman"/>
          <w:color w:val="000000"/>
          <w:sz w:val="21"/>
          <w:szCs w:val="21"/>
          <w:lang w:val="es-ES"/>
        </w:rPr>
        <w:t xml:space="preserve">plenamente </w:t>
      </w:r>
      <w:r w:rsidR="009A6503" w:rsidRPr="00430B73">
        <w:rPr>
          <w:rFonts w:ascii="Cambria" w:eastAsia="Batang" w:hAnsi="Cambria" w:cs="Times New Roman"/>
          <w:color w:val="000000"/>
          <w:sz w:val="21"/>
          <w:szCs w:val="21"/>
          <w:lang w:val="es-ES"/>
        </w:rPr>
        <w:t>una</w:t>
      </w:r>
      <w:r w:rsidR="00670652" w:rsidRPr="00430B73">
        <w:rPr>
          <w:rFonts w:ascii="Cambria" w:eastAsia="Batang" w:hAnsi="Cambria" w:cs="Times New Roman"/>
          <w:color w:val="000000"/>
          <w:sz w:val="21"/>
          <w:szCs w:val="21"/>
          <w:lang w:val="es-ES"/>
        </w:rPr>
        <w:t xml:space="preserve"> alegada contaminación y sus efectos deletéreo</w:t>
      </w:r>
      <w:r w:rsidR="008658A1" w:rsidRPr="00430B73">
        <w:rPr>
          <w:rFonts w:ascii="Cambria" w:eastAsia="Batang" w:hAnsi="Cambria" w:cs="Times New Roman"/>
          <w:color w:val="000000"/>
          <w:sz w:val="21"/>
          <w:szCs w:val="21"/>
          <w:lang w:val="es-ES"/>
        </w:rPr>
        <w:t>s</w:t>
      </w:r>
      <w:r w:rsidR="00670652" w:rsidRPr="00430B73">
        <w:rPr>
          <w:rFonts w:ascii="Cambria" w:eastAsia="Batang" w:hAnsi="Cambria" w:cs="Times New Roman"/>
          <w:color w:val="000000"/>
          <w:sz w:val="21"/>
          <w:szCs w:val="21"/>
          <w:lang w:val="es-ES"/>
        </w:rPr>
        <w:t xml:space="preserve"> a la salud de las personas propuestas como beneficiarias</w:t>
      </w:r>
      <w:r w:rsidR="008658A1" w:rsidRPr="00430B73">
        <w:rPr>
          <w:rFonts w:ascii="Cambria" w:eastAsia="Batang" w:hAnsi="Cambria" w:cs="Times New Roman"/>
          <w:color w:val="000000"/>
          <w:sz w:val="21"/>
          <w:szCs w:val="21"/>
          <w:lang w:val="es-ES"/>
        </w:rPr>
        <w:t>, en los precedentes de medidas cautelares pertinentes la Comisión ha contado con información que indicaba la situación de salud de las personas beneficiarias</w:t>
      </w:r>
      <w:r w:rsidR="00120DC7" w:rsidRPr="00430B73">
        <w:rPr>
          <w:rFonts w:ascii="Cambria" w:eastAsia="Batang" w:hAnsi="Cambria" w:cs="Times New Roman"/>
          <w:color w:val="000000"/>
          <w:sz w:val="21"/>
          <w:szCs w:val="21"/>
          <w:lang w:val="es-ES"/>
        </w:rPr>
        <w:t xml:space="preserve">, lo que ha permitido, </w:t>
      </w:r>
      <w:r w:rsidR="00120DC7" w:rsidRPr="00430B73">
        <w:rPr>
          <w:rFonts w:ascii="Cambria" w:eastAsia="Batang" w:hAnsi="Cambria" w:cs="Times New Roman"/>
          <w:color w:val="000000"/>
          <w:sz w:val="21"/>
          <w:szCs w:val="21"/>
        </w:rPr>
        <w:t xml:space="preserve">desde una valoración preliminar, determinar una relación de causa-efecto razonable entre las enfermedades supuestamente padecidas y las presuntas fuentes de riesgo. </w:t>
      </w:r>
      <w:r w:rsidR="009A6503" w:rsidRPr="00430B73">
        <w:rPr>
          <w:rFonts w:ascii="Cambria" w:eastAsia="Batang" w:hAnsi="Cambria" w:cs="Times New Roman"/>
          <w:color w:val="000000"/>
          <w:sz w:val="21"/>
          <w:szCs w:val="21"/>
        </w:rPr>
        <w:lastRenderedPageBreak/>
        <w:t xml:space="preserve">Por ejemplo, </w:t>
      </w:r>
      <w:r w:rsidR="006D5468" w:rsidRPr="00430B73">
        <w:rPr>
          <w:rFonts w:ascii="Cambria" w:eastAsia="Batang" w:hAnsi="Cambria" w:cs="Times New Roman"/>
          <w:color w:val="000000"/>
          <w:sz w:val="21"/>
          <w:szCs w:val="21"/>
        </w:rPr>
        <w:t xml:space="preserve">en el asunto </w:t>
      </w:r>
      <w:r w:rsidR="006D5468" w:rsidRPr="00430B73">
        <w:rPr>
          <w:rFonts w:ascii="Cambria" w:eastAsia="Batang" w:hAnsi="Cambria" w:cs="Times New Roman"/>
          <w:i/>
          <w:color w:val="000000"/>
          <w:sz w:val="21"/>
          <w:szCs w:val="21"/>
        </w:rPr>
        <w:t>Marcelino Díaz Sánchez y otros respecto de México</w:t>
      </w:r>
      <w:r w:rsidR="006D5468" w:rsidRPr="00430B73">
        <w:rPr>
          <w:rStyle w:val="FootnoteReference"/>
          <w:rFonts w:ascii="Cambria" w:eastAsia="Batang" w:hAnsi="Cambria" w:cs="Times New Roman"/>
          <w:i/>
          <w:color w:val="000000"/>
          <w:sz w:val="21"/>
          <w:szCs w:val="21"/>
        </w:rPr>
        <w:footnoteReference w:id="16"/>
      </w:r>
      <w:r w:rsidR="00E0484E" w:rsidRPr="00430B73">
        <w:rPr>
          <w:rFonts w:ascii="Cambria" w:eastAsia="Batang" w:hAnsi="Cambria" w:cs="Times New Roman"/>
          <w:i/>
          <w:color w:val="000000"/>
          <w:sz w:val="21"/>
          <w:szCs w:val="21"/>
        </w:rPr>
        <w:t xml:space="preserve">, </w:t>
      </w:r>
      <w:r w:rsidR="00E0484E" w:rsidRPr="00430B73">
        <w:rPr>
          <w:rFonts w:ascii="Cambria" w:eastAsia="Batang" w:hAnsi="Cambria" w:cs="Times New Roman"/>
          <w:color w:val="000000"/>
          <w:sz w:val="21"/>
          <w:szCs w:val="21"/>
        </w:rPr>
        <w:t xml:space="preserve">la CIDH contó con información específica sobre el estado de salud de los beneficiarios, así como la indicación individualizada de varias personas que habrían fallecido </w:t>
      </w:r>
      <w:r w:rsidR="00AD4125" w:rsidRPr="00430B73">
        <w:rPr>
          <w:rFonts w:ascii="Cambria" w:eastAsia="Batang" w:hAnsi="Cambria" w:cs="Times New Roman"/>
          <w:color w:val="000000"/>
          <w:sz w:val="21"/>
          <w:szCs w:val="21"/>
        </w:rPr>
        <w:t>por cáncer o padecerían de enfermedades derivadas de una alegada contaminación relacionada con un basurero a cielo</w:t>
      </w:r>
      <w:r w:rsidR="00EC2078" w:rsidRPr="00430B73">
        <w:rPr>
          <w:rFonts w:ascii="Cambria" w:eastAsia="Batang" w:hAnsi="Cambria" w:cs="Times New Roman"/>
          <w:color w:val="000000"/>
          <w:sz w:val="21"/>
          <w:szCs w:val="21"/>
        </w:rPr>
        <w:t xml:space="preserve"> abierto y un relleno sanitario.</w:t>
      </w:r>
    </w:p>
    <w:p w14:paraId="75909DEB" w14:textId="77777777" w:rsidR="00460C75" w:rsidRPr="00430B73" w:rsidRDefault="00460C75" w:rsidP="00460C75">
      <w:pPr>
        <w:spacing w:after="0" w:line="240" w:lineRule="auto"/>
        <w:ind w:left="360"/>
        <w:jc w:val="both"/>
        <w:rPr>
          <w:rFonts w:ascii="Cambria" w:eastAsia="Batang" w:hAnsi="Cambria" w:cs="Times New Roman"/>
          <w:color w:val="000000"/>
          <w:sz w:val="21"/>
          <w:szCs w:val="21"/>
        </w:rPr>
      </w:pPr>
    </w:p>
    <w:p w14:paraId="72DDE1C4" w14:textId="51A3EDDB" w:rsidR="00460C75" w:rsidRPr="00430B73" w:rsidRDefault="00EC2078"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Por otra parte, en un antecedente distinto, en el asunto de los </w:t>
      </w:r>
      <w:r w:rsidRPr="00430B73">
        <w:rPr>
          <w:rFonts w:ascii="Cambria" w:eastAsia="Batang" w:hAnsi="Cambria" w:cs="Times New Roman"/>
          <w:i/>
          <w:iCs/>
          <w:color w:val="000000"/>
          <w:sz w:val="21"/>
          <w:szCs w:val="21"/>
        </w:rPr>
        <w:t xml:space="preserve">Pobladores consumidores de agua del río </w:t>
      </w:r>
      <w:proofErr w:type="spellStart"/>
      <w:r w:rsidRPr="00430B73">
        <w:rPr>
          <w:rFonts w:ascii="Cambria" w:eastAsia="Batang" w:hAnsi="Cambria" w:cs="Times New Roman"/>
          <w:i/>
          <w:iCs/>
          <w:color w:val="000000"/>
          <w:sz w:val="21"/>
          <w:szCs w:val="21"/>
        </w:rPr>
        <w:t>Mezapa</w:t>
      </w:r>
      <w:proofErr w:type="spellEnd"/>
      <w:r w:rsidRPr="00430B73">
        <w:rPr>
          <w:rStyle w:val="FootnoteReference"/>
          <w:rFonts w:ascii="Cambria" w:eastAsia="Batang" w:hAnsi="Cambria" w:cs="Times New Roman"/>
          <w:i/>
          <w:iCs/>
          <w:color w:val="000000"/>
          <w:sz w:val="21"/>
          <w:szCs w:val="21"/>
        </w:rPr>
        <w:footnoteReference w:id="17"/>
      </w:r>
      <w:r w:rsidRPr="00430B73">
        <w:rPr>
          <w:rFonts w:ascii="Cambria" w:eastAsia="Batang" w:hAnsi="Cambria" w:cs="Times New Roman"/>
          <w:color w:val="000000"/>
          <w:sz w:val="21"/>
          <w:szCs w:val="21"/>
        </w:rPr>
        <w:t xml:space="preserve">, según </w:t>
      </w:r>
      <w:r w:rsidR="00EE29F0">
        <w:rPr>
          <w:rFonts w:ascii="Cambria" w:eastAsia="Batang" w:hAnsi="Cambria" w:cs="Times New Roman"/>
          <w:color w:val="000000"/>
          <w:sz w:val="21"/>
          <w:szCs w:val="21"/>
        </w:rPr>
        <w:t>la solicitante</w:t>
      </w:r>
      <w:r w:rsidRPr="00430B73">
        <w:rPr>
          <w:rFonts w:ascii="Cambria" w:eastAsia="Batang" w:hAnsi="Cambria" w:cs="Times New Roman"/>
          <w:color w:val="000000"/>
          <w:sz w:val="21"/>
          <w:szCs w:val="21"/>
        </w:rPr>
        <w:t xml:space="preserve"> los beneficiarios habían desarrollado varias enfermedades como resultado de la contaminación del agua y no tendrían acceso a un tratamiento médico adecuado. </w:t>
      </w:r>
      <w:r w:rsidR="00460C75" w:rsidRPr="00430B73">
        <w:rPr>
          <w:rFonts w:ascii="Cambria" w:eastAsia="Batang" w:hAnsi="Cambria" w:cs="Times New Roman"/>
          <w:color w:val="000000"/>
          <w:sz w:val="21"/>
          <w:szCs w:val="21"/>
        </w:rPr>
        <w:t>La Comisión notó que el Estado no aportó un relato alternativo cuestionando las enfermedades señaladas tampoco aportó información sobre medidas tendientes a garantizar que la misma pueda ser potable. Con base en los anteriores elementos, y dada la naturaleza del mecanismo de medidas cautelares, la Comisión no precisó de contar con información más técnica o detallada para acreditar un nexo causal entre las alegadas enfermed</w:t>
      </w:r>
      <w:r w:rsidR="00043F1F" w:rsidRPr="00430B73">
        <w:rPr>
          <w:rFonts w:ascii="Cambria" w:eastAsia="Batang" w:hAnsi="Cambria" w:cs="Times New Roman"/>
          <w:color w:val="000000"/>
          <w:sz w:val="21"/>
          <w:szCs w:val="21"/>
        </w:rPr>
        <w:t xml:space="preserve">ades y la </w:t>
      </w:r>
      <w:r w:rsidR="00491DED" w:rsidRPr="00430B73">
        <w:rPr>
          <w:rFonts w:ascii="Cambria" w:eastAsia="Batang" w:hAnsi="Cambria" w:cs="Times New Roman"/>
          <w:color w:val="000000"/>
          <w:sz w:val="21"/>
          <w:szCs w:val="21"/>
        </w:rPr>
        <w:t>presunta</w:t>
      </w:r>
      <w:r w:rsidR="00043F1F" w:rsidRPr="00430B73">
        <w:rPr>
          <w:rFonts w:ascii="Cambria" w:eastAsia="Batang" w:hAnsi="Cambria" w:cs="Times New Roman"/>
          <w:color w:val="000000"/>
          <w:sz w:val="21"/>
          <w:szCs w:val="21"/>
        </w:rPr>
        <w:t xml:space="preserve"> contaminación</w:t>
      </w:r>
      <w:r w:rsidR="00B61C40" w:rsidRPr="00430B73">
        <w:rPr>
          <w:rStyle w:val="FootnoteReference"/>
          <w:rFonts w:ascii="Cambria" w:eastAsia="Batang" w:hAnsi="Cambria" w:cs="Times New Roman"/>
          <w:color w:val="000000"/>
          <w:sz w:val="21"/>
          <w:szCs w:val="21"/>
        </w:rPr>
        <w:footnoteReference w:id="18"/>
      </w:r>
      <w:r w:rsidR="00043F1F" w:rsidRPr="00430B73">
        <w:rPr>
          <w:rFonts w:ascii="Cambria" w:eastAsia="Batang" w:hAnsi="Cambria" w:cs="Times New Roman"/>
          <w:color w:val="000000"/>
          <w:sz w:val="21"/>
          <w:szCs w:val="21"/>
        </w:rPr>
        <w:t>.</w:t>
      </w:r>
    </w:p>
    <w:p w14:paraId="6916A1D2" w14:textId="77777777" w:rsidR="00043F1F" w:rsidRPr="00430B73" w:rsidRDefault="00043F1F" w:rsidP="00043F1F">
      <w:pPr>
        <w:spacing w:after="0" w:line="240" w:lineRule="auto"/>
        <w:ind w:left="360"/>
        <w:jc w:val="both"/>
        <w:rPr>
          <w:rFonts w:ascii="Cambria" w:eastAsia="Batang" w:hAnsi="Cambria" w:cs="Times New Roman"/>
          <w:color w:val="000000"/>
          <w:sz w:val="21"/>
          <w:szCs w:val="21"/>
        </w:rPr>
      </w:pPr>
    </w:p>
    <w:p w14:paraId="4D20C79A" w14:textId="1419B504" w:rsidR="001F1620" w:rsidRPr="00430B73" w:rsidRDefault="00043F1F" w:rsidP="00654490">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Entrando en el análisis del requisito de gravedad, </w:t>
      </w:r>
      <w:r w:rsidR="00DE1689" w:rsidRPr="00430B73">
        <w:rPr>
          <w:rFonts w:ascii="Cambria" w:eastAsia="Batang" w:hAnsi="Cambria" w:cs="Times New Roman"/>
          <w:color w:val="000000"/>
          <w:sz w:val="21"/>
          <w:szCs w:val="21"/>
        </w:rPr>
        <w:t xml:space="preserve">la Comisión considera </w:t>
      </w:r>
      <w:r w:rsidR="00BF7AAD" w:rsidRPr="00430B73">
        <w:rPr>
          <w:rFonts w:ascii="Cambria" w:eastAsia="Batang" w:hAnsi="Cambria" w:cs="Times New Roman"/>
          <w:color w:val="000000"/>
          <w:sz w:val="21"/>
          <w:szCs w:val="21"/>
        </w:rPr>
        <w:t xml:space="preserve">pertinente además analizar </w:t>
      </w:r>
      <w:r w:rsidR="00DE1689" w:rsidRPr="00430B73">
        <w:rPr>
          <w:rFonts w:ascii="Cambria" w:eastAsia="Batang" w:hAnsi="Cambria" w:cs="Times New Roman"/>
          <w:color w:val="000000"/>
          <w:sz w:val="21"/>
          <w:szCs w:val="21"/>
        </w:rPr>
        <w:t xml:space="preserve">la situación de riesgo alegada </w:t>
      </w:r>
      <w:r w:rsidR="00096969" w:rsidRPr="00430B73">
        <w:rPr>
          <w:rFonts w:ascii="Cambria" w:eastAsia="Batang" w:hAnsi="Cambria" w:cs="Times New Roman"/>
          <w:color w:val="000000"/>
          <w:sz w:val="21"/>
          <w:szCs w:val="21"/>
        </w:rPr>
        <w:t xml:space="preserve">por </w:t>
      </w:r>
      <w:r w:rsidR="00EE29F0">
        <w:rPr>
          <w:rFonts w:ascii="Cambria" w:eastAsia="Batang" w:hAnsi="Cambria" w:cs="Times New Roman"/>
          <w:color w:val="000000"/>
          <w:sz w:val="21"/>
          <w:szCs w:val="21"/>
        </w:rPr>
        <w:t>la solicitante</w:t>
      </w:r>
      <w:r w:rsidR="00096969" w:rsidRPr="00430B73">
        <w:rPr>
          <w:rFonts w:ascii="Cambria" w:eastAsia="Batang" w:hAnsi="Cambria" w:cs="Times New Roman"/>
          <w:color w:val="000000"/>
          <w:sz w:val="21"/>
          <w:szCs w:val="21"/>
        </w:rPr>
        <w:t xml:space="preserve"> </w:t>
      </w:r>
      <w:r w:rsidR="00BF7AAD" w:rsidRPr="00430B73">
        <w:rPr>
          <w:rFonts w:ascii="Cambria" w:eastAsia="Batang" w:hAnsi="Cambria" w:cs="Times New Roman"/>
          <w:color w:val="000000"/>
          <w:sz w:val="21"/>
          <w:szCs w:val="21"/>
        </w:rPr>
        <w:t xml:space="preserve">prestando particular </w:t>
      </w:r>
      <w:r w:rsidR="00DE1689" w:rsidRPr="00430B73">
        <w:rPr>
          <w:rFonts w:ascii="Cambria" w:eastAsia="Batang" w:hAnsi="Cambria" w:cs="Times New Roman"/>
          <w:color w:val="000000"/>
          <w:sz w:val="21"/>
          <w:szCs w:val="21"/>
        </w:rPr>
        <w:t>atención a la información disponible respecto de las acciones que el Estado estaría tomando</w:t>
      </w:r>
      <w:r w:rsidR="00096969" w:rsidRPr="00430B73">
        <w:rPr>
          <w:rFonts w:ascii="Cambria" w:eastAsia="Batang" w:hAnsi="Cambria" w:cs="Times New Roman"/>
          <w:color w:val="000000"/>
          <w:sz w:val="21"/>
          <w:szCs w:val="21"/>
        </w:rPr>
        <w:t xml:space="preserve">, </w:t>
      </w:r>
      <w:r w:rsidR="00DE1689" w:rsidRPr="00430B73">
        <w:rPr>
          <w:rFonts w:ascii="Cambria" w:eastAsia="Batang" w:hAnsi="Cambria" w:cs="Times New Roman"/>
          <w:color w:val="000000"/>
          <w:sz w:val="21"/>
          <w:szCs w:val="21"/>
        </w:rPr>
        <w:t>desde una perspectiva de atención médica y sanitaria, tanto para paliar o curar los efectos que la contaminación pu</w:t>
      </w:r>
      <w:r w:rsidR="00B61C40" w:rsidRPr="00430B73">
        <w:rPr>
          <w:rFonts w:ascii="Cambria" w:eastAsia="Batang" w:hAnsi="Cambria" w:cs="Times New Roman"/>
          <w:color w:val="000000"/>
          <w:sz w:val="21"/>
          <w:szCs w:val="21"/>
        </w:rPr>
        <w:t>diera tener sobre la salud de la</w:t>
      </w:r>
      <w:r w:rsidR="00DE1689" w:rsidRPr="00430B73">
        <w:rPr>
          <w:rFonts w:ascii="Cambria" w:eastAsia="Batang" w:hAnsi="Cambria" w:cs="Times New Roman"/>
          <w:color w:val="000000"/>
          <w:sz w:val="21"/>
          <w:szCs w:val="21"/>
        </w:rPr>
        <w:t xml:space="preserve">s </w:t>
      </w:r>
      <w:r w:rsidR="00B61C40" w:rsidRPr="00430B73">
        <w:rPr>
          <w:rFonts w:ascii="Cambria" w:eastAsia="Batang" w:hAnsi="Cambria" w:cs="Times New Roman"/>
          <w:color w:val="000000"/>
          <w:sz w:val="21"/>
          <w:szCs w:val="21"/>
        </w:rPr>
        <w:t xml:space="preserve">personas </w:t>
      </w:r>
      <w:r w:rsidR="00DE1689" w:rsidRPr="00430B73">
        <w:rPr>
          <w:rFonts w:ascii="Cambria" w:eastAsia="Batang" w:hAnsi="Cambria" w:cs="Times New Roman"/>
          <w:color w:val="000000"/>
          <w:sz w:val="21"/>
          <w:szCs w:val="21"/>
        </w:rPr>
        <w:t>beneficiari</w:t>
      </w:r>
      <w:r w:rsidR="006F1260" w:rsidRPr="00430B73">
        <w:rPr>
          <w:rFonts w:ascii="Cambria" w:eastAsia="Batang" w:hAnsi="Cambria" w:cs="Times New Roman"/>
          <w:color w:val="000000"/>
          <w:sz w:val="21"/>
          <w:szCs w:val="21"/>
        </w:rPr>
        <w:t>a</w:t>
      </w:r>
      <w:r w:rsidR="00DE1689" w:rsidRPr="00430B73">
        <w:rPr>
          <w:rFonts w:ascii="Cambria" w:eastAsia="Batang" w:hAnsi="Cambria" w:cs="Times New Roman"/>
          <w:color w:val="000000"/>
          <w:sz w:val="21"/>
          <w:szCs w:val="21"/>
        </w:rPr>
        <w:t>s como para eliminar o disminuir las fuentes de riesgo en su origen.</w:t>
      </w:r>
    </w:p>
    <w:p w14:paraId="69ACCC0A" w14:textId="77777777" w:rsidR="001F1620" w:rsidRPr="00430B73" w:rsidRDefault="001F1620" w:rsidP="001F1620">
      <w:pPr>
        <w:spacing w:after="0" w:line="240" w:lineRule="auto"/>
        <w:ind w:left="360"/>
        <w:jc w:val="both"/>
        <w:rPr>
          <w:rFonts w:ascii="Cambria" w:eastAsia="Batang" w:hAnsi="Cambria" w:cs="Times New Roman"/>
          <w:color w:val="000000"/>
          <w:sz w:val="21"/>
          <w:szCs w:val="21"/>
        </w:rPr>
      </w:pPr>
    </w:p>
    <w:p w14:paraId="70161E30" w14:textId="112D1632" w:rsidR="006A35FE" w:rsidRPr="00430B73" w:rsidRDefault="00BF7AAD" w:rsidP="0022421D">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En primer lugar</w:t>
      </w:r>
      <w:r w:rsidR="00604F6B" w:rsidRPr="00430B73">
        <w:rPr>
          <w:rFonts w:ascii="Cambria" w:eastAsia="Batang" w:hAnsi="Cambria" w:cs="Times New Roman"/>
          <w:color w:val="000000"/>
          <w:sz w:val="21"/>
          <w:szCs w:val="21"/>
        </w:rPr>
        <w:t xml:space="preserve">, la Comisión observa que </w:t>
      </w:r>
      <w:r w:rsidR="00EE29F0">
        <w:rPr>
          <w:rFonts w:ascii="Cambria" w:eastAsia="Batang" w:hAnsi="Cambria" w:cs="Times New Roman"/>
          <w:color w:val="000000"/>
          <w:sz w:val="21"/>
          <w:szCs w:val="21"/>
        </w:rPr>
        <w:t>la solicitante</w:t>
      </w:r>
      <w:r w:rsidR="00604F6B" w:rsidRPr="00430B73">
        <w:rPr>
          <w:rFonts w:ascii="Cambria" w:eastAsia="Batang" w:hAnsi="Cambria" w:cs="Times New Roman"/>
          <w:color w:val="000000"/>
          <w:sz w:val="21"/>
          <w:szCs w:val="21"/>
        </w:rPr>
        <w:t xml:space="preserve"> aport</w:t>
      </w:r>
      <w:r w:rsidR="00EE29F0">
        <w:rPr>
          <w:rFonts w:ascii="Cambria" w:eastAsia="Batang" w:hAnsi="Cambria" w:cs="Times New Roman"/>
          <w:color w:val="000000"/>
          <w:sz w:val="21"/>
          <w:szCs w:val="21"/>
        </w:rPr>
        <w:t>ó</w:t>
      </w:r>
      <w:r w:rsidR="00604F6B" w:rsidRPr="00430B73">
        <w:rPr>
          <w:rFonts w:ascii="Cambria" w:eastAsia="Batang" w:hAnsi="Cambria" w:cs="Times New Roman"/>
          <w:color w:val="000000"/>
          <w:sz w:val="21"/>
          <w:szCs w:val="21"/>
        </w:rPr>
        <w:t xml:space="preserve"> cuantiosa información que indica la existencia de una importante contaminación ambiental en el Río Santiago y el Lago C</w:t>
      </w:r>
      <w:r w:rsidR="00DC7519" w:rsidRPr="00430B73">
        <w:rPr>
          <w:rFonts w:ascii="Cambria" w:eastAsia="Batang" w:hAnsi="Cambria" w:cs="Times New Roman"/>
          <w:color w:val="000000"/>
          <w:sz w:val="21"/>
          <w:szCs w:val="21"/>
        </w:rPr>
        <w:t xml:space="preserve">hapala, la cual ha sido reconocida </w:t>
      </w:r>
      <w:r w:rsidR="00273B1C" w:rsidRPr="00430B73">
        <w:rPr>
          <w:rFonts w:ascii="Cambria" w:eastAsia="Batang" w:hAnsi="Cambria" w:cs="Times New Roman"/>
          <w:color w:val="000000"/>
          <w:sz w:val="21"/>
          <w:szCs w:val="21"/>
        </w:rPr>
        <w:t xml:space="preserve">al largo de los años </w:t>
      </w:r>
      <w:r w:rsidR="00DC7519" w:rsidRPr="00430B73">
        <w:rPr>
          <w:rFonts w:ascii="Cambria" w:eastAsia="Batang" w:hAnsi="Cambria" w:cs="Times New Roman"/>
          <w:color w:val="000000"/>
          <w:sz w:val="21"/>
          <w:szCs w:val="21"/>
        </w:rPr>
        <w:t xml:space="preserve">tanto por instancias </w:t>
      </w:r>
      <w:r w:rsidR="00BA3E99" w:rsidRPr="00430B73">
        <w:rPr>
          <w:rFonts w:ascii="Cambria" w:eastAsia="Batang" w:hAnsi="Cambria" w:cs="Times New Roman"/>
          <w:color w:val="000000"/>
          <w:sz w:val="21"/>
          <w:szCs w:val="21"/>
        </w:rPr>
        <w:t>domésticas</w:t>
      </w:r>
      <w:r w:rsidR="00DC7519" w:rsidRPr="00430B73">
        <w:rPr>
          <w:rFonts w:ascii="Cambria" w:eastAsia="Batang" w:hAnsi="Cambria" w:cs="Times New Roman"/>
          <w:color w:val="000000"/>
          <w:sz w:val="21"/>
          <w:szCs w:val="21"/>
        </w:rPr>
        <w:t xml:space="preserve">, </w:t>
      </w:r>
      <w:r w:rsidRPr="00430B73">
        <w:rPr>
          <w:rFonts w:ascii="Cambria" w:eastAsia="Batang" w:hAnsi="Cambria" w:cs="Times New Roman"/>
          <w:color w:val="000000"/>
          <w:sz w:val="21"/>
          <w:szCs w:val="21"/>
        </w:rPr>
        <w:t>incluyendo a la</w:t>
      </w:r>
      <w:r w:rsidR="00DC7519" w:rsidRPr="00430B73">
        <w:rPr>
          <w:rFonts w:ascii="Cambria" w:eastAsia="Batang" w:hAnsi="Cambria" w:cs="Times New Roman"/>
          <w:color w:val="000000"/>
          <w:sz w:val="21"/>
          <w:szCs w:val="21"/>
        </w:rPr>
        <w:t xml:space="preserve"> Comisión Estatal de Derechos Humanos de Jalisco (CEDHJ) en 2009</w:t>
      </w:r>
      <w:r w:rsidR="00654490" w:rsidRPr="00430B73">
        <w:rPr>
          <w:rFonts w:ascii="Cambria" w:eastAsia="Batang" w:hAnsi="Cambria" w:cs="Times New Roman"/>
          <w:color w:val="000000"/>
          <w:sz w:val="21"/>
          <w:szCs w:val="21"/>
        </w:rPr>
        <w:t xml:space="preserve"> (</w:t>
      </w:r>
      <w:r w:rsidR="00654490" w:rsidRPr="00430B73">
        <w:rPr>
          <w:rFonts w:ascii="Cambria" w:eastAsia="Batang" w:hAnsi="Cambria" w:cs="Times New Roman"/>
          <w:i/>
          <w:color w:val="000000"/>
          <w:sz w:val="21"/>
          <w:szCs w:val="21"/>
        </w:rPr>
        <w:t xml:space="preserve">supra </w:t>
      </w:r>
      <w:r w:rsidR="00654490" w:rsidRPr="00430B73">
        <w:rPr>
          <w:rFonts w:ascii="Cambria" w:eastAsia="Batang" w:hAnsi="Cambria" w:cs="Times New Roman"/>
          <w:color w:val="000000"/>
          <w:sz w:val="21"/>
          <w:szCs w:val="21"/>
        </w:rPr>
        <w:t>párr. 14)</w:t>
      </w:r>
      <w:r w:rsidR="00DC7519" w:rsidRPr="00430B73">
        <w:rPr>
          <w:rFonts w:ascii="Cambria" w:eastAsia="Batang" w:hAnsi="Cambria" w:cs="Times New Roman"/>
          <w:color w:val="000000"/>
          <w:sz w:val="21"/>
          <w:szCs w:val="21"/>
        </w:rPr>
        <w:t>, como internacionales</w:t>
      </w:r>
      <w:r w:rsidR="00BA3E99" w:rsidRPr="00430B73">
        <w:rPr>
          <w:rFonts w:ascii="Cambria" w:eastAsia="Batang" w:hAnsi="Cambria" w:cs="Times New Roman"/>
          <w:color w:val="000000"/>
          <w:sz w:val="21"/>
          <w:szCs w:val="21"/>
        </w:rPr>
        <w:t xml:space="preserve">, por ejemplo, </w:t>
      </w:r>
      <w:r w:rsidRPr="00430B73">
        <w:rPr>
          <w:rFonts w:ascii="Cambria" w:eastAsia="Batang" w:hAnsi="Cambria" w:cs="Times New Roman"/>
          <w:color w:val="000000"/>
          <w:sz w:val="21"/>
          <w:szCs w:val="21"/>
        </w:rPr>
        <w:t xml:space="preserve">el </w:t>
      </w:r>
      <w:r w:rsidR="00BA3E99" w:rsidRPr="00430B73">
        <w:rPr>
          <w:rFonts w:ascii="Cambria" w:eastAsia="Batang" w:hAnsi="Cambria" w:cs="Times New Roman"/>
          <w:color w:val="000000"/>
          <w:sz w:val="21"/>
          <w:szCs w:val="21"/>
        </w:rPr>
        <w:t>Grupo de Trabajo sobre Empresas y Derechos Humanos de las Naciones Unidas en 2016</w:t>
      </w:r>
      <w:r w:rsidR="00654490" w:rsidRPr="00430B73">
        <w:rPr>
          <w:rFonts w:ascii="Cambria" w:eastAsia="Batang" w:hAnsi="Cambria" w:cs="Times New Roman"/>
          <w:color w:val="000000"/>
          <w:sz w:val="21"/>
          <w:szCs w:val="21"/>
        </w:rPr>
        <w:t xml:space="preserve"> (</w:t>
      </w:r>
      <w:r w:rsidR="00654490" w:rsidRPr="00430B73">
        <w:rPr>
          <w:rFonts w:ascii="Cambria" w:eastAsia="Batang" w:hAnsi="Cambria" w:cs="Times New Roman"/>
          <w:i/>
          <w:color w:val="000000"/>
          <w:sz w:val="21"/>
          <w:szCs w:val="21"/>
        </w:rPr>
        <w:t xml:space="preserve">supra </w:t>
      </w:r>
      <w:r w:rsidR="00654490" w:rsidRPr="00430B73">
        <w:rPr>
          <w:rFonts w:ascii="Cambria" w:eastAsia="Batang" w:hAnsi="Cambria" w:cs="Times New Roman"/>
          <w:color w:val="000000"/>
          <w:sz w:val="21"/>
          <w:szCs w:val="21"/>
        </w:rPr>
        <w:t>párr. 7)</w:t>
      </w:r>
      <w:r w:rsidR="00BA3E99" w:rsidRPr="00430B73">
        <w:rPr>
          <w:rFonts w:ascii="Cambria" w:eastAsia="Batang" w:hAnsi="Cambria" w:cs="Times New Roman"/>
          <w:color w:val="000000"/>
          <w:sz w:val="21"/>
          <w:szCs w:val="21"/>
        </w:rPr>
        <w:t xml:space="preserve">. </w:t>
      </w:r>
      <w:r w:rsidRPr="00430B73">
        <w:rPr>
          <w:rFonts w:ascii="Cambria" w:eastAsia="Batang" w:hAnsi="Cambria" w:cs="Times New Roman"/>
          <w:color w:val="000000"/>
          <w:sz w:val="21"/>
          <w:szCs w:val="21"/>
        </w:rPr>
        <w:t>De hecho,</w:t>
      </w:r>
      <w:r w:rsidR="00BA3E99" w:rsidRPr="00430B73">
        <w:rPr>
          <w:rFonts w:ascii="Cambria" w:eastAsia="Batang" w:hAnsi="Cambria" w:cs="Times New Roman"/>
          <w:color w:val="000000"/>
          <w:sz w:val="21"/>
          <w:szCs w:val="21"/>
        </w:rPr>
        <w:t xml:space="preserve"> el Estado reconoció </w:t>
      </w:r>
      <w:r w:rsidR="00654490" w:rsidRPr="00430B73">
        <w:rPr>
          <w:rFonts w:ascii="Cambria" w:eastAsia="Batang" w:hAnsi="Cambria" w:cs="Times New Roman"/>
          <w:color w:val="000000"/>
          <w:sz w:val="21"/>
          <w:szCs w:val="21"/>
        </w:rPr>
        <w:t>que la cuenca del Río Santiago “mantiene indicadores de contaminado” y que sustancias nocivas a la salud humana, como el mercurio y el Cadmio</w:t>
      </w:r>
      <w:r w:rsidRPr="00430B73">
        <w:rPr>
          <w:rFonts w:ascii="Cambria" w:eastAsia="Batang" w:hAnsi="Cambria" w:cs="Times New Roman"/>
          <w:color w:val="000000"/>
          <w:sz w:val="21"/>
          <w:szCs w:val="21"/>
        </w:rPr>
        <w:t>,</w:t>
      </w:r>
      <w:r w:rsidR="00654490" w:rsidRPr="00430B73">
        <w:rPr>
          <w:rFonts w:ascii="Cambria" w:eastAsia="Batang" w:hAnsi="Cambria" w:cs="Times New Roman"/>
          <w:color w:val="000000"/>
          <w:sz w:val="21"/>
          <w:szCs w:val="21"/>
        </w:rPr>
        <w:t xml:space="preserve"> “han presentado concentraciones por arriba de los límites en algunas estaciones y en diferentes evaluaciones” (</w:t>
      </w:r>
      <w:r w:rsidR="00654490" w:rsidRPr="00430B73">
        <w:rPr>
          <w:rFonts w:ascii="Cambria" w:eastAsia="Batang" w:hAnsi="Cambria" w:cs="Times New Roman"/>
          <w:i/>
          <w:color w:val="000000"/>
          <w:sz w:val="21"/>
          <w:szCs w:val="21"/>
        </w:rPr>
        <w:t xml:space="preserve">supra </w:t>
      </w:r>
      <w:r w:rsidR="00654490" w:rsidRPr="00430B73">
        <w:rPr>
          <w:rFonts w:ascii="Cambria" w:eastAsia="Batang" w:hAnsi="Cambria" w:cs="Times New Roman"/>
          <w:color w:val="000000"/>
          <w:sz w:val="21"/>
          <w:szCs w:val="21"/>
        </w:rPr>
        <w:t>párr. 2</w:t>
      </w:r>
      <w:r w:rsidR="00164417" w:rsidRPr="00430B73">
        <w:rPr>
          <w:rFonts w:ascii="Cambria" w:eastAsia="Batang" w:hAnsi="Cambria" w:cs="Times New Roman"/>
          <w:color w:val="000000"/>
          <w:sz w:val="21"/>
          <w:szCs w:val="21"/>
        </w:rPr>
        <w:t>1</w:t>
      </w:r>
      <w:r w:rsidR="00654490" w:rsidRPr="00430B73">
        <w:rPr>
          <w:rFonts w:ascii="Cambria" w:eastAsia="Batang" w:hAnsi="Cambria" w:cs="Times New Roman"/>
          <w:color w:val="000000"/>
          <w:sz w:val="21"/>
          <w:szCs w:val="21"/>
        </w:rPr>
        <w:t>)</w:t>
      </w:r>
      <w:r w:rsidR="00AC39AB" w:rsidRPr="00430B73">
        <w:rPr>
          <w:rFonts w:ascii="Cambria" w:eastAsia="Batang" w:hAnsi="Cambria" w:cs="Times New Roman"/>
          <w:color w:val="000000"/>
          <w:sz w:val="21"/>
          <w:szCs w:val="21"/>
        </w:rPr>
        <w:t xml:space="preserve">, pese que </w:t>
      </w:r>
      <w:r w:rsidR="00276486" w:rsidRPr="00430B73">
        <w:rPr>
          <w:rFonts w:ascii="Cambria" w:eastAsia="Batang" w:hAnsi="Cambria" w:cs="Times New Roman"/>
          <w:color w:val="000000"/>
          <w:sz w:val="21"/>
          <w:szCs w:val="21"/>
        </w:rPr>
        <w:t xml:space="preserve">este </w:t>
      </w:r>
      <w:r w:rsidR="00AC39AB" w:rsidRPr="00430B73">
        <w:rPr>
          <w:rFonts w:ascii="Cambria" w:eastAsia="Batang" w:hAnsi="Cambria" w:cs="Times New Roman"/>
          <w:color w:val="000000"/>
          <w:sz w:val="21"/>
          <w:szCs w:val="21"/>
        </w:rPr>
        <w:t xml:space="preserve">diverja de la existencia </w:t>
      </w:r>
      <w:r w:rsidR="003870DE" w:rsidRPr="00430B73">
        <w:rPr>
          <w:rFonts w:ascii="Cambria" w:eastAsia="Batang" w:hAnsi="Cambria" w:cs="Times New Roman"/>
          <w:color w:val="000000"/>
          <w:sz w:val="21"/>
          <w:szCs w:val="21"/>
        </w:rPr>
        <w:t xml:space="preserve">o continuidad </w:t>
      </w:r>
      <w:r w:rsidR="00AC39AB" w:rsidRPr="00430B73">
        <w:rPr>
          <w:rFonts w:ascii="Cambria" w:eastAsia="Batang" w:hAnsi="Cambria" w:cs="Times New Roman"/>
          <w:color w:val="000000"/>
          <w:sz w:val="21"/>
          <w:szCs w:val="21"/>
        </w:rPr>
        <w:t xml:space="preserve">de una situación </w:t>
      </w:r>
      <w:r w:rsidR="00276486" w:rsidRPr="00430B73">
        <w:rPr>
          <w:rFonts w:ascii="Cambria" w:eastAsia="Batang" w:hAnsi="Cambria" w:cs="Times New Roman"/>
          <w:color w:val="000000"/>
          <w:sz w:val="21"/>
          <w:szCs w:val="21"/>
        </w:rPr>
        <w:t>de grave riesgo de daño irreparable.</w:t>
      </w:r>
      <w:r w:rsidR="0097213E" w:rsidRPr="00430B73">
        <w:rPr>
          <w:rFonts w:ascii="Cambria" w:eastAsia="Batang" w:hAnsi="Cambria" w:cs="Times New Roman"/>
          <w:color w:val="000000"/>
          <w:sz w:val="21"/>
          <w:szCs w:val="21"/>
        </w:rPr>
        <w:t xml:space="preserve"> L</w:t>
      </w:r>
      <w:r w:rsidR="001F1620" w:rsidRPr="00430B73">
        <w:rPr>
          <w:rFonts w:ascii="Cambria" w:eastAsia="Batang" w:hAnsi="Cambria" w:cs="Times New Roman"/>
          <w:color w:val="000000"/>
          <w:sz w:val="21"/>
          <w:szCs w:val="21"/>
        </w:rPr>
        <w:t xml:space="preserve">a Comisión toma nota de </w:t>
      </w:r>
      <w:r w:rsidR="0017555B" w:rsidRPr="00430B73">
        <w:rPr>
          <w:rFonts w:ascii="Cambria" w:eastAsia="Batang" w:hAnsi="Cambria" w:cs="Times New Roman"/>
          <w:color w:val="000000"/>
          <w:sz w:val="21"/>
          <w:szCs w:val="21"/>
        </w:rPr>
        <w:t xml:space="preserve">que no solo los altos grados de exposición a sustancias tóxicas o peligrosas </w:t>
      </w:r>
      <w:r w:rsidRPr="00430B73">
        <w:rPr>
          <w:rFonts w:ascii="Cambria" w:eastAsia="Batang" w:hAnsi="Cambria" w:cs="Times New Roman"/>
          <w:color w:val="000000"/>
          <w:sz w:val="21"/>
          <w:szCs w:val="21"/>
        </w:rPr>
        <w:t xml:space="preserve">en sí mismos </w:t>
      </w:r>
      <w:r w:rsidR="0017555B" w:rsidRPr="00430B73">
        <w:rPr>
          <w:rFonts w:ascii="Cambria" w:eastAsia="Batang" w:hAnsi="Cambria" w:cs="Times New Roman"/>
          <w:color w:val="000000"/>
          <w:sz w:val="21"/>
          <w:szCs w:val="21"/>
        </w:rPr>
        <w:t>representan una amenaza a los derechos a la vida, integridad personal y salud</w:t>
      </w:r>
      <w:r w:rsidRPr="00430B73">
        <w:rPr>
          <w:rFonts w:ascii="Cambria" w:eastAsia="Batang" w:hAnsi="Cambria" w:cs="Times New Roman"/>
          <w:color w:val="000000"/>
          <w:sz w:val="21"/>
          <w:szCs w:val="21"/>
        </w:rPr>
        <w:t>,</w:t>
      </w:r>
      <w:r w:rsidR="0017555B" w:rsidRPr="00430B73">
        <w:rPr>
          <w:rFonts w:ascii="Cambria" w:eastAsia="Batang" w:hAnsi="Cambria" w:cs="Times New Roman"/>
          <w:color w:val="000000"/>
          <w:sz w:val="21"/>
          <w:szCs w:val="21"/>
        </w:rPr>
        <w:t xml:space="preserve"> sino </w:t>
      </w:r>
      <w:r w:rsidRPr="00430B73">
        <w:rPr>
          <w:rFonts w:ascii="Cambria" w:eastAsia="Batang" w:hAnsi="Cambria" w:cs="Times New Roman"/>
          <w:color w:val="000000"/>
          <w:sz w:val="21"/>
          <w:szCs w:val="21"/>
        </w:rPr>
        <w:t xml:space="preserve">que </w:t>
      </w:r>
      <w:r w:rsidR="0017555B" w:rsidRPr="00430B73">
        <w:rPr>
          <w:rFonts w:ascii="Cambria" w:eastAsia="Batang" w:hAnsi="Cambria" w:cs="Times New Roman"/>
          <w:color w:val="000000"/>
          <w:sz w:val="21"/>
          <w:szCs w:val="21"/>
        </w:rPr>
        <w:t xml:space="preserve">también puede </w:t>
      </w:r>
      <w:r w:rsidR="0097213E" w:rsidRPr="00430B73">
        <w:rPr>
          <w:rFonts w:ascii="Cambria" w:eastAsia="Batang" w:hAnsi="Cambria" w:cs="Times New Roman"/>
          <w:color w:val="000000"/>
          <w:sz w:val="21"/>
          <w:szCs w:val="21"/>
        </w:rPr>
        <w:t xml:space="preserve">constituirlo </w:t>
      </w:r>
      <w:r w:rsidR="0017555B" w:rsidRPr="00430B73">
        <w:rPr>
          <w:rFonts w:ascii="Cambria" w:eastAsia="Batang" w:hAnsi="Cambria" w:cs="Times New Roman"/>
          <w:color w:val="000000"/>
          <w:sz w:val="21"/>
          <w:szCs w:val="21"/>
        </w:rPr>
        <w:t>la exposición crónica y permanente de bajo nivel a tales sustancias</w:t>
      </w:r>
      <w:r w:rsidR="0017555B" w:rsidRPr="00430B73">
        <w:rPr>
          <w:rStyle w:val="FootnoteReference"/>
          <w:rFonts w:ascii="Cambria" w:eastAsia="Batang" w:hAnsi="Cambria" w:cs="Times New Roman"/>
          <w:color w:val="000000"/>
          <w:sz w:val="21"/>
          <w:szCs w:val="21"/>
        </w:rPr>
        <w:footnoteReference w:id="19"/>
      </w:r>
      <w:r w:rsidR="0017555B" w:rsidRPr="00430B73">
        <w:rPr>
          <w:rFonts w:ascii="Cambria" w:eastAsia="Batang" w:hAnsi="Cambria" w:cs="Times New Roman"/>
          <w:color w:val="000000"/>
          <w:sz w:val="21"/>
          <w:szCs w:val="21"/>
        </w:rPr>
        <w:t>.</w:t>
      </w:r>
      <w:r w:rsidR="00FE3462" w:rsidRPr="00430B73">
        <w:rPr>
          <w:rFonts w:ascii="Cambria" w:eastAsia="Batang" w:hAnsi="Cambria" w:cs="Times New Roman"/>
          <w:color w:val="000000"/>
          <w:sz w:val="21"/>
          <w:szCs w:val="21"/>
        </w:rPr>
        <w:t xml:space="preserve"> </w:t>
      </w:r>
      <w:r w:rsidR="0097213E" w:rsidRPr="00430B73">
        <w:rPr>
          <w:rFonts w:ascii="Cambria" w:eastAsia="Batang" w:hAnsi="Cambria" w:cs="Times New Roman"/>
          <w:color w:val="000000"/>
          <w:sz w:val="21"/>
          <w:szCs w:val="21"/>
        </w:rPr>
        <w:t>Como quedó reflejado en el expediente, según</w:t>
      </w:r>
      <w:r w:rsidR="005614BB" w:rsidRPr="00430B73">
        <w:rPr>
          <w:rFonts w:ascii="Cambria" w:eastAsia="Batang" w:hAnsi="Cambria" w:cs="Times New Roman"/>
          <w:color w:val="000000"/>
          <w:sz w:val="21"/>
          <w:szCs w:val="21"/>
        </w:rPr>
        <w:t xml:space="preserve"> los estudios técnicos suministrados</w:t>
      </w:r>
      <w:r w:rsidR="005614BB" w:rsidRPr="00430B73">
        <w:rPr>
          <w:rStyle w:val="FootnoteReference"/>
          <w:rFonts w:ascii="Cambria" w:eastAsia="Batang" w:hAnsi="Cambria" w:cs="Times New Roman"/>
          <w:color w:val="000000"/>
          <w:sz w:val="21"/>
          <w:szCs w:val="21"/>
        </w:rPr>
        <w:footnoteReference w:id="20"/>
      </w:r>
      <w:r w:rsidR="005614BB" w:rsidRPr="00430B73">
        <w:rPr>
          <w:rFonts w:ascii="Cambria" w:eastAsia="Batang" w:hAnsi="Cambria" w:cs="Times New Roman"/>
          <w:color w:val="000000"/>
          <w:sz w:val="21"/>
          <w:szCs w:val="21"/>
        </w:rPr>
        <w:t>,</w:t>
      </w:r>
      <w:r w:rsidR="00FE3462" w:rsidRPr="00430B73">
        <w:rPr>
          <w:rFonts w:ascii="Cambria" w:eastAsia="Batang" w:hAnsi="Cambria" w:cs="Times New Roman"/>
          <w:color w:val="000000"/>
          <w:sz w:val="21"/>
          <w:szCs w:val="21"/>
        </w:rPr>
        <w:t xml:space="preserve"> los niveles de contaminación del cauce del Río Santiago, en el trascurrir de los últimos 20 años, han alcanzado niveles alarmantes de toxicidad</w:t>
      </w:r>
      <w:r w:rsidR="005614BB" w:rsidRPr="00430B73">
        <w:rPr>
          <w:rFonts w:ascii="Cambria" w:eastAsia="Batang" w:hAnsi="Cambria" w:cs="Times New Roman"/>
          <w:color w:val="000000"/>
          <w:sz w:val="21"/>
          <w:szCs w:val="21"/>
        </w:rPr>
        <w:t>.</w:t>
      </w:r>
    </w:p>
    <w:p w14:paraId="27E9D114" w14:textId="77777777" w:rsidR="008A76C6" w:rsidRPr="00430B73" w:rsidRDefault="008A76C6" w:rsidP="008A76C6">
      <w:pPr>
        <w:spacing w:after="0" w:line="240" w:lineRule="auto"/>
        <w:ind w:left="360"/>
        <w:jc w:val="both"/>
        <w:rPr>
          <w:rFonts w:ascii="Cambria" w:eastAsia="Batang" w:hAnsi="Cambria" w:cs="Times New Roman"/>
          <w:color w:val="000000"/>
          <w:sz w:val="21"/>
          <w:szCs w:val="21"/>
        </w:rPr>
      </w:pPr>
    </w:p>
    <w:p w14:paraId="5CC3BDEF" w14:textId="6CF8ADF9" w:rsidR="008A76C6" w:rsidRPr="00430B73" w:rsidRDefault="008A76C6" w:rsidP="00BF7AAD">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En </w:t>
      </w:r>
      <w:r w:rsidR="0097213E" w:rsidRPr="00430B73">
        <w:rPr>
          <w:rFonts w:ascii="Cambria" w:eastAsia="Batang" w:hAnsi="Cambria" w:cs="Times New Roman"/>
          <w:color w:val="000000"/>
          <w:sz w:val="21"/>
          <w:szCs w:val="21"/>
        </w:rPr>
        <w:t>segundo lugar</w:t>
      </w:r>
      <w:r w:rsidRPr="00430B73">
        <w:rPr>
          <w:rFonts w:ascii="Cambria" w:eastAsia="Batang" w:hAnsi="Cambria" w:cs="Times New Roman"/>
          <w:color w:val="000000"/>
          <w:sz w:val="21"/>
          <w:szCs w:val="21"/>
        </w:rPr>
        <w:t xml:space="preserve">, la Comisión observa con preocupación los estudios aportados por </w:t>
      </w:r>
      <w:r w:rsidR="00EE29F0">
        <w:rPr>
          <w:rFonts w:ascii="Cambria" w:eastAsia="Batang" w:hAnsi="Cambria" w:cs="Times New Roman"/>
          <w:color w:val="000000"/>
          <w:sz w:val="21"/>
          <w:szCs w:val="21"/>
        </w:rPr>
        <w:t>la solicitante</w:t>
      </w:r>
      <w:r w:rsidR="00ED6E70" w:rsidRPr="00430B73">
        <w:rPr>
          <w:rFonts w:ascii="Cambria" w:eastAsia="Batang" w:hAnsi="Cambria" w:cs="Times New Roman"/>
          <w:color w:val="000000"/>
          <w:sz w:val="21"/>
          <w:szCs w:val="21"/>
        </w:rPr>
        <w:t xml:space="preserve">, </w:t>
      </w:r>
      <w:r w:rsidR="00735109" w:rsidRPr="00430B73">
        <w:rPr>
          <w:rFonts w:ascii="Cambria" w:eastAsia="Batang" w:hAnsi="Cambria" w:cs="Times New Roman"/>
          <w:color w:val="000000"/>
          <w:sz w:val="21"/>
          <w:szCs w:val="21"/>
        </w:rPr>
        <w:t xml:space="preserve">especialmente </w:t>
      </w:r>
      <w:r w:rsidR="0097213E" w:rsidRPr="00430B73">
        <w:rPr>
          <w:rFonts w:ascii="Cambria" w:eastAsia="Batang" w:hAnsi="Cambria" w:cs="Times New Roman"/>
          <w:color w:val="000000"/>
          <w:sz w:val="21"/>
          <w:szCs w:val="21"/>
        </w:rPr>
        <w:t>aquel</w:t>
      </w:r>
      <w:r w:rsidR="00735109" w:rsidRPr="00430B73">
        <w:rPr>
          <w:rFonts w:ascii="Cambria" w:eastAsia="Batang" w:hAnsi="Cambria" w:cs="Times New Roman"/>
          <w:color w:val="000000"/>
          <w:sz w:val="21"/>
          <w:szCs w:val="21"/>
        </w:rPr>
        <w:t xml:space="preserve">los </w:t>
      </w:r>
      <w:r w:rsidR="00B9585D" w:rsidRPr="00430B73">
        <w:rPr>
          <w:rFonts w:ascii="Cambria" w:eastAsia="Batang" w:hAnsi="Cambria" w:cs="Times New Roman"/>
          <w:color w:val="000000"/>
          <w:sz w:val="21"/>
          <w:szCs w:val="21"/>
        </w:rPr>
        <w:t>concluidos recientemente</w:t>
      </w:r>
      <w:r w:rsidR="00ED6E70" w:rsidRPr="00430B73">
        <w:rPr>
          <w:rFonts w:ascii="Cambria" w:eastAsia="Batang" w:hAnsi="Cambria" w:cs="Times New Roman"/>
          <w:color w:val="000000"/>
          <w:sz w:val="21"/>
          <w:szCs w:val="21"/>
        </w:rPr>
        <w:t xml:space="preserve"> </w:t>
      </w:r>
      <w:r w:rsidR="0097213E" w:rsidRPr="00430B73">
        <w:rPr>
          <w:rFonts w:ascii="Cambria" w:eastAsia="Batang" w:hAnsi="Cambria" w:cs="Times New Roman"/>
          <w:color w:val="000000"/>
          <w:sz w:val="21"/>
          <w:szCs w:val="21"/>
        </w:rPr>
        <w:t xml:space="preserve">tomando como muestras </w:t>
      </w:r>
      <w:r w:rsidR="00ED6E70" w:rsidRPr="00430B73">
        <w:rPr>
          <w:rFonts w:ascii="Cambria" w:eastAsia="Batang" w:hAnsi="Cambria" w:cs="Times New Roman"/>
          <w:color w:val="000000"/>
          <w:sz w:val="21"/>
          <w:szCs w:val="21"/>
        </w:rPr>
        <w:t xml:space="preserve">grupos de las </w:t>
      </w:r>
      <w:r w:rsidR="00B32195" w:rsidRPr="00430B73">
        <w:rPr>
          <w:rFonts w:ascii="Cambria" w:eastAsia="Batang" w:hAnsi="Cambria" w:cs="Times New Roman"/>
          <w:color w:val="000000"/>
          <w:sz w:val="21"/>
          <w:szCs w:val="21"/>
        </w:rPr>
        <w:t>poblaciones</w:t>
      </w:r>
      <w:r w:rsidR="00ED6E70" w:rsidRPr="00430B73">
        <w:rPr>
          <w:rFonts w:ascii="Cambria" w:eastAsia="Batang" w:hAnsi="Cambria" w:cs="Times New Roman"/>
          <w:color w:val="000000"/>
          <w:sz w:val="21"/>
          <w:szCs w:val="21"/>
        </w:rPr>
        <w:t xml:space="preserve"> </w:t>
      </w:r>
      <w:r w:rsidR="0097213E" w:rsidRPr="00430B73">
        <w:rPr>
          <w:rFonts w:ascii="Cambria" w:eastAsia="Batang" w:hAnsi="Cambria" w:cs="Times New Roman"/>
          <w:color w:val="000000"/>
          <w:sz w:val="21"/>
          <w:szCs w:val="21"/>
        </w:rPr>
        <w:t>afectadas</w:t>
      </w:r>
      <w:r w:rsidR="003E3593" w:rsidRPr="00430B73">
        <w:rPr>
          <w:rFonts w:ascii="Cambria" w:eastAsia="Batang" w:hAnsi="Cambria" w:cs="Times New Roman"/>
          <w:color w:val="000000"/>
          <w:sz w:val="21"/>
          <w:szCs w:val="21"/>
        </w:rPr>
        <w:t xml:space="preserve">, que </w:t>
      </w:r>
      <w:r w:rsidR="0097213E" w:rsidRPr="00430B73">
        <w:rPr>
          <w:rFonts w:ascii="Cambria" w:eastAsia="Batang" w:hAnsi="Cambria" w:cs="Times New Roman"/>
          <w:color w:val="000000"/>
          <w:sz w:val="21"/>
          <w:szCs w:val="21"/>
        </w:rPr>
        <w:t xml:space="preserve">mostrarían </w:t>
      </w:r>
      <w:r w:rsidR="003E3593" w:rsidRPr="00430B73">
        <w:rPr>
          <w:rFonts w:ascii="Cambria" w:eastAsia="Batang" w:hAnsi="Cambria" w:cs="Times New Roman"/>
          <w:color w:val="000000"/>
          <w:sz w:val="21"/>
          <w:szCs w:val="21"/>
        </w:rPr>
        <w:t>la continuidad de una situación de contaminación. Tales estudios</w:t>
      </w:r>
      <w:r w:rsidR="00ED6E70" w:rsidRPr="00430B73">
        <w:rPr>
          <w:rFonts w:ascii="Cambria" w:eastAsia="Batang" w:hAnsi="Cambria" w:cs="Times New Roman"/>
          <w:color w:val="000000"/>
          <w:sz w:val="21"/>
          <w:szCs w:val="21"/>
        </w:rPr>
        <w:t xml:space="preserve"> </w:t>
      </w:r>
      <w:r w:rsidR="006B2E8D" w:rsidRPr="00430B73">
        <w:rPr>
          <w:rFonts w:ascii="Cambria" w:eastAsia="Batang" w:hAnsi="Cambria" w:cs="Times New Roman"/>
          <w:color w:val="000000"/>
          <w:sz w:val="21"/>
          <w:szCs w:val="21"/>
        </w:rPr>
        <w:t>demuestran</w:t>
      </w:r>
      <w:r w:rsidR="00ED6E70" w:rsidRPr="00430B73">
        <w:rPr>
          <w:rFonts w:ascii="Cambria" w:eastAsia="Batang" w:hAnsi="Cambria" w:cs="Times New Roman"/>
          <w:color w:val="000000"/>
          <w:sz w:val="21"/>
          <w:szCs w:val="21"/>
        </w:rPr>
        <w:t xml:space="preserve"> alt</w:t>
      </w:r>
      <w:r w:rsidR="0097213E" w:rsidRPr="00430B73">
        <w:rPr>
          <w:rFonts w:ascii="Cambria" w:eastAsia="Batang" w:hAnsi="Cambria" w:cs="Times New Roman"/>
          <w:color w:val="000000"/>
          <w:sz w:val="21"/>
          <w:szCs w:val="21"/>
        </w:rPr>
        <w:t>o</w:t>
      </w:r>
      <w:r w:rsidR="00ED6E70" w:rsidRPr="00430B73">
        <w:rPr>
          <w:rFonts w:ascii="Cambria" w:eastAsia="Batang" w:hAnsi="Cambria" w:cs="Times New Roman"/>
          <w:color w:val="000000"/>
          <w:sz w:val="21"/>
          <w:szCs w:val="21"/>
        </w:rPr>
        <w:t xml:space="preserve">s porcentajes de </w:t>
      </w:r>
      <w:r w:rsidR="0064796F" w:rsidRPr="00430B73">
        <w:rPr>
          <w:rFonts w:ascii="Cambria" w:eastAsia="Batang" w:hAnsi="Cambria" w:cs="Times New Roman"/>
          <w:color w:val="000000"/>
          <w:sz w:val="21"/>
          <w:szCs w:val="21"/>
        </w:rPr>
        <w:t>indicios de enfermedades renales</w:t>
      </w:r>
      <w:r w:rsidR="00DD09E3" w:rsidRPr="00430B73">
        <w:rPr>
          <w:rFonts w:ascii="Cambria" w:eastAsia="Batang" w:hAnsi="Cambria" w:cs="Times New Roman"/>
          <w:color w:val="000000"/>
          <w:sz w:val="21"/>
          <w:szCs w:val="21"/>
        </w:rPr>
        <w:t>,</w:t>
      </w:r>
      <w:r w:rsidR="0064796F" w:rsidRPr="00430B73">
        <w:rPr>
          <w:rFonts w:ascii="Cambria" w:eastAsia="Batang" w:hAnsi="Cambria" w:cs="Times New Roman"/>
          <w:color w:val="000000"/>
          <w:sz w:val="21"/>
          <w:szCs w:val="21"/>
        </w:rPr>
        <w:t xml:space="preserve"> </w:t>
      </w:r>
      <w:r w:rsidR="00735109" w:rsidRPr="00430B73">
        <w:rPr>
          <w:rFonts w:ascii="Cambria" w:eastAsia="Batang" w:hAnsi="Cambria" w:cs="Times New Roman"/>
          <w:color w:val="000000"/>
          <w:sz w:val="21"/>
          <w:szCs w:val="21"/>
        </w:rPr>
        <w:t xml:space="preserve">presuntamente </w:t>
      </w:r>
      <w:r w:rsidR="00735109" w:rsidRPr="00430B73">
        <w:rPr>
          <w:rFonts w:ascii="Cambria" w:eastAsia="Batang" w:hAnsi="Cambria" w:cs="Times New Roman"/>
          <w:color w:val="000000"/>
          <w:sz w:val="21"/>
          <w:szCs w:val="21"/>
        </w:rPr>
        <w:lastRenderedPageBreak/>
        <w:t xml:space="preserve">derivadas de la exposición a contaminantes presentes en el Río Santiago y sus entornos, </w:t>
      </w:r>
      <w:r w:rsidR="003E3593" w:rsidRPr="00430B73">
        <w:rPr>
          <w:rFonts w:ascii="Cambria" w:eastAsia="Batang" w:hAnsi="Cambria" w:cs="Times New Roman"/>
          <w:color w:val="000000"/>
          <w:sz w:val="21"/>
          <w:szCs w:val="21"/>
        </w:rPr>
        <w:t>además de</w:t>
      </w:r>
      <w:r w:rsidR="0064796F" w:rsidRPr="00430B73">
        <w:rPr>
          <w:rFonts w:ascii="Cambria" w:eastAsia="Batang" w:hAnsi="Cambria" w:cs="Times New Roman"/>
          <w:color w:val="000000"/>
          <w:sz w:val="21"/>
          <w:szCs w:val="21"/>
        </w:rPr>
        <w:t xml:space="preserve"> la detección de pesticidas en la orina de niños y niñas</w:t>
      </w:r>
      <w:r w:rsidR="001F6F94" w:rsidRPr="00430B73">
        <w:rPr>
          <w:rFonts w:ascii="Cambria" w:eastAsia="Batang" w:hAnsi="Cambria" w:cs="Times New Roman"/>
          <w:color w:val="000000"/>
          <w:sz w:val="21"/>
          <w:szCs w:val="21"/>
        </w:rPr>
        <w:t xml:space="preserve"> (</w:t>
      </w:r>
      <w:r w:rsidR="001F6F94" w:rsidRPr="00430B73">
        <w:rPr>
          <w:rFonts w:ascii="Cambria" w:eastAsia="Batang" w:hAnsi="Cambria" w:cs="Times New Roman"/>
          <w:i/>
          <w:color w:val="000000"/>
          <w:sz w:val="21"/>
          <w:szCs w:val="21"/>
        </w:rPr>
        <w:t xml:space="preserve">supra </w:t>
      </w:r>
      <w:r w:rsidR="001F6F94" w:rsidRPr="00430B73">
        <w:rPr>
          <w:rFonts w:ascii="Cambria" w:eastAsia="Batang" w:hAnsi="Cambria" w:cs="Times New Roman"/>
          <w:color w:val="000000"/>
          <w:sz w:val="21"/>
          <w:szCs w:val="21"/>
        </w:rPr>
        <w:t>párr. 9 y 10)</w:t>
      </w:r>
      <w:r w:rsidR="0064796F" w:rsidRPr="00430B73">
        <w:rPr>
          <w:rFonts w:ascii="Cambria" w:eastAsia="Batang" w:hAnsi="Cambria" w:cs="Times New Roman"/>
          <w:color w:val="000000"/>
          <w:sz w:val="21"/>
          <w:szCs w:val="21"/>
        </w:rPr>
        <w:t>.</w:t>
      </w:r>
      <w:r w:rsidR="001F6F94" w:rsidRPr="00430B73">
        <w:rPr>
          <w:rFonts w:ascii="Cambria" w:eastAsia="Batang" w:hAnsi="Cambria" w:cs="Times New Roman"/>
          <w:color w:val="000000"/>
          <w:sz w:val="21"/>
          <w:szCs w:val="21"/>
        </w:rPr>
        <w:t xml:space="preserve"> </w:t>
      </w:r>
      <w:r w:rsidR="006B2E8D" w:rsidRPr="00430B73">
        <w:rPr>
          <w:rFonts w:ascii="Cambria" w:eastAsia="Batang" w:hAnsi="Cambria" w:cs="Times New Roman"/>
          <w:color w:val="000000"/>
          <w:sz w:val="21"/>
          <w:szCs w:val="21"/>
        </w:rPr>
        <w:t>Asimismo, se indicó que 28 personas habrían fallecido debido a enfermedades renales crónicas desde 2003, incluyendo una persona en mediados de 2019</w:t>
      </w:r>
      <w:r w:rsidR="003B3E82" w:rsidRPr="00430B73">
        <w:rPr>
          <w:rFonts w:ascii="Cambria" w:eastAsia="Batang" w:hAnsi="Cambria" w:cs="Times New Roman"/>
          <w:color w:val="000000"/>
          <w:sz w:val="21"/>
          <w:szCs w:val="21"/>
        </w:rPr>
        <w:t>.</w:t>
      </w:r>
      <w:r w:rsidR="006B2E8D" w:rsidRPr="00430B73">
        <w:rPr>
          <w:rFonts w:ascii="Cambria" w:eastAsia="Batang" w:hAnsi="Cambria" w:cs="Times New Roman"/>
          <w:color w:val="000000"/>
          <w:sz w:val="21"/>
          <w:szCs w:val="21"/>
        </w:rPr>
        <w:t xml:space="preserve"> </w:t>
      </w:r>
      <w:r w:rsidR="001F6F94" w:rsidRPr="00430B73">
        <w:rPr>
          <w:rFonts w:ascii="Cambria" w:eastAsia="Batang" w:hAnsi="Cambria" w:cs="Times New Roman"/>
          <w:color w:val="000000"/>
          <w:sz w:val="21"/>
          <w:szCs w:val="21"/>
        </w:rPr>
        <w:t xml:space="preserve">Sumado a ello, la situación de riesgo de las poblaciones </w:t>
      </w:r>
      <w:r w:rsidR="00DD09E3" w:rsidRPr="00430B73">
        <w:rPr>
          <w:rFonts w:ascii="Cambria" w:eastAsia="Batang" w:hAnsi="Cambria" w:cs="Times New Roman"/>
          <w:color w:val="000000"/>
          <w:sz w:val="21"/>
          <w:szCs w:val="21"/>
        </w:rPr>
        <w:t>concernidas</w:t>
      </w:r>
      <w:r w:rsidR="001F6F94" w:rsidRPr="00430B73">
        <w:rPr>
          <w:rFonts w:ascii="Cambria" w:eastAsia="Batang" w:hAnsi="Cambria" w:cs="Times New Roman"/>
          <w:color w:val="000000"/>
          <w:sz w:val="21"/>
          <w:szCs w:val="21"/>
        </w:rPr>
        <w:t xml:space="preserve"> </w:t>
      </w:r>
      <w:r w:rsidR="00DD09E3" w:rsidRPr="00430B73">
        <w:rPr>
          <w:rFonts w:ascii="Cambria" w:eastAsia="Batang" w:hAnsi="Cambria" w:cs="Times New Roman"/>
          <w:color w:val="000000"/>
          <w:sz w:val="21"/>
          <w:szCs w:val="21"/>
        </w:rPr>
        <w:t>puede en efecto verse</w:t>
      </w:r>
      <w:r w:rsidR="001F6F94" w:rsidRPr="00430B73">
        <w:rPr>
          <w:rFonts w:ascii="Cambria" w:eastAsia="Batang" w:hAnsi="Cambria" w:cs="Times New Roman"/>
          <w:color w:val="000000"/>
          <w:sz w:val="21"/>
          <w:szCs w:val="21"/>
        </w:rPr>
        <w:t xml:space="preserve"> agravada </w:t>
      </w:r>
      <w:r w:rsidR="00E508E0" w:rsidRPr="00430B73">
        <w:rPr>
          <w:rFonts w:ascii="Cambria" w:eastAsia="Batang" w:hAnsi="Cambria" w:cs="Times New Roman"/>
          <w:color w:val="000000"/>
          <w:sz w:val="21"/>
          <w:szCs w:val="21"/>
        </w:rPr>
        <w:t>por la existencia</w:t>
      </w:r>
      <w:r w:rsidR="00DD09E3" w:rsidRPr="00430B73">
        <w:rPr>
          <w:rFonts w:ascii="Cambria" w:eastAsia="Batang" w:hAnsi="Cambria" w:cs="Times New Roman"/>
          <w:color w:val="000000"/>
          <w:sz w:val="21"/>
          <w:szCs w:val="21"/>
        </w:rPr>
        <w:t xml:space="preserve">, según </w:t>
      </w:r>
      <w:r w:rsidR="00EE29F0">
        <w:rPr>
          <w:rFonts w:ascii="Cambria" w:eastAsia="Batang" w:hAnsi="Cambria" w:cs="Times New Roman"/>
          <w:color w:val="000000"/>
          <w:sz w:val="21"/>
          <w:szCs w:val="21"/>
        </w:rPr>
        <w:t>la solicitante</w:t>
      </w:r>
      <w:r w:rsidR="00DD09E3" w:rsidRPr="00430B73">
        <w:rPr>
          <w:rFonts w:ascii="Cambria" w:eastAsia="Batang" w:hAnsi="Cambria" w:cs="Times New Roman"/>
          <w:color w:val="000000"/>
          <w:sz w:val="21"/>
          <w:szCs w:val="21"/>
        </w:rPr>
        <w:t>,</w:t>
      </w:r>
      <w:r w:rsidR="00E508E0" w:rsidRPr="00430B73">
        <w:rPr>
          <w:rFonts w:ascii="Cambria" w:eastAsia="Batang" w:hAnsi="Cambria" w:cs="Times New Roman"/>
          <w:color w:val="000000"/>
          <w:sz w:val="21"/>
          <w:szCs w:val="21"/>
        </w:rPr>
        <w:t xml:space="preserve"> de “rudimentarios centros de salud, sin medicinas ni la infraestructura para atender a los enfermos renales, que tienen que trasladarse a la Ciudad de Guadalajara para su atención médica”.</w:t>
      </w:r>
    </w:p>
    <w:p w14:paraId="23D9C6A5" w14:textId="77777777" w:rsidR="006A35FE" w:rsidRPr="00430B73" w:rsidRDefault="006A35FE" w:rsidP="00C127BC">
      <w:pPr>
        <w:spacing w:after="0" w:line="240" w:lineRule="auto"/>
        <w:ind w:left="360"/>
        <w:jc w:val="both"/>
        <w:rPr>
          <w:rFonts w:ascii="Cambria" w:eastAsia="Batang" w:hAnsi="Cambria" w:cs="Times New Roman"/>
          <w:color w:val="000000"/>
          <w:sz w:val="21"/>
          <w:szCs w:val="21"/>
        </w:rPr>
      </w:pPr>
    </w:p>
    <w:p w14:paraId="3C53FF78" w14:textId="05C6B90D" w:rsidR="002378E6" w:rsidRPr="00430B73" w:rsidRDefault="00DD09E3" w:rsidP="00BF7AAD">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L</w:t>
      </w:r>
      <w:r w:rsidR="004B1075" w:rsidRPr="00430B73">
        <w:rPr>
          <w:rFonts w:ascii="Cambria" w:eastAsia="Batang" w:hAnsi="Cambria" w:cs="Times New Roman"/>
          <w:color w:val="000000"/>
          <w:sz w:val="21"/>
          <w:szCs w:val="21"/>
        </w:rPr>
        <w:t xml:space="preserve">a Comisión </w:t>
      </w:r>
      <w:r w:rsidRPr="00430B73">
        <w:rPr>
          <w:rFonts w:ascii="Cambria" w:eastAsia="Batang" w:hAnsi="Cambria" w:cs="Times New Roman"/>
          <w:color w:val="000000"/>
          <w:sz w:val="21"/>
          <w:szCs w:val="21"/>
        </w:rPr>
        <w:t xml:space="preserve">toma </w:t>
      </w:r>
      <w:r w:rsidR="004B1075" w:rsidRPr="00430B73">
        <w:rPr>
          <w:rFonts w:ascii="Cambria" w:eastAsia="Batang" w:hAnsi="Cambria" w:cs="Times New Roman"/>
          <w:color w:val="000000"/>
          <w:sz w:val="21"/>
          <w:szCs w:val="21"/>
        </w:rPr>
        <w:t xml:space="preserve">nota </w:t>
      </w:r>
      <w:r w:rsidRPr="00430B73">
        <w:rPr>
          <w:rFonts w:ascii="Cambria" w:eastAsia="Batang" w:hAnsi="Cambria" w:cs="Times New Roman"/>
          <w:color w:val="000000"/>
          <w:sz w:val="21"/>
          <w:szCs w:val="21"/>
        </w:rPr>
        <w:t>de la respuesta aportada por el Estado, incluyendo las acciones que se habrían implementado a fin de mitigar la alegada situación de riesgo. Sin embargo, debe señalarse que tal información no permite en esta oportunidad desvirtuar la continuidad de los factores mencionados. C</w:t>
      </w:r>
      <w:r w:rsidR="002378E6" w:rsidRPr="00430B73">
        <w:rPr>
          <w:rFonts w:ascii="Cambria" w:eastAsia="Batang" w:hAnsi="Cambria" w:cs="Times New Roman"/>
          <w:color w:val="000000"/>
          <w:sz w:val="21"/>
          <w:szCs w:val="21"/>
        </w:rPr>
        <w:t>on relación a la</w:t>
      </w:r>
      <w:r w:rsidRPr="00430B73">
        <w:rPr>
          <w:rFonts w:ascii="Cambria" w:eastAsia="Batang" w:hAnsi="Cambria" w:cs="Times New Roman"/>
          <w:color w:val="000000"/>
          <w:sz w:val="21"/>
          <w:szCs w:val="21"/>
        </w:rPr>
        <w:t>s atenciones en materia de salud, el informe d</w:t>
      </w:r>
      <w:r w:rsidR="002378E6" w:rsidRPr="00430B73">
        <w:rPr>
          <w:rFonts w:ascii="Cambria" w:eastAsia="Batang" w:hAnsi="Cambria" w:cs="Times New Roman"/>
          <w:color w:val="000000"/>
          <w:sz w:val="21"/>
          <w:szCs w:val="21"/>
        </w:rPr>
        <w:t>el Estado se limit</w:t>
      </w:r>
      <w:r w:rsidRPr="00430B73">
        <w:rPr>
          <w:rFonts w:ascii="Cambria" w:eastAsia="Batang" w:hAnsi="Cambria" w:cs="Times New Roman"/>
          <w:color w:val="000000"/>
          <w:sz w:val="21"/>
          <w:szCs w:val="21"/>
        </w:rPr>
        <w:t>ó</w:t>
      </w:r>
      <w:r w:rsidR="002378E6" w:rsidRPr="00430B73">
        <w:rPr>
          <w:rFonts w:ascii="Cambria" w:eastAsia="Batang" w:hAnsi="Cambria" w:cs="Times New Roman"/>
          <w:color w:val="000000"/>
          <w:sz w:val="21"/>
          <w:szCs w:val="21"/>
        </w:rPr>
        <w:t xml:space="preserve"> a afirmar que </w:t>
      </w:r>
      <w:r w:rsidR="005571F1" w:rsidRPr="00430B73">
        <w:rPr>
          <w:rFonts w:ascii="Cambria" w:eastAsia="Batang" w:hAnsi="Cambria" w:cs="Times New Roman"/>
          <w:color w:val="000000"/>
          <w:sz w:val="21"/>
          <w:szCs w:val="21"/>
        </w:rPr>
        <w:t>“</w:t>
      </w:r>
      <w:r w:rsidR="002378E6" w:rsidRPr="00430B73">
        <w:rPr>
          <w:rFonts w:ascii="Cambria" w:eastAsia="Batang" w:hAnsi="Cambria" w:cs="Times New Roman"/>
          <w:color w:val="000000"/>
          <w:sz w:val="21"/>
          <w:szCs w:val="21"/>
        </w:rPr>
        <w:t xml:space="preserve">la Secretaría de Salud garantizará la calidad de la atención médica, y en especial la detección temprana de enfermedades” y </w:t>
      </w:r>
      <w:r w:rsidRPr="00430B73">
        <w:rPr>
          <w:rFonts w:ascii="Cambria" w:eastAsia="Batang" w:hAnsi="Cambria" w:cs="Times New Roman"/>
          <w:color w:val="000000"/>
          <w:sz w:val="21"/>
          <w:szCs w:val="21"/>
        </w:rPr>
        <w:t xml:space="preserve">que </w:t>
      </w:r>
      <w:r w:rsidR="002378E6" w:rsidRPr="00430B73">
        <w:rPr>
          <w:rFonts w:ascii="Cambria" w:eastAsia="Batang" w:hAnsi="Cambria" w:cs="Times New Roman"/>
          <w:color w:val="000000"/>
          <w:sz w:val="21"/>
          <w:szCs w:val="21"/>
        </w:rPr>
        <w:t>“vigilará el uso y el manejo de los plaguicidas, fertilización y sustancias tóxicas</w:t>
      </w:r>
      <w:r w:rsidRPr="00430B73">
        <w:rPr>
          <w:rFonts w:ascii="Cambria" w:eastAsia="Batang" w:hAnsi="Cambria" w:cs="Times New Roman"/>
          <w:color w:val="000000"/>
          <w:sz w:val="21"/>
          <w:szCs w:val="21"/>
        </w:rPr>
        <w:t xml:space="preserve"> […]</w:t>
      </w:r>
      <w:r w:rsidR="002378E6" w:rsidRPr="00430B73">
        <w:rPr>
          <w:rFonts w:ascii="Cambria" w:eastAsia="Batang" w:hAnsi="Cambria" w:cs="Times New Roman"/>
          <w:color w:val="000000"/>
          <w:sz w:val="21"/>
          <w:szCs w:val="21"/>
        </w:rPr>
        <w:t>”</w:t>
      </w:r>
      <w:r w:rsidR="005571F1" w:rsidRPr="00430B73">
        <w:rPr>
          <w:rFonts w:ascii="Cambria" w:eastAsia="Batang" w:hAnsi="Cambria" w:cs="Times New Roman"/>
          <w:color w:val="000000"/>
          <w:sz w:val="21"/>
          <w:szCs w:val="21"/>
        </w:rPr>
        <w:t xml:space="preserve">, sin </w:t>
      </w:r>
      <w:r w:rsidR="00B069B9" w:rsidRPr="00430B73">
        <w:rPr>
          <w:rFonts w:ascii="Cambria" w:eastAsia="Batang" w:hAnsi="Cambria" w:cs="Times New Roman"/>
          <w:color w:val="000000"/>
          <w:sz w:val="21"/>
          <w:szCs w:val="21"/>
        </w:rPr>
        <w:t>explicar</w:t>
      </w:r>
      <w:r w:rsidR="005571F1" w:rsidRPr="00430B73">
        <w:rPr>
          <w:rFonts w:ascii="Cambria" w:eastAsia="Batang" w:hAnsi="Cambria" w:cs="Times New Roman"/>
          <w:color w:val="000000"/>
          <w:sz w:val="21"/>
          <w:szCs w:val="21"/>
        </w:rPr>
        <w:t xml:space="preserve"> c</w:t>
      </w:r>
      <w:r w:rsidRPr="00430B73">
        <w:rPr>
          <w:rFonts w:ascii="Cambria" w:eastAsia="Batang" w:hAnsi="Cambria" w:cs="Times New Roman"/>
          <w:color w:val="000000"/>
          <w:sz w:val="21"/>
          <w:szCs w:val="21"/>
        </w:rPr>
        <w:t>ó</w:t>
      </w:r>
      <w:r w:rsidR="005571F1" w:rsidRPr="00430B73">
        <w:rPr>
          <w:rFonts w:ascii="Cambria" w:eastAsia="Batang" w:hAnsi="Cambria" w:cs="Times New Roman"/>
          <w:color w:val="000000"/>
          <w:sz w:val="21"/>
          <w:szCs w:val="21"/>
        </w:rPr>
        <w:t>mo el referido servicio de salud estaría integrado para atender a las demandas específicas de los propuestos beneficiarios o de qu</w:t>
      </w:r>
      <w:r w:rsidR="008F1856" w:rsidRPr="00430B73">
        <w:rPr>
          <w:rFonts w:ascii="Cambria" w:eastAsia="Batang" w:hAnsi="Cambria" w:cs="Times New Roman"/>
          <w:color w:val="000000"/>
          <w:sz w:val="21"/>
          <w:szCs w:val="21"/>
        </w:rPr>
        <w:t>é</w:t>
      </w:r>
      <w:r w:rsidR="005571F1" w:rsidRPr="00430B73">
        <w:rPr>
          <w:rFonts w:ascii="Cambria" w:eastAsia="Batang" w:hAnsi="Cambria" w:cs="Times New Roman"/>
          <w:color w:val="000000"/>
          <w:sz w:val="21"/>
          <w:szCs w:val="21"/>
        </w:rPr>
        <w:t xml:space="preserve"> forma la indicada</w:t>
      </w:r>
      <w:r w:rsidR="00B069B9" w:rsidRPr="00430B73">
        <w:rPr>
          <w:rFonts w:ascii="Cambria" w:eastAsia="Batang" w:hAnsi="Cambria" w:cs="Times New Roman"/>
          <w:color w:val="000000"/>
          <w:sz w:val="21"/>
          <w:szCs w:val="21"/>
        </w:rPr>
        <w:t xml:space="preserve"> vigilancia ser</w:t>
      </w:r>
      <w:r w:rsidR="008F1856" w:rsidRPr="00430B73">
        <w:rPr>
          <w:rFonts w:ascii="Cambria" w:eastAsia="Batang" w:hAnsi="Cambria" w:cs="Times New Roman"/>
          <w:color w:val="000000"/>
          <w:sz w:val="21"/>
          <w:szCs w:val="21"/>
        </w:rPr>
        <w:t>í</w:t>
      </w:r>
      <w:r w:rsidR="00B069B9" w:rsidRPr="00430B73">
        <w:rPr>
          <w:rFonts w:ascii="Cambria" w:eastAsia="Batang" w:hAnsi="Cambria" w:cs="Times New Roman"/>
          <w:color w:val="000000"/>
          <w:sz w:val="21"/>
          <w:szCs w:val="21"/>
        </w:rPr>
        <w:t xml:space="preserve">a efectiva en el presente contexto. Asimismo, no </w:t>
      </w:r>
      <w:r w:rsidR="008F1856" w:rsidRPr="00430B73">
        <w:rPr>
          <w:rFonts w:ascii="Cambria" w:eastAsia="Batang" w:hAnsi="Cambria" w:cs="Times New Roman"/>
          <w:color w:val="000000"/>
          <w:sz w:val="21"/>
          <w:szCs w:val="21"/>
        </w:rPr>
        <w:t xml:space="preserve">resultó </w:t>
      </w:r>
      <w:r w:rsidR="00BC6E6A" w:rsidRPr="00430B73">
        <w:rPr>
          <w:rFonts w:ascii="Cambria" w:eastAsia="Batang" w:hAnsi="Cambria" w:cs="Times New Roman"/>
          <w:color w:val="000000"/>
          <w:sz w:val="21"/>
          <w:szCs w:val="21"/>
        </w:rPr>
        <w:t xml:space="preserve">claro si tales servicios estarían disponibles en la actualidad a los propuestos beneficiarios, atendiendo de esa forma sus necesidades inmediatas, o </w:t>
      </w:r>
      <w:r w:rsidR="008F1856" w:rsidRPr="00430B73">
        <w:rPr>
          <w:rFonts w:ascii="Cambria" w:eastAsia="Batang" w:hAnsi="Cambria" w:cs="Times New Roman"/>
          <w:color w:val="000000"/>
          <w:sz w:val="21"/>
          <w:szCs w:val="21"/>
        </w:rPr>
        <w:t xml:space="preserve">si por el contrario </w:t>
      </w:r>
      <w:r w:rsidR="00BC6E6A" w:rsidRPr="00430B73">
        <w:rPr>
          <w:rFonts w:ascii="Cambria" w:eastAsia="Batang" w:hAnsi="Cambria" w:cs="Times New Roman"/>
          <w:color w:val="000000"/>
          <w:sz w:val="21"/>
          <w:szCs w:val="21"/>
        </w:rPr>
        <w:t xml:space="preserve">configuran parte de las acciones </w:t>
      </w:r>
      <w:r w:rsidR="008F1856" w:rsidRPr="00430B73">
        <w:rPr>
          <w:rFonts w:ascii="Cambria" w:eastAsia="Batang" w:hAnsi="Cambria" w:cs="Times New Roman"/>
          <w:color w:val="000000"/>
          <w:sz w:val="21"/>
          <w:szCs w:val="21"/>
        </w:rPr>
        <w:t xml:space="preserve">destinadas </w:t>
      </w:r>
      <w:r w:rsidR="00BC6E6A" w:rsidRPr="00430B73">
        <w:rPr>
          <w:rFonts w:ascii="Cambria" w:eastAsia="Batang" w:hAnsi="Cambria" w:cs="Times New Roman"/>
          <w:color w:val="000000"/>
          <w:sz w:val="21"/>
          <w:szCs w:val="21"/>
        </w:rPr>
        <w:t>a ser</w:t>
      </w:r>
      <w:r w:rsidR="008F1856" w:rsidRPr="00430B73">
        <w:rPr>
          <w:rFonts w:ascii="Cambria" w:eastAsia="Batang" w:hAnsi="Cambria" w:cs="Times New Roman"/>
          <w:color w:val="000000"/>
          <w:sz w:val="21"/>
          <w:szCs w:val="21"/>
        </w:rPr>
        <w:t xml:space="preserve"> aún</w:t>
      </w:r>
      <w:r w:rsidR="00BC6E6A" w:rsidRPr="00430B73">
        <w:rPr>
          <w:rFonts w:ascii="Cambria" w:eastAsia="Batang" w:hAnsi="Cambria" w:cs="Times New Roman"/>
          <w:color w:val="000000"/>
          <w:sz w:val="21"/>
          <w:szCs w:val="21"/>
        </w:rPr>
        <w:t xml:space="preserve"> implementadas.</w:t>
      </w:r>
    </w:p>
    <w:p w14:paraId="3B382E3E" w14:textId="5E0F1E10" w:rsidR="00751FB2" w:rsidRPr="00430B73" w:rsidRDefault="00751FB2" w:rsidP="00746651">
      <w:pPr>
        <w:spacing w:after="0" w:line="240" w:lineRule="auto"/>
        <w:jc w:val="both"/>
        <w:rPr>
          <w:rFonts w:ascii="Cambria" w:eastAsia="Batang" w:hAnsi="Cambria" w:cs="Times New Roman"/>
          <w:color w:val="000000"/>
          <w:sz w:val="21"/>
          <w:szCs w:val="21"/>
        </w:rPr>
      </w:pPr>
    </w:p>
    <w:p w14:paraId="28F48574" w14:textId="565591AA" w:rsidR="00010BE9" w:rsidRPr="00430B73" w:rsidRDefault="008F1856" w:rsidP="00BF7AAD">
      <w:pPr>
        <w:numPr>
          <w:ilvl w:val="0"/>
          <w:numId w:val="3"/>
        </w:numPr>
        <w:spacing w:after="0" w:line="240" w:lineRule="auto"/>
        <w:ind w:left="0" w:firstLine="360"/>
        <w:jc w:val="both"/>
        <w:rPr>
          <w:rFonts w:ascii="Cambria" w:eastAsia="Batang" w:hAnsi="Cambria" w:cs="Times New Roman"/>
          <w:sz w:val="21"/>
          <w:szCs w:val="21"/>
        </w:rPr>
      </w:pPr>
      <w:r w:rsidRPr="00430B73">
        <w:rPr>
          <w:rFonts w:ascii="Cambria" w:eastAsia="Batang" w:hAnsi="Cambria" w:cs="Times New Roman"/>
          <w:color w:val="000000"/>
          <w:sz w:val="21"/>
          <w:szCs w:val="21"/>
        </w:rPr>
        <w:t>Adicionalmente</w:t>
      </w:r>
      <w:r w:rsidR="00751FB2" w:rsidRPr="00430B73">
        <w:rPr>
          <w:rFonts w:ascii="Cambria" w:eastAsia="Batang" w:hAnsi="Cambria" w:cs="Times New Roman"/>
          <w:color w:val="000000"/>
          <w:sz w:val="21"/>
          <w:szCs w:val="21"/>
        </w:rPr>
        <w:t xml:space="preserve">, </w:t>
      </w:r>
      <w:r w:rsidRPr="00430B73">
        <w:rPr>
          <w:rFonts w:ascii="Cambria" w:eastAsia="Batang" w:hAnsi="Cambria" w:cs="Times New Roman"/>
          <w:color w:val="000000"/>
          <w:sz w:val="21"/>
          <w:szCs w:val="21"/>
        </w:rPr>
        <w:t xml:space="preserve">en </w:t>
      </w:r>
      <w:r w:rsidR="00751FB2" w:rsidRPr="00430B73">
        <w:rPr>
          <w:rFonts w:ascii="Cambria" w:eastAsia="Batang" w:hAnsi="Cambria" w:cs="Times New Roman"/>
          <w:color w:val="000000"/>
          <w:sz w:val="21"/>
          <w:szCs w:val="21"/>
        </w:rPr>
        <w:t xml:space="preserve">relación </w:t>
      </w:r>
      <w:r w:rsidRPr="00430B73">
        <w:rPr>
          <w:rFonts w:ascii="Cambria" w:eastAsia="Batang" w:hAnsi="Cambria" w:cs="Times New Roman"/>
          <w:color w:val="000000"/>
          <w:sz w:val="21"/>
          <w:szCs w:val="21"/>
        </w:rPr>
        <w:t xml:space="preserve">con </w:t>
      </w:r>
      <w:r w:rsidR="00751FB2" w:rsidRPr="00430B73">
        <w:rPr>
          <w:rFonts w:ascii="Cambria" w:eastAsia="Batang" w:hAnsi="Cambria" w:cs="Times New Roman"/>
          <w:color w:val="000000"/>
          <w:sz w:val="21"/>
          <w:szCs w:val="21"/>
        </w:rPr>
        <w:t xml:space="preserve">las medidas implementadas para </w:t>
      </w:r>
      <w:r w:rsidRPr="00430B73">
        <w:rPr>
          <w:rFonts w:ascii="Cambria" w:eastAsia="Batang" w:hAnsi="Cambria" w:cs="Times New Roman"/>
          <w:color w:val="000000"/>
          <w:sz w:val="21"/>
          <w:szCs w:val="21"/>
        </w:rPr>
        <w:t>neutralizar o mitigar</w:t>
      </w:r>
      <w:r w:rsidR="00144173" w:rsidRPr="00430B73">
        <w:rPr>
          <w:rFonts w:ascii="Cambria" w:eastAsia="Batang" w:hAnsi="Cambria" w:cs="Times New Roman"/>
          <w:color w:val="000000"/>
          <w:sz w:val="21"/>
          <w:szCs w:val="21"/>
        </w:rPr>
        <w:t xml:space="preserve"> la presunta contaminación ambiental, </w:t>
      </w:r>
      <w:r w:rsidR="002C1ADA" w:rsidRPr="00430B73">
        <w:rPr>
          <w:rFonts w:ascii="Cambria" w:eastAsia="Batang" w:hAnsi="Cambria" w:cs="Times New Roman"/>
          <w:color w:val="000000"/>
          <w:sz w:val="21"/>
          <w:szCs w:val="21"/>
        </w:rPr>
        <w:t xml:space="preserve">la Comisión </w:t>
      </w:r>
      <w:r w:rsidR="00F722E9" w:rsidRPr="00430B73">
        <w:rPr>
          <w:rFonts w:ascii="Cambria" w:eastAsia="Batang" w:hAnsi="Cambria" w:cs="Times New Roman"/>
          <w:color w:val="000000"/>
          <w:sz w:val="21"/>
          <w:szCs w:val="21"/>
        </w:rPr>
        <w:t xml:space="preserve">observa que </w:t>
      </w:r>
      <w:r w:rsidRPr="00430B73">
        <w:rPr>
          <w:rFonts w:ascii="Cambria" w:eastAsia="Batang" w:hAnsi="Cambria" w:cs="Times New Roman"/>
          <w:color w:val="000000"/>
          <w:sz w:val="21"/>
          <w:szCs w:val="21"/>
        </w:rPr>
        <w:t xml:space="preserve">sería recomendable </w:t>
      </w:r>
      <w:r w:rsidR="00F722E9" w:rsidRPr="00430B73">
        <w:rPr>
          <w:rFonts w:ascii="Cambria" w:eastAsia="Batang" w:hAnsi="Cambria" w:cs="Times New Roman"/>
          <w:color w:val="000000"/>
          <w:sz w:val="21"/>
          <w:szCs w:val="21"/>
        </w:rPr>
        <w:t xml:space="preserve">la implementación progresiva de medidas integrales para </w:t>
      </w:r>
      <w:r w:rsidR="00656CA7" w:rsidRPr="00430B73">
        <w:rPr>
          <w:rFonts w:ascii="Cambria" w:eastAsia="Batang" w:hAnsi="Cambria" w:cs="Times New Roman"/>
          <w:color w:val="000000"/>
          <w:sz w:val="21"/>
          <w:szCs w:val="21"/>
        </w:rPr>
        <w:t xml:space="preserve">resolver en su raíz el problema. </w:t>
      </w:r>
      <w:r w:rsidR="00625FD9" w:rsidRPr="00430B73">
        <w:rPr>
          <w:rFonts w:ascii="Cambria" w:eastAsia="Batang" w:hAnsi="Cambria" w:cs="Times New Roman"/>
          <w:color w:val="000000"/>
          <w:sz w:val="21"/>
          <w:szCs w:val="21"/>
        </w:rPr>
        <w:t>Al respecto</w:t>
      </w:r>
      <w:r w:rsidR="00FD5348" w:rsidRPr="00430B73">
        <w:rPr>
          <w:rFonts w:ascii="Cambria" w:eastAsia="Batang" w:hAnsi="Cambria" w:cs="Times New Roman"/>
          <w:color w:val="000000"/>
          <w:sz w:val="21"/>
          <w:szCs w:val="21"/>
        </w:rPr>
        <w:t>,</w:t>
      </w:r>
      <w:r w:rsidR="00656CA7" w:rsidRPr="00430B73">
        <w:rPr>
          <w:rFonts w:ascii="Cambria" w:eastAsia="Batang" w:hAnsi="Cambria" w:cs="Times New Roman"/>
          <w:color w:val="000000"/>
          <w:sz w:val="21"/>
          <w:szCs w:val="21"/>
        </w:rPr>
        <w:t xml:space="preserve"> se </w:t>
      </w:r>
      <w:r w:rsidR="002C1ADA" w:rsidRPr="00430B73">
        <w:rPr>
          <w:rFonts w:ascii="Cambria" w:eastAsia="Batang" w:hAnsi="Cambria" w:cs="Times New Roman"/>
          <w:color w:val="000000"/>
          <w:sz w:val="21"/>
          <w:szCs w:val="21"/>
        </w:rPr>
        <w:t xml:space="preserve">valora la información aportada por </w:t>
      </w:r>
      <w:r w:rsidR="00751FB2" w:rsidRPr="00430B73">
        <w:rPr>
          <w:rFonts w:ascii="Cambria" w:eastAsia="Batang" w:hAnsi="Cambria" w:cs="Times New Roman"/>
          <w:color w:val="000000"/>
          <w:sz w:val="21"/>
          <w:szCs w:val="21"/>
        </w:rPr>
        <w:t xml:space="preserve">el Estado </w:t>
      </w:r>
      <w:r w:rsidR="002C1ADA" w:rsidRPr="00430B73">
        <w:rPr>
          <w:rFonts w:ascii="Cambria" w:eastAsia="Batang" w:hAnsi="Cambria" w:cs="Times New Roman"/>
          <w:color w:val="000000"/>
          <w:sz w:val="21"/>
          <w:szCs w:val="21"/>
        </w:rPr>
        <w:t xml:space="preserve">en el sentido de </w:t>
      </w:r>
      <w:r w:rsidR="00660902" w:rsidRPr="00430B73">
        <w:rPr>
          <w:rFonts w:ascii="Cambria" w:eastAsia="Batang" w:hAnsi="Cambria" w:cs="Times New Roman"/>
          <w:color w:val="000000"/>
          <w:sz w:val="21"/>
          <w:szCs w:val="21"/>
        </w:rPr>
        <w:t>que el río “</w:t>
      </w:r>
      <w:r w:rsidR="00B46B92" w:rsidRPr="00430B73">
        <w:rPr>
          <w:rFonts w:ascii="Cambria" w:eastAsia="Batang" w:hAnsi="Cambria" w:cs="Times New Roman"/>
          <w:color w:val="000000"/>
          <w:sz w:val="21"/>
          <w:szCs w:val="21"/>
          <w:lang w:val="es-ES"/>
        </w:rPr>
        <w:t>presentó una recuperación en la mayoría de las estaciones</w:t>
      </w:r>
      <w:r w:rsidR="00660902" w:rsidRPr="00430B73">
        <w:rPr>
          <w:rFonts w:ascii="Cambria" w:eastAsia="Batang" w:hAnsi="Cambria" w:cs="Times New Roman"/>
          <w:color w:val="000000"/>
          <w:sz w:val="21"/>
          <w:szCs w:val="21"/>
        </w:rPr>
        <w:t>” (</w:t>
      </w:r>
      <w:r w:rsidR="00660902" w:rsidRPr="00430B73">
        <w:rPr>
          <w:rFonts w:ascii="Cambria" w:eastAsia="Batang" w:hAnsi="Cambria" w:cs="Times New Roman"/>
          <w:i/>
          <w:color w:val="000000"/>
          <w:sz w:val="21"/>
          <w:szCs w:val="21"/>
        </w:rPr>
        <w:t xml:space="preserve">supra </w:t>
      </w:r>
      <w:r w:rsidR="00660902" w:rsidRPr="00430B73">
        <w:rPr>
          <w:rFonts w:ascii="Cambria" w:eastAsia="Batang" w:hAnsi="Cambria" w:cs="Times New Roman"/>
          <w:color w:val="000000"/>
          <w:sz w:val="21"/>
          <w:szCs w:val="21"/>
        </w:rPr>
        <w:t>párr. 21) y que indica el desarrollo de políticas públicas con miras a recuperación del río, saneamiento y manejo sostenible del agua</w:t>
      </w:r>
      <w:r w:rsidR="00010BE9" w:rsidRPr="00430B73">
        <w:rPr>
          <w:rFonts w:ascii="Cambria" w:eastAsia="Batang" w:hAnsi="Cambria" w:cs="Times New Roman"/>
          <w:color w:val="000000"/>
          <w:sz w:val="21"/>
          <w:szCs w:val="21"/>
        </w:rPr>
        <w:t xml:space="preserve">. </w:t>
      </w:r>
      <w:r w:rsidR="00E3646E" w:rsidRPr="00430B73">
        <w:rPr>
          <w:rFonts w:ascii="Cambria" w:eastAsia="Batang" w:hAnsi="Cambria" w:cs="Times New Roman"/>
          <w:color w:val="000000"/>
          <w:sz w:val="21"/>
          <w:szCs w:val="21"/>
        </w:rPr>
        <w:t>No obstante</w:t>
      </w:r>
      <w:r w:rsidR="00010BE9" w:rsidRPr="00430B73">
        <w:rPr>
          <w:rFonts w:ascii="Cambria" w:eastAsia="Batang" w:hAnsi="Cambria" w:cs="Times New Roman"/>
          <w:color w:val="000000"/>
          <w:sz w:val="21"/>
          <w:szCs w:val="21"/>
        </w:rPr>
        <w:t xml:space="preserve">, la Comisión </w:t>
      </w:r>
      <w:r w:rsidRPr="00430B73">
        <w:rPr>
          <w:rFonts w:ascii="Cambria" w:eastAsia="Batang" w:hAnsi="Cambria" w:cs="Times New Roman"/>
          <w:color w:val="000000"/>
          <w:sz w:val="21"/>
          <w:szCs w:val="21"/>
        </w:rPr>
        <w:t xml:space="preserve">advierte </w:t>
      </w:r>
      <w:r w:rsidR="00010BE9" w:rsidRPr="00430B73">
        <w:rPr>
          <w:rFonts w:ascii="Cambria" w:eastAsia="Batang" w:hAnsi="Cambria" w:cs="Times New Roman"/>
          <w:color w:val="000000"/>
          <w:sz w:val="21"/>
          <w:szCs w:val="21"/>
        </w:rPr>
        <w:t xml:space="preserve">que </w:t>
      </w:r>
      <w:r w:rsidR="00010BE9" w:rsidRPr="00430B73">
        <w:rPr>
          <w:rFonts w:ascii="Cambria" w:eastAsia="Batang" w:hAnsi="Cambria" w:cs="Times New Roman"/>
          <w:sz w:val="21"/>
          <w:szCs w:val="21"/>
        </w:rPr>
        <w:t xml:space="preserve">la principal medida de descontaminación implementada por el Estado se refiere a las </w:t>
      </w:r>
      <w:r w:rsidR="00E3646E" w:rsidRPr="00430B73">
        <w:rPr>
          <w:rFonts w:ascii="Cambria" w:eastAsia="Batang" w:hAnsi="Cambria" w:cs="Times New Roman"/>
          <w:sz w:val="21"/>
          <w:szCs w:val="21"/>
        </w:rPr>
        <w:t>Plantas de Tratamiento de Aguas Residuales (PTAR). Sin perjuicio de la relevancia de las mismas para el tratamiento de aguas residuales</w:t>
      </w:r>
      <w:r w:rsidR="0079588F" w:rsidRPr="00430B73">
        <w:rPr>
          <w:rFonts w:ascii="Cambria" w:eastAsia="Batang" w:hAnsi="Cambria" w:cs="Times New Roman"/>
          <w:sz w:val="21"/>
          <w:szCs w:val="21"/>
        </w:rPr>
        <w:t xml:space="preserve"> domésticas</w:t>
      </w:r>
      <w:r w:rsidR="00E3646E" w:rsidRPr="00430B73">
        <w:rPr>
          <w:rFonts w:ascii="Cambria" w:eastAsia="Batang" w:hAnsi="Cambria" w:cs="Times New Roman"/>
          <w:sz w:val="21"/>
          <w:szCs w:val="21"/>
        </w:rPr>
        <w:t xml:space="preserve">, se nota que, de acuerdo con información suministrada por </w:t>
      </w:r>
      <w:r w:rsidR="00EE29F0">
        <w:rPr>
          <w:rFonts w:ascii="Cambria" w:eastAsia="Batang" w:hAnsi="Cambria" w:cs="Times New Roman"/>
          <w:sz w:val="21"/>
          <w:szCs w:val="21"/>
        </w:rPr>
        <w:t>la solicitante</w:t>
      </w:r>
      <w:r w:rsidR="00E3646E" w:rsidRPr="00430B73">
        <w:rPr>
          <w:rFonts w:ascii="Cambria" w:eastAsia="Batang" w:hAnsi="Cambria" w:cs="Times New Roman"/>
          <w:sz w:val="21"/>
          <w:szCs w:val="21"/>
        </w:rPr>
        <w:t xml:space="preserve"> y no desvirtuada por el Estado, </w:t>
      </w:r>
      <w:r w:rsidR="002A10DE" w:rsidRPr="00430B73">
        <w:rPr>
          <w:rFonts w:ascii="Cambria" w:eastAsia="Batang" w:hAnsi="Cambria" w:cs="Times New Roman"/>
          <w:sz w:val="21"/>
          <w:szCs w:val="21"/>
        </w:rPr>
        <w:t>tales no son medida</w:t>
      </w:r>
      <w:r w:rsidRPr="00430B73">
        <w:rPr>
          <w:rFonts w:ascii="Cambria" w:eastAsia="Batang" w:hAnsi="Cambria" w:cs="Times New Roman"/>
          <w:sz w:val="21"/>
          <w:szCs w:val="21"/>
        </w:rPr>
        <w:t>s</w:t>
      </w:r>
      <w:r w:rsidR="002A10DE" w:rsidRPr="00430B73">
        <w:rPr>
          <w:rFonts w:ascii="Cambria" w:eastAsia="Batang" w:hAnsi="Cambria" w:cs="Times New Roman"/>
          <w:sz w:val="21"/>
          <w:szCs w:val="21"/>
        </w:rPr>
        <w:t xml:space="preserve"> idónea</w:t>
      </w:r>
      <w:r w:rsidRPr="00430B73">
        <w:rPr>
          <w:rFonts w:ascii="Cambria" w:eastAsia="Batang" w:hAnsi="Cambria" w:cs="Times New Roman"/>
          <w:sz w:val="21"/>
          <w:szCs w:val="21"/>
        </w:rPr>
        <w:t>s</w:t>
      </w:r>
      <w:r w:rsidR="002A10DE" w:rsidRPr="00430B73">
        <w:rPr>
          <w:rFonts w:ascii="Cambria" w:eastAsia="Batang" w:hAnsi="Cambria" w:cs="Times New Roman"/>
          <w:sz w:val="21"/>
          <w:szCs w:val="21"/>
        </w:rPr>
        <w:t xml:space="preserve"> para la contaminación </w:t>
      </w:r>
      <w:r w:rsidRPr="00430B73">
        <w:rPr>
          <w:rFonts w:ascii="Cambria" w:eastAsia="Batang" w:hAnsi="Cambria" w:cs="Times New Roman"/>
          <w:sz w:val="21"/>
          <w:szCs w:val="21"/>
        </w:rPr>
        <w:t xml:space="preserve">producida como consecuencia </w:t>
      </w:r>
      <w:r w:rsidR="002A10DE" w:rsidRPr="00430B73">
        <w:rPr>
          <w:rFonts w:ascii="Cambria" w:eastAsia="Batang" w:hAnsi="Cambria" w:cs="Times New Roman"/>
          <w:sz w:val="21"/>
          <w:szCs w:val="21"/>
        </w:rPr>
        <w:t xml:space="preserve">de residuos industriales. Aunado a lo anterior, la Comisión toma en cuenta la información de </w:t>
      </w:r>
      <w:r w:rsidR="00EE29F0">
        <w:rPr>
          <w:rFonts w:ascii="Cambria" w:eastAsia="Batang" w:hAnsi="Cambria" w:cs="Times New Roman"/>
          <w:sz w:val="21"/>
          <w:szCs w:val="21"/>
        </w:rPr>
        <w:t>la solicitante</w:t>
      </w:r>
      <w:r w:rsidR="002A10DE" w:rsidRPr="00430B73">
        <w:rPr>
          <w:rFonts w:ascii="Cambria" w:eastAsia="Batang" w:hAnsi="Cambria" w:cs="Times New Roman"/>
          <w:sz w:val="21"/>
          <w:szCs w:val="21"/>
        </w:rPr>
        <w:t xml:space="preserve"> de que los indicadores de contaminación utilizados por el Estado para evaluar la calidad del agua no estarían diseñados para medir contaminantes importantes, lo que obstaculiza</w:t>
      </w:r>
      <w:r w:rsidRPr="00430B73">
        <w:rPr>
          <w:rFonts w:ascii="Cambria" w:eastAsia="Batang" w:hAnsi="Cambria" w:cs="Times New Roman"/>
          <w:sz w:val="21"/>
          <w:szCs w:val="21"/>
        </w:rPr>
        <w:t>ría</w:t>
      </w:r>
      <w:r w:rsidR="002A10DE" w:rsidRPr="00430B73">
        <w:rPr>
          <w:rFonts w:ascii="Cambria" w:eastAsia="Batang" w:hAnsi="Cambria" w:cs="Times New Roman"/>
          <w:sz w:val="21"/>
          <w:szCs w:val="21"/>
        </w:rPr>
        <w:t xml:space="preserve"> la implementación por parte del Estado de medidas de descontaminación adecuadas.</w:t>
      </w:r>
    </w:p>
    <w:p w14:paraId="56E155A0" w14:textId="77777777" w:rsidR="001C65F9" w:rsidRPr="00430B73" w:rsidRDefault="001C65F9" w:rsidP="00746651">
      <w:pPr>
        <w:spacing w:after="0" w:line="240" w:lineRule="auto"/>
        <w:ind w:left="360"/>
        <w:jc w:val="both"/>
        <w:rPr>
          <w:rFonts w:ascii="Cambria" w:eastAsia="Batang" w:hAnsi="Cambria" w:cs="Times New Roman"/>
          <w:sz w:val="21"/>
          <w:szCs w:val="21"/>
        </w:rPr>
      </w:pPr>
    </w:p>
    <w:p w14:paraId="4B8CEDAE" w14:textId="4993B847" w:rsidR="001C65F9" w:rsidRPr="00430B73" w:rsidRDefault="001C65F9" w:rsidP="00BF7AAD">
      <w:pPr>
        <w:numPr>
          <w:ilvl w:val="0"/>
          <w:numId w:val="3"/>
        </w:numPr>
        <w:spacing w:after="0" w:line="240" w:lineRule="auto"/>
        <w:ind w:left="0" w:firstLine="360"/>
        <w:jc w:val="both"/>
        <w:rPr>
          <w:rFonts w:ascii="Cambria" w:eastAsia="Batang" w:hAnsi="Cambria" w:cs="Times New Roman"/>
          <w:sz w:val="21"/>
          <w:szCs w:val="21"/>
        </w:rPr>
      </w:pPr>
      <w:r w:rsidRPr="00430B73">
        <w:rPr>
          <w:rFonts w:ascii="Cambria" w:eastAsia="Batang" w:hAnsi="Cambria" w:cs="Times New Roman"/>
          <w:sz w:val="21"/>
          <w:szCs w:val="21"/>
        </w:rPr>
        <w:t>En esa línea recuerda que la Corte Interamericana de Derechos Humanos ya ha subrayado que los Estados tienen la obligación de regular y fiscalizar adecuadamente actividades bajo su jurisdicción que puedan producir un daño significativo al medio ambiente, para lo cual deben poner en práctica mecanismos apropiados e independientes de supervisión y rendición de cuentas, entre los cuales se incluyan tanto medidas preventivas como medidas de sanción y reparación</w:t>
      </w:r>
      <w:r w:rsidRPr="00430B73">
        <w:rPr>
          <w:rStyle w:val="FootnoteReference"/>
          <w:rFonts w:ascii="Cambria" w:eastAsia="Batang" w:hAnsi="Cambria" w:cs="Times New Roman"/>
          <w:sz w:val="21"/>
          <w:szCs w:val="21"/>
        </w:rPr>
        <w:footnoteReference w:id="21"/>
      </w:r>
      <w:r w:rsidRPr="00430B73">
        <w:rPr>
          <w:rFonts w:ascii="Cambria" w:eastAsia="Batang" w:hAnsi="Cambria" w:cs="Times New Roman"/>
          <w:sz w:val="21"/>
          <w:szCs w:val="21"/>
        </w:rPr>
        <w:t xml:space="preserve">. Los Estados también tienen la obligación de mitigar el daño ambiental significativo, inclusive cuando hubiera ocurrido a </w:t>
      </w:r>
      <w:r w:rsidRPr="00430B73">
        <w:rPr>
          <w:rFonts w:ascii="Cambria" w:eastAsia="Batang" w:hAnsi="Cambria" w:cs="Times New Roman"/>
          <w:sz w:val="21"/>
          <w:szCs w:val="21"/>
        </w:rPr>
        <w:lastRenderedPageBreak/>
        <w:t>pesar de acciones preventivas del Estado o si se desconoce cuál es el origen de la contaminación, utilizando la mejor tecnología y ciencia disponible</w:t>
      </w:r>
      <w:r w:rsidRPr="00430B73">
        <w:rPr>
          <w:rFonts w:ascii="Cambria" w:eastAsia="Batang" w:hAnsi="Cambria" w:cs="Times New Roman"/>
          <w:sz w:val="21"/>
          <w:szCs w:val="21"/>
          <w:vertAlign w:val="superscript"/>
        </w:rPr>
        <w:footnoteReference w:id="22"/>
      </w:r>
      <w:r w:rsidRPr="00430B73">
        <w:rPr>
          <w:rFonts w:ascii="Cambria" w:eastAsia="Batang" w:hAnsi="Cambria" w:cs="Times New Roman"/>
          <w:sz w:val="21"/>
          <w:szCs w:val="21"/>
        </w:rPr>
        <w:t>.</w:t>
      </w:r>
    </w:p>
    <w:p w14:paraId="0BA9A160" w14:textId="3E61A81C" w:rsidR="009C7171" w:rsidRPr="00430B73" w:rsidRDefault="009C7171" w:rsidP="00A35035">
      <w:pPr>
        <w:spacing w:after="0" w:line="240" w:lineRule="auto"/>
        <w:jc w:val="both"/>
        <w:rPr>
          <w:rFonts w:ascii="Cambria" w:eastAsia="Batang" w:hAnsi="Cambria" w:cs="Times New Roman"/>
          <w:color w:val="000000"/>
          <w:sz w:val="21"/>
          <w:szCs w:val="21"/>
          <w:lang w:val="es-ES"/>
        </w:rPr>
      </w:pPr>
    </w:p>
    <w:p w14:paraId="30FC32A7" w14:textId="2FE4E147" w:rsidR="00D62182" w:rsidRPr="00430B73" w:rsidRDefault="00D62182" w:rsidP="00A35035">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En vista de lo anterior, la Comisión considera que desde el estándar </w:t>
      </w:r>
      <w:r w:rsidRPr="00430B73">
        <w:rPr>
          <w:rFonts w:ascii="Cambria" w:eastAsia="Batang" w:hAnsi="Cambria" w:cs="Times New Roman"/>
          <w:i/>
          <w:color w:val="000000"/>
          <w:sz w:val="21"/>
          <w:szCs w:val="21"/>
        </w:rPr>
        <w:t>prima facie</w:t>
      </w:r>
      <w:r w:rsidRPr="00430B73">
        <w:rPr>
          <w:rFonts w:ascii="Cambria" w:eastAsia="Batang" w:hAnsi="Cambria" w:cs="Times New Roman"/>
          <w:color w:val="000000"/>
          <w:sz w:val="21"/>
          <w:szCs w:val="21"/>
        </w:rPr>
        <w:t xml:space="preserve"> aplicable al mecanismo de medidas cautelares, los derechos a </w:t>
      </w:r>
      <w:r w:rsidRPr="00430B73">
        <w:rPr>
          <w:rFonts w:ascii="Cambria" w:eastAsia="Batang" w:hAnsi="Cambria" w:cs="Times New Roman"/>
          <w:color w:val="000000"/>
          <w:sz w:val="21"/>
          <w:szCs w:val="21"/>
          <w:lang w:val="es-ES"/>
        </w:rPr>
        <w:t>la</w:t>
      </w:r>
      <w:r w:rsidR="00A35035" w:rsidRPr="00430B73">
        <w:rPr>
          <w:rFonts w:ascii="Cambria" w:eastAsia="Batang" w:hAnsi="Cambria" w:cs="Times New Roman"/>
          <w:color w:val="000000"/>
          <w:sz w:val="21"/>
          <w:szCs w:val="21"/>
          <w:lang w:val="es-ES"/>
        </w:rPr>
        <w:t xml:space="preserve"> salud, vida e</w:t>
      </w:r>
      <w:r w:rsidRPr="00430B73">
        <w:rPr>
          <w:rFonts w:ascii="Cambria" w:eastAsia="Batang" w:hAnsi="Cambria" w:cs="Times New Roman"/>
          <w:color w:val="000000"/>
          <w:sz w:val="21"/>
          <w:szCs w:val="21"/>
          <w:lang w:val="es-ES"/>
        </w:rPr>
        <w:t xml:space="preserve"> integridad personal de </w:t>
      </w:r>
      <w:r w:rsidR="00A35035" w:rsidRPr="00430B73">
        <w:rPr>
          <w:rFonts w:ascii="Cambria" w:eastAsia="Batang" w:hAnsi="Cambria" w:cs="Times New Roman"/>
          <w:color w:val="000000"/>
          <w:sz w:val="21"/>
          <w:szCs w:val="21"/>
          <w:lang w:val="es-ES"/>
        </w:rPr>
        <w:t xml:space="preserve">los </w:t>
      </w:r>
      <w:r w:rsidR="00A35035" w:rsidRPr="00430B73">
        <w:rPr>
          <w:rFonts w:ascii="Cambria" w:eastAsia="Batang" w:hAnsi="Cambria" w:cs="Times New Roman"/>
          <w:color w:val="000000"/>
          <w:sz w:val="21"/>
          <w:szCs w:val="21"/>
        </w:rPr>
        <w:t xml:space="preserve">pobladores de las zonas aledañas al Rio Santiago en los municipios de </w:t>
      </w:r>
      <w:proofErr w:type="spellStart"/>
      <w:r w:rsidR="00A35035" w:rsidRPr="00430B73">
        <w:rPr>
          <w:rFonts w:ascii="Cambria" w:eastAsia="Batang" w:hAnsi="Cambria" w:cs="Times New Roman"/>
          <w:color w:val="000000"/>
          <w:sz w:val="21"/>
          <w:szCs w:val="21"/>
        </w:rPr>
        <w:t>Juanacatlán</w:t>
      </w:r>
      <w:proofErr w:type="spellEnd"/>
      <w:r w:rsidR="00A35035" w:rsidRPr="00430B73">
        <w:rPr>
          <w:rFonts w:ascii="Cambria" w:eastAsia="Batang" w:hAnsi="Cambria" w:cs="Times New Roman"/>
          <w:color w:val="000000"/>
          <w:sz w:val="21"/>
          <w:szCs w:val="21"/>
        </w:rPr>
        <w:t xml:space="preserve"> y El Salto, así como los pobladores de las localidades de San Pedro </w:t>
      </w:r>
      <w:proofErr w:type="spellStart"/>
      <w:r w:rsidR="00A35035" w:rsidRPr="00430B73">
        <w:rPr>
          <w:rFonts w:ascii="Cambria" w:eastAsia="Batang" w:hAnsi="Cambria" w:cs="Times New Roman"/>
          <w:color w:val="000000"/>
          <w:sz w:val="21"/>
          <w:szCs w:val="21"/>
        </w:rPr>
        <w:t>Itzicán</w:t>
      </w:r>
      <w:proofErr w:type="spellEnd"/>
      <w:r w:rsidR="00A35035" w:rsidRPr="00430B73">
        <w:rPr>
          <w:rFonts w:ascii="Cambria" w:eastAsia="Batang" w:hAnsi="Cambria" w:cs="Times New Roman"/>
          <w:color w:val="000000"/>
          <w:sz w:val="21"/>
          <w:szCs w:val="21"/>
        </w:rPr>
        <w:t xml:space="preserve">, Agua Caliente, </w:t>
      </w:r>
      <w:proofErr w:type="spellStart"/>
      <w:r w:rsidR="00A35035" w:rsidRPr="00430B73">
        <w:rPr>
          <w:rFonts w:ascii="Cambria" w:eastAsia="Batang" w:hAnsi="Cambria" w:cs="Times New Roman"/>
          <w:color w:val="000000"/>
          <w:sz w:val="21"/>
          <w:szCs w:val="21"/>
        </w:rPr>
        <w:t>Chalpicote</w:t>
      </w:r>
      <w:proofErr w:type="spellEnd"/>
      <w:r w:rsidR="00A35035" w:rsidRPr="00430B73">
        <w:rPr>
          <w:rFonts w:ascii="Cambria" w:eastAsia="Batang" w:hAnsi="Cambria" w:cs="Times New Roman"/>
          <w:color w:val="000000"/>
          <w:sz w:val="21"/>
          <w:szCs w:val="21"/>
        </w:rPr>
        <w:t xml:space="preserve"> y </w:t>
      </w:r>
      <w:proofErr w:type="spellStart"/>
      <w:r w:rsidR="00A35035" w:rsidRPr="00430B73">
        <w:rPr>
          <w:rFonts w:ascii="Cambria" w:eastAsia="Batang" w:hAnsi="Cambria" w:cs="Times New Roman"/>
          <w:color w:val="000000"/>
          <w:sz w:val="21"/>
          <w:szCs w:val="21"/>
        </w:rPr>
        <w:t>Mezcala</w:t>
      </w:r>
      <w:proofErr w:type="spellEnd"/>
      <w:r w:rsidR="00A35035" w:rsidRPr="00430B73">
        <w:rPr>
          <w:rFonts w:ascii="Cambria" w:eastAsia="Batang" w:hAnsi="Cambria" w:cs="Times New Roman"/>
          <w:color w:val="000000"/>
          <w:sz w:val="21"/>
          <w:szCs w:val="21"/>
        </w:rPr>
        <w:t xml:space="preserve"> en el municipio de </w:t>
      </w:r>
      <w:proofErr w:type="spellStart"/>
      <w:r w:rsidR="00A35035" w:rsidRPr="00430B73">
        <w:rPr>
          <w:rFonts w:ascii="Cambria" w:eastAsia="Batang" w:hAnsi="Cambria" w:cs="Times New Roman"/>
          <w:color w:val="000000"/>
          <w:sz w:val="21"/>
          <w:szCs w:val="21"/>
        </w:rPr>
        <w:t>Poncitlán</w:t>
      </w:r>
      <w:proofErr w:type="spellEnd"/>
      <w:r w:rsidR="00A35035" w:rsidRPr="00430B73">
        <w:rPr>
          <w:rFonts w:ascii="Cambria" w:eastAsia="Batang" w:hAnsi="Cambria" w:cs="Times New Roman"/>
          <w:color w:val="000000"/>
          <w:sz w:val="21"/>
          <w:szCs w:val="21"/>
        </w:rPr>
        <w:t>, Estado de Jalisco</w:t>
      </w:r>
      <w:r w:rsidRPr="00430B73">
        <w:rPr>
          <w:rFonts w:ascii="Cambria" w:eastAsia="Batang" w:hAnsi="Cambria" w:cs="Times New Roman"/>
          <w:color w:val="000000"/>
          <w:sz w:val="21"/>
          <w:szCs w:val="21"/>
        </w:rPr>
        <w:t xml:space="preserve"> se encuentran en una situación de grave riesgo.</w:t>
      </w:r>
    </w:p>
    <w:p w14:paraId="563006D6" w14:textId="77777777" w:rsidR="00D62182" w:rsidRPr="00430B73" w:rsidRDefault="00D62182" w:rsidP="00EA3136">
      <w:pPr>
        <w:spacing w:after="0" w:line="240" w:lineRule="auto"/>
        <w:jc w:val="both"/>
        <w:rPr>
          <w:rFonts w:ascii="Cambria" w:eastAsia="Batang" w:hAnsi="Cambria" w:cs="Times New Roman"/>
          <w:color w:val="000000"/>
          <w:sz w:val="21"/>
          <w:szCs w:val="21"/>
          <w:lang w:val="es-ES"/>
        </w:rPr>
      </w:pPr>
    </w:p>
    <w:p w14:paraId="63162014" w14:textId="367B26A5" w:rsidR="009D3477" w:rsidRPr="00430B73" w:rsidRDefault="00D62182" w:rsidP="00BF7AAD">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En cuanto al requisito de urgencia, la Comisión </w:t>
      </w:r>
      <w:r w:rsidR="006D3788" w:rsidRPr="00430B73">
        <w:rPr>
          <w:rFonts w:ascii="Cambria" w:eastAsia="Batang" w:hAnsi="Cambria" w:cs="Times New Roman"/>
          <w:color w:val="000000"/>
          <w:sz w:val="21"/>
          <w:szCs w:val="21"/>
        </w:rPr>
        <w:t>observa que se encuentra cumplido</w:t>
      </w:r>
      <w:r w:rsidR="0004708A" w:rsidRPr="00430B73">
        <w:rPr>
          <w:rFonts w:ascii="Cambria" w:eastAsia="Batang" w:hAnsi="Cambria" w:cs="Times New Roman"/>
          <w:color w:val="000000"/>
          <w:sz w:val="21"/>
          <w:szCs w:val="21"/>
        </w:rPr>
        <w:t xml:space="preserve"> ante</w:t>
      </w:r>
      <w:r w:rsidRPr="00430B73">
        <w:rPr>
          <w:rFonts w:ascii="Cambria" w:eastAsia="Batang" w:hAnsi="Cambria" w:cs="Times New Roman"/>
          <w:color w:val="000000"/>
          <w:sz w:val="21"/>
          <w:szCs w:val="21"/>
        </w:rPr>
        <w:t xml:space="preserve"> </w:t>
      </w:r>
      <w:r w:rsidR="00A35035" w:rsidRPr="00430B73">
        <w:rPr>
          <w:rFonts w:ascii="Cambria" w:eastAsia="Batang" w:hAnsi="Cambria" w:cs="Times New Roman"/>
          <w:color w:val="000000"/>
          <w:sz w:val="21"/>
          <w:szCs w:val="21"/>
        </w:rPr>
        <w:t>la</w:t>
      </w:r>
      <w:r w:rsidR="0004708A" w:rsidRPr="00430B73">
        <w:rPr>
          <w:rFonts w:ascii="Cambria" w:eastAsia="Batang" w:hAnsi="Cambria" w:cs="Times New Roman"/>
          <w:color w:val="000000"/>
          <w:sz w:val="21"/>
          <w:szCs w:val="21"/>
        </w:rPr>
        <w:t xml:space="preserve"> planteada situación</w:t>
      </w:r>
      <w:r w:rsidR="00A35035" w:rsidRPr="00430B73">
        <w:rPr>
          <w:rFonts w:ascii="Cambria" w:eastAsia="Batang" w:hAnsi="Cambria" w:cs="Times New Roman"/>
          <w:color w:val="000000"/>
          <w:sz w:val="21"/>
          <w:szCs w:val="21"/>
        </w:rPr>
        <w:t xml:space="preserve"> </w:t>
      </w:r>
      <w:r w:rsidR="009D3477" w:rsidRPr="00430B73">
        <w:rPr>
          <w:rFonts w:ascii="Cambria" w:eastAsia="Batang" w:hAnsi="Cambria" w:cs="Times New Roman"/>
          <w:color w:val="000000"/>
          <w:sz w:val="21"/>
          <w:szCs w:val="21"/>
        </w:rPr>
        <w:t xml:space="preserve">continua </w:t>
      </w:r>
      <w:r w:rsidR="00E02BB8" w:rsidRPr="00430B73">
        <w:rPr>
          <w:rFonts w:ascii="Cambria" w:eastAsia="Batang" w:hAnsi="Cambria" w:cs="Times New Roman"/>
          <w:color w:val="000000"/>
          <w:sz w:val="21"/>
          <w:szCs w:val="21"/>
        </w:rPr>
        <w:t xml:space="preserve">de </w:t>
      </w:r>
      <w:r w:rsidR="00A35035" w:rsidRPr="00430B73">
        <w:rPr>
          <w:rFonts w:ascii="Cambria" w:eastAsia="Batang" w:hAnsi="Cambria" w:cs="Times New Roman"/>
          <w:color w:val="000000"/>
          <w:sz w:val="21"/>
          <w:szCs w:val="21"/>
        </w:rPr>
        <w:t>contaminación ambiental</w:t>
      </w:r>
      <w:r w:rsidR="00042D1B" w:rsidRPr="00430B73">
        <w:rPr>
          <w:rFonts w:ascii="Cambria" w:eastAsia="Batang" w:hAnsi="Cambria" w:cs="Times New Roman"/>
          <w:color w:val="000000"/>
          <w:sz w:val="21"/>
          <w:szCs w:val="21"/>
        </w:rPr>
        <w:t>, teniendo en cuenta la informaci</w:t>
      </w:r>
      <w:r w:rsidR="00F85C14" w:rsidRPr="00430B73">
        <w:rPr>
          <w:rFonts w:ascii="Cambria" w:eastAsia="Batang" w:hAnsi="Cambria" w:cs="Times New Roman"/>
          <w:color w:val="000000"/>
          <w:sz w:val="21"/>
          <w:szCs w:val="21"/>
        </w:rPr>
        <w:t>ón disponible sobre las afectaciones de salud y fallecimientos al largo de los años</w:t>
      </w:r>
      <w:r w:rsidR="006D3788" w:rsidRPr="00430B73">
        <w:rPr>
          <w:rFonts w:ascii="Cambria" w:eastAsia="Batang" w:hAnsi="Cambria" w:cs="Times New Roman"/>
          <w:color w:val="000000"/>
          <w:sz w:val="21"/>
          <w:szCs w:val="21"/>
        </w:rPr>
        <w:t>, aunado a falta de medidas de atenci</w:t>
      </w:r>
      <w:r w:rsidR="00E02BB8" w:rsidRPr="00430B73">
        <w:rPr>
          <w:rFonts w:ascii="Cambria" w:eastAsia="Batang" w:hAnsi="Cambria" w:cs="Times New Roman"/>
          <w:color w:val="000000"/>
          <w:sz w:val="21"/>
          <w:szCs w:val="21"/>
        </w:rPr>
        <w:t xml:space="preserve">ón médica </w:t>
      </w:r>
      <w:r w:rsidR="009D3477" w:rsidRPr="00430B73">
        <w:rPr>
          <w:rFonts w:ascii="Cambria" w:eastAsia="Batang" w:hAnsi="Cambria" w:cs="Times New Roman"/>
          <w:color w:val="000000"/>
          <w:sz w:val="21"/>
          <w:szCs w:val="21"/>
        </w:rPr>
        <w:t>adecuadas</w:t>
      </w:r>
      <w:r w:rsidRPr="00430B73">
        <w:rPr>
          <w:rFonts w:ascii="Cambria" w:eastAsia="Batang" w:hAnsi="Cambria" w:cs="Times New Roman"/>
          <w:color w:val="000000"/>
          <w:sz w:val="21"/>
          <w:szCs w:val="21"/>
        </w:rPr>
        <w:t xml:space="preserve">. En estas circunstancias, la Comisión considera que se requieren de medidas de carácter urgente, </w:t>
      </w:r>
      <w:r w:rsidR="009D3477" w:rsidRPr="00430B73">
        <w:rPr>
          <w:rFonts w:ascii="Cambria" w:eastAsia="Batang" w:hAnsi="Cambria" w:cs="Times New Roman"/>
          <w:color w:val="000000"/>
          <w:sz w:val="21"/>
          <w:szCs w:val="21"/>
        </w:rPr>
        <w:t>garantizando a las personas beneficiarias el acceso a un tratamiento médico adecuado conforme los estándares internacionales aplicables y, en caso de que se constate la relación entre estos casos y la supuesta contaminación, las medidas necesarias para prevenir afectaciones a sus derechos a la vida, integridad personal y salud.</w:t>
      </w:r>
    </w:p>
    <w:p w14:paraId="3ED2824D" w14:textId="77777777" w:rsidR="00D62182" w:rsidRPr="00430B73" w:rsidRDefault="00D62182" w:rsidP="00EA3136">
      <w:pPr>
        <w:spacing w:after="0" w:line="240" w:lineRule="auto"/>
        <w:jc w:val="both"/>
        <w:rPr>
          <w:rFonts w:ascii="Cambria" w:eastAsia="Batang" w:hAnsi="Cambria" w:cs="Times New Roman"/>
          <w:color w:val="000000"/>
          <w:sz w:val="21"/>
          <w:szCs w:val="21"/>
          <w:lang w:val="es-ES"/>
        </w:rPr>
      </w:pPr>
    </w:p>
    <w:p w14:paraId="2CDDA635" w14:textId="401EF32D" w:rsidR="00D62182" w:rsidRPr="00430B73" w:rsidRDefault="00D62182" w:rsidP="00042D1B">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En lo que respecta al requisito de </w:t>
      </w:r>
      <w:proofErr w:type="spellStart"/>
      <w:r w:rsidRPr="00430B73">
        <w:rPr>
          <w:rFonts w:ascii="Cambria" w:eastAsia="Batang" w:hAnsi="Cambria" w:cs="Times New Roman"/>
          <w:color w:val="000000"/>
          <w:sz w:val="21"/>
          <w:szCs w:val="21"/>
        </w:rPr>
        <w:t>irreparabilidad</w:t>
      </w:r>
      <w:proofErr w:type="spellEnd"/>
      <w:r w:rsidRPr="00430B73">
        <w:rPr>
          <w:rFonts w:ascii="Cambria" w:eastAsia="Batang" w:hAnsi="Cambria" w:cs="Times New Roman"/>
          <w:color w:val="000000"/>
          <w:sz w:val="21"/>
          <w:szCs w:val="21"/>
        </w:rPr>
        <w:t xml:space="preserve">, la Comisión estima que se encuentra cumplido </w:t>
      </w:r>
      <w:r w:rsidR="00042D1B" w:rsidRPr="00430B73">
        <w:rPr>
          <w:rFonts w:ascii="Cambria" w:eastAsia="Batang" w:hAnsi="Cambria" w:cs="Times New Roman"/>
          <w:color w:val="000000"/>
          <w:sz w:val="21"/>
          <w:szCs w:val="21"/>
        </w:rPr>
        <w:t>en la medida que la posible afectación de los derechos a la vida, integridad personal y salud constituyen, por su propia naturaleza, la máxim</w:t>
      </w:r>
      <w:r w:rsidR="003822DB" w:rsidRPr="00430B73">
        <w:rPr>
          <w:rFonts w:ascii="Cambria" w:eastAsia="Batang" w:hAnsi="Cambria" w:cs="Times New Roman"/>
          <w:color w:val="000000"/>
          <w:sz w:val="21"/>
          <w:szCs w:val="21"/>
        </w:rPr>
        <w:t xml:space="preserve">a situación de </w:t>
      </w:r>
      <w:proofErr w:type="spellStart"/>
      <w:r w:rsidR="003822DB" w:rsidRPr="00430B73">
        <w:rPr>
          <w:rFonts w:ascii="Cambria" w:eastAsia="Batang" w:hAnsi="Cambria" w:cs="Times New Roman"/>
          <w:color w:val="000000"/>
          <w:sz w:val="21"/>
          <w:szCs w:val="21"/>
        </w:rPr>
        <w:t>irreparabilidad</w:t>
      </w:r>
      <w:proofErr w:type="spellEnd"/>
      <w:r w:rsidR="003822DB" w:rsidRPr="00430B73">
        <w:rPr>
          <w:rFonts w:ascii="Cambria" w:eastAsia="Batang" w:hAnsi="Cambria" w:cs="Times New Roman"/>
          <w:color w:val="000000"/>
          <w:sz w:val="21"/>
          <w:szCs w:val="21"/>
        </w:rPr>
        <w:t>.</w:t>
      </w:r>
    </w:p>
    <w:p w14:paraId="0C20C63B" w14:textId="77777777" w:rsidR="003822DB" w:rsidRPr="00430B73" w:rsidRDefault="003822DB" w:rsidP="003822DB">
      <w:pPr>
        <w:pStyle w:val="ListParagraph"/>
        <w:rPr>
          <w:rFonts w:ascii="Cambria" w:eastAsia="Batang" w:hAnsi="Cambria" w:cs="Times New Roman"/>
          <w:color w:val="000000"/>
          <w:sz w:val="21"/>
          <w:szCs w:val="21"/>
        </w:rPr>
      </w:pPr>
    </w:p>
    <w:p w14:paraId="58468805" w14:textId="77777777" w:rsidR="003822DB" w:rsidRPr="00430B73" w:rsidRDefault="003822DB" w:rsidP="003822DB">
      <w:pPr>
        <w:pStyle w:val="ListParagraph"/>
        <w:numPr>
          <w:ilvl w:val="0"/>
          <w:numId w:val="3"/>
        </w:numPr>
        <w:spacing w:after="0" w:line="240" w:lineRule="auto"/>
        <w:ind w:left="0" w:firstLine="360"/>
        <w:contextualSpacing w:val="0"/>
        <w:jc w:val="both"/>
        <w:rPr>
          <w:rFonts w:ascii="Cambria" w:eastAsia="Batang" w:hAnsi="Cambria" w:cs="Times New Roman"/>
          <w:color w:val="000000" w:themeColor="text1"/>
          <w:sz w:val="21"/>
          <w:szCs w:val="21"/>
        </w:rPr>
      </w:pPr>
      <w:r w:rsidRPr="00430B73">
        <w:rPr>
          <w:rFonts w:ascii="Cambria" w:eastAsia="Batang" w:hAnsi="Cambria" w:cs="Times New Roman"/>
          <w:color w:val="000000" w:themeColor="text1"/>
          <w:sz w:val="21"/>
          <w:szCs w:val="21"/>
        </w:rPr>
        <w:t>Finalmente, respecto al alegato del principio de complementariedad, la Comisión recuerda que dicho principio informa transversalmente al sistema interamericano y que la jurisdicción internacional es “coadyuvante” de las jurisdicciones nacionales, sin que las sustituya</w:t>
      </w:r>
      <w:r w:rsidRPr="00430B73">
        <w:rPr>
          <w:rStyle w:val="FootnoteReference"/>
          <w:rFonts w:ascii="Cambria" w:hAnsi="Cambria"/>
          <w:color w:val="000000" w:themeColor="text1"/>
          <w:sz w:val="21"/>
          <w:szCs w:val="21"/>
        </w:rPr>
        <w:footnoteReference w:id="23"/>
      </w:r>
      <w:r w:rsidRPr="00430B73">
        <w:rPr>
          <w:rFonts w:ascii="Cambria" w:eastAsia="Batang" w:hAnsi="Cambria" w:cs="Times New Roman"/>
          <w:color w:val="000000" w:themeColor="text1"/>
          <w:sz w:val="21"/>
          <w:szCs w:val="21"/>
        </w:rPr>
        <w:t xml:space="preserve">. </w:t>
      </w:r>
      <w:r w:rsidRPr="00430B73">
        <w:rPr>
          <w:rFonts w:ascii="Cambria" w:eastAsia="Batang" w:hAnsi="Cambria" w:cs="Times New Roman"/>
          <w:color w:val="000000" w:themeColor="text1"/>
          <w:sz w:val="21"/>
          <w:szCs w:val="21"/>
          <w:lang w:val="es-ES_tradnl"/>
        </w:rPr>
        <w:t>La Comisión considera, sin embargo, que la invocación del principio de complementariedad como argumento de improcedencia para la adopción de medidas cautelares, supone que el Estado concernido satisfaga la carga de demostrar que las personas beneficiarias no se encuentran en el supuesto establecido en el artículo 25 del Reglamento, en vista de que las medidas adoptadas por el propio Estado han tenido un impacto sustantivo en la disminución o mitigación de la situación de riesgo, de tal forma que no permita apreciar una situación que cumpla con el requisito de gravedad y urgencia que precisamente requieren la intervención internacional para prevenir daños irreparables</w:t>
      </w:r>
      <w:r w:rsidRPr="00430B73">
        <w:rPr>
          <w:rFonts w:ascii="Cambria" w:hAnsi="Cambria"/>
          <w:vertAlign w:val="superscript"/>
          <w:lang w:val="es-ES_tradnl"/>
        </w:rPr>
        <w:footnoteReference w:id="24"/>
      </w:r>
      <w:r w:rsidRPr="00430B73">
        <w:rPr>
          <w:rFonts w:ascii="Cambria" w:eastAsia="Batang" w:hAnsi="Cambria" w:cs="Times New Roman"/>
          <w:color w:val="000000" w:themeColor="text1"/>
          <w:sz w:val="21"/>
          <w:szCs w:val="21"/>
          <w:lang w:val="es-ES_tradnl"/>
        </w:rPr>
        <w:t>.</w:t>
      </w:r>
    </w:p>
    <w:p w14:paraId="24DCFDD6" w14:textId="77777777" w:rsidR="003822DB" w:rsidRPr="00430B73" w:rsidRDefault="003822DB" w:rsidP="003822DB">
      <w:pPr>
        <w:pStyle w:val="ListParagraph"/>
        <w:spacing w:after="0" w:line="240" w:lineRule="auto"/>
        <w:ind w:left="360"/>
        <w:contextualSpacing w:val="0"/>
        <w:jc w:val="both"/>
        <w:rPr>
          <w:rFonts w:ascii="Cambria" w:eastAsia="Batang" w:hAnsi="Cambria" w:cs="Times New Roman"/>
          <w:color w:val="000000" w:themeColor="text1"/>
          <w:sz w:val="21"/>
          <w:szCs w:val="21"/>
        </w:rPr>
      </w:pPr>
    </w:p>
    <w:p w14:paraId="7E63E148" w14:textId="3AAA4CC6" w:rsidR="003822DB" w:rsidRPr="00430B73" w:rsidRDefault="003822DB" w:rsidP="003822DB">
      <w:pPr>
        <w:pStyle w:val="ListParagraph"/>
        <w:numPr>
          <w:ilvl w:val="0"/>
          <w:numId w:val="3"/>
        </w:numPr>
        <w:spacing w:line="240" w:lineRule="auto"/>
        <w:ind w:left="0" w:firstLine="360"/>
        <w:jc w:val="both"/>
        <w:rPr>
          <w:rFonts w:ascii="Cambria" w:hAnsi="Cambria"/>
          <w:sz w:val="21"/>
          <w:szCs w:val="21"/>
        </w:rPr>
      </w:pPr>
      <w:r w:rsidRPr="00430B73">
        <w:rPr>
          <w:rFonts w:ascii="Cambria" w:hAnsi="Cambria"/>
          <w:sz w:val="21"/>
          <w:szCs w:val="21"/>
        </w:rPr>
        <w:t>En ese se sentido, en el presente asunto, la Comisión ha constatado que la situación planteada a la luz del artículo 25 del Reglamento satisface el cumplimiento de los requisitos reglamentarios, siendo consecuentemente adecuada la adopción de medidas cautelares para salvaguardar sus derechos.</w:t>
      </w:r>
    </w:p>
    <w:p w14:paraId="4E3DF7C0" w14:textId="77777777" w:rsidR="00D62182" w:rsidRPr="00430B73" w:rsidRDefault="00D62182" w:rsidP="00D62182">
      <w:pPr>
        <w:spacing w:after="0" w:line="240" w:lineRule="auto"/>
        <w:jc w:val="both"/>
        <w:rPr>
          <w:rFonts w:ascii="Cambria" w:eastAsia="Calibri" w:hAnsi="Cambria" w:cs="Times New Roman"/>
          <w:sz w:val="21"/>
          <w:szCs w:val="21"/>
          <w:lang w:val="es-ES"/>
        </w:rPr>
      </w:pPr>
    </w:p>
    <w:p w14:paraId="3A5658F1" w14:textId="357307BC" w:rsidR="00D62182" w:rsidRPr="00430B73" w:rsidRDefault="00700F6D" w:rsidP="00D62182">
      <w:pPr>
        <w:numPr>
          <w:ilvl w:val="0"/>
          <w:numId w:val="2"/>
        </w:numPr>
        <w:spacing w:after="0" w:line="240" w:lineRule="auto"/>
        <w:ind w:hanging="294"/>
        <w:jc w:val="both"/>
        <w:rPr>
          <w:rFonts w:ascii="Cambria" w:eastAsia="Batang" w:hAnsi="Cambria" w:cs="Times New Roman"/>
          <w:b/>
          <w:color w:val="000000"/>
          <w:sz w:val="21"/>
          <w:szCs w:val="21"/>
          <w:lang w:val="es-ES"/>
        </w:rPr>
      </w:pPr>
      <w:r w:rsidRPr="00430B73">
        <w:rPr>
          <w:rFonts w:ascii="Cambria" w:eastAsia="Batang" w:hAnsi="Cambria" w:cs="Times New Roman"/>
          <w:b/>
          <w:color w:val="000000"/>
          <w:sz w:val="21"/>
          <w:szCs w:val="21"/>
          <w:lang w:val="es-ES"/>
        </w:rPr>
        <w:t>PERSONAS BENEFICIARIAS</w:t>
      </w:r>
    </w:p>
    <w:p w14:paraId="1D9EE760" w14:textId="77777777" w:rsidR="00D62182" w:rsidRPr="00430B73" w:rsidRDefault="00D62182" w:rsidP="00D62182">
      <w:pPr>
        <w:spacing w:after="0" w:line="240" w:lineRule="auto"/>
        <w:jc w:val="both"/>
        <w:rPr>
          <w:rFonts w:ascii="Cambria" w:eastAsia="Batang" w:hAnsi="Cambria" w:cs="Times New Roman"/>
          <w:b/>
          <w:color w:val="000000"/>
          <w:sz w:val="21"/>
          <w:szCs w:val="21"/>
          <w:lang w:val="es-ES"/>
        </w:rPr>
      </w:pPr>
    </w:p>
    <w:p w14:paraId="741F0ED6" w14:textId="1ECA4D40" w:rsidR="00D62182" w:rsidRPr="00430B73" w:rsidRDefault="00D62182" w:rsidP="00D139FB">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La Comisión declara que l</w:t>
      </w:r>
      <w:r w:rsidR="00700F6D" w:rsidRPr="00430B73">
        <w:rPr>
          <w:rFonts w:ascii="Cambria" w:eastAsia="Batang" w:hAnsi="Cambria" w:cs="Times New Roman"/>
          <w:color w:val="000000"/>
          <w:sz w:val="21"/>
          <w:szCs w:val="21"/>
        </w:rPr>
        <w:t xml:space="preserve">as personas </w:t>
      </w:r>
      <w:r w:rsidRPr="00430B73">
        <w:rPr>
          <w:rFonts w:ascii="Cambria" w:eastAsia="Batang" w:hAnsi="Cambria" w:cs="Times New Roman"/>
          <w:color w:val="000000"/>
          <w:sz w:val="21"/>
          <w:szCs w:val="21"/>
        </w:rPr>
        <w:t>beneficiaria</w:t>
      </w:r>
      <w:r w:rsidR="00700F6D" w:rsidRPr="00430B73">
        <w:rPr>
          <w:rFonts w:ascii="Cambria" w:eastAsia="Batang" w:hAnsi="Cambria" w:cs="Times New Roman"/>
          <w:color w:val="000000"/>
          <w:sz w:val="21"/>
          <w:szCs w:val="21"/>
        </w:rPr>
        <w:t>s</w:t>
      </w:r>
      <w:r w:rsidRPr="00430B73">
        <w:rPr>
          <w:rFonts w:ascii="Cambria" w:eastAsia="Batang" w:hAnsi="Cambria" w:cs="Times New Roman"/>
          <w:color w:val="000000"/>
          <w:sz w:val="21"/>
          <w:szCs w:val="21"/>
        </w:rPr>
        <w:t xml:space="preserve"> de la presente medida cautelar </w:t>
      </w:r>
      <w:r w:rsidR="00700F6D" w:rsidRPr="00430B73">
        <w:rPr>
          <w:rFonts w:ascii="Cambria" w:eastAsia="Batang" w:hAnsi="Cambria" w:cs="Times New Roman"/>
          <w:color w:val="000000"/>
          <w:sz w:val="21"/>
          <w:szCs w:val="21"/>
        </w:rPr>
        <w:t xml:space="preserve">son </w:t>
      </w:r>
      <w:r w:rsidR="00700F6D" w:rsidRPr="00430B73">
        <w:rPr>
          <w:rFonts w:ascii="Cambria" w:eastAsia="Batang" w:hAnsi="Cambria" w:cs="Times New Roman"/>
          <w:color w:val="000000"/>
          <w:sz w:val="21"/>
          <w:szCs w:val="21"/>
          <w:lang w:val="es-ES"/>
        </w:rPr>
        <w:t xml:space="preserve">los </w:t>
      </w:r>
      <w:r w:rsidR="00700F6D" w:rsidRPr="00430B73">
        <w:rPr>
          <w:rFonts w:ascii="Cambria" w:eastAsia="Batang" w:hAnsi="Cambria" w:cs="Times New Roman"/>
          <w:color w:val="000000"/>
          <w:sz w:val="21"/>
          <w:szCs w:val="21"/>
        </w:rPr>
        <w:t>pobladores de las zonas hasta 5 kilómetros del Rio Santiago</w:t>
      </w:r>
      <w:r w:rsidR="00E0431C" w:rsidRPr="00430B73">
        <w:rPr>
          <w:rStyle w:val="FootnoteReference"/>
          <w:rFonts w:ascii="Cambria" w:eastAsia="Batang" w:hAnsi="Cambria" w:cs="Times New Roman"/>
          <w:color w:val="000000"/>
          <w:sz w:val="21"/>
          <w:szCs w:val="21"/>
        </w:rPr>
        <w:footnoteReference w:id="25"/>
      </w:r>
      <w:r w:rsidR="00700F6D" w:rsidRPr="00430B73">
        <w:rPr>
          <w:rFonts w:ascii="Cambria" w:eastAsia="Batang" w:hAnsi="Cambria" w:cs="Times New Roman"/>
          <w:color w:val="000000"/>
          <w:sz w:val="21"/>
          <w:szCs w:val="21"/>
        </w:rPr>
        <w:t xml:space="preserve"> en los municipios de </w:t>
      </w:r>
      <w:proofErr w:type="spellStart"/>
      <w:r w:rsidR="00700F6D" w:rsidRPr="00430B73">
        <w:rPr>
          <w:rFonts w:ascii="Cambria" w:eastAsia="Batang" w:hAnsi="Cambria" w:cs="Times New Roman"/>
          <w:color w:val="000000"/>
          <w:sz w:val="21"/>
          <w:szCs w:val="21"/>
        </w:rPr>
        <w:t>Juanacatlán</w:t>
      </w:r>
      <w:proofErr w:type="spellEnd"/>
      <w:r w:rsidR="00700F6D" w:rsidRPr="00430B73">
        <w:rPr>
          <w:rFonts w:ascii="Cambria" w:eastAsia="Batang" w:hAnsi="Cambria" w:cs="Times New Roman"/>
          <w:color w:val="000000"/>
          <w:sz w:val="21"/>
          <w:szCs w:val="21"/>
        </w:rPr>
        <w:t xml:space="preserve"> y El </w:t>
      </w:r>
      <w:r w:rsidR="00700F6D" w:rsidRPr="00430B73">
        <w:rPr>
          <w:rFonts w:ascii="Cambria" w:eastAsia="Batang" w:hAnsi="Cambria" w:cs="Times New Roman"/>
          <w:color w:val="000000"/>
          <w:sz w:val="21"/>
          <w:szCs w:val="21"/>
        </w:rPr>
        <w:lastRenderedPageBreak/>
        <w:t xml:space="preserve">Salto, así como los pobladores de las localidades de San Pedro </w:t>
      </w:r>
      <w:proofErr w:type="spellStart"/>
      <w:r w:rsidR="00700F6D" w:rsidRPr="00430B73">
        <w:rPr>
          <w:rFonts w:ascii="Cambria" w:eastAsia="Batang" w:hAnsi="Cambria" w:cs="Times New Roman"/>
          <w:color w:val="000000"/>
          <w:sz w:val="21"/>
          <w:szCs w:val="21"/>
        </w:rPr>
        <w:t>Itzicán</w:t>
      </w:r>
      <w:proofErr w:type="spellEnd"/>
      <w:r w:rsidR="00700F6D" w:rsidRPr="00430B73">
        <w:rPr>
          <w:rFonts w:ascii="Cambria" w:eastAsia="Batang" w:hAnsi="Cambria" w:cs="Times New Roman"/>
          <w:color w:val="000000"/>
          <w:sz w:val="21"/>
          <w:szCs w:val="21"/>
        </w:rPr>
        <w:t xml:space="preserve">, Agua Caliente, </w:t>
      </w:r>
      <w:proofErr w:type="spellStart"/>
      <w:r w:rsidR="00700F6D" w:rsidRPr="00430B73">
        <w:rPr>
          <w:rFonts w:ascii="Cambria" w:eastAsia="Batang" w:hAnsi="Cambria" w:cs="Times New Roman"/>
          <w:color w:val="000000"/>
          <w:sz w:val="21"/>
          <w:szCs w:val="21"/>
        </w:rPr>
        <w:t>Chalpicote</w:t>
      </w:r>
      <w:proofErr w:type="spellEnd"/>
      <w:r w:rsidR="00700F6D" w:rsidRPr="00430B73">
        <w:rPr>
          <w:rFonts w:ascii="Cambria" w:eastAsia="Batang" w:hAnsi="Cambria" w:cs="Times New Roman"/>
          <w:color w:val="000000"/>
          <w:sz w:val="21"/>
          <w:szCs w:val="21"/>
        </w:rPr>
        <w:t xml:space="preserve"> y </w:t>
      </w:r>
      <w:proofErr w:type="spellStart"/>
      <w:r w:rsidR="00700F6D" w:rsidRPr="00430B73">
        <w:rPr>
          <w:rFonts w:ascii="Cambria" w:eastAsia="Batang" w:hAnsi="Cambria" w:cs="Times New Roman"/>
          <w:color w:val="000000"/>
          <w:sz w:val="21"/>
          <w:szCs w:val="21"/>
        </w:rPr>
        <w:t>Mezcala</w:t>
      </w:r>
      <w:proofErr w:type="spellEnd"/>
      <w:r w:rsidR="00700F6D" w:rsidRPr="00430B73">
        <w:rPr>
          <w:rFonts w:ascii="Cambria" w:eastAsia="Batang" w:hAnsi="Cambria" w:cs="Times New Roman"/>
          <w:color w:val="000000"/>
          <w:sz w:val="21"/>
          <w:szCs w:val="21"/>
        </w:rPr>
        <w:t xml:space="preserve"> en el municipio de </w:t>
      </w:r>
      <w:proofErr w:type="spellStart"/>
      <w:r w:rsidR="00700F6D" w:rsidRPr="00430B73">
        <w:rPr>
          <w:rFonts w:ascii="Cambria" w:eastAsia="Batang" w:hAnsi="Cambria" w:cs="Times New Roman"/>
          <w:color w:val="000000"/>
          <w:sz w:val="21"/>
          <w:szCs w:val="21"/>
        </w:rPr>
        <w:t>Poncitlán</w:t>
      </w:r>
      <w:proofErr w:type="spellEnd"/>
      <w:r w:rsidR="00700F6D" w:rsidRPr="00430B73">
        <w:rPr>
          <w:rFonts w:ascii="Cambria" w:eastAsia="Batang" w:hAnsi="Cambria" w:cs="Times New Roman"/>
          <w:color w:val="000000"/>
          <w:sz w:val="21"/>
          <w:szCs w:val="21"/>
        </w:rPr>
        <w:t>, Estado de Jalisco</w:t>
      </w:r>
      <w:r w:rsidR="00D139FB" w:rsidRPr="00430B73">
        <w:rPr>
          <w:rFonts w:ascii="Cambria" w:eastAsia="Batang" w:hAnsi="Cambria" w:cs="Times New Roman"/>
          <w:color w:val="000000"/>
          <w:sz w:val="21"/>
          <w:szCs w:val="21"/>
        </w:rPr>
        <w:t xml:space="preserve">, quienes son determinables tanto por su ubicación geográfica como por su situación de salud, de conformidad con el artículo 25.3 de su Reglamento </w:t>
      </w:r>
    </w:p>
    <w:p w14:paraId="66891416" w14:textId="77777777" w:rsidR="00D62182" w:rsidRPr="00430B73" w:rsidRDefault="00D62182" w:rsidP="00D62182">
      <w:pPr>
        <w:spacing w:after="0" w:line="240" w:lineRule="auto"/>
        <w:jc w:val="both"/>
        <w:rPr>
          <w:rFonts w:ascii="Cambria" w:eastAsia="Batang" w:hAnsi="Cambria" w:cs="Times New Roman"/>
          <w:color w:val="000000"/>
          <w:sz w:val="21"/>
          <w:szCs w:val="21"/>
          <w:lang w:val="es-ES"/>
        </w:rPr>
      </w:pPr>
    </w:p>
    <w:p w14:paraId="33D48302" w14:textId="77777777" w:rsidR="00D62182" w:rsidRPr="00430B73" w:rsidRDefault="00D62182" w:rsidP="00D62182">
      <w:pPr>
        <w:numPr>
          <w:ilvl w:val="0"/>
          <w:numId w:val="2"/>
        </w:numPr>
        <w:spacing w:after="0" w:line="240" w:lineRule="auto"/>
        <w:ind w:hanging="294"/>
        <w:jc w:val="both"/>
        <w:rPr>
          <w:rFonts w:ascii="Cambria" w:eastAsia="Batang" w:hAnsi="Cambria" w:cs="Times New Roman"/>
          <w:b/>
          <w:color w:val="000000"/>
          <w:sz w:val="21"/>
          <w:szCs w:val="21"/>
          <w:lang w:val="es-ES"/>
        </w:rPr>
      </w:pPr>
      <w:r w:rsidRPr="00430B73">
        <w:rPr>
          <w:rFonts w:ascii="Cambria" w:eastAsia="Batang" w:hAnsi="Cambria" w:cs="Times New Roman"/>
          <w:b/>
          <w:color w:val="000000"/>
          <w:sz w:val="21"/>
          <w:szCs w:val="21"/>
          <w:lang w:val="es-ES"/>
        </w:rPr>
        <w:t xml:space="preserve">DECISIÓN </w:t>
      </w:r>
    </w:p>
    <w:p w14:paraId="7AB2B698" w14:textId="77777777" w:rsidR="00D62182" w:rsidRPr="00430B73" w:rsidRDefault="00D62182" w:rsidP="00D62182">
      <w:pPr>
        <w:spacing w:after="0" w:line="240" w:lineRule="auto"/>
        <w:jc w:val="both"/>
        <w:rPr>
          <w:rFonts w:ascii="Cambria" w:eastAsia="Batang" w:hAnsi="Cambria" w:cs="Times New Roman"/>
          <w:b/>
          <w:color w:val="000000"/>
          <w:sz w:val="21"/>
          <w:szCs w:val="21"/>
          <w:lang w:val="es-ES"/>
        </w:rPr>
      </w:pPr>
    </w:p>
    <w:p w14:paraId="30A3EBAA" w14:textId="3D392E17" w:rsidR="008B3DB4" w:rsidRPr="00430B73" w:rsidRDefault="00D62182" w:rsidP="00700F6D">
      <w:pPr>
        <w:numPr>
          <w:ilvl w:val="0"/>
          <w:numId w:val="3"/>
        </w:numPr>
        <w:spacing w:after="0" w:line="240" w:lineRule="auto"/>
        <w:ind w:left="0" w:firstLine="360"/>
        <w:jc w:val="both"/>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rPr>
        <w:t xml:space="preserve">En vista de los antecedentes señalados, la CIDH considera que el presente asunto reúne </w:t>
      </w:r>
      <w:r w:rsidRPr="00430B73">
        <w:rPr>
          <w:rFonts w:ascii="Cambria" w:eastAsia="Batang" w:hAnsi="Cambria" w:cs="Times New Roman"/>
          <w:i/>
          <w:color w:val="000000"/>
          <w:sz w:val="21"/>
          <w:szCs w:val="21"/>
        </w:rPr>
        <w:t>prima facie</w:t>
      </w:r>
      <w:r w:rsidRPr="00430B73">
        <w:rPr>
          <w:rFonts w:ascii="Cambria" w:eastAsia="Batang" w:hAnsi="Cambria" w:cs="Times New Roman"/>
          <w:color w:val="000000"/>
          <w:sz w:val="21"/>
          <w:szCs w:val="21"/>
        </w:rPr>
        <w:t xml:space="preserve"> los requisitos de gravedad, urgencia e </w:t>
      </w:r>
      <w:proofErr w:type="spellStart"/>
      <w:r w:rsidRPr="00430B73">
        <w:rPr>
          <w:rFonts w:ascii="Cambria" w:eastAsia="Batang" w:hAnsi="Cambria" w:cs="Times New Roman"/>
          <w:color w:val="000000"/>
          <w:sz w:val="21"/>
          <w:szCs w:val="21"/>
        </w:rPr>
        <w:t>irreparabilidad</w:t>
      </w:r>
      <w:proofErr w:type="spellEnd"/>
      <w:r w:rsidRPr="00430B73">
        <w:rPr>
          <w:rFonts w:ascii="Cambria" w:eastAsia="Batang" w:hAnsi="Cambria" w:cs="Times New Roman"/>
          <w:color w:val="000000"/>
          <w:sz w:val="21"/>
          <w:szCs w:val="21"/>
        </w:rPr>
        <w:t xml:space="preserve"> contenidos en el artículo 25 de su Reglamento. En consecuencia, la Comisión solicita a México que</w:t>
      </w:r>
      <w:r w:rsidR="008B3DB4" w:rsidRPr="00430B73">
        <w:rPr>
          <w:rFonts w:ascii="Cambria" w:eastAsia="Batang" w:hAnsi="Cambria" w:cs="Times New Roman"/>
          <w:color w:val="000000"/>
          <w:sz w:val="21"/>
          <w:szCs w:val="21"/>
        </w:rPr>
        <w:t>:</w:t>
      </w:r>
    </w:p>
    <w:p w14:paraId="55AA00EB" w14:textId="3535B763" w:rsidR="008B3DB4" w:rsidRPr="00430B73" w:rsidRDefault="008B3DB4" w:rsidP="00657ACE">
      <w:pPr>
        <w:spacing w:before="120" w:after="0" w:line="240" w:lineRule="auto"/>
        <w:ind w:left="360"/>
        <w:jc w:val="both"/>
        <w:rPr>
          <w:rFonts w:ascii="Cambria" w:eastAsia="Batang" w:hAnsi="Cambria" w:cs="Times New Roman"/>
          <w:color w:val="000000"/>
          <w:sz w:val="21"/>
          <w:szCs w:val="21"/>
        </w:rPr>
      </w:pPr>
    </w:p>
    <w:p w14:paraId="0FC05019" w14:textId="6FDE3A25" w:rsidR="00657ACE" w:rsidRPr="00430B73" w:rsidRDefault="00D60BD0" w:rsidP="00657ACE">
      <w:pPr>
        <w:pStyle w:val="ListParagraph"/>
        <w:numPr>
          <w:ilvl w:val="1"/>
          <w:numId w:val="10"/>
        </w:numPr>
        <w:spacing w:before="120" w:after="0" w:line="240" w:lineRule="auto"/>
        <w:ind w:left="709" w:hanging="357"/>
        <w:contextualSpacing w:val="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adopte las medidas necesarias para preservar la vida, integridad personal y salud </w:t>
      </w:r>
      <w:r w:rsidRPr="00430B73">
        <w:rPr>
          <w:rFonts w:ascii="Cambria" w:eastAsia="Batang" w:hAnsi="Cambria" w:cs="Times New Roman"/>
          <w:color w:val="000000"/>
          <w:sz w:val="21"/>
          <w:szCs w:val="21"/>
          <w:lang w:val="es-ES"/>
        </w:rPr>
        <w:t xml:space="preserve">los </w:t>
      </w:r>
      <w:r w:rsidRPr="00430B73">
        <w:rPr>
          <w:rFonts w:ascii="Cambria" w:eastAsia="Batang" w:hAnsi="Cambria" w:cs="Times New Roman"/>
          <w:color w:val="000000"/>
          <w:sz w:val="21"/>
          <w:szCs w:val="21"/>
        </w:rPr>
        <w:t xml:space="preserve">pobladores de las zonas hasta 5 kilómetros del Río Santiago en los municipios de </w:t>
      </w:r>
      <w:proofErr w:type="spellStart"/>
      <w:r w:rsidRPr="00430B73">
        <w:rPr>
          <w:rFonts w:ascii="Cambria" w:eastAsia="Batang" w:hAnsi="Cambria" w:cs="Times New Roman"/>
          <w:color w:val="000000"/>
          <w:sz w:val="21"/>
          <w:szCs w:val="21"/>
        </w:rPr>
        <w:t>Juanacatlán</w:t>
      </w:r>
      <w:proofErr w:type="spellEnd"/>
      <w:r w:rsidRPr="00430B73">
        <w:rPr>
          <w:rFonts w:ascii="Cambria" w:eastAsia="Batang" w:hAnsi="Cambria" w:cs="Times New Roman"/>
          <w:color w:val="000000"/>
          <w:sz w:val="21"/>
          <w:szCs w:val="21"/>
        </w:rPr>
        <w:t xml:space="preserve"> y El Salto, así como los pobladores de las localidades de San Pedro </w:t>
      </w:r>
      <w:proofErr w:type="spellStart"/>
      <w:r w:rsidRPr="00430B73">
        <w:rPr>
          <w:rFonts w:ascii="Cambria" w:eastAsia="Batang" w:hAnsi="Cambria" w:cs="Times New Roman"/>
          <w:color w:val="000000"/>
          <w:sz w:val="21"/>
          <w:szCs w:val="21"/>
        </w:rPr>
        <w:t>Itzicán</w:t>
      </w:r>
      <w:proofErr w:type="spellEnd"/>
      <w:r w:rsidRPr="00430B73">
        <w:rPr>
          <w:rFonts w:ascii="Cambria" w:eastAsia="Batang" w:hAnsi="Cambria" w:cs="Times New Roman"/>
          <w:color w:val="000000"/>
          <w:sz w:val="21"/>
          <w:szCs w:val="21"/>
        </w:rPr>
        <w:t xml:space="preserve">, Agua Caliente, </w:t>
      </w:r>
      <w:proofErr w:type="spellStart"/>
      <w:r w:rsidRPr="00430B73">
        <w:rPr>
          <w:rFonts w:ascii="Cambria" w:eastAsia="Batang" w:hAnsi="Cambria" w:cs="Times New Roman"/>
          <w:color w:val="000000"/>
          <w:sz w:val="21"/>
          <w:szCs w:val="21"/>
        </w:rPr>
        <w:t>Chalpicote</w:t>
      </w:r>
      <w:proofErr w:type="spellEnd"/>
      <w:r w:rsidRPr="00430B73">
        <w:rPr>
          <w:rFonts w:ascii="Cambria" w:eastAsia="Batang" w:hAnsi="Cambria" w:cs="Times New Roman"/>
          <w:color w:val="000000"/>
          <w:sz w:val="21"/>
          <w:szCs w:val="21"/>
        </w:rPr>
        <w:t xml:space="preserve"> y </w:t>
      </w:r>
      <w:proofErr w:type="spellStart"/>
      <w:r w:rsidRPr="00430B73">
        <w:rPr>
          <w:rFonts w:ascii="Cambria" w:eastAsia="Batang" w:hAnsi="Cambria" w:cs="Times New Roman"/>
          <w:color w:val="000000"/>
          <w:sz w:val="21"/>
          <w:szCs w:val="21"/>
        </w:rPr>
        <w:t>Mezcala</w:t>
      </w:r>
      <w:proofErr w:type="spellEnd"/>
      <w:r w:rsidRPr="00430B73">
        <w:rPr>
          <w:rFonts w:ascii="Cambria" w:eastAsia="Batang" w:hAnsi="Cambria" w:cs="Times New Roman"/>
          <w:color w:val="000000"/>
          <w:sz w:val="21"/>
          <w:szCs w:val="21"/>
        </w:rPr>
        <w:t xml:space="preserve"> en el municipio de </w:t>
      </w:r>
      <w:proofErr w:type="spellStart"/>
      <w:r w:rsidRPr="00430B73">
        <w:rPr>
          <w:rFonts w:ascii="Cambria" w:eastAsia="Batang" w:hAnsi="Cambria" w:cs="Times New Roman"/>
          <w:color w:val="000000"/>
          <w:sz w:val="21"/>
          <w:szCs w:val="21"/>
        </w:rPr>
        <w:t>Poncitlán</w:t>
      </w:r>
      <w:proofErr w:type="spellEnd"/>
      <w:r w:rsidRPr="00430B73">
        <w:rPr>
          <w:rFonts w:ascii="Cambria" w:eastAsia="Batang" w:hAnsi="Cambria" w:cs="Times New Roman"/>
          <w:color w:val="000000"/>
          <w:sz w:val="21"/>
          <w:szCs w:val="21"/>
        </w:rPr>
        <w:t xml:space="preserve">, Estado de Jalisco, señalados en la solicitud. En particular, que el Estado adopte las medidas pertinentes para brindar un diagnóstico médico especializado para las personas beneficiarias, teniendo en cuenta la alegada contaminación, proporcionándoles asimismo una atención médica adecuada en condiciones de disponibilidad, accesibilidad, aceptabilidad y calidad, conforme a los estándares internacionales aplicables; </w:t>
      </w:r>
    </w:p>
    <w:p w14:paraId="263FBED2" w14:textId="47371DFB" w:rsidR="00657ACE" w:rsidRPr="00430B73" w:rsidRDefault="00D60BD0" w:rsidP="00657ACE">
      <w:pPr>
        <w:pStyle w:val="ListParagraph"/>
        <w:numPr>
          <w:ilvl w:val="1"/>
          <w:numId w:val="10"/>
        </w:numPr>
        <w:spacing w:before="120" w:after="0" w:line="240" w:lineRule="auto"/>
        <w:ind w:left="709" w:hanging="357"/>
        <w:contextualSpacing w:val="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concierte las medidas a implementarse con los beneficiarios y sus representantes; </w:t>
      </w:r>
      <w:r w:rsidR="00746651" w:rsidRPr="00430B73">
        <w:rPr>
          <w:rFonts w:ascii="Cambria" w:eastAsia="Batang" w:hAnsi="Cambria" w:cs="Times New Roman"/>
          <w:color w:val="000000"/>
          <w:sz w:val="21"/>
          <w:szCs w:val="21"/>
        </w:rPr>
        <w:t>y</w:t>
      </w:r>
    </w:p>
    <w:p w14:paraId="56B9F8F7" w14:textId="73AD2B12" w:rsidR="00D62182" w:rsidRPr="00430B73" w:rsidRDefault="00D60BD0" w:rsidP="00657ACE">
      <w:pPr>
        <w:pStyle w:val="ListParagraph"/>
        <w:numPr>
          <w:ilvl w:val="1"/>
          <w:numId w:val="10"/>
        </w:numPr>
        <w:spacing w:before="120" w:after="0" w:line="240" w:lineRule="auto"/>
        <w:ind w:left="709" w:hanging="357"/>
        <w:contextualSpacing w:val="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informe sobre las medidas adoptadas para mitigar las fuentes de riesgo alegadas.</w:t>
      </w:r>
    </w:p>
    <w:p w14:paraId="133E5E16" w14:textId="77777777" w:rsidR="00657ACE" w:rsidRPr="00430B73" w:rsidRDefault="00657ACE" w:rsidP="00657ACE">
      <w:pPr>
        <w:spacing w:after="0" w:line="240" w:lineRule="auto"/>
        <w:jc w:val="both"/>
        <w:rPr>
          <w:rFonts w:ascii="Cambria" w:eastAsia="Batang" w:hAnsi="Cambria" w:cs="Times New Roman"/>
          <w:color w:val="000000"/>
          <w:sz w:val="21"/>
          <w:szCs w:val="21"/>
        </w:rPr>
      </w:pPr>
    </w:p>
    <w:p w14:paraId="3790F472" w14:textId="77777777" w:rsidR="00D62182" w:rsidRPr="00430B73" w:rsidRDefault="00D62182" w:rsidP="00CC5B77">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La Comisión solicita al Gobierno de Su Excelencia que tenga a bien informar a la Comisión, dentro del plazo de 15 días contados a partir de la fecha de la presente comunicación, sobre la adopción de las medidas cautelares acordadas y actualizar dicha información en forma periódica. </w:t>
      </w:r>
    </w:p>
    <w:p w14:paraId="4EFE95A6" w14:textId="77777777" w:rsidR="00D62182" w:rsidRPr="00430B73" w:rsidRDefault="00D62182" w:rsidP="00D62182">
      <w:pPr>
        <w:spacing w:after="0" w:line="240" w:lineRule="auto"/>
        <w:ind w:left="360"/>
        <w:jc w:val="both"/>
        <w:rPr>
          <w:rFonts w:ascii="Cambria" w:eastAsia="Batang" w:hAnsi="Cambria" w:cs="Times New Roman"/>
          <w:color w:val="000000"/>
          <w:sz w:val="21"/>
          <w:szCs w:val="21"/>
          <w:lang w:val="es-ES"/>
        </w:rPr>
      </w:pPr>
    </w:p>
    <w:p w14:paraId="17BFF226" w14:textId="77777777" w:rsidR="00D62182" w:rsidRPr="00430B73" w:rsidRDefault="00D62182" w:rsidP="00CC5B77">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La Comisión resalta que, de conformidad con el artículo 25(8) del Reglamento de la Comisión, el otorgamiento de medidas cautelares y su adopción por el Estado no constituyen prejuzgamiento sobre la posible violación de los derechos protegidos en la Convención Americana y otros instrumentos aplicables.</w:t>
      </w:r>
    </w:p>
    <w:p w14:paraId="39B96469" w14:textId="77777777" w:rsidR="00D62182" w:rsidRPr="00430B73" w:rsidRDefault="00D62182" w:rsidP="00D62182">
      <w:pPr>
        <w:spacing w:after="0" w:line="240" w:lineRule="auto"/>
        <w:ind w:left="360"/>
        <w:jc w:val="both"/>
        <w:rPr>
          <w:rFonts w:ascii="Cambria" w:eastAsia="Batang" w:hAnsi="Cambria" w:cs="Times New Roman"/>
          <w:color w:val="000000"/>
          <w:sz w:val="21"/>
          <w:szCs w:val="21"/>
          <w:lang w:val="es-ES"/>
        </w:rPr>
      </w:pPr>
    </w:p>
    <w:p w14:paraId="184DEA5C" w14:textId="1296E1EF" w:rsidR="00D62182" w:rsidRPr="00430B73" w:rsidRDefault="00D62182" w:rsidP="00CC5B77">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La Comisión instruye a su Secretaría Ejecutiva que notifique la presente Resolución al Estado de México y a </w:t>
      </w:r>
      <w:r w:rsidR="00EE29F0">
        <w:rPr>
          <w:rFonts w:ascii="Cambria" w:eastAsia="Batang" w:hAnsi="Cambria" w:cs="Times New Roman"/>
          <w:color w:val="000000"/>
          <w:sz w:val="21"/>
          <w:szCs w:val="21"/>
        </w:rPr>
        <w:t>la solicitante</w:t>
      </w:r>
      <w:r w:rsidRPr="00430B73">
        <w:rPr>
          <w:rFonts w:ascii="Cambria" w:eastAsia="Batang" w:hAnsi="Cambria" w:cs="Times New Roman"/>
          <w:color w:val="000000"/>
          <w:sz w:val="21"/>
          <w:szCs w:val="21"/>
        </w:rPr>
        <w:t>.</w:t>
      </w:r>
    </w:p>
    <w:p w14:paraId="00249994" w14:textId="77777777" w:rsidR="00D62182" w:rsidRPr="00430B73" w:rsidRDefault="00D62182" w:rsidP="00D62182">
      <w:pPr>
        <w:spacing w:after="0" w:line="240" w:lineRule="auto"/>
        <w:ind w:left="360"/>
        <w:jc w:val="both"/>
        <w:rPr>
          <w:rFonts w:ascii="Cambria" w:eastAsia="Batang" w:hAnsi="Cambria" w:cs="Times New Roman"/>
          <w:color w:val="000000"/>
          <w:sz w:val="21"/>
          <w:szCs w:val="21"/>
        </w:rPr>
      </w:pPr>
    </w:p>
    <w:p w14:paraId="17246130" w14:textId="5E53BF18" w:rsidR="00D62182" w:rsidRPr="00430B73" w:rsidRDefault="00D62182" w:rsidP="00CC5B77">
      <w:pPr>
        <w:numPr>
          <w:ilvl w:val="0"/>
          <w:numId w:val="3"/>
        </w:numPr>
        <w:spacing w:after="0" w:line="240" w:lineRule="auto"/>
        <w:ind w:left="0" w:firstLine="360"/>
        <w:jc w:val="both"/>
        <w:rPr>
          <w:rFonts w:ascii="Cambria" w:eastAsia="Batang" w:hAnsi="Cambria" w:cs="Times New Roman"/>
          <w:color w:val="000000"/>
          <w:sz w:val="21"/>
          <w:szCs w:val="21"/>
        </w:rPr>
      </w:pPr>
      <w:r w:rsidRPr="00430B73">
        <w:rPr>
          <w:rFonts w:ascii="Cambria" w:eastAsia="Batang" w:hAnsi="Cambria" w:cs="Times New Roman"/>
          <w:color w:val="000000"/>
          <w:sz w:val="21"/>
          <w:szCs w:val="21"/>
        </w:rPr>
        <w:t xml:space="preserve">Aprobado el </w:t>
      </w:r>
      <w:r w:rsidR="002576EC" w:rsidRPr="00430B73">
        <w:rPr>
          <w:rFonts w:ascii="Cambria" w:eastAsia="Batang" w:hAnsi="Cambria" w:cs="Times New Roman"/>
          <w:color w:val="000000"/>
          <w:sz w:val="21"/>
          <w:szCs w:val="21"/>
        </w:rPr>
        <w:t>5</w:t>
      </w:r>
      <w:r w:rsidRPr="00430B73">
        <w:rPr>
          <w:rFonts w:ascii="Cambria" w:eastAsia="Batang" w:hAnsi="Cambria" w:cs="Times New Roman"/>
          <w:color w:val="000000"/>
          <w:sz w:val="21"/>
          <w:szCs w:val="21"/>
        </w:rPr>
        <w:t xml:space="preserve"> de </w:t>
      </w:r>
      <w:r w:rsidR="002576EC" w:rsidRPr="00430B73">
        <w:rPr>
          <w:rFonts w:ascii="Cambria" w:eastAsia="Batang" w:hAnsi="Cambria" w:cs="Times New Roman"/>
          <w:color w:val="000000"/>
          <w:sz w:val="21"/>
          <w:szCs w:val="21"/>
        </w:rPr>
        <w:t>febrero</w:t>
      </w:r>
      <w:r w:rsidRPr="00430B73">
        <w:rPr>
          <w:rFonts w:ascii="Cambria" w:eastAsia="Batang" w:hAnsi="Cambria" w:cs="Times New Roman"/>
          <w:color w:val="000000"/>
          <w:sz w:val="21"/>
          <w:szCs w:val="21"/>
        </w:rPr>
        <w:t xml:space="preserve"> de 20</w:t>
      </w:r>
      <w:r w:rsidR="00CC5B77" w:rsidRPr="00430B73">
        <w:rPr>
          <w:rFonts w:ascii="Cambria" w:eastAsia="Batang" w:hAnsi="Cambria" w:cs="Times New Roman"/>
          <w:color w:val="000000"/>
          <w:sz w:val="21"/>
          <w:szCs w:val="21"/>
        </w:rPr>
        <w:t>20</w:t>
      </w:r>
      <w:r w:rsidRPr="00430B73">
        <w:rPr>
          <w:rFonts w:ascii="Cambria" w:eastAsia="Batang" w:hAnsi="Cambria" w:cs="Times New Roman"/>
          <w:color w:val="000000"/>
          <w:sz w:val="21"/>
          <w:szCs w:val="21"/>
        </w:rPr>
        <w:t xml:space="preserve"> por: </w:t>
      </w:r>
      <w:r w:rsidR="002576EC" w:rsidRPr="00430B73">
        <w:rPr>
          <w:rFonts w:ascii="Cambria" w:eastAsia="Batang" w:hAnsi="Cambria" w:cs="Times New Roman"/>
          <w:color w:val="000000"/>
          <w:sz w:val="21"/>
          <w:szCs w:val="21"/>
        </w:rPr>
        <w:t xml:space="preserve">Esmeralda Arosemena Troitino, Presidenta; Antonia Urrejola Noguera, Segunda Vice-Presidenta; Margarette Macaulay; </w:t>
      </w:r>
      <w:proofErr w:type="spellStart"/>
      <w:r w:rsidR="002576EC" w:rsidRPr="00430B73">
        <w:rPr>
          <w:rFonts w:ascii="Cambria" w:eastAsia="Batang" w:hAnsi="Cambria" w:cs="Times New Roman"/>
          <w:color w:val="000000"/>
          <w:sz w:val="21"/>
          <w:szCs w:val="21"/>
        </w:rPr>
        <w:t>Flávia</w:t>
      </w:r>
      <w:proofErr w:type="spellEnd"/>
      <w:r w:rsidR="002576EC" w:rsidRPr="00430B73">
        <w:rPr>
          <w:rFonts w:ascii="Cambria" w:eastAsia="Batang" w:hAnsi="Cambria" w:cs="Times New Roman"/>
          <w:color w:val="000000"/>
          <w:sz w:val="21"/>
          <w:szCs w:val="21"/>
        </w:rPr>
        <w:t xml:space="preserve"> Piovesan; y Julissa Mantilla</w:t>
      </w:r>
      <w:r w:rsidR="00BD4F00">
        <w:rPr>
          <w:rFonts w:ascii="Cambria" w:eastAsia="Batang" w:hAnsi="Cambria" w:cs="Times New Roman"/>
          <w:color w:val="000000"/>
          <w:sz w:val="21"/>
          <w:szCs w:val="21"/>
        </w:rPr>
        <w:t xml:space="preserve">, miembros de la </w:t>
      </w:r>
      <w:proofErr w:type="gramStart"/>
      <w:r w:rsidR="00BD4F00">
        <w:rPr>
          <w:rFonts w:ascii="Cambria" w:eastAsia="Batang" w:hAnsi="Cambria" w:cs="Times New Roman"/>
          <w:color w:val="000000"/>
          <w:sz w:val="21"/>
          <w:szCs w:val="21"/>
        </w:rPr>
        <w:t>CIDH.</w:t>
      </w:r>
      <w:r w:rsidR="002576EC" w:rsidRPr="00430B73">
        <w:rPr>
          <w:rFonts w:ascii="Cambria" w:eastAsia="Batang" w:hAnsi="Cambria" w:cs="Times New Roman"/>
          <w:color w:val="000000"/>
          <w:sz w:val="21"/>
          <w:szCs w:val="21"/>
        </w:rPr>
        <w:t>.</w:t>
      </w:r>
      <w:proofErr w:type="gramEnd"/>
    </w:p>
    <w:p w14:paraId="69B13E89" w14:textId="11105DB5" w:rsidR="00D62182" w:rsidRPr="00430B73" w:rsidRDefault="00D62182" w:rsidP="00D62182">
      <w:pPr>
        <w:spacing w:after="0" w:line="240" w:lineRule="auto"/>
        <w:jc w:val="both"/>
        <w:rPr>
          <w:rFonts w:ascii="Cambria" w:eastAsia="Batang" w:hAnsi="Cambria" w:cs="Times New Roman"/>
          <w:color w:val="000000"/>
          <w:sz w:val="21"/>
          <w:szCs w:val="21"/>
          <w:lang w:val="es-ES"/>
        </w:rPr>
      </w:pPr>
    </w:p>
    <w:p w14:paraId="3BE799AF" w14:textId="770DC88C" w:rsidR="002576EC" w:rsidRPr="00430B73" w:rsidRDefault="002576EC" w:rsidP="00D62182">
      <w:pPr>
        <w:spacing w:after="0" w:line="240" w:lineRule="auto"/>
        <w:jc w:val="both"/>
        <w:rPr>
          <w:rFonts w:ascii="Cambria" w:eastAsia="Batang" w:hAnsi="Cambria" w:cs="Times New Roman"/>
          <w:color w:val="000000"/>
          <w:sz w:val="21"/>
          <w:szCs w:val="21"/>
          <w:lang w:val="es-ES"/>
        </w:rPr>
      </w:pPr>
    </w:p>
    <w:p w14:paraId="66D38889" w14:textId="07A69885" w:rsidR="002576EC" w:rsidRPr="00430B73" w:rsidRDefault="002576EC" w:rsidP="00D62182">
      <w:pPr>
        <w:spacing w:after="0" w:line="240" w:lineRule="auto"/>
        <w:jc w:val="both"/>
        <w:rPr>
          <w:rFonts w:ascii="Cambria" w:eastAsia="Batang" w:hAnsi="Cambria" w:cs="Times New Roman"/>
          <w:color w:val="000000"/>
          <w:sz w:val="21"/>
          <w:szCs w:val="21"/>
          <w:lang w:val="es-ES"/>
        </w:rPr>
      </w:pPr>
    </w:p>
    <w:p w14:paraId="1D35D633" w14:textId="77777777" w:rsidR="002576EC" w:rsidRPr="00430B73" w:rsidRDefault="002576EC" w:rsidP="00D62182">
      <w:pPr>
        <w:spacing w:after="0" w:line="240" w:lineRule="auto"/>
        <w:jc w:val="both"/>
        <w:rPr>
          <w:rFonts w:ascii="Cambria" w:eastAsia="Batang" w:hAnsi="Cambria" w:cs="Times New Roman"/>
          <w:color w:val="000000"/>
          <w:sz w:val="21"/>
          <w:szCs w:val="21"/>
          <w:lang w:val="es-ES"/>
        </w:rPr>
      </w:pPr>
    </w:p>
    <w:p w14:paraId="5FC30659" w14:textId="77777777" w:rsidR="00A249F5" w:rsidRPr="00430B73" w:rsidRDefault="00A249F5" w:rsidP="00A249F5">
      <w:pPr>
        <w:spacing w:after="0" w:line="240" w:lineRule="auto"/>
        <w:jc w:val="center"/>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 xml:space="preserve">Paulo </w:t>
      </w:r>
      <w:proofErr w:type="spellStart"/>
      <w:r w:rsidRPr="00430B73">
        <w:rPr>
          <w:rFonts w:ascii="Cambria" w:eastAsia="Batang" w:hAnsi="Cambria" w:cs="Times New Roman"/>
          <w:color w:val="000000"/>
          <w:sz w:val="21"/>
          <w:szCs w:val="21"/>
          <w:lang w:val="es-ES"/>
        </w:rPr>
        <w:t>Abrão</w:t>
      </w:r>
      <w:proofErr w:type="spellEnd"/>
    </w:p>
    <w:p w14:paraId="57D77D57" w14:textId="77777777" w:rsidR="00A249F5" w:rsidRPr="00441CCC" w:rsidRDefault="00A249F5" w:rsidP="00A249F5">
      <w:pPr>
        <w:spacing w:after="0" w:line="240" w:lineRule="auto"/>
        <w:jc w:val="center"/>
        <w:rPr>
          <w:rFonts w:ascii="Cambria" w:eastAsia="Batang" w:hAnsi="Cambria" w:cs="Times New Roman"/>
          <w:color w:val="000000"/>
          <w:sz w:val="21"/>
          <w:szCs w:val="21"/>
          <w:lang w:val="es-ES"/>
        </w:rPr>
      </w:pPr>
      <w:r w:rsidRPr="00430B73">
        <w:rPr>
          <w:rFonts w:ascii="Cambria" w:eastAsia="Batang" w:hAnsi="Cambria" w:cs="Times New Roman"/>
          <w:color w:val="000000"/>
          <w:sz w:val="21"/>
          <w:szCs w:val="21"/>
          <w:lang w:val="es-ES"/>
        </w:rPr>
        <w:t>Secretario Ejecutivo</w:t>
      </w:r>
    </w:p>
    <w:p w14:paraId="0303C3C6" w14:textId="03867AF2" w:rsidR="00654490" w:rsidRPr="002576EC" w:rsidRDefault="00654490">
      <w:pPr>
        <w:rPr>
          <w:lang w:val="es-ES"/>
        </w:rPr>
      </w:pPr>
    </w:p>
    <w:sectPr w:rsidR="00654490" w:rsidRPr="002576EC" w:rsidSect="00654490">
      <w:headerReference w:type="default" r:id="rId8"/>
      <w:footerReference w:type="default" r:id="rId9"/>
      <w:pgSz w:w="11906" w:h="16838"/>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F00C" w14:textId="77777777" w:rsidR="0067560B" w:rsidRDefault="0067560B" w:rsidP="00D62182">
      <w:pPr>
        <w:spacing w:after="0" w:line="240" w:lineRule="auto"/>
      </w:pPr>
      <w:r>
        <w:separator/>
      </w:r>
    </w:p>
  </w:endnote>
  <w:endnote w:type="continuationSeparator" w:id="0">
    <w:p w14:paraId="6105F602" w14:textId="77777777" w:rsidR="0067560B" w:rsidRDefault="0067560B" w:rsidP="00D6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954479824"/>
      <w:docPartObj>
        <w:docPartGallery w:val="Page Numbers (Bottom of Page)"/>
        <w:docPartUnique/>
      </w:docPartObj>
    </w:sdtPr>
    <w:sdtEndPr>
      <w:rPr>
        <w:noProof/>
      </w:rPr>
    </w:sdtEndPr>
    <w:sdtContent>
      <w:p w14:paraId="085A2FD4" w14:textId="63912C8B" w:rsidR="00BF7AAD" w:rsidRPr="00D961A4" w:rsidRDefault="00BF7AAD">
        <w:pPr>
          <w:pStyle w:val="Footer"/>
          <w:jc w:val="center"/>
          <w:rPr>
            <w:rFonts w:ascii="Calibri Light" w:hAnsi="Calibri Light"/>
            <w:sz w:val="16"/>
          </w:rP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EE29F0">
          <w:rPr>
            <w:rFonts w:ascii="Calibri Light" w:hAnsi="Calibri Light"/>
            <w:noProof/>
            <w:sz w:val="16"/>
          </w:rPr>
          <w:t>- 10 -</w:t>
        </w:r>
        <w:r w:rsidRPr="00D961A4">
          <w:rPr>
            <w:rFonts w:ascii="Calibri Light" w:hAnsi="Calibri Light"/>
            <w:noProof/>
            <w:sz w:val="16"/>
          </w:rPr>
          <w:fldChar w:fldCharType="end"/>
        </w:r>
      </w:p>
    </w:sdtContent>
  </w:sdt>
  <w:p w14:paraId="06E9814E" w14:textId="77777777" w:rsidR="00BF7AAD" w:rsidRDefault="00BF7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8A6A7" w14:textId="77777777" w:rsidR="0067560B" w:rsidRDefault="0067560B" w:rsidP="00D62182">
      <w:pPr>
        <w:spacing w:after="0" w:line="240" w:lineRule="auto"/>
      </w:pPr>
      <w:r>
        <w:separator/>
      </w:r>
    </w:p>
  </w:footnote>
  <w:footnote w:type="continuationSeparator" w:id="0">
    <w:p w14:paraId="143B59EC" w14:textId="77777777" w:rsidR="0067560B" w:rsidRDefault="0067560B" w:rsidP="00D62182">
      <w:pPr>
        <w:spacing w:after="0" w:line="240" w:lineRule="auto"/>
      </w:pPr>
      <w:r>
        <w:continuationSeparator/>
      </w:r>
    </w:p>
  </w:footnote>
  <w:footnote w:id="1">
    <w:p w14:paraId="09D0A334" w14:textId="6D8C2A63" w:rsidR="00BF7AAD" w:rsidRPr="002341BF" w:rsidRDefault="00BF7AAD" w:rsidP="00D60BD0">
      <w:pPr>
        <w:pStyle w:val="FootnoteText"/>
        <w:jc w:val="both"/>
        <w:rPr>
          <w:sz w:val="16"/>
          <w:szCs w:val="16"/>
        </w:rPr>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w:t>
      </w:r>
      <w:r w:rsidRPr="002341BF">
        <w:rPr>
          <w:rFonts w:ascii="Calibri Light" w:hAnsi="Calibri Light"/>
          <w:sz w:val="16"/>
          <w:szCs w:val="16"/>
          <w:lang w:val="es-CO"/>
        </w:rPr>
        <w:t>De conformidad con el artículo 17.2.a del Reglamento de la CIDH, el Comisionado Joel Hernández García, de nacionalidad mexicana, no participó en el debate ni en la deliberación del presente asunto.</w:t>
      </w:r>
    </w:p>
  </w:footnote>
  <w:footnote w:id="2">
    <w:p w14:paraId="2EEDB781" w14:textId="54BA206E" w:rsidR="00BF7AAD" w:rsidRPr="002341BF" w:rsidRDefault="00BF7AAD" w:rsidP="00D60BD0">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“Según un análisis médico, la concentración de arsénico aproximada en la orina del niño fue de 51 </w:t>
      </w:r>
      <w:proofErr w:type="spellStart"/>
      <w:r w:rsidRPr="002341BF">
        <w:rPr>
          <w:rFonts w:asciiTheme="majorHAnsi" w:hAnsiTheme="majorHAnsi" w:cstheme="majorHAnsi"/>
          <w:sz w:val="16"/>
        </w:rPr>
        <w:t>mcgr</w:t>
      </w:r>
      <w:proofErr w:type="spellEnd"/>
      <w:r w:rsidRPr="002341BF">
        <w:rPr>
          <w:rFonts w:asciiTheme="majorHAnsi" w:hAnsiTheme="majorHAnsi" w:cstheme="majorHAnsi"/>
          <w:sz w:val="16"/>
        </w:rPr>
        <w:t>/</w:t>
      </w:r>
      <w:proofErr w:type="spellStart"/>
      <w:r w:rsidRPr="002341BF">
        <w:rPr>
          <w:rFonts w:asciiTheme="majorHAnsi" w:hAnsiTheme="majorHAnsi" w:cstheme="majorHAnsi"/>
          <w:sz w:val="16"/>
        </w:rPr>
        <w:t>lt</w:t>
      </w:r>
      <w:proofErr w:type="spellEnd"/>
      <w:r w:rsidRPr="002341BF">
        <w:rPr>
          <w:rFonts w:asciiTheme="majorHAnsi" w:hAnsiTheme="majorHAnsi" w:cstheme="majorHAnsi"/>
          <w:sz w:val="16"/>
        </w:rPr>
        <w:t xml:space="preserve">. Dicha cantidad supera la cantidad tolerable inclusive para una persona adulta”. Ver: Proceso, </w:t>
      </w:r>
      <w:r w:rsidRPr="002341BF">
        <w:rPr>
          <w:rFonts w:asciiTheme="majorHAnsi" w:hAnsiTheme="majorHAnsi" w:cstheme="majorHAnsi"/>
          <w:i/>
          <w:sz w:val="16"/>
        </w:rPr>
        <w:t>Río de injusticia, enfermedad y muerte</w:t>
      </w:r>
      <w:r w:rsidRPr="002341BF">
        <w:rPr>
          <w:rFonts w:asciiTheme="majorHAnsi" w:hAnsiTheme="majorHAnsi" w:cstheme="majorHAnsi"/>
          <w:sz w:val="16"/>
        </w:rPr>
        <w:t>, 15 de febrero de 2014. Disponible en: https://www.proceso.com.mx/364997/rio-de-injusticia-enfermedad-y-muerte</w:t>
      </w:r>
    </w:p>
  </w:footnote>
  <w:footnote w:id="3">
    <w:p w14:paraId="2411BA2A" w14:textId="6CA8C99E" w:rsidR="00BF7AAD" w:rsidRPr="002341BF" w:rsidRDefault="00BF7AAD" w:rsidP="00D60BD0">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Greenpeace, Alto a la catástrofe ecológica del río Santiago, 2016. Disponible en: https://www.greenpeace.org/archive-mexico/es/Footer/Descargas/reports/Toxicos/Alto-a-la-catastrofe-ecologica-del-rio-Santiago/.</w:t>
      </w:r>
    </w:p>
  </w:footnote>
  <w:footnote w:id="4">
    <w:p w14:paraId="571FA08B" w14:textId="77777777" w:rsidR="00BF7AAD" w:rsidRPr="002341BF" w:rsidRDefault="00BF7AAD" w:rsidP="00D60BD0">
      <w:pPr>
        <w:pStyle w:val="FootnoteText"/>
        <w:jc w:val="both"/>
        <w:rPr>
          <w:rFonts w:asciiTheme="majorHAnsi" w:hAnsiTheme="majorHAnsi" w:cstheme="majorHAnsi"/>
          <w:sz w:val="16"/>
          <w:szCs w:val="16"/>
        </w:rPr>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Sustancia tóxica para el hígado y los riñones, considerado cancerígeno.</w:t>
      </w:r>
    </w:p>
  </w:footnote>
  <w:footnote w:id="5">
    <w:p w14:paraId="735ED2AE" w14:textId="77777777" w:rsidR="00BF7AAD" w:rsidRPr="002341BF" w:rsidRDefault="00BF7AAD" w:rsidP="00D60BD0">
      <w:pPr>
        <w:pStyle w:val="FootnoteText"/>
        <w:jc w:val="both"/>
        <w:rPr>
          <w:rFonts w:asciiTheme="majorHAnsi" w:hAnsiTheme="majorHAnsi" w:cstheme="majorHAnsi"/>
          <w:sz w:val="16"/>
          <w:szCs w:val="16"/>
        </w:rPr>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Sustancia considerada cancerígena.</w:t>
      </w:r>
    </w:p>
  </w:footnote>
  <w:footnote w:id="6">
    <w:p w14:paraId="17C5436A" w14:textId="77777777" w:rsidR="00BF7AAD" w:rsidRPr="002341BF" w:rsidRDefault="00BF7AAD" w:rsidP="00D60BD0">
      <w:pPr>
        <w:pStyle w:val="FootnoteText"/>
        <w:jc w:val="both"/>
        <w:rPr>
          <w:rFonts w:asciiTheme="majorHAnsi" w:hAnsiTheme="majorHAnsi" w:cstheme="majorHAnsi"/>
          <w:sz w:val="16"/>
          <w:szCs w:val="16"/>
        </w:rPr>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Afectaría la el sistema endocrino y la reproducción humana.</w:t>
      </w:r>
    </w:p>
  </w:footnote>
  <w:footnote w:id="7">
    <w:p w14:paraId="05B80A0F" w14:textId="77777777" w:rsidR="00BF7AAD" w:rsidRPr="002341BF" w:rsidRDefault="00BF7AAD" w:rsidP="00D60BD0">
      <w:pPr>
        <w:pStyle w:val="FootnoteText"/>
        <w:jc w:val="both"/>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Producto corrosivo al contacto con la piel.</w:t>
      </w:r>
    </w:p>
  </w:footnote>
  <w:footnote w:id="8">
    <w:p w14:paraId="1F176342" w14:textId="7512B30A" w:rsidR="00BF7AAD" w:rsidRPr="002341BF" w:rsidRDefault="00BF7AAD" w:rsidP="00D60BD0">
      <w:pPr>
        <w:pStyle w:val="FootnoteText"/>
        <w:jc w:val="both"/>
        <w:rPr>
          <w:rFonts w:asciiTheme="majorHAnsi" w:hAnsiTheme="majorHAnsi" w:cstheme="majorHAnsi"/>
          <w:lang w:val="en-US"/>
        </w:rPr>
      </w:pPr>
      <w:r w:rsidRPr="002341BF">
        <w:rPr>
          <w:rStyle w:val="FootnoteReference"/>
          <w:rFonts w:asciiTheme="majorHAnsi" w:hAnsiTheme="majorHAnsi" w:cstheme="majorHAnsi"/>
          <w:sz w:val="16"/>
        </w:rPr>
        <w:footnoteRef/>
      </w:r>
      <w:r w:rsidRPr="002341BF">
        <w:rPr>
          <w:rFonts w:asciiTheme="majorHAnsi" w:hAnsiTheme="majorHAnsi" w:cstheme="majorHAnsi"/>
          <w:sz w:val="16"/>
          <w:lang w:val="en-US"/>
        </w:rPr>
        <w:t xml:space="preserve"> Felipe Lozano-</w:t>
      </w:r>
      <w:proofErr w:type="spellStart"/>
      <w:r w:rsidRPr="002341BF">
        <w:rPr>
          <w:rFonts w:asciiTheme="majorHAnsi" w:hAnsiTheme="majorHAnsi" w:cstheme="majorHAnsi"/>
          <w:sz w:val="16"/>
          <w:lang w:val="en-US"/>
        </w:rPr>
        <w:t>Kasten</w:t>
      </w:r>
      <w:proofErr w:type="spellEnd"/>
      <w:r w:rsidRPr="002341BF">
        <w:rPr>
          <w:rFonts w:asciiTheme="majorHAnsi" w:hAnsiTheme="majorHAnsi" w:cstheme="majorHAnsi"/>
          <w:sz w:val="16"/>
          <w:lang w:val="en-US"/>
        </w:rPr>
        <w:t xml:space="preserve">, Erick Sierra-Diaz, Alfredo de Jesus </w:t>
      </w:r>
      <w:proofErr w:type="spellStart"/>
      <w:r w:rsidRPr="002341BF">
        <w:rPr>
          <w:rFonts w:asciiTheme="majorHAnsi" w:hAnsiTheme="majorHAnsi" w:cstheme="majorHAnsi"/>
          <w:sz w:val="16"/>
          <w:lang w:val="en-US"/>
        </w:rPr>
        <w:t>Celis</w:t>
      </w:r>
      <w:proofErr w:type="spellEnd"/>
      <w:r w:rsidRPr="002341BF">
        <w:rPr>
          <w:rFonts w:asciiTheme="majorHAnsi" w:hAnsiTheme="majorHAnsi" w:cstheme="majorHAnsi"/>
          <w:sz w:val="16"/>
          <w:lang w:val="en-US"/>
        </w:rPr>
        <w:t xml:space="preserve">-de la Rosa, </w:t>
      </w:r>
      <w:proofErr w:type="spellStart"/>
      <w:r w:rsidRPr="002341BF">
        <w:rPr>
          <w:rFonts w:asciiTheme="majorHAnsi" w:hAnsiTheme="majorHAnsi" w:cstheme="majorHAnsi"/>
          <w:sz w:val="16"/>
          <w:lang w:val="en-US"/>
        </w:rPr>
        <w:t>María</w:t>
      </w:r>
      <w:proofErr w:type="spellEnd"/>
      <w:r w:rsidRPr="002341BF">
        <w:rPr>
          <w:rFonts w:asciiTheme="majorHAnsi" w:hAnsiTheme="majorHAnsi" w:cstheme="majorHAnsi"/>
          <w:sz w:val="16"/>
          <w:lang w:val="en-US"/>
        </w:rPr>
        <w:t xml:space="preserve"> Margarita Soto Gutiérrez, Alejandro </w:t>
      </w:r>
      <w:proofErr w:type="spellStart"/>
      <w:r w:rsidRPr="002341BF">
        <w:rPr>
          <w:rFonts w:asciiTheme="majorHAnsi" w:hAnsiTheme="majorHAnsi" w:cstheme="majorHAnsi"/>
          <w:sz w:val="16"/>
          <w:lang w:val="en-US"/>
        </w:rPr>
        <w:t>Aarón</w:t>
      </w:r>
      <w:proofErr w:type="spellEnd"/>
      <w:r w:rsidRPr="002341BF">
        <w:rPr>
          <w:rFonts w:asciiTheme="majorHAnsi" w:hAnsiTheme="majorHAnsi" w:cstheme="majorHAnsi"/>
          <w:sz w:val="16"/>
          <w:lang w:val="en-US"/>
        </w:rPr>
        <w:t xml:space="preserve"> </w:t>
      </w:r>
      <w:proofErr w:type="spellStart"/>
      <w:r w:rsidRPr="002341BF">
        <w:rPr>
          <w:rFonts w:asciiTheme="majorHAnsi" w:hAnsiTheme="majorHAnsi" w:cstheme="majorHAnsi"/>
          <w:sz w:val="16"/>
          <w:lang w:val="en-US"/>
        </w:rPr>
        <w:t>Peregrina</w:t>
      </w:r>
      <w:proofErr w:type="spellEnd"/>
      <w:r w:rsidRPr="002341BF">
        <w:rPr>
          <w:rFonts w:asciiTheme="majorHAnsi" w:hAnsiTheme="majorHAnsi" w:cstheme="majorHAnsi"/>
          <w:sz w:val="16"/>
          <w:lang w:val="en-US"/>
        </w:rPr>
        <w:t xml:space="preserve"> </w:t>
      </w:r>
      <w:proofErr w:type="spellStart"/>
      <w:r w:rsidRPr="002341BF">
        <w:rPr>
          <w:rFonts w:asciiTheme="majorHAnsi" w:hAnsiTheme="majorHAnsi" w:cstheme="majorHAnsi"/>
          <w:sz w:val="16"/>
          <w:lang w:val="en-US"/>
        </w:rPr>
        <w:t>Lucano</w:t>
      </w:r>
      <w:proofErr w:type="spellEnd"/>
      <w:r w:rsidRPr="002341BF">
        <w:rPr>
          <w:rFonts w:asciiTheme="majorHAnsi" w:hAnsiTheme="majorHAnsi" w:cstheme="majorHAnsi"/>
          <w:sz w:val="16"/>
          <w:lang w:val="en-US"/>
        </w:rPr>
        <w:t xml:space="preserve"> and Research Group on Social and Environmental Determinants in Childhood, International Journal of Environmental Research and Public Health, Prevalence of Albuminuria in Children Living in a Rural Agricultural and Fishing Subsistence Community in Lake Chapala, Mexico, December 14</w:t>
      </w:r>
      <w:r w:rsidRPr="002341BF">
        <w:rPr>
          <w:rFonts w:asciiTheme="majorHAnsi" w:hAnsiTheme="majorHAnsi" w:cstheme="majorHAnsi"/>
          <w:sz w:val="16"/>
          <w:vertAlign w:val="superscript"/>
          <w:lang w:val="en-US"/>
        </w:rPr>
        <w:t>th</w:t>
      </w:r>
      <w:r w:rsidRPr="002341BF">
        <w:rPr>
          <w:rFonts w:asciiTheme="majorHAnsi" w:hAnsiTheme="majorHAnsi" w:cstheme="majorHAnsi"/>
          <w:sz w:val="16"/>
          <w:lang w:val="en-US"/>
        </w:rPr>
        <w:t>, 2017.</w:t>
      </w:r>
    </w:p>
  </w:footnote>
  <w:footnote w:id="9">
    <w:p w14:paraId="69D71E9C" w14:textId="53D0AF42" w:rsidR="00BF7AAD" w:rsidRPr="002341BF" w:rsidRDefault="00BF7AAD" w:rsidP="00D60BD0">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Casos no conectados con la población diabética.</w:t>
      </w:r>
    </w:p>
  </w:footnote>
  <w:footnote w:id="10">
    <w:p w14:paraId="4993A41A" w14:textId="696B7E97" w:rsidR="00BF7AAD" w:rsidRPr="002341BF" w:rsidRDefault="00BF7AAD" w:rsidP="00D60BD0">
      <w:pPr>
        <w:pStyle w:val="FootnoteText"/>
        <w:jc w:val="both"/>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Erick Sierra-Díaz, Alfredo de </w:t>
      </w:r>
      <w:proofErr w:type="spellStart"/>
      <w:r w:rsidRPr="002341BF">
        <w:rPr>
          <w:rFonts w:asciiTheme="majorHAnsi" w:hAnsiTheme="majorHAnsi" w:cstheme="majorHAnsi"/>
          <w:sz w:val="16"/>
          <w:szCs w:val="16"/>
        </w:rPr>
        <w:t>Jesus</w:t>
      </w:r>
      <w:proofErr w:type="spellEnd"/>
      <w:r w:rsidRPr="002341BF">
        <w:rPr>
          <w:rFonts w:asciiTheme="majorHAnsi" w:hAnsiTheme="majorHAnsi" w:cstheme="majorHAnsi"/>
          <w:sz w:val="16"/>
          <w:szCs w:val="16"/>
        </w:rPr>
        <w:t xml:space="preserve"> Celis-de la Rosa, Felipe Lozano-</w:t>
      </w:r>
      <w:proofErr w:type="spellStart"/>
      <w:r w:rsidRPr="002341BF">
        <w:rPr>
          <w:rFonts w:asciiTheme="majorHAnsi" w:hAnsiTheme="majorHAnsi" w:cstheme="majorHAnsi"/>
          <w:sz w:val="16"/>
          <w:szCs w:val="16"/>
        </w:rPr>
        <w:t>Kasten</w:t>
      </w:r>
      <w:proofErr w:type="spellEnd"/>
      <w:r w:rsidRPr="002341BF">
        <w:rPr>
          <w:rFonts w:asciiTheme="majorHAnsi" w:hAnsiTheme="majorHAnsi" w:cstheme="majorHAnsi"/>
          <w:sz w:val="16"/>
          <w:szCs w:val="16"/>
        </w:rPr>
        <w:t xml:space="preserve">, Leonardo </w:t>
      </w:r>
      <w:proofErr w:type="spellStart"/>
      <w:r w:rsidRPr="002341BF">
        <w:rPr>
          <w:rFonts w:asciiTheme="majorHAnsi" w:hAnsiTheme="majorHAnsi" w:cstheme="majorHAnsi"/>
          <w:sz w:val="16"/>
          <w:szCs w:val="16"/>
        </w:rPr>
        <w:t>Trasande</w:t>
      </w:r>
      <w:proofErr w:type="spellEnd"/>
      <w:r w:rsidRPr="002341BF">
        <w:rPr>
          <w:rFonts w:asciiTheme="majorHAnsi" w:hAnsiTheme="majorHAnsi" w:cstheme="majorHAnsi"/>
          <w:sz w:val="16"/>
          <w:szCs w:val="16"/>
        </w:rPr>
        <w:t>, Alejandro Aarón Peregrina-Lucano, Elena Sandoval-Pinto and Humberto Gonzalez-</w:t>
      </w:r>
      <w:proofErr w:type="spellStart"/>
      <w:r w:rsidRPr="002341BF">
        <w:rPr>
          <w:rFonts w:asciiTheme="majorHAnsi" w:hAnsiTheme="majorHAnsi" w:cstheme="majorHAnsi"/>
          <w:sz w:val="16"/>
          <w:szCs w:val="16"/>
        </w:rPr>
        <w:t>Chavez</w:t>
      </w:r>
      <w:proofErr w:type="spellEnd"/>
      <w:r w:rsidRPr="002341BF">
        <w:rPr>
          <w:rFonts w:asciiTheme="majorHAnsi" w:hAnsiTheme="majorHAnsi" w:cstheme="majorHAnsi"/>
          <w:sz w:val="16"/>
          <w:szCs w:val="16"/>
        </w:rPr>
        <w:t xml:space="preserve">, International </w:t>
      </w:r>
      <w:proofErr w:type="spellStart"/>
      <w:r w:rsidRPr="002341BF">
        <w:rPr>
          <w:rFonts w:asciiTheme="majorHAnsi" w:hAnsiTheme="majorHAnsi" w:cstheme="majorHAnsi"/>
          <w:sz w:val="16"/>
          <w:szCs w:val="16"/>
        </w:rPr>
        <w:t>Journal</w:t>
      </w:r>
      <w:proofErr w:type="spellEnd"/>
      <w:r w:rsidRPr="002341BF">
        <w:rPr>
          <w:rFonts w:asciiTheme="majorHAnsi" w:hAnsiTheme="majorHAnsi" w:cstheme="majorHAnsi"/>
          <w:sz w:val="16"/>
          <w:szCs w:val="16"/>
        </w:rPr>
        <w:t xml:space="preserve"> of </w:t>
      </w:r>
      <w:proofErr w:type="spellStart"/>
      <w:r w:rsidRPr="002341BF">
        <w:rPr>
          <w:rFonts w:asciiTheme="majorHAnsi" w:hAnsiTheme="majorHAnsi" w:cstheme="majorHAnsi"/>
          <w:sz w:val="16"/>
          <w:szCs w:val="16"/>
        </w:rPr>
        <w:t>Environmental</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Research</w:t>
      </w:r>
      <w:proofErr w:type="spellEnd"/>
      <w:r w:rsidRPr="002341BF">
        <w:rPr>
          <w:rFonts w:asciiTheme="majorHAnsi" w:hAnsiTheme="majorHAnsi" w:cstheme="majorHAnsi"/>
          <w:sz w:val="16"/>
          <w:szCs w:val="16"/>
        </w:rPr>
        <w:t xml:space="preserve"> and </w:t>
      </w:r>
      <w:proofErr w:type="spellStart"/>
      <w:r w:rsidRPr="002341BF">
        <w:rPr>
          <w:rFonts w:asciiTheme="majorHAnsi" w:hAnsiTheme="majorHAnsi" w:cstheme="majorHAnsi"/>
          <w:sz w:val="16"/>
          <w:szCs w:val="16"/>
        </w:rPr>
        <w:t>Public</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Health</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Urinary</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Pesticide</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Levels</w:t>
      </w:r>
      <w:proofErr w:type="spellEnd"/>
      <w:r w:rsidRPr="002341BF">
        <w:rPr>
          <w:rFonts w:asciiTheme="majorHAnsi" w:hAnsiTheme="majorHAnsi" w:cstheme="majorHAnsi"/>
          <w:sz w:val="16"/>
          <w:szCs w:val="16"/>
        </w:rPr>
        <w:t xml:space="preserve"> in </w:t>
      </w:r>
      <w:proofErr w:type="spellStart"/>
      <w:r w:rsidRPr="002341BF">
        <w:rPr>
          <w:rFonts w:asciiTheme="majorHAnsi" w:hAnsiTheme="majorHAnsi" w:cstheme="majorHAnsi"/>
          <w:sz w:val="16"/>
          <w:szCs w:val="16"/>
        </w:rPr>
        <w:t>Children</w:t>
      </w:r>
      <w:proofErr w:type="spellEnd"/>
      <w:r w:rsidRPr="002341BF">
        <w:rPr>
          <w:rFonts w:asciiTheme="majorHAnsi" w:hAnsiTheme="majorHAnsi" w:cstheme="majorHAnsi"/>
          <w:sz w:val="16"/>
          <w:szCs w:val="16"/>
        </w:rPr>
        <w:t xml:space="preserve"> and </w:t>
      </w:r>
      <w:proofErr w:type="spellStart"/>
      <w:r w:rsidRPr="002341BF">
        <w:rPr>
          <w:rFonts w:asciiTheme="majorHAnsi" w:hAnsiTheme="majorHAnsi" w:cstheme="majorHAnsi"/>
          <w:sz w:val="16"/>
          <w:szCs w:val="16"/>
        </w:rPr>
        <w:t>Adolescents</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Residing</w:t>
      </w:r>
      <w:proofErr w:type="spellEnd"/>
      <w:r w:rsidRPr="002341BF">
        <w:rPr>
          <w:rFonts w:asciiTheme="majorHAnsi" w:hAnsiTheme="majorHAnsi" w:cstheme="majorHAnsi"/>
          <w:sz w:val="16"/>
          <w:szCs w:val="16"/>
        </w:rPr>
        <w:t xml:space="preserve"> in </w:t>
      </w:r>
      <w:proofErr w:type="spellStart"/>
      <w:r w:rsidRPr="002341BF">
        <w:rPr>
          <w:rFonts w:asciiTheme="majorHAnsi" w:hAnsiTheme="majorHAnsi" w:cstheme="majorHAnsi"/>
          <w:sz w:val="16"/>
          <w:szCs w:val="16"/>
        </w:rPr>
        <w:t>Two</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Agricultural</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Communities</w:t>
      </w:r>
      <w:proofErr w:type="spellEnd"/>
      <w:r w:rsidRPr="002341BF">
        <w:rPr>
          <w:rFonts w:asciiTheme="majorHAnsi" w:hAnsiTheme="majorHAnsi" w:cstheme="majorHAnsi"/>
          <w:sz w:val="16"/>
          <w:szCs w:val="16"/>
        </w:rPr>
        <w:t xml:space="preserve"> in </w:t>
      </w:r>
      <w:proofErr w:type="spellStart"/>
      <w:r w:rsidRPr="002341BF">
        <w:rPr>
          <w:rFonts w:asciiTheme="majorHAnsi" w:hAnsiTheme="majorHAnsi" w:cstheme="majorHAnsi"/>
          <w:sz w:val="16"/>
          <w:szCs w:val="16"/>
        </w:rPr>
        <w:t>Mexico</w:t>
      </w:r>
      <w:proofErr w:type="spellEnd"/>
      <w:r w:rsidRPr="002341BF">
        <w:rPr>
          <w:rFonts w:asciiTheme="majorHAnsi" w:hAnsiTheme="majorHAnsi" w:cstheme="majorHAnsi"/>
          <w:sz w:val="16"/>
          <w:szCs w:val="16"/>
        </w:rPr>
        <w:t xml:space="preserve">, </w:t>
      </w:r>
      <w:proofErr w:type="spellStart"/>
      <w:r w:rsidRPr="002341BF">
        <w:rPr>
          <w:rFonts w:asciiTheme="majorHAnsi" w:hAnsiTheme="majorHAnsi" w:cstheme="majorHAnsi"/>
          <w:sz w:val="16"/>
          <w:szCs w:val="16"/>
        </w:rPr>
        <w:t>February</w:t>
      </w:r>
      <w:proofErr w:type="spellEnd"/>
      <w:r w:rsidRPr="002341BF">
        <w:rPr>
          <w:rFonts w:asciiTheme="majorHAnsi" w:hAnsiTheme="majorHAnsi" w:cstheme="majorHAnsi"/>
          <w:sz w:val="16"/>
          <w:szCs w:val="16"/>
        </w:rPr>
        <w:t xml:space="preserve"> 15</w:t>
      </w:r>
      <w:r w:rsidRPr="002341BF">
        <w:rPr>
          <w:rFonts w:asciiTheme="majorHAnsi" w:hAnsiTheme="majorHAnsi" w:cstheme="majorHAnsi"/>
          <w:sz w:val="16"/>
          <w:szCs w:val="16"/>
          <w:vertAlign w:val="superscript"/>
        </w:rPr>
        <w:t>th</w:t>
      </w:r>
      <w:r w:rsidRPr="002341BF">
        <w:rPr>
          <w:rFonts w:asciiTheme="majorHAnsi" w:hAnsiTheme="majorHAnsi" w:cstheme="majorHAnsi"/>
          <w:sz w:val="16"/>
          <w:szCs w:val="16"/>
        </w:rPr>
        <w:t>, 2019.</w:t>
      </w:r>
    </w:p>
  </w:footnote>
  <w:footnote w:id="11">
    <w:p w14:paraId="4ED81038" w14:textId="639B8167" w:rsidR="00BF7AAD" w:rsidRPr="002341BF" w:rsidRDefault="00BF7AAD" w:rsidP="00D60BD0">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84% de los niños y las niñas fueron expuestos a </w:t>
      </w:r>
      <w:proofErr w:type="spellStart"/>
      <w:r w:rsidRPr="002341BF">
        <w:rPr>
          <w:rFonts w:asciiTheme="majorHAnsi" w:hAnsiTheme="majorHAnsi" w:cstheme="majorHAnsi"/>
          <w:sz w:val="16"/>
        </w:rPr>
        <w:t>acetocloro</w:t>
      </w:r>
      <w:proofErr w:type="spellEnd"/>
      <w:r w:rsidRPr="002341BF">
        <w:rPr>
          <w:rFonts w:asciiTheme="majorHAnsi" w:hAnsiTheme="majorHAnsi" w:cstheme="majorHAnsi"/>
          <w:sz w:val="16"/>
        </w:rPr>
        <w:t xml:space="preserve">; una media de 95.7% a </w:t>
      </w:r>
      <w:proofErr w:type="spellStart"/>
      <w:r w:rsidRPr="002341BF">
        <w:rPr>
          <w:rFonts w:asciiTheme="majorHAnsi" w:hAnsiTheme="majorHAnsi" w:cstheme="majorHAnsi"/>
          <w:sz w:val="16"/>
        </w:rPr>
        <w:t>melatión</w:t>
      </w:r>
      <w:proofErr w:type="spellEnd"/>
      <w:r w:rsidRPr="002341BF">
        <w:rPr>
          <w:rFonts w:asciiTheme="majorHAnsi" w:hAnsiTheme="majorHAnsi" w:cstheme="majorHAnsi"/>
          <w:sz w:val="16"/>
        </w:rPr>
        <w:t xml:space="preserve">, </w:t>
      </w:r>
      <w:proofErr w:type="spellStart"/>
      <w:r w:rsidRPr="002341BF">
        <w:rPr>
          <w:rFonts w:asciiTheme="majorHAnsi" w:hAnsiTheme="majorHAnsi" w:cstheme="majorHAnsi"/>
          <w:sz w:val="16"/>
        </w:rPr>
        <w:t>metoxuron</w:t>
      </w:r>
      <w:proofErr w:type="spellEnd"/>
      <w:r w:rsidRPr="002341BF">
        <w:rPr>
          <w:rFonts w:asciiTheme="majorHAnsi" w:hAnsiTheme="majorHAnsi" w:cstheme="majorHAnsi"/>
          <w:sz w:val="16"/>
        </w:rPr>
        <w:t xml:space="preserve">, </w:t>
      </w:r>
      <w:proofErr w:type="spellStart"/>
      <w:r w:rsidRPr="002341BF">
        <w:rPr>
          <w:rFonts w:asciiTheme="majorHAnsi" w:hAnsiTheme="majorHAnsi" w:cstheme="majorHAnsi"/>
          <w:sz w:val="16"/>
        </w:rPr>
        <w:t>dimetoato</w:t>
      </w:r>
      <w:proofErr w:type="spellEnd"/>
      <w:r w:rsidRPr="002341BF">
        <w:rPr>
          <w:rFonts w:asciiTheme="majorHAnsi" w:hAnsiTheme="majorHAnsi" w:cstheme="majorHAnsi"/>
          <w:sz w:val="16"/>
        </w:rPr>
        <w:t xml:space="preserve">, y </w:t>
      </w:r>
      <w:proofErr w:type="spellStart"/>
      <w:r w:rsidRPr="002341BF">
        <w:rPr>
          <w:rFonts w:asciiTheme="majorHAnsi" w:hAnsiTheme="majorHAnsi" w:cstheme="majorHAnsi"/>
          <w:sz w:val="16"/>
        </w:rPr>
        <w:t>enilconazol</w:t>
      </w:r>
      <w:proofErr w:type="spellEnd"/>
      <w:r w:rsidRPr="002341BF">
        <w:rPr>
          <w:rFonts w:asciiTheme="majorHAnsi" w:hAnsiTheme="majorHAnsi" w:cstheme="majorHAnsi"/>
          <w:sz w:val="16"/>
        </w:rPr>
        <w:t>; 73% a glifosato.</w:t>
      </w:r>
    </w:p>
  </w:footnote>
  <w:footnote w:id="12">
    <w:p w14:paraId="16991C70" w14:textId="101B6AF4" w:rsidR="00BF7AAD" w:rsidRPr="002341BF" w:rsidRDefault="00BF7AAD" w:rsidP="00D60BD0">
      <w:pPr>
        <w:pStyle w:val="FootnoteText"/>
        <w:jc w:val="both"/>
        <w:rPr>
          <w:rFonts w:asciiTheme="majorHAnsi" w:hAnsiTheme="majorHAnsi" w:cstheme="majorHAnsi"/>
          <w:lang w:val="en-US"/>
        </w:rPr>
      </w:pPr>
      <w:r w:rsidRPr="002341BF">
        <w:rPr>
          <w:rStyle w:val="FootnoteReference"/>
          <w:rFonts w:asciiTheme="majorHAnsi" w:hAnsiTheme="majorHAnsi" w:cstheme="majorHAnsi"/>
          <w:sz w:val="16"/>
        </w:rPr>
        <w:footnoteRef/>
      </w:r>
      <w:r w:rsidRPr="002341BF">
        <w:rPr>
          <w:rFonts w:asciiTheme="majorHAnsi" w:hAnsiTheme="majorHAnsi" w:cstheme="majorHAnsi"/>
          <w:sz w:val="16"/>
          <w:lang w:val="en-US"/>
        </w:rPr>
        <w:t xml:space="preserve"> Enrique Cifuentes, Felipe Lozano </w:t>
      </w:r>
      <w:proofErr w:type="spellStart"/>
      <w:r w:rsidRPr="002341BF">
        <w:rPr>
          <w:rFonts w:asciiTheme="majorHAnsi" w:hAnsiTheme="majorHAnsi" w:cstheme="majorHAnsi"/>
          <w:sz w:val="16"/>
          <w:lang w:val="en-US"/>
        </w:rPr>
        <w:t>Kasten</w:t>
      </w:r>
      <w:proofErr w:type="spellEnd"/>
      <w:r w:rsidRPr="002341BF">
        <w:rPr>
          <w:rFonts w:asciiTheme="majorHAnsi" w:hAnsiTheme="majorHAnsi" w:cstheme="majorHAnsi"/>
          <w:sz w:val="16"/>
          <w:lang w:val="en-US"/>
        </w:rPr>
        <w:t xml:space="preserve">, Leonardo </w:t>
      </w:r>
      <w:proofErr w:type="spellStart"/>
      <w:r w:rsidRPr="002341BF">
        <w:rPr>
          <w:rFonts w:asciiTheme="majorHAnsi" w:hAnsiTheme="majorHAnsi" w:cstheme="majorHAnsi"/>
          <w:sz w:val="16"/>
          <w:lang w:val="en-US"/>
        </w:rPr>
        <w:t>Trasande</w:t>
      </w:r>
      <w:proofErr w:type="spellEnd"/>
      <w:r w:rsidRPr="002341BF">
        <w:rPr>
          <w:rFonts w:asciiTheme="majorHAnsi" w:hAnsiTheme="majorHAnsi" w:cstheme="majorHAnsi"/>
          <w:sz w:val="16"/>
          <w:lang w:val="en-US"/>
        </w:rPr>
        <w:t>, and Rose H. Goldman, International Journal of Environmental Research and Public Health, Resetting our priorities in environmental health: An example from the south–north partnership in Lake Chapala, Mexico, 2011.</w:t>
      </w:r>
    </w:p>
  </w:footnote>
  <w:footnote w:id="13">
    <w:p w14:paraId="67466ADF" w14:textId="28A84C89" w:rsidR="00BF7AAD" w:rsidRPr="002341BF" w:rsidRDefault="00BF7AAD" w:rsidP="00D60BD0">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SEMARNAT, SEMADET, UNAM, Programa de Manejo Integral de la Cuenca del Río Santiago – Guadalajara, noviembre de 2016.</w:t>
      </w:r>
    </w:p>
  </w:footnote>
  <w:footnote w:id="14">
    <w:p w14:paraId="6BAB509A" w14:textId="202988A6" w:rsidR="00BF7AAD" w:rsidRPr="002341BF" w:rsidRDefault="00BF7AAD" w:rsidP="00D60BD0">
      <w:pPr>
        <w:pStyle w:val="FootnoteText"/>
        <w:jc w:val="both"/>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OMS "Diez sustancias químicas que constituyen una preocupación para la salud pública" en Programa Internacional de Seguridad de las Sustancias Químicas, (2019). Disponible en: https://www.who.int/ipcs/assessment/public_health/chemicals_phc/es/.</w:t>
      </w:r>
    </w:p>
  </w:footnote>
  <w:footnote w:id="15">
    <w:p w14:paraId="00669F0B" w14:textId="77777777" w:rsidR="00BF7AAD" w:rsidRPr="002341BF" w:rsidRDefault="00BF7AAD" w:rsidP="00746651">
      <w:pPr>
        <w:pStyle w:val="FootnoteText1"/>
        <w:jc w:val="both"/>
        <w:rPr>
          <w:rFonts w:asciiTheme="majorHAnsi" w:hAnsiTheme="majorHAnsi"/>
          <w:sz w:val="16"/>
          <w:szCs w:val="16"/>
          <w:lang w:val="es-MX"/>
        </w:rPr>
      </w:pPr>
      <w:r w:rsidRPr="002341BF">
        <w:rPr>
          <w:rStyle w:val="FootnoteReference"/>
          <w:rFonts w:asciiTheme="majorHAnsi" w:hAnsiTheme="majorHAnsi"/>
          <w:sz w:val="16"/>
          <w:szCs w:val="16"/>
        </w:rPr>
        <w:footnoteRef/>
      </w:r>
      <w:r w:rsidRPr="002341BF">
        <w:rPr>
          <w:rFonts w:asciiTheme="majorHAnsi" w:hAnsiTheme="majorHAnsi"/>
          <w:sz w:val="16"/>
          <w:szCs w:val="16"/>
          <w:lang w:val="es-MX"/>
        </w:rPr>
        <w:t xml:space="preserve"> Al respecto, por ejemplo, refiriéndose a las medidas provisionales, la Corte Interamericana ha considerado que tal estándar requiere un mínimo de detalle e información que permitan apreciar </w:t>
      </w:r>
      <w:r w:rsidRPr="002341BF">
        <w:rPr>
          <w:rFonts w:asciiTheme="majorHAnsi" w:hAnsiTheme="majorHAnsi"/>
          <w:i/>
          <w:sz w:val="16"/>
          <w:szCs w:val="16"/>
          <w:lang w:val="es-MX"/>
        </w:rPr>
        <w:t xml:space="preserve">prima facie </w:t>
      </w:r>
      <w:r w:rsidRPr="002341BF">
        <w:rPr>
          <w:rFonts w:asciiTheme="majorHAnsi" w:hAnsiTheme="majorHAnsi"/>
          <w:sz w:val="16"/>
          <w:szCs w:val="16"/>
          <w:lang w:val="es-MX"/>
        </w:rPr>
        <w:t xml:space="preserve">la situación de riesgo y urgencia. Corte IDH, </w:t>
      </w:r>
      <w:r w:rsidRPr="002341BF">
        <w:rPr>
          <w:rFonts w:asciiTheme="majorHAnsi" w:hAnsiTheme="majorHAnsi"/>
          <w:i/>
          <w:sz w:val="16"/>
          <w:szCs w:val="16"/>
          <w:lang w:val="es-MX"/>
        </w:rPr>
        <w:t xml:space="preserve">Asunto de los niños y adolescentes privados de libertad en el “Complexo do </w:t>
      </w:r>
      <w:proofErr w:type="spellStart"/>
      <w:r w:rsidRPr="002341BF">
        <w:rPr>
          <w:rFonts w:asciiTheme="majorHAnsi" w:hAnsiTheme="majorHAnsi"/>
          <w:i/>
          <w:sz w:val="16"/>
          <w:szCs w:val="16"/>
          <w:lang w:val="es-MX"/>
        </w:rPr>
        <w:t>Tatuapé</w:t>
      </w:r>
      <w:proofErr w:type="spellEnd"/>
      <w:r w:rsidRPr="002341BF">
        <w:rPr>
          <w:rFonts w:asciiTheme="majorHAnsi" w:hAnsiTheme="majorHAnsi"/>
          <w:i/>
          <w:sz w:val="16"/>
          <w:szCs w:val="16"/>
          <w:lang w:val="es-MX"/>
        </w:rPr>
        <w:t xml:space="preserve">” de la </w:t>
      </w:r>
      <w:proofErr w:type="spellStart"/>
      <w:r w:rsidRPr="002341BF">
        <w:rPr>
          <w:rFonts w:asciiTheme="majorHAnsi" w:hAnsiTheme="majorHAnsi"/>
          <w:i/>
          <w:sz w:val="16"/>
          <w:szCs w:val="16"/>
          <w:lang w:val="es-MX"/>
        </w:rPr>
        <w:t>Fundação</w:t>
      </w:r>
      <w:proofErr w:type="spellEnd"/>
      <w:r w:rsidRPr="002341BF">
        <w:rPr>
          <w:rFonts w:asciiTheme="majorHAnsi" w:hAnsiTheme="majorHAnsi"/>
          <w:i/>
          <w:sz w:val="16"/>
          <w:szCs w:val="16"/>
          <w:lang w:val="es-MX"/>
        </w:rPr>
        <w:t xml:space="preserve"> CASA</w:t>
      </w:r>
      <w:r w:rsidRPr="002341BF">
        <w:rPr>
          <w:rFonts w:asciiTheme="majorHAnsi" w:hAnsiTheme="majorHAnsi"/>
          <w:sz w:val="16"/>
          <w:szCs w:val="16"/>
          <w:lang w:val="es-MX"/>
        </w:rPr>
        <w:t xml:space="preserve">. Solicitud de ampliación de medidas provisionales. Medidas Provisionales respecto de Brasil. Resolución de la Corte Interamericana de Derechos Humanos de 4 de julio de 2006. Considerando 23. Disponible en: http://www.corteidh.or.cr/docs/medidas/febem_se_03.pdf </w:t>
      </w:r>
    </w:p>
  </w:footnote>
  <w:footnote w:id="16">
    <w:p w14:paraId="62C0A17D" w14:textId="6842DF5F" w:rsidR="00BF7AAD" w:rsidRPr="002341BF" w:rsidRDefault="00BF7AAD" w:rsidP="00746651">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CIDH, Marcelino Díaz Sánchez y otros respecto de México (MC 1498-18), Resolución 24/2019, 23 de abril de 2019. Disponible en: http://www.oas.org/es/cidh/decisiones/pdf/2019/24-19MC1498-18-MX.pdf.</w:t>
      </w:r>
    </w:p>
  </w:footnote>
  <w:footnote w:id="17">
    <w:p w14:paraId="75B687EC" w14:textId="352D6C54" w:rsidR="00BF7AAD" w:rsidRPr="002341BF" w:rsidRDefault="00BF7AAD" w:rsidP="00746651">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CIDH, </w:t>
      </w:r>
      <w:r w:rsidRPr="002341BF">
        <w:rPr>
          <w:rFonts w:asciiTheme="majorHAnsi" w:hAnsiTheme="majorHAnsi" w:cstheme="majorHAnsi"/>
          <w:iCs/>
          <w:sz w:val="16"/>
        </w:rPr>
        <w:t xml:space="preserve">Pobladores consumidores de agua del río </w:t>
      </w:r>
      <w:proofErr w:type="spellStart"/>
      <w:r w:rsidRPr="002341BF">
        <w:rPr>
          <w:rFonts w:asciiTheme="majorHAnsi" w:hAnsiTheme="majorHAnsi" w:cstheme="majorHAnsi"/>
          <w:iCs/>
          <w:sz w:val="16"/>
        </w:rPr>
        <w:t>Mezapa</w:t>
      </w:r>
      <w:proofErr w:type="spellEnd"/>
      <w:r w:rsidRPr="002341BF">
        <w:rPr>
          <w:rFonts w:asciiTheme="majorHAnsi" w:hAnsiTheme="majorHAnsi" w:cstheme="majorHAnsi"/>
          <w:iCs/>
          <w:sz w:val="16"/>
        </w:rPr>
        <w:t xml:space="preserve"> respecto de Honduras</w:t>
      </w:r>
      <w:r w:rsidRPr="002341BF">
        <w:rPr>
          <w:rFonts w:asciiTheme="majorHAnsi" w:hAnsiTheme="majorHAnsi" w:cstheme="majorHAnsi"/>
          <w:i/>
          <w:iCs/>
          <w:sz w:val="16"/>
        </w:rPr>
        <w:t xml:space="preserve"> </w:t>
      </w:r>
      <w:r w:rsidRPr="002341BF">
        <w:rPr>
          <w:rFonts w:asciiTheme="majorHAnsi" w:hAnsiTheme="majorHAnsi" w:cstheme="majorHAnsi"/>
          <w:sz w:val="16"/>
        </w:rPr>
        <w:t>(MC-772-17), Resolución 12/2018 de 24 de febrero. Disponible en: http://www.oas.org/es/cidh/decisiones/pdf/2018/12-18MC772-17-HO.pdf</w:t>
      </w:r>
    </w:p>
  </w:footnote>
  <w:footnote w:id="18">
    <w:p w14:paraId="536940A6" w14:textId="0AC074D4" w:rsidR="00BF7AAD" w:rsidRPr="002341BF" w:rsidRDefault="00BF7AAD" w:rsidP="00746651">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Ver más: CIDH, Comunidad de San Mateo de </w:t>
      </w:r>
      <w:proofErr w:type="spellStart"/>
      <w:r w:rsidRPr="002341BF">
        <w:rPr>
          <w:rFonts w:asciiTheme="majorHAnsi" w:hAnsiTheme="majorHAnsi" w:cstheme="majorHAnsi"/>
          <w:sz w:val="16"/>
        </w:rPr>
        <w:t>Huanchor</w:t>
      </w:r>
      <w:proofErr w:type="spellEnd"/>
      <w:r w:rsidRPr="002341BF">
        <w:rPr>
          <w:rFonts w:asciiTheme="majorHAnsi" w:hAnsiTheme="majorHAnsi" w:cstheme="majorHAnsi"/>
          <w:sz w:val="16"/>
        </w:rPr>
        <w:t xml:space="preserve"> respecto de Perú (MC-608-03); La Oroya respecto de Perú (MC-271-05); Puerto Nuevo respecto de Perú (MC-199-09); Mina </w:t>
      </w:r>
      <w:proofErr w:type="spellStart"/>
      <w:r w:rsidRPr="002341BF">
        <w:rPr>
          <w:rFonts w:asciiTheme="majorHAnsi" w:hAnsiTheme="majorHAnsi" w:cstheme="majorHAnsi"/>
          <w:sz w:val="16"/>
        </w:rPr>
        <w:t>Marlin</w:t>
      </w:r>
      <w:proofErr w:type="spellEnd"/>
      <w:r w:rsidRPr="002341BF">
        <w:rPr>
          <w:rFonts w:asciiTheme="majorHAnsi" w:hAnsiTheme="majorHAnsi" w:cstheme="majorHAnsi"/>
          <w:sz w:val="16"/>
        </w:rPr>
        <w:t xml:space="preserve"> I respecto de Guatemala (MC-260-07); disponibles todas en los informes anuales respectivos de la CIDH: </w:t>
      </w:r>
      <w:hyperlink r:id="rId1" w:history="1">
        <w:r w:rsidRPr="002341BF">
          <w:rPr>
            <w:rStyle w:val="Hyperlink"/>
            <w:rFonts w:asciiTheme="majorHAnsi" w:hAnsiTheme="majorHAnsi" w:cstheme="majorHAnsi"/>
            <w:color w:val="auto"/>
            <w:sz w:val="16"/>
          </w:rPr>
          <w:t>http://www.oas.org/es/cidh/informes/anuales.asp</w:t>
        </w:r>
      </w:hyperlink>
      <w:r w:rsidRPr="002341BF">
        <w:rPr>
          <w:rFonts w:asciiTheme="majorHAnsi" w:hAnsiTheme="majorHAnsi" w:cstheme="majorHAnsi"/>
          <w:sz w:val="16"/>
        </w:rPr>
        <w:t xml:space="preserve">. De manera más reciente, igualmente, ver: CIDH, Comunidad Nativa “Tres Islas” de Madre de Dios respecto de Perú (MC-113-16), Resolución 38/2017 de 8 de septiembre, disponible en: http://www.oas.org/es/cidh/decisiones/pdf/2017/38-17MC113-16-PE.pdf; CIDH, Pobladores de la Comunidad de </w:t>
      </w:r>
      <w:proofErr w:type="spellStart"/>
      <w:r w:rsidRPr="002341BF">
        <w:rPr>
          <w:rFonts w:asciiTheme="majorHAnsi" w:hAnsiTheme="majorHAnsi" w:cstheme="majorHAnsi"/>
          <w:sz w:val="16"/>
        </w:rPr>
        <w:t>Cuninico</w:t>
      </w:r>
      <w:proofErr w:type="spellEnd"/>
      <w:r w:rsidRPr="002341BF">
        <w:rPr>
          <w:rFonts w:asciiTheme="majorHAnsi" w:hAnsiTheme="majorHAnsi" w:cstheme="majorHAnsi"/>
          <w:sz w:val="16"/>
        </w:rPr>
        <w:t xml:space="preserve"> y otra respecto de Perú (MC-120-16), Resolución 52/2017 de 2 de diciembre, disponible en: http://www.oas.org/es/cidh/decisiones/pdf/2017/38-17MC113-16-PE.pdf.</w:t>
      </w:r>
    </w:p>
  </w:footnote>
  <w:footnote w:id="19">
    <w:p w14:paraId="22AFA917" w14:textId="5C9EB20E" w:rsidR="00BF7AAD" w:rsidRPr="002341BF" w:rsidRDefault="00BF7AAD" w:rsidP="00746651">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Informe del Relator Especial sobre las implicaciones para los derechos humanos de la gestión y eliminación ecológicamente racionales de las sustancias y los desechos peligrosos. UN Doc. A/HRC/36/41, 20 de Julio de 2017, párr. 14.</w:t>
      </w:r>
    </w:p>
  </w:footnote>
  <w:footnote w:id="20">
    <w:p w14:paraId="0A8C159B" w14:textId="494040D8" w:rsidR="00BF7AAD" w:rsidRPr="002341BF" w:rsidRDefault="00BF7AAD" w:rsidP="00746651">
      <w:pPr>
        <w:pStyle w:val="FootnoteText"/>
        <w:jc w:val="both"/>
        <w:rPr>
          <w:rFonts w:asciiTheme="majorHAnsi" w:hAnsiTheme="majorHAnsi" w:cstheme="majorHAnsi"/>
        </w:rPr>
      </w:pPr>
      <w:r w:rsidRPr="00430B73">
        <w:rPr>
          <w:rStyle w:val="FootnoteReference"/>
          <w:rFonts w:asciiTheme="majorHAnsi" w:hAnsiTheme="majorHAnsi" w:cstheme="majorHAnsi"/>
          <w:sz w:val="16"/>
        </w:rPr>
        <w:footnoteRef/>
      </w:r>
      <w:r w:rsidRPr="00430B73">
        <w:rPr>
          <w:rFonts w:asciiTheme="majorHAnsi" w:hAnsiTheme="majorHAnsi" w:cstheme="majorHAnsi"/>
          <w:sz w:val="16"/>
        </w:rPr>
        <w:t xml:space="preserve"> Ver, por ejemplo, notas de pie 8, 10 y 12.</w:t>
      </w:r>
      <w:r w:rsidRPr="002341BF">
        <w:rPr>
          <w:rFonts w:asciiTheme="majorHAnsi" w:hAnsiTheme="majorHAnsi" w:cstheme="majorHAnsi"/>
          <w:sz w:val="16"/>
        </w:rPr>
        <w:t xml:space="preserve"> </w:t>
      </w:r>
    </w:p>
  </w:footnote>
  <w:footnote w:id="21">
    <w:p w14:paraId="431145D2" w14:textId="65A4ED20" w:rsidR="001C65F9" w:rsidRPr="002341BF" w:rsidRDefault="001C65F9" w:rsidP="00746651">
      <w:pPr>
        <w:pStyle w:val="FootnoteText"/>
        <w:jc w:val="both"/>
        <w:rPr>
          <w:rFonts w:asciiTheme="majorHAnsi" w:hAnsiTheme="majorHAnsi" w:cstheme="majorHAnsi"/>
        </w:rPr>
      </w:pPr>
      <w:r w:rsidRPr="002341BF">
        <w:rPr>
          <w:rStyle w:val="FootnoteReference"/>
          <w:rFonts w:asciiTheme="majorHAnsi" w:hAnsiTheme="majorHAnsi" w:cstheme="majorHAnsi"/>
          <w:sz w:val="16"/>
        </w:rPr>
        <w:footnoteRef/>
      </w:r>
      <w:r w:rsidRPr="002341BF">
        <w:rPr>
          <w:rFonts w:asciiTheme="majorHAnsi" w:hAnsiTheme="majorHAnsi" w:cstheme="majorHAnsi"/>
          <w:sz w:val="16"/>
        </w:rPr>
        <w:t xml:space="preserve"> </w:t>
      </w:r>
      <w:r w:rsidR="00A32352" w:rsidRPr="002341BF">
        <w:rPr>
          <w:rFonts w:asciiTheme="majorHAnsi" w:hAnsiTheme="majorHAnsi" w:cstheme="majorHAnsi"/>
          <w:sz w:val="16"/>
        </w:rPr>
        <w:t>La CIDH recuerda que los Estados también deben impedir que terceros menoscaben el acceso al agua, adoptando medidas internas, para prevenir que actores no estatales vulneren o denieguen su contenido, por ejemplo, contaminando los recursos hídricos, pozos y otros sistemas de distribución de agua. A fin de proteger los derechos humanos amenazados en tales circunstancias, los Estados tienen, entre otras obligaciones, el deber de generar, recopilar, evaluar y actualizar la información adecuada, comunicarla efectivamente, en particular a la población en riesgo, facilitar el derecho de participación de los titulares de derechos en la toma de decisiones en tales contextos, así como implementar acciones para que en caso existan actividades industriales o empresariales involucradas en el análisis de riesgo incorporen la diligencia debida en materia de derechos humanos. (CIDH. Informe Anual 2015, capítulo VI.A. Acceso al agua en las Américas, párr. 20; CIDH. Comunicado de Prensa. REDESCA de la CIDH insta a priorizar acciones dirigidas a la realización de los derechos al agua y saneamiento en el hemisferio, 23 de marzo de 2018; CIDH, Marcelino Díaz Sánchez y otros respecto de México (MC 1498-18), Resolución 24/2019, 23 de abril de 2019. Disponible en: http://www.oas.org/es/cidh/decisiones/pdf/2019/24-19MC1498-18-MX.pdf).</w:t>
      </w:r>
    </w:p>
  </w:footnote>
  <w:footnote w:id="22">
    <w:p w14:paraId="3EE79F8B" w14:textId="0133AE28" w:rsidR="001C65F9" w:rsidRPr="002341BF" w:rsidRDefault="001C65F9" w:rsidP="009D63B5">
      <w:pPr>
        <w:pStyle w:val="FootnoteText"/>
        <w:jc w:val="both"/>
        <w:rPr>
          <w:rFonts w:asciiTheme="majorHAnsi" w:hAnsiTheme="majorHAnsi" w:cstheme="majorHAnsi"/>
          <w:sz w:val="16"/>
          <w:szCs w:val="16"/>
          <w:lang w:val="es-PE"/>
        </w:rPr>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Corte IDH. </w:t>
      </w:r>
      <w:r w:rsidRPr="002341BF">
        <w:rPr>
          <w:rStyle w:val="Strong"/>
          <w:rFonts w:asciiTheme="majorHAnsi" w:hAnsiTheme="majorHAnsi" w:cstheme="majorHAnsi"/>
          <w:b w:val="0"/>
          <w:sz w:val="16"/>
          <w:szCs w:val="16"/>
          <w:shd w:val="clear" w:color="auto" w:fill="FFFFFF"/>
        </w:rPr>
        <w:t>Opinión Consultiva OC-23/17 de 15 de noviembre de 20</w:t>
      </w:r>
      <w:r w:rsidR="009D63B5">
        <w:rPr>
          <w:rStyle w:val="Strong"/>
          <w:rFonts w:asciiTheme="majorHAnsi" w:hAnsiTheme="majorHAnsi" w:cstheme="majorHAnsi"/>
          <w:b w:val="0"/>
          <w:sz w:val="16"/>
          <w:szCs w:val="16"/>
          <w:shd w:val="clear" w:color="auto" w:fill="FFFFFF"/>
        </w:rPr>
        <w:t xml:space="preserve">17. Serie A No. 23, párr. 174. Ver también: CIDH, Empresas y Derechos Humanos: Estándares Interamericanos, </w:t>
      </w:r>
      <w:r w:rsidR="009D63B5">
        <w:rPr>
          <w:rFonts w:asciiTheme="majorHAnsi" w:hAnsiTheme="majorHAnsi" w:cstheme="majorHAnsi"/>
          <w:bCs/>
          <w:sz w:val="16"/>
          <w:szCs w:val="16"/>
          <w:shd w:val="clear" w:color="auto" w:fill="FFFFFF"/>
        </w:rPr>
        <w:t>OEA/</w:t>
      </w:r>
      <w:proofErr w:type="spellStart"/>
      <w:r w:rsidR="009D63B5">
        <w:rPr>
          <w:rFonts w:asciiTheme="majorHAnsi" w:hAnsiTheme="majorHAnsi" w:cstheme="majorHAnsi"/>
          <w:bCs/>
          <w:sz w:val="16"/>
          <w:szCs w:val="16"/>
          <w:shd w:val="clear" w:color="auto" w:fill="FFFFFF"/>
        </w:rPr>
        <w:t>Ser.L</w:t>
      </w:r>
      <w:proofErr w:type="spellEnd"/>
      <w:r w:rsidR="009D63B5">
        <w:rPr>
          <w:rFonts w:asciiTheme="majorHAnsi" w:hAnsiTheme="majorHAnsi" w:cstheme="majorHAnsi"/>
          <w:bCs/>
          <w:sz w:val="16"/>
          <w:szCs w:val="16"/>
          <w:shd w:val="clear" w:color="auto" w:fill="FFFFFF"/>
        </w:rPr>
        <w:t xml:space="preserve">/V/II, </w:t>
      </w:r>
      <w:r w:rsidR="009D63B5" w:rsidRPr="009D63B5">
        <w:rPr>
          <w:rFonts w:asciiTheme="majorHAnsi" w:hAnsiTheme="majorHAnsi" w:cstheme="majorHAnsi"/>
          <w:bCs/>
          <w:sz w:val="16"/>
          <w:szCs w:val="16"/>
          <w:shd w:val="clear" w:color="auto" w:fill="FFFFFF"/>
        </w:rPr>
        <w:t>CIDH/REDESCA/INF.1/19</w:t>
      </w:r>
      <w:r w:rsidR="009D63B5">
        <w:rPr>
          <w:rFonts w:asciiTheme="majorHAnsi" w:hAnsiTheme="majorHAnsi" w:cstheme="majorHAnsi"/>
          <w:bCs/>
          <w:sz w:val="16"/>
          <w:szCs w:val="16"/>
          <w:shd w:val="clear" w:color="auto" w:fill="FFFFFF"/>
        </w:rPr>
        <w:t>, 1 de noviembre de 2019.</w:t>
      </w:r>
      <w:r w:rsidR="00BD4F00">
        <w:rPr>
          <w:rFonts w:asciiTheme="majorHAnsi" w:hAnsiTheme="majorHAnsi" w:cstheme="majorHAnsi"/>
          <w:bCs/>
          <w:sz w:val="16"/>
          <w:szCs w:val="16"/>
          <w:shd w:val="clear" w:color="auto" w:fill="FFFFFF"/>
        </w:rPr>
        <w:t xml:space="preserve"> </w:t>
      </w:r>
      <w:r w:rsidR="00BD4F00" w:rsidRPr="00BD4F00">
        <w:rPr>
          <w:rFonts w:asciiTheme="majorHAnsi" w:hAnsiTheme="majorHAnsi" w:cstheme="majorHAnsi"/>
          <w:bCs/>
          <w:sz w:val="16"/>
          <w:szCs w:val="16"/>
          <w:shd w:val="clear" w:color="auto" w:fill="FFFFFF"/>
        </w:rPr>
        <w:t>Ver también: CIDH, Empresas y Derechos Humanos: Estándares Interamericanos, OEA/</w:t>
      </w:r>
      <w:proofErr w:type="spellStart"/>
      <w:r w:rsidR="00BD4F00" w:rsidRPr="00BD4F00">
        <w:rPr>
          <w:rFonts w:asciiTheme="majorHAnsi" w:hAnsiTheme="majorHAnsi" w:cstheme="majorHAnsi"/>
          <w:bCs/>
          <w:sz w:val="16"/>
          <w:szCs w:val="16"/>
          <w:shd w:val="clear" w:color="auto" w:fill="FFFFFF"/>
        </w:rPr>
        <w:t>Ser.L</w:t>
      </w:r>
      <w:proofErr w:type="spellEnd"/>
      <w:r w:rsidR="00BD4F00" w:rsidRPr="00BD4F00">
        <w:rPr>
          <w:rFonts w:asciiTheme="majorHAnsi" w:hAnsiTheme="majorHAnsi" w:cstheme="majorHAnsi"/>
          <w:bCs/>
          <w:sz w:val="16"/>
          <w:szCs w:val="16"/>
          <w:shd w:val="clear" w:color="auto" w:fill="FFFFFF"/>
        </w:rPr>
        <w:t>/V/II, CIDH/REDESCA/INF.1/19, 1 de noviembre de 2019.</w:t>
      </w:r>
    </w:p>
  </w:footnote>
  <w:footnote w:id="23">
    <w:p w14:paraId="7DE4C95A" w14:textId="77777777" w:rsidR="00BF7AAD" w:rsidRPr="002341BF" w:rsidRDefault="00BF7AAD" w:rsidP="00746651">
      <w:pPr>
        <w:pStyle w:val="FootnoteText"/>
        <w:jc w:val="both"/>
        <w:rPr>
          <w:rFonts w:asciiTheme="majorHAnsi" w:hAnsiTheme="majorHAnsi" w:cstheme="majorHAnsi"/>
          <w:sz w:val="16"/>
          <w:szCs w:val="16"/>
        </w:rPr>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rPr>
        <w:t xml:space="preserve"> Ver </w:t>
      </w:r>
      <w:r w:rsidRPr="002341BF">
        <w:rPr>
          <w:rFonts w:asciiTheme="majorHAnsi" w:hAnsiTheme="majorHAnsi" w:cstheme="majorHAnsi"/>
          <w:i/>
          <w:sz w:val="16"/>
          <w:szCs w:val="16"/>
        </w:rPr>
        <w:t xml:space="preserve">inter </w:t>
      </w:r>
      <w:proofErr w:type="spellStart"/>
      <w:r w:rsidRPr="002341BF">
        <w:rPr>
          <w:rFonts w:asciiTheme="majorHAnsi" w:hAnsiTheme="majorHAnsi" w:cstheme="majorHAnsi"/>
          <w:i/>
          <w:sz w:val="16"/>
          <w:szCs w:val="16"/>
        </w:rPr>
        <w:t>alia</w:t>
      </w:r>
      <w:proofErr w:type="spellEnd"/>
      <w:r w:rsidRPr="002341BF">
        <w:rPr>
          <w:rFonts w:asciiTheme="majorHAnsi" w:hAnsiTheme="majorHAnsi" w:cstheme="majorHAnsi"/>
          <w:sz w:val="16"/>
          <w:szCs w:val="16"/>
        </w:rPr>
        <w:t xml:space="preserve">: CIDH, Francisco Javier Barraza Gómez respecto de México (MC-209-14), Resolución de 15 de agosto de 2017, párr. 22. Disponible en: </w:t>
      </w:r>
      <w:hyperlink r:id="rId2" w:history="1">
        <w:r w:rsidRPr="002341BF">
          <w:rPr>
            <w:rStyle w:val="Hyperlink"/>
            <w:rFonts w:asciiTheme="majorHAnsi" w:hAnsiTheme="majorHAnsi" w:cstheme="majorHAnsi"/>
            <w:color w:val="auto"/>
            <w:sz w:val="16"/>
            <w:szCs w:val="16"/>
          </w:rPr>
          <w:t>http://www.oas.org/es/cidh/decisiones/cautelares.asp</w:t>
        </w:r>
      </w:hyperlink>
      <w:r w:rsidRPr="002341BF">
        <w:rPr>
          <w:rFonts w:asciiTheme="majorHAnsi" w:hAnsiTheme="majorHAnsi" w:cstheme="majorHAnsi"/>
          <w:sz w:val="16"/>
          <w:szCs w:val="16"/>
        </w:rPr>
        <w:t xml:space="preserve"> ; CIDH, Paulina Mateo Chic respecto de Guatemala (MC 782-17), Resolución de 1 de diciembre de 2017, párr. 34; Disponible en: </w:t>
      </w:r>
      <w:hyperlink r:id="rId3" w:history="1">
        <w:r w:rsidRPr="002341BF">
          <w:rPr>
            <w:rStyle w:val="Hyperlink"/>
            <w:rFonts w:asciiTheme="majorHAnsi" w:hAnsiTheme="majorHAnsi" w:cstheme="majorHAnsi"/>
            <w:color w:val="auto"/>
            <w:sz w:val="16"/>
            <w:szCs w:val="16"/>
          </w:rPr>
          <w:t>http://www.oas.org/es/cidh/decisiones/pdf/2017/49-17MC782-17-GU.pdf</w:t>
        </w:r>
      </w:hyperlink>
      <w:r w:rsidRPr="002341BF">
        <w:rPr>
          <w:rFonts w:asciiTheme="majorHAnsi" w:hAnsiTheme="majorHAnsi" w:cstheme="majorHAnsi"/>
          <w:sz w:val="16"/>
          <w:szCs w:val="16"/>
        </w:rPr>
        <w:t xml:space="preserve">  ; y CIDH, Santiago Maldonado respecto de Argentina (MC 564-2017), Resolución de 22 de agosto de 2017, párr. 16. Disponible en: </w:t>
      </w:r>
      <w:hyperlink r:id="rId4" w:history="1">
        <w:r w:rsidRPr="002341BF">
          <w:rPr>
            <w:rStyle w:val="Hyperlink"/>
            <w:rFonts w:asciiTheme="majorHAnsi" w:hAnsiTheme="majorHAnsi" w:cstheme="majorHAnsi"/>
            <w:color w:val="auto"/>
            <w:sz w:val="16"/>
            <w:szCs w:val="16"/>
          </w:rPr>
          <w:t>http://www.oas.org/es/cidh/decisiones/pdf/2017/32-17MC564-17-AR.pdf</w:t>
        </w:r>
      </w:hyperlink>
      <w:r w:rsidRPr="002341BF">
        <w:rPr>
          <w:rFonts w:asciiTheme="majorHAnsi" w:hAnsiTheme="majorHAnsi" w:cstheme="majorHAnsi"/>
          <w:sz w:val="16"/>
          <w:szCs w:val="16"/>
        </w:rPr>
        <w:t xml:space="preserve"> </w:t>
      </w:r>
    </w:p>
  </w:footnote>
  <w:footnote w:id="24">
    <w:p w14:paraId="4D0D898A" w14:textId="77777777" w:rsidR="00BF7AAD" w:rsidRPr="002341BF" w:rsidRDefault="00BF7AAD" w:rsidP="00746651">
      <w:pPr>
        <w:pStyle w:val="FootnoteText"/>
        <w:jc w:val="both"/>
        <w:rPr>
          <w:rFonts w:asciiTheme="majorHAnsi" w:hAnsiTheme="majorHAnsi" w:cstheme="majorHAnsi"/>
          <w:sz w:val="16"/>
          <w:szCs w:val="16"/>
          <w:lang w:val="es-PE"/>
        </w:rPr>
      </w:pPr>
      <w:r w:rsidRPr="002341BF">
        <w:rPr>
          <w:rStyle w:val="FootnoteReference"/>
          <w:rFonts w:asciiTheme="majorHAnsi" w:hAnsiTheme="majorHAnsi" w:cstheme="majorHAnsi"/>
          <w:sz w:val="16"/>
          <w:szCs w:val="16"/>
        </w:rPr>
        <w:footnoteRef/>
      </w:r>
      <w:r w:rsidRPr="002341BF">
        <w:rPr>
          <w:rFonts w:asciiTheme="majorHAnsi" w:hAnsiTheme="majorHAnsi" w:cstheme="majorHAnsi"/>
          <w:sz w:val="16"/>
          <w:szCs w:val="16"/>
          <w:lang w:val="es-PE"/>
        </w:rPr>
        <w:t xml:space="preserve"> Ibídem </w:t>
      </w:r>
    </w:p>
  </w:footnote>
  <w:footnote w:id="25">
    <w:p w14:paraId="3A90FC7D" w14:textId="2372AA4F" w:rsidR="00BF7AAD" w:rsidRPr="002341BF" w:rsidRDefault="00BF7AAD" w:rsidP="00746651">
      <w:pPr>
        <w:pStyle w:val="FootnoteText"/>
        <w:jc w:val="both"/>
        <w:rPr>
          <w:rFonts w:asciiTheme="majorHAnsi" w:hAnsiTheme="majorHAnsi" w:cstheme="majorHAnsi"/>
        </w:rPr>
      </w:pPr>
      <w:r w:rsidRPr="002576EC">
        <w:rPr>
          <w:rStyle w:val="FootnoteReference"/>
          <w:rFonts w:asciiTheme="majorHAnsi" w:hAnsiTheme="majorHAnsi" w:cstheme="majorHAnsi"/>
          <w:sz w:val="16"/>
          <w:szCs w:val="16"/>
        </w:rPr>
        <w:footnoteRef/>
      </w:r>
      <w:r w:rsidRPr="002576EC">
        <w:rPr>
          <w:rFonts w:asciiTheme="majorHAnsi" w:hAnsiTheme="majorHAnsi" w:cstheme="majorHAnsi"/>
          <w:sz w:val="16"/>
          <w:szCs w:val="16"/>
        </w:rPr>
        <w:t xml:space="preserve"> </w:t>
      </w:r>
      <w:r w:rsidR="00CF5B9F" w:rsidRPr="002576EC">
        <w:rPr>
          <w:rFonts w:asciiTheme="majorHAnsi" w:hAnsiTheme="majorHAnsi" w:cstheme="majorHAnsi"/>
          <w:sz w:val="16"/>
          <w:szCs w:val="16"/>
        </w:rPr>
        <w:t xml:space="preserve">La delimitación del área geográfica en cuestión corresponde a lo manifestado por </w:t>
      </w:r>
      <w:r w:rsidR="00EE29F0">
        <w:rPr>
          <w:rFonts w:asciiTheme="majorHAnsi" w:hAnsiTheme="majorHAnsi" w:cstheme="majorHAnsi"/>
          <w:sz w:val="16"/>
          <w:szCs w:val="16"/>
        </w:rPr>
        <w:t>la solicitante</w:t>
      </w:r>
      <w:r w:rsidR="00CF5B9F" w:rsidRPr="002576EC">
        <w:rPr>
          <w:rFonts w:asciiTheme="majorHAnsi" w:hAnsiTheme="majorHAnsi" w:cstheme="majorHAnsi"/>
          <w:sz w:val="16"/>
          <w:szCs w:val="16"/>
        </w:rPr>
        <w:t>: “[e]n ambos municipios los grupos determinables de poblaciones afectadas por la grave contaminación del río Santiago son las poblaciones que viven a 1, 2, 3, 4 y hasta cinco kilómetros del río Santiago y los grupos más vulnerables son niños, mujeres embarazadas y adultos mayores.”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40865" w14:textId="77777777" w:rsidR="00BF7AAD" w:rsidRPr="00436700" w:rsidRDefault="00BF7AAD" w:rsidP="00654490">
    <w:pPr>
      <w:tabs>
        <w:tab w:val="left" w:pos="4040"/>
        <w:tab w:val="left" w:pos="4333"/>
        <w:tab w:val="center" w:pos="4680"/>
        <w:tab w:val="right" w:pos="9360"/>
      </w:tabs>
      <w:spacing w:after="0" w:line="240" w:lineRule="auto"/>
      <w:rPr>
        <w:rFonts w:eastAsia="Calibri"/>
        <w:lang w:val="en-US"/>
      </w:rPr>
    </w:pPr>
    <w:r>
      <w:rPr>
        <w:rFonts w:eastAsia="Calibri"/>
        <w:noProof/>
        <w:lang w:eastAsia="es-US"/>
      </w:rPr>
      <w:drawing>
        <wp:inline distT="0" distB="0" distL="0" distR="0" wp14:anchorId="0E06C97D" wp14:editId="356C7862">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Pr>
        <w:rFonts w:eastAsia="Calibri"/>
        <w:lang w:val="en-US"/>
      </w:rPr>
      <w:tab/>
    </w:r>
    <w:r w:rsidRPr="00436700">
      <w:rPr>
        <w:rFonts w:eastAsia="Calibri"/>
        <w:lang w:val="en-US"/>
      </w:rPr>
      <w:tab/>
    </w:r>
    <w:r w:rsidRPr="00436700">
      <w:rPr>
        <w:rFonts w:eastAsia="Calibri"/>
        <w:lang w:val="en-US"/>
      </w:rPr>
      <w:tab/>
    </w:r>
    <w:r>
      <w:rPr>
        <w:rFonts w:eastAsia="Calibri"/>
        <w:noProof/>
        <w:lang w:eastAsia="es-US"/>
      </w:rPr>
      <w:drawing>
        <wp:inline distT="0" distB="0" distL="0" distR="0" wp14:anchorId="1D531561" wp14:editId="1767F28C">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14:paraId="2BD2E3A2" w14:textId="77777777" w:rsidR="00BF7AAD" w:rsidRPr="00436700" w:rsidRDefault="00BF7AAD" w:rsidP="00654490">
    <w:pPr>
      <w:pBdr>
        <w:bottom w:val="single" w:sz="6" w:space="1" w:color="auto"/>
      </w:pBdr>
      <w:tabs>
        <w:tab w:val="center" w:pos="4680"/>
        <w:tab w:val="right" w:pos="9360"/>
      </w:tabs>
      <w:spacing w:after="0" w:line="240" w:lineRule="auto"/>
    </w:pPr>
  </w:p>
  <w:p w14:paraId="547388A1" w14:textId="77777777" w:rsidR="00BF7AAD" w:rsidRPr="00E24662" w:rsidRDefault="00BF7AAD" w:rsidP="00654490">
    <w:pPr>
      <w:tabs>
        <w:tab w:val="left" w:pos="4040"/>
        <w:tab w:val="left" w:pos="4333"/>
        <w:tab w:val="center" w:pos="4680"/>
        <w:tab w:val="right" w:pos="9360"/>
      </w:tabs>
      <w:spacing w:after="0" w:line="240" w:lineRule="auto"/>
      <w:rPr>
        <w:rFonts w:eastAsia="Calibri"/>
        <w:lang w:val="en-US"/>
      </w:rPr>
    </w:pPr>
    <w:r w:rsidRPr="00117C14">
      <w:rPr>
        <w:rFonts w:eastAsia="Calibri"/>
        <w:lang w:val="en-US"/>
      </w:rPr>
      <w:tab/>
    </w:r>
    <w:r w:rsidRPr="00117C14">
      <w:rPr>
        <w:rFonts w:eastAsia="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2669"/>
    <w:multiLevelType w:val="hybridMultilevel"/>
    <w:tmpl w:val="DE2279C6"/>
    <w:lvl w:ilvl="0" w:tplc="0D249076">
      <w:start w:val="1"/>
      <w:numFmt w:val="decimal"/>
      <w:lvlText w:val="%1."/>
      <w:lvlJc w:val="center"/>
      <w:pPr>
        <w:ind w:left="720" w:hanging="360"/>
      </w:pPr>
      <w:rPr>
        <w:rFonts w:ascii="Cambria" w:hAnsi="Cambria"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7B77"/>
    <w:multiLevelType w:val="hybridMultilevel"/>
    <w:tmpl w:val="DE2279C6"/>
    <w:lvl w:ilvl="0" w:tplc="0D249076">
      <w:start w:val="1"/>
      <w:numFmt w:val="decimal"/>
      <w:lvlText w:val="%1."/>
      <w:lvlJc w:val="center"/>
      <w:pPr>
        <w:ind w:left="720" w:hanging="360"/>
      </w:pPr>
      <w:rPr>
        <w:rFonts w:ascii="Cambria" w:hAnsi="Cambria"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15D44"/>
    <w:multiLevelType w:val="hybridMultilevel"/>
    <w:tmpl w:val="8672669A"/>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CB7062"/>
    <w:multiLevelType w:val="hybridMultilevel"/>
    <w:tmpl w:val="67324996"/>
    <w:lvl w:ilvl="0" w:tplc="04090017">
      <w:start w:val="1"/>
      <w:numFmt w:val="lowerLetter"/>
      <w:lvlText w:val="%1)"/>
      <w:lvlJc w:val="left"/>
      <w:pPr>
        <w:ind w:left="1571" w:hanging="360"/>
      </w:pPr>
    </w:lvl>
    <w:lvl w:ilvl="1" w:tplc="04090017">
      <w:start w:val="1"/>
      <w:numFmt w:val="lowerLetter"/>
      <w:lvlText w:val="%2)"/>
      <w:lvlJc w:val="left"/>
      <w:pPr>
        <w:ind w:left="2291" w:hanging="360"/>
      </w:pPr>
    </w:lvl>
    <w:lvl w:ilvl="2" w:tplc="540A001B" w:tentative="1">
      <w:start w:val="1"/>
      <w:numFmt w:val="lowerRoman"/>
      <w:lvlText w:val="%3."/>
      <w:lvlJc w:val="right"/>
      <w:pPr>
        <w:ind w:left="3011" w:hanging="180"/>
      </w:pPr>
    </w:lvl>
    <w:lvl w:ilvl="3" w:tplc="540A000F" w:tentative="1">
      <w:start w:val="1"/>
      <w:numFmt w:val="decimal"/>
      <w:lvlText w:val="%4."/>
      <w:lvlJc w:val="left"/>
      <w:pPr>
        <w:ind w:left="3731" w:hanging="360"/>
      </w:pPr>
    </w:lvl>
    <w:lvl w:ilvl="4" w:tplc="540A0019" w:tentative="1">
      <w:start w:val="1"/>
      <w:numFmt w:val="lowerLetter"/>
      <w:lvlText w:val="%5."/>
      <w:lvlJc w:val="left"/>
      <w:pPr>
        <w:ind w:left="4451" w:hanging="360"/>
      </w:pPr>
    </w:lvl>
    <w:lvl w:ilvl="5" w:tplc="540A001B" w:tentative="1">
      <w:start w:val="1"/>
      <w:numFmt w:val="lowerRoman"/>
      <w:lvlText w:val="%6."/>
      <w:lvlJc w:val="right"/>
      <w:pPr>
        <w:ind w:left="5171" w:hanging="180"/>
      </w:pPr>
    </w:lvl>
    <w:lvl w:ilvl="6" w:tplc="540A000F" w:tentative="1">
      <w:start w:val="1"/>
      <w:numFmt w:val="decimal"/>
      <w:lvlText w:val="%7."/>
      <w:lvlJc w:val="left"/>
      <w:pPr>
        <w:ind w:left="5891" w:hanging="360"/>
      </w:pPr>
    </w:lvl>
    <w:lvl w:ilvl="7" w:tplc="540A0019" w:tentative="1">
      <w:start w:val="1"/>
      <w:numFmt w:val="lowerLetter"/>
      <w:lvlText w:val="%8."/>
      <w:lvlJc w:val="left"/>
      <w:pPr>
        <w:ind w:left="6611" w:hanging="360"/>
      </w:pPr>
    </w:lvl>
    <w:lvl w:ilvl="8" w:tplc="540A001B" w:tentative="1">
      <w:start w:val="1"/>
      <w:numFmt w:val="lowerRoman"/>
      <w:lvlText w:val="%9."/>
      <w:lvlJc w:val="right"/>
      <w:pPr>
        <w:ind w:left="7331" w:hanging="180"/>
      </w:pPr>
    </w:lvl>
  </w:abstractNum>
  <w:abstractNum w:abstractNumId="4" w15:restartNumberingAfterBreak="0">
    <w:nsid w:val="2AF94192"/>
    <w:multiLevelType w:val="hybridMultilevel"/>
    <w:tmpl w:val="968AA6C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A26CF"/>
    <w:multiLevelType w:val="hybridMultilevel"/>
    <w:tmpl w:val="76D2B6FA"/>
    <w:lvl w:ilvl="0" w:tplc="0D249076">
      <w:start w:val="1"/>
      <w:numFmt w:val="decimal"/>
      <w:lvlText w:val="%1."/>
      <w:lvlJc w:val="center"/>
      <w:pPr>
        <w:ind w:left="720" w:hanging="360"/>
      </w:pPr>
      <w:rPr>
        <w:rFonts w:ascii="Cambria" w:hAnsi="Cambria" w:hint="default"/>
        <w:b w:val="0"/>
        <w:sz w:val="21"/>
        <w:szCs w:val="21"/>
      </w:rPr>
    </w:lvl>
    <w:lvl w:ilvl="1" w:tplc="429E056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4F269C"/>
    <w:multiLevelType w:val="hybridMultilevel"/>
    <w:tmpl w:val="DE2279C6"/>
    <w:lvl w:ilvl="0" w:tplc="0D249076">
      <w:start w:val="1"/>
      <w:numFmt w:val="decimal"/>
      <w:lvlText w:val="%1."/>
      <w:lvlJc w:val="center"/>
      <w:pPr>
        <w:ind w:left="720" w:hanging="360"/>
      </w:pPr>
      <w:rPr>
        <w:rFonts w:ascii="Cambria" w:hAnsi="Cambria"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30594"/>
    <w:multiLevelType w:val="hybridMultilevel"/>
    <w:tmpl w:val="81FC1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325A6"/>
    <w:multiLevelType w:val="hybridMultilevel"/>
    <w:tmpl w:val="11DC9112"/>
    <w:lvl w:ilvl="0" w:tplc="04090019">
      <w:start w:val="1"/>
      <w:numFmt w:val="lowerLetter"/>
      <w:lvlText w:val="%1."/>
      <w:lvlJc w:val="left"/>
      <w:pPr>
        <w:ind w:left="1080" w:hanging="360"/>
      </w:p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9" w15:restartNumberingAfterBreak="0">
    <w:nsid w:val="78DE2E7E"/>
    <w:multiLevelType w:val="hybridMultilevel"/>
    <w:tmpl w:val="926471CA"/>
    <w:lvl w:ilvl="0" w:tplc="04090017">
      <w:start w:val="1"/>
      <w:numFmt w:val="lowerLetter"/>
      <w:lvlText w:val="%1)"/>
      <w:lvlJc w:val="left"/>
      <w:pPr>
        <w:ind w:left="1571" w:hanging="360"/>
      </w:pPr>
    </w:lvl>
    <w:lvl w:ilvl="1" w:tplc="540A0019">
      <w:start w:val="1"/>
      <w:numFmt w:val="lowerLetter"/>
      <w:lvlText w:val="%2."/>
      <w:lvlJc w:val="left"/>
      <w:pPr>
        <w:ind w:left="2291" w:hanging="360"/>
      </w:pPr>
    </w:lvl>
    <w:lvl w:ilvl="2" w:tplc="540A001B" w:tentative="1">
      <w:start w:val="1"/>
      <w:numFmt w:val="lowerRoman"/>
      <w:lvlText w:val="%3."/>
      <w:lvlJc w:val="right"/>
      <w:pPr>
        <w:ind w:left="3011" w:hanging="180"/>
      </w:pPr>
    </w:lvl>
    <w:lvl w:ilvl="3" w:tplc="540A000F" w:tentative="1">
      <w:start w:val="1"/>
      <w:numFmt w:val="decimal"/>
      <w:lvlText w:val="%4."/>
      <w:lvlJc w:val="left"/>
      <w:pPr>
        <w:ind w:left="3731" w:hanging="360"/>
      </w:pPr>
    </w:lvl>
    <w:lvl w:ilvl="4" w:tplc="540A0019" w:tentative="1">
      <w:start w:val="1"/>
      <w:numFmt w:val="lowerLetter"/>
      <w:lvlText w:val="%5."/>
      <w:lvlJc w:val="left"/>
      <w:pPr>
        <w:ind w:left="4451" w:hanging="360"/>
      </w:pPr>
    </w:lvl>
    <w:lvl w:ilvl="5" w:tplc="540A001B" w:tentative="1">
      <w:start w:val="1"/>
      <w:numFmt w:val="lowerRoman"/>
      <w:lvlText w:val="%6."/>
      <w:lvlJc w:val="right"/>
      <w:pPr>
        <w:ind w:left="5171" w:hanging="180"/>
      </w:pPr>
    </w:lvl>
    <w:lvl w:ilvl="6" w:tplc="540A000F" w:tentative="1">
      <w:start w:val="1"/>
      <w:numFmt w:val="decimal"/>
      <w:lvlText w:val="%7."/>
      <w:lvlJc w:val="left"/>
      <w:pPr>
        <w:ind w:left="5891" w:hanging="360"/>
      </w:pPr>
    </w:lvl>
    <w:lvl w:ilvl="7" w:tplc="540A0019" w:tentative="1">
      <w:start w:val="1"/>
      <w:numFmt w:val="lowerLetter"/>
      <w:lvlText w:val="%8."/>
      <w:lvlJc w:val="left"/>
      <w:pPr>
        <w:ind w:left="6611" w:hanging="360"/>
      </w:pPr>
    </w:lvl>
    <w:lvl w:ilvl="8" w:tplc="540A001B" w:tentative="1">
      <w:start w:val="1"/>
      <w:numFmt w:val="lowerRoman"/>
      <w:lvlText w:val="%9."/>
      <w:lvlJc w:val="right"/>
      <w:pPr>
        <w:ind w:left="7331" w:hanging="180"/>
      </w:pPr>
    </w:lvl>
  </w:abstractNum>
  <w:num w:numId="1">
    <w:abstractNumId w:val="2"/>
  </w:num>
  <w:num w:numId="2">
    <w:abstractNumId w:val="7"/>
  </w:num>
  <w:num w:numId="3">
    <w:abstractNumId w:val="5"/>
  </w:num>
  <w:num w:numId="4">
    <w:abstractNumId w:val="4"/>
  </w:num>
  <w:num w:numId="5">
    <w:abstractNumId w:val="0"/>
  </w:num>
  <w:num w:numId="6">
    <w:abstractNumId w:val="1"/>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82"/>
    <w:rsid w:val="00010BE9"/>
    <w:rsid w:val="00011207"/>
    <w:rsid w:val="00011573"/>
    <w:rsid w:val="0002022B"/>
    <w:rsid w:val="00042D1B"/>
    <w:rsid w:val="00043F1F"/>
    <w:rsid w:val="0004708A"/>
    <w:rsid w:val="00062B74"/>
    <w:rsid w:val="00074323"/>
    <w:rsid w:val="00090C0C"/>
    <w:rsid w:val="0009502F"/>
    <w:rsid w:val="00096969"/>
    <w:rsid w:val="000C14EB"/>
    <w:rsid w:val="000C1CEB"/>
    <w:rsid w:val="000C1F71"/>
    <w:rsid w:val="000E3094"/>
    <w:rsid w:val="00113F1A"/>
    <w:rsid w:val="00120DC7"/>
    <w:rsid w:val="00126C43"/>
    <w:rsid w:val="00135AC0"/>
    <w:rsid w:val="00144173"/>
    <w:rsid w:val="001507D8"/>
    <w:rsid w:val="0015379C"/>
    <w:rsid w:val="0015404B"/>
    <w:rsid w:val="00161CE3"/>
    <w:rsid w:val="00164417"/>
    <w:rsid w:val="001657F4"/>
    <w:rsid w:val="0016641F"/>
    <w:rsid w:val="0017555B"/>
    <w:rsid w:val="00182B2D"/>
    <w:rsid w:val="001A03F0"/>
    <w:rsid w:val="001B2BB3"/>
    <w:rsid w:val="001C0876"/>
    <w:rsid w:val="001C65F9"/>
    <w:rsid w:val="001E2E11"/>
    <w:rsid w:val="001E3279"/>
    <w:rsid w:val="001F04C5"/>
    <w:rsid w:val="001F1620"/>
    <w:rsid w:val="001F3620"/>
    <w:rsid w:val="001F6F94"/>
    <w:rsid w:val="002037B6"/>
    <w:rsid w:val="00210ECD"/>
    <w:rsid w:val="002211E8"/>
    <w:rsid w:val="0022421D"/>
    <w:rsid w:val="00224DCF"/>
    <w:rsid w:val="00225861"/>
    <w:rsid w:val="002277EA"/>
    <w:rsid w:val="002341BF"/>
    <w:rsid w:val="0023431F"/>
    <w:rsid w:val="002378E6"/>
    <w:rsid w:val="002576EC"/>
    <w:rsid w:val="00273B1C"/>
    <w:rsid w:val="00276486"/>
    <w:rsid w:val="00280313"/>
    <w:rsid w:val="00285F18"/>
    <w:rsid w:val="00286D8B"/>
    <w:rsid w:val="002947F8"/>
    <w:rsid w:val="002A10C5"/>
    <w:rsid w:val="002A10DE"/>
    <w:rsid w:val="002A31CA"/>
    <w:rsid w:val="002B2FDF"/>
    <w:rsid w:val="002C12E5"/>
    <w:rsid w:val="002C1ADA"/>
    <w:rsid w:val="002D0C0D"/>
    <w:rsid w:val="002E1F6C"/>
    <w:rsid w:val="002E37C2"/>
    <w:rsid w:val="002F1CA8"/>
    <w:rsid w:val="00300E12"/>
    <w:rsid w:val="003116C7"/>
    <w:rsid w:val="00322C18"/>
    <w:rsid w:val="0034009C"/>
    <w:rsid w:val="0035282A"/>
    <w:rsid w:val="00363B61"/>
    <w:rsid w:val="003744FE"/>
    <w:rsid w:val="003822DB"/>
    <w:rsid w:val="003870DE"/>
    <w:rsid w:val="003A4FDD"/>
    <w:rsid w:val="003A5E8E"/>
    <w:rsid w:val="003B3E82"/>
    <w:rsid w:val="003C02BA"/>
    <w:rsid w:val="003C19A3"/>
    <w:rsid w:val="003D69D9"/>
    <w:rsid w:val="003E3593"/>
    <w:rsid w:val="004061DD"/>
    <w:rsid w:val="00416336"/>
    <w:rsid w:val="00416829"/>
    <w:rsid w:val="0042634F"/>
    <w:rsid w:val="00430B73"/>
    <w:rsid w:val="0044745D"/>
    <w:rsid w:val="00450317"/>
    <w:rsid w:val="004567FD"/>
    <w:rsid w:val="00460C75"/>
    <w:rsid w:val="004753DE"/>
    <w:rsid w:val="00484671"/>
    <w:rsid w:val="004869D0"/>
    <w:rsid w:val="00490132"/>
    <w:rsid w:val="00490892"/>
    <w:rsid w:val="00491DED"/>
    <w:rsid w:val="00493366"/>
    <w:rsid w:val="004B1075"/>
    <w:rsid w:val="004D2E61"/>
    <w:rsid w:val="004E6E27"/>
    <w:rsid w:val="004F2F3F"/>
    <w:rsid w:val="00535C91"/>
    <w:rsid w:val="0055286C"/>
    <w:rsid w:val="005571F1"/>
    <w:rsid w:val="005614B9"/>
    <w:rsid w:val="005614BB"/>
    <w:rsid w:val="005653E9"/>
    <w:rsid w:val="00572FE7"/>
    <w:rsid w:val="0058189F"/>
    <w:rsid w:val="005876EE"/>
    <w:rsid w:val="00587EDD"/>
    <w:rsid w:val="00595E96"/>
    <w:rsid w:val="005A72AA"/>
    <w:rsid w:val="005C08B9"/>
    <w:rsid w:val="005D32C9"/>
    <w:rsid w:val="005E60F1"/>
    <w:rsid w:val="00600E53"/>
    <w:rsid w:val="00604F6B"/>
    <w:rsid w:val="00605524"/>
    <w:rsid w:val="00610657"/>
    <w:rsid w:val="00625FD9"/>
    <w:rsid w:val="00634724"/>
    <w:rsid w:val="0064796F"/>
    <w:rsid w:val="00654490"/>
    <w:rsid w:val="00656CA7"/>
    <w:rsid w:val="00657ACE"/>
    <w:rsid w:val="00660431"/>
    <w:rsid w:val="00660902"/>
    <w:rsid w:val="00670652"/>
    <w:rsid w:val="0067560B"/>
    <w:rsid w:val="00684A22"/>
    <w:rsid w:val="006A059E"/>
    <w:rsid w:val="006A35FE"/>
    <w:rsid w:val="006B2E8D"/>
    <w:rsid w:val="006C544D"/>
    <w:rsid w:val="006C7769"/>
    <w:rsid w:val="006D0416"/>
    <w:rsid w:val="006D3788"/>
    <w:rsid w:val="006D5468"/>
    <w:rsid w:val="006F0D2F"/>
    <w:rsid w:val="006F1260"/>
    <w:rsid w:val="00700F6D"/>
    <w:rsid w:val="007029AC"/>
    <w:rsid w:val="00707893"/>
    <w:rsid w:val="00710F21"/>
    <w:rsid w:val="00711C13"/>
    <w:rsid w:val="00724FC7"/>
    <w:rsid w:val="00733CEF"/>
    <w:rsid w:val="00735109"/>
    <w:rsid w:val="00744535"/>
    <w:rsid w:val="00746651"/>
    <w:rsid w:val="00750468"/>
    <w:rsid w:val="007514FE"/>
    <w:rsid w:val="00751FB2"/>
    <w:rsid w:val="00775044"/>
    <w:rsid w:val="00780DCB"/>
    <w:rsid w:val="0078528B"/>
    <w:rsid w:val="00786000"/>
    <w:rsid w:val="00793F9D"/>
    <w:rsid w:val="0079588F"/>
    <w:rsid w:val="007B0FE4"/>
    <w:rsid w:val="007C51B1"/>
    <w:rsid w:val="007C5B07"/>
    <w:rsid w:val="007C65AD"/>
    <w:rsid w:val="007D14FE"/>
    <w:rsid w:val="007E44DB"/>
    <w:rsid w:val="007F3074"/>
    <w:rsid w:val="008024E6"/>
    <w:rsid w:val="00807FA4"/>
    <w:rsid w:val="00810197"/>
    <w:rsid w:val="00813330"/>
    <w:rsid w:val="00813BA2"/>
    <w:rsid w:val="008658A1"/>
    <w:rsid w:val="008A0DC4"/>
    <w:rsid w:val="008A2E64"/>
    <w:rsid w:val="008A4F25"/>
    <w:rsid w:val="008A76C6"/>
    <w:rsid w:val="008B1505"/>
    <w:rsid w:val="008B3448"/>
    <w:rsid w:val="008B3DB4"/>
    <w:rsid w:val="008C1021"/>
    <w:rsid w:val="008C42C9"/>
    <w:rsid w:val="008D1A43"/>
    <w:rsid w:val="008D5628"/>
    <w:rsid w:val="008F1856"/>
    <w:rsid w:val="00912EC1"/>
    <w:rsid w:val="009169E1"/>
    <w:rsid w:val="00921360"/>
    <w:rsid w:val="0093040B"/>
    <w:rsid w:val="00936E6B"/>
    <w:rsid w:val="0094230F"/>
    <w:rsid w:val="00942DED"/>
    <w:rsid w:val="00954438"/>
    <w:rsid w:val="00962EB6"/>
    <w:rsid w:val="009672C2"/>
    <w:rsid w:val="00967E7A"/>
    <w:rsid w:val="0097213E"/>
    <w:rsid w:val="009743A8"/>
    <w:rsid w:val="00994457"/>
    <w:rsid w:val="00995AF0"/>
    <w:rsid w:val="009A1DD6"/>
    <w:rsid w:val="009A41D4"/>
    <w:rsid w:val="009A6503"/>
    <w:rsid w:val="009B60F2"/>
    <w:rsid w:val="009C7171"/>
    <w:rsid w:val="009D181E"/>
    <w:rsid w:val="009D3477"/>
    <w:rsid w:val="009D63B5"/>
    <w:rsid w:val="009E0BAC"/>
    <w:rsid w:val="009E2DD3"/>
    <w:rsid w:val="00A00D2C"/>
    <w:rsid w:val="00A1158C"/>
    <w:rsid w:val="00A249F5"/>
    <w:rsid w:val="00A303A6"/>
    <w:rsid w:val="00A310EE"/>
    <w:rsid w:val="00A32352"/>
    <w:rsid w:val="00A35035"/>
    <w:rsid w:val="00A56CB2"/>
    <w:rsid w:val="00A74147"/>
    <w:rsid w:val="00A8369E"/>
    <w:rsid w:val="00A87D53"/>
    <w:rsid w:val="00AA7556"/>
    <w:rsid w:val="00AA7637"/>
    <w:rsid w:val="00AA7DF0"/>
    <w:rsid w:val="00AC39AB"/>
    <w:rsid w:val="00AC7606"/>
    <w:rsid w:val="00AD4125"/>
    <w:rsid w:val="00AD6223"/>
    <w:rsid w:val="00AF2E75"/>
    <w:rsid w:val="00B069B9"/>
    <w:rsid w:val="00B07F46"/>
    <w:rsid w:val="00B31E1A"/>
    <w:rsid w:val="00B32195"/>
    <w:rsid w:val="00B35F79"/>
    <w:rsid w:val="00B42552"/>
    <w:rsid w:val="00B46B92"/>
    <w:rsid w:val="00B56E6B"/>
    <w:rsid w:val="00B60025"/>
    <w:rsid w:val="00B61C40"/>
    <w:rsid w:val="00B709C2"/>
    <w:rsid w:val="00B77640"/>
    <w:rsid w:val="00B827B8"/>
    <w:rsid w:val="00B93F0C"/>
    <w:rsid w:val="00B9585D"/>
    <w:rsid w:val="00BA3E99"/>
    <w:rsid w:val="00BB312C"/>
    <w:rsid w:val="00BC6E6A"/>
    <w:rsid w:val="00BD4F00"/>
    <w:rsid w:val="00BE171C"/>
    <w:rsid w:val="00BE178E"/>
    <w:rsid w:val="00BE1B64"/>
    <w:rsid w:val="00BF7AAD"/>
    <w:rsid w:val="00C020EB"/>
    <w:rsid w:val="00C033CC"/>
    <w:rsid w:val="00C10E13"/>
    <w:rsid w:val="00C127BC"/>
    <w:rsid w:val="00C13C84"/>
    <w:rsid w:val="00C4476C"/>
    <w:rsid w:val="00C66F2E"/>
    <w:rsid w:val="00C924E1"/>
    <w:rsid w:val="00CA3646"/>
    <w:rsid w:val="00CA7743"/>
    <w:rsid w:val="00CB0161"/>
    <w:rsid w:val="00CB5C99"/>
    <w:rsid w:val="00CC5B77"/>
    <w:rsid w:val="00CE4451"/>
    <w:rsid w:val="00CE7CCC"/>
    <w:rsid w:val="00CF012E"/>
    <w:rsid w:val="00CF36FC"/>
    <w:rsid w:val="00CF5B9F"/>
    <w:rsid w:val="00D05CDD"/>
    <w:rsid w:val="00D139FB"/>
    <w:rsid w:val="00D314EC"/>
    <w:rsid w:val="00D32CBE"/>
    <w:rsid w:val="00D33D72"/>
    <w:rsid w:val="00D34560"/>
    <w:rsid w:val="00D46E97"/>
    <w:rsid w:val="00D52B90"/>
    <w:rsid w:val="00D56BFB"/>
    <w:rsid w:val="00D60418"/>
    <w:rsid w:val="00D60BD0"/>
    <w:rsid w:val="00D61737"/>
    <w:rsid w:val="00D62182"/>
    <w:rsid w:val="00D63DBD"/>
    <w:rsid w:val="00D762F4"/>
    <w:rsid w:val="00D85C4E"/>
    <w:rsid w:val="00D94330"/>
    <w:rsid w:val="00D9508F"/>
    <w:rsid w:val="00D9758B"/>
    <w:rsid w:val="00DB5627"/>
    <w:rsid w:val="00DC2AE5"/>
    <w:rsid w:val="00DC7519"/>
    <w:rsid w:val="00DD09E3"/>
    <w:rsid w:val="00DD4A9C"/>
    <w:rsid w:val="00DE1689"/>
    <w:rsid w:val="00DE6E01"/>
    <w:rsid w:val="00DF5408"/>
    <w:rsid w:val="00E02BB8"/>
    <w:rsid w:val="00E0431C"/>
    <w:rsid w:val="00E0484E"/>
    <w:rsid w:val="00E22CF3"/>
    <w:rsid w:val="00E344AC"/>
    <w:rsid w:val="00E3646E"/>
    <w:rsid w:val="00E508E0"/>
    <w:rsid w:val="00E67358"/>
    <w:rsid w:val="00E81F14"/>
    <w:rsid w:val="00E861EA"/>
    <w:rsid w:val="00E930D0"/>
    <w:rsid w:val="00EA10D2"/>
    <w:rsid w:val="00EA3136"/>
    <w:rsid w:val="00EC0587"/>
    <w:rsid w:val="00EC13E9"/>
    <w:rsid w:val="00EC2078"/>
    <w:rsid w:val="00EC642D"/>
    <w:rsid w:val="00ED103A"/>
    <w:rsid w:val="00ED6E70"/>
    <w:rsid w:val="00EE29F0"/>
    <w:rsid w:val="00EF0739"/>
    <w:rsid w:val="00F12553"/>
    <w:rsid w:val="00F23CA0"/>
    <w:rsid w:val="00F35297"/>
    <w:rsid w:val="00F52DF0"/>
    <w:rsid w:val="00F66439"/>
    <w:rsid w:val="00F722E9"/>
    <w:rsid w:val="00F85C14"/>
    <w:rsid w:val="00F91F77"/>
    <w:rsid w:val="00FA2418"/>
    <w:rsid w:val="00FA3189"/>
    <w:rsid w:val="00FC07A9"/>
    <w:rsid w:val="00FD5348"/>
    <w:rsid w:val="00FD5D70"/>
    <w:rsid w:val="00FD7B15"/>
    <w:rsid w:val="00FE3462"/>
    <w:rsid w:val="00FE457C"/>
    <w:rsid w:val="00FF3A2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B92C"/>
  <w15:docId w15:val="{D300EA62-5CF3-43D8-8E2B-6B5A2D7F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77"/>
  </w:style>
  <w:style w:type="paragraph" w:styleId="Heading1">
    <w:name w:val="heading 1"/>
    <w:basedOn w:val="Normal"/>
    <w:link w:val="Heading1Char"/>
    <w:uiPriority w:val="9"/>
    <w:qFormat/>
    <w:rsid w:val="00E930D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nhideWhenUsed/>
    <w:rsid w:val="00D62182"/>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1"/>
    <w:rsid w:val="00D62182"/>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D62182"/>
    <w:rPr>
      <w:vertAlign w:val="superscript"/>
    </w:rPr>
  </w:style>
  <w:style w:type="paragraph" w:styleId="Footer">
    <w:name w:val="footer"/>
    <w:basedOn w:val="Normal"/>
    <w:link w:val="FooterChar"/>
    <w:uiPriority w:val="99"/>
    <w:unhideWhenUsed/>
    <w:rsid w:val="00D62182"/>
    <w:pPr>
      <w:tabs>
        <w:tab w:val="center" w:pos="4680"/>
        <w:tab w:val="right" w:pos="9360"/>
      </w:tabs>
      <w:spacing w:after="0" w:line="240" w:lineRule="auto"/>
    </w:pPr>
    <w:rPr>
      <w:rFonts w:ascii="Calibri" w:eastAsia="Batang" w:hAnsi="Calibri" w:cs="Times New Roman"/>
      <w:lang w:val="es-ES"/>
    </w:rPr>
  </w:style>
  <w:style w:type="character" w:customStyle="1" w:styleId="FooterChar">
    <w:name w:val="Footer Char"/>
    <w:basedOn w:val="DefaultParagraphFont"/>
    <w:link w:val="Footer"/>
    <w:uiPriority w:val="99"/>
    <w:rsid w:val="00D62182"/>
    <w:rPr>
      <w:rFonts w:ascii="Calibri" w:eastAsia="Batang" w:hAnsi="Calibri" w:cs="Times New Roman"/>
      <w:lang w:val="es-ES"/>
    </w:rPr>
  </w:style>
  <w:style w:type="paragraph" w:customStyle="1" w:styleId="Appelnotedebasde">
    <w:name w:val="Appel note de bas de..."/>
    <w:basedOn w:val="Normal"/>
    <w:link w:val="FootnoteReference"/>
    <w:rsid w:val="00D62182"/>
    <w:pPr>
      <w:spacing w:line="240" w:lineRule="exact"/>
    </w:pPr>
    <w:rPr>
      <w:vertAlign w:val="superscript"/>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1"/>
    <w:unhideWhenUsed/>
    <w:qFormat/>
    <w:rsid w:val="00D62182"/>
    <w:pPr>
      <w:spacing w:after="0" w:line="240" w:lineRule="auto"/>
    </w:pPr>
    <w:rPr>
      <w:sz w:val="20"/>
      <w:szCs w:val="20"/>
    </w:rPr>
  </w:style>
  <w:style w:type="character" w:customStyle="1" w:styleId="FootnoteTextChar1">
    <w:name w:val="Footnote Text Char1"/>
    <w:aliases w:val="Footnote Text Char Char Char Char Char Char1,Footnote Text Char Char Char Char Char2,Footnote reference Char1,FA Fu Char1,Footnote Text Char Char Char Char2,fn Char1,single space Char1,Footnote Text Char Char Char Car Char1,ft Char"/>
    <w:basedOn w:val="DefaultParagraphFont"/>
    <w:link w:val="FootnoteText"/>
    <w:uiPriority w:val="99"/>
    <w:rsid w:val="00D62182"/>
    <w:rPr>
      <w:sz w:val="20"/>
      <w:szCs w:val="20"/>
    </w:rPr>
  </w:style>
  <w:style w:type="paragraph" w:styleId="ListParagraph">
    <w:name w:val="List Paragraph"/>
    <w:basedOn w:val="Normal"/>
    <w:uiPriority w:val="34"/>
    <w:qFormat/>
    <w:rsid w:val="009672C2"/>
    <w:pPr>
      <w:ind w:left="720"/>
      <w:contextualSpacing/>
    </w:pPr>
  </w:style>
  <w:style w:type="character" w:styleId="CommentReference">
    <w:name w:val="annotation reference"/>
    <w:basedOn w:val="DefaultParagraphFont"/>
    <w:uiPriority w:val="99"/>
    <w:semiHidden/>
    <w:unhideWhenUsed/>
    <w:rsid w:val="00C66F2E"/>
    <w:rPr>
      <w:sz w:val="16"/>
      <w:szCs w:val="16"/>
    </w:rPr>
  </w:style>
  <w:style w:type="paragraph" w:styleId="CommentText">
    <w:name w:val="annotation text"/>
    <w:basedOn w:val="Normal"/>
    <w:link w:val="CommentTextChar"/>
    <w:uiPriority w:val="99"/>
    <w:semiHidden/>
    <w:unhideWhenUsed/>
    <w:rsid w:val="00C66F2E"/>
    <w:pPr>
      <w:spacing w:line="240" w:lineRule="auto"/>
    </w:pPr>
    <w:rPr>
      <w:sz w:val="20"/>
      <w:szCs w:val="20"/>
    </w:rPr>
  </w:style>
  <w:style w:type="character" w:customStyle="1" w:styleId="CommentTextChar">
    <w:name w:val="Comment Text Char"/>
    <w:basedOn w:val="DefaultParagraphFont"/>
    <w:link w:val="CommentText"/>
    <w:uiPriority w:val="99"/>
    <w:semiHidden/>
    <w:rsid w:val="00C66F2E"/>
    <w:rPr>
      <w:sz w:val="20"/>
      <w:szCs w:val="20"/>
    </w:rPr>
  </w:style>
  <w:style w:type="paragraph" w:styleId="CommentSubject">
    <w:name w:val="annotation subject"/>
    <w:basedOn w:val="CommentText"/>
    <w:next w:val="CommentText"/>
    <w:link w:val="CommentSubjectChar"/>
    <w:uiPriority w:val="99"/>
    <w:semiHidden/>
    <w:unhideWhenUsed/>
    <w:rsid w:val="00C66F2E"/>
    <w:rPr>
      <w:b/>
      <w:bCs/>
    </w:rPr>
  </w:style>
  <w:style w:type="character" w:customStyle="1" w:styleId="CommentSubjectChar">
    <w:name w:val="Comment Subject Char"/>
    <w:basedOn w:val="CommentTextChar"/>
    <w:link w:val="CommentSubject"/>
    <w:uiPriority w:val="99"/>
    <w:semiHidden/>
    <w:rsid w:val="00C66F2E"/>
    <w:rPr>
      <w:b/>
      <w:bCs/>
      <w:sz w:val="20"/>
      <w:szCs w:val="20"/>
    </w:rPr>
  </w:style>
  <w:style w:type="paragraph" w:styleId="BalloonText">
    <w:name w:val="Balloon Text"/>
    <w:basedOn w:val="Normal"/>
    <w:link w:val="BalloonTextChar"/>
    <w:uiPriority w:val="99"/>
    <w:semiHidden/>
    <w:unhideWhenUsed/>
    <w:rsid w:val="00C66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F2E"/>
    <w:rPr>
      <w:rFonts w:ascii="Segoe UI" w:hAnsi="Segoe UI" w:cs="Segoe UI"/>
      <w:sz w:val="18"/>
      <w:szCs w:val="18"/>
    </w:rPr>
  </w:style>
  <w:style w:type="character" w:styleId="Hyperlink">
    <w:name w:val="Hyperlink"/>
    <w:basedOn w:val="DefaultParagraphFont"/>
    <w:uiPriority w:val="99"/>
    <w:unhideWhenUsed/>
    <w:rsid w:val="00B61C40"/>
    <w:rPr>
      <w:color w:val="0563C1" w:themeColor="hyperlink"/>
      <w:u w:val="single"/>
    </w:rPr>
  </w:style>
  <w:style w:type="character" w:styleId="Strong">
    <w:name w:val="Strong"/>
    <w:basedOn w:val="DefaultParagraphFont"/>
    <w:uiPriority w:val="22"/>
    <w:qFormat/>
    <w:rsid w:val="00E930D0"/>
    <w:rPr>
      <w:b/>
      <w:bCs/>
    </w:rPr>
  </w:style>
  <w:style w:type="character" w:customStyle="1" w:styleId="Heading1Char">
    <w:name w:val="Heading 1 Char"/>
    <w:basedOn w:val="DefaultParagraphFont"/>
    <w:link w:val="Heading1"/>
    <w:uiPriority w:val="9"/>
    <w:rsid w:val="00E930D0"/>
    <w:rPr>
      <w:rFonts w:ascii="Times New Roman" w:eastAsia="Times New Roman" w:hAnsi="Times New Roman" w:cs="Times New Roman"/>
      <w:b/>
      <w:bCs/>
      <w:kern w:val="36"/>
      <w:sz w:val="48"/>
      <w:szCs w:val="48"/>
      <w:lang w:val="en-US"/>
    </w:rPr>
  </w:style>
  <w:style w:type="paragraph" w:customStyle="1" w:styleId="f11">
    <w:name w:val="f11"/>
    <w:aliases w:val="Re"/>
    <w:basedOn w:val="Normal"/>
    <w:rsid w:val="00E930D0"/>
    <w:pPr>
      <w:spacing w:before="200" w:line="240" w:lineRule="exact"/>
      <w:jc w:val="center"/>
    </w:pPr>
    <w:rPr>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2688">
      <w:bodyDiv w:val="1"/>
      <w:marLeft w:val="0"/>
      <w:marRight w:val="0"/>
      <w:marTop w:val="0"/>
      <w:marBottom w:val="0"/>
      <w:divBdr>
        <w:top w:val="none" w:sz="0" w:space="0" w:color="auto"/>
        <w:left w:val="none" w:sz="0" w:space="0" w:color="auto"/>
        <w:bottom w:val="none" w:sz="0" w:space="0" w:color="auto"/>
        <w:right w:val="none" w:sz="0" w:space="0" w:color="auto"/>
      </w:divBdr>
    </w:div>
    <w:div w:id="189191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s/cidh/decisiones/pdf/2017/49-17MC782-17-GU.pdf" TargetMode="External"/><Relationship Id="rId2" Type="http://schemas.openxmlformats.org/officeDocument/2006/relationships/hyperlink" Target="http://www.oas.org/es/cidh/decisiones/cautelares.asp" TargetMode="External"/><Relationship Id="rId1" Type="http://schemas.openxmlformats.org/officeDocument/2006/relationships/hyperlink" Target="http://www.oas.org/es/cidh/informes/anuales.asp" TargetMode="External"/><Relationship Id="rId4" Type="http://schemas.openxmlformats.org/officeDocument/2006/relationships/hyperlink" Target="http://www.oas.org/es/cidh/decisiones/pdf/2017/32-17MC564-17-A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90AC9-23EA-4CF9-A01F-8F6150B0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5397</Words>
  <Characters>29689</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 Luisa</dc:creator>
  <cp:lastModifiedBy>Silva, Luisa</cp:lastModifiedBy>
  <cp:revision>18</cp:revision>
  <cp:lastPrinted>2020-01-15T16:54:00Z</cp:lastPrinted>
  <dcterms:created xsi:type="dcterms:W3CDTF">2020-01-27T23:01:00Z</dcterms:created>
  <dcterms:modified xsi:type="dcterms:W3CDTF">2020-02-07T19:56:00Z</dcterms:modified>
</cp:coreProperties>
</file>