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43" w:rsidRPr="00D359AF" w:rsidRDefault="007B04B5" w:rsidP="009B725D">
      <w:pPr>
        <w:spacing w:after="0" w:line="240" w:lineRule="auto"/>
        <w:jc w:val="center"/>
        <w:rPr>
          <w:rFonts w:ascii="Cambria" w:hAnsi="Cambria"/>
          <w:b/>
        </w:rPr>
      </w:pPr>
      <w:r>
        <w:rPr>
          <w:rFonts w:ascii="Cambria" w:hAnsi="Cambria"/>
          <w:b/>
        </w:rPr>
        <w:t xml:space="preserve"> </w:t>
      </w:r>
      <w:r w:rsidR="00E96B43" w:rsidRPr="00D359AF">
        <w:rPr>
          <w:rFonts w:ascii="Cambria" w:hAnsi="Cambria"/>
          <w:b/>
        </w:rPr>
        <w:t>COMISIÓN INTERAMERICANA DE DERECHOS HUMANOS</w:t>
      </w:r>
    </w:p>
    <w:p w:rsidR="00E00667" w:rsidRPr="00D359AF" w:rsidRDefault="00E96B43" w:rsidP="009B725D">
      <w:pPr>
        <w:spacing w:after="0" w:line="240" w:lineRule="auto"/>
        <w:jc w:val="center"/>
        <w:rPr>
          <w:rFonts w:ascii="Cambria" w:hAnsi="Cambria"/>
          <w:b/>
        </w:rPr>
      </w:pPr>
      <w:r w:rsidRPr="00D359AF">
        <w:rPr>
          <w:rFonts w:ascii="Cambria" w:hAnsi="Cambria"/>
          <w:b/>
        </w:rPr>
        <w:t xml:space="preserve">RESOLUCIÓN </w:t>
      </w:r>
      <w:r w:rsidR="00CA43F5">
        <w:rPr>
          <w:rFonts w:ascii="Cambria" w:hAnsi="Cambria"/>
          <w:b/>
        </w:rPr>
        <w:t>22</w:t>
      </w:r>
      <w:r w:rsidR="00BB543E" w:rsidRPr="00D359AF">
        <w:rPr>
          <w:rFonts w:ascii="Cambria" w:hAnsi="Cambria"/>
          <w:b/>
        </w:rPr>
        <w:t>/2020</w:t>
      </w:r>
    </w:p>
    <w:p w:rsidR="00462E98" w:rsidRPr="00D359AF" w:rsidRDefault="00462E98" w:rsidP="009B725D">
      <w:pPr>
        <w:spacing w:after="0" w:line="240" w:lineRule="auto"/>
        <w:jc w:val="center"/>
        <w:rPr>
          <w:rFonts w:ascii="Cambria" w:hAnsi="Cambria"/>
          <w:b/>
        </w:rPr>
      </w:pPr>
    </w:p>
    <w:p w:rsidR="00E96B43" w:rsidRPr="00016F1E" w:rsidRDefault="00E00667" w:rsidP="009B725D">
      <w:pPr>
        <w:spacing w:after="0" w:line="240" w:lineRule="auto"/>
        <w:jc w:val="center"/>
        <w:rPr>
          <w:rFonts w:ascii="Cambria" w:eastAsiaTheme="minorHAnsi" w:hAnsi="Cambria" w:cstheme="minorBidi"/>
          <w:szCs w:val="26"/>
          <w:lang w:val="pt-BR"/>
        </w:rPr>
      </w:pPr>
      <w:r w:rsidRPr="00016F1E">
        <w:rPr>
          <w:rFonts w:ascii="Cambria" w:eastAsiaTheme="minorHAnsi" w:hAnsi="Cambria" w:cstheme="minorBidi"/>
          <w:szCs w:val="26"/>
          <w:lang w:val="pt-BR"/>
        </w:rPr>
        <w:t>Medida Cautelar</w:t>
      </w:r>
      <w:r w:rsidR="00E96B43" w:rsidRPr="00016F1E">
        <w:rPr>
          <w:rFonts w:ascii="Cambria" w:eastAsiaTheme="minorHAnsi" w:hAnsi="Cambria" w:cstheme="minorBidi"/>
          <w:szCs w:val="26"/>
          <w:lang w:val="pt-BR"/>
        </w:rPr>
        <w:t xml:space="preserve"> No. </w:t>
      </w:r>
      <w:r w:rsidR="00724090" w:rsidRPr="00016F1E">
        <w:rPr>
          <w:rFonts w:ascii="Cambria" w:eastAsiaTheme="minorHAnsi" w:hAnsi="Cambria" w:cstheme="minorBidi"/>
          <w:szCs w:val="26"/>
          <w:lang w:val="pt-BR"/>
        </w:rPr>
        <w:t>96-20</w:t>
      </w:r>
    </w:p>
    <w:p w:rsidR="00E96B43" w:rsidRPr="00D359AF" w:rsidRDefault="00124734" w:rsidP="009B725D">
      <w:pPr>
        <w:spacing w:after="0" w:line="240" w:lineRule="auto"/>
        <w:jc w:val="center"/>
        <w:rPr>
          <w:rFonts w:ascii="Cambria" w:hAnsi="Cambria"/>
          <w:sz w:val="26"/>
          <w:szCs w:val="26"/>
          <w:lang w:val="es-MX"/>
        </w:rPr>
      </w:pPr>
      <w:r w:rsidRPr="00016F1E">
        <w:rPr>
          <w:rFonts w:ascii="Cambria" w:hAnsi="Cambria"/>
          <w:sz w:val="26"/>
          <w:szCs w:val="26"/>
          <w:lang w:val="pt-BR"/>
        </w:rPr>
        <w:t xml:space="preserve">Adolescente </w:t>
      </w:r>
      <w:r w:rsidR="00724090" w:rsidRPr="00016F1E">
        <w:rPr>
          <w:rFonts w:ascii="Cambria" w:hAnsi="Cambria"/>
          <w:sz w:val="26"/>
          <w:szCs w:val="26"/>
          <w:lang w:val="pt-BR"/>
        </w:rPr>
        <w:t>A</w:t>
      </w:r>
      <w:r w:rsidR="00624E33" w:rsidRPr="00016F1E">
        <w:rPr>
          <w:rFonts w:ascii="Cambria" w:hAnsi="Cambria"/>
          <w:sz w:val="26"/>
          <w:szCs w:val="26"/>
          <w:lang w:val="pt-BR"/>
        </w:rPr>
        <w:t>.</w:t>
      </w:r>
      <w:r w:rsidR="00724090" w:rsidRPr="00016F1E">
        <w:rPr>
          <w:rFonts w:ascii="Cambria" w:hAnsi="Cambria"/>
          <w:sz w:val="26"/>
          <w:szCs w:val="26"/>
          <w:lang w:val="pt-BR"/>
        </w:rPr>
        <w:t>A</w:t>
      </w:r>
      <w:r w:rsidR="00624E33" w:rsidRPr="00016F1E">
        <w:rPr>
          <w:rFonts w:ascii="Cambria" w:hAnsi="Cambria"/>
          <w:sz w:val="26"/>
          <w:szCs w:val="26"/>
          <w:lang w:val="pt-BR"/>
        </w:rPr>
        <w:t>.</w:t>
      </w:r>
      <w:r w:rsidR="00724090" w:rsidRPr="00016F1E">
        <w:rPr>
          <w:rFonts w:ascii="Cambria" w:hAnsi="Cambria"/>
          <w:sz w:val="26"/>
          <w:szCs w:val="26"/>
          <w:lang w:val="pt-BR"/>
        </w:rPr>
        <w:t>T</w:t>
      </w:r>
      <w:r w:rsidR="00624E33" w:rsidRPr="00016F1E">
        <w:rPr>
          <w:rFonts w:ascii="Cambria" w:hAnsi="Cambria"/>
          <w:sz w:val="26"/>
          <w:szCs w:val="26"/>
          <w:lang w:val="pt-BR"/>
        </w:rPr>
        <w:t>.</w:t>
      </w:r>
      <w:r w:rsidR="00724090" w:rsidRPr="00016F1E">
        <w:rPr>
          <w:rFonts w:ascii="Cambria" w:hAnsi="Cambria"/>
          <w:sz w:val="26"/>
          <w:szCs w:val="26"/>
          <w:lang w:val="pt-BR"/>
        </w:rPr>
        <w:t>T</w:t>
      </w:r>
      <w:r w:rsidR="00624E33" w:rsidRPr="00016F1E">
        <w:rPr>
          <w:rFonts w:ascii="Cambria" w:hAnsi="Cambria"/>
          <w:sz w:val="26"/>
          <w:szCs w:val="26"/>
          <w:lang w:val="pt-BR"/>
        </w:rPr>
        <w:t>.</w:t>
      </w:r>
      <w:r w:rsidR="003D32D5">
        <w:rPr>
          <w:rStyle w:val="FootnoteReference"/>
          <w:rFonts w:ascii="Cambria" w:hAnsi="Cambria"/>
          <w:sz w:val="26"/>
          <w:szCs w:val="26"/>
        </w:rPr>
        <w:footnoteReference w:id="1"/>
      </w:r>
      <w:r w:rsidR="00BD1FC5" w:rsidRPr="00016F1E">
        <w:rPr>
          <w:rFonts w:ascii="Cambria" w:hAnsi="Cambria"/>
          <w:sz w:val="26"/>
          <w:szCs w:val="26"/>
          <w:lang w:val="pt-BR"/>
        </w:rPr>
        <w:t xml:space="preserve"> </w:t>
      </w:r>
      <w:r w:rsidR="00BD1FC5" w:rsidRPr="00D359AF">
        <w:rPr>
          <w:rFonts w:ascii="Cambria" w:hAnsi="Cambria"/>
          <w:sz w:val="26"/>
          <w:szCs w:val="26"/>
        </w:rPr>
        <w:t>y familia</w:t>
      </w:r>
      <w:r w:rsidR="004838A1" w:rsidRPr="00D359AF">
        <w:rPr>
          <w:rFonts w:ascii="Cambria" w:hAnsi="Cambria"/>
          <w:sz w:val="26"/>
          <w:szCs w:val="26"/>
        </w:rPr>
        <w:t xml:space="preserve"> respe</w:t>
      </w:r>
      <w:r w:rsidR="000F6580" w:rsidRPr="00D359AF">
        <w:rPr>
          <w:rFonts w:ascii="Cambria" w:hAnsi="Cambria"/>
          <w:sz w:val="26"/>
          <w:szCs w:val="26"/>
        </w:rPr>
        <w:t>c</w:t>
      </w:r>
      <w:r w:rsidR="004838A1" w:rsidRPr="00D359AF">
        <w:rPr>
          <w:rFonts w:ascii="Cambria" w:hAnsi="Cambria"/>
          <w:sz w:val="26"/>
          <w:szCs w:val="26"/>
        </w:rPr>
        <w:t xml:space="preserve">to de </w:t>
      </w:r>
      <w:r w:rsidR="00BD1FC5" w:rsidRPr="00D359AF">
        <w:rPr>
          <w:rFonts w:ascii="Cambria" w:hAnsi="Cambria"/>
          <w:sz w:val="26"/>
          <w:szCs w:val="26"/>
        </w:rPr>
        <w:t>Colombia</w:t>
      </w:r>
    </w:p>
    <w:p w:rsidR="003D5261" w:rsidRPr="00D359AF" w:rsidRDefault="0058068B" w:rsidP="009B725D">
      <w:pPr>
        <w:spacing w:after="0" w:line="240" w:lineRule="auto"/>
        <w:jc w:val="center"/>
        <w:rPr>
          <w:rFonts w:ascii="Cambria" w:hAnsi="Cambria"/>
          <w:sz w:val="20"/>
        </w:rPr>
      </w:pPr>
      <w:r>
        <w:rPr>
          <w:rFonts w:ascii="Cambria" w:hAnsi="Cambria"/>
          <w:sz w:val="20"/>
        </w:rPr>
        <w:t>12</w:t>
      </w:r>
      <w:bookmarkStart w:id="0" w:name="_GoBack"/>
      <w:bookmarkEnd w:id="0"/>
      <w:r w:rsidR="00E35C88" w:rsidRPr="00D359AF">
        <w:rPr>
          <w:rFonts w:ascii="Cambria" w:hAnsi="Cambria"/>
          <w:sz w:val="20"/>
        </w:rPr>
        <w:t xml:space="preserve"> </w:t>
      </w:r>
      <w:r w:rsidR="00E96B43" w:rsidRPr="00D359AF">
        <w:rPr>
          <w:rFonts w:ascii="Cambria" w:hAnsi="Cambria"/>
          <w:sz w:val="20"/>
        </w:rPr>
        <w:t xml:space="preserve">de </w:t>
      </w:r>
      <w:r w:rsidR="008A11B9">
        <w:rPr>
          <w:rFonts w:ascii="Cambria" w:hAnsi="Cambria"/>
          <w:sz w:val="20"/>
        </w:rPr>
        <w:t>mayo</w:t>
      </w:r>
      <w:r w:rsidR="00450260" w:rsidRPr="00D359AF">
        <w:rPr>
          <w:rFonts w:ascii="Cambria" w:hAnsi="Cambria"/>
          <w:sz w:val="20"/>
        </w:rPr>
        <w:t xml:space="preserve"> </w:t>
      </w:r>
      <w:r w:rsidR="00DF6971" w:rsidRPr="00D359AF">
        <w:rPr>
          <w:rFonts w:ascii="Cambria" w:hAnsi="Cambria"/>
          <w:sz w:val="20"/>
        </w:rPr>
        <w:t>de 2020</w:t>
      </w:r>
      <w:r w:rsidR="00864812">
        <w:rPr>
          <w:rFonts w:ascii="Cambria" w:hAnsi="Cambria"/>
          <w:sz w:val="20"/>
        </w:rPr>
        <w:t xml:space="preserve"> </w:t>
      </w:r>
    </w:p>
    <w:p w:rsidR="00060979" w:rsidRPr="00D359AF" w:rsidRDefault="00060979" w:rsidP="009B725D">
      <w:pPr>
        <w:spacing w:after="0" w:line="240" w:lineRule="auto"/>
        <w:jc w:val="center"/>
        <w:rPr>
          <w:rFonts w:ascii="Cambria" w:hAnsi="Cambria"/>
          <w:sz w:val="20"/>
        </w:rPr>
      </w:pPr>
    </w:p>
    <w:p w:rsidR="00E00667" w:rsidRPr="00D359AF" w:rsidRDefault="003D5261" w:rsidP="009B725D">
      <w:pPr>
        <w:pStyle w:val="ListParagraph"/>
        <w:numPr>
          <w:ilvl w:val="0"/>
          <w:numId w:val="17"/>
        </w:numPr>
        <w:spacing w:after="0" w:line="240" w:lineRule="auto"/>
        <w:ind w:left="810" w:hanging="270"/>
        <w:jc w:val="both"/>
        <w:rPr>
          <w:rFonts w:ascii="Cambria" w:hAnsi="Cambria"/>
          <w:b/>
          <w:sz w:val="21"/>
          <w:szCs w:val="21"/>
        </w:rPr>
      </w:pPr>
      <w:r w:rsidRPr="00D359AF">
        <w:rPr>
          <w:rFonts w:ascii="Cambria" w:hAnsi="Cambria"/>
          <w:b/>
          <w:sz w:val="21"/>
          <w:szCs w:val="21"/>
        </w:rPr>
        <w:t>INTRODUCCIÓN</w:t>
      </w:r>
    </w:p>
    <w:p w:rsidR="00060979" w:rsidRPr="00D359AF" w:rsidRDefault="00060979" w:rsidP="009B725D">
      <w:pPr>
        <w:pStyle w:val="ListParagraph"/>
        <w:spacing w:after="0" w:line="240" w:lineRule="auto"/>
        <w:ind w:left="810"/>
        <w:jc w:val="both"/>
        <w:rPr>
          <w:rFonts w:ascii="Cambria" w:hAnsi="Cambria"/>
          <w:b/>
          <w:sz w:val="21"/>
          <w:szCs w:val="21"/>
        </w:rPr>
      </w:pPr>
    </w:p>
    <w:p w:rsidR="00060979" w:rsidRPr="00724090" w:rsidRDefault="00204964" w:rsidP="00E45EA6">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 El </w:t>
      </w:r>
      <w:r w:rsidR="00724090">
        <w:rPr>
          <w:rFonts w:ascii="Cambria" w:hAnsi="Cambria"/>
          <w:sz w:val="21"/>
          <w:szCs w:val="21"/>
        </w:rPr>
        <w:t>3 de febrero d</w:t>
      </w:r>
      <w:r w:rsidR="001F12AF">
        <w:rPr>
          <w:rFonts w:ascii="Cambria" w:hAnsi="Cambria"/>
          <w:sz w:val="21"/>
          <w:szCs w:val="21"/>
        </w:rPr>
        <w:t>e 2020</w:t>
      </w:r>
      <w:r w:rsidR="00E96B43" w:rsidRPr="00D359AF">
        <w:rPr>
          <w:rFonts w:ascii="Cambria" w:hAnsi="Cambria"/>
          <w:sz w:val="21"/>
          <w:szCs w:val="21"/>
        </w:rPr>
        <w:t xml:space="preserve"> la Comisión Interamericana de Derechos Humanos (“la Comisión Interamericana”, “la Comisión” o “la CIDH”) recibió una solicitud de medid</w:t>
      </w:r>
      <w:r w:rsidR="001E082A" w:rsidRPr="00D359AF">
        <w:rPr>
          <w:rFonts w:ascii="Cambria" w:hAnsi="Cambria"/>
          <w:sz w:val="21"/>
          <w:szCs w:val="21"/>
        </w:rPr>
        <w:t>as cautelares</w:t>
      </w:r>
      <w:r w:rsidR="00843434" w:rsidRPr="00D359AF">
        <w:rPr>
          <w:rFonts w:ascii="Cambria" w:hAnsi="Cambria"/>
          <w:sz w:val="21"/>
          <w:szCs w:val="21"/>
        </w:rPr>
        <w:t xml:space="preserve"> </w:t>
      </w:r>
      <w:r w:rsidR="00E96B43" w:rsidRPr="00D359AF">
        <w:rPr>
          <w:rFonts w:ascii="Cambria" w:hAnsi="Cambria"/>
          <w:sz w:val="21"/>
          <w:szCs w:val="21"/>
        </w:rPr>
        <w:t xml:space="preserve">instando a la CIDH que requiera al Estado de </w:t>
      </w:r>
      <w:r w:rsidR="001B4FB5" w:rsidRPr="00D359AF">
        <w:rPr>
          <w:rFonts w:ascii="Cambria" w:hAnsi="Cambria"/>
          <w:sz w:val="21"/>
          <w:szCs w:val="21"/>
        </w:rPr>
        <w:t>Colombia</w:t>
      </w:r>
      <w:r w:rsidR="00E96B43" w:rsidRPr="00D359AF">
        <w:rPr>
          <w:rFonts w:ascii="Cambria" w:hAnsi="Cambria"/>
          <w:sz w:val="21"/>
          <w:szCs w:val="21"/>
        </w:rPr>
        <w:t xml:space="preserve"> (“el Estado”</w:t>
      </w:r>
      <w:r w:rsidR="00624E33">
        <w:rPr>
          <w:rFonts w:ascii="Cambria" w:hAnsi="Cambria"/>
          <w:sz w:val="21"/>
          <w:szCs w:val="21"/>
        </w:rPr>
        <w:t xml:space="preserve"> o “Colombia”</w:t>
      </w:r>
      <w:r w:rsidR="00E96B43" w:rsidRPr="00D359AF">
        <w:rPr>
          <w:rFonts w:ascii="Cambria" w:hAnsi="Cambria"/>
          <w:sz w:val="21"/>
          <w:szCs w:val="21"/>
        </w:rPr>
        <w:t xml:space="preserve">) la adopción de las medidas de protección necesarias para garantizar la </w:t>
      </w:r>
      <w:r w:rsidR="000865EC" w:rsidRPr="00D359AF">
        <w:rPr>
          <w:rFonts w:ascii="Cambria" w:hAnsi="Cambria"/>
          <w:sz w:val="21"/>
          <w:szCs w:val="21"/>
        </w:rPr>
        <w:t xml:space="preserve">vida e integridad personal de </w:t>
      </w:r>
      <w:r w:rsidR="00DF6971" w:rsidRPr="00D359AF">
        <w:rPr>
          <w:rFonts w:ascii="Cambria" w:hAnsi="Cambria"/>
          <w:sz w:val="21"/>
          <w:szCs w:val="21"/>
        </w:rPr>
        <w:t xml:space="preserve">la </w:t>
      </w:r>
      <w:r w:rsidR="00124734">
        <w:rPr>
          <w:rFonts w:ascii="Cambria" w:hAnsi="Cambria"/>
          <w:sz w:val="21"/>
          <w:szCs w:val="21"/>
        </w:rPr>
        <w:t>adolescente</w:t>
      </w:r>
      <w:r w:rsidR="00724090">
        <w:rPr>
          <w:rFonts w:ascii="Cambria" w:hAnsi="Cambria"/>
          <w:sz w:val="21"/>
          <w:szCs w:val="21"/>
        </w:rPr>
        <w:t xml:space="preserve"> A</w:t>
      </w:r>
      <w:r w:rsidR="00624E33">
        <w:rPr>
          <w:rFonts w:ascii="Cambria" w:hAnsi="Cambria"/>
          <w:sz w:val="21"/>
          <w:szCs w:val="21"/>
        </w:rPr>
        <w:t>.</w:t>
      </w:r>
      <w:r w:rsidR="00724090">
        <w:rPr>
          <w:rFonts w:ascii="Cambria" w:hAnsi="Cambria"/>
          <w:sz w:val="21"/>
          <w:szCs w:val="21"/>
        </w:rPr>
        <w:t>A</w:t>
      </w:r>
      <w:r w:rsidR="00624E33">
        <w:rPr>
          <w:rFonts w:ascii="Cambria" w:hAnsi="Cambria"/>
          <w:sz w:val="21"/>
          <w:szCs w:val="21"/>
        </w:rPr>
        <w:t>.</w:t>
      </w:r>
      <w:r w:rsidR="00724090">
        <w:rPr>
          <w:rFonts w:ascii="Cambria" w:hAnsi="Cambria"/>
          <w:sz w:val="21"/>
          <w:szCs w:val="21"/>
        </w:rPr>
        <w:t>T</w:t>
      </w:r>
      <w:r w:rsidR="00624E33">
        <w:rPr>
          <w:rFonts w:ascii="Cambria" w:hAnsi="Cambria"/>
          <w:sz w:val="21"/>
          <w:szCs w:val="21"/>
        </w:rPr>
        <w:t>.</w:t>
      </w:r>
      <w:r w:rsidR="00724090">
        <w:rPr>
          <w:rFonts w:ascii="Cambria" w:hAnsi="Cambria"/>
          <w:sz w:val="21"/>
          <w:szCs w:val="21"/>
        </w:rPr>
        <w:t xml:space="preserve">T, </w:t>
      </w:r>
      <w:r w:rsidR="001F12AF">
        <w:rPr>
          <w:rFonts w:ascii="Cambria" w:hAnsi="Cambria"/>
          <w:sz w:val="21"/>
          <w:szCs w:val="21"/>
        </w:rPr>
        <w:t>su madre, su abuela,</w:t>
      </w:r>
      <w:r w:rsidR="00724090">
        <w:rPr>
          <w:rFonts w:ascii="Cambria" w:hAnsi="Cambria"/>
          <w:sz w:val="21"/>
          <w:szCs w:val="21"/>
        </w:rPr>
        <w:t xml:space="preserve"> sus dos hermanos y </w:t>
      </w:r>
      <w:r w:rsidR="001F12AF">
        <w:rPr>
          <w:rFonts w:ascii="Cambria" w:hAnsi="Cambria"/>
          <w:sz w:val="21"/>
          <w:szCs w:val="21"/>
        </w:rPr>
        <w:t xml:space="preserve">su </w:t>
      </w:r>
      <w:r w:rsidR="00724090">
        <w:rPr>
          <w:rFonts w:ascii="Cambria" w:hAnsi="Cambria"/>
          <w:sz w:val="21"/>
          <w:szCs w:val="21"/>
        </w:rPr>
        <w:t>hermana</w:t>
      </w:r>
      <w:r w:rsidR="00DF6971" w:rsidRPr="00D359AF">
        <w:rPr>
          <w:rFonts w:ascii="Cambria" w:hAnsi="Cambria"/>
          <w:sz w:val="21"/>
          <w:szCs w:val="21"/>
        </w:rPr>
        <w:t xml:space="preserve"> </w:t>
      </w:r>
      <w:r w:rsidR="00E067D6" w:rsidRPr="00D359AF">
        <w:rPr>
          <w:rFonts w:ascii="Cambria" w:hAnsi="Cambria"/>
          <w:sz w:val="21"/>
          <w:szCs w:val="21"/>
        </w:rPr>
        <w:t>(</w:t>
      </w:r>
      <w:r w:rsidR="00E96B43" w:rsidRPr="00D359AF">
        <w:rPr>
          <w:rFonts w:ascii="Cambria" w:hAnsi="Cambria"/>
          <w:sz w:val="21"/>
          <w:szCs w:val="21"/>
        </w:rPr>
        <w:t>“la</w:t>
      </w:r>
      <w:r w:rsidR="00724090">
        <w:rPr>
          <w:rFonts w:ascii="Cambria" w:hAnsi="Cambria"/>
          <w:sz w:val="21"/>
          <w:szCs w:val="21"/>
        </w:rPr>
        <w:t>s personas</w:t>
      </w:r>
      <w:r w:rsidR="00DF6971" w:rsidRPr="00D359AF">
        <w:rPr>
          <w:rFonts w:ascii="Cambria" w:hAnsi="Cambria"/>
          <w:sz w:val="21"/>
          <w:szCs w:val="21"/>
        </w:rPr>
        <w:t xml:space="preserve"> </w:t>
      </w:r>
      <w:r w:rsidR="00724090">
        <w:rPr>
          <w:rFonts w:ascii="Cambria" w:hAnsi="Cambria"/>
          <w:sz w:val="21"/>
          <w:szCs w:val="21"/>
        </w:rPr>
        <w:t xml:space="preserve">propuestas </w:t>
      </w:r>
      <w:r w:rsidR="00E96B43" w:rsidRPr="00D359AF">
        <w:rPr>
          <w:rFonts w:ascii="Cambria" w:hAnsi="Cambria"/>
          <w:sz w:val="21"/>
          <w:szCs w:val="21"/>
        </w:rPr>
        <w:t>beneficiaria</w:t>
      </w:r>
      <w:r w:rsidR="00724090">
        <w:rPr>
          <w:rFonts w:ascii="Cambria" w:hAnsi="Cambria"/>
          <w:sz w:val="21"/>
          <w:szCs w:val="21"/>
        </w:rPr>
        <w:t>s</w:t>
      </w:r>
      <w:r w:rsidR="00E96B43" w:rsidRPr="00D359AF">
        <w:rPr>
          <w:rFonts w:ascii="Cambria" w:hAnsi="Cambria"/>
          <w:sz w:val="21"/>
          <w:szCs w:val="21"/>
        </w:rPr>
        <w:t>”). Según la solicitud,</w:t>
      </w:r>
      <w:r w:rsidR="00DF6971" w:rsidRPr="00D359AF">
        <w:rPr>
          <w:rFonts w:ascii="Cambria" w:hAnsi="Cambria"/>
          <w:sz w:val="21"/>
          <w:szCs w:val="21"/>
        </w:rPr>
        <w:t xml:space="preserve"> la</w:t>
      </w:r>
      <w:r w:rsidR="00724090">
        <w:rPr>
          <w:rFonts w:ascii="Cambria" w:hAnsi="Cambria"/>
          <w:sz w:val="21"/>
          <w:szCs w:val="21"/>
        </w:rPr>
        <w:t xml:space="preserve"> </w:t>
      </w:r>
      <w:r w:rsidR="00E45EA6">
        <w:rPr>
          <w:rFonts w:ascii="Cambria" w:hAnsi="Cambria"/>
          <w:sz w:val="21"/>
          <w:szCs w:val="21"/>
        </w:rPr>
        <w:t xml:space="preserve">adolescente </w:t>
      </w:r>
      <w:r w:rsidR="00624E33">
        <w:rPr>
          <w:rFonts w:ascii="Cambria" w:hAnsi="Cambria"/>
          <w:sz w:val="21"/>
          <w:szCs w:val="21"/>
        </w:rPr>
        <w:t xml:space="preserve">propuesta beneficiaria </w:t>
      </w:r>
      <w:r w:rsidR="00724090">
        <w:rPr>
          <w:rFonts w:ascii="Cambria" w:hAnsi="Cambria"/>
          <w:sz w:val="21"/>
          <w:szCs w:val="21"/>
        </w:rPr>
        <w:t>fue objeto de violencia sexual en abril de 2018 y</w:t>
      </w:r>
      <w:r w:rsidR="00E45EA6">
        <w:rPr>
          <w:rFonts w:ascii="Cambria" w:hAnsi="Cambria"/>
          <w:sz w:val="21"/>
          <w:szCs w:val="21"/>
        </w:rPr>
        <w:t>, en el marco</w:t>
      </w:r>
      <w:r w:rsidR="00724090">
        <w:rPr>
          <w:rFonts w:ascii="Cambria" w:hAnsi="Cambria"/>
          <w:sz w:val="21"/>
          <w:szCs w:val="21"/>
        </w:rPr>
        <w:t xml:space="preserve"> </w:t>
      </w:r>
      <w:r w:rsidR="00E45EA6">
        <w:rPr>
          <w:rFonts w:ascii="Cambria" w:hAnsi="Cambria"/>
          <w:sz w:val="21"/>
          <w:szCs w:val="21"/>
        </w:rPr>
        <w:t>d</w:t>
      </w:r>
      <w:r w:rsidR="00724090">
        <w:rPr>
          <w:rFonts w:ascii="Cambria" w:hAnsi="Cambria"/>
          <w:sz w:val="21"/>
          <w:szCs w:val="21"/>
        </w:rPr>
        <w:t>el proceso penal</w:t>
      </w:r>
      <w:r w:rsidR="00E45EA6">
        <w:rPr>
          <w:rFonts w:ascii="Cambria" w:hAnsi="Cambria"/>
          <w:sz w:val="21"/>
          <w:szCs w:val="21"/>
        </w:rPr>
        <w:t xml:space="preserve"> adelantado por esos hechos</w:t>
      </w:r>
      <w:r w:rsidR="00724090">
        <w:rPr>
          <w:rFonts w:ascii="Cambria" w:hAnsi="Cambria"/>
          <w:sz w:val="21"/>
          <w:szCs w:val="21"/>
        </w:rPr>
        <w:t xml:space="preserve">, ella, su familia y su </w:t>
      </w:r>
      <w:r w:rsidR="001F12AF" w:rsidRPr="00E45EA6">
        <w:rPr>
          <w:rFonts w:ascii="Cambria" w:hAnsi="Cambria"/>
          <w:sz w:val="21"/>
          <w:szCs w:val="21"/>
          <w:lang w:val="es-CR"/>
        </w:rPr>
        <w:t>defensora</w:t>
      </w:r>
      <w:r w:rsidR="00724090">
        <w:rPr>
          <w:rFonts w:ascii="Cambria" w:hAnsi="Cambria"/>
          <w:sz w:val="21"/>
          <w:szCs w:val="21"/>
        </w:rPr>
        <w:t xml:space="preserve"> </w:t>
      </w:r>
      <w:r w:rsidR="00E45EA6">
        <w:rPr>
          <w:rFonts w:ascii="Cambria" w:hAnsi="Cambria"/>
          <w:sz w:val="21"/>
          <w:szCs w:val="21"/>
        </w:rPr>
        <w:t>estarían siendo</w:t>
      </w:r>
      <w:r w:rsidR="00724090">
        <w:rPr>
          <w:rFonts w:ascii="Cambria" w:hAnsi="Cambria"/>
          <w:sz w:val="21"/>
          <w:szCs w:val="21"/>
        </w:rPr>
        <w:t xml:space="preserve"> objeto de amenazas y hostigamientos. </w:t>
      </w:r>
    </w:p>
    <w:p w:rsidR="00724090" w:rsidRDefault="00935BC4" w:rsidP="00E45EA6">
      <w:pPr>
        <w:pStyle w:val="ListParagraph"/>
        <w:numPr>
          <w:ilvl w:val="0"/>
          <w:numId w:val="36"/>
        </w:numPr>
        <w:spacing w:line="240" w:lineRule="auto"/>
        <w:ind w:left="0" w:firstLine="360"/>
        <w:jc w:val="both"/>
        <w:rPr>
          <w:rFonts w:ascii="Cambria" w:hAnsi="Cambria"/>
          <w:sz w:val="21"/>
          <w:szCs w:val="21"/>
        </w:rPr>
      </w:pPr>
      <w:r w:rsidRPr="00724090">
        <w:rPr>
          <w:rFonts w:ascii="Cambria" w:hAnsi="Cambria"/>
          <w:sz w:val="21"/>
          <w:szCs w:val="21"/>
        </w:rPr>
        <w:t xml:space="preserve">La </w:t>
      </w:r>
      <w:r w:rsidR="00450A29" w:rsidRPr="00724090">
        <w:rPr>
          <w:rFonts w:ascii="Cambria" w:hAnsi="Cambria"/>
          <w:sz w:val="21"/>
          <w:szCs w:val="21"/>
        </w:rPr>
        <w:t>Comisión solicitó información al Estado</w:t>
      </w:r>
      <w:r w:rsidR="0089074F" w:rsidRPr="00724090">
        <w:rPr>
          <w:rFonts w:ascii="Cambria" w:hAnsi="Cambria"/>
          <w:sz w:val="21"/>
          <w:szCs w:val="21"/>
        </w:rPr>
        <w:t xml:space="preserve"> y a la</w:t>
      </w:r>
      <w:r w:rsidR="00724090" w:rsidRPr="00724090">
        <w:rPr>
          <w:rFonts w:ascii="Cambria" w:hAnsi="Cambria"/>
          <w:sz w:val="21"/>
          <w:szCs w:val="21"/>
        </w:rPr>
        <w:t xml:space="preserve"> solicitante</w:t>
      </w:r>
      <w:r w:rsidRPr="00724090">
        <w:rPr>
          <w:rFonts w:ascii="Cambria" w:hAnsi="Cambria"/>
          <w:sz w:val="21"/>
          <w:szCs w:val="21"/>
        </w:rPr>
        <w:t xml:space="preserve"> e</w:t>
      </w:r>
      <w:r w:rsidR="00450A29" w:rsidRPr="00724090">
        <w:rPr>
          <w:rFonts w:ascii="Cambria" w:hAnsi="Cambria"/>
          <w:sz w:val="21"/>
          <w:szCs w:val="21"/>
        </w:rPr>
        <w:t xml:space="preserve">l </w:t>
      </w:r>
      <w:r w:rsidR="00724090" w:rsidRPr="00724090">
        <w:rPr>
          <w:rFonts w:ascii="Cambria" w:hAnsi="Cambria"/>
          <w:sz w:val="21"/>
          <w:szCs w:val="21"/>
        </w:rPr>
        <w:t>6 de febrero</w:t>
      </w:r>
      <w:r w:rsidRPr="00724090">
        <w:rPr>
          <w:rFonts w:ascii="Cambria" w:hAnsi="Cambria"/>
          <w:sz w:val="21"/>
          <w:szCs w:val="21"/>
        </w:rPr>
        <w:t xml:space="preserve"> de 201</w:t>
      </w:r>
      <w:r w:rsidR="0089074F" w:rsidRPr="00724090">
        <w:rPr>
          <w:rFonts w:ascii="Cambria" w:hAnsi="Cambria"/>
          <w:sz w:val="21"/>
          <w:szCs w:val="21"/>
        </w:rPr>
        <w:t>9</w:t>
      </w:r>
      <w:r w:rsidR="007531B5" w:rsidRPr="00724090">
        <w:rPr>
          <w:rFonts w:ascii="Cambria" w:hAnsi="Cambria"/>
          <w:sz w:val="21"/>
          <w:szCs w:val="21"/>
        </w:rPr>
        <w:t xml:space="preserve">. </w:t>
      </w:r>
      <w:r w:rsidR="00A17DC2" w:rsidRPr="00724090">
        <w:rPr>
          <w:rFonts w:ascii="Cambria" w:hAnsi="Cambria"/>
          <w:sz w:val="21"/>
          <w:szCs w:val="21"/>
        </w:rPr>
        <w:t>L</w:t>
      </w:r>
      <w:r w:rsidR="0089074F" w:rsidRPr="00724090">
        <w:rPr>
          <w:rFonts w:ascii="Cambria" w:hAnsi="Cambria"/>
          <w:sz w:val="21"/>
          <w:szCs w:val="21"/>
        </w:rPr>
        <w:t>a</w:t>
      </w:r>
      <w:r w:rsidR="00724090" w:rsidRPr="00724090">
        <w:rPr>
          <w:rFonts w:ascii="Cambria" w:hAnsi="Cambria"/>
          <w:sz w:val="21"/>
          <w:szCs w:val="21"/>
        </w:rPr>
        <w:t xml:space="preserve"> solicitante </w:t>
      </w:r>
      <w:r w:rsidR="008A11B9">
        <w:rPr>
          <w:rFonts w:ascii="Cambria" w:hAnsi="Cambria"/>
          <w:sz w:val="21"/>
          <w:szCs w:val="21"/>
        </w:rPr>
        <w:t>aportó</w:t>
      </w:r>
      <w:r w:rsidR="00724090" w:rsidRPr="00724090">
        <w:rPr>
          <w:rFonts w:ascii="Cambria" w:hAnsi="Cambria"/>
          <w:sz w:val="21"/>
          <w:szCs w:val="21"/>
        </w:rPr>
        <w:t xml:space="preserve"> inf</w:t>
      </w:r>
      <w:r w:rsidR="007531B5" w:rsidRPr="00724090">
        <w:rPr>
          <w:rFonts w:ascii="Cambria" w:hAnsi="Cambria"/>
          <w:sz w:val="21"/>
          <w:szCs w:val="21"/>
        </w:rPr>
        <w:t xml:space="preserve">ormación adicional el </w:t>
      </w:r>
      <w:r w:rsidR="00724090">
        <w:rPr>
          <w:rFonts w:ascii="Cambria" w:hAnsi="Cambria"/>
          <w:sz w:val="21"/>
          <w:szCs w:val="21"/>
        </w:rPr>
        <w:t>5, 13 y 14 de febrero</w:t>
      </w:r>
      <w:r w:rsidR="00A0588E">
        <w:rPr>
          <w:rFonts w:ascii="Cambria" w:hAnsi="Cambria"/>
          <w:sz w:val="21"/>
          <w:szCs w:val="21"/>
        </w:rPr>
        <w:t xml:space="preserve"> y </w:t>
      </w:r>
      <w:r w:rsidR="008A11B9">
        <w:rPr>
          <w:rFonts w:ascii="Cambria" w:hAnsi="Cambria"/>
          <w:sz w:val="21"/>
          <w:szCs w:val="21"/>
        </w:rPr>
        <w:t xml:space="preserve">el </w:t>
      </w:r>
      <w:r w:rsidR="00A0588E">
        <w:rPr>
          <w:rFonts w:ascii="Cambria" w:hAnsi="Cambria"/>
          <w:sz w:val="21"/>
          <w:szCs w:val="21"/>
        </w:rPr>
        <w:t>6 de marzo</w:t>
      </w:r>
      <w:r w:rsidR="00724090">
        <w:rPr>
          <w:rFonts w:ascii="Cambria" w:hAnsi="Cambria"/>
          <w:sz w:val="21"/>
          <w:szCs w:val="21"/>
        </w:rPr>
        <w:t xml:space="preserve"> de 2020. El Estado, tras el otorgamiento de una prórroga, aportó su inf</w:t>
      </w:r>
      <w:r w:rsidR="00A0588E">
        <w:rPr>
          <w:rFonts w:ascii="Cambria" w:hAnsi="Cambria"/>
          <w:sz w:val="21"/>
          <w:szCs w:val="21"/>
        </w:rPr>
        <w:t>orme el 25 de febrero, así como información adicional el 4 de marzo</w:t>
      </w:r>
      <w:r w:rsidR="00A0588E" w:rsidRPr="00A0588E">
        <w:rPr>
          <w:rFonts w:ascii="Cambria" w:hAnsi="Cambria"/>
          <w:sz w:val="21"/>
          <w:szCs w:val="21"/>
        </w:rPr>
        <w:t xml:space="preserve"> </w:t>
      </w:r>
      <w:r w:rsidR="00A0588E">
        <w:rPr>
          <w:rFonts w:ascii="Cambria" w:hAnsi="Cambria"/>
          <w:sz w:val="21"/>
          <w:szCs w:val="21"/>
        </w:rPr>
        <w:t xml:space="preserve">de 2020. </w:t>
      </w:r>
    </w:p>
    <w:p w:rsidR="00060979" w:rsidRPr="00D359AF" w:rsidRDefault="00935BC4" w:rsidP="00E45EA6">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Tras analizar </w:t>
      </w:r>
      <w:r w:rsidR="0015120E" w:rsidRPr="00D359AF">
        <w:rPr>
          <w:rFonts w:ascii="Cambria" w:hAnsi="Cambria"/>
          <w:sz w:val="21"/>
          <w:szCs w:val="21"/>
        </w:rPr>
        <w:t>los alegatos de he</w:t>
      </w:r>
      <w:r w:rsidR="00EA6F32" w:rsidRPr="00D359AF">
        <w:rPr>
          <w:rFonts w:ascii="Cambria" w:hAnsi="Cambria"/>
          <w:sz w:val="21"/>
          <w:szCs w:val="21"/>
        </w:rPr>
        <w:t>cho y de derecho de las partes,</w:t>
      </w:r>
      <w:r w:rsidRPr="00D359AF">
        <w:rPr>
          <w:rFonts w:ascii="Cambria" w:hAnsi="Cambria"/>
          <w:sz w:val="21"/>
          <w:szCs w:val="21"/>
        </w:rPr>
        <w:t xml:space="preserve"> la Comisión </w:t>
      </w:r>
      <w:r w:rsidR="00E96B43" w:rsidRPr="00D359AF">
        <w:rPr>
          <w:rFonts w:ascii="Cambria" w:hAnsi="Cambria"/>
          <w:sz w:val="21"/>
          <w:szCs w:val="21"/>
        </w:rPr>
        <w:t>considera que</w:t>
      </w:r>
      <w:r w:rsidR="008B0FEB" w:rsidRPr="00D359AF">
        <w:rPr>
          <w:rFonts w:ascii="Cambria" w:hAnsi="Cambria"/>
          <w:sz w:val="21"/>
          <w:szCs w:val="21"/>
        </w:rPr>
        <w:t xml:space="preserve"> </w:t>
      </w:r>
      <w:r w:rsidR="00E96B43" w:rsidRPr="00D359AF">
        <w:rPr>
          <w:rFonts w:ascii="Cambria" w:hAnsi="Cambria"/>
          <w:sz w:val="21"/>
          <w:szCs w:val="21"/>
        </w:rPr>
        <w:t>la</w:t>
      </w:r>
      <w:r w:rsidR="000865EC" w:rsidRPr="00D359AF">
        <w:rPr>
          <w:rFonts w:ascii="Cambria" w:hAnsi="Cambria"/>
          <w:sz w:val="21"/>
          <w:szCs w:val="21"/>
        </w:rPr>
        <w:t xml:space="preserve">s </w:t>
      </w:r>
      <w:r w:rsidR="00450A29" w:rsidRPr="00D359AF">
        <w:rPr>
          <w:rFonts w:ascii="Cambria" w:hAnsi="Cambria"/>
          <w:sz w:val="21"/>
          <w:szCs w:val="21"/>
        </w:rPr>
        <w:t>personas propuestas beneficiarias</w:t>
      </w:r>
      <w:r w:rsidR="00E96B43" w:rsidRPr="00D359AF">
        <w:rPr>
          <w:rFonts w:ascii="Cambria" w:hAnsi="Cambria"/>
          <w:sz w:val="21"/>
          <w:szCs w:val="21"/>
        </w:rPr>
        <w:t xml:space="preserve"> se encuentran </w:t>
      </w:r>
      <w:r w:rsidR="0015120E" w:rsidRPr="00D359AF">
        <w:rPr>
          <w:rFonts w:ascii="Cambria" w:hAnsi="Cambria"/>
          <w:i/>
          <w:sz w:val="21"/>
          <w:szCs w:val="21"/>
        </w:rPr>
        <w:t xml:space="preserve">prima facie </w:t>
      </w:r>
      <w:r w:rsidR="00E96B43" w:rsidRPr="00D359AF">
        <w:rPr>
          <w:rFonts w:ascii="Cambria" w:hAnsi="Cambria"/>
          <w:sz w:val="21"/>
          <w:szCs w:val="21"/>
        </w:rPr>
        <w:t>en una situación de gravedad y urgencia, puesto que sus</w:t>
      </w:r>
      <w:r w:rsidR="008B0FEB" w:rsidRPr="00D359AF">
        <w:rPr>
          <w:rFonts w:ascii="Cambria" w:hAnsi="Cambria"/>
          <w:sz w:val="21"/>
          <w:szCs w:val="21"/>
        </w:rPr>
        <w:t xml:space="preserve"> derechos a la vida e integridad personal</w:t>
      </w:r>
      <w:r w:rsidR="00E96B43" w:rsidRPr="00D359AF">
        <w:rPr>
          <w:rFonts w:ascii="Cambria" w:hAnsi="Cambria"/>
          <w:sz w:val="21"/>
          <w:szCs w:val="21"/>
        </w:rPr>
        <w:t xml:space="preserve"> están en riesgo. En consecuencia, de acuerdo con el </w:t>
      </w:r>
      <w:r w:rsidR="00EA6F32" w:rsidRPr="00D359AF">
        <w:rPr>
          <w:rFonts w:ascii="Cambria" w:hAnsi="Cambria"/>
          <w:sz w:val="21"/>
          <w:szCs w:val="21"/>
        </w:rPr>
        <w:t>a</w:t>
      </w:r>
      <w:r w:rsidR="00E96B43" w:rsidRPr="00D359AF">
        <w:rPr>
          <w:rFonts w:ascii="Cambria" w:hAnsi="Cambria"/>
          <w:sz w:val="21"/>
          <w:szCs w:val="21"/>
        </w:rPr>
        <w:t xml:space="preserve">rtículo 25 del Reglamento de </w:t>
      </w:r>
      <w:r w:rsidR="00A17DC2" w:rsidRPr="00D359AF">
        <w:rPr>
          <w:rFonts w:ascii="Cambria" w:hAnsi="Cambria"/>
          <w:sz w:val="21"/>
          <w:szCs w:val="21"/>
        </w:rPr>
        <w:t xml:space="preserve">la CIDH, </w:t>
      </w:r>
      <w:r w:rsidR="00251991" w:rsidRPr="00D359AF">
        <w:rPr>
          <w:rFonts w:ascii="Cambria" w:hAnsi="Cambria"/>
          <w:sz w:val="21"/>
          <w:szCs w:val="21"/>
        </w:rPr>
        <w:t>esta</w:t>
      </w:r>
      <w:r w:rsidR="00A17DC2" w:rsidRPr="00D359AF">
        <w:rPr>
          <w:rFonts w:ascii="Cambria" w:hAnsi="Cambria"/>
          <w:sz w:val="21"/>
          <w:szCs w:val="21"/>
        </w:rPr>
        <w:t xml:space="preserve"> solicita </w:t>
      </w:r>
      <w:r w:rsidR="00251991" w:rsidRPr="00D359AF">
        <w:rPr>
          <w:rFonts w:ascii="Cambria" w:hAnsi="Cambria"/>
          <w:sz w:val="21"/>
          <w:szCs w:val="21"/>
        </w:rPr>
        <w:t>a</w:t>
      </w:r>
      <w:r w:rsidR="00A17DC2" w:rsidRPr="00D359AF">
        <w:rPr>
          <w:rFonts w:ascii="Cambria" w:hAnsi="Cambria"/>
          <w:sz w:val="21"/>
          <w:szCs w:val="21"/>
        </w:rPr>
        <w:t xml:space="preserve"> </w:t>
      </w:r>
      <w:r w:rsidR="001B4FB5" w:rsidRPr="00D359AF">
        <w:rPr>
          <w:rFonts w:ascii="Cambria" w:hAnsi="Cambria"/>
          <w:sz w:val="21"/>
          <w:szCs w:val="21"/>
        </w:rPr>
        <w:t>Colombia</w:t>
      </w:r>
      <w:r w:rsidR="00E96B43" w:rsidRPr="00D359AF">
        <w:rPr>
          <w:rFonts w:ascii="Cambria" w:hAnsi="Cambria"/>
          <w:sz w:val="21"/>
          <w:szCs w:val="21"/>
        </w:rPr>
        <w:t xml:space="preserve"> que: a) </w:t>
      </w:r>
      <w:r w:rsidR="00251991" w:rsidRPr="00D359AF">
        <w:rPr>
          <w:rFonts w:ascii="Cambria" w:hAnsi="Cambria"/>
          <w:sz w:val="21"/>
          <w:szCs w:val="21"/>
        </w:rPr>
        <w:t>a</w:t>
      </w:r>
      <w:r w:rsidR="00A34278" w:rsidRPr="00D359AF">
        <w:rPr>
          <w:rFonts w:ascii="Cambria" w:hAnsi="Cambria"/>
          <w:sz w:val="21"/>
          <w:szCs w:val="21"/>
        </w:rPr>
        <w:t xml:space="preserve">dopte las medidas necesarias para preservar </w:t>
      </w:r>
      <w:r w:rsidR="003D32D5">
        <w:rPr>
          <w:rFonts w:ascii="Cambria" w:hAnsi="Cambria"/>
          <w:sz w:val="21"/>
          <w:szCs w:val="21"/>
        </w:rPr>
        <w:t xml:space="preserve">los derechos a </w:t>
      </w:r>
      <w:r w:rsidR="00A34278" w:rsidRPr="00D359AF">
        <w:rPr>
          <w:rFonts w:ascii="Cambria" w:hAnsi="Cambria"/>
          <w:sz w:val="21"/>
          <w:szCs w:val="21"/>
        </w:rPr>
        <w:t xml:space="preserve">la vida </w:t>
      </w:r>
      <w:r w:rsidR="003D32D5">
        <w:rPr>
          <w:rFonts w:ascii="Cambria" w:hAnsi="Cambria"/>
          <w:sz w:val="21"/>
          <w:szCs w:val="21"/>
        </w:rPr>
        <w:t>e</w:t>
      </w:r>
      <w:r w:rsidR="00A34278" w:rsidRPr="00D359AF">
        <w:rPr>
          <w:rFonts w:ascii="Cambria" w:hAnsi="Cambria"/>
          <w:sz w:val="21"/>
          <w:szCs w:val="21"/>
        </w:rPr>
        <w:t xml:space="preserve"> integridad personal de </w:t>
      </w:r>
      <w:r w:rsidR="00724090">
        <w:rPr>
          <w:rFonts w:ascii="Cambria" w:hAnsi="Cambria"/>
          <w:sz w:val="21"/>
          <w:szCs w:val="21"/>
        </w:rPr>
        <w:t>A</w:t>
      </w:r>
      <w:r w:rsidR="00624E33">
        <w:rPr>
          <w:rFonts w:ascii="Cambria" w:hAnsi="Cambria"/>
          <w:sz w:val="21"/>
          <w:szCs w:val="21"/>
        </w:rPr>
        <w:t>.</w:t>
      </w:r>
      <w:r w:rsidR="00724090">
        <w:rPr>
          <w:rFonts w:ascii="Cambria" w:hAnsi="Cambria"/>
          <w:sz w:val="21"/>
          <w:szCs w:val="21"/>
        </w:rPr>
        <w:t>A</w:t>
      </w:r>
      <w:r w:rsidR="00624E33">
        <w:rPr>
          <w:rFonts w:ascii="Cambria" w:hAnsi="Cambria"/>
          <w:sz w:val="21"/>
          <w:szCs w:val="21"/>
        </w:rPr>
        <w:t>.</w:t>
      </w:r>
      <w:r w:rsidR="00724090">
        <w:rPr>
          <w:rFonts w:ascii="Cambria" w:hAnsi="Cambria"/>
          <w:sz w:val="21"/>
          <w:szCs w:val="21"/>
        </w:rPr>
        <w:t>T</w:t>
      </w:r>
      <w:r w:rsidR="00624E33">
        <w:rPr>
          <w:rFonts w:ascii="Cambria" w:hAnsi="Cambria"/>
          <w:sz w:val="21"/>
          <w:szCs w:val="21"/>
        </w:rPr>
        <w:t>.</w:t>
      </w:r>
      <w:r w:rsidR="00724090">
        <w:rPr>
          <w:rFonts w:ascii="Cambria" w:hAnsi="Cambria"/>
          <w:sz w:val="21"/>
          <w:szCs w:val="21"/>
        </w:rPr>
        <w:t>T</w:t>
      </w:r>
      <w:r w:rsidR="00624E33">
        <w:rPr>
          <w:rFonts w:ascii="Cambria" w:hAnsi="Cambria"/>
          <w:sz w:val="21"/>
          <w:szCs w:val="21"/>
        </w:rPr>
        <w:t>.</w:t>
      </w:r>
      <w:r w:rsidR="00724090">
        <w:rPr>
          <w:rFonts w:ascii="Cambria" w:hAnsi="Cambria"/>
          <w:sz w:val="21"/>
          <w:szCs w:val="21"/>
        </w:rPr>
        <w:t xml:space="preserve"> </w:t>
      </w:r>
      <w:r w:rsidR="00A34278" w:rsidRPr="00D359AF">
        <w:rPr>
          <w:rFonts w:ascii="Cambria" w:hAnsi="Cambria"/>
          <w:sz w:val="21"/>
          <w:szCs w:val="21"/>
        </w:rPr>
        <w:t>y su núcleo familiar, con perspectiva de género</w:t>
      </w:r>
      <w:r w:rsidR="00724090">
        <w:rPr>
          <w:rFonts w:ascii="Cambria" w:hAnsi="Cambria"/>
          <w:sz w:val="21"/>
          <w:szCs w:val="21"/>
        </w:rPr>
        <w:t xml:space="preserve"> y considerando su condición de </w:t>
      </w:r>
      <w:r w:rsidR="00124734">
        <w:rPr>
          <w:rFonts w:ascii="Cambria" w:hAnsi="Cambria"/>
          <w:sz w:val="21"/>
          <w:szCs w:val="21"/>
        </w:rPr>
        <w:t>adolescente</w:t>
      </w:r>
      <w:r w:rsidR="00A34278" w:rsidRPr="00D359AF">
        <w:rPr>
          <w:rFonts w:ascii="Cambria" w:hAnsi="Cambria"/>
          <w:sz w:val="21"/>
          <w:szCs w:val="21"/>
        </w:rPr>
        <w:t xml:space="preserve"> o </w:t>
      </w:r>
      <w:r w:rsidR="00DF29D9" w:rsidRPr="00D359AF">
        <w:rPr>
          <w:rFonts w:ascii="Cambria" w:hAnsi="Cambria"/>
          <w:sz w:val="21"/>
          <w:szCs w:val="21"/>
        </w:rPr>
        <w:t xml:space="preserve">los </w:t>
      </w:r>
      <w:r w:rsidR="00A34278" w:rsidRPr="00D359AF">
        <w:rPr>
          <w:rFonts w:ascii="Cambria" w:hAnsi="Cambria"/>
          <w:sz w:val="21"/>
          <w:szCs w:val="21"/>
        </w:rPr>
        <w:t xml:space="preserve">enfoques diferenciados que resulten pertinentes, de conformidad con los estándares y obligaciones internacionales </w:t>
      </w:r>
      <w:r w:rsidR="00A34278" w:rsidRPr="00E45EA6">
        <w:rPr>
          <w:rFonts w:ascii="Cambria" w:hAnsi="Cambria"/>
          <w:sz w:val="21"/>
          <w:szCs w:val="21"/>
          <w:lang w:val="es-CR"/>
        </w:rPr>
        <w:t>aplicables</w:t>
      </w:r>
      <w:r w:rsidR="006C254F" w:rsidRPr="00D359AF">
        <w:rPr>
          <w:rFonts w:ascii="Cambria" w:hAnsi="Cambria"/>
          <w:sz w:val="21"/>
          <w:szCs w:val="21"/>
        </w:rPr>
        <w:t>; b</w:t>
      </w:r>
      <w:r w:rsidR="00E96B43" w:rsidRPr="00D359AF">
        <w:rPr>
          <w:rFonts w:ascii="Cambria" w:hAnsi="Cambria"/>
          <w:sz w:val="21"/>
          <w:szCs w:val="21"/>
        </w:rPr>
        <w:t xml:space="preserve">) </w:t>
      </w:r>
      <w:r w:rsidR="00DF29D9" w:rsidRPr="00D359AF">
        <w:rPr>
          <w:rFonts w:ascii="Cambria" w:hAnsi="Cambria"/>
          <w:sz w:val="21"/>
          <w:szCs w:val="21"/>
        </w:rPr>
        <w:t>c</w:t>
      </w:r>
      <w:r w:rsidR="00E96B43" w:rsidRPr="00D359AF">
        <w:rPr>
          <w:rFonts w:ascii="Cambria" w:hAnsi="Cambria"/>
          <w:sz w:val="21"/>
          <w:szCs w:val="21"/>
        </w:rPr>
        <w:t xml:space="preserve">oncierte las medidas a adoptarse con </w:t>
      </w:r>
      <w:r w:rsidR="00707BC4" w:rsidRPr="00D359AF">
        <w:rPr>
          <w:rFonts w:ascii="Cambria" w:hAnsi="Cambria"/>
          <w:sz w:val="21"/>
          <w:szCs w:val="21"/>
        </w:rPr>
        <w:t>la</w:t>
      </w:r>
      <w:r w:rsidR="00E96B43" w:rsidRPr="00D359AF">
        <w:rPr>
          <w:rFonts w:ascii="Cambria" w:hAnsi="Cambria"/>
          <w:sz w:val="21"/>
          <w:szCs w:val="21"/>
        </w:rPr>
        <w:t>s</w:t>
      </w:r>
      <w:r w:rsidR="00707BC4" w:rsidRPr="00D359AF">
        <w:rPr>
          <w:rFonts w:ascii="Cambria" w:hAnsi="Cambria"/>
          <w:sz w:val="21"/>
          <w:szCs w:val="21"/>
        </w:rPr>
        <w:t xml:space="preserve"> personas</w:t>
      </w:r>
      <w:r w:rsidR="00E96B43" w:rsidRPr="00D359AF">
        <w:rPr>
          <w:rFonts w:ascii="Cambria" w:hAnsi="Cambria"/>
          <w:sz w:val="21"/>
          <w:szCs w:val="21"/>
        </w:rPr>
        <w:t xml:space="preserve"> benefic</w:t>
      </w:r>
      <w:r w:rsidR="00707BC4" w:rsidRPr="00D359AF">
        <w:rPr>
          <w:rFonts w:ascii="Cambria" w:hAnsi="Cambria"/>
          <w:sz w:val="21"/>
          <w:szCs w:val="21"/>
        </w:rPr>
        <w:t>iaria</w:t>
      </w:r>
      <w:r w:rsidR="006C254F" w:rsidRPr="00D359AF">
        <w:rPr>
          <w:rFonts w:ascii="Cambria" w:hAnsi="Cambria"/>
          <w:sz w:val="21"/>
          <w:szCs w:val="21"/>
        </w:rPr>
        <w:t>s y sus representantes; y c</w:t>
      </w:r>
      <w:r w:rsidR="00E96B43" w:rsidRPr="00D359AF">
        <w:rPr>
          <w:rFonts w:ascii="Cambria" w:hAnsi="Cambria"/>
          <w:sz w:val="21"/>
          <w:szCs w:val="21"/>
        </w:rPr>
        <w:t xml:space="preserve">) </w:t>
      </w:r>
      <w:r w:rsidR="00DF29D9" w:rsidRPr="00D359AF">
        <w:rPr>
          <w:rFonts w:ascii="Cambria" w:hAnsi="Cambria"/>
          <w:sz w:val="21"/>
          <w:szCs w:val="21"/>
        </w:rPr>
        <w:t>i</w:t>
      </w:r>
      <w:r w:rsidR="00E96B43" w:rsidRPr="00D359AF">
        <w:rPr>
          <w:rFonts w:ascii="Cambria" w:hAnsi="Cambria"/>
          <w:sz w:val="21"/>
          <w:szCs w:val="21"/>
        </w:rPr>
        <w:t>nforme sobre las acciones adoptadas a fin de investigar los hechos alegados que dieron lugar a la adopción de la presente medida cautelar</w:t>
      </w:r>
      <w:r w:rsidR="00DF29D9" w:rsidRPr="00D359AF">
        <w:rPr>
          <w:rFonts w:ascii="Cambria" w:hAnsi="Cambria"/>
          <w:sz w:val="21"/>
          <w:szCs w:val="21"/>
        </w:rPr>
        <w:t>, y así evitar su repetición</w:t>
      </w:r>
      <w:r w:rsidR="00C949C1" w:rsidRPr="00D359AF">
        <w:rPr>
          <w:rFonts w:ascii="Cambria" w:hAnsi="Cambria"/>
          <w:sz w:val="21"/>
          <w:szCs w:val="21"/>
        </w:rPr>
        <w:t xml:space="preserve">. </w:t>
      </w:r>
    </w:p>
    <w:p w:rsidR="00060979" w:rsidRPr="00D359AF" w:rsidRDefault="00B90A56" w:rsidP="009B725D">
      <w:pPr>
        <w:pStyle w:val="ListParagraph"/>
        <w:numPr>
          <w:ilvl w:val="0"/>
          <w:numId w:val="17"/>
        </w:numPr>
        <w:spacing w:line="240" w:lineRule="auto"/>
        <w:ind w:left="810" w:hanging="270"/>
        <w:jc w:val="both"/>
        <w:rPr>
          <w:rFonts w:ascii="Cambria" w:hAnsi="Cambria"/>
          <w:b/>
          <w:sz w:val="21"/>
          <w:szCs w:val="21"/>
        </w:rPr>
      </w:pPr>
      <w:r w:rsidRPr="00D359AF">
        <w:rPr>
          <w:rFonts w:ascii="Cambria" w:hAnsi="Cambria"/>
          <w:b/>
          <w:sz w:val="21"/>
          <w:szCs w:val="21"/>
        </w:rPr>
        <w:t>RESUMEN DE</w:t>
      </w:r>
      <w:r w:rsidR="00E00667" w:rsidRPr="00D359AF">
        <w:rPr>
          <w:rFonts w:ascii="Cambria" w:hAnsi="Cambria"/>
          <w:b/>
          <w:sz w:val="21"/>
          <w:szCs w:val="21"/>
        </w:rPr>
        <w:t xml:space="preserve"> </w:t>
      </w:r>
      <w:r w:rsidRPr="00D359AF">
        <w:rPr>
          <w:rFonts w:ascii="Cambria" w:hAnsi="Cambria"/>
          <w:b/>
          <w:sz w:val="21"/>
          <w:szCs w:val="21"/>
        </w:rPr>
        <w:t>HECHOS Y ARGUMENTO</w:t>
      </w:r>
      <w:r w:rsidR="008E4CB5" w:rsidRPr="00D359AF">
        <w:rPr>
          <w:rFonts w:ascii="Cambria" w:hAnsi="Cambria"/>
          <w:b/>
          <w:sz w:val="21"/>
          <w:szCs w:val="21"/>
        </w:rPr>
        <w:t xml:space="preserve">S </w:t>
      </w:r>
    </w:p>
    <w:p w:rsidR="00E00667" w:rsidRPr="00D359AF" w:rsidRDefault="00885925" w:rsidP="009B725D">
      <w:pPr>
        <w:pStyle w:val="ListParagraph"/>
        <w:numPr>
          <w:ilvl w:val="3"/>
          <w:numId w:val="17"/>
        </w:numPr>
        <w:spacing w:line="240" w:lineRule="auto"/>
        <w:ind w:left="270" w:firstLine="0"/>
        <w:jc w:val="both"/>
        <w:rPr>
          <w:rFonts w:ascii="Cambria" w:hAnsi="Cambria"/>
          <w:b/>
          <w:sz w:val="21"/>
          <w:szCs w:val="21"/>
        </w:rPr>
      </w:pPr>
      <w:r w:rsidRPr="00D359AF">
        <w:rPr>
          <w:rFonts w:ascii="Cambria" w:hAnsi="Cambria"/>
          <w:b/>
          <w:sz w:val="21"/>
          <w:szCs w:val="21"/>
        </w:rPr>
        <w:t xml:space="preserve">Información aportada por </w:t>
      </w:r>
      <w:r w:rsidR="00F155F9" w:rsidRPr="00D359AF">
        <w:rPr>
          <w:rFonts w:ascii="Cambria" w:hAnsi="Cambria"/>
          <w:b/>
          <w:sz w:val="21"/>
          <w:szCs w:val="21"/>
        </w:rPr>
        <w:t xml:space="preserve">la solicitante </w:t>
      </w:r>
    </w:p>
    <w:p w:rsidR="0087293D" w:rsidRDefault="00611FCA" w:rsidP="00F24DD4">
      <w:pPr>
        <w:pStyle w:val="ListParagraph"/>
        <w:numPr>
          <w:ilvl w:val="0"/>
          <w:numId w:val="36"/>
        </w:numPr>
        <w:spacing w:line="240" w:lineRule="auto"/>
        <w:ind w:left="0" w:firstLine="360"/>
        <w:jc w:val="both"/>
        <w:rPr>
          <w:rFonts w:ascii="Cambria" w:hAnsi="Cambria"/>
          <w:sz w:val="21"/>
          <w:szCs w:val="21"/>
          <w:lang w:val="es-CR"/>
        </w:rPr>
      </w:pPr>
      <w:r w:rsidRPr="00CA43F5">
        <w:rPr>
          <w:rFonts w:ascii="Cambria" w:hAnsi="Cambria"/>
          <w:sz w:val="21"/>
          <w:szCs w:val="21"/>
          <w:lang w:val="es-CR"/>
        </w:rPr>
        <w:t>La propuesta beneficiaria, una adolescente de 16 años, habría sido víctima de violencia sexual el 11 de abril de 2018, presuntamente</w:t>
      </w:r>
      <w:r w:rsidR="002D355E" w:rsidRPr="00CA43F5">
        <w:rPr>
          <w:rFonts w:ascii="Cambria" w:hAnsi="Cambria"/>
          <w:sz w:val="21"/>
          <w:szCs w:val="21"/>
          <w:lang w:val="es-CR"/>
        </w:rPr>
        <w:t xml:space="preserve"> por parte el señor </w:t>
      </w:r>
      <w:proofErr w:type="spellStart"/>
      <w:r w:rsidR="002D355E" w:rsidRPr="00CA43F5">
        <w:rPr>
          <w:rFonts w:ascii="Cambria" w:hAnsi="Cambria"/>
          <w:sz w:val="21"/>
          <w:szCs w:val="21"/>
          <w:lang w:val="es-CR"/>
        </w:rPr>
        <w:t>Arquímides</w:t>
      </w:r>
      <w:proofErr w:type="spellEnd"/>
      <w:r w:rsidR="0087293D">
        <w:rPr>
          <w:rFonts w:ascii="Cambria" w:hAnsi="Cambria"/>
          <w:sz w:val="21"/>
          <w:szCs w:val="21"/>
          <w:lang w:val="es-CR"/>
        </w:rPr>
        <w:t xml:space="preserve">, </w:t>
      </w:r>
    </w:p>
    <w:p w:rsidR="00611FCA" w:rsidRPr="00CA43F5" w:rsidRDefault="00611FCA" w:rsidP="00F24DD4">
      <w:pPr>
        <w:pStyle w:val="ListParagraph"/>
        <w:numPr>
          <w:ilvl w:val="0"/>
          <w:numId w:val="36"/>
        </w:numPr>
        <w:spacing w:line="240" w:lineRule="auto"/>
        <w:ind w:left="0" w:firstLine="360"/>
        <w:jc w:val="both"/>
        <w:rPr>
          <w:rFonts w:ascii="Cambria" w:hAnsi="Cambria"/>
          <w:sz w:val="21"/>
          <w:szCs w:val="21"/>
          <w:lang w:val="es-CR"/>
        </w:rPr>
      </w:pPr>
      <w:r w:rsidRPr="00CA43F5">
        <w:rPr>
          <w:rFonts w:ascii="Cambria" w:hAnsi="Cambria"/>
          <w:sz w:val="21"/>
          <w:szCs w:val="21"/>
          <w:lang w:val="es-CR"/>
        </w:rPr>
        <w:t>El 28 de febrero de 2019, el presunto responsable fue capturado e imputado por “actos sexuales abusivos con menor de 14 años”, encontrándose hoy en día en prisión preventiva. Ese mismo día, sus familiares habrían ofrecido dinero a la madre de la propuesta beneficiaria</w:t>
      </w:r>
      <w:r w:rsidR="00D21A70" w:rsidRPr="00CA43F5">
        <w:rPr>
          <w:rFonts w:ascii="Cambria" w:hAnsi="Cambria"/>
          <w:sz w:val="21"/>
          <w:szCs w:val="21"/>
          <w:lang w:val="es-CR"/>
        </w:rPr>
        <w:t xml:space="preserve">, </w:t>
      </w:r>
      <w:proofErr w:type="spellStart"/>
      <w:r w:rsidR="00D21A70" w:rsidRPr="00CA43F5">
        <w:rPr>
          <w:rFonts w:ascii="Cambria" w:hAnsi="Cambria"/>
          <w:sz w:val="21"/>
          <w:szCs w:val="21"/>
          <w:lang w:val="es-CR"/>
        </w:rPr>
        <w:t>Marle</w:t>
      </w:r>
      <w:proofErr w:type="spellEnd"/>
      <w:r w:rsidR="00D21A70" w:rsidRPr="00CA43F5">
        <w:rPr>
          <w:rFonts w:ascii="Cambria" w:hAnsi="Cambria"/>
          <w:sz w:val="21"/>
          <w:szCs w:val="21"/>
          <w:lang w:val="es-CR"/>
        </w:rPr>
        <w:t>,</w:t>
      </w:r>
      <w:r w:rsidRPr="00CA43F5">
        <w:rPr>
          <w:rFonts w:ascii="Cambria" w:hAnsi="Cambria"/>
          <w:sz w:val="21"/>
          <w:szCs w:val="21"/>
          <w:lang w:val="es-CR"/>
        </w:rPr>
        <w:t xml:space="preserve"> a cambio de que se retractara </w:t>
      </w:r>
      <w:r w:rsidR="00D21A70" w:rsidRPr="00CA43F5">
        <w:rPr>
          <w:rFonts w:ascii="Cambria" w:hAnsi="Cambria"/>
          <w:sz w:val="21"/>
          <w:szCs w:val="21"/>
          <w:lang w:val="es-CR"/>
        </w:rPr>
        <w:t>de</w:t>
      </w:r>
      <w:r w:rsidRPr="00CA43F5">
        <w:rPr>
          <w:rFonts w:ascii="Cambria" w:hAnsi="Cambria"/>
          <w:sz w:val="21"/>
          <w:szCs w:val="21"/>
          <w:lang w:val="es-CR"/>
        </w:rPr>
        <w:t xml:space="preserve"> su denuncia, sin éxito. Tras la negativa, </w:t>
      </w:r>
      <w:r w:rsidRPr="00CA43F5">
        <w:rPr>
          <w:rFonts w:ascii="Cambria" w:hAnsi="Cambria"/>
          <w:sz w:val="21"/>
          <w:szCs w:val="21"/>
          <w:lang w:val="es-MX"/>
        </w:rPr>
        <w:t xml:space="preserve">los familiares del presunto agresor habrían enviado razones con vecinos “para que entreviera la peligrosidad de la familia”, insistiendo en que debía retirar la denuncia. Los hechos fueron denunciados ante la fiscalía, donde les indicaron que </w:t>
      </w:r>
      <w:r w:rsidRPr="00CA43F5">
        <w:rPr>
          <w:rFonts w:ascii="Cambria" w:hAnsi="Cambria"/>
          <w:sz w:val="21"/>
          <w:szCs w:val="21"/>
          <w:lang w:val="es-CR"/>
        </w:rPr>
        <w:t>“[…] eso no constituía amenaza ni agresión ni delito alguno”</w:t>
      </w:r>
      <w:r w:rsidRPr="00CA43F5">
        <w:rPr>
          <w:rFonts w:ascii="Cambria" w:hAnsi="Cambria"/>
          <w:sz w:val="21"/>
          <w:szCs w:val="21"/>
          <w:lang w:val="es-MX"/>
        </w:rPr>
        <w:t xml:space="preserve">. </w:t>
      </w:r>
    </w:p>
    <w:p w:rsidR="00611FCA" w:rsidRPr="00724090" w:rsidRDefault="00611FCA"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MX"/>
        </w:rPr>
        <w:t xml:space="preserve">La solicitante indicó que, en agosto de 2019, el perro de la familia desapareció y apareció muerto con signos de envenenamiento. Días </w:t>
      </w:r>
      <w:r w:rsidR="00CA43F5">
        <w:rPr>
          <w:rFonts w:ascii="Cambria" w:hAnsi="Cambria"/>
          <w:sz w:val="21"/>
          <w:szCs w:val="21"/>
          <w:lang w:val="es-MX"/>
        </w:rPr>
        <w:t>después</w:t>
      </w:r>
      <w:r>
        <w:rPr>
          <w:rFonts w:ascii="Cambria" w:hAnsi="Cambria"/>
          <w:sz w:val="21"/>
          <w:szCs w:val="21"/>
          <w:lang w:val="es-MX"/>
        </w:rPr>
        <w:t xml:space="preserve">, una yegua propiedad de la señora </w:t>
      </w:r>
      <w:proofErr w:type="spellStart"/>
      <w:r>
        <w:rPr>
          <w:rFonts w:ascii="Cambria" w:hAnsi="Cambria"/>
          <w:sz w:val="21"/>
          <w:szCs w:val="21"/>
          <w:lang w:val="es-MX"/>
        </w:rPr>
        <w:t>Marle</w:t>
      </w:r>
      <w:proofErr w:type="spellEnd"/>
      <w:r>
        <w:rPr>
          <w:rFonts w:ascii="Cambria" w:hAnsi="Cambria"/>
          <w:sz w:val="21"/>
          <w:szCs w:val="21"/>
          <w:lang w:val="es-MX"/>
        </w:rPr>
        <w:t xml:space="preserve"> habría </w:t>
      </w:r>
      <w:r>
        <w:rPr>
          <w:rFonts w:ascii="Cambria" w:hAnsi="Cambria"/>
          <w:sz w:val="21"/>
          <w:szCs w:val="21"/>
          <w:lang w:val="es-MX"/>
        </w:rPr>
        <w:lastRenderedPageBreak/>
        <w:t xml:space="preserve">desaparecido y, tras buscarla varios días en la propiedad, habría aparecido después con señales de </w:t>
      </w:r>
      <w:proofErr w:type="spellStart"/>
      <w:r>
        <w:rPr>
          <w:rFonts w:ascii="Cambria" w:hAnsi="Cambria"/>
          <w:sz w:val="21"/>
          <w:szCs w:val="21"/>
          <w:lang w:val="es-MX"/>
        </w:rPr>
        <w:t>dopamiento</w:t>
      </w:r>
      <w:proofErr w:type="spellEnd"/>
      <w:r>
        <w:rPr>
          <w:rFonts w:ascii="Cambria" w:hAnsi="Cambria"/>
          <w:sz w:val="21"/>
          <w:szCs w:val="21"/>
          <w:lang w:val="es-MX"/>
        </w:rPr>
        <w:t xml:space="preserve"> y apuñalamiento</w:t>
      </w:r>
      <w:r w:rsidR="00D21A70">
        <w:rPr>
          <w:rFonts w:ascii="Cambria" w:hAnsi="Cambria"/>
          <w:sz w:val="21"/>
          <w:szCs w:val="21"/>
          <w:lang w:val="es-MX"/>
        </w:rPr>
        <w:t>, por lo que s</w:t>
      </w:r>
      <w:r>
        <w:rPr>
          <w:rFonts w:ascii="Cambria" w:hAnsi="Cambria"/>
          <w:sz w:val="21"/>
          <w:szCs w:val="21"/>
          <w:lang w:val="es-MX"/>
        </w:rPr>
        <w:t xml:space="preserve">e presentó denuncia. También se informó que en diciembre de 2019 se robaron alimentos de la familia en varias ocasiones, </w:t>
      </w:r>
      <w:r w:rsidR="00D21A70">
        <w:rPr>
          <w:rFonts w:ascii="Cambria" w:hAnsi="Cambria"/>
          <w:sz w:val="21"/>
          <w:szCs w:val="21"/>
          <w:lang w:val="es-MX"/>
        </w:rPr>
        <w:t>presentándose denuncia</w:t>
      </w:r>
      <w:r>
        <w:rPr>
          <w:rFonts w:ascii="Cambria" w:hAnsi="Cambria"/>
          <w:sz w:val="21"/>
          <w:szCs w:val="21"/>
          <w:lang w:val="es-MX"/>
        </w:rPr>
        <w:t xml:space="preserve">. </w:t>
      </w:r>
      <w:r w:rsidRPr="00F16440">
        <w:rPr>
          <w:rFonts w:ascii="Cambria" w:hAnsi="Cambria"/>
          <w:sz w:val="21"/>
          <w:szCs w:val="21"/>
          <w:lang w:val="es-CR"/>
        </w:rPr>
        <w:t xml:space="preserve">La solicitante consideró que los hechos </w:t>
      </w:r>
      <w:r w:rsidR="00D21A70">
        <w:rPr>
          <w:rFonts w:ascii="Cambria" w:hAnsi="Cambria"/>
          <w:sz w:val="21"/>
          <w:szCs w:val="21"/>
          <w:lang w:val="es-CR"/>
        </w:rPr>
        <w:t xml:space="preserve">están relacionados con el proceso penal, interpretándolos como </w:t>
      </w:r>
      <w:r w:rsidR="00861E53">
        <w:rPr>
          <w:rFonts w:ascii="Cambria" w:hAnsi="Cambria"/>
          <w:sz w:val="21"/>
          <w:szCs w:val="21"/>
          <w:lang w:val="es-CR"/>
        </w:rPr>
        <w:t>amenazas</w:t>
      </w:r>
      <w:r>
        <w:rPr>
          <w:rFonts w:ascii="Cambria" w:hAnsi="Cambria"/>
          <w:sz w:val="21"/>
          <w:szCs w:val="21"/>
          <w:lang w:val="es-MX"/>
        </w:rPr>
        <w:t xml:space="preserve">. </w:t>
      </w:r>
    </w:p>
    <w:p w:rsidR="00611FCA" w:rsidRPr="00070CC3" w:rsidRDefault="00611FCA"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CR"/>
        </w:rPr>
        <w:t>La defensa del presunto agresor habría solicitado su libertad, por lo que e</w:t>
      </w:r>
      <w:r w:rsidRPr="00724090">
        <w:rPr>
          <w:rFonts w:ascii="Cambria" w:hAnsi="Cambria"/>
          <w:sz w:val="21"/>
          <w:szCs w:val="21"/>
          <w:lang w:val="es-CR"/>
        </w:rPr>
        <w:t xml:space="preserve">l 3 de enero de 2020 se llevó a cabo audiencia de revocatoria de medidas de aseguramiento ante el juez </w:t>
      </w:r>
      <w:r>
        <w:rPr>
          <w:rFonts w:ascii="Cambria" w:hAnsi="Cambria"/>
          <w:sz w:val="21"/>
          <w:szCs w:val="21"/>
          <w:lang w:val="es-CR"/>
        </w:rPr>
        <w:t xml:space="preserve">de Popayán. La solicitante alegó </w:t>
      </w:r>
      <w:r w:rsidRPr="00724090">
        <w:rPr>
          <w:rFonts w:ascii="Cambria" w:hAnsi="Cambria"/>
          <w:sz w:val="21"/>
          <w:szCs w:val="21"/>
          <w:lang w:val="es-CR"/>
        </w:rPr>
        <w:t>que</w:t>
      </w:r>
      <w:r>
        <w:rPr>
          <w:rFonts w:ascii="Cambria" w:hAnsi="Cambria"/>
          <w:sz w:val="21"/>
          <w:szCs w:val="21"/>
          <w:lang w:val="es-CR"/>
        </w:rPr>
        <w:t xml:space="preserve"> el abogado defensor,</w:t>
      </w:r>
      <w:r w:rsidRPr="00724090">
        <w:rPr>
          <w:rFonts w:ascii="Cambria" w:hAnsi="Cambria"/>
          <w:sz w:val="21"/>
          <w:szCs w:val="21"/>
          <w:lang w:val="es-CR"/>
        </w:rPr>
        <w:t xml:space="preserve"> Cesar</w:t>
      </w:r>
      <w:r>
        <w:rPr>
          <w:rFonts w:ascii="Cambria" w:hAnsi="Cambria"/>
          <w:sz w:val="21"/>
          <w:szCs w:val="21"/>
          <w:lang w:val="es-CR"/>
        </w:rPr>
        <w:t>, quien sería militar retirado,</w:t>
      </w:r>
      <w:r w:rsidRPr="00724090">
        <w:rPr>
          <w:rFonts w:ascii="Cambria" w:hAnsi="Cambria"/>
          <w:sz w:val="21"/>
          <w:szCs w:val="21"/>
          <w:lang w:val="es-CR"/>
        </w:rPr>
        <w:t xml:space="preserve"> fundó la solicitud con argumentos </w:t>
      </w:r>
      <w:proofErr w:type="spellStart"/>
      <w:r w:rsidRPr="00724090">
        <w:rPr>
          <w:rFonts w:ascii="Cambria" w:hAnsi="Cambria"/>
          <w:sz w:val="21"/>
          <w:szCs w:val="21"/>
          <w:lang w:val="es-CR"/>
        </w:rPr>
        <w:t>revictimizantes</w:t>
      </w:r>
      <w:proofErr w:type="spellEnd"/>
      <w:r w:rsidRPr="00724090">
        <w:rPr>
          <w:rFonts w:ascii="Cambria" w:hAnsi="Cambria"/>
          <w:sz w:val="21"/>
          <w:szCs w:val="21"/>
          <w:lang w:val="es-CR"/>
        </w:rPr>
        <w:t xml:space="preserve"> de la adolescente A</w:t>
      </w:r>
      <w:r>
        <w:rPr>
          <w:rFonts w:ascii="Cambria" w:hAnsi="Cambria"/>
          <w:sz w:val="21"/>
          <w:szCs w:val="21"/>
          <w:lang w:val="es-CR"/>
        </w:rPr>
        <w:t>.</w:t>
      </w:r>
      <w:r w:rsidRPr="00724090">
        <w:rPr>
          <w:rFonts w:ascii="Cambria" w:hAnsi="Cambria"/>
          <w:sz w:val="21"/>
          <w:szCs w:val="21"/>
          <w:lang w:val="es-CR"/>
        </w:rPr>
        <w:t>A</w:t>
      </w:r>
      <w:r>
        <w:rPr>
          <w:rFonts w:ascii="Cambria" w:hAnsi="Cambria"/>
          <w:sz w:val="21"/>
          <w:szCs w:val="21"/>
          <w:lang w:val="es-CR"/>
        </w:rPr>
        <w:t>.</w:t>
      </w:r>
      <w:r w:rsidRPr="00724090">
        <w:rPr>
          <w:rFonts w:ascii="Cambria" w:hAnsi="Cambria"/>
          <w:sz w:val="21"/>
          <w:szCs w:val="21"/>
          <w:lang w:val="es-CR"/>
        </w:rPr>
        <w:t>T</w:t>
      </w:r>
      <w:r>
        <w:rPr>
          <w:rFonts w:ascii="Cambria" w:hAnsi="Cambria"/>
          <w:sz w:val="21"/>
          <w:szCs w:val="21"/>
          <w:lang w:val="es-CR"/>
        </w:rPr>
        <w:t>.</w:t>
      </w:r>
      <w:r w:rsidRPr="00724090">
        <w:rPr>
          <w:rFonts w:ascii="Cambria" w:hAnsi="Cambria"/>
          <w:sz w:val="21"/>
          <w:szCs w:val="21"/>
          <w:lang w:val="es-CR"/>
        </w:rPr>
        <w:t>T</w:t>
      </w:r>
      <w:r>
        <w:rPr>
          <w:rFonts w:ascii="Cambria" w:hAnsi="Cambria"/>
          <w:sz w:val="21"/>
          <w:szCs w:val="21"/>
          <w:lang w:val="es-CR"/>
        </w:rPr>
        <w:t>.</w:t>
      </w:r>
      <w:r w:rsidRPr="00724090">
        <w:rPr>
          <w:rFonts w:ascii="Cambria" w:hAnsi="Cambria"/>
          <w:sz w:val="21"/>
          <w:szCs w:val="21"/>
          <w:lang w:val="es-CR"/>
        </w:rPr>
        <w:t xml:space="preserve">, vulnerando el derecho a la intimidad y con lenguaje inapropiado y estereotipos de género. </w:t>
      </w:r>
      <w:r w:rsidRPr="00070CC3">
        <w:rPr>
          <w:rFonts w:ascii="Cambria" w:hAnsi="Cambria"/>
          <w:sz w:val="21"/>
          <w:szCs w:val="21"/>
          <w:lang w:val="es-CR"/>
        </w:rPr>
        <w:t xml:space="preserve">La audiencia fue suspendida para estudio y retomada el 13 de enero, donde se habría pedido por la solicitante que no se accediera a revocar la medida de aseguramiento del presunto agresor, informando sobre “el asesinato de una bestia y un hurto de un mercado (alimentos) de los niños”. </w:t>
      </w:r>
    </w:p>
    <w:p w:rsidR="00611FCA" w:rsidRPr="00724090" w:rsidRDefault="00611FCA"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CR"/>
        </w:rPr>
        <w:t>El día siguiente,</w:t>
      </w:r>
      <w:r w:rsidRPr="00724090">
        <w:rPr>
          <w:rFonts w:ascii="Cambria" w:hAnsi="Cambria"/>
          <w:sz w:val="21"/>
          <w:szCs w:val="21"/>
          <w:lang w:val="es-CR"/>
        </w:rPr>
        <w:t xml:space="preserve"> 14 de enero</w:t>
      </w:r>
      <w:r>
        <w:rPr>
          <w:rFonts w:ascii="Cambria" w:hAnsi="Cambria"/>
          <w:sz w:val="21"/>
          <w:szCs w:val="21"/>
          <w:lang w:val="es-CR"/>
        </w:rPr>
        <w:t>,</w:t>
      </w:r>
      <w:r w:rsidRPr="00724090">
        <w:rPr>
          <w:rFonts w:ascii="Cambria" w:hAnsi="Cambria"/>
          <w:sz w:val="21"/>
          <w:szCs w:val="21"/>
          <w:lang w:val="es-CR"/>
        </w:rPr>
        <w:t xml:space="preserve"> algunos hombres </w:t>
      </w:r>
      <w:r>
        <w:rPr>
          <w:rFonts w:ascii="Cambria" w:hAnsi="Cambria"/>
          <w:sz w:val="21"/>
          <w:szCs w:val="21"/>
          <w:lang w:val="es-CR"/>
        </w:rPr>
        <w:t>habrían intentado</w:t>
      </w:r>
      <w:r w:rsidRPr="00724090">
        <w:rPr>
          <w:rFonts w:ascii="Cambria" w:hAnsi="Cambria"/>
          <w:sz w:val="21"/>
          <w:szCs w:val="21"/>
          <w:lang w:val="es-CR"/>
        </w:rPr>
        <w:t xml:space="preserve"> ingresar a la propiedad de la señora </w:t>
      </w:r>
      <w:proofErr w:type="spellStart"/>
      <w:r w:rsidRPr="00724090">
        <w:rPr>
          <w:rFonts w:ascii="Cambria" w:hAnsi="Cambria"/>
          <w:sz w:val="21"/>
          <w:szCs w:val="21"/>
          <w:lang w:val="es-CR"/>
        </w:rPr>
        <w:t>Marle</w:t>
      </w:r>
      <w:proofErr w:type="spellEnd"/>
      <w:r w:rsidRPr="00724090">
        <w:rPr>
          <w:rFonts w:ascii="Cambria" w:hAnsi="Cambria"/>
          <w:sz w:val="21"/>
          <w:szCs w:val="21"/>
          <w:lang w:val="es-CR"/>
        </w:rPr>
        <w:t xml:space="preserve">, pero los perros los habrían espantado. </w:t>
      </w:r>
      <w:r>
        <w:rPr>
          <w:rFonts w:ascii="Cambria" w:hAnsi="Cambria"/>
          <w:sz w:val="21"/>
          <w:szCs w:val="21"/>
          <w:lang w:val="es-CR"/>
        </w:rPr>
        <w:t>Después</w:t>
      </w:r>
      <w:r w:rsidRPr="00724090">
        <w:rPr>
          <w:rFonts w:ascii="Cambria" w:hAnsi="Cambria"/>
          <w:sz w:val="21"/>
          <w:szCs w:val="21"/>
          <w:lang w:val="es-CR"/>
        </w:rPr>
        <w:t xml:space="preserve">, el 20 de enero por la madrugada, hombres “al parecer armados” habrían ingresado al lote, intentando entrar a la casa y, ante la reacción de la madre de la señora </w:t>
      </w:r>
      <w:proofErr w:type="spellStart"/>
      <w:r w:rsidRPr="00724090">
        <w:rPr>
          <w:rFonts w:ascii="Cambria" w:hAnsi="Cambria"/>
          <w:sz w:val="21"/>
          <w:szCs w:val="21"/>
          <w:lang w:val="es-CR"/>
        </w:rPr>
        <w:t>Marle</w:t>
      </w:r>
      <w:proofErr w:type="spellEnd"/>
      <w:r w:rsidRPr="00724090">
        <w:rPr>
          <w:rFonts w:ascii="Cambria" w:hAnsi="Cambria"/>
          <w:sz w:val="21"/>
          <w:szCs w:val="21"/>
          <w:lang w:val="es-CR"/>
        </w:rPr>
        <w:t xml:space="preserve"> y de los perros, al ver que los niños no se encontraban solos, se habrían ahuyentado. Tras estos hechos, el comandante de la policía del municipio le</w:t>
      </w:r>
      <w:r>
        <w:rPr>
          <w:rFonts w:ascii="Cambria" w:hAnsi="Cambria"/>
          <w:sz w:val="21"/>
          <w:szCs w:val="21"/>
          <w:lang w:val="es-CR"/>
        </w:rPr>
        <w:t>s indicó</w:t>
      </w:r>
      <w:r w:rsidRPr="00724090">
        <w:rPr>
          <w:rFonts w:ascii="Cambria" w:hAnsi="Cambria"/>
          <w:sz w:val="21"/>
          <w:szCs w:val="21"/>
          <w:lang w:val="es-CR"/>
        </w:rPr>
        <w:t xml:space="preserve"> que no pueden brindarle la protección adecuada y que debería acudir al ejército nacional. </w:t>
      </w:r>
      <w:r>
        <w:rPr>
          <w:rFonts w:ascii="Cambria" w:hAnsi="Cambria"/>
          <w:sz w:val="21"/>
          <w:szCs w:val="21"/>
          <w:lang w:val="es-CR"/>
        </w:rPr>
        <w:t xml:space="preserve">Por estos </w:t>
      </w:r>
      <w:r w:rsidRPr="00724090">
        <w:rPr>
          <w:rFonts w:ascii="Cambria" w:hAnsi="Cambria"/>
          <w:sz w:val="21"/>
          <w:szCs w:val="21"/>
          <w:lang w:val="es-CR"/>
        </w:rPr>
        <w:t xml:space="preserve">hechos </w:t>
      </w:r>
      <w:r>
        <w:rPr>
          <w:rFonts w:ascii="Cambria" w:hAnsi="Cambria"/>
          <w:sz w:val="21"/>
          <w:szCs w:val="21"/>
          <w:lang w:val="es-CR"/>
        </w:rPr>
        <w:t>se presentó</w:t>
      </w:r>
      <w:r w:rsidRPr="00724090">
        <w:rPr>
          <w:rFonts w:ascii="Cambria" w:hAnsi="Cambria"/>
          <w:sz w:val="21"/>
          <w:szCs w:val="21"/>
          <w:lang w:val="es-CR"/>
        </w:rPr>
        <w:t xml:space="preserve"> ampliación de denuncias anteriores. </w:t>
      </w:r>
    </w:p>
    <w:p w:rsidR="00611FCA" w:rsidRDefault="00611FCA"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CR"/>
        </w:rPr>
        <w:t>Los intentos de ingreso a la vivienda habrían sido informados</w:t>
      </w:r>
      <w:r w:rsidRPr="00724090">
        <w:rPr>
          <w:rFonts w:ascii="Cambria" w:hAnsi="Cambria"/>
          <w:sz w:val="21"/>
          <w:szCs w:val="21"/>
          <w:lang w:val="es-CR"/>
        </w:rPr>
        <w:t xml:space="preserve"> por medio de </w:t>
      </w:r>
      <w:r w:rsidRPr="00724090">
        <w:rPr>
          <w:rFonts w:ascii="Cambria" w:hAnsi="Cambria"/>
          <w:i/>
          <w:sz w:val="21"/>
          <w:szCs w:val="21"/>
          <w:lang w:val="es-CR"/>
        </w:rPr>
        <w:t>WhatsApp</w:t>
      </w:r>
      <w:r w:rsidRPr="00724090">
        <w:rPr>
          <w:rFonts w:ascii="Cambria" w:hAnsi="Cambria"/>
          <w:sz w:val="21"/>
          <w:szCs w:val="21"/>
          <w:lang w:val="es-CR"/>
        </w:rPr>
        <w:t xml:space="preserve"> a la</w:t>
      </w:r>
      <w:r>
        <w:rPr>
          <w:rFonts w:ascii="Cambria" w:hAnsi="Cambria"/>
          <w:sz w:val="21"/>
          <w:szCs w:val="21"/>
          <w:lang w:val="es-CR"/>
        </w:rPr>
        <w:t xml:space="preserve"> abogada</w:t>
      </w:r>
      <w:r w:rsidRPr="00724090">
        <w:rPr>
          <w:rFonts w:ascii="Cambria" w:hAnsi="Cambria"/>
          <w:sz w:val="21"/>
          <w:szCs w:val="21"/>
          <w:lang w:val="es-CR"/>
        </w:rPr>
        <w:t xml:space="preserve"> </w:t>
      </w:r>
      <w:r w:rsidR="00861E53">
        <w:rPr>
          <w:rFonts w:ascii="Cambria" w:hAnsi="Cambria"/>
          <w:sz w:val="21"/>
          <w:szCs w:val="21"/>
          <w:lang w:val="es-CR"/>
        </w:rPr>
        <w:t>defensora</w:t>
      </w:r>
      <w:r w:rsidRPr="00724090">
        <w:rPr>
          <w:rFonts w:ascii="Cambria" w:hAnsi="Cambria"/>
          <w:sz w:val="21"/>
          <w:szCs w:val="21"/>
          <w:lang w:val="es-CR"/>
        </w:rPr>
        <w:t xml:space="preserve"> durante la celebración de una audiencia </w:t>
      </w:r>
      <w:r>
        <w:rPr>
          <w:rFonts w:ascii="Cambria" w:hAnsi="Cambria"/>
          <w:sz w:val="21"/>
          <w:szCs w:val="21"/>
          <w:lang w:val="es-CR"/>
        </w:rPr>
        <w:t>del mismo</w:t>
      </w:r>
      <w:r w:rsidRPr="00724090">
        <w:rPr>
          <w:rFonts w:ascii="Cambria" w:hAnsi="Cambria"/>
          <w:sz w:val="21"/>
          <w:szCs w:val="21"/>
          <w:lang w:val="es-CR"/>
        </w:rPr>
        <w:t xml:space="preserve"> 20 de enero</w:t>
      </w:r>
      <w:r>
        <w:rPr>
          <w:rFonts w:ascii="Cambria" w:hAnsi="Cambria"/>
          <w:sz w:val="21"/>
          <w:szCs w:val="21"/>
          <w:lang w:val="es-CR"/>
        </w:rPr>
        <w:t>,</w:t>
      </w:r>
      <w:r w:rsidRPr="00724090">
        <w:rPr>
          <w:rFonts w:ascii="Cambria" w:hAnsi="Cambria"/>
          <w:i/>
          <w:sz w:val="21"/>
          <w:szCs w:val="21"/>
          <w:lang w:val="es-CR"/>
        </w:rPr>
        <w:t xml:space="preserve"> </w:t>
      </w:r>
      <w:r w:rsidRPr="00724090">
        <w:rPr>
          <w:rFonts w:ascii="Cambria" w:hAnsi="Cambria"/>
          <w:sz w:val="21"/>
          <w:szCs w:val="21"/>
          <w:lang w:val="es-CR"/>
        </w:rPr>
        <w:t xml:space="preserve">por lo que </w:t>
      </w:r>
      <w:r>
        <w:rPr>
          <w:rFonts w:ascii="Cambria" w:hAnsi="Cambria"/>
          <w:sz w:val="21"/>
          <w:szCs w:val="21"/>
          <w:lang w:val="es-CR"/>
        </w:rPr>
        <w:t>al</w:t>
      </w:r>
      <w:r w:rsidRPr="00724090">
        <w:rPr>
          <w:rFonts w:ascii="Cambria" w:hAnsi="Cambria"/>
          <w:sz w:val="21"/>
          <w:szCs w:val="21"/>
          <w:lang w:val="es-CR"/>
        </w:rPr>
        <w:t xml:space="preserve"> momento</w:t>
      </w:r>
      <w:r>
        <w:rPr>
          <w:rFonts w:ascii="Cambria" w:hAnsi="Cambria"/>
          <w:sz w:val="21"/>
          <w:szCs w:val="21"/>
          <w:lang w:val="es-CR"/>
        </w:rPr>
        <w:t xml:space="preserve"> fueron</w:t>
      </w:r>
      <w:r w:rsidRPr="00724090">
        <w:rPr>
          <w:rFonts w:ascii="Cambria" w:hAnsi="Cambria"/>
          <w:sz w:val="21"/>
          <w:szCs w:val="21"/>
          <w:lang w:val="es-CR"/>
        </w:rPr>
        <w:t xml:space="preserve"> </w:t>
      </w:r>
      <w:r>
        <w:rPr>
          <w:rFonts w:ascii="Cambria" w:hAnsi="Cambria"/>
          <w:sz w:val="21"/>
          <w:szCs w:val="21"/>
          <w:lang w:val="es-CR"/>
        </w:rPr>
        <w:t>puestos en conocimiento del juez y</w:t>
      </w:r>
      <w:r w:rsidRPr="00724090">
        <w:rPr>
          <w:rFonts w:ascii="Cambria" w:hAnsi="Cambria"/>
          <w:sz w:val="21"/>
          <w:szCs w:val="21"/>
          <w:lang w:val="es-CR"/>
        </w:rPr>
        <w:t xml:space="preserve"> la fiscalía</w:t>
      </w:r>
      <w:r>
        <w:rPr>
          <w:rFonts w:ascii="Cambria" w:hAnsi="Cambria"/>
          <w:sz w:val="21"/>
          <w:szCs w:val="21"/>
          <w:lang w:val="es-CR"/>
        </w:rPr>
        <w:t>, solicitando</w:t>
      </w:r>
      <w:r w:rsidRPr="00724090">
        <w:rPr>
          <w:rFonts w:ascii="Cambria" w:hAnsi="Cambria"/>
          <w:sz w:val="21"/>
          <w:szCs w:val="21"/>
          <w:lang w:val="es-CR"/>
        </w:rPr>
        <w:t xml:space="preserve"> la adopción de medidas urgentes de protección. En </w:t>
      </w:r>
      <w:r>
        <w:rPr>
          <w:rFonts w:ascii="Cambria" w:hAnsi="Cambria"/>
          <w:sz w:val="21"/>
          <w:szCs w:val="21"/>
          <w:lang w:val="es-CR"/>
        </w:rPr>
        <w:t>dicha</w:t>
      </w:r>
      <w:r w:rsidRPr="00724090">
        <w:rPr>
          <w:rFonts w:ascii="Cambria" w:hAnsi="Cambria"/>
          <w:sz w:val="21"/>
          <w:szCs w:val="21"/>
          <w:lang w:val="es-CR"/>
        </w:rPr>
        <w:t xml:space="preserve"> audiencia se habría negado </w:t>
      </w:r>
      <w:r>
        <w:rPr>
          <w:rFonts w:ascii="Cambria" w:hAnsi="Cambria"/>
          <w:sz w:val="21"/>
          <w:szCs w:val="21"/>
          <w:lang w:val="es-CR"/>
        </w:rPr>
        <w:t>la libertad</w:t>
      </w:r>
      <w:r w:rsidRPr="00724090">
        <w:rPr>
          <w:rFonts w:ascii="Cambria" w:hAnsi="Cambria"/>
          <w:sz w:val="21"/>
          <w:szCs w:val="21"/>
          <w:lang w:val="es-CR"/>
        </w:rPr>
        <w:t xml:space="preserve"> del presunto agresor y ordenado “algunas medidas de restablecimiento de los derechos de la menor victima”</w:t>
      </w:r>
      <w:r>
        <w:rPr>
          <w:rFonts w:ascii="Cambria" w:hAnsi="Cambria"/>
          <w:sz w:val="21"/>
          <w:szCs w:val="21"/>
          <w:lang w:val="es-CR"/>
        </w:rPr>
        <w:t xml:space="preserve"> (sin especificar), pero la Juez no se habría pronunciado</w:t>
      </w:r>
      <w:r w:rsidRPr="00724090">
        <w:rPr>
          <w:rFonts w:ascii="Cambria" w:hAnsi="Cambria"/>
          <w:sz w:val="21"/>
          <w:szCs w:val="21"/>
          <w:lang w:val="es-CR"/>
        </w:rPr>
        <w:t xml:space="preserve"> sobre los hechos denunciados. </w:t>
      </w:r>
      <w:r w:rsidRPr="00866E0C">
        <w:rPr>
          <w:rFonts w:ascii="Cambria" w:hAnsi="Cambria"/>
          <w:sz w:val="21"/>
          <w:szCs w:val="21"/>
          <w:lang w:val="es-CR"/>
        </w:rPr>
        <w:t xml:space="preserve">La decisión habría sido apelada por la defensa y, </w:t>
      </w:r>
      <w:r>
        <w:rPr>
          <w:rFonts w:ascii="Cambria" w:hAnsi="Cambria"/>
          <w:sz w:val="21"/>
          <w:szCs w:val="21"/>
          <w:lang w:val="es-CR"/>
        </w:rPr>
        <w:t>a su vez</w:t>
      </w:r>
      <w:r w:rsidRPr="00866E0C">
        <w:rPr>
          <w:rFonts w:ascii="Cambria" w:hAnsi="Cambria"/>
          <w:sz w:val="21"/>
          <w:szCs w:val="21"/>
          <w:lang w:val="es-CR"/>
        </w:rPr>
        <w:t xml:space="preserve">, la solicitante </w:t>
      </w:r>
      <w:r w:rsidR="00861E53">
        <w:rPr>
          <w:rFonts w:ascii="Cambria" w:hAnsi="Cambria"/>
          <w:sz w:val="21"/>
          <w:szCs w:val="21"/>
          <w:lang w:val="es-CR"/>
        </w:rPr>
        <w:t>reiteró</w:t>
      </w:r>
      <w:r w:rsidRPr="00866E0C">
        <w:rPr>
          <w:rFonts w:ascii="Cambria" w:hAnsi="Cambria"/>
          <w:sz w:val="21"/>
          <w:szCs w:val="21"/>
          <w:lang w:val="es-CR"/>
        </w:rPr>
        <w:t xml:space="preserve"> “la gravedad de la situación de seguridad de las víctimas y sus familiares”. Dicha </w:t>
      </w:r>
      <w:r>
        <w:rPr>
          <w:rFonts w:ascii="Cambria" w:hAnsi="Cambria"/>
          <w:sz w:val="21"/>
          <w:szCs w:val="21"/>
          <w:lang w:val="es-CR"/>
        </w:rPr>
        <w:t>reiteración</w:t>
      </w:r>
      <w:r w:rsidRPr="00866E0C">
        <w:rPr>
          <w:rFonts w:ascii="Cambria" w:hAnsi="Cambria"/>
          <w:sz w:val="21"/>
          <w:szCs w:val="21"/>
          <w:lang w:val="es-CR"/>
        </w:rPr>
        <w:t xml:space="preserve"> habría alterado al abogado defensor, interrumpiendo a la solicitante e indicándole que la denunciarí</w:t>
      </w:r>
      <w:r>
        <w:rPr>
          <w:rFonts w:ascii="Cambria" w:hAnsi="Cambria"/>
          <w:sz w:val="21"/>
          <w:szCs w:val="21"/>
          <w:lang w:val="es-CR"/>
        </w:rPr>
        <w:t>a ante la defensoría del pueblo</w:t>
      </w:r>
      <w:r>
        <w:rPr>
          <w:rStyle w:val="FootnoteReference"/>
          <w:rFonts w:ascii="Cambria" w:hAnsi="Cambria"/>
          <w:sz w:val="21"/>
          <w:szCs w:val="21"/>
          <w:lang w:val="es-CR"/>
        </w:rPr>
        <w:footnoteReference w:id="2"/>
      </w:r>
      <w:r w:rsidRPr="00866E0C">
        <w:rPr>
          <w:rFonts w:ascii="Cambria" w:hAnsi="Cambria"/>
          <w:sz w:val="21"/>
          <w:szCs w:val="21"/>
          <w:lang w:val="es-CR"/>
        </w:rPr>
        <w:t xml:space="preserve">. </w:t>
      </w:r>
    </w:p>
    <w:p w:rsidR="00611FCA" w:rsidRDefault="00611FCA" w:rsidP="00611FCA">
      <w:pPr>
        <w:pStyle w:val="ListParagraph"/>
        <w:numPr>
          <w:ilvl w:val="0"/>
          <w:numId w:val="36"/>
        </w:numPr>
        <w:spacing w:line="240" w:lineRule="auto"/>
        <w:ind w:left="0" w:firstLine="360"/>
        <w:jc w:val="both"/>
        <w:rPr>
          <w:rFonts w:ascii="Cambria" w:hAnsi="Cambria"/>
          <w:sz w:val="21"/>
          <w:szCs w:val="21"/>
          <w:lang w:val="es-MX"/>
        </w:rPr>
      </w:pPr>
      <w:r w:rsidRPr="00975B38">
        <w:rPr>
          <w:rFonts w:ascii="Cambria" w:hAnsi="Cambria"/>
          <w:sz w:val="21"/>
          <w:szCs w:val="21"/>
          <w:lang w:val="es-MX"/>
        </w:rPr>
        <w:t>La solicitante señaló que</w:t>
      </w:r>
      <w:r>
        <w:rPr>
          <w:rFonts w:ascii="Cambria" w:hAnsi="Cambria"/>
          <w:sz w:val="21"/>
          <w:szCs w:val="21"/>
          <w:lang w:val="es-MX"/>
        </w:rPr>
        <w:t xml:space="preserve">, tras los intentos de entrar al </w:t>
      </w:r>
      <w:r w:rsidRPr="00975B38">
        <w:rPr>
          <w:rFonts w:ascii="Cambria" w:hAnsi="Cambria"/>
          <w:sz w:val="21"/>
          <w:szCs w:val="21"/>
          <w:lang w:val="es-MX"/>
        </w:rPr>
        <w:t xml:space="preserve">domicilio el 14 y 20 de enero de 2020, </w:t>
      </w:r>
      <w:r>
        <w:rPr>
          <w:rFonts w:ascii="Cambria" w:hAnsi="Cambria"/>
          <w:sz w:val="21"/>
          <w:szCs w:val="21"/>
          <w:lang w:val="es-MX"/>
        </w:rPr>
        <w:t>y tras las</w:t>
      </w:r>
      <w:r w:rsidRPr="00975B38">
        <w:rPr>
          <w:rFonts w:ascii="Cambria" w:hAnsi="Cambria"/>
          <w:sz w:val="21"/>
          <w:szCs w:val="21"/>
          <w:lang w:val="es-MX"/>
        </w:rPr>
        <w:t xml:space="preserve"> indicaciones de la policía de que no podrían protegerlas, </w:t>
      </w:r>
      <w:r>
        <w:rPr>
          <w:rFonts w:ascii="Cambria" w:hAnsi="Cambria"/>
          <w:sz w:val="21"/>
          <w:szCs w:val="21"/>
          <w:lang w:val="es-MX"/>
        </w:rPr>
        <w:t>la familia propuesta beneficiaria tuvo</w:t>
      </w:r>
      <w:r w:rsidRPr="00975B38">
        <w:rPr>
          <w:rFonts w:ascii="Cambria" w:hAnsi="Cambria"/>
          <w:sz w:val="21"/>
          <w:szCs w:val="21"/>
          <w:lang w:val="es-MX"/>
        </w:rPr>
        <w:t xml:space="preserve"> que desplazarse. </w:t>
      </w:r>
      <w:r>
        <w:rPr>
          <w:rFonts w:ascii="Cambria" w:hAnsi="Cambria"/>
          <w:sz w:val="21"/>
          <w:szCs w:val="21"/>
          <w:lang w:val="es-MX"/>
        </w:rPr>
        <w:t>Indicó que l</w:t>
      </w:r>
      <w:r w:rsidRPr="00975B38">
        <w:rPr>
          <w:rFonts w:ascii="Cambria" w:hAnsi="Cambria"/>
          <w:sz w:val="21"/>
          <w:szCs w:val="21"/>
          <w:lang w:val="es-MX"/>
        </w:rPr>
        <w:t xml:space="preserve">o anterior habría generado separación familiar, dado que la señora </w:t>
      </w:r>
      <w:proofErr w:type="spellStart"/>
      <w:r w:rsidRPr="00975B38">
        <w:rPr>
          <w:rFonts w:ascii="Cambria" w:hAnsi="Cambria"/>
          <w:sz w:val="21"/>
          <w:szCs w:val="21"/>
          <w:lang w:val="es-MX"/>
        </w:rPr>
        <w:t>Marle</w:t>
      </w:r>
      <w:proofErr w:type="spellEnd"/>
      <w:r w:rsidRPr="00975B38">
        <w:rPr>
          <w:rFonts w:ascii="Cambria" w:hAnsi="Cambria"/>
          <w:sz w:val="21"/>
          <w:szCs w:val="21"/>
          <w:lang w:val="es-MX"/>
        </w:rPr>
        <w:t xml:space="preserve"> se habría refugiado en un lugar y </w:t>
      </w:r>
      <w:r>
        <w:rPr>
          <w:rFonts w:ascii="Cambria" w:hAnsi="Cambria"/>
          <w:sz w:val="21"/>
          <w:szCs w:val="21"/>
          <w:lang w:val="es-MX"/>
        </w:rPr>
        <w:t>sus hijos e hijas habrían tenido que ser ubicada</w:t>
      </w:r>
      <w:r w:rsidRPr="00975B38">
        <w:rPr>
          <w:rFonts w:ascii="Cambria" w:hAnsi="Cambria"/>
          <w:sz w:val="21"/>
          <w:szCs w:val="21"/>
          <w:lang w:val="es-MX"/>
        </w:rPr>
        <w:t xml:space="preserve">s en un albergue en diferente lugar. Posterior a su desplazamiento, desde el 4 de febrero </w:t>
      </w:r>
      <w:r>
        <w:rPr>
          <w:rFonts w:ascii="Cambria" w:hAnsi="Cambria"/>
          <w:sz w:val="21"/>
          <w:szCs w:val="21"/>
          <w:lang w:val="es-MX"/>
        </w:rPr>
        <w:t>habrían registrado</w:t>
      </w:r>
      <w:r w:rsidRPr="00975B38">
        <w:rPr>
          <w:rFonts w:ascii="Cambria" w:hAnsi="Cambria"/>
          <w:sz w:val="21"/>
          <w:szCs w:val="21"/>
          <w:lang w:val="es-MX"/>
        </w:rPr>
        <w:t xml:space="preserve"> la presencia de personas que no son ni han transitado nunca la </w:t>
      </w:r>
      <w:r w:rsidR="001C3D45">
        <w:rPr>
          <w:rFonts w:ascii="Cambria" w:hAnsi="Cambria"/>
          <w:sz w:val="21"/>
          <w:szCs w:val="21"/>
          <w:lang w:val="es-MX"/>
        </w:rPr>
        <w:t xml:space="preserve">nueva </w:t>
      </w:r>
      <w:r w:rsidRPr="00975B38">
        <w:rPr>
          <w:rFonts w:ascii="Cambria" w:hAnsi="Cambria"/>
          <w:sz w:val="21"/>
          <w:szCs w:val="21"/>
          <w:lang w:val="es-MX"/>
        </w:rPr>
        <w:t xml:space="preserve">vereda donde se albergan la señora </w:t>
      </w:r>
      <w:proofErr w:type="spellStart"/>
      <w:r w:rsidRPr="00975B38">
        <w:rPr>
          <w:rFonts w:ascii="Cambria" w:hAnsi="Cambria"/>
          <w:sz w:val="21"/>
          <w:szCs w:val="21"/>
          <w:lang w:val="es-MX"/>
        </w:rPr>
        <w:t>Marle</w:t>
      </w:r>
      <w:proofErr w:type="spellEnd"/>
      <w:r w:rsidRPr="00975B38">
        <w:rPr>
          <w:rFonts w:ascii="Cambria" w:hAnsi="Cambria"/>
          <w:sz w:val="21"/>
          <w:szCs w:val="21"/>
          <w:lang w:val="es-MX"/>
        </w:rPr>
        <w:t xml:space="preserve"> y su madre, a</w:t>
      </w:r>
      <w:r>
        <w:rPr>
          <w:rFonts w:ascii="Cambria" w:hAnsi="Cambria"/>
          <w:sz w:val="21"/>
          <w:szCs w:val="21"/>
          <w:lang w:val="es-MX"/>
        </w:rPr>
        <w:t>sí</w:t>
      </w:r>
      <w:r w:rsidRPr="00975B38">
        <w:rPr>
          <w:rFonts w:ascii="Cambria" w:hAnsi="Cambria"/>
          <w:sz w:val="21"/>
          <w:szCs w:val="21"/>
          <w:lang w:val="es-MX"/>
        </w:rPr>
        <w:t xml:space="preserve"> como que el 5 de febrero habrían intentado entrar de manera forzada al lugar</w:t>
      </w:r>
      <w:r>
        <w:rPr>
          <w:rFonts w:ascii="Cambria" w:hAnsi="Cambria"/>
          <w:sz w:val="21"/>
          <w:szCs w:val="21"/>
          <w:lang w:val="es-MX"/>
        </w:rPr>
        <w:t>.</w:t>
      </w:r>
    </w:p>
    <w:p w:rsidR="00611FCA" w:rsidRPr="00974311" w:rsidRDefault="00611FCA"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MX"/>
        </w:rPr>
        <w:t>La solicitante</w:t>
      </w:r>
      <w:r w:rsidRPr="00974311">
        <w:rPr>
          <w:rFonts w:ascii="Cambria" w:hAnsi="Cambria"/>
          <w:sz w:val="21"/>
          <w:szCs w:val="21"/>
          <w:lang w:val="es-MX"/>
        </w:rPr>
        <w:t xml:space="preserve"> indica que, pese a diferentes denuncias, no se implementaron medidas de protección sino hasta que se reportó su desplazamiento, cuando, como medida de protección, se habría avisado a la policía que la familia se encuentra en riesgo, sin mayores diligencias. La Fiscalía tampoco habría dictad</w:t>
      </w:r>
      <w:r w:rsidR="001C3D45">
        <w:rPr>
          <w:rFonts w:ascii="Cambria" w:hAnsi="Cambria"/>
          <w:sz w:val="21"/>
          <w:szCs w:val="21"/>
          <w:lang w:val="es-MX"/>
        </w:rPr>
        <w:t>o medidas de protección y</w:t>
      </w:r>
      <w:r w:rsidRPr="00974311">
        <w:rPr>
          <w:rFonts w:ascii="Cambria" w:hAnsi="Cambria"/>
          <w:sz w:val="21"/>
          <w:szCs w:val="21"/>
          <w:lang w:val="es-MX"/>
        </w:rPr>
        <w:t xml:space="preserve"> el 6 de febrero se habría solicitado a la oficina judicial audiencia para solicitar medidas de aseguramiento, sin que a la fecha del escrito se les diera fecha. La solicitante alegó que presuntos funcionarios del Instituto Colombiano de Bienestar Familiar (ICBF) </w:t>
      </w:r>
      <w:r w:rsidR="001C3D45">
        <w:rPr>
          <w:rFonts w:ascii="Cambria" w:hAnsi="Cambria"/>
          <w:sz w:val="21"/>
          <w:szCs w:val="21"/>
          <w:lang w:val="es-MX"/>
        </w:rPr>
        <w:t>contactaron</w:t>
      </w:r>
      <w:r w:rsidRPr="00974311">
        <w:rPr>
          <w:rFonts w:ascii="Cambria" w:hAnsi="Cambria"/>
          <w:sz w:val="21"/>
          <w:szCs w:val="21"/>
          <w:lang w:val="es-MX"/>
        </w:rPr>
        <w:t xml:space="preserve"> a la señora </w:t>
      </w:r>
      <w:proofErr w:type="spellStart"/>
      <w:r w:rsidRPr="00974311">
        <w:rPr>
          <w:rFonts w:ascii="Cambria" w:hAnsi="Cambria"/>
          <w:sz w:val="21"/>
          <w:szCs w:val="21"/>
          <w:lang w:val="es-MX"/>
        </w:rPr>
        <w:t>Marle</w:t>
      </w:r>
      <w:proofErr w:type="spellEnd"/>
      <w:r w:rsidRPr="00974311">
        <w:rPr>
          <w:rFonts w:ascii="Cambria" w:hAnsi="Cambria"/>
          <w:sz w:val="21"/>
          <w:szCs w:val="21"/>
          <w:lang w:val="es-MX"/>
        </w:rPr>
        <w:t xml:space="preserve"> con información muy precisa de su situación, lo que consideró extraño. </w:t>
      </w:r>
    </w:p>
    <w:p w:rsidR="00611FCA" w:rsidRDefault="00611FCA"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MX"/>
        </w:rPr>
        <w:lastRenderedPageBreak/>
        <w:t>Por otro lado, la solicitante indicó que</w:t>
      </w:r>
      <w:r w:rsidR="0087293D">
        <w:rPr>
          <w:rFonts w:ascii="Cambria" w:hAnsi="Cambria"/>
          <w:sz w:val="21"/>
          <w:szCs w:val="21"/>
          <w:lang w:val="es-MX"/>
        </w:rPr>
        <w:t xml:space="preserve"> la defensora en el proceso penal</w:t>
      </w:r>
      <w:r>
        <w:rPr>
          <w:rFonts w:ascii="Cambria" w:hAnsi="Cambria"/>
          <w:sz w:val="21"/>
          <w:szCs w:val="21"/>
          <w:lang w:val="es-MX"/>
        </w:rPr>
        <w:t xml:space="preserve"> ha sido objeto de seguimientos el 4 de febrero por una persona motorizada en</w:t>
      </w:r>
      <w:r w:rsidR="001C3D45">
        <w:rPr>
          <w:rFonts w:ascii="Cambria" w:hAnsi="Cambria"/>
          <w:sz w:val="21"/>
          <w:szCs w:val="21"/>
          <w:lang w:val="es-MX"/>
        </w:rPr>
        <w:t xml:space="preserve"> su oficina y en su vivienda, y el 10 de febrero</w:t>
      </w:r>
      <w:r>
        <w:rPr>
          <w:rFonts w:ascii="Cambria" w:hAnsi="Cambria"/>
          <w:sz w:val="21"/>
          <w:szCs w:val="21"/>
          <w:lang w:val="es-MX"/>
        </w:rPr>
        <w:t xml:space="preserve"> por una camioneta gris con vidrios polarizados mientras se dirigía al Palacio de Justicia. La solicitante señaló pre</w:t>
      </w:r>
      <w:r w:rsidR="001C3D45">
        <w:rPr>
          <w:rFonts w:ascii="Cambria" w:hAnsi="Cambria"/>
          <w:sz w:val="21"/>
          <w:szCs w:val="21"/>
          <w:lang w:val="es-MX"/>
        </w:rPr>
        <w:t>s</w:t>
      </w:r>
      <w:r>
        <w:rPr>
          <w:rFonts w:ascii="Cambria" w:hAnsi="Cambria"/>
          <w:sz w:val="21"/>
          <w:szCs w:val="21"/>
          <w:lang w:val="es-MX"/>
        </w:rPr>
        <w:t>untas irregularidades en la Defensoría del Pueblo, alegando acoso laboral</w:t>
      </w:r>
      <w:r w:rsidR="0087293D">
        <w:rPr>
          <w:rFonts w:ascii="Cambria" w:hAnsi="Cambria"/>
          <w:sz w:val="21"/>
          <w:szCs w:val="21"/>
          <w:lang w:val="es-MX"/>
        </w:rPr>
        <w:t xml:space="preserve"> contra la defensora</w:t>
      </w:r>
      <w:r>
        <w:rPr>
          <w:rFonts w:ascii="Cambria" w:hAnsi="Cambria"/>
          <w:sz w:val="21"/>
          <w:szCs w:val="21"/>
          <w:lang w:val="es-MX"/>
        </w:rPr>
        <w:t xml:space="preserve">, lo que atribuye al abogado de la defensa del presunto agresor, quien la “amenazó con sus vínculos con la </w:t>
      </w:r>
      <w:r w:rsidR="001C3D45">
        <w:rPr>
          <w:rFonts w:ascii="Cambria" w:hAnsi="Cambria"/>
          <w:sz w:val="21"/>
          <w:szCs w:val="21"/>
          <w:lang w:val="es-MX"/>
        </w:rPr>
        <w:t>Defensoría del P</w:t>
      </w:r>
      <w:r>
        <w:rPr>
          <w:rFonts w:ascii="Cambria" w:hAnsi="Cambria"/>
          <w:sz w:val="21"/>
          <w:szCs w:val="21"/>
          <w:lang w:val="es-MX"/>
        </w:rPr>
        <w:t>ueblo”, dado que tendría relaciones por haber laborado ahí.</w:t>
      </w:r>
      <w:r w:rsidRPr="00D96E47">
        <w:rPr>
          <w:rFonts w:ascii="Cambria" w:hAnsi="Cambria"/>
          <w:sz w:val="21"/>
          <w:szCs w:val="21"/>
          <w:lang w:val="es-CR"/>
        </w:rPr>
        <w:t xml:space="preserve"> </w:t>
      </w:r>
    </w:p>
    <w:p w:rsidR="00006F3F" w:rsidRDefault="00006F3F" w:rsidP="00611FCA">
      <w:pPr>
        <w:pStyle w:val="ListParagraph"/>
        <w:numPr>
          <w:ilvl w:val="0"/>
          <w:numId w:val="36"/>
        </w:numPr>
        <w:spacing w:line="240" w:lineRule="auto"/>
        <w:ind w:left="0" w:firstLine="360"/>
        <w:jc w:val="both"/>
        <w:rPr>
          <w:rFonts w:ascii="Cambria" w:hAnsi="Cambria"/>
          <w:sz w:val="21"/>
          <w:szCs w:val="21"/>
          <w:lang w:val="es-CR"/>
        </w:rPr>
      </w:pPr>
      <w:r>
        <w:rPr>
          <w:rFonts w:ascii="Cambria" w:hAnsi="Cambria"/>
          <w:sz w:val="21"/>
          <w:szCs w:val="21"/>
          <w:lang w:val="es-CR"/>
        </w:rPr>
        <w:t>El 6 de marzo de 2020 se remitió información adicional</w:t>
      </w:r>
      <w:r w:rsidR="001C3D45">
        <w:rPr>
          <w:rFonts w:ascii="Cambria" w:hAnsi="Cambria"/>
          <w:sz w:val="21"/>
          <w:szCs w:val="21"/>
          <w:lang w:val="es-CR"/>
        </w:rPr>
        <w:t>,</w:t>
      </w:r>
      <w:r>
        <w:rPr>
          <w:rFonts w:ascii="Cambria" w:hAnsi="Cambria"/>
          <w:sz w:val="21"/>
          <w:szCs w:val="21"/>
          <w:lang w:val="es-CR"/>
        </w:rPr>
        <w:t xml:space="preserve"> alegando obstáculos en el proceso penal. Se </w:t>
      </w:r>
      <w:r w:rsidR="009208E0">
        <w:rPr>
          <w:rFonts w:ascii="Cambria" w:hAnsi="Cambria"/>
          <w:sz w:val="21"/>
          <w:szCs w:val="21"/>
          <w:lang w:val="es-CR"/>
        </w:rPr>
        <w:t>informó</w:t>
      </w:r>
      <w:r>
        <w:rPr>
          <w:rFonts w:ascii="Cambria" w:hAnsi="Cambria"/>
          <w:sz w:val="21"/>
          <w:szCs w:val="21"/>
          <w:lang w:val="es-CR"/>
        </w:rPr>
        <w:t xml:space="preserve"> también que la junta de acción comunal de la vereda donde vivían las personas propuestas beneficiarias ordenó la expulsión de la familia, indicándose por el presidente de la misma que las denuncias interpuestas por la señora </w:t>
      </w:r>
      <w:proofErr w:type="spellStart"/>
      <w:r>
        <w:rPr>
          <w:rFonts w:ascii="Cambria" w:hAnsi="Cambria"/>
          <w:sz w:val="21"/>
          <w:szCs w:val="21"/>
          <w:lang w:val="es-CR"/>
        </w:rPr>
        <w:t>Marle</w:t>
      </w:r>
      <w:proofErr w:type="spellEnd"/>
      <w:r>
        <w:rPr>
          <w:rFonts w:ascii="Cambria" w:hAnsi="Cambria"/>
          <w:sz w:val="21"/>
          <w:szCs w:val="21"/>
          <w:lang w:val="es-CR"/>
        </w:rPr>
        <w:t xml:space="preserve"> son falsas y ponen en riesgo el señor Arquímedes y su familia, por lo que se consideró</w:t>
      </w:r>
      <w:r w:rsidR="009208E0">
        <w:rPr>
          <w:rFonts w:ascii="Cambria" w:hAnsi="Cambria"/>
          <w:sz w:val="21"/>
          <w:szCs w:val="21"/>
          <w:lang w:val="es-CR"/>
        </w:rPr>
        <w:t xml:space="preserve"> que el presunto agresor tiene demasiada influencia sobre la junta de acción comunal. La solicitante indicó que esto es señal de que no estaban seguras en la vereda. Adicionalmente, familiares del señor Arquímedes habrían presentado una denuncia</w:t>
      </w:r>
      <w:r w:rsidR="000701F8">
        <w:rPr>
          <w:rFonts w:ascii="Cambria" w:hAnsi="Cambria"/>
          <w:sz w:val="21"/>
          <w:szCs w:val="21"/>
          <w:lang w:val="es-CR"/>
        </w:rPr>
        <w:t xml:space="preserve"> por difamación y calumnias</w:t>
      </w:r>
      <w:r w:rsidR="009208E0">
        <w:rPr>
          <w:rFonts w:ascii="Cambria" w:hAnsi="Cambria"/>
          <w:sz w:val="21"/>
          <w:szCs w:val="21"/>
          <w:lang w:val="es-CR"/>
        </w:rPr>
        <w:t xml:space="preserve"> contra la señora </w:t>
      </w:r>
      <w:proofErr w:type="spellStart"/>
      <w:r w:rsidR="009208E0">
        <w:rPr>
          <w:rFonts w:ascii="Cambria" w:hAnsi="Cambria"/>
          <w:sz w:val="21"/>
          <w:szCs w:val="21"/>
          <w:lang w:val="es-CR"/>
        </w:rPr>
        <w:t>Marle</w:t>
      </w:r>
      <w:proofErr w:type="spellEnd"/>
      <w:r w:rsidR="009208E0">
        <w:rPr>
          <w:rFonts w:ascii="Cambria" w:hAnsi="Cambria"/>
          <w:sz w:val="21"/>
          <w:szCs w:val="21"/>
          <w:lang w:val="es-CR"/>
        </w:rPr>
        <w:t xml:space="preserve"> y contra la solicitante misma,</w:t>
      </w:r>
      <w:r w:rsidR="000701F8">
        <w:rPr>
          <w:rFonts w:ascii="Cambria" w:hAnsi="Cambria"/>
          <w:sz w:val="21"/>
          <w:szCs w:val="21"/>
          <w:lang w:val="es-CR"/>
        </w:rPr>
        <w:t xml:space="preserve"> con motivo del seguimiento de los procesos penales y la presentación de denuncias.  </w:t>
      </w:r>
    </w:p>
    <w:p w:rsidR="00611FCA" w:rsidDel="009F6F60" w:rsidRDefault="00611FCA" w:rsidP="00611FCA">
      <w:pPr>
        <w:pStyle w:val="ListParagraph"/>
        <w:numPr>
          <w:ilvl w:val="0"/>
          <w:numId w:val="36"/>
        </w:numPr>
        <w:spacing w:line="240" w:lineRule="auto"/>
        <w:ind w:left="0" w:firstLine="360"/>
        <w:jc w:val="both"/>
        <w:rPr>
          <w:rFonts w:ascii="Cambria" w:hAnsi="Cambria"/>
          <w:sz w:val="21"/>
          <w:szCs w:val="21"/>
          <w:lang w:val="es-MX"/>
        </w:rPr>
      </w:pPr>
      <w:r>
        <w:rPr>
          <w:rFonts w:ascii="Cambria" w:hAnsi="Cambria"/>
          <w:sz w:val="21"/>
          <w:szCs w:val="21"/>
          <w:lang w:val="es-CR"/>
        </w:rPr>
        <w:t>L</w:t>
      </w:r>
      <w:r w:rsidRPr="00724090">
        <w:rPr>
          <w:rFonts w:ascii="Cambria" w:hAnsi="Cambria"/>
          <w:sz w:val="21"/>
          <w:szCs w:val="21"/>
          <w:lang w:val="es-CR"/>
        </w:rPr>
        <w:t xml:space="preserve">a señora </w:t>
      </w:r>
      <w:proofErr w:type="spellStart"/>
      <w:r w:rsidRPr="00724090">
        <w:rPr>
          <w:rFonts w:ascii="Cambria" w:hAnsi="Cambria"/>
          <w:sz w:val="21"/>
          <w:szCs w:val="21"/>
          <w:lang w:val="es-CR"/>
        </w:rPr>
        <w:t>Marle</w:t>
      </w:r>
      <w:proofErr w:type="spellEnd"/>
      <w:r w:rsidRPr="00724090">
        <w:rPr>
          <w:rFonts w:ascii="Cambria" w:hAnsi="Cambria"/>
          <w:sz w:val="21"/>
          <w:szCs w:val="21"/>
          <w:lang w:val="es-CR"/>
        </w:rPr>
        <w:t xml:space="preserve"> habría expresado “su temor de continuar con las diligencias judiciales”, </w:t>
      </w:r>
      <w:r>
        <w:rPr>
          <w:rFonts w:ascii="Cambria" w:hAnsi="Cambria"/>
          <w:sz w:val="21"/>
          <w:szCs w:val="21"/>
          <w:lang w:val="es-CR"/>
        </w:rPr>
        <w:t xml:space="preserve">indicando </w:t>
      </w:r>
      <w:r w:rsidRPr="00724090">
        <w:rPr>
          <w:rFonts w:ascii="Cambria" w:hAnsi="Cambria"/>
          <w:sz w:val="21"/>
          <w:szCs w:val="21"/>
          <w:lang w:val="es-CR"/>
        </w:rPr>
        <w:t>que teme que durante el juicio puedan atentar contra ella y sus hijos por rendir testimonio</w:t>
      </w:r>
      <w:r w:rsidR="00DC56ED">
        <w:rPr>
          <w:rFonts w:ascii="Cambria" w:hAnsi="Cambria"/>
          <w:sz w:val="21"/>
          <w:szCs w:val="21"/>
          <w:lang w:val="es-CR"/>
        </w:rPr>
        <w:t>.</w:t>
      </w:r>
    </w:p>
    <w:p w:rsidR="009B725D" w:rsidRDefault="00732E9E" w:rsidP="00D359AF">
      <w:pPr>
        <w:pStyle w:val="ListParagraph"/>
        <w:spacing w:line="240" w:lineRule="auto"/>
        <w:ind w:left="360"/>
        <w:contextualSpacing/>
        <w:jc w:val="both"/>
        <w:rPr>
          <w:rFonts w:ascii="Cambria" w:eastAsia="Calibri" w:hAnsi="Cambria"/>
          <w:b/>
          <w:sz w:val="21"/>
          <w:szCs w:val="21"/>
          <w:lang w:val="es-ES_tradnl"/>
        </w:rPr>
      </w:pPr>
      <w:r w:rsidRPr="00D359AF">
        <w:rPr>
          <w:rFonts w:ascii="Cambria" w:eastAsia="Calibri" w:hAnsi="Cambria"/>
          <w:b/>
          <w:sz w:val="21"/>
          <w:szCs w:val="21"/>
          <w:lang w:val="es-ES_tradnl"/>
        </w:rPr>
        <w:t>2. Respuesta del Estado</w:t>
      </w:r>
    </w:p>
    <w:p w:rsidR="00D359AF" w:rsidRPr="00D359AF" w:rsidRDefault="00D359AF" w:rsidP="00D359AF">
      <w:pPr>
        <w:pStyle w:val="ListParagraph"/>
        <w:spacing w:line="240" w:lineRule="auto"/>
        <w:ind w:left="360"/>
        <w:contextualSpacing/>
        <w:jc w:val="both"/>
        <w:rPr>
          <w:rFonts w:ascii="Cambria" w:eastAsia="Calibri" w:hAnsi="Cambria"/>
          <w:b/>
          <w:sz w:val="21"/>
          <w:szCs w:val="21"/>
          <w:lang w:val="es-ES_tradnl"/>
        </w:rPr>
      </w:pPr>
    </w:p>
    <w:p w:rsidR="00611FCA" w:rsidRPr="00611FCA" w:rsidRDefault="00611FCA" w:rsidP="00611FCA">
      <w:pPr>
        <w:pStyle w:val="ListParagraph"/>
        <w:numPr>
          <w:ilvl w:val="0"/>
          <w:numId w:val="36"/>
        </w:numPr>
        <w:spacing w:line="240" w:lineRule="auto"/>
        <w:ind w:left="0" w:firstLine="360"/>
        <w:jc w:val="both"/>
        <w:rPr>
          <w:rFonts w:ascii="Cambria" w:eastAsia="Calibri" w:hAnsi="Cambria"/>
          <w:sz w:val="21"/>
          <w:szCs w:val="21"/>
          <w:lang w:val="es-ES_tradnl"/>
        </w:rPr>
      </w:pPr>
      <w:r w:rsidRPr="00611FCA">
        <w:rPr>
          <w:rFonts w:ascii="Cambria" w:eastAsia="Calibri" w:hAnsi="Cambria"/>
          <w:sz w:val="21"/>
          <w:szCs w:val="21"/>
          <w:lang w:val="es-ES_tradnl"/>
        </w:rPr>
        <w:t xml:space="preserve">El Estado aportó información de la Fiscalía General de la Nación, indicando que el </w:t>
      </w:r>
      <w:r w:rsidRPr="00611FCA">
        <w:rPr>
          <w:rFonts w:ascii="Cambria" w:hAnsi="Cambria"/>
          <w:sz w:val="21"/>
          <w:szCs w:val="21"/>
          <w:lang w:val="es-CR"/>
        </w:rPr>
        <w:t>proceso</w:t>
      </w:r>
      <w:r w:rsidRPr="00611FCA">
        <w:rPr>
          <w:rFonts w:ascii="Cambria" w:eastAsia="Calibri" w:hAnsi="Cambria"/>
          <w:sz w:val="21"/>
          <w:szCs w:val="21"/>
          <w:lang w:val="es-ES_tradnl"/>
        </w:rPr>
        <w:t xml:space="preserve"> penal “se trata del delito de actos sexuales con menor de edad, donde figura como autor el señor </w:t>
      </w:r>
      <w:proofErr w:type="spellStart"/>
      <w:r w:rsidRPr="00611FCA">
        <w:rPr>
          <w:rFonts w:ascii="Cambria" w:eastAsia="Calibri" w:hAnsi="Cambria"/>
          <w:sz w:val="21"/>
          <w:szCs w:val="21"/>
          <w:lang w:val="es-ES_tradnl"/>
        </w:rPr>
        <w:t>Arquímides</w:t>
      </w:r>
      <w:proofErr w:type="spellEnd"/>
      <w:r w:rsidRPr="00611FCA">
        <w:rPr>
          <w:rFonts w:ascii="Cambria" w:eastAsia="Calibri" w:hAnsi="Cambria"/>
          <w:sz w:val="21"/>
          <w:szCs w:val="21"/>
          <w:lang w:val="es-ES_tradnl"/>
        </w:rPr>
        <w:t xml:space="preserve"> […]”, aportándose información sobre las diligencias realizadas desde el 12 de abril de 2018 en que se presentó la denuncia por la madre.  </w:t>
      </w:r>
    </w:p>
    <w:p w:rsidR="00611FCA" w:rsidRPr="00611FCA" w:rsidRDefault="00611FCA" w:rsidP="00611FCA">
      <w:pPr>
        <w:pStyle w:val="ListParagraph"/>
        <w:numPr>
          <w:ilvl w:val="0"/>
          <w:numId w:val="36"/>
        </w:numPr>
        <w:spacing w:line="240" w:lineRule="auto"/>
        <w:ind w:left="0" w:firstLine="360"/>
        <w:jc w:val="both"/>
        <w:rPr>
          <w:rFonts w:ascii="Cambria" w:eastAsia="Calibri" w:hAnsi="Cambria"/>
          <w:sz w:val="21"/>
          <w:szCs w:val="21"/>
          <w:lang w:val="es-ES_tradnl"/>
        </w:rPr>
      </w:pPr>
      <w:r w:rsidRPr="00611FCA">
        <w:rPr>
          <w:rFonts w:ascii="Cambria" w:eastAsia="Calibri" w:hAnsi="Cambria"/>
          <w:sz w:val="21"/>
          <w:szCs w:val="21"/>
          <w:lang w:val="es-ES_tradnl"/>
        </w:rPr>
        <w:t xml:space="preserve">El ICBF reportó que, tras no contar con información sobre el caso, el 10 de febrero se asignó a una Defensora de Familia y, efectivamente, el 12 de febrero de 2020 buscaron a la señora </w:t>
      </w:r>
      <w:proofErr w:type="spellStart"/>
      <w:r w:rsidRPr="00611FCA">
        <w:rPr>
          <w:rFonts w:ascii="Cambria" w:eastAsia="Calibri" w:hAnsi="Cambria"/>
          <w:sz w:val="21"/>
          <w:szCs w:val="21"/>
          <w:lang w:val="es-ES_tradnl"/>
        </w:rPr>
        <w:t>Marle</w:t>
      </w:r>
      <w:proofErr w:type="spellEnd"/>
      <w:r w:rsidRPr="00611FCA">
        <w:rPr>
          <w:rFonts w:ascii="Cambria" w:eastAsia="Calibri" w:hAnsi="Cambria"/>
          <w:sz w:val="21"/>
          <w:szCs w:val="21"/>
          <w:lang w:val="es-ES_tradnl"/>
        </w:rPr>
        <w:t xml:space="preserve"> sin éxito. El 13 de febrero lograron comunicarse con ella, rehusándose a proporcionar información sobre su lugar de residencia actual. </w:t>
      </w:r>
    </w:p>
    <w:p w:rsidR="00A0588E" w:rsidRDefault="00611FCA" w:rsidP="00A0588E">
      <w:pPr>
        <w:pStyle w:val="ListParagraph"/>
        <w:numPr>
          <w:ilvl w:val="0"/>
          <w:numId w:val="36"/>
        </w:numPr>
        <w:spacing w:line="240" w:lineRule="auto"/>
        <w:ind w:left="0" w:firstLine="360"/>
        <w:jc w:val="both"/>
        <w:rPr>
          <w:lang w:val="es-ES_tradnl"/>
        </w:rPr>
      </w:pPr>
      <w:r w:rsidRPr="00611FCA">
        <w:rPr>
          <w:rFonts w:ascii="Cambria" w:eastAsia="Calibri" w:hAnsi="Cambria"/>
          <w:sz w:val="21"/>
          <w:szCs w:val="21"/>
          <w:lang w:val="es-ES_tradnl"/>
        </w:rPr>
        <w:t>Finalmente, la Unidad Nacional de Protección (UNP) indicó que las personas propuestas beneficiarias no se encuentran registradas en sus bases de datos. El Estado de Colombia solicitó a la Comisión para “requerir a los propuestos beneficiarios o sus representantes para que proporcionen información con miras a recibir atención del Estado”</w:t>
      </w:r>
      <w:r>
        <w:rPr>
          <w:lang w:val="es-ES_tradnl"/>
        </w:rPr>
        <w:t xml:space="preserve">. </w:t>
      </w:r>
    </w:p>
    <w:p w:rsidR="00A0588E" w:rsidRPr="00006F3F" w:rsidRDefault="00A0588E" w:rsidP="00006F3F">
      <w:pPr>
        <w:pStyle w:val="ListParagraph"/>
        <w:numPr>
          <w:ilvl w:val="0"/>
          <w:numId w:val="36"/>
        </w:numPr>
        <w:spacing w:line="240" w:lineRule="auto"/>
        <w:ind w:left="0" w:firstLine="360"/>
        <w:jc w:val="both"/>
        <w:rPr>
          <w:rFonts w:ascii="Cambria" w:eastAsia="Calibri" w:hAnsi="Cambria"/>
          <w:sz w:val="21"/>
          <w:szCs w:val="21"/>
          <w:lang w:val="es-ES_tradnl"/>
        </w:rPr>
      </w:pPr>
      <w:r w:rsidRPr="00A0588E">
        <w:rPr>
          <w:rFonts w:ascii="Cambria" w:eastAsia="Calibri" w:hAnsi="Cambria"/>
          <w:sz w:val="21"/>
          <w:szCs w:val="21"/>
          <w:lang w:val="es-ES_tradnl"/>
        </w:rPr>
        <w:t xml:space="preserve">Por informe de 4 de marzo de 2020, el Estado agregó que la Policía Nacional hizo entrega el 1 de enero de 2020 a la señora </w:t>
      </w:r>
      <w:proofErr w:type="spellStart"/>
      <w:r w:rsidRPr="00A0588E">
        <w:rPr>
          <w:rFonts w:ascii="Cambria" w:eastAsia="Calibri" w:hAnsi="Cambria"/>
          <w:sz w:val="21"/>
          <w:szCs w:val="21"/>
          <w:lang w:val="es-ES_tradnl"/>
        </w:rPr>
        <w:t>Marle</w:t>
      </w:r>
      <w:proofErr w:type="spellEnd"/>
      <w:r w:rsidRPr="00A0588E">
        <w:rPr>
          <w:rFonts w:ascii="Cambria" w:eastAsia="Calibri" w:hAnsi="Cambria"/>
          <w:sz w:val="21"/>
          <w:szCs w:val="21"/>
          <w:lang w:val="es-ES_tradnl"/>
        </w:rPr>
        <w:t xml:space="preserve"> de una Guía de Recomendaciones de Autoprotección de la Policía Nacional</w:t>
      </w:r>
      <w:r>
        <w:rPr>
          <w:rFonts w:ascii="Cambria" w:eastAsia="Calibri" w:hAnsi="Cambria"/>
          <w:sz w:val="21"/>
          <w:szCs w:val="21"/>
          <w:lang w:val="es-ES_tradnl"/>
        </w:rPr>
        <w:t xml:space="preserve">. </w:t>
      </w:r>
      <w:r w:rsidR="00006F3F">
        <w:rPr>
          <w:rFonts w:ascii="Cambria" w:eastAsia="Calibri" w:hAnsi="Cambria"/>
          <w:sz w:val="21"/>
          <w:szCs w:val="21"/>
          <w:lang w:val="es-ES_tradnl"/>
        </w:rPr>
        <w:t xml:space="preserve">También se indicó que se llevarían a cabo </w:t>
      </w:r>
      <w:r w:rsidR="00006F3F" w:rsidRPr="00006F3F">
        <w:rPr>
          <w:rFonts w:ascii="Cambria" w:eastAsia="Calibri" w:hAnsi="Cambria"/>
          <w:sz w:val="21"/>
          <w:szCs w:val="21"/>
          <w:lang w:val="es-ES_tradnl"/>
        </w:rPr>
        <w:t>patrullajes, registros, identificación de personas y</w:t>
      </w:r>
      <w:r w:rsidR="00006F3F">
        <w:rPr>
          <w:rFonts w:ascii="Cambria" w:eastAsia="Calibri" w:hAnsi="Cambria"/>
          <w:sz w:val="21"/>
          <w:szCs w:val="21"/>
          <w:lang w:val="es-ES_tradnl"/>
        </w:rPr>
        <w:t xml:space="preserve"> </w:t>
      </w:r>
      <w:r w:rsidR="00006F3F" w:rsidRPr="00006F3F">
        <w:rPr>
          <w:rFonts w:ascii="Cambria" w:eastAsia="Calibri" w:hAnsi="Cambria"/>
          <w:sz w:val="21"/>
          <w:szCs w:val="21"/>
          <w:lang w:val="es-ES_tradnl"/>
        </w:rPr>
        <w:t>vehículos</w:t>
      </w:r>
      <w:r w:rsidR="00006F3F">
        <w:rPr>
          <w:rFonts w:ascii="Cambria" w:eastAsia="Calibri" w:hAnsi="Cambria"/>
          <w:sz w:val="21"/>
          <w:szCs w:val="21"/>
          <w:lang w:val="es-ES_tradnl"/>
        </w:rPr>
        <w:t xml:space="preserve"> en la vereda, sin embargo, se indicó que por razones de seguridad la señora </w:t>
      </w:r>
      <w:proofErr w:type="spellStart"/>
      <w:r w:rsidR="00006F3F">
        <w:rPr>
          <w:rFonts w:ascii="Cambria" w:eastAsia="Calibri" w:hAnsi="Cambria"/>
          <w:sz w:val="21"/>
          <w:szCs w:val="21"/>
          <w:lang w:val="es-ES_tradnl"/>
        </w:rPr>
        <w:t>Marle</w:t>
      </w:r>
      <w:proofErr w:type="spellEnd"/>
      <w:r w:rsidR="00006F3F">
        <w:rPr>
          <w:rFonts w:ascii="Cambria" w:eastAsia="Calibri" w:hAnsi="Cambria"/>
          <w:sz w:val="21"/>
          <w:szCs w:val="21"/>
          <w:lang w:val="es-ES_tradnl"/>
        </w:rPr>
        <w:t xml:space="preserve"> prefirió salir de la vereda. A su vez, se señaló que en comunicación telefónica en febrero de 2020 con la señora </w:t>
      </w:r>
      <w:proofErr w:type="spellStart"/>
      <w:r w:rsidR="00006F3F">
        <w:rPr>
          <w:rFonts w:ascii="Cambria" w:eastAsia="Calibri" w:hAnsi="Cambria"/>
          <w:sz w:val="21"/>
          <w:szCs w:val="21"/>
          <w:lang w:val="es-ES_tradnl"/>
        </w:rPr>
        <w:t>Marle</w:t>
      </w:r>
      <w:proofErr w:type="spellEnd"/>
      <w:r w:rsidR="00006F3F">
        <w:rPr>
          <w:rFonts w:ascii="Cambria" w:eastAsia="Calibri" w:hAnsi="Cambria"/>
          <w:sz w:val="21"/>
          <w:szCs w:val="21"/>
          <w:lang w:val="es-ES_tradnl"/>
        </w:rPr>
        <w:t xml:space="preserve">, esta se rehusó a revelar su ubicación.  </w:t>
      </w:r>
    </w:p>
    <w:p w:rsidR="008E698E" w:rsidRPr="00D359AF" w:rsidRDefault="00B97828" w:rsidP="009B725D">
      <w:pPr>
        <w:pStyle w:val="ListParagraph"/>
        <w:numPr>
          <w:ilvl w:val="0"/>
          <w:numId w:val="17"/>
        </w:numPr>
        <w:spacing w:after="0" w:line="240" w:lineRule="auto"/>
        <w:ind w:left="810" w:hanging="270"/>
        <w:jc w:val="both"/>
        <w:rPr>
          <w:rFonts w:ascii="Cambria" w:hAnsi="Cambria"/>
          <w:b/>
          <w:sz w:val="21"/>
          <w:szCs w:val="21"/>
        </w:rPr>
      </w:pPr>
      <w:r w:rsidRPr="00D359AF">
        <w:rPr>
          <w:rFonts w:ascii="Cambria" w:hAnsi="Cambria"/>
          <w:b/>
          <w:sz w:val="21"/>
          <w:szCs w:val="21"/>
        </w:rPr>
        <w:t>ANÁ</w:t>
      </w:r>
      <w:r w:rsidR="009D2768" w:rsidRPr="00D359AF">
        <w:rPr>
          <w:rFonts w:ascii="Cambria" w:hAnsi="Cambria"/>
          <w:b/>
          <w:sz w:val="21"/>
          <w:szCs w:val="21"/>
        </w:rPr>
        <w:t>LISIS SOBRE LOS ELEMENTOS DE GRAVEDAD, URGENCIA E IRREPARABILIDAD</w:t>
      </w:r>
    </w:p>
    <w:p w:rsidR="00060979" w:rsidRPr="00D359AF" w:rsidRDefault="00060979" w:rsidP="009B725D">
      <w:pPr>
        <w:pStyle w:val="ListParagraph"/>
        <w:spacing w:after="0" w:line="240" w:lineRule="auto"/>
        <w:ind w:left="810"/>
        <w:jc w:val="both"/>
        <w:rPr>
          <w:rFonts w:ascii="Cambria" w:hAnsi="Cambria"/>
          <w:b/>
          <w:sz w:val="21"/>
          <w:szCs w:val="21"/>
        </w:rPr>
      </w:pPr>
    </w:p>
    <w:p w:rsidR="00060979" w:rsidRPr="00D359AF" w:rsidRDefault="009D2768"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El mecanismo de medidas cautelares </w:t>
      </w:r>
      <w:r w:rsidR="00B95E1E" w:rsidRPr="00D359AF">
        <w:rPr>
          <w:rFonts w:ascii="Cambria" w:hAnsi="Cambria"/>
          <w:sz w:val="21"/>
          <w:szCs w:val="21"/>
        </w:rPr>
        <w:t xml:space="preserve">forma </w:t>
      </w:r>
      <w:r w:rsidRPr="00D359AF">
        <w:rPr>
          <w:rFonts w:ascii="Cambria" w:hAnsi="Cambria"/>
          <w:sz w:val="21"/>
          <w:szCs w:val="21"/>
        </w:rPr>
        <w:t xml:space="preserve">parte de la función de la Comisión de supervisar el </w:t>
      </w:r>
      <w:r w:rsidRPr="00D359AF">
        <w:rPr>
          <w:rFonts w:ascii="Cambria" w:eastAsia="Calibri" w:hAnsi="Cambria"/>
          <w:sz w:val="21"/>
          <w:szCs w:val="21"/>
          <w:lang w:val="es-ES_tradnl"/>
        </w:rPr>
        <w:t>cumplimiento</w:t>
      </w:r>
      <w:r w:rsidRPr="00D359AF">
        <w:rPr>
          <w:rFonts w:ascii="Cambria" w:hAnsi="Cambria"/>
          <w:sz w:val="21"/>
          <w:szCs w:val="21"/>
        </w:rPr>
        <w:t xml:space="preserve"> con las obligaciones de derechos humanos establecidas en el artículo 106 de la Carta de la Organización de</w:t>
      </w:r>
      <w:r w:rsidR="009211A1" w:rsidRPr="00D359AF">
        <w:rPr>
          <w:rFonts w:ascii="Cambria" w:hAnsi="Cambria"/>
          <w:sz w:val="21"/>
          <w:szCs w:val="21"/>
        </w:rPr>
        <w:t xml:space="preserve"> los</w:t>
      </w:r>
      <w:r w:rsidRPr="00D359AF">
        <w:rPr>
          <w:rFonts w:ascii="Cambria" w:hAnsi="Cambria"/>
          <w:sz w:val="21"/>
          <w:szCs w:val="21"/>
        </w:rPr>
        <w:t xml:space="preserve"> Estados Americanos. Estas funciones generales de supervisión están establecidas en el artículo 41 (b) de la Convención Americana sobre Derechos Humanos, recogid</w:t>
      </w:r>
      <w:r w:rsidR="00B95E1E" w:rsidRPr="00D359AF">
        <w:rPr>
          <w:rFonts w:ascii="Cambria" w:hAnsi="Cambria"/>
          <w:sz w:val="21"/>
          <w:szCs w:val="21"/>
        </w:rPr>
        <w:t>as</w:t>
      </w:r>
      <w:r w:rsidRPr="00D359AF">
        <w:rPr>
          <w:rFonts w:ascii="Cambria" w:hAnsi="Cambria"/>
          <w:sz w:val="21"/>
          <w:szCs w:val="21"/>
        </w:rPr>
        <w:t xml:space="preserve"> también en el artículo 18 (b) del Estatuto de la CIDH</w:t>
      </w:r>
      <w:r w:rsidR="00B95E1E" w:rsidRPr="00D359AF">
        <w:rPr>
          <w:rFonts w:ascii="Cambria" w:hAnsi="Cambria"/>
          <w:sz w:val="21"/>
          <w:szCs w:val="21"/>
        </w:rPr>
        <w:t>, mientras que</w:t>
      </w:r>
      <w:r w:rsidRPr="00D359AF">
        <w:rPr>
          <w:rFonts w:ascii="Cambria" w:hAnsi="Cambria"/>
          <w:sz w:val="21"/>
          <w:szCs w:val="21"/>
        </w:rPr>
        <w:t xml:space="preserve"> </w:t>
      </w:r>
      <w:r w:rsidR="00B95E1E" w:rsidRPr="00D359AF">
        <w:rPr>
          <w:rFonts w:ascii="Cambria" w:hAnsi="Cambria"/>
          <w:sz w:val="21"/>
          <w:szCs w:val="21"/>
        </w:rPr>
        <w:t>e</w:t>
      </w:r>
      <w:r w:rsidR="005557E9" w:rsidRPr="00D359AF">
        <w:rPr>
          <w:rFonts w:ascii="Cambria" w:hAnsi="Cambria"/>
          <w:sz w:val="21"/>
          <w:szCs w:val="21"/>
        </w:rPr>
        <w:t xml:space="preserve">l </w:t>
      </w:r>
      <w:r w:rsidRPr="00D359AF">
        <w:rPr>
          <w:rFonts w:ascii="Cambria" w:hAnsi="Cambria"/>
          <w:sz w:val="21"/>
          <w:szCs w:val="21"/>
        </w:rPr>
        <w:t xml:space="preserve">mecanismo de medidas cautelares </w:t>
      </w:r>
      <w:r w:rsidR="00B95E1E" w:rsidRPr="00D359AF">
        <w:rPr>
          <w:rFonts w:ascii="Cambria" w:hAnsi="Cambria"/>
          <w:sz w:val="21"/>
          <w:szCs w:val="21"/>
        </w:rPr>
        <w:t xml:space="preserve">se encuentra </w:t>
      </w:r>
      <w:r w:rsidRPr="00D359AF">
        <w:rPr>
          <w:rFonts w:ascii="Cambria" w:hAnsi="Cambria"/>
          <w:sz w:val="21"/>
          <w:szCs w:val="21"/>
        </w:rPr>
        <w:t>descrito en el artículo 25 del Reglamento de la Comisión. De conformidad con ese artículo, la Comisión otorga medidas cautelares en situaciones que son graves y urgentes, y en cuales tales medidas son necesarias para prevenir un d</w:t>
      </w:r>
      <w:r w:rsidR="008B17D5" w:rsidRPr="00D359AF">
        <w:rPr>
          <w:rFonts w:ascii="Cambria" w:hAnsi="Cambria"/>
          <w:sz w:val="21"/>
          <w:szCs w:val="21"/>
        </w:rPr>
        <w:t>año irreparable a las personas.</w:t>
      </w:r>
    </w:p>
    <w:p w:rsidR="00060979" w:rsidRPr="00D359AF" w:rsidRDefault="009D2768"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lastRenderedPageBreak/>
        <w:t xml:space="preserve">La </w:t>
      </w:r>
      <w:r w:rsidRPr="00D359AF">
        <w:rPr>
          <w:rFonts w:ascii="Cambria" w:eastAsia="Calibri" w:hAnsi="Cambria"/>
          <w:sz w:val="21"/>
          <w:szCs w:val="21"/>
          <w:lang w:val="es-ES_tradnl"/>
        </w:rPr>
        <w:t>Comisión</w:t>
      </w:r>
      <w:r w:rsidRPr="00D359AF">
        <w:rPr>
          <w:rFonts w:ascii="Cambria" w:hAnsi="Cambria"/>
          <w:sz w:val="21"/>
          <w:szCs w:val="21"/>
        </w:rPr>
        <w:t xml:space="preserve">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D359AF">
        <w:rPr>
          <w:rFonts w:ascii="Cambria" w:hAnsi="Cambria"/>
          <w:i/>
          <w:sz w:val="21"/>
          <w:szCs w:val="21"/>
        </w:rPr>
        <w:t>effet</w:t>
      </w:r>
      <w:proofErr w:type="spellEnd"/>
      <w:r w:rsidRPr="00D359AF">
        <w:rPr>
          <w:rFonts w:ascii="Cambria" w:hAnsi="Cambria"/>
          <w:i/>
          <w:sz w:val="21"/>
          <w:szCs w:val="21"/>
        </w:rPr>
        <w:t xml:space="preserve"> </w:t>
      </w:r>
      <w:proofErr w:type="spellStart"/>
      <w:r w:rsidRPr="00D359AF">
        <w:rPr>
          <w:rFonts w:ascii="Cambria" w:hAnsi="Cambria"/>
          <w:i/>
          <w:sz w:val="21"/>
          <w:szCs w:val="21"/>
        </w:rPr>
        <w:t>utile</w:t>
      </w:r>
      <w:proofErr w:type="spellEnd"/>
      <w:r w:rsidRPr="00D359AF">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D359AF" w:rsidRDefault="009D2768" w:rsidP="009B725D">
      <w:pPr>
        <w:numPr>
          <w:ilvl w:val="0"/>
          <w:numId w:val="3"/>
        </w:numPr>
        <w:spacing w:after="0" w:line="240" w:lineRule="auto"/>
        <w:jc w:val="both"/>
        <w:rPr>
          <w:rFonts w:ascii="Cambria" w:hAnsi="Cambria"/>
          <w:sz w:val="18"/>
          <w:szCs w:val="21"/>
        </w:rPr>
      </w:pPr>
      <w:r w:rsidRPr="00D359AF">
        <w:rPr>
          <w:rFonts w:ascii="Cambria" w:hAnsi="Cambria"/>
          <w:sz w:val="18"/>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060979" w:rsidRPr="00D359AF" w:rsidRDefault="00060979" w:rsidP="009B725D">
      <w:pPr>
        <w:spacing w:after="0" w:line="240" w:lineRule="auto"/>
        <w:ind w:left="720"/>
        <w:jc w:val="both"/>
        <w:rPr>
          <w:rFonts w:ascii="Cambria" w:hAnsi="Cambria"/>
          <w:sz w:val="18"/>
          <w:szCs w:val="21"/>
        </w:rPr>
      </w:pPr>
    </w:p>
    <w:p w:rsidR="009D2768" w:rsidRPr="00D359AF" w:rsidRDefault="009D2768" w:rsidP="009B725D">
      <w:pPr>
        <w:numPr>
          <w:ilvl w:val="0"/>
          <w:numId w:val="3"/>
        </w:numPr>
        <w:spacing w:after="0" w:line="240" w:lineRule="auto"/>
        <w:jc w:val="both"/>
        <w:rPr>
          <w:rFonts w:ascii="Cambria" w:hAnsi="Cambria"/>
          <w:sz w:val="18"/>
          <w:szCs w:val="21"/>
        </w:rPr>
      </w:pPr>
      <w:r w:rsidRPr="00D359AF">
        <w:rPr>
          <w:rFonts w:ascii="Cambria" w:hAnsi="Cambria"/>
          <w:sz w:val="18"/>
          <w:szCs w:val="21"/>
        </w:rPr>
        <w:t>La “urgencia de la situación” se determina por medio de la información aportada, indicando el riesgo o la amenaza que puedan ser inminentes y materializarse, requiriendo de esa manera una acción preventiva o tutelar; y</w:t>
      </w:r>
    </w:p>
    <w:p w:rsidR="00060979" w:rsidRPr="00D359AF" w:rsidRDefault="00060979" w:rsidP="009B725D">
      <w:pPr>
        <w:spacing w:after="0" w:line="240" w:lineRule="auto"/>
        <w:jc w:val="both"/>
        <w:rPr>
          <w:rFonts w:ascii="Cambria" w:hAnsi="Cambria"/>
          <w:sz w:val="18"/>
          <w:szCs w:val="21"/>
        </w:rPr>
      </w:pPr>
    </w:p>
    <w:p w:rsidR="009D2768" w:rsidRPr="00D359AF" w:rsidRDefault="009D2768" w:rsidP="009B725D">
      <w:pPr>
        <w:numPr>
          <w:ilvl w:val="0"/>
          <w:numId w:val="3"/>
        </w:numPr>
        <w:spacing w:after="0" w:line="240" w:lineRule="auto"/>
        <w:jc w:val="both"/>
        <w:rPr>
          <w:rFonts w:ascii="Cambria" w:hAnsi="Cambria"/>
          <w:sz w:val="18"/>
          <w:szCs w:val="21"/>
        </w:rPr>
      </w:pPr>
      <w:r w:rsidRPr="00D359AF">
        <w:rPr>
          <w:rFonts w:ascii="Cambria" w:hAnsi="Cambria"/>
          <w:sz w:val="18"/>
          <w:szCs w:val="21"/>
        </w:rPr>
        <w:t>El “daño irreparable” consiste en la afectación sobre derechos que, por su propia naturaleza, no son susceptibles de reparación, restauración o adecuada indemnización.</w:t>
      </w:r>
    </w:p>
    <w:p w:rsidR="00060979" w:rsidRPr="00D359AF" w:rsidRDefault="00060979" w:rsidP="009B725D">
      <w:pPr>
        <w:spacing w:after="0" w:line="240" w:lineRule="auto"/>
        <w:ind w:left="720"/>
        <w:jc w:val="both"/>
        <w:rPr>
          <w:rFonts w:ascii="Cambria" w:hAnsi="Cambria"/>
          <w:sz w:val="18"/>
          <w:szCs w:val="21"/>
        </w:rPr>
      </w:pPr>
    </w:p>
    <w:p w:rsidR="00060979" w:rsidRDefault="005557E9" w:rsidP="00611FCA">
      <w:pPr>
        <w:pStyle w:val="ListParagraph"/>
        <w:numPr>
          <w:ilvl w:val="0"/>
          <w:numId w:val="36"/>
        </w:numPr>
        <w:spacing w:line="240" w:lineRule="auto"/>
        <w:ind w:left="0" w:firstLine="360"/>
        <w:jc w:val="both"/>
        <w:rPr>
          <w:rFonts w:ascii="Cambria" w:hAnsi="Cambria"/>
          <w:sz w:val="21"/>
          <w:szCs w:val="21"/>
          <w:lang w:val="es-MX"/>
        </w:rPr>
      </w:pPr>
      <w:r w:rsidRPr="00D359AF">
        <w:rPr>
          <w:rFonts w:ascii="Cambria" w:hAnsi="Cambria"/>
          <w:sz w:val="21"/>
          <w:szCs w:val="21"/>
          <w:lang w:val="es-MX"/>
        </w:rPr>
        <w:t xml:space="preserve">En el análisis de tales requisitos, la Comisión reitera que los hechos que motivan una solicitud de medidas cautelares no requieren estar plenamente comprobados, sino que la información proporcionada debe ser apreciada desde una perspectiva </w:t>
      </w:r>
      <w:r w:rsidRPr="00D359AF">
        <w:rPr>
          <w:rFonts w:ascii="Cambria" w:hAnsi="Cambria"/>
          <w:i/>
          <w:sz w:val="21"/>
          <w:szCs w:val="21"/>
          <w:lang w:val="es-MX"/>
        </w:rPr>
        <w:t>prima facie</w:t>
      </w:r>
      <w:r w:rsidRPr="00D359AF">
        <w:rPr>
          <w:rFonts w:ascii="Cambria" w:hAnsi="Cambria"/>
          <w:sz w:val="21"/>
          <w:szCs w:val="21"/>
          <w:lang w:val="es-MX"/>
        </w:rPr>
        <w:t xml:space="preserve"> que permita identificar una situación de gravedad y urgencia</w:t>
      </w:r>
      <w:r w:rsidRPr="00D359AF">
        <w:rPr>
          <w:vertAlign w:val="superscript"/>
        </w:rPr>
        <w:footnoteReference w:id="3"/>
      </w:r>
      <w:r w:rsidRPr="00D359AF">
        <w:rPr>
          <w:rFonts w:ascii="Cambria" w:hAnsi="Cambria"/>
          <w:sz w:val="21"/>
          <w:szCs w:val="21"/>
          <w:lang w:val="es-MX"/>
        </w:rPr>
        <w:t>.</w:t>
      </w:r>
    </w:p>
    <w:p w:rsidR="00C726FF" w:rsidRPr="00D359AF" w:rsidRDefault="00C726FF" w:rsidP="00611FCA">
      <w:pPr>
        <w:pStyle w:val="ListParagraph"/>
        <w:numPr>
          <w:ilvl w:val="0"/>
          <w:numId w:val="36"/>
        </w:numPr>
        <w:spacing w:line="240" w:lineRule="auto"/>
        <w:ind w:left="0" w:firstLine="360"/>
        <w:jc w:val="both"/>
        <w:rPr>
          <w:rFonts w:ascii="Cambria" w:hAnsi="Cambria"/>
          <w:sz w:val="21"/>
          <w:szCs w:val="21"/>
          <w:lang w:val="es-MX"/>
        </w:rPr>
      </w:pPr>
      <w:r>
        <w:rPr>
          <w:rFonts w:ascii="Cambria" w:hAnsi="Cambria"/>
          <w:sz w:val="21"/>
          <w:szCs w:val="21"/>
          <w:lang w:val="es-MX"/>
        </w:rPr>
        <w:t>Previo al análisis de los requisitos reglamentarios, la Comisión desea indica</w:t>
      </w:r>
      <w:r w:rsidR="000701F8">
        <w:rPr>
          <w:rFonts w:ascii="Cambria" w:hAnsi="Cambria"/>
          <w:sz w:val="21"/>
          <w:szCs w:val="21"/>
          <w:lang w:val="es-MX"/>
        </w:rPr>
        <w:t>r</w:t>
      </w:r>
      <w:r w:rsidR="0087293D">
        <w:rPr>
          <w:rFonts w:ascii="Cambria" w:hAnsi="Cambria"/>
          <w:sz w:val="21"/>
          <w:szCs w:val="21"/>
          <w:lang w:val="es-MX"/>
        </w:rPr>
        <w:t xml:space="preserve"> que, si bien</w:t>
      </w:r>
      <w:r w:rsidR="00770341">
        <w:rPr>
          <w:rFonts w:ascii="Cambria" w:hAnsi="Cambria"/>
          <w:sz w:val="21"/>
          <w:szCs w:val="21"/>
          <w:lang w:val="es-MX"/>
        </w:rPr>
        <w:t xml:space="preserve"> también</w:t>
      </w:r>
      <w:r w:rsidR="0087293D">
        <w:rPr>
          <w:rFonts w:ascii="Cambria" w:hAnsi="Cambria"/>
          <w:sz w:val="21"/>
          <w:szCs w:val="21"/>
          <w:lang w:val="es-MX"/>
        </w:rPr>
        <w:t xml:space="preserve"> se</w:t>
      </w:r>
      <w:r w:rsidR="00770341">
        <w:rPr>
          <w:rFonts w:ascii="Cambria" w:hAnsi="Cambria"/>
          <w:sz w:val="21"/>
          <w:szCs w:val="21"/>
          <w:lang w:val="es-MX"/>
        </w:rPr>
        <w:t xml:space="preserve"> aportó información </w:t>
      </w:r>
      <w:r w:rsidR="000701F8">
        <w:rPr>
          <w:rFonts w:ascii="Cambria" w:hAnsi="Cambria"/>
          <w:sz w:val="21"/>
          <w:szCs w:val="21"/>
          <w:lang w:val="es-MX"/>
        </w:rPr>
        <w:t>alegando la</w:t>
      </w:r>
      <w:r w:rsidR="00770341">
        <w:rPr>
          <w:rFonts w:ascii="Cambria" w:hAnsi="Cambria"/>
          <w:sz w:val="21"/>
          <w:szCs w:val="21"/>
          <w:lang w:val="es-MX"/>
        </w:rPr>
        <w:t xml:space="preserve"> existencia de posibles hechos de riesgo en contra</w:t>
      </w:r>
      <w:r w:rsidR="0087293D">
        <w:rPr>
          <w:rFonts w:ascii="Cambria" w:hAnsi="Cambria"/>
          <w:sz w:val="21"/>
          <w:szCs w:val="21"/>
          <w:lang w:val="es-MX"/>
        </w:rPr>
        <w:t xml:space="preserve"> de la defensora</w:t>
      </w:r>
      <w:r w:rsidR="00770341">
        <w:rPr>
          <w:rFonts w:ascii="Cambria" w:hAnsi="Cambria"/>
          <w:sz w:val="21"/>
          <w:szCs w:val="21"/>
          <w:lang w:val="es-MX"/>
        </w:rPr>
        <w:t>, ella ya es beneficiaria de medidas cautelares en diverso expediente. Por tanto, en la presente resolución la CIDH solamente abordará la situación de la familia de la adolescente A</w:t>
      </w:r>
      <w:r w:rsidR="00D536B5">
        <w:rPr>
          <w:rFonts w:ascii="Cambria" w:hAnsi="Cambria"/>
          <w:sz w:val="21"/>
          <w:szCs w:val="21"/>
          <w:lang w:val="es-MX"/>
        </w:rPr>
        <w:t>.</w:t>
      </w:r>
      <w:r w:rsidR="00770341">
        <w:rPr>
          <w:rFonts w:ascii="Cambria" w:hAnsi="Cambria"/>
          <w:sz w:val="21"/>
          <w:szCs w:val="21"/>
          <w:lang w:val="es-MX"/>
        </w:rPr>
        <w:t>A</w:t>
      </w:r>
      <w:r w:rsidR="00D536B5">
        <w:rPr>
          <w:rFonts w:ascii="Cambria" w:hAnsi="Cambria"/>
          <w:sz w:val="21"/>
          <w:szCs w:val="21"/>
          <w:lang w:val="es-MX"/>
        </w:rPr>
        <w:t>.</w:t>
      </w:r>
      <w:r w:rsidR="00770341">
        <w:rPr>
          <w:rFonts w:ascii="Cambria" w:hAnsi="Cambria"/>
          <w:sz w:val="21"/>
          <w:szCs w:val="21"/>
          <w:lang w:val="es-MX"/>
        </w:rPr>
        <w:t>T</w:t>
      </w:r>
      <w:r w:rsidR="00D536B5">
        <w:rPr>
          <w:rFonts w:ascii="Cambria" w:hAnsi="Cambria"/>
          <w:sz w:val="21"/>
          <w:szCs w:val="21"/>
          <w:lang w:val="es-MX"/>
        </w:rPr>
        <w:t>.</w:t>
      </w:r>
      <w:r w:rsidR="00770341">
        <w:rPr>
          <w:rFonts w:ascii="Cambria" w:hAnsi="Cambria"/>
          <w:sz w:val="21"/>
          <w:szCs w:val="21"/>
          <w:lang w:val="es-MX"/>
        </w:rPr>
        <w:t>T.</w:t>
      </w:r>
    </w:p>
    <w:p w:rsidR="00060979" w:rsidRPr="00F92EC5" w:rsidRDefault="0074781D"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Al momento de valorar </w:t>
      </w:r>
      <w:r w:rsidR="005557E9" w:rsidRPr="00D359AF">
        <w:rPr>
          <w:rFonts w:ascii="Cambria" w:hAnsi="Cambria"/>
          <w:sz w:val="21"/>
          <w:szCs w:val="21"/>
        </w:rPr>
        <w:t>el requisito de gravedad</w:t>
      </w:r>
      <w:r w:rsidR="00F22BE2">
        <w:rPr>
          <w:rFonts w:ascii="Cambria" w:hAnsi="Cambria"/>
          <w:sz w:val="21"/>
          <w:szCs w:val="21"/>
        </w:rPr>
        <w:t>, la Comisión considera importante tener en cuenta el contexto existente</w:t>
      </w:r>
      <w:r w:rsidR="000D3F1C" w:rsidRPr="00D359AF">
        <w:rPr>
          <w:rFonts w:ascii="Cambria" w:hAnsi="Cambria"/>
          <w:sz w:val="21"/>
          <w:szCs w:val="21"/>
        </w:rPr>
        <w:t>,</w:t>
      </w:r>
      <w:r w:rsidR="00076E9A" w:rsidRPr="00D359AF">
        <w:rPr>
          <w:rFonts w:ascii="Cambria" w:hAnsi="Cambria"/>
          <w:sz w:val="21"/>
          <w:szCs w:val="21"/>
        </w:rPr>
        <w:t xml:space="preserve"> de acuerdo con lo previsto en el artículo 25.6 del Reglamento</w:t>
      </w:r>
      <w:r w:rsidR="00D536B5">
        <w:rPr>
          <w:rFonts w:ascii="Cambria" w:hAnsi="Cambria"/>
          <w:sz w:val="21"/>
          <w:szCs w:val="21"/>
        </w:rPr>
        <w:t>.</w:t>
      </w:r>
      <w:r w:rsidR="005557E9" w:rsidRPr="00D359AF">
        <w:rPr>
          <w:rFonts w:ascii="Cambria" w:hAnsi="Cambria"/>
          <w:sz w:val="21"/>
          <w:szCs w:val="21"/>
        </w:rPr>
        <w:t xml:space="preserve"> </w:t>
      </w:r>
      <w:r w:rsidR="00D536B5">
        <w:rPr>
          <w:rFonts w:ascii="Cambria" w:hAnsi="Cambria"/>
          <w:sz w:val="21"/>
          <w:szCs w:val="21"/>
        </w:rPr>
        <w:t>L</w:t>
      </w:r>
      <w:r w:rsidR="00C85954" w:rsidRPr="00D359AF">
        <w:rPr>
          <w:rFonts w:ascii="Cambria" w:hAnsi="Cambria"/>
          <w:sz w:val="21"/>
          <w:szCs w:val="21"/>
          <w:lang w:val="es-MX"/>
        </w:rPr>
        <w:t xml:space="preserve">a Comisión </w:t>
      </w:r>
      <w:r w:rsidR="009A786A" w:rsidRPr="00D359AF">
        <w:rPr>
          <w:rFonts w:ascii="Cambria" w:hAnsi="Cambria"/>
          <w:sz w:val="21"/>
          <w:szCs w:val="21"/>
          <w:lang w:val="es-MX"/>
        </w:rPr>
        <w:t xml:space="preserve">ha </w:t>
      </w:r>
      <w:r w:rsidR="00161008" w:rsidRPr="00D359AF">
        <w:rPr>
          <w:rFonts w:ascii="Cambria" w:hAnsi="Cambria"/>
          <w:sz w:val="21"/>
          <w:szCs w:val="21"/>
          <w:lang w:val="es-MX"/>
        </w:rPr>
        <w:t xml:space="preserve">conocido sobre los obstáculos que tienen </w:t>
      </w:r>
      <w:r w:rsidR="009A786A" w:rsidRPr="00D359AF">
        <w:rPr>
          <w:rFonts w:ascii="Cambria" w:hAnsi="Cambria"/>
          <w:sz w:val="21"/>
          <w:szCs w:val="21"/>
          <w:lang w:val="es-MX"/>
        </w:rPr>
        <w:t>las mujeres al intentar denunciar los hechos de violencia sufridos, así como la falta de protecciones y garantías judiciales para proteger su dignidad, seguridad y privacidad durante el proceso</w:t>
      </w:r>
      <w:r w:rsidR="00F310F5" w:rsidRPr="00D359AF">
        <w:rPr>
          <w:rStyle w:val="FootnoteReference"/>
          <w:rFonts w:ascii="Cambria" w:hAnsi="Cambria"/>
          <w:sz w:val="21"/>
          <w:szCs w:val="21"/>
          <w:lang w:val="es-MX"/>
        </w:rPr>
        <w:footnoteReference w:id="4"/>
      </w:r>
      <w:r w:rsidR="00321ACA" w:rsidRPr="00D359AF">
        <w:rPr>
          <w:rFonts w:ascii="Cambria" w:hAnsi="Cambria"/>
          <w:sz w:val="21"/>
          <w:szCs w:val="21"/>
          <w:lang w:val="es-MX"/>
        </w:rPr>
        <w:t>.</w:t>
      </w:r>
      <w:r w:rsidR="00963385" w:rsidRPr="00D359AF">
        <w:rPr>
          <w:rFonts w:ascii="Cambria" w:hAnsi="Cambria"/>
          <w:sz w:val="21"/>
          <w:szCs w:val="21"/>
          <w:lang w:val="es-MX"/>
        </w:rPr>
        <w:t xml:space="preserve"> </w:t>
      </w:r>
      <w:r w:rsidR="000D3F1C" w:rsidRPr="00D359AF">
        <w:rPr>
          <w:rFonts w:ascii="Cambria" w:hAnsi="Cambria"/>
          <w:sz w:val="21"/>
          <w:szCs w:val="21"/>
          <w:lang w:val="es-MX"/>
        </w:rPr>
        <w:t>En su reciente informe,</w:t>
      </w:r>
      <w:r w:rsidR="003F0D65" w:rsidRPr="00D359AF">
        <w:rPr>
          <w:rFonts w:ascii="Cambria" w:hAnsi="Cambria"/>
          <w:sz w:val="21"/>
          <w:szCs w:val="21"/>
          <w:lang w:val="es-MX"/>
        </w:rPr>
        <w:t xml:space="preserve"> </w:t>
      </w:r>
      <w:r w:rsidR="000D3F1C" w:rsidRPr="00D359AF">
        <w:rPr>
          <w:rFonts w:ascii="Cambria" w:hAnsi="Cambria"/>
          <w:sz w:val="21"/>
          <w:szCs w:val="21"/>
          <w:lang w:val="es-MX"/>
        </w:rPr>
        <w:t xml:space="preserve">se </w:t>
      </w:r>
      <w:r w:rsidR="003F0D65" w:rsidRPr="00D359AF">
        <w:rPr>
          <w:rFonts w:ascii="Cambria" w:hAnsi="Cambria"/>
          <w:sz w:val="21"/>
          <w:szCs w:val="21"/>
          <w:lang w:val="es-MX"/>
        </w:rPr>
        <w:t xml:space="preserve">ha </w:t>
      </w:r>
      <w:r w:rsidR="00F92EC5">
        <w:rPr>
          <w:rFonts w:ascii="Cambria" w:hAnsi="Cambria"/>
          <w:sz w:val="21"/>
          <w:szCs w:val="21"/>
          <w:lang w:val="es-MX"/>
        </w:rPr>
        <w:t>dado cuenta del</w:t>
      </w:r>
      <w:r w:rsidR="003F0D65" w:rsidRPr="00D359AF">
        <w:rPr>
          <w:rFonts w:ascii="Cambria" w:hAnsi="Cambria"/>
          <w:sz w:val="21"/>
          <w:szCs w:val="21"/>
          <w:lang w:val="es-MX"/>
        </w:rPr>
        <w:t xml:space="preserve"> “registro de altas tasas de homicidios por razón de género, acoso y violencia sexual, entre otras formas de violencia así como la subsistencia de serios obstáculos</w:t>
      </w:r>
      <w:r w:rsidR="003F0D65" w:rsidRPr="00D359AF">
        <w:t xml:space="preserve"> </w:t>
      </w:r>
      <w:r w:rsidR="003F0D65" w:rsidRPr="00D359AF">
        <w:rPr>
          <w:rFonts w:ascii="Cambria" w:hAnsi="Cambria"/>
          <w:sz w:val="21"/>
          <w:szCs w:val="21"/>
        </w:rPr>
        <w:t>les impiden tener un acceso oportuno y sin discriminación a la justicia y a una reparación y protección integral frente a estos actos”</w:t>
      </w:r>
      <w:r w:rsidR="006E3516" w:rsidRPr="00D359AF">
        <w:rPr>
          <w:rStyle w:val="FootnoteReference"/>
          <w:rFonts w:ascii="Cambria" w:hAnsi="Cambria"/>
          <w:sz w:val="21"/>
          <w:szCs w:val="21"/>
        </w:rPr>
        <w:footnoteReference w:id="5"/>
      </w:r>
      <w:r w:rsidR="00675FBB" w:rsidRPr="00D359AF">
        <w:rPr>
          <w:rFonts w:ascii="Cambria" w:hAnsi="Cambria"/>
          <w:sz w:val="21"/>
          <w:szCs w:val="21"/>
        </w:rPr>
        <w:t>.</w:t>
      </w:r>
      <w:r w:rsidR="003F0D65" w:rsidRPr="00D359AF">
        <w:rPr>
          <w:rFonts w:ascii="Cambria" w:hAnsi="Cambria"/>
          <w:sz w:val="21"/>
          <w:szCs w:val="21"/>
        </w:rPr>
        <w:t xml:space="preserve"> </w:t>
      </w:r>
      <w:r w:rsidR="00F92EC5">
        <w:rPr>
          <w:rFonts w:ascii="Cambria" w:hAnsi="Cambria"/>
          <w:sz w:val="21"/>
          <w:szCs w:val="21"/>
        </w:rPr>
        <w:t xml:space="preserve">En la misma línea, la CIDH ha recibido información acerca de la “persistencia </w:t>
      </w:r>
      <w:r w:rsidR="00F92EC5" w:rsidRPr="00F92EC5">
        <w:rPr>
          <w:rFonts w:ascii="Cambria" w:hAnsi="Cambria"/>
          <w:sz w:val="21"/>
          <w:szCs w:val="21"/>
        </w:rPr>
        <w:t>de</w:t>
      </w:r>
      <w:r w:rsidR="00F92EC5">
        <w:rPr>
          <w:rFonts w:ascii="Cambria" w:hAnsi="Cambria"/>
          <w:sz w:val="21"/>
          <w:szCs w:val="21"/>
        </w:rPr>
        <w:t xml:space="preserve"> </w:t>
      </w:r>
      <w:r w:rsidR="00F92EC5" w:rsidRPr="00F92EC5">
        <w:rPr>
          <w:rFonts w:ascii="Cambria" w:hAnsi="Cambria"/>
          <w:sz w:val="21"/>
          <w:szCs w:val="21"/>
        </w:rPr>
        <w:t>altos índices de impunidad, así como de la prevalencia de múltiples obstáculos que</w:t>
      </w:r>
      <w:r w:rsidR="00F92EC5">
        <w:rPr>
          <w:rFonts w:ascii="Cambria" w:hAnsi="Cambria"/>
          <w:sz w:val="21"/>
          <w:szCs w:val="21"/>
        </w:rPr>
        <w:t xml:space="preserve"> </w:t>
      </w:r>
      <w:r w:rsidR="00F92EC5" w:rsidRPr="00F92EC5">
        <w:rPr>
          <w:rFonts w:ascii="Cambria" w:hAnsi="Cambria"/>
          <w:sz w:val="21"/>
          <w:szCs w:val="21"/>
        </w:rPr>
        <w:t>las mujeres, adolescentes y niñas accedan a una justicia equitativa, imparcial y con</w:t>
      </w:r>
      <w:r w:rsidR="00F92EC5">
        <w:rPr>
          <w:rFonts w:ascii="Cambria" w:hAnsi="Cambria"/>
          <w:sz w:val="21"/>
          <w:szCs w:val="21"/>
        </w:rPr>
        <w:t xml:space="preserve"> </w:t>
      </w:r>
      <w:r w:rsidR="00F92EC5" w:rsidRPr="00F92EC5">
        <w:rPr>
          <w:rFonts w:ascii="Cambria" w:hAnsi="Cambria"/>
          <w:sz w:val="21"/>
          <w:szCs w:val="21"/>
        </w:rPr>
        <w:t>plazos razonables</w:t>
      </w:r>
      <w:r w:rsidR="00F92EC5">
        <w:rPr>
          <w:rFonts w:ascii="Cambria" w:hAnsi="Cambria"/>
          <w:sz w:val="21"/>
          <w:szCs w:val="21"/>
        </w:rPr>
        <w:t>”.</w:t>
      </w:r>
      <w:r w:rsidR="00F92EC5">
        <w:rPr>
          <w:rStyle w:val="FootnoteReference"/>
          <w:rFonts w:ascii="Cambria" w:hAnsi="Cambria"/>
          <w:sz w:val="21"/>
          <w:szCs w:val="21"/>
        </w:rPr>
        <w:footnoteReference w:id="6"/>
      </w:r>
    </w:p>
    <w:p w:rsidR="00060979" w:rsidRPr="00D359AF" w:rsidRDefault="00675FBB" w:rsidP="00611FCA">
      <w:pPr>
        <w:pStyle w:val="ListParagraph"/>
        <w:numPr>
          <w:ilvl w:val="0"/>
          <w:numId w:val="36"/>
        </w:numPr>
        <w:spacing w:line="240" w:lineRule="auto"/>
        <w:ind w:left="0" w:firstLine="360"/>
        <w:jc w:val="both"/>
        <w:rPr>
          <w:rFonts w:ascii="Cambria" w:hAnsi="Cambria"/>
          <w:sz w:val="21"/>
          <w:szCs w:val="21"/>
          <w:lang w:val="es-MX"/>
        </w:rPr>
      </w:pPr>
      <w:r w:rsidRPr="00D359AF">
        <w:rPr>
          <w:rFonts w:ascii="Cambria" w:hAnsi="Cambria"/>
          <w:sz w:val="21"/>
          <w:szCs w:val="21"/>
        </w:rPr>
        <w:lastRenderedPageBreak/>
        <w:t xml:space="preserve">A su vez, </w:t>
      </w:r>
      <w:r w:rsidR="00060979" w:rsidRPr="00D359AF">
        <w:rPr>
          <w:rFonts w:ascii="Cambria" w:hAnsi="Cambria"/>
          <w:sz w:val="21"/>
          <w:szCs w:val="21"/>
        </w:rPr>
        <w:t>no puede obviarse</w:t>
      </w:r>
      <w:r w:rsidR="00963385" w:rsidRPr="00D359AF">
        <w:rPr>
          <w:rFonts w:ascii="Cambria" w:hAnsi="Cambria"/>
          <w:sz w:val="21"/>
          <w:szCs w:val="21"/>
        </w:rPr>
        <w:t xml:space="preserve"> </w:t>
      </w:r>
      <w:r w:rsidR="002244E8">
        <w:rPr>
          <w:rFonts w:ascii="Cambria" w:hAnsi="Cambria"/>
          <w:sz w:val="21"/>
          <w:szCs w:val="21"/>
        </w:rPr>
        <w:t>lo indicado por</w:t>
      </w:r>
      <w:r w:rsidR="0027656D" w:rsidRPr="00D359AF">
        <w:rPr>
          <w:rFonts w:ascii="Cambria" w:hAnsi="Cambria"/>
          <w:sz w:val="21"/>
          <w:szCs w:val="21"/>
        </w:rPr>
        <w:t xml:space="preserve"> la Corte IDH </w:t>
      </w:r>
      <w:r w:rsidR="002244E8">
        <w:rPr>
          <w:rFonts w:ascii="Cambria" w:hAnsi="Cambria"/>
          <w:sz w:val="21"/>
          <w:szCs w:val="21"/>
        </w:rPr>
        <w:t>en el sentido de</w:t>
      </w:r>
      <w:r w:rsidR="0027656D" w:rsidRPr="00D359AF">
        <w:rPr>
          <w:rFonts w:ascii="Cambria" w:hAnsi="Cambria"/>
          <w:sz w:val="21"/>
          <w:szCs w:val="21"/>
        </w:rPr>
        <w:t xml:space="preserve"> que los Estados deben adoptar medidas integrales para cumplir con la debida diligencia en casos de violencia contra las mujeres, con una estrategia de prevención que debe prevenir los factores de riesgo y fortalecer las instituciones para que puedan proporcionar una respuesta efectiva a los casos de violencia contra la mujer</w:t>
      </w:r>
      <w:r w:rsidR="0027656D" w:rsidRPr="00D359AF">
        <w:rPr>
          <w:rStyle w:val="FootnoteReference"/>
          <w:rFonts w:ascii="Cambria" w:hAnsi="Cambria"/>
          <w:sz w:val="21"/>
          <w:szCs w:val="21"/>
        </w:rPr>
        <w:footnoteReference w:id="7"/>
      </w:r>
      <w:r w:rsidR="0027656D" w:rsidRPr="00D359AF">
        <w:rPr>
          <w:rFonts w:ascii="Cambria" w:hAnsi="Cambria"/>
          <w:sz w:val="21"/>
          <w:szCs w:val="21"/>
        </w:rPr>
        <w:t xml:space="preserve">. </w:t>
      </w:r>
      <w:r w:rsidR="00060979" w:rsidRPr="00D359AF">
        <w:rPr>
          <w:rFonts w:ascii="Cambria" w:hAnsi="Cambria"/>
          <w:sz w:val="21"/>
          <w:szCs w:val="21"/>
        </w:rPr>
        <w:t>En este sentido, resulta importante recordar lo indicado por la Corte</w:t>
      </w:r>
      <w:r w:rsidR="009F68E5" w:rsidRPr="00D359AF">
        <w:rPr>
          <w:rFonts w:ascii="Cambria" w:hAnsi="Cambria"/>
          <w:sz w:val="21"/>
          <w:szCs w:val="21"/>
        </w:rPr>
        <w:t xml:space="preserve">, </w:t>
      </w:r>
      <w:r w:rsidR="00F92EC5">
        <w:rPr>
          <w:rFonts w:ascii="Cambria" w:hAnsi="Cambria"/>
          <w:sz w:val="21"/>
          <w:szCs w:val="21"/>
        </w:rPr>
        <w:t>respecto</w:t>
      </w:r>
      <w:r w:rsidR="009F68E5" w:rsidRPr="00D359AF">
        <w:rPr>
          <w:rFonts w:ascii="Cambria" w:hAnsi="Cambria"/>
          <w:sz w:val="21"/>
          <w:szCs w:val="21"/>
        </w:rPr>
        <w:t xml:space="preserve"> de que</w:t>
      </w:r>
      <w:r w:rsidR="00060979" w:rsidRPr="00D359AF">
        <w:rPr>
          <w:rFonts w:ascii="Cambria" w:hAnsi="Cambria"/>
          <w:sz w:val="21"/>
          <w:szCs w:val="21"/>
        </w:rPr>
        <w:t xml:space="preserve"> </w:t>
      </w:r>
    </w:p>
    <w:p w:rsidR="00060979" w:rsidRDefault="00060979" w:rsidP="009B725D">
      <w:pPr>
        <w:pStyle w:val="ListParagraph"/>
        <w:spacing w:after="0" w:line="240" w:lineRule="auto"/>
        <w:ind w:left="397" w:right="397"/>
        <w:jc w:val="both"/>
        <w:rPr>
          <w:rFonts w:ascii="Cambria" w:hAnsi="Cambria"/>
          <w:sz w:val="18"/>
          <w:szCs w:val="21"/>
        </w:rPr>
      </w:pPr>
      <w:r w:rsidRPr="00D359AF">
        <w:rPr>
          <w:rFonts w:ascii="Cambria" w:hAnsi="Cambria"/>
          <w:sz w:val="18"/>
          <w:szCs w:val="21"/>
        </w:rPr>
        <w:t>corresponde a las autoridades estatales que toman conocimiento de una situación de riesgo especial identificar o valorar si la persona objeto de amenazas y hostigamientos requiere de medidas de protección o remitir el asunto a la autoridad competente para hacerlo, así como ofrecer a la persona en riesgo información oportuna sobre las medidas disponibles. La valoración sobre si una persona requiere medidas de protección y cuáles son las medidas adecuadas es una obligación que corresponde al Estado y no puede restringirse a que la propia víctima lo solicite a “las autoridades competentes”, ni que conozca con exactitud cuál es la autoridad en mejor capacidad de atender su situación, ya que corresponde al Estado establecer medidas de coordinación entre sus entidades y funcionarios para tal fin”.</w:t>
      </w:r>
      <w:r w:rsidRPr="00D359AF">
        <w:rPr>
          <w:rStyle w:val="FootnoteReference"/>
          <w:rFonts w:ascii="Cambria" w:hAnsi="Cambria"/>
          <w:sz w:val="18"/>
          <w:szCs w:val="21"/>
        </w:rPr>
        <w:footnoteReference w:id="8"/>
      </w:r>
      <w:r w:rsidRPr="00D359AF">
        <w:rPr>
          <w:rFonts w:ascii="Cambria" w:hAnsi="Cambria"/>
          <w:sz w:val="18"/>
          <w:szCs w:val="21"/>
        </w:rPr>
        <w:t xml:space="preserve"> </w:t>
      </w:r>
    </w:p>
    <w:p w:rsidR="00060979" w:rsidRPr="00D359AF" w:rsidRDefault="00060979" w:rsidP="009B725D">
      <w:pPr>
        <w:spacing w:after="0" w:line="240" w:lineRule="auto"/>
        <w:ind w:right="397"/>
        <w:jc w:val="both"/>
        <w:rPr>
          <w:rFonts w:ascii="Cambria" w:hAnsi="Cambria"/>
          <w:sz w:val="18"/>
          <w:szCs w:val="21"/>
        </w:rPr>
      </w:pPr>
    </w:p>
    <w:p w:rsidR="00E45EA6" w:rsidRPr="00770341" w:rsidRDefault="00F70CD4" w:rsidP="00E122F8">
      <w:pPr>
        <w:pStyle w:val="ListParagraph"/>
        <w:numPr>
          <w:ilvl w:val="0"/>
          <w:numId w:val="36"/>
        </w:numPr>
        <w:spacing w:line="240" w:lineRule="auto"/>
        <w:ind w:left="0" w:firstLine="360"/>
        <w:jc w:val="both"/>
        <w:rPr>
          <w:rFonts w:ascii="Cambria" w:hAnsi="Cambria"/>
          <w:sz w:val="21"/>
          <w:szCs w:val="21"/>
          <w:lang w:val="es-MX"/>
        </w:rPr>
      </w:pPr>
      <w:r w:rsidRPr="00770341">
        <w:rPr>
          <w:rFonts w:ascii="Cambria" w:hAnsi="Cambria"/>
          <w:sz w:val="21"/>
          <w:szCs w:val="21"/>
        </w:rPr>
        <w:t xml:space="preserve">En el </w:t>
      </w:r>
      <w:r w:rsidR="00CA57BA" w:rsidRPr="00770341">
        <w:rPr>
          <w:rFonts w:ascii="Cambria" w:hAnsi="Cambria"/>
          <w:sz w:val="21"/>
          <w:szCs w:val="21"/>
        </w:rPr>
        <w:t>asunto específico, l</w:t>
      </w:r>
      <w:r w:rsidR="004A47C3" w:rsidRPr="00770341">
        <w:rPr>
          <w:rFonts w:ascii="Cambria" w:hAnsi="Cambria"/>
          <w:sz w:val="21"/>
          <w:szCs w:val="21"/>
        </w:rPr>
        <w:t>a Comisión</w:t>
      </w:r>
      <w:r w:rsidR="00E45EA6">
        <w:rPr>
          <w:rFonts w:ascii="Cambria" w:hAnsi="Cambria"/>
          <w:sz w:val="21"/>
          <w:szCs w:val="21"/>
        </w:rPr>
        <w:t xml:space="preserve"> </w:t>
      </w:r>
      <w:r w:rsidR="00E45EA6" w:rsidRPr="00770341">
        <w:rPr>
          <w:rFonts w:ascii="Cambria" w:hAnsi="Cambria"/>
          <w:sz w:val="21"/>
          <w:szCs w:val="21"/>
        </w:rPr>
        <w:t>advierte que el origen de la situación de riesgo de la familia propuesta beneficiaria sería su búsqueda de justicia por la violencia sexual de la que adolescente AATT habría sido objeto por parte de</w:t>
      </w:r>
      <w:r w:rsidR="000701F8">
        <w:rPr>
          <w:rFonts w:ascii="Cambria" w:hAnsi="Cambria"/>
          <w:sz w:val="21"/>
          <w:szCs w:val="21"/>
        </w:rPr>
        <w:t>l señor</w:t>
      </w:r>
      <w:r w:rsidR="00E45EA6" w:rsidRPr="00770341">
        <w:rPr>
          <w:rFonts w:ascii="Cambria" w:hAnsi="Cambria"/>
          <w:sz w:val="21"/>
          <w:szCs w:val="21"/>
        </w:rPr>
        <w:t xml:space="preserve"> </w:t>
      </w:r>
      <w:proofErr w:type="spellStart"/>
      <w:r w:rsidR="00E45EA6" w:rsidRPr="00770341">
        <w:rPr>
          <w:rFonts w:ascii="Cambria" w:hAnsi="Cambria"/>
          <w:sz w:val="21"/>
          <w:szCs w:val="21"/>
        </w:rPr>
        <w:t>Arquímides</w:t>
      </w:r>
      <w:proofErr w:type="spellEnd"/>
      <w:r w:rsidR="00E45EA6" w:rsidRPr="00770341">
        <w:rPr>
          <w:rFonts w:ascii="Cambria" w:hAnsi="Cambria"/>
          <w:sz w:val="21"/>
          <w:szCs w:val="21"/>
        </w:rPr>
        <w:t xml:space="preserve">. En este sentido, la solicitante informó que desde el día en que el presunto agresor fue detenido, el 28 de febrero de 2019, su familia habría buscado que se retirara la denuncia a cambio de dinero y, al no ser aceptado, le habrían llegado comunicaciones a la familia acerca de lo peligrosa que era la familia del señor, insistiendo en el retiro de la denuncia. Posteriormente, se indicó que les fue desaparecido tanto un perro como una yegua de su propiedad, los cuales después aparecerían muertos, así como que les estarían siendo robados alimentos comprados para la familia. La Comisión observa que, </w:t>
      </w:r>
      <w:r w:rsidR="00E45EA6">
        <w:rPr>
          <w:rFonts w:ascii="Cambria" w:hAnsi="Cambria"/>
          <w:sz w:val="21"/>
          <w:szCs w:val="21"/>
        </w:rPr>
        <w:t>s</w:t>
      </w:r>
      <w:r w:rsidR="00E45EA6" w:rsidRPr="00770341">
        <w:rPr>
          <w:rFonts w:ascii="Cambria" w:hAnsi="Cambria"/>
          <w:sz w:val="21"/>
          <w:szCs w:val="21"/>
        </w:rPr>
        <w:t xml:space="preserve">i bien inicialmente los hostigamientos para el retiro de la denuncia podrían no implicar un riesgo serio y los eventos relativos a sus animales y </w:t>
      </w:r>
      <w:r w:rsidR="00E45EA6">
        <w:rPr>
          <w:rFonts w:ascii="Cambria" w:hAnsi="Cambria"/>
          <w:sz w:val="21"/>
          <w:szCs w:val="21"/>
        </w:rPr>
        <w:t>alimentos</w:t>
      </w:r>
      <w:r w:rsidR="00E45EA6" w:rsidRPr="00770341">
        <w:rPr>
          <w:rFonts w:ascii="Cambria" w:hAnsi="Cambria"/>
          <w:sz w:val="21"/>
          <w:szCs w:val="21"/>
        </w:rPr>
        <w:t xml:space="preserve"> parecerían </w:t>
      </w:r>
      <w:r w:rsidR="00E45EA6">
        <w:rPr>
          <w:rFonts w:ascii="Cambria" w:hAnsi="Cambria"/>
          <w:sz w:val="21"/>
          <w:szCs w:val="21"/>
        </w:rPr>
        <w:t>hechos menores o aislado</w:t>
      </w:r>
      <w:r w:rsidR="00E45EA6" w:rsidRPr="00770341">
        <w:rPr>
          <w:rFonts w:ascii="Cambria" w:hAnsi="Cambria"/>
          <w:sz w:val="21"/>
          <w:szCs w:val="21"/>
        </w:rPr>
        <w:t xml:space="preserve">s, </w:t>
      </w:r>
      <w:r w:rsidR="00E45EA6">
        <w:rPr>
          <w:rFonts w:ascii="Cambria" w:hAnsi="Cambria"/>
          <w:sz w:val="21"/>
          <w:szCs w:val="21"/>
        </w:rPr>
        <w:t xml:space="preserve">dichas cuestiones vistas en su conjunto, aunado a los momentos en que sucederían en relación con la denuncia presentada, permiten configurarse como indicios de una situación de riesgo inicial. </w:t>
      </w:r>
    </w:p>
    <w:p w:rsidR="00E45EA6" w:rsidRPr="002B2132" w:rsidRDefault="00E45EA6" w:rsidP="00E122F8">
      <w:pPr>
        <w:pStyle w:val="ListParagraph"/>
        <w:numPr>
          <w:ilvl w:val="0"/>
          <w:numId w:val="36"/>
        </w:numPr>
        <w:spacing w:line="240" w:lineRule="auto"/>
        <w:ind w:left="0" w:firstLine="360"/>
        <w:jc w:val="both"/>
        <w:rPr>
          <w:rFonts w:ascii="Cambria" w:hAnsi="Cambria"/>
          <w:sz w:val="21"/>
          <w:szCs w:val="21"/>
          <w:lang w:val="es-MX"/>
        </w:rPr>
      </w:pPr>
      <w:r>
        <w:rPr>
          <w:rFonts w:ascii="Cambria" w:hAnsi="Cambria"/>
          <w:sz w:val="21"/>
          <w:szCs w:val="21"/>
        </w:rPr>
        <w:t xml:space="preserve">En consonancia con los antecedentes descritos, la Comisión advierte preocupante que, el 14 de enero, un día después de la continuación de la audiencia de modificación de las medidas de aseguramiento, se registró un primer intento de ingreso a la propiedad de la señora </w:t>
      </w:r>
      <w:proofErr w:type="spellStart"/>
      <w:r>
        <w:rPr>
          <w:rFonts w:ascii="Cambria" w:hAnsi="Cambria"/>
          <w:sz w:val="21"/>
          <w:szCs w:val="21"/>
        </w:rPr>
        <w:t>Marle</w:t>
      </w:r>
      <w:proofErr w:type="spellEnd"/>
      <w:r>
        <w:rPr>
          <w:rFonts w:ascii="Cambria" w:hAnsi="Cambria"/>
          <w:sz w:val="21"/>
          <w:szCs w:val="21"/>
        </w:rPr>
        <w:t>. Posteriormente, la madrugada del 20 de febrero, en que iba a tener lugar una nueva audiencia, se registraría un nuevo intento de ingreso a</w:t>
      </w:r>
      <w:r w:rsidR="000701F8">
        <w:rPr>
          <w:rFonts w:ascii="Cambria" w:hAnsi="Cambria"/>
          <w:sz w:val="21"/>
          <w:szCs w:val="21"/>
        </w:rPr>
        <w:t>l domicilio donde se encontraba</w:t>
      </w:r>
      <w:r>
        <w:rPr>
          <w:rFonts w:ascii="Cambria" w:hAnsi="Cambria"/>
          <w:sz w:val="21"/>
          <w:szCs w:val="21"/>
        </w:rPr>
        <w:t xml:space="preserve"> la niña AATT, con sus hermanos y su abuela. Estos hechos habrían generado el desplazamiento de la familia</w:t>
      </w:r>
      <w:r w:rsidR="000701F8">
        <w:rPr>
          <w:rFonts w:ascii="Cambria" w:hAnsi="Cambria"/>
          <w:sz w:val="21"/>
          <w:szCs w:val="21"/>
        </w:rPr>
        <w:t xml:space="preserve"> -aunado a la información de que en la vereda se les habría buscado expulsar- </w:t>
      </w:r>
      <w:r>
        <w:rPr>
          <w:rFonts w:ascii="Cambria" w:hAnsi="Cambria"/>
          <w:sz w:val="21"/>
          <w:szCs w:val="21"/>
        </w:rPr>
        <w:t xml:space="preserve">sin embargo, se informó que en el lugar en que la señora </w:t>
      </w:r>
      <w:proofErr w:type="spellStart"/>
      <w:r>
        <w:rPr>
          <w:rFonts w:ascii="Cambria" w:hAnsi="Cambria"/>
          <w:sz w:val="21"/>
          <w:szCs w:val="21"/>
        </w:rPr>
        <w:t>Marle</w:t>
      </w:r>
      <w:proofErr w:type="spellEnd"/>
      <w:r>
        <w:rPr>
          <w:rFonts w:ascii="Cambria" w:hAnsi="Cambria"/>
          <w:sz w:val="21"/>
          <w:szCs w:val="21"/>
        </w:rPr>
        <w:t xml:space="preserve"> y su madre se encuentran albergadas</w:t>
      </w:r>
      <w:r w:rsidR="000701F8">
        <w:rPr>
          <w:rFonts w:ascii="Cambria" w:hAnsi="Cambria"/>
          <w:sz w:val="21"/>
          <w:szCs w:val="21"/>
        </w:rPr>
        <w:t xml:space="preserve"> actualmente,</w:t>
      </w:r>
      <w:r>
        <w:rPr>
          <w:rFonts w:ascii="Cambria" w:hAnsi="Cambria"/>
          <w:sz w:val="21"/>
          <w:szCs w:val="21"/>
        </w:rPr>
        <w:t xml:space="preserve"> se registraron personas desconocidas merodeando y un intento de ingreso a su domicilio. Al momento de valorar lo anterior, la CIDH observa que los presuntos hechos de vigilancia o seguimiento de la abogada de la defensoría pueden apreciarse desde el estándar </w:t>
      </w:r>
      <w:r>
        <w:rPr>
          <w:rFonts w:ascii="Cambria" w:hAnsi="Cambria"/>
          <w:i/>
          <w:sz w:val="21"/>
          <w:szCs w:val="21"/>
        </w:rPr>
        <w:t xml:space="preserve">prima facie </w:t>
      </w:r>
      <w:r>
        <w:rPr>
          <w:rFonts w:ascii="Cambria" w:hAnsi="Cambria"/>
          <w:sz w:val="21"/>
          <w:szCs w:val="21"/>
        </w:rPr>
        <w:t>como consonantes con lo anterior.</w:t>
      </w:r>
      <w:r w:rsidR="000701F8">
        <w:rPr>
          <w:rFonts w:ascii="Cambria" w:hAnsi="Cambria"/>
          <w:sz w:val="21"/>
          <w:szCs w:val="21"/>
        </w:rPr>
        <w:t xml:space="preserve"> Máxime las cuestiones anteriores, se observa que la familia del presunto agresor estaría intentando mermar las acciones judiciales de la familia propuesta beneficiaria, presentando denuncias contra la señora </w:t>
      </w:r>
      <w:proofErr w:type="spellStart"/>
      <w:r w:rsidR="000701F8">
        <w:rPr>
          <w:rFonts w:ascii="Cambria" w:hAnsi="Cambria"/>
          <w:sz w:val="21"/>
          <w:szCs w:val="21"/>
        </w:rPr>
        <w:t>Marle</w:t>
      </w:r>
      <w:proofErr w:type="spellEnd"/>
      <w:r w:rsidR="000701F8">
        <w:rPr>
          <w:rFonts w:ascii="Cambria" w:hAnsi="Cambria"/>
          <w:sz w:val="21"/>
          <w:szCs w:val="21"/>
        </w:rPr>
        <w:t xml:space="preserve"> y la abogada solicitante. </w:t>
      </w:r>
    </w:p>
    <w:p w:rsidR="00E45EA6" w:rsidRPr="002B2132" w:rsidRDefault="00E45EA6" w:rsidP="00E122F8">
      <w:pPr>
        <w:pStyle w:val="ListParagraph"/>
        <w:numPr>
          <w:ilvl w:val="0"/>
          <w:numId w:val="36"/>
        </w:numPr>
        <w:spacing w:line="240" w:lineRule="auto"/>
        <w:ind w:left="0" w:firstLine="360"/>
        <w:jc w:val="both"/>
        <w:rPr>
          <w:rFonts w:ascii="Cambria" w:hAnsi="Cambria"/>
          <w:sz w:val="21"/>
          <w:szCs w:val="21"/>
          <w:lang w:val="es-MX"/>
        </w:rPr>
      </w:pPr>
      <w:r>
        <w:rPr>
          <w:rFonts w:ascii="Cambria" w:hAnsi="Cambria"/>
          <w:sz w:val="21"/>
          <w:szCs w:val="21"/>
        </w:rPr>
        <w:t>La Comisión toma nota de la respuesta del Estado, de la cual se desprende que la UNP no tiene registro en sus bases de datos sobre las personas propuestas beneficiarias</w:t>
      </w:r>
      <w:r w:rsidR="000701F8">
        <w:rPr>
          <w:rFonts w:ascii="Cambria" w:hAnsi="Cambria"/>
          <w:sz w:val="21"/>
          <w:szCs w:val="21"/>
        </w:rPr>
        <w:t xml:space="preserve">, </w:t>
      </w:r>
      <w:r w:rsidR="00801214">
        <w:rPr>
          <w:rFonts w:ascii="Cambria" w:hAnsi="Cambria"/>
          <w:sz w:val="21"/>
          <w:szCs w:val="21"/>
        </w:rPr>
        <w:t>pero</w:t>
      </w:r>
      <w:r w:rsidR="000701F8">
        <w:rPr>
          <w:rFonts w:ascii="Cambria" w:hAnsi="Cambria"/>
          <w:sz w:val="21"/>
          <w:szCs w:val="21"/>
        </w:rPr>
        <w:t xml:space="preserve"> la Policía Nacional realizaba </w:t>
      </w:r>
      <w:r w:rsidR="00801214">
        <w:rPr>
          <w:rFonts w:ascii="Cambria" w:hAnsi="Cambria"/>
          <w:sz w:val="21"/>
          <w:szCs w:val="21"/>
        </w:rPr>
        <w:t>patrullajes y les entregó una Guía de Autoprotección</w:t>
      </w:r>
      <w:r>
        <w:rPr>
          <w:rFonts w:ascii="Cambria" w:hAnsi="Cambria"/>
          <w:sz w:val="21"/>
          <w:szCs w:val="21"/>
        </w:rPr>
        <w:t xml:space="preserve">. Si bien el Estado solicita que la </w:t>
      </w:r>
      <w:r w:rsidR="00C57A01">
        <w:rPr>
          <w:rFonts w:ascii="Cambria" w:hAnsi="Cambria"/>
          <w:sz w:val="21"/>
          <w:szCs w:val="21"/>
        </w:rPr>
        <w:t>Comisión</w:t>
      </w:r>
      <w:r>
        <w:rPr>
          <w:rFonts w:ascii="Cambria" w:hAnsi="Cambria"/>
          <w:sz w:val="21"/>
          <w:szCs w:val="21"/>
        </w:rPr>
        <w:t xml:space="preserve"> requiera a la solicitante para que le brinde información, la información disponible indica </w:t>
      </w:r>
      <w:r>
        <w:rPr>
          <w:rFonts w:ascii="Cambria" w:hAnsi="Cambria"/>
          <w:sz w:val="21"/>
          <w:szCs w:val="21"/>
        </w:rPr>
        <w:lastRenderedPageBreak/>
        <w:t>que las personas propuestas beneficiarias han presentado denuncias ante la Policía</w:t>
      </w:r>
      <w:r w:rsidR="00C57A01">
        <w:rPr>
          <w:rFonts w:ascii="Cambria" w:hAnsi="Cambria"/>
          <w:sz w:val="21"/>
          <w:szCs w:val="21"/>
        </w:rPr>
        <w:t xml:space="preserve"> y</w:t>
      </w:r>
      <w:r>
        <w:rPr>
          <w:rFonts w:ascii="Cambria" w:hAnsi="Cambria"/>
          <w:sz w:val="21"/>
          <w:szCs w:val="21"/>
        </w:rPr>
        <w:t xml:space="preserve"> ante la Fiscalía General de la Nación y, a su vez, se habría solicitado protección también en las audiencias ante el Fiscal y el Juez del caso. Pese </w:t>
      </w:r>
      <w:r w:rsidR="00C57A01">
        <w:rPr>
          <w:rFonts w:ascii="Cambria" w:hAnsi="Cambria"/>
          <w:sz w:val="21"/>
          <w:szCs w:val="21"/>
        </w:rPr>
        <w:t>al</w:t>
      </w:r>
      <w:r>
        <w:rPr>
          <w:rFonts w:ascii="Cambria" w:hAnsi="Cambria"/>
          <w:sz w:val="21"/>
          <w:szCs w:val="21"/>
        </w:rPr>
        <w:t xml:space="preserve"> conocimiento de diferentes autoridades de la presunta situación de riesgo, no se desprende de la información aportada por las partes que se haya realizado un análisis de riesgo o evaluación de la situación de la familia propuesta beneficiaria. Asimismo, en relación con este punto, la Comisión desea resaltar que la evaluación del riesgo debe ser independiente de que la señora </w:t>
      </w:r>
      <w:proofErr w:type="spellStart"/>
      <w:r>
        <w:rPr>
          <w:rFonts w:ascii="Cambria" w:hAnsi="Cambria"/>
          <w:sz w:val="21"/>
          <w:szCs w:val="21"/>
        </w:rPr>
        <w:t>Marle</w:t>
      </w:r>
      <w:proofErr w:type="spellEnd"/>
      <w:r>
        <w:rPr>
          <w:rFonts w:ascii="Cambria" w:hAnsi="Cambria"/>
          <w:sz w:val="21"/>
          <w:szCs w:val="21"/>
        </w:rPr>
        <w:t xml:space="preserve"> realice o no actividades de liderazgo social, sin perjuicio de que sus eventuales labores puedan incidir en su situación de riesgo. </w:t>
      </w:r>
    </w:p>
    <w:p w:rsidR="00E45EA6" w:rsidRPr="00C32A54" w:rsidRDefault="00E45EA6" w:rsidP="00E122F8">
      <w:pPr>
        <w:pStyle w:val="ListParagraph"/>
        <w:numPr>
          <w:ilvl w:val="0"/>
          <w:numId w:val="36"/>
        </w:numPr>
        <w:spacing w:line="240" w:lineRule="auto"/>
        <w:ind w:left="0" w:firstLine="360"/>
        <w:jc w:val="both"/>
        <w:rPr>
          <w:rFonts w:ascii="Cambria" w:hAnsi="Cambria"/>
          <w:sz w:val="21"/>
          <w:szCs w:val="21"/>
          <w:lang w:val="es-MX"/>
        </w:rPr>
      </w:pPr>
      <w:r>
        <w:rPr>
          <w:rFonts w:ascii="Cambria" w:hAnsi="Cambria"/>
          <w:sz w:val="21"/>
          <w:szCs w:val="21"/>
        </w:rPr>
        <w:t xml:space="preserve">La CIDH observa preocupante, a su vez, que los hechos informados hayan producido una separación de la madre con sus hijas e hijos. En este sentido, se valora de manera positiva que el ICBF, al parecer ante reciente conocimiento de la situación tras </w:t>
      </w:r>
      <w:r w:rsidR="00801214">
        <w:rPr>
          <w:rFonts w:ascii="Cambria" w:hAnsi="Cambria"/>
          <w:sz w:val="21"/>
          <w:szCs w:val="21"/>
        </w:rPr>
        <w:t>solicitarle información</w:t>
      </w:r>
      <w:r>
        <w:rPr>
          <w:rFonts w:ascii="Cambria" w:hAnsi="Cambria"/>
          <w:sz w:val="21"/>
          <w:szCs w:val="21"/>
        </w:rPr>
        <w:t xml:space="preserve">, el 10 de febrero </w:t>
      </w:r>
      <w:r w:rsidR="00801214">
        <w:rPr>
          <w:rFonts w:ascii="Cambria" w:hAnsi="Cambria"/>
          <w:sz w:val="21"/>
          <w:szCs w:val="21"/>
        </w:rPr>
        <w:t>inició</w:t>
      </w:r>
      <w:r>
        <w:rPr>
          <w:rFonts w:ascii="Cambria" w:hAnsi="Cambria"/>
          <w:sz w:val="21"/>
          <w:szCs w:val="21"/>
        </w:rPr>
        <w:t xml:space="preserve"> gestiones para buscar la protección de los niños, niñas y a</w:t>
      </w:r>
      <w:r w:rsidR="00C57A01">
        <w:rPr>
          <w:rFonts w:ascii="Cambria" w:hAnsi="Cambria"/>
          <w:sz w:val="21"/>
          <w:szCs w:val="21"/>
        </w:rPr>
        <w:t>dolescente</w:t>
      </w:r>
      <w:r>
        <w:rPr>
          <w:rFonts w:ascii="Cambria" w:hAnsi="Cambria"/>
          <w:sz w:val="21"/>
          <w:szCs w:val="21"/>
        </w:rPr>
        <w:t xml:space="preserve"> propuestos beneficiarios. </w:t>
      </w:r>
    </w:p>
    <w:p w:rsidR="00E45EA6" w:rsidRPr="00D359AF" w:rsidRDefault="00E45EA6" w:rsidP="00E122F8">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Atendiendo a los aspectos de riesgo planteados, </w:t>
      </w:r>
      <w:r>
        <w:rPr>
          <w:rFonts w:ascii="Cambria" w:hAnsi="Cambria"/>
          <w:sz w:val="21"/>
          <w:szCs w:val="21"/>
        </w:rPr>
        <w:t>en relación</w:t>
      </w:r>
      <w:r w:rsidRPr="00D359AF">
        <w:rPr>
          <w:rFonts w:ascii="Cambria" w:hAnsi="Cambria"/>
          <w:sz w:val="21"/>
          <w:szCs w:val="21"/>
        </w:rPr>
        <w:t xml:space="preserve"> con el contexto descrito, la Comisión considera que la situación de la</w:t>
      </w:r>
      <w:r>
        <w:rPr>
          <w:rFonts w:ascii="Cambria" w:hAnsi="Cambria"/>
          <w:sz w:val="21"/>
          <w:szCs w:val="21"/>
        </w:rPr>
        <w:t xml:space="preserve"> adolescente A</w:t>
      </w:r>
      <w:r w:rsidR="00C57A01">
        <w:rPr>
          <w:rFonts w:ascii="Cambria" w:hAnsi="Cambria"/>
          <w:sz w:val="21"/>
          <w:szCs w:val="21"/>
        </w:rPr>
        <w:t>.</w:t>
      </w:r>
      <w:r>
        <w:rPr>
          <w:rFonts w:ascii="Cambria" w:hAnsi="Cambria"/>
          <w:sz w:val="21"/>
          <w:szCs w:val="21"/>
        </w:rPr>
        <w:t>A</w:t>
      </w:r>
      <w:r w:rsidR="00C57A01">
        <w:rPr>
          <w:rFonts w:ascii="Cambria" w:hAnsi="Cambria"/>
          <w:sz w:val="21"/>
          <w:szCs w:val="21"/>
        </w:rPr>
        <w:t>.</w:t>
      </w:r>
      <w:r>
        <w:rPr>
          <w:rFonts w:ascii="Cambria" w:hAnsi="Cambria"/>
          <w:sz w:val="21"/>
          <w:szCs w:val="21"/>
        </w:rPr>
        <w:t>T</w:t>
      </w:r>
      <w:r w:rsidR="00C57A01">
        <w:rPr>
          <w:rFonts w:ascii="Cambria" w:hAnsi="Cambria"/>
          <w:sz w:val="21"/>
          <w:szCs w:val="21"/>
        </w:rPr>
        <w:t>.</w:t>
      </w:r>
      <w:r>
        <w:rPr>
          <w:rFonts w:ascii="Cambria" w:hAnsi="Cambria"/>
          <w:sz w:val="21"/>
          <w:szCs w:val="21"/>
        </w:rPr>
        <w:t>T</w:t>
      </w:r>
      <w:r w:rsidR="00C57A01">
        <w:rPr>
          <w:rFonts w:ascii="Cambria" w:hAnsi="Cambria"/>
          <w:sz w:val="21"/>
          <w:szCs w:val="21"/>
        </w:rPr>
        <w:t>.</w:t>
      </w:r>
      <w:r>
        <w:rPr>
          <w:rFonts w:ascii="Cambria" w:hAnsi="Cambria"/>
          <w:sz w:val="21"/>
          <w:szCs w:val="21"/>
        </w:rPr>
        <w:t xml:space="preserve"> y de la</w:t>
      </w:r>
      <w:r w:rsidRPr="00D359AF">
        <w:rPr>
          <w:rFonts w:ascii="Cambria" w:hAnsi="Cambria"/>
          <w:sz w:val="21"/>
          <w:szCs w:val="21"/>
        </w:rPr>
        <w:t xml:space="preserve"> señora </w:t>
      </w:r>
      <w:proofErr w:type="spellStart"/>
      <w:r>
        <w:rPr>
          <w:rFonts w:ascii="Cambria" w:hAnsi="Cambria"/>
          <w:sz w:val="21"/>
          <w:szCs w:val="21"/>
        </w:rPr>
        <w:t>Marle</w:t>
      </w:r>
      <w:proofErr w:type="spellEnd"/>
      <w:r>
        <w:rPr>
          <w:rFonts w:ascii="Cambria" w:hAnsi="Cambria"/>
          <w:sz w:val="21"/>
          <w:szCs w:val="21"/>
        </w:rPr>
        <w:t xml:space="preserve"> </w:t>
      </w:r>
      <w:r w:rsidRPr="00D359AF">
        <w:rPr>
          <w:rFonts w:ascii="Cambria" w:hAnsi="Cambria"/>
          <w:sz w:val="21"/>
          <w:szCs w:val="21"/>
        </w:rPr>
        <w:t xml:space="preserve">permite considerar que sus derechos se encuentran </w:t>
      </w:r>
      <w:r w:rsidRPr="00D359AF">
        <w:rPr>
          <w:rFonts w:ascii="Cambria" w:hAnsi="Cambria"/>
          <w:i/>
          <w:sz w:val="21"/>
          <w:szCs w:val="21"/>
        </w:rPr>
        <w:t xml:space="preserve">prima facie </w:t>
      </w:r>
      <w:r w:rsidRPr="00D359AF">
        <w:rPr>
          <w:rFonts w:ascii="Cambria" w:hAnsi="Cambria"/>
          <w:sz w:val="21"/>
          <w:szCs w:val="21"/>
        </w:rPr>
        <w:t>en una situación de gravedad. Asimismo, en vista de los hechos de riesgo alegados</w:t>
      </w:r>
      <w:r>
        <w:rPr>
          <w:rFonts w:ascii="Cambria" w:hAnsi="Cambria"/>
          <w:sz w:val="21"/>
          <w:szCs w:val="21"/>
        </w:rPr>
        <w:t>,</w:t>
      </w:r>
      <w:r w:rsidRPr="00D359AF">
        <w:rPr>
          <w:rFonts w:ascii="Cambria" w:hAnsi="Cambria"/>
          <w:sz w:val="21"/>
          <w:szCs w:val="21"/>
        </w:rPr>
        <w:t xml:space="preserve"> la CIDH considera que la situación de riesgo se extiende también a su núcleo familiar</w:t>
      </w:r>
      <w:r w:rsidR="00801214">
        <w:rPr>
          <w:rFonts w:ascii="Cambria" w:hAnsi="Cambria"/>
          <w:sz w:val="21"/>
          <w:szCs w:val="21"/>
        </w:rPr>
        <w:t xml:space="preserve"> descrito en el marco del presente procedimiento</w:t>
      </w:r>
      <w:r>
        <w:rPr>
          <w:rFonts w:ascii="Cambria" w:hAnsi="Cambria"/>
          <w:sz w:val="21"/>
          <w:szCs w:val="21"/>
        </w:rPr>
        <w:t xml:space="preserve">. </w:t>
      </w:r>
    </w:p>
    <w:p w:rsidR="008C6D9A" w:rsidRPr="00E45EA6" w:rsidRDefault="00E45EA6" w:rsidP="00E45EA6">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Respecto al requisito de urgencia, la CIDH observa que, de acuerdo con </w:t>
      </w:r>
      <w:r>
        <w:rPr>
          <w:rFonts w:ascii="Cambria" w:hAnsi="Cambria"/>
          <w:sz w:val="21"/>
          <w:szCs w:val="21"/>
        </w:rPr>
        <w:t>la información aportada</w:t>
      </w:r>
      <w:r w:rsidRPr="00D359AF">
        <w:rPr>
          <w:rFonts w:ascii="Cambria" w:hAnsi="Cambria"/>
          <w:sz w:val="21"/>
          <w:szCs w:val="21"/>
        </w:rPr>
        <w:t>, la propuesta beneficiaria se mudó a</w:t>
      </w:r>
      <w:r>
        <w:rPr>
          <w:rFonts w:ascii="Cambria" w:hAnsi="Cambria"/>
          <w:sz w:val="21"/>
          <w:szCs w:val="21"/>
        </w:rPr>
        <w:t xml:space="preserve"> una vereda distinta a donde se encontraba, como consecuencia de los intentos de ingreso a su domicilio y, en su nuevo lugar de residencia, continuarían observándose situaciones que consideran de riesgo</w:t>
      </w:r>
      <w:r w:rsidRPr="00C32A54">
        <w:rPr>
          <w:rFonts w:ascii="Cambria" w:hAnsi="Cambria"/>
          <w:sz w:val="21"/>
          <w:szCs w:val="21"/>
        </w:rPr>
        <w:t xml:space="preserve">. </w:t>
      </w:r>
      <w:r>
        <w:rPr>
          <w:rFonts w:ascii="Cambria" w:hAnsi="Cambria"/>
          <w:sz w:val="21"/>
          <w:szCs w:val="21"/>
        </w:rPr>
        <w:t>L</w:t>
      </w:r>
      <w:r w:rsidRPr="00C32A54">
        <w:rPr>
          <w:rFonts w:ascii="Cambria" w:hAnsi="Cambria"/>
          <w:sz w:val="21"/>
          <w:szCs w:val="21"/>
        </w:rPr>
        <w:t>a Comisión destaca que</w:t>
      </w:r>
      <w:r>
        <w:rPr>
          <w:rFonts w:ascii="Cambria" w:hAnsi="Cambria"/>
          <w:sz w:val="21"/>
          <w:szCs w:val="21"/>
        </w:rPr>
        <w:t>, ante las denuncias interpuestas y la solicitud de protección, la única acción llevada a cabo habría sido informar a la policía tras el desplazamiento</w:t>
      </w:r>
      <w:r w:rsidR="00801214">
        <w:rPr>
          <w:rFonts w:ascii="Cambria" w:hAnsi="Cambria"/>
          <w:sz w:val="21"/>
          <w:szCs w:val="21"/>
        </w:rPr>
        <w:t>, la cual realizaba rondines en la vereda anterior y les entregó una Guía de Autoprotección</w:t>
      </w:r>
      <w:r>
        <w:rPr>
          <w:rFonts w:ascii="Cambria" w:hAnsi="Cambria"/>
          <w:sz w:val="21"/>
          <w:szCs w:val="21"/>
        </w:rPr>
        <w:t>, sin que actualmente cuenten con medidas de protección efectivas</w:t>
      </w:r>
      <w:r w:rsidRPr="00C32A54">
        <w:rPr>
          <w:rFonts w:ascii="Cambria" w:hAnsi="Cambria"/>
          <w:sz w:val="21"/>
          <w:szCs w:val="21"/>
        </w:rPr>
        <w:t>. En vista de lo anterior, la Comisión considera que el requisito de urgencia se encuentra cumplido, en la medida en que el riesgo denunciado podría materializarse de forma inminente frente a la situación de vulnerabilidad en que se encontrarían</w:t>
      </w:r>
      <w:r>
        <w:rPr>
          <w:rFonts w:ascii="Cambria" w:hAnsi="Cambria"/>
          <w:sz w:val="21"/>
          <w:szCs w:val="21"/>
        </w:rPr>
        <w:t>, máxime ante al avance del proceso penal.</w:t>
      </w:r>
    </w:p>
    <w:p w:rsidR="008C6D9A" w:rsidRPr="00D359AF" w:rsidRDefault="009A7179"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En cuanto al requisito de </w:t>
      </w:r>
      <w:proofErr w:type="spellStart"/>
      <w:r w:rsidRPr="00D359AF">
        <w:rPr>
          <w:rFonts w:ascii="Cambria" w:hAnsi="Cambria"/>
          <w:sz w:val="21"/>
          <w:szCs w:val="21"/>
        </w:rPr>
        <w:t>irreparabilidad</w:t>
      </w:r>
      <w:proofErr w:type="spellEnd"/>
      <w:r w:rsidRPr="00D359AF">
        <w:rPr>
          <w:rFonts w:ascii="Cambria" w:hAnsi="Cambria"/>
          <w:sz w:val="21"/>
          <w:szCs w:val="21"/>
        </w:rPr>
        <w:t>, la Comisión estima que se encuentra cumplido, en la medida que la posible afectación al derecho a la vida e integridad personal constituye la máxi</w:t>
      </w:r>
      <w:r w:rsidR="00824453" w:rsidRPr="00D359AF">
        <w:rPr>
          <w:rFonts w:ascii="Cambria" w:hAnsi="Cambria"/>
          <w:sz w:val="21"/>
          <w:szCs w:val="21"/>
        </w:rPr>
        <w:t xml:space="preserve">ma situación de </w:t>
      </w:r>
      <w:proofErr w:type="spellStart"/>
      <w:r w:rsidR="00824453" w:rsidRPr="00D359AF">
        <w:rPr>
          <w:rFonts w:ascii="Cambria" w:hAnsi="Cambria"/>
          <w:sz w:val="21"/>
          <w:szCs w:val="21"/>
        </w:rPr>
        <w:t>irreparabilidad</w:t>
      </w:r>
      <w:proofErr w:type="spellEnd"/>
      <w:r w:rsidR="000044F5" w:rsidRPr="00D359AF">
        <w:rPr>
          <w:rFonts w:ascii="Cambria" w:hAnsi="Cambria"/>
          <w:sz w:val="21"/>
          <w:szCs w:val="21"/>
        </w:rPr>
        <w:t>.</w:t>
      </w:r>
      <w:r w:rsidR="00824453" w:rsidRPr="00D359AF">
        <w:rPr>
          <w:rFonts w:ascii="Cambria" w:hAnsi="Cambria"/>
          <w:sz w:val="21"/>
          <w:szCs w:val="21"/>
        </w:rPr>
        <w:t xml:space="preserve"> </w:t>
      </w:r>
    </w:p>
    <w:p w:rsidR="0020622F" w:rsidRPr="00D359AF" w:rsidRDefault="00491D5D" w:rsidP="009B725D">
      <w:pPr>
        <w:pStyle w:val="ListParagraph"/>
        <w:numPr>
          <w:ilvl w:val="0"/>
          <w:numId w:val="17"/>
        </w:numPr>
        <w:spacing w:after="0" w:line="240" w:lineRule="auto"/>
        <w:ind w:left="810" w:hanging="270"/>
        <w:jc w:val="both"/>
        <w:rPr>
          <w:rFonts w:ascii="Cambria" w:hAnsi="Cambria"/>
          <w:b/>
          <w:sz w:val="21"/>
          <w:szCs w:val="21"/>
        </w:rPr>
      </w:pPr>
      <w:r w:rsidRPr="00D359AF">
        <w:rPr>
          <w:rFonts w:ascii="Cambria" w:hAnsi="Cambria"/>
          <w:b/>
          <w:sz w:val="21"/>
          <w:szCs w:val="21"/>
        </w:rPr>
        <w:t>BENEFICIARI</w:t>
      </w:r>
      <w:r w:rsidR="002A7744" w:rsidRPr="00D359AF">
        <w:rPr>
          <w:rFonts w:ascii="Cambria" w:hAnsi="Cambria"/>
          <w:b/>
          <w:sz w:val="21"/>
          <w:szCs w:val="21"/>
        </w:rPr>
        <w:t>OS</w:t>
      </w:r>
    </w:p>
    <w:p w:rsidR="00155B53" w:rsidRPr="00D359AF" w:rsidRDefault="00155B53" w:rsidP="009B725D">
      <w:pPr>
        <w:pStyle w:val="ListParagraph"/>
        <w:spacing w:after="0" w:line="240" w:lineRule="auto"/>
        <w:ind w:left="810"/>
        <w:jc w:val="both"/>
        <w:rPr>
          <w:rFonts w:ascii="Cambria" w:hAnsi="Cambria"/>
          <w:b/>
          <w:sz w:val="21"/>
          <w:szCs w:val="21"/>
        </w:rPr>
      </w:pPr>
    </w:p>
    <w:p w:rsidR="008C6D9A" w:rsidRPr="00D359AF" w:rsidRDefault="00B31AB2"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La CIDH considera c</w:t>
      </w:r>
      <w:r w:rsidR="00491D5D" w:rsidRPr="00D359AF">
        <w:rPr>
          <w:rFonts w:ascii="Cambria" w:hAnsi="Cambria"/>
          <w:sz w:val="21"/>
          <w:szCs w:val="21"/>
        </w:rPr>
        <w:t>omo</w:t>
      </w:r>
      <w:r w:rsidR="00C32A54">
        <w:rPr>
          <w:rFonts w:ascii="Cambria" w:hAnsi="Cambria"/>
          <w:sz w:val="21"/>
          <w:szCs w:val="21"/>
        </w:rPr>
        <w:t xml:space="preserve"> personas</w:t>
      </w:r>
      <w:r w:rsidR="00491D5D" w:rsidRPr="00D359AF">
        <w:rPr>
          <w:rFonts w:ascii="Cambria" w:hAnsi="Cambria"/>
          <w:sz w:val="21"/>
          <w:szCs w:val="21"/>
        </w:rPr>
        <w:t xml:space="preserve"> beneficiari</w:t>
      </w:r>
      <w:r w:rsidR="00C32A54">
        <w:rPr>
          <w:rFonts w:ascii="Cambria" w:hAnsi="Cambria"/>
          <w:sz w:val="21"/>
          <w:szCs w:val="21"/>
        </w:rPr>
        <w:t>a</w:t>
      </w:r>
      <w:r w:rsidR="002A7744" w:rsidRPr="00D359AF">
        <w:rPr>
          <w:rFonts w:ascii="Cambria" w:hAnsi="Cambria"/>
          <w:sz w:val="21"/>
          <w:szCs w:val="21"/>
        </w:rPr>
        <w:t>s</w:t>
      </w:r>
      <w:r w:rsidRPr="00D359AF">
        <w:rPr>
          <w:rFonts w:ascii="Cambria" w:hAnsi="Cambria"/>
          <w:sz w:val="21"/>
          <w:szCs w:val="21"/>
        </w:rPr>
        <w:t xml:space="preserve"> de la presente medida cautelar a</w:t>
      </w:r>
      <w:r w:rsidR="00491D5D" w:rsidRPr="00D359AF">
        <w:rPr>
          <w:rFonts w:ascii="Cambria" w:hAnsi="Cambria"/>
          <w:sz w:val="21"/>
          <w:szCs w:val="21"/>
        </w:rPr>
        <w:t xml:space="preserve"> la</w:t>
      </w:r>
      <w:r w:rsidR="00C32A54">
        <w:rPr>
          <w:rFonts w:ascii="Cambria" w:hAnsi="Cambria"/>
          <w:sz w:val="21"/>
          <w:szCs w:val="21"/>
        </w:rPr>
        <w:t xml:space="preserve"> adolescente A</w:t>
      </w:r>
      <w:r w:rsidR="0087649B">
        <w:rPr>
          <w:rFonts w:ascii="Cambria" w:hAnsi="Cambria"/>
          <w:sz w:val="21"/>
          <w:szCs w:val="21"/>
        </w:rPr>
        <w:t>.</w:t>
      </w:r>
      <w:r w:rsidR="00C32A54">
        <w:rPr>
          <w:rFonts w:ascii="Cambria" w:hAnsi="Cambria"/>
          <w:sz w:val="21"/>
          <w:szCs w:val="21"/>
        </w:rPr>
        <w:t>A</w:t>
      </w:r>
      <w:r w:rsidR="0087649B">
        <w:rPr>
          <w:rFonts w:ascii="Cambria" w:hAnsi="Cambria"/>
          <w:sz w:val="21"/>
          <w:szCs w:val="21"/>
        </w:rPr>
        <w:t>.</w:t>
      </w:r>
      <w:r w:rsidR="00C32A54">
        <w:rPr>
          <w:rFonts w:ascii="Cambria" w:hAnsi="Cambria"/>
          <w:sz w:val="21"/>
          <w:szCs w:val="21"/>
        </w:rPr>
        <w:t>T</w:t>
      </w:r>
      <w:r w:rsidR="0087649B">
        <w:rPr>
          <w:rFonts w:ascii="Cambria" w:hAnsi="Cambria"/>
          <w:sz w:val="21"/>
          <w:szCs w:val="21"/>
        </w:rPr>
        <w:t>.</w:t>
      </w:r>
      <w:r w:rsidR="00C32A54">
        <w:rPr>
          <w:rFonts w:ascii="Cambria" w:hAnsi="Cambria"/>
          <w:sz w:val="21"/>
          <w:szCs w:val="21"/>
        </w:rPr>
        <w:t>T</w:t>
      </w:r>
      <w:r w:rsidR="0087649B">
        <w:rPr>
          <w:rFonts w:ascii="Cambria" w:hAnsi="Cambria"/>
          <w:sz w:val="21"/>
          <w:szCs w:val="21"/>
        </w:rPr>
        <w:t>. y los miembros identificados de su núcleo familiar,</w:t>
      </w:r>
      <w:r w:rsidR="00C32A54">
        <w:rPr>
          <w:rFonts w:ascii="Cambria" w:hAnsi="Cambria"/>
          <w:sz w:val="21"/>
          <w:szCs w:val="21"/>
        </w:rPr>
        <w:t xml:space="preserve"> </w:t>
      </w:r>
      <w:r w:rsidR="008B17D5" w:rsidRPr="00D359AF">
        <w:rPr>
          <w:rFonts w:ascii="Cambria" w:hAnsi="Cambria"/>
          <w:sz w:val="21"/>
          <w:szCs w:val="21"/>
          <w:lang w:val="es-CO"/>
        </w:rPr>
        <w:t>quienes se encue</w:t>
      </w:r>
      <w:r w:rsidR="00C32A54">
        <w:rPr>
          <w:rFonts w:ascii="Cambria" w:hAnsi="Cambria"/>
          <w:sz w:val="21"/>
          <w:szCs w:val="21"/>
          <w:lang w:val="es-CO"/>
        </w:rPr>
        <w:t>ntran plenamente identificad</w:t>
      </w:r>
      <w:r w:rsidR="0087649B">
        <w:rPr>
          <w:rFonts w:ascii="Cambria" w:hAnsi="Cambria"/>
          <w:sz w:val="21"/>
          <w:szCs w:val="21"/>
          <w:lang w:val="es-CO"/>
        </w:rPr>
        <w:t>o</w:t>
      </w:r>
      <w:r w:rsidR="00116458" w:rsidRPr="00D359AF">
        <w:rPr>
          <w:rFonts w:ascii="Cambria" w:hAnsi="Cambria"/>
          <w:sz w:val="21"/>
          <w:szCs w:val="21"/>
          <w:lang w:val="es-CO"/>
        </w:rPr>
        <w:t xml:space="preserve">s </w:t>
      </w:r>
      <w:r w:rsidR="008B17D5" w:rsidRPr="00D359AF">
        <w:rPr>
          <w:rFonts w:ascii="Cambria" w:hAnsi="Cambria"/>
          <w:sz w:val="21"/>
          <w:szCs w:val="21"/>
          <w:lang w:val="es-CO"/>
        </w:rPr>
        <w:t>en la solicitud</w:t>
      </w:r>
      <w:r w:rsidR="00C32A54">
        <w:rPr>
          <w:rFonts w:ascii="Cambria" w:hAnsi="Cambria"/>
          <w:sz w:val="21"/>
          <w:szCs w:val="21"/>
          <w:lang w:val="es-CO"/>
        </w:rPr>
        <w:t>.</w:t>
      </w:r>
    </w:p>
    <w:p w:rsidR="0020622F" w:rsidRPr="00D359AF" w:rsidRDefault="00124373" w:rsidP="009B725D">
      <w:pPr>
        <w:pStyle w:val="ListParagraph"/>
        <w:numPr>
          <w:ilvl w:val="0"/>
          <w:numId w:val="17"/>
        </w:numPr>
        <w:spacing w:after="0" w:line="240" w:lineRule="auto"/>
        <w:ind w:left="810" w:hanging="270"/>
        <w:jc w:val="both"/>
        <w:rPr>
          <w:rFonts w:ascii="Cambria" w:hAnsi="Cambria"/>
          <w:b/>
          <w:sz w:val="21"/>
          <w:szCs w:val="21"/>
        </w:rPr>
      </w:pPr>
      <w:r w:rsidRPr="00D359AF">
        <w:rPr>
          <w:rFonts w:ascii="Cambria" w:hAnsi="Cambria"/>
          <w:b/>
          <w:sz w:val="21"/>
          <w:szCs w:val="21"/>
        </w:rPr>
        <w:t>DECISI</w:t>
      </w:r>
      <w:r w:rsidRPr="00D359AF">
        <w:rPr>
          <w:rFonts w:ascii="Cambria" w:hAnsi="Cambria"/>
          <w:b/>
          <w:sz w:val="21"/>
          <w:szCs w:val="21"/>
          <w:lang w:val="es-MX"/>
        </w:rPr>
        <w:t>ÓN</w:t>
      </w:r>
      <w:r w:rsidR="004A7406" w:rsidRPr="00D359AF">
        <w:rPr>
          <w:rFonts w:ascii="Cambria" w:hAnsi="Cambria"/>
          <w:b/>
          <w:sz w:val="21"/>
          <w:szCs w:val="21"/>
        </w:rPr>
        <w:t xml:space="preserve"> </w:t>
      </w:r>
    </w:p>
    <w:p w:rsidR="008C6D9A" w:rsidRPr="00D359AF" w:rsidRDefault="008C6D9A" w:rsidP="009B725D">
      <w:pPr>
        <w:pStyle w:val="ListParagraph"/>
        <w:spacing w:after="0" w:line="240" w:lineRule="auto"/>
        <w:ind w:left="810"/>
        <w:jc w:val="both"/>
        <w:rPr>
          <w:rFonts w:ascii="Cambria" w:hAnsi="Cambria"/>
          <w:b/>
          <w:sz w:val="21"/>
          <w:szCs w:val="21"/>
        </w:rPr>
      </w:pPr>
    </w:p>
    <w:p w:rsidR="008C6D9A" w:rsidRDefault="004A7406"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En vista de los antecedentes señalados, la </w:t>
      </w:r>
      <w:r w:rsidR="0087649B">
        <w:rPr>
          <w:rFonts w:ascii="Cambria" w:hAnsi="Cambria"/>
          <w:sz w:val="21"/>
          <w:szCs w:val="21"/>
        </w:rPr>
        <w:t>Comisión</w:t>
      </w:r>
      <w:r w:rsidR="0087649B" w:rsidRPr="00D359AF">
        <w:rPr>
          <w:rFonts w:ascii="Cambria" w:hAnsi="Cambria"/>
          <w:sz w:val="21"/>
          <w:szCs w:val="21"/>
        </w:rPr>
        <w:t xml:space="preserve"> </w:t>
      </w:r>
      <w:r w:rsidRPr="00D359AF">
        <w:rPr>
          <w:rFonts w:ascii="Cambria" w:hAnsi="Cambria"/>
          <w:sz w:val="21"/>
          <w:szCs w:val="21"/>
        </w:rPr>
        <w:t xml:space="preserve">considera que el presente asunto reúne </w:t>
      </w:r>
      <w:r w:rsidRPr="00D359AF">
        <w:rPr>
          <w:rFonts w:ascii="Cambria" w:hAnsi="Cambria"/>
          <w:i/>
          <w:sz w:val="21"/>
          <w:szCs w:val="21"/>
        </w:rPr>
        <w:t>prima facie</w:t>
      </w:r>
      <w:r w:rsidRPr="00D359AF">
        <w:rPr>
          <w:rFonts w:ascii="Cambria" w:hAnsi="Cambria"/>
          <w:sz w:val="21"/>
          <w:szCs w:val="21"/>
        </w:rPr>
        <w:t xml:space="preserve"> los </w:t>
      </w:r>
      <w:r w:rsidRPr="00D359AF">
        <w:rPr>
          <w:rFonts w:ascii="Cambria" w:hAnsi="Cambria"/>
          <w:sz w:val="21"/>
          <w:szCs w:val="21"/>
          <w:lang w:val="es-CO"/>
        </w:rPr>
        <w:t>requisitos</w:t>
      </w:r>
      <w:r w:rsidRPr="00D359AF">
        <w:rPr>
          <w:rFonts w:ascii="Cambria" w:hAnsi="Cambria"/>
          <w:sz w:val="21"/>
          <w:szCs w:val="21"/>
        </w:rPr>
        <w:t xml:space="preserve"> de gravedad, urgencia e </w:t>
      </w:r>
      <w:proofErr w:type="spellStart"/>
      <w:r w:rsidRPr="00D359AF">
        <w:rPr>
          <w:rFonts w:ascii="Cambria" w:hAnsi="Cambria"/>
          <w:sz w:val="21"/>
          <w:szCs w:val="21"/>
        </w:rPr>
        <w:t>irreparabilidad</w:t>
      </w:r>
      <w:proofErr w:type="spellEnd"/>
      <w:r w:rsidRPr="00D359AF">
        <w:rPr>
          <w:rFonts w:ascii="Cambria" w:hAnsi="Cambria"/>
          <w:sz w:val="21"/>
          <w:szCs w:val="21"/>
        </w:rPr>
        <w:t xml:space="preserve"> contenidos en el artículo 25 de su Reglamento. En consecuencia, </w:t>
      </w:r>
      <w:r w:rsidR="002A7744" w:rsidRPr="00D359AF">
        <w:rPr>
          <w:rFonts w:ascii="Cambria" w:hAnsi="Cambria"/>
          <w:sz w:val="21"/>
          <w:szCs w:val="21"/>
        </w:rPr>
        <w:t>esta</w:t>
      </w:r>
      <w:r w:rsidRPr="00D359AF">
        <w:rPr>
          <w:rFonts w:ascii="Cambria" w:hAnsi="Cambria"/>
          <w:sz w:val="21"/>
          <w:szCs w:val="21"/>
        </w:rPr>
        <w:t xml:space="preserve"> solicita </w:t>
      </w:r>
      <w:r w:rsidR="009D484D" w:rsidRPr="00D359AF">
        <w:rPr>
          <w:rFonts w:ascii="Cambria" w:hAnsi="Cambria"/>
          <w:sz w:val="21"/>
          <w:szCs w:val="21"/>
        </w:rPr>
        <w:t>d</w:t>
      </w:r>
      <w:r w:rsidRPr="00D359AF">
        <w:rPr>
          <w:rFonts w:ascii="Cambria" w:hAnsi="Cambria"/>
          <w:sz w:val="21"/>
          <w:szCs w:val="21"/>
        </w:rPr>
        <w:t xml:space="preserve">e </w:t>
      </w:r>
      <w:r w:rsidR="001B4FB5" w:rsidRPr="00D359AF">
        <w:rPr>
          <w:rFonts w:ascii="Cambria" w:hAnsi="Cambria"/>
          <w:sz w:val="21"/>
          <w:szCs w:val="21"/>
        </w:rPr>
        <w:t>Colombia</w:t>
      </w:r>
      <w:r w:rsidRPr="00D359AF">
        <w:rPr>
          <w:rFonts w:ascii="Cambria" w:hAnsi="Cambria"/>
          <w:sz w:val="21"/>
          <w:szCs w:val="21"/>
        </w:rPr>
        <w:t xml:space="preserve"> que:</w:t>
      </w:r>
    </w:p>
    <w:p w:rsidR="0087649B" w:rsidRDefault="0087649B" w:rsidP="00E45EA6">
      <w:pPr>
        <w:pStyle w:val="ListParagraph"/>
        <w:numPr>
          <w:ilvl w:val="0"/>
          <w:numId w:val="35"/>
        </w:numPr>
        <w:spacing w:line="240" w:lineRule="auto"/>
        <w:jc w:val="both"/>
        <w:rPr>
          <w:rFonts w:ascii="Cambria" w:hAnsi="Cambria"/>
          <w:sz w:val="21"/>
          <w:szCs w:val="21"/>
        </w:rPr>
      </w:pPr>
      <w:r w:rsidRPr="00E45EA6">
        <w:rPr>
          <w:rFonts w:ascii="Cambria" w:hAnsi="Cambria"/>
          <w:sz w:val="21"/>
          <w:szCs w:val="21"/>
        </w:rPr>
        <w:t xml:space="preserve">adopte las medidas necesarias para preservar los derechos a la </w:t>
      </w:r>
      <w:r w:rsidR="00C57A01" w:rsidRPr="00E45EA6">
        <w:rPr>
          <w:rFonts w:ascii="Cambria" w:hAnsi="Cambria"/>
          <w:sz w:val="21"/>
          <w:szCs w:val="21"/>
        </w:rPr>
        <w:t>vida e integridad personal de A.A.T.T. y su núcleo familiar, con perspectiva de género y considerando su condición de adolescente o los enfoques diferenciados que resulten pertinentes, de conformidad con los estándares y obligaciones internacionales aplicables</w:t>
      </w:r>
      <w:r w:rsidRPr="00E45EA6">
        <w:rPr>
          <w:rFonts w:ascii="Cambria" w:hAnsi="Cambria"/>
          <w:sz w:val="21"/>
          <w:szCs w:val="21"/>
        </w:rPr>
        <w:t>;</w:t>
      </w:r>
    </w:p>
    <w:p w:rsidR="00450260" w:rsidRDefault="0087649B" w:rsidP="00E45EA6">
      <w:pPr>
        <w:pStyle w:val="ListParagraph"/>
        <w:numPr>
          <w:ilvl w:val="0"/>
          <w:numId w:val="35"/>
        </w:numPr>
        <w:spacing w:line="240" w:lineRule="auto"/>
        <w:jc w:val="both"/>
        <w:rPr>
          <w:rFonts w:ascii="Cambria" w:hAnsi="Cambria"/>
          <w:sz w:val="21"/>
          <w:szCs w:val="21"/>
        </w:rPr>
      </w:pPr>
      <w:r w:rsidRPr="00E45EA6">
        <w:rPr>
          <w:rFonts w:ascii="Cambria" w:hAnsi="Cambria"/>
          <w:sz w:val="21"/>
          <w:szCs w:val="21"/>
        </w:rPr>
        <w:t>concierte las medidas a adoptarse con las personas beneficia</w:t>
      </w:r>
      <w:r w:rsidR="00450260">
        <w:rPr>
          <w:rFonts w:ascii="Cambria" w:hAnsi="Cambria"/>
          <w:sz w:val="21"/>
          <w:szCs w:val="21"/>
        </w:rPr>
        <w:t>rias y sus representantes; y</w:t>
      </w:r>
    </w:p>
    <w:p w:rsidR="0087649B" w:rsidRPr="00E45EA6" w:rsidRDefault="0087649B" w:rsidP="00E45EA6">
      <w:pPr>
        <w:pStyle w:val="ListParagraph"/>
        <w:numPr>
          <w:ilvl w:val="0"/>
          <w:numId w:val="35"/>
        </w:numPr>
        <w:spacing w:line="240" w:lineRule="auto"/>
        <w:jc w:val="both"/>
        <w:rPr>
          <w:rFonts w:ascii="Cambria" w:hAnsi="Cambria"/>
          <w:sz w:val="21"/>
          <w:szCs w:val="21"/>
        </w:rPr>
      </w:pPr>
      <w:r w:rsidRPr="00E45EA6">
        <w:rPr>
          <w:rFonts w:ascii="Cambria" w:hAnsi="Cambria"/>
          <w:sz w:val="21"/>
          <w:szCs w:val="21"/>
        </w:rPr>
        <w:lastRenderedPageBreak/>
        <w:t>informe sobre las acciones adoptadas a fin de investigar los hechos alegados que dieron lugar a la adopción de la presente medida cautelar, y así evitar su repetición.</w:t>
      </w:r>
    </w:p>
    <w:p w:rsidR="008C6D9A" w:rsidRPr="00D359AF" w:rsidRDefault="004A7406"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La Comisión también solicita al Gobierno </w:t>
      </w:r>
      <w:r w:rsidR="00357B1A" w:rsidRPr="00D359AF">
        <w:rPr>
          <w:rFonts w:ascii="Cambria" w:hAnsi="Cambria"/>
          <w:sz w:val="21"/>
          <w:szCs w:val="21"/>
        </w:rPr>
        <w:t xml:space="preserve">de </w:t>
      </w:r>
      <w:r w:rsidR="001B4FB5" w:rsidRPr="00D359AF">
        <w:rPr>
          <w:rFonts w:ascii="Cambria" w:hAnsi="Cambria"/>
          <w:sz w:val="21"/>
          <w:szCs w:val="21"/>
        </w:rPr>
        <w:t>Colombia</w:t>
      </w:r>
      <w:r w:rsidR="00357B1A" w:rsidRPr="00D359AF">
        <w:rPr>
          <w:rFonts w:ascii="Cambria" w:hAnsi="Cambria"/>
          <w:sz w:val="21"/>
          <w:szCs w:val="21"/>
        </w:rPr>
        <w:t xml:space="preserve"> </w:t>
      </w:r>
      <w:r w:rsidRPr="00D359AF">
        <w:rPr>
          <w:rFonts w:ascii="Cambria" w:hAnsi="Cambria"/>
          <w:sz w:val="21"/>
          <w:szCs w:val="21"/>
        </w:rPr>
        <w:t>tenga a bien informar a la</w:t>
      </w:r>
      <w:r w:rsidR="009C6606" w:rsidRPr="00D359AF">
        <w:rPr>
          <w:rFonts w:ascii="Cambria" w:hAnsi="Cambria"/>
          <w:sz w:val="21"/>
          <w:szCs w:val="21"/>
        </w:rPr>
        <w:t xml:space="preserve"> Comisión</w:t>
      </w:r>
      <w:r w:rsidR="00450260">
        <w:rPr>
          <w:rFonts w:ascii="Cambria" w:hAnsi="Cambria"/>
          <w:sz w:val="21"/>
          <w:szCs w:val="21"/>
        </w:rPr>
        <w:t>,</w:t>
      </w:r>
      <w:r w:rsidR="009C6606" w:rsidRPr="00D359AF">
        <w:rPr>
          <w:rFonts w:ascii="Cambria" w:hAnsi="Cambria"/>
          <w:sz w:val="21"/>
          <w:szCs w:val="21"/>
        </w:rPr>
        <w:t xml:space="preserve"> dentro del plazo de </w:t>
      </w:r>
      <w:r w:rsidR="007C27C6" w:rsidRPr="00D359AF">
        <w:rPr>
          <w:rFonts w:ascii="Cambria" w:hAnsi="Cambria"/>
          <w:sz w:val="21"/>
          <w:szCs w:val="21"/>
        </w:rPr>
        <w:t>15</w:t>
      </w:r>
      <w:r w:rsidRPr="00D359AF">
        <w:rPr>
          <w:rFonts w:ascii="Cambria" w:hAnsi="Cambria"/>
          <w:sz w:val="21"/>
          <w:szCs w:val="21"/>
        </w:rPr>
        <w:t xml:space="preserve"> días</w:t>
      </w:r>
      <w:r w:rsidR="00450260">
        <w:rPr>
          <w:rFonts w:ascii="Cambria" w:hAnsi="Cambria"/>
          <w:sz w:val="21"/>
          <w:szCs w:val="21"/>
        </w:rPr>
        <w:t>,</w:t>
      </w:r>
      <w:r w:rsidRPr="00D359AF">
        <w:rPr>
          <w:rFonts w:ascii="Cambria" w:hAnsi="Cambria"/>
          <w:sz w:val="21"/>
          <w:szCs w:val="21"/>
        </w:rPr>
        <w:t xml:space="preserve"> contados a partir de la fecha de la presente comunicación, sobre la adopción de las medidas cautelares acordadas y actualizar dicha información en forma periódica.  </w:t>
      </w:r>
    </w:p>
    <w:p w:rsidR="008C6D9A" w:rsidRPr="00D359AF" w:rsidRDefault="004A7406"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8C6D9A" w:rsidRPr="00D359AF" w:rsidRDefault="004A7406" w:rsidP="00611FCA">
      <w:pPr>
        <w:pStyle w:val="ListParagraph"/>
        <w:numPr>
          <w:ilvl w:val="0"/>
          <w:numId w:val="36"/>
        </w:numPr>
        <w:spacing w:line="240" w:lineRule="auto"/>
        <w:ind w:left="0" w:firstLine="360"/>
        <w:jc w:val="both"/>
        <w:rPr>
          <w:rFonts w:ascii="Cambria" w:hAnsi="Cambria"/>
          <w:sz w:val="21"/>
          <w:szCs w:val="21"/>
        </w:rPr>
      </w:pPr>
      <w:r w:rsidRPr="00D359AF">
        <w:rPr>
          <w:rFonts w:ascii="Cambria" w:hAnsi="Cambria"/>
          <w:sz w:val="21"/>
          <w:szCs w:val="21"/>
        </w:rPr>
        <w:t xml:space="preserve">La Comisión </w:t>
      </w:r>
      <w:r w:rsidR="009D484D" w:rsidRPr="00D359AF">
        <w:rPr>
          <w:rFonts w:ascii="Cambria" w:hAnsi="Cambria"/>
          <w:sz w:val="21"/>
          <w:szCs w:val="21"/>
        </w:rPr>
        <w:t>instruye</w:t>
      </w:r>
      <w:r w:rsidR="002A7744" w:rsidRPr="00D359AF">
        <w:rPr>
          <w:rFonts w:ascii="Cambria" w:hAnsi="Cambria"/>
          <w:sz w:val="21"/>
          <w:szCs w:val="21"/>
        </w:rPr>
        <w:t xml:space="preserve"> a su</w:t>
      </w:r>
      <w:r w:rsidRPr="00D359AF">
        <w:rPr>
          <w:rFonts w:ascii="Cambria" w:hAnsi="Cambria"/>
          <w:sz w:val="21"/>
          <w:szCs w:val="21"/>
        </w:rPr>
        <w:t xml:space="preserve"> Secretaría </w:t>
      </w:r>
      <w:r w:rsidR="002A7744" w:rsidRPr="00D359AF">
        <w:rPr>
          <w:rFonts w:ascii="Cambria" w:hAnsi="Cambria"/>
          <w:sz w:val="21"/>
          <w:szCs w:val="21"/>
        </w:rPr>
        <w:t>Ejecutiva que</w:t>
      </w:r>
      <w:r w:rsidRPr="00D359AF">
        <w:rPr>
          <w:rFonts w:ascii="Cambria" w:hAnsi="Cambria"/>
          <w:sz w:val="21"/>
          <w:szCs w:val="21"/>
        </w:rPr>
        <w:t xml:space="preserve"> not</w:t>
      </w:r>
      <w:r w:rsidR="001F577D">
        <w:rPr>
          <w:rFonts w:ascii="Cambria" w:hAnsi="Cambria"/>
          <w:sz w:val="21"/>
          <w:szCs w:val="21"/>
        </w:rPr>
        <w:t>ifique la presente r</w:t>
      </w:r>
      <w:r w:rsidRPr="00D359AF">
        <w:rPr>
          <w:rFonts w:ascii="Cambria" w:hAnsi="Cambria"/>
          <w:sz w:val="21"/>
          <w:szCs w:val="21"/>
        </w:rPr>
        <w:t xml:space="preserve">esolución al Estado de </w:t>
      </w:r>
      <w:r w:rsidR="001B4FB5" w:rsidRPr="00D359AF">
        <w:rPr>
          <w:rFonts w:ascii="Cambria" w:hAnsi="Cambria"/>
          <w:sz w:val="21"/>
          <w:szCs w:val="21"/>
        </w:rPr>
        <w:t>Colombia</w:t>
      </w:r>
      <w:r w:rsidRPr="00D359AF">
        <w:rPr>
          <w:rFonts w:ascii="Cambria" w:hAnsi="Cambria"/>
          <w:sz w:val="21"/>
          <w:szCs w:val="21"/>
        </w:rPr>
        <w:t xml:space="preserve"> y a los solicitantes.</w:t>
      </w:r>
    </w:p>
    <w:p w:rsidR="0087293D" w:rsidRPr="00864812" w:rsidRDefault="00864812" w:rsidP="0087293D">
      <w:pPr>
        <w:pStyle w:val="ListParagraph"/>
        <w:numPr>
          <w:ilvl w:val="0"/>
          <w:numId w:val="36"/>
        </w:numPr>
        <w:spacing w:line="240" w:lineRule="auto"/>
        <w:ind w:left="0" w:firstLine="360"/>
        <w:jc w:val="both"/>
        <w:rPr>
          <w:rFonts w:ascii="Cambria" w:hAnsi="Cambria"/>
          <w:bCs/>
          <w:sz w:val="21"/>
          <w:szCs w:val="21"/>
          <w:lang w:val="es-AR"/>
        </w:rPr>
      </w:pPr>
      <w:r>
        <w:rPr>
          <w:rFonts w:ascii="Cambria" w:hAnsi="Cambria"/>
          <w:sz w:val="21"/>
          <w:szCs w:val="21"/>
        </w:rPr>
        <w:t xml:space="preserve">Aprobado el </w:t>
      </w:r>
      <w:r w:rsidR="0087293D">
        <w:rPr>
          <w:rFonts w:ascii="Cambria" w:hAnsi="Cambria"/>
          <w:sz w:val="21"/>
          <w:szCs w:val="21"/>
        </w:rPr>
        <w:t>12</w:t>
      </w:r>
      <w:r w:rsidRPr="00864812">
        <w:rPr>
          <w:rFonts w:ascii="Cambria" w:hAnsi="Cambria"/>
          <w:sz w:val="21"/>
          <w:szCs w:val="21"/>
        </w:rPr>
        <w:t xml:space="preserve"> de </w:t>
      </w:r>
      <w:r w:rsidR="0087293D">
        <w:rPr>
          <w:rFonts w:ascii="Cambria" w:hAnsi="Cambria"/>
          <w:sz w:val="21"/>
          <w:szCs w:val="21"/>
        </w:rPr>
        <w:t>mayo</w:t>
      </w:r>
      <w:r w:rsidR="00450260" w:rsidRPr="00864812">
        <w:rPr>
          <w:rFonts w:ascii="Cambria" w:hAnsi="Cambria"/>
          <w:sz w:val="21"/>
          <w:szCs w:val="21"/>
        </w:rPr>
        <w:t xml:space="preserve"> </w:t>
      </w:r>
      <w:r w:rsidRPr="00864812">
        <w:rPr>
          <w:rFonts w:ascii="Cambria" w:hAnsi="Cambria"/>
          <w:sz w:val="21"/>
          <w:szCs w:val="21"/>
        </w:rPr>
        <w:t>de 2020 por:</w:t>
      </w:r>
      <w:r w:rsidR="001F12AF">
        <w:rPr>
          <w:rFonts w:ascii="Cambria" w:hAnsi="Cambria"/>
          <w:sz w:val="21"/>
          <w:szCs w:val="21"/>
        </w:rPr>
        <w:t xml:space="preserve"> </w:t>
      </w:r>
      <w:r w:rsidR="0087293D" w:rsidRPr="00864812">
        <w:rPr>
          <w:rFonts w:ascii="Cambria" w:hAnsi="Cambria"/>
          <w:sz w:val="21"/>
          <w:szCs w:val="21"/>
        </w:rPr>
        <w:t>Joel Hernández García, President</w:t>
      </w:r>
      <w:r w:rsidR="0087293D">
        <w:rPr>
          <w:rFonts w:ascii="Cambria" w:hAnsi="Cambria"/>
          <w:sz w:val="21"/>
          <w:szCs w:val="21"/>
        </w:rPr>
        <w:t>e</w:t>
      </w:r>
      <w:r w:rsidR="0087293D" w:rsidRPr="00864812">
        <w:rPr>
          <w:rFonts w:ascii="Cambria" w:hAnsi="Cambria"/>
          <w:sz w:val="21"/>
          <w:szCs w:val="21"/>
        </w:rPr>
        <w:t xml:space="preserve">; Antonia </w:t>
      </w:r>
      <w:proofErr w:type="spellStart"/>
      <w:r w:rsidR="0087293D" w:rsidRPr="00864812">
        <w:rPr>
          <w:rFonts w:ascii="Cambria" w:hAnsi="Cambria"/>
          <w:sz w:val="21"/>
          <w:szCs w:val="21"/>
        </w:rPr>
        <w:t>Urrejola</w:t>
      </w:r>
      <w:proofErr w:type="spellEnd"/>
      <w:r w:rsidR="0087293D" w:rsidRPr="00864812">
        <w:rPr>
          <w:rFonts w:ascii="Cambria" w:hAnsi="Cambria"/>
          <w:sz w:val="21"/>
          <w:szCs w:val="21"/>
        </w:rPr>
        <w:t xml:space="preserve"> Noguera, Primer</w:t>
      </w:r>
      <w:r w:rsidR="0087293D">
        <w:rPr>
          <w:rFonts w:ascii="Cambria" w:hAnsi="Cambria"/>
          <w:sz w:val="21"/>
          <w:szCs w:val="21"/>
        </w:rPr>
        <w:t>a</w:t>
      </w:r>
      <w:r w:rsidR="0087293D" w:rsidRPr="00864812">
        <w:rPr>
          <w:rFonts w:ascii="Cambria" w:hAnsi="Cambria"/>
          <w:sz w:val="21"/>
          <w:szCs w:val="21"/>
        </w:rPr>
        <w:t xml:space="preserve"> Vicepresident</w:t>
      </w:r>
      <w:r w:rsidR="0087293D">
        <w:rPr>
          <w:rFonts w:ascii="Cambria" w:hAnsi="Cambria"/>
          <w:sz w:val="21"/>
          <w:szCs w:val="21"/>
        </w:rPr>
        <w:t>a</w:t>
      </w:r>
      <w:r w:rsidR="0087293D" w:rsidRPr="00864812">
        <w:rPr>
          <w:rFonts w:ascii="Cambria" w:hAnsi="Cambria"/>
          <w:sz w:val="21"/>
          <w:szCs w:val="21"/>
        </w:rPr>
        <w:t xml:space="preserve">; </w:t>
      </w:r>
      <w:proofErr w:type="spellStart"/>
      <w:r w:rsidR="0087293D" w:rsidRPr="00864812">
        <w:rPr>
          <w:rFonts w:ascii="Cambria" w:hAnsi="Cambria"/>
          <w:sz w:val="21"/>
          <w:szCs w:val="21"/>
        </w:rPr>
        <w:t>Flávia</w:t>
      </w:r>
      <w:proofErr w:type="spellEnd"/>
      <w:r w:rsidR="0087293D" w:rsidRPr="00864812">
        <w:rPr>
          <w:rFonts w:ascii="Cambria" w:hAnsi="Cambria"/>
          <w:sz w:val="21"/>
          <w:szCs w:val="21"/>
        </w:rPr>
        <w:t xml:space="preserve"> </w:t>
      </w:r>
      <w:proofErr w:type="spellStart"/>
      <w:r w:rsidR="0087293D" w:rsidRPr="00864812">
        <w:rPr>
          <w:rFonts w:ascii="Cambria" w:hAnsi="Cambria"/>
          <w:sz w:val="21"/>
          <w:szCs w:val="21"/>
        </w:rPr>
        <w:t>Piov</w:t>
      </w:r>
      <w:r w:rsidR="0087293D">
        <w:rPr>
          <w:rFonts w:ascii="Cambria" w:hAnsi="Cambria"/>
          <w:sz w:val="21"/>
          <w:szCs w:val="21"/>
        </w:rPr>
        <w:t>esan</w:t>
      </w:r>
      <w:proofErr w:type="spellEnd"/>
      <w:r w:rsidR="0087293D" w:rsidRPr="00864812">
        <w:rPr>
          <w:rFonts w:ascii="Cambria" w:hAnsi="Cambria"/>
          <w:sz w:val="21"/>
          <w:szCs w:val="21"/>
        </w:rPr>
        <w:t>, Segunda Vicepresident</w:t>
      </w:r>
      <w:r w:rsidR="0087293D">
        <w:rPr>
          <w:rFonts w:ascii="Cambria" w:hAnsi="Cambria"/>
          <w:sz w:val="21"/>
          <w:szCs w:val="21"/>
        </w:rPr>
        <w:t>a</w:t>
      </w:r>
      <w:r w:rsidR="0087293D" w:rsidRPr="00864812">
        <w:rPr>
          <w:rFonts w:ascii="Cambria" w:hAnsi="Cambria"/>
          <w:sz w:val="21"/>
          <w:szCs w:val="21"/>
        </w:rPr>
        <w:t>;</w:t>
      </w:r>
      <w:r w:rsidR="0058068B">
        <w:rPr>
          <w:rFonts w:ascii="Cambria" w:hAnsi="Cambria"/>
          <w:sz w:val="21"/>
          <w:szCs w:val="21"/>
        </w:rPr>
        <w:t xml:space="preserve"> </w:t>
      </w:r>
      <w:r w:rsidR="0058068B" w:rsidRPr="00864812">
        <w:rPr>
          <w:rFonts w:ascii="Cambria" w:hAnsi="Cambria"/>
          <w:sz w:val="21"/>
          <w:szCs w:val="21"/>
        </w:rPr>
        <w:t xml:space="preserve">Esmeralda Arosemena de </w:t>
      </w:r>
      <w:proofErr w:type="spellStart"/>
      <w:r w:rsidR="0058068B" w:rsidRPr="00864812">
        <w:rPr>
          <w:rFonts w:ascii="Cambria" w:hAnsi="Cambria"/>
          <w:sz w:val="21"/>
          <w:szCs w:val="21"/>
        </w:rPr>
        <w:t>Troitiño</w:t>
      </w:r>
      <w:proofErr w:type="spellEnd"/>
      <w:r w:rsidR="0058068B">
        <w:rPr>
          <w:rFonts w:ascii="Cambria" w:hAnsi="Cambria"/>
          <w:sz w:val="21"/>
          <w:szCs w:val="21"/>
          <w:lang w:val="es-AR"/>
        </w:rPr>
        <w:t xml:space="preserve"> </w:t>
      </w:r>
      <w:r w:rsidR="0087293D">
        <w:rPr>
          <w:rFonts w:ascii="Cambria" w:hAnsi="Cambria"/>
          <w:sz w:val="21"/>
          <w:szCs w:val="21"/>
        </w:rPr>
        <w:t>y Julissa Mantilla Falcón</w:t>
      </w:r>
      <w:r w:rsidR="0087293D" w:rsidRPr="00864812">
        <w:rPr>
          <w:rFonts w:ascii="Cambria" w:hAnsi="Cambria"/>
          <w:sz w:val="21"/>
          <w:szCs w:val="21"/>
        </w:rPr>
        <w:t>, miembros de la CIDH.</w:t>
      </w:r>
    </w:p>
    <w:p w:rsidR="0087293D" w:rsidRDefault="0087293D" w:rsidP="0087293D">
      <w:pPr>
        <w:spacing w:line="240" w:lineRule="auto"/>
        <w:jc w:val="both"/>
        <w:rPr>
          <w:rFonts w:ascii="Cambria" w:hAnsi="Cambria"/>
          <w:sz w:val="21"/>
          <w:szCs w:val="21"/>
        </w:rPr>
      </w:pPr>
    </w:p>
    <w:p w:rsidR="0087293D" w:rsidRPr="00864812" w:rsidRDefault="0087293D" w:rsidP="0087293D">
      <w:pPr>
        <w:spacing w:line="240" w:lineRule="auto"/>
        <w:jc w:val="both"/>
        <w:rPr>
          <w:rFonts w:ascii="Cambria" w:hAnsi="Cambria"/>
          <w:sz w:val="21"/>
          <w:szCs w:val="21"/>
        </w:rPr>
      </w:pPr>
    </w:p>
    <w:p w:rsidR="0087293D" w:rsidRPr="00864812" w:rsidRDefault="0087293D" w:rsidP="0087293D">
      <w:pPr>
        <w:spacing w:after="0" w:line="240" w:lineRule="auto"/>
        <w:jc w:val="center"/>
        <w:rPr>
          <w:rFonts w:ascii="Cambria" w:hAnsi="Cambria"/>
          <w:sz w:val="21"/>
          <w:szCs w:val="21"/>
        </w:rPr>
      </w:pPr>
      <w:r w:rsidRPr="00864812">
        <w:rPr>
          <w:rFonts w:ascii="Cambria" w:hAnsi="Cambria"/>
          <w:sz w:val="21"/>
          <w:szCs w:val="21"/>
        </w:rPr>
        <w:t xml:space="preserve">Paulo </w:t>
      </w:r>
      <w:proofErr w:type="spellStart"/>
      <w:r w:rsidRPr="00864812">
        <w:rPr>
          <w:rFonts w:ascii="Cambria" w:hAnsi="Cambria"/>
          <w:sz w:val="21"/>
          <w:szCs w:val="21"/>
        </w:rPr>
        <w:t>Abrão</w:t>
      </w:r>
      <w:proofErr w:type="spellEnd"/>
    </w:p>
    <w:p w:rsidR="0087293D" w:rsidRPr="00864812" w:rsidRDefault="0087293D" w:rsidP="0087293D">
      <w:pPr>
        <w:spacing w:after="0" w:line="240" w:lineRule="auto"/>
        <w:jc w:val="center"/>
        <w:rPr>
          <w:rFonts w:ascii="Cambria" w:hAnsi="Cambria"/>
          <w:sz w:val="21"/>
          <w:szCs w:val="21"/>
        </w:rPr>
      </w:pPr>
      <w:r w:rsidRPr="00864812">
        <w:rPr>
          <w:rFonts w:ascii="Cambria" w:hAnsi="Cambria"/>
          <w:sz w:val="21"/>
          <w:szCs w:val="21"/>
        </w:rPr>
        <w:t>Secretario Ejecutivo</w:t>
      </w:r>
    </w:p>
    <w:p w:rsidR="00864812" w:rsidRPr="0087293D" w:rsidRDefault="00864812" w:rsidP="0087293D">
      <w:pPr>
        <w:spacing w:line="240" w:lineRule="auto"/>
        <w:jc w:val="both"/>
        <w:rPr>
          <w:rFonts w:ascii="Cambria" w:hAnsi="Cambria"/>
          <w:bCs/>
          <w:sz w:val="21"/>
          <w:szCs w:val="21"/>
          <w:lang w:val="es-AR"/>
        </w:rPr>
      </w:pPr>
    </w:p>
    <w:sectPr w:rsidR="00864812" w:rsidRPr="0087293D" w:rsidSect="00405944">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72" w:rsidRDefault="00883672" w:rsidP="00666672">
      <w:pPr>
        <w:spacing w:after="0" w:line="240" w:lineRule="auto"/>
      </w:pPr>
      <w:r>
        <w:separator/>
      </w:r>
    </w:p>
  </w:endnote>
  <w:endnote w:type="continuationSeparator" w:id="0">
    <w:p w:rsidR="00883672" w:rsidRDefault="00883672"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41" w:rsidRPr="002A7744" w:rsidRDefault="00770341" w:rsidP="00FE10EC">
    <w:pPr>
      <w:pStyle w:val="Footer"/>
      <w:framePr w:wrap="none" w:vAnchor="text" w:hAnchor="margin" w:xAlign="center" w:y="1"/>
      <w:rPr>
        <w:rStyle w:val="PageNumber"/>
        <w:rFonts w:asciiTheme="majorHAnsi" w:hAnsiTheme="majorHAnsi"/>
        <w:sz w:val="16"/>
      </w:rPr>
    </w:pPr>
    <w:r w:rsidRPr="002A7744">
      <w:rPr>
        <w:rStyle w:val="PageNumber"/>
        <w:rFonts w:asciiTheme="majorHAnsi" w:hAnsiTheme="majorHAnsi"/>
        <w:sz w:val="16"/>
      </w:rPr>
      <w:fldChar w:fldCharType="begin"/>
    </w:r>
    <w:r w:rsidRPr="002A7744">
      <w:rPr>
        <w:rStyle w:val="PageNumber"/>
        <w:rFonts w:asciiTheme="majorHAnsi" w:hAnsiTheme="majorHAnsi"/>
        <w:sz w:val="16"/>
      </w:rPr>
      <w:instrText xml:space="preserve">PAGE  </w:instrText>
    </w:r>
    <w:r w:rsidRPr="002A7744">
      <w:rPr>
        <w:rStyle w:val="PageNumber"/>
        <w:rFonts w:asciiTheme="majorHAnsi" w:hAnsiTheme="majorHAnsi"/>
        <w:sz w:val="16"/>
      </w:rPr>
      <w:fldChar w:fldCharType="separate"/>
    </w:r>
    <w:r w:rsidR="0058068B">
      <w:rPr>
        <w:rStyle w:val="PageNumber"/>
        <w:rFonts w:asciiTheme="majorHAnsi" w:hAnsiTheme="majorHAnsi"/>
        <w:noProof/>
        <w:sz w:val="16"/>
      </w:rPr>
      <w:t>1</w:t>
    </w:r>
    <w:r w:rsidRPr="002A7744">
      <w:rPr>
        <w:rStyle w:val="PageNumber"/>
        <w:rFonts w:asciiTheme="majorHAnsi" w:hAnsiTheme="majorHAnsi"/>
        <w:sz w:val="16"/>
      </w:rPr>
      <w:fldChar w:fldCharType="end"/>
    </w:r>
  </w:p>
  <w:p w:rsidR="00770341" w:rsidRDefault="00770341" w:rsidP="00FE10E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72" w:rsidRDefault="00883672" w:rsidP="00666672">
      <w:pPr>
        <w:spacing w:after="0" w:line="240" w:lineRule="auto"/>
      </w:pPr>
      <w:r>
        <w:separator/>
      </w:r>
    </w:p>
  </w:footnote>
  <w:footnote w:type="continuationSeparator" w:id="0">
    <w:p w:rsidR="00883672" w:rsidRDefault="00883672" w:rsidP="00666672">
      <w:pPr>
        <w:spacing w:after="0" w:line="240" w:lineRule="auto"/>
      </w:pPr>
      <w:r>
        <w:continuationSeparator/>
      </w:r>
    </w:p>
  </w:footnote>
  <w:footnote w:id="1">
    <w:p w:rsidR="003D32D5" w:rsidRPr="00E45EA6" w:rsidRDefault="003D32D5" w:rsidP="00E122F8">
      <w:pPr>
        <w:pStyle w:val="FootnoteText"/>
        <w:spacing w:after="0" w:line="240" w:lineRule="auto"/>
        <w:jc w:val="both"/>
        <w:rPr>
          <w:rFonts w:ascii="Calibri Light" w:hAnsi="Calibri Light" w:cs="Calibri Light"/>
          <w:sz w:val="16"/>
          <w:szCs w:val="16"/>
        </w:rPr>
      </w:pPr>
      <w:r w:rsidRPr="00E45EA6">
        <w:rPr>
          <w:rStyle w:val="FootnoteReference"/>
          <w:rFonts w:ascii="Calibri Light" w:hAnsi="Calibri Light" w:cs="Calibri Light"/>
          <w:sz w:val="16"/>
          <w:szCs w:val="16"/>
        </w:rPr>
        <w:footnoteRef/>
      </w:r>
      <w:r w:rsidRPr="00E45EA6">
        <w:rPr>
          <w:rFonts w:ascii="Calibri Light" w:hAnsi="Calibri Light" w:cs="Calibri Light"/>
          <w:sz w:val="16"/>
          <w:szCs w:val="16"/>
        </w:rPr>
        <w:t xml:space="preserve"> De conformidad con la práctica de la Comisión, al tratarse de una adolescente</w:t>
      </w:r>
      <w:r w:rsidR="00E45EA6">
        <w:rPr>
          <w:rFonts w:ascii="Calibri Light" w:hAnsi="Calibri Light" w:cs="Calibri Light"/>
          <w:sz w:val="16"/>
          <w:szCs w:val="16"/>
        </w:rPr>
        <w:t xml:space="preserve"> y ante la presencia de alegatos de abuso sexual</w:t>
      </w:r>
      <w:r w:rsidRPr="00E45EA6">
        <w:rPr>
          <w:rFonts w:ascii="Calibri Light" w:hAnsi="Calibri Light" w:cs="Calibri Light"/>
          <w:sz w:val="16"/>
          <w:szCs w:val="16"/>
        </w:rPr>
        <w:t xml:space="preserve">, la identidad de la beneficiaria se mantiene bajo reserva. </w:t>
      </w:r>
    </w:p>
  </w:footnote>
  <w:footnote w:id="2">
    <w:p w:rsidR="00611FCA" w:rsidRPr="00070CC3" w:rsidRDefault="00611FCA" w:rsidP="00E122F8">
      <w:pPr>
        <w:pStyle w:val="FootnoteText"/>
        <w:spacing w:after="0" w:line="240" w:lineRule="auto"/>
        <w:jc w:val="both"/>
        <w:rPr>
          <w:rFonts w:ascii="Calibri Light" w:hAnsi="Calibri Light" w:cs="Calibri Light"/>
          <w:sz w:val="16"/>
          <w:szCs w:val="16"/>
          <w:lang w:val="es-CR"/>
        </w:rPr>
      </w:pPr>
      <w:r w:rsidRPr="00866E0C">
        <w:rPr>
          <w:rStyle w:val="FootnoteReference"/>
          <w:rFonts w:ascii="Calibri Light" w:hAnsi="Calibri Light" w:cs="Calibri Light"/>
          <w:sz w:val="16"/>
          <w:szCs w:val="16"/>
        </w:rPr>
        <w:footnoteRef/>
      </w:r>
      <w:r w:rsidRPr="00866E0C">
        <w:rPr>
          <w:rFonts w:ascii="Calibri Light" w:hAnsi="Calibri Light" w:cs="Calibri Light"/>
          <w:sz w:val="16"/>
          <w:szCs w:val="16"/>
        </w:rPr>
        <w:t xml:space="preserve"> </w:t>
      </w:r>
      <w:r w:rsidR="001C3D45">
        <w:rPr>
          <w:rFonts w:ascii="Calibri Light" w:hAnsi="Calibri Light" w:cs="Calibri Light"/>
          <w:sz w:val="16"/>
          <w:szCs w:val="16"/>
          <w:lang w:val="es-CR"/>
        </w:rPr>
        <w:t>Desde la Defensoría del P</w:t>
      </w:r>
      <w:r w:rsidRPr="00866E0C">
        <w:rPr>
          <w:rFonts w:ascii="Calibri Light" w:hAnsi="Calibri Light" w:cs="Calibri Light"/>
          <w:sz w:val="16"/>
          <w:szCs w:val="16"/>
          <w:lang w:val="es-CR"/>
        </w:rPr>
        <w:t xml:space="preserve">ueblo habrían llamado la atención a la </w:t>
      </w:r>
      <w:r w:rsidR="00861E53">
        <w:rPr>
          <w:rFonts w:ascii="Calibri Light" w:hAnsi="Calibri Light" w:cs="Calibri Light"/>
          <w:sz w:val="16"/>
          <w:szCs w:val="16"/>
          <w:lang w:val="es-CR"/>
        </w:rPr>
        <w:t>defensora</w:t>
      </w:r>
      <w:r w:rsidRPr="00866E0C">
        <w:rPr>
          <w:rFonts w:ascii="Calibri Light" w:hAnsi="Calibri Light" w:cs="Calibri Light"/>
          <w:sz w:val="16"/>
          <w:szCs w:val="16"/>
          <w:lang w:val="es-CR"/>
        </w:rPr>
        <w:t xml:space="preserve"> por no reportar los hechos antes ante la defensoría regional, tratándose de “un desplazamiento forzado de una líder social”, a lo que indicó que estos fueron presentados en la audiencia inmediatamente después de enterarse y que no se trataba de una líder social</w:t>
      </w:r>
      <w:r>
        <w:rPr>
          <w:rFonts w:ascii="Calibri Light" w:hAnsi="Calibri Light" w:cs="Calibri Light"/>
          <w:sz w:val="16"/>
          <w:szCs w:val="16"/>
          <w:lang w:val="es-CR"/>
        </w:rPr>
        <w:t xml:space="preserve">. Ante el reporte del abogado </w:t>
      </w:r>
      <w:r w:rsidRPr="00974311">
        <w:rPr>
          <w:rFonts w:ascii="Calibri Light" w:hAnsi="Calibri Light" w:cs="Calibri Light"/>
          <w:sz w:val="16"/>
          <w:szCs w:val="16"/>
          <w:lang w:val="es-CR"/>
        </w:rPr>
        <w:t xml:space="preserve">del presunto agresor </w:t>
      </w:r>
      <w:r>
        <w:rPr>
          <w:rFonts w:ascii="Calibri Light" w:hAnsi="Calibri Light" w:cs="Calibri Light"/>
          <w:sz w:val="16"/>
          <w:szCs w:val="16"/>
          <w:lang w:val="es-CR"/>
        </w:rPr>
        <w:t xml:space="preserve">sobre que la señora </w:t>
      </w:r>
      <w:proofErr w:type="spellStart"/>
      <w:r>
        <w:rPr>
          <w:rFonts w:ascii="Calibri Light" w:hAnsi="Calibri Light" w:cs="Calibri Light"/>
          <w:sz w:val="16"/>
          <w:szCs w:val="16"/>
          <w:lang w:val="es-CR"/>
        </w:rPr>
        <w:t>Marle</w:t>
      </w:r>
      <w:proofErr w:type="spellEnd"/>
      <w:r>
        <w:rPr>
          <w:rFonts w:ascii="Calibri Light" w:hAnsi="Calibri Light" w:cs="Calibri Light"/>
          <w:sz w:val="16"/>
          <w:szCs w:val="16"/>
          <w:lang w:val="es-CR"/>
        </w:rPr>
        <w:t xml:space="preserve"> sería líder social, indicaron que ella </w:t>
      </w:r>
      <w:r w:rsidRPr="00974311">
        <w:rPr>
          <w:rFonts w:ascii="Calibri Light" w:hAnsi="Calibri Light" w:cs="Calibri Light"/>
          <w:sz w:val="16"/>
          <w:szCs w:val="16"/>
          <w:lang w:val="es-CR"/>
        </w:rPr>
        <w:t xml:space="preserve">estaría por ser beneficiada con proyectos productivos agropecuarios, </w:t>
      </w:r>
      <w:r>
        <w:rPr>
          <w:rFonts w:ascii="Calibri Light" w:hAnsi="Calibri Light" w:cs="Calibri Light"/>
          <w:sz w:val="16"/>
          <w:szCs w:val="16"/>
          <w:lang w:val="es-CR"/>
        </w:rPr>
        <w:t>pero que no ejerce</w:t>
      </w:r>
      <w:r w:rsidRPr="00974311">
        <w:rPr>
          <w:rFonts w:ascii="Calibri Light" w:hAnsi="Calibri Light" w:cs="Calibri Light"/>
          <w:sz w:val="16"/>
          <w:szCs w:val="16"/>
          <w:lang w:val="es-CR"/>
        </w:rPr>
        <w:t xml:space="preserve"> labores de liderazgo social, por lo que indicaron que temen que “bajo la excusa de un liderazgo soci</w:t>
      </w:r>
      <w:r>
        <w:rPr>
          <w:rFonts w:ascii="Calibri Light" w:hAnsi="Calibri Light" w:cs="Calibri Light"/>
          <w:sz w:val="16"/>
          <w:szCs w:val="16"/>
          <w:lang w:val="es-CR"/>
        </w:rPr>
        <w:t>al” puedan atentar contra ellas</w:t>
      </w:r>
      <w:r w:rsidRPr="00974311">
        <w:rPr>
          <w:rFonts w:ascii="Calibri Light" w:hAnsi="Calibri Light" w:cs="Calibri Light"/>
          <w:sz w:val="16"/>
          <w:szCs w:val="16"/>
          <w:lang w:val="es-CR"/>
        </w:rPr>
        <w:t xml:space="preserve">. </w:t>
      </w:r>
      <w:r>
        <w:rPr>
          <w:rFonts w:ascii="Calibri Light" w:hAnsi="Calibri Light" w:cs="Calibri Light"/>
          <w:sz w:val="16"/>
          <w:szCs w:val="16"/>
          <w:lang w:val="es-CR"/>
        </w:rPr>
        <w:t>Por otro lado, d</w:t>
      </w:r>
      <w:r w:rsidRPr="00866E0C">
        <w:rPr>
          <w:rFonts w:ascii="Calibri Light" w:hAnsi="Calibri Light" w:cs="Calibri Light"/>
          <w:sz w:val="16"/>
          <w:szCs w:val="16"/>
          <w:lang w:val="es-CR"/>
        </w:rPr>
        <w:t xml:space="preserve">e la denuncia presentada con motivo de un robo se desprende que la señora </w:t>
      </w:r>
      <w:proofErr w:type="spellStart"/>
      <w:r w:rsidRPr="00866E0C">
        <w:rPr>
          <w:rFonts w:ascii="Calibri Light" w:hAnsi="Calibri Light" w:cs="Calibri Light"/>
          <w:sz w:val="16"/>
          <w:szCs w:val="16"/>
          <w:lang w:val="es-CR"/>
        </w:rPr>
        <w:t>Marle</w:t>
      </w:r>
      <w:proofErr w:type="spellEnd"/>
      <w:r w:rsidRPr="00866E0C">
        <w:rPr>
          <w:rFonts w:ascii="Calibri Light" w:hAnsi="Calibri Light" w:cs="Calibri Light"/>
          <w:sz w:val="16"/>
          <w:szCs w:val="16"/>
          <w:lang w:val="es-CR"/>
        </w:rPr>
        <w:t xml:space="preserve"> se identifica como “líder comunitaria de </w:t>
      </w:r>
      <w:r w:rsidR="001C3D45">
        <w:rPr>
          <w:rFonts w:ascii="Calibri Light" w:hAnsi="Calibri Light" w:cs="Calibri Light"/>
          <w:sz w:val="16"/>
          <w:szCs w:val="16"/>
          <w:lang w:val="es-CR"/>
        </w:rPr>
        <w:t>[una]</w:t>
      </w:r>
      <w:r w:rsidRPr="00866E0C">
        <w:rPr>
          <w:rFonts w:ascii="Calibri Light" w:hAnsi="Calibri Light" w:cs="Calibri Light"/>
          <w:sz w:val="16"/>
          <w:szCs w:val="16"/>
          <w:lang w:val="es-CR"/>
        </w:rPr>
        <w:t xml:space="preserve"> vereda </w:t>
      </w:r>
      <w:r w:rsidR="001C3D45">
        <w:rPr>
          <w:rFonts w:ascii="Calibri Light" w:hAnsi="Calibri Light" w:cs="Calibri Light"/>
          <w:sz w:val="16"/>
          <w:szCs w:val="16"/>
          <w:lang w:val="es-CR"/>
        </w:rPr>
        <w:t xml:space="preserve">[XXX] </w:t>
      </w:r>
      <w:r w:rsidRPr="00866E0C">
        <w:rPr>
          <w:rFonts w:ascii="Calibri Light" w:hAnsi="Calibri Light" w:cs="Calibri Light"/>
          <w:sz w:val="16"/>
          <w:szCs w:val="16"/>
          <w:lang w:val="es-CR"/>
        </w:rPr>
        <w:t xml:space="preserve">del municipio de </w:t>
      </w:r>
      <w:proofErr w:type="spellStart"/>
      <w:r w:rsidRPr="00866E0C">
        <w:rPr>
          <w:rFonts w:ascii="Calibri Light" w:hAnsi="Calibri Light" w:cs="Calibri Light"/>
          <w:sz w:val="16"/>
          <w:szCs w:val="16"/>
          <w:lang w:val="es-CR"/>
        </w:rPr>
        <w:t>Timbio</w:t>
      </w:r>
      <w:proofErr w:type="spellEnd"/>
      <w:r w:rsidRPr="00866E0C">
        <w:rPr>
          <w:rFonts w:ascii="Calibri Light" w:hAnsi="Calibri Light" w:cs="Calibri Light"/>
          <w:sz w:val="16"/>
          <w:szCs w:val="16"/>
          <w:lang w:val="es-CR"/>
        </w:rPr>
        <w:t>-Cauca”.</w:t>
      </w:r>
    </w:p>
  </w:footnote>
  <w:footnote w:id="3">
    <w:p w:rsidR="00770341" w:rsidRPr="00F22BE2" w:rsidRDefault="00770341" w:rsidP="00E122F8">
      <w:pPr>
        <w:pStyle w:val="FootnoteText"/>
        <w:spacing w:after="0" w:line="240" w:lineRule="auto"/>
        <w:jc w:val="both"/>
        <w:rPr>
          <w:rFonts w:ascii="Calibri Light" w:hAnsi="Calibri Light" w:cs="Calibri Light"/>
          <w:sz w:val="16"/>
          <w:szCs w:val="16"/>
          <w:lang w:val="es-MX"/>
        </w:rPr>
      </w:pPr>
      <w:r w:rsidRPr="00F22BE2">
        <w:rPr>
          <w:rStyle w:val="FootnoteReference"/>
          <w:rFonts w:ascii="Calibri Light" w:hAnsi="Calibri Light" w:cs="Calibri Light"/>
          <w:sz w:val="16"/>
          <w:szCs w:val="16"/>
        </w:rPr>
        <w:footnoteRef/>
      </w:r>
      <w:r w:rsidRPr="00F22BE2">
        <w:rPr>
          <w:rFonts w:ascii="Calibri Light" w:hAnsi="Calibri Light" w:cs="Calibri Light"/>
          <w:sz w:val="16"/>
          <w:szCs w:val="16"/>
          <w:lang w:val="es-MX"/>
        </w:rPr>
        <w:t xml:space="preserve"> Al respecto, por ejemplo, refiriéndose a las medidas provisionales, la Corte Interamericana ha indicado que se requiere un mínimo de detalle e información que permitan apreciar </w:t>
      </w:r>
      <w:r w:rsidRPr="000956F6">
        <w:rPr>
          <w:rFonts w:ascii="Calibri Light" w:hAnsi="Calibri Light" w:cs="Calibri Light"/>
          <w:i/>
          <w:sz w:val="16"/>
          <w:szCs w:val="16"/>
          <w:lang w:val="es-MX"/>
        </w:rPr>
        <w:t>prima facie</w:t>
      </w:r>
      <w:r w:rsidRPr="00F22BE2">
        <w:rPr>
          <w:rFonts w:ascii="Calibri Light" w:hAnsi="Calibri Light" w:cs="Calibri Light"/>
          <w:sz w:val="16"/>
          <w:szCs w:val="16"/>
          <w:lang w:val="es-MX"/>
        </w:rPr>
        <w:t xml:space="preserve"> una situación de extrema gravedad y urgencia. Corte IDH, </w:t>
      </w:r>
      <w:r w:rsidRPr="00F22BE2">
        <w:rPr>
          <w:rFonts w:ascii="Calibri Light" w:hAnsi="Calibri Light" w:cs="Calibri Light"/>
          <w:i/>
          <w:sz w:val="16"/>
          <w:szCs w:val="16"/>
          <w:lang w:val="es-MX"/>
        </w:rPr>
        <w:t xml:space="preserve">Asunto de los niños y adolescentes privados de libertad en el “Complexo do </w:t>
      </w:r>
      <w:proofErr w:type="spellStart"/>
      <w:r w:rsidRPr="00F22BE2">
        <w:rPr>
          <w:rFonts w:ascii="Calibri Light" w:hAnsi="Calibri Light" w:cs="Calibri Light"/>
          <w:i/>
          <w:sz w:val="16"/>
          <w:szCs w:val="16"/>
          <w:lang w:val="es-MX"/>
        </w:rPr>
        <w:t>Tatuapé</w:t>
      </w:r>
      <w:proofErr w:type="spellEnd"/>
      <w:r w:rsidRPr="00F22BE2">
        <w:rPr>
          <w:rFonts w:ascii="Calibri Light" w:hAnsi="Calibri Light" w:cs="Calibri Light"/>
          <w:i/>
          <w:sz w:val="16"/>
          <w:szCs w:val="16"/>
          <w:lang w:val="es-MX"/>
        </w:rPr>
        <w:t xml:space="preserve">” de la </w:t>
      </w:r>
      <w:proofErr w:type="spellStart"/>
      <w:r w:rsidRPr="00F22BE2">
        <w:rPr>
          <w:rFonts w:ascii="Calibri Light" w:hAnsi="Calibri Light" w:cs="Calibri Light"/>
          <w:i/>
          <w:sz w:val="16"/>
          <w:szCs w:val="16"/>
          <w:lang w:val="es-MX"/>
        </w:rPr>
        <w:t>Fundação</w:t>
      </w:r>
      <w:proofErr w:type="spellEnd"/>
      <w:r w:rsidRPr="00F22BE2">
        <w:rPr>
          <w:rFonts w:ascii="Calibri Light" w:hAnsi="Calibri Light" w:cs="Calibri Light"/>
          <w:i/>
          <w:sz w:val="16"/>
          <w:szCs w:val="16"/>
          <w:lang w:val="es-MX"/>
        </w:rPr>
        <w:t xml:space="preserve"> CASA</w:t>
      </w:r>
      <w:r w:rsidRPr="00F22BE2">
        <w:rPr>
          <w:rFonts w:ascii="Calibri Light" w:hAnsi="Calibri Light" w:cs="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4">
    <w:p w:rsidR="00770341" w:rsidRPr="00F22BE2" w:rsidRDefault="00770341" w:rsidP="00E122F8">
      <w:pPr>
        <w:pStyle w:val="FootnoteText"/>
        <w:spacing w:after="0" w:line="240" w:lineRule="auto"/>
        <w:jc w:val="both"/>
        <w:rPr>
          <w:rFonts w:ascii="Calibri Light" w:hAnsi="Calibri Light" w:cs="Calibri Light"/>
          <w:sz w:val="16"/>
          <w:szCs w:val="16"/>
          <w:lang w:val="es-MX"/>
        </w:rPr>
      </w:pPr>
      <w:r w:rsidRPr="00F22BE2">
        <w:rPr>
          <w:rStyle w:val="FootnoteReference"/>
          <w:rFonts w:ascii="Calibri Light" w:hAnsi="Calibri Light" w:cs="Calibri Light"/>
          <w:sz w:val="16"/>
          <w:szCs w:val="16"/>
        </w:rPr>
        <w:footnoteRef/>
      </w:r>
      <w:r w:rsidRPr="00F22BE2">
        <w:rPr>
          <w:rFonts w:ascii="Calibri Light" w:hAnsi="Calibri Light" w:cs="Calibri Light"/>
          <w:sz w:val="16"/>
          <w:szCs w:val="16"/>
        </w:rPr>
        <w:t xml:space="preserve"> </w:t>
      </w:r>
      <w:r w:rsidRPr="00F22BE2">
        <w:rPr>
          <w:rFonts w:ascii="Calibri Light" w:hAnsi="Calibri Light" w:cs="Calibri Light"/>
          <w:sz w:val="16"/>
          <w:szCs w:val="16"/>
          <w:lang w:val="es-MX"/>
        </w:rPr>
        <w:t xml:space="preserve">CIDH, </w:t>
      </w:r>
      <w:r w:rsidRPr="000956F6">
        <w:rPr>
          <w:rFonts w:ascii="Calibri Light" w:hAnsi="Calibri Light" w:cs="Calibri Light"/>
          <w:i/>
          <w:sz w:val="16"/>
          <w:szCs w:val="16"/>
          <w:lang w:val="es-MX"/>
        </w:rPr>
        <w:t>Acceso a la justicia para las mujeres víctimas de violencia en las Américas</w:t>
      </w:r>
      <w:r w:rsidRPr="00F22BE2">
        <w:rPr>
          <w:rFonts w:ascii="Calibri Light" w:hAnsi="Calibri Light" w:cs="Calibri Light"/>
          <w:sz w:val="16"/>
          <w:szCs w:val="16"/>
          <w:lang w:val="es-MX"/>
        </w:rPr>
        <w:t>, OEA/</w:t>
      </w:r>
      <w:proofErr w:type="spellStart"/>
      <w:r w:rsidRPr="00F22BE2">
        <w:rPr>
          <w:rFonts w:ascii="Calibri Light" w:hAnsi="Calibri Light" w:cs="Calibri Light"/>
          <w:sz w:val="16"/>
          <w:szCs w:val="16"/>
          <w:lang w:val="es-MX"/>
        </w:rPr>
        <w:t>Ser.L</w:t>
      </w:r>
      <w:proofErr w:type="spellEnd"/>
      <w:r w:rsidRPr="00F22BE2">
        <w:rPr>
          <w:rFonts w:ascii="Calibri Light" w:hAnsi="Calibri Light" w:cs="Calibri Light"/>
          <w:sz w:val="16"/>
          <w:szCs w:val="16"/>
          <w:lang w:val="es-MX"/>
        </w:rPr>
        <w:t>/V/</w:t>
      </w:r>
      <w:proofErr w:type="spellStart"/>
      <w:r w:rsidRPr="00F22BE2">
        <w:rPr>
          <w:rFonts w:ascii="Calibri Light" w:hAnsi="Calibri Light" w:cs="Calibri Light"/>
          <w:sz w:val="16"/>
          <w:szCs w:val="16"/>
          <w:lang w:val="es-MX"/>
        </w:rPr>
        <w:t>lI</w:t>
      </w:r>
      <w:proofErr w:type="spellEnd"/>
      <w:r w:rsidRPr="00F22BE2">
        <w:rPr>
          <w:rFonts w:ascii="Calibri Light" w:hAnsi="Calibri Light" w:cs="Calibri Light"/>
          <w:sz w:val="16"/>
          <w:szCs w:val="16"/>
          <w:lang w:val="es-MX"/>
        </w:rPr>
        <w:t>., Doc. 68, 20 de enero de 2007, párr. 172.</w:t>
      </w:r>
    </w:p>
  </w:footnote>
  <w:footnote w:id="5">
    <w:p w:rsidR="00770341" w:rsidRPr="00F22BE2" w:rsidRDefault="00770341" w:rsidP="00E122F8">
      <w:pPr>
        <w:pStyle w:val="FootnoteText"/>
        <w:spacing w:after="0" w:line="240" w:lineRule="auto"/>
        <w:jc w:val="both"/>
        <w:rPr>
          <w:rFonts w:ascii="Calibri Light" w:hAnsi="Calibri Light" w:cs="Calibri Light"/>
          <w:sz w:val="16"/>
          <w:szCs w:val="16"/>
          <w:lang w:val="es-MX"/>
        </w:rPr>
      </w:pPr>
      <w:r w:rsidRPr="00F22BE2">
        <w:rPr>
          <w:rStyle w:val="FootnoteReference"/>
          <w:rFonts w:ascii="Calibri Light" w:hAnsi="Calibri Light" w:cs="Calibri Light"/>
          <w:sz w:val="16"/>
          <w:szCs w:val="16"/>
        </w:rPr>
        <w:footnoteRef/>
      </w:r>
      <w:r w:rsidRPr="00F22BE2">
        <w:rPr>
          <w:rFonts w:ascii="Calibri Light" w:hAnsi="Calibri Light" w:cs="Calibri Light"/>
          <w:sz w:val="16"/>
          <w:szCs w:val="16"/>
        </w:rPr>
        <w:t xml:space="preserve"> </w:t>
      </w:r>
      <w:r w:rsidRPr="00F22BE2">
        <w:rPr>
          <w:rFonts w:ascii="Calibri Light" w:hAnsi="Calibri Light" w:cs="Calibri Light"/>
          <w:sz w:val="16"/>
          <w:szCs w:val="16"/>
          <w:lang w:val="es-MX"/>
        </w:rPr>
        <w:t xml:space="preserve">CIDH, </w:t>
      </w:r>
      <w:r w:rsidRPr="000956F6">
        <w:rPr>
          <w:rFonts w:ascii="Calibri Light" w:hAnsi="Calibri Light" w:cs="Calibri Light"/>
          <w:i/>
          <w:sz w:val="16"/>
          <w:szCs w:val="16"/>
        </w:rPr>
        <w:t>Violencia y discriminación contra mujeres, niñas y adolescentes</w:t>
      </w:r>
      <w:r w:rsidRPr="00F22BE2">
        <w:rPr>
          <w:rFonts w:ascii="Calibri Light" w:hAnsi="Calibri Light" w:cs="Calibri Light"/>
          <w:sz w:val="16"/>
          <w:szCs w:val="16"/>
        </w:rPr>
        <w:t>: Buenas prácticas y desafíos en América Latina y en el Caribe, OEA/</w:t>
      </w:r>
      <w:proofErr w:type="spellStart"/>
      <w:r w:rsidRPr="00F22BE2">
        <w:rPr>
          <w:rFonts w:ascii="Calibri Light" w:hAnsi="Calibri Light" w:cs="Calibri Light"/>
          <w:sz w:val="16"/>
          <w:szCs w:val="16"/>
        </w:rPr>
        <w:t>Ser.L</w:t>
      </w:r>
      <w:proofErr w:type="spellEnd"/>
      <w:r w:rsidRPr="00F22BE2">
        <w:rPr>
          <w:rFonts w:ascii="Calibri Light" w:hAnsi="Calibri Light" w:cs="Calibri Light"/>
          <w:sz w:val="16"/>
          <w:szCs w:val="16"/>
        </w:rPr>
        <w:t>/V/II., Doc. 233, 14 noviembre 2019, párr. 7</w:t>
      </w:r>
      <w:r w:rsidR="00BF5190">
        <w:rPr>
          <w:rFonts w:ascii="Calibri Light" w:hAnsi="Calibri Light" w:cs="Calibri Light"/>
          <w:sz w:val="16"/>
          <w:szCs w:val="16"/>
        </w:rPr>
        <w:t>. D</w:t>
      </w:r>
      <w:r w:rsidRPr="00F22BE2">
        <w:rPr>
          <w:rFonts w:ascii="Calibri Light" w:hAnsi="Calibri Light" w:cs="Calibri Light"/>
          <w:sz w:val="16"/>
          <w:szCs w:val="16"/>
        </w:rPr>
        <w:t>isponible en</w:t>
      </w:r>
      <w:r w:rsidR="00BF5190" w:rsidRPr="00BF5190">
        <w:rPr>
          <w:rFonts w:ascii="Calibri Light" w:hAnsi="Calibri Light" w:cs="Calibri Light"/>
          <w:sz w:val="16"/>
          <w:szCs w:val="16"/>
        </w:rPr>
        <w:t>:</w:t>
      </w:r>
      <w:r w:rsidRPr="00BF5190">
        <w:rPr>
          <w:rFonts w:ascii="Calibri Light" w:hAnsi="Calibri Light" w:cs="Calibri Light"/>
          <w:sz w:val="16"/>
          <w:szCs w:val="16"/>
        </w:rPr>
        <w:t xml:space="preserve"> </w:t>
      </w:r>
      <w:hyperlink r:id="rId1" w:history="1">
        <w:r w:rsidRPr="000956F6">
          <w:rPr>
            <w:rStyle w:val="Hyperlink"/>
            <w:rFonts w:ascii="Calibri Light" w:hAnsi="Calibri Light" w:cs="Calibri Light"/>
            <w:color w:val="auto"/>
            <w:sz w:val="16"/>
            <w:szCs w:val="16"/>
            <w:u w:val="none"/>
          </w:rPr>
          <w:t>http://www.oas.org/es/cidh/informes/pdfs/ViolenciaMujeresNNA.pdf</w:t>
        </w:r>
      </w:hyperlink>
    </w:p>
  </w:footnote>
  <w:footnote w:id="6">
    <w:p w:rsidR="00770341" w:rsidRPr="00F22BE2" w:rsidRDefault="00770341" w:rsidP="00E122F8">
      <w:pPr>
        <w:pStyle w:val="FootnoteText"/>
        <w:spacing w:after="0" w:line="240" w:lineRule="auto"/>
        <w:jc w:val="both"/>
        <w:rPr>
          <w:rFonts w:ascii="Calibri Light" w:hAnsi="Calibri Light" w:cs="Calibri Light"/>
          <w:sz w:val="16"/>
          <w:szCs w:val="16"/>
          <w:lang w:val="es-MX"/>
        </w:rPr>
      </w:pPr>
      <w:r w:rsidRPr="00F22BE2">
        <w:rPr>
          <w:rStyle w:val="FootnoteReference"/>
          <w:rFonts w:ascii="Calibri Light" w:hAnsi="Calibri Light" w:cs="Calibri Light"/>
          <w:sz w:val="16"/>
          <w:szCs w:val="16"/>
        </w:rPr>
        <w:footnoteRef/>
      </w:r>
      <w:r w:rsidRPr="00F22BE2">
        <w:rPr>
          <w:rFonts w:ascii="Calibri Light" w:hAnsi="Calibri Light" w:cs="Calibri Light"/>
          <w:sz w:val="16"/>
          <w:szCs w:val="16"/>
        </w:rPr>
        <w:t xml:space="preserve"> </w:t>
      </w:r>
      <w:r w:rsidRPr="00F22BE2">
        <w:rPr>
          <w:rFonts w:ascii="Calibri Light" w:hAnsi="Calibri Light" w:cs="Calibri Light"/>
          <w:sz w:val="16"/>
          <w:szCs w:val="16"/>
          <w:lang w:val="es-MX"/>
        </w:rPr>
        <w:t xml:space="preserve">CIDH, </w:t>
      </w:r>
      <w:r w:rsidRPr="000956F6">
        <w:rPr>
          <w:rFonts w:ascii="Calibri Light" w:hAnsi="Calibri Light" w:cs="Calibri Light"/>
          <w:i/>
          <w:sz w:val="16"/>
          <w:szCs w:val="16"/>
        </w:rPr>
        <w:t>Violencia y discriminación contra mujeres, niñas y adolescentes…</w:t>
      </w:r>
      <w:r w:rsidRPr="00F22BE2">
        <w:rPr>
          <w:rFonts w:ascii="Calibri Light" w:hAnsi="Calibri Light" w:cs="Calibri Light"/>
          <w:sz w:val="16"/>
          <w:szCs w:val="16"/>
        </w:rPr>
        <w:t>, párr. 131</w:t>
      </w:r>
      <w:r w:rsidR="00BF5190">
        <w:rPr>
          <w:rFonts w:ascii="Calibri Light" w:hAnsi="Calibri Light" w:cs="Calibri Light"/>
          <w:sz w:val="16"/>
          <w:szCs w:val="16"/>
        </w:rPr>
        <w:t>.</w:t>
      </w:r>
    </w:p>
  </w:footnote>
  <w:footnote w:id="7">
    <w:p w:rsidR="00770341" w:rsidRPr="00F22BE2" w:rsidRDefault="00770341" w:rsidP="00E122F8">
      <w:pPr>
        <w:pStyle w:val="FootnoteText"/>
        <w:spacing w:after="0" w:line="240" w:lineRule="auto"/>
        <w:jc w:val="both"/>
        <w:rPr>
          <w:rFonts w:ascii="Calibri Light" w:hAnsi="Calibri Light" w:cs="Calibri Light"/>
          <w:sz w:val="16"/>
          <w:szCs w:val="16"/>
          <w:lang w:val="es-US"/>
        </w:rPr>
      </w:pPr>
      <w:r w:rsidRPr="00F22BE2">
        <w:rPr>
          <w:rStyle w:val="FootnoteReference"/>
          <w:rFonts w:ascii="Calibri Light" w:hAnsi="Calibri Light" w:cs="Calibri Light"/>
          <w:sz w:val="16"/>
          <w:szCs w:val="16"/>
        </w:rPr>
        <w:footnoteRef/>
      </w:r>
      <w:r w:rsidRPr="00F22BE2">
        <w:rPr>
          <w:rFonts w:ascii="Calibri Light" w:hAnsi="Calibri Light" w:cs="Calibri Light"/>
          <w:sz w:val="16"/>
          <w:szCs w:val="16"/>
        </w:rPr>
        <w:t xml:space="preserve"> Corte IDH. </w:t>
      </w:r>
      <w:r w:rsidRPr="00F22BE2">
        <w:rPr>
          <w:rFonts w:ascii="Calibri Light" w:hAnsi="Calibri Light" w:cs="Calibri Light"/>
          <w:i/>
          <w:sz w:val="16"/>
          <w:szCs w:val="16"/>
        </w:rPr>
        <w:t>Caso López Soto y otros Vs. Venezuela</w:t>
      </w:r>
      <w:r w:rsidRPr="00F22BE2">
        <w:rPr>
          <w:rFonts w:ascii="Calibri Light" w:hAnsi="Calibri Light" w:cs="Calibri Light"/>
          <w:sz w:val="16"/>
          <w:szCs w:val="16"/>
        </w:rPr>
        <w:t xml:space="preserve">. Interpretación de la Sentencia de Fondo, Reparaciones y Costas. Sentencia de 14 de mayo de 2019. Serie C No. 379, párr. 131. </w:t>
      </w:r>
    </w:p>
  </w:footnote>
  <w:footnote w:id="8">
    <w:p w:rsidR="00770341" w:rsidRPr="00F22BE2" w:rsidRDefault="00770341" w:rsidP="00E122F8">
      <w:pPr>
        <w:pStyle w:val="FootnoteText"/>
        <w:spacing w:after="0" w:line="240" w:lineRule="auto"/>
        <w:jc w:val="both"/>
        <w:rPr>
          <w:rFonts w:ascii="Calibri Light" w:hAnsi="Calibri Light" w:cs="Calibri Light"/>
          <w:sz w:val="16"/>
          <w:szCs w:val="16"/>
        </w:rPr>
      </w:pPr>
      <w:r w:rsidRPr="00F22BE2">
        <w:rPr>
          <w:rStyle w:val="FootnoteReference"/>
          <w:rFonts w:ascii="Calibri Light" w:hAnsi="Calibri Light" w:cs="Calibri Light"/>
          <w:sz w:val="16"/>
          <w:szCs w:val="16"/>
        </w:rPr>
        <w:footnoteRef/>
      </w:r>
      <w:r w:rsidRPr="00F22BE2">
        <w:rPr>
          <w:rFonts w:ascii="Calibri Light" w:hAnsi="Calibri Light" w:cs="Calibri Light"/>
          <w:sz w:val="16"/>
          <w:szCs w:val="16"/>
        </w:rPr>
        <w:t xml:space="preserve"> Corte IDH. </w:t>
      </w:r>
      <w:r w:rsidRPr="00F22BE2">
        <w:rPr>
          <w:rFonts w:ascii="Calibri Light" w:hAnsi="Calibri Light" w:cs="Calibri Light"/>
          <w:i/>
          <w:sz w:val="16"/>
          <w:szCs w:val="16"/>
        </w:rPr>
        <w:t>Caso Luna López vs. Honduras.</w:t>
      </w:r>
      <w:r w:rsidRPr="00F22BE2">
        <w:rPr>
          <w:rFonts w:ascii="Calibri Light" w:hAnsi="Calibri Light" w:cs="Calibri Light"/>
          <w:sz w:val="16"/>
          <w:szCs w:val="16"/>
        </w:rPr>
        <w:t xml:space="preserve"> Fondo, Reparaciones y Costas. Sentencia del 10 de octubre de 2013. Serie C. No. 269, párr. 127. Disponible en: http://www.corteidh.or.cr/docs/casos/articulos/seriec_269_esp.pdf. Véase </w:t>
      </w:r>
      <w:r w:rsidRPr="00F22BE2">
        <w:rPr>
          <w:rFonts w:ascii="Calibri Light" w:hAnsi="Calibri Light" w:cs="Calibri Light"/>
          <w:i/>
          <w:sz w:val="16"/>
          <w:szCs w:val="16"/>
        </w:rPr>
        <w:t xml:space="preserve">inter </w:t>
      </w:r>
      <w:proofErr w:type="spellStart"/>
      <w:r w:rsidRPr="00F22BE2">
        <w:rPr>
          <w:rFonts w:ascii="Calibri Light" w:hAnsi="Calibri Light" w:cs="Calibri Light"/>
          <w:i/>
          <w:sz w:val="16"/>
          <w:szCs w:val="16"/>
        </w:rPr>
        <w:t>alia</w:t>
      </w:r>
      <w:proofErr w:type="spellEnd"/>
      <w:r w:rsidRPr="00F22BE2">
        <w:rPr>
          <w:rFonts w:ascii="Calibri Light" w:hAnsi="Calibri Light" w:cs="Calibri Light"/>
          <w:sz w:val="16"/>
          <w:szCs w:val="16"/>
        </w:rPr>
        <w:t xml:space="preserve">: CIDH, </w:t>
      </w:r>
      <w:r w:rsidRPr="000956F6">
        <w:rPr>
          <w:rFonts w:ascii="Calibri Light" w:hAnsi="Calibri Light" w:cs="Calibri Light"/>
          <w:i/>
          <w:sz w:val="16"/>
          <w:szCs w:val="16"/>
        </w:rPr>
        <w:t>Maria Patricia Arce Guzmán e hijos respecto de Bolivia</w:t>
      </w:r>
      <w:r w:rsidRPr="00F22BE2">
        <w:rPr>
          <w:rFonts w:ascii="Calibri Light" w:hAnsi="Calibri Light" w:cs="Calibri Light"/>
          <w:sz w:val="16"/>
          <w:szCs w:val="16"/>
        </w:rPr>
        <w:t xml:space="preserve"> (MC-1123-19), </w:t>
      </w:r>
      <w:r w:rsidR="000956F6">
        <w:rPr>
          <w:rFonts w:ascii="Calibri Light" w:hAnsi="Calibri Light" w:cs="Calibri Light"/>
          <w:sz w:val="16"/>
          <w:szCs w:val="16"/>
        </w:rPr>
        <w:t>r</w:t>
      </w:r>
      <w:r w:rsidRPr="00F22BE2">
        <w:rPr>
          <w:rFonts w:ascii="Calibri Light" w:hAnsi="Calibri Light" w:cs="Calibri Light"/>
          <w:sz w:val="16"/>
          <w:szCs w:val="16"/>
        </w:rPr>
        <w:t>esolución 68/2019 de 25 de diciembre de 2019, párr. 32</w:t>
      </w:r>
      <w:r w:rsidR="008E6955">
        <w:rPr>
          <w:rFonts w:ascii="Calibri Light" w:hAnsi="Calibri Light" w:cs="Calibri Light"/>
          <w:sz w:val="16"/>
          <w:szCs w:val="16"/>
        </w:rPr>
        <w:t>. D</w:t>
      </w:r>
      <w:r w:rsidRPr="00F22BE2">
        <w:rPr>
          <w:rFonts w:ascii="Calibri Light" w:hAnsi="Calibri Light" w:cs="Calibri Light"/>
          <w:sz w:val="16"/>
          <w:szCs w:val="16"/>
        </w:rPr>
        <w:t>isponible</w:t>
      </w:r>
      <w:r w:rsidR="008E6955">
        <w:rPr>
          <w:rFonts w:ascii="Calibri Light" w:hAnsi="Calibri Light" w:cs="Calibri Light"/>
          <w:sz w:val="16"/>
          <w:szCs w:val="16"/>
        </w:rPr>
        <w:t xml:space="preserve"> </w:t>
      </w:r>
      <w:r w:rsidRPr="00F22BE2">
        <w:rPr>
          <w:rFonts w:ascii="Calibri Light" w:hAnsi="Calibri Light" w:cs="Calibri Light"/>
          <w:sz w:val="16"/>
          <w:szCs w:val="16"/>
        </w:rPr>
        <w:t>en</w:t>
      </w:r>
      <w:r w:rsidR="008E6955">
        <w:rPr>
          <w:rFonts w:ascii="Calibri Light" w:hAnsi="Calibri Light" w:cs="Calibri Light"/>
          <w:sz w:val="16"/>
          <w:szCs w:val="16"/>
        </w:rPr>
        <w:t xml:space="preserve">: </w:t>
      </w:r>
      <w:r w:rsidRPr="00F22BE2">
        <w:rPr>
          <w:rFonts w:ascii="Calibri Light" w:hAnsi="Calibri Light" w:cs="Calibri Light"/>
          <w:sz w:val="16"/>
          <w:szCs w:val="16"/>
        </w:rPr>
        <w:t xml:space="preserve">http://www.oas.org/es/cidh/decisiones/pdf/2019/68-19MC1123-19-BO.pdf; </w:t>
      </w:r>
      <w:r w:rsidR="008E6955">
        <w:rPr>
          <w:rFonts w:ascii="Calibri Light" w:hAnsi="Calibri Light" w:cs="Calibri Light"/>
          <w:sz w:val="16"/>
          <w:szCs w:val="16"/>
        </w:rPr>
        <w:t xml:space="preserve">CIDH, </w:t>
      </w:r>
      <w:proofErr w:type="spellStart"/>
      <w:r w:rsidRPr="000956F6">
        <w:rPr>
          <w:rFonts w:ascii="Calibri Light" w:hAnsi="Calibri Light" w:cs="Calibri Light"/>
          <w:i/>
          <w:sz w:val="16"/>
          <w:szCs w:val="16"/>
        </w:rPr>
        <w:t>Yaku</w:t>
      </w:r>
      <w:proofErr w:type="spellEnd"/>
      <w:r w:rsidRPr="000956F6">
        <w:rPr>
          <w:rFonts w:ascii="Calibri Light" w:hAnsi="Calibri Light" w:cs="Calibri Light"/>
          <w:i/>
          <w:sz w:val="16"/>
          <w:szCs w:val="16"/>
        </w:rPr>
        <w:t xml:space="preserve"> Pérez </w:t>
      </w:r>
      <w:proofErr w:type="spellStart"/>
      <w:r w:rsidRPr="000956F6">
        <w:rPr>
          <w:rFonts w:ascii="Calibri Light" w:hAnsi="Calibri Light" w:cs="Calibri Light"/>
          <w:i/>
          <w:sz w:val="16"/>
          <w:szCs w:val="16"/>
        </w:rPr>
        <w:t>Guartambel</w:t>
      </w:r>
      <w:proofErr w:type="spellEnd"/>
      <w:r w:rsidRPr="000956F6">
        <w:rPr>
          <w:rFonts w:ascii="Calibri Light" w:hAnsi="Calibri Light" w:cs="Calibri Light"/>
          <w:i/>
          <w:sz w:val="16"/>
          <w:szCs w:val="16"/>
        </w:rPr>
        <w:t xml:space="preserve"> </w:t>
      </w:r>
      <w:r w:rsidR="008E6955" w:rsidRPr="000956F6">
        <w:rPr>
          <w:rFonts w:ascii="Calibri Light" w:hAnsi="Calibri Light" w:cs="Calibri Light"/>
          <w:i/>
          <w:sz w:val="16"/>
          <w:szCs w:val="16"/>
        </w:rPr>
        <w:t>respecto de Ecuador</w:t>
      </w:r>
      <w:r w:rsidR="008E6955">
        <w:rPr>
          <w:rFonts w:ascii="Calibri Light" w:hAnsi="Calibri Light" w:cs="Calibri Light"/>
          <w:sz w:val="16"/>
          <w:szCs w:val="16"/>
        </w:rPr>
        <w:t xml:space="preserve"> </w:t>
      </w:r>
      <w:r w:rsidRPr="00F22BE2">
        <w:rPr>
          <w:rFonts w:ascii="Calibri Light" w:hAnsi="Calibri Light" w:cs="Calibri Light"/>
          <w:sz w:val="16"/>
          <w:szCs w:val="16"/>
        </w:rPr>
        <w:t>(MC</w:t>
      </w:r>
      <w:r w:rsidR="008E6955">
        <w:rPr>
          <w:rFonts w:ascii="Calibri Light" w:hAnsi="Calibri Light" w:cs="Calibri Light"/>
          <w:sz w:val="16"/>
          <w:szCs w:val="16"/>
        </w:rPr>
        <w:t>-</w:t>
      </w:r>
      <w:r w:rsidRPr="00F22BE2">
        <w:rPr>
          <w:rFonts w:ascii="Calibri Light" w:hAnsi="Calibri Light" w:cs="Calibri Light"/>
          <w:sz w:val="16"/>
          <w:szCs w:val="16"/>
        </w:rPr>
        <w:t>807</w:t>
      </w:r>
      <w:r w:rsidR="008E6955">
        <w:rPr>
          <w:rFonts w:ascii="Calibri Light" w:hAnsi="Calibri Light" w:cs="Calibri Light"/>
          <w:sz w:val="16"/>
          <w:szCs w:val="16"/>
        </w:rPr>
        <w:t>-</w:t>
      </w:r>
      <w:r w:rsidRPr="00F22BE2">
        <w:rPr>
          <w:rFonts w:ascii="Calibri Light" w:hAnsi="Calibri Light" w:cs="Calibri Light"/>
          <w:sz w:val="16"/>
          <w:szCs w:val="16"/>
        </w:rPr>
        <w:t xml:space="preserve">18), Resolución 67/18 de 27 de agosto de 2019, párr. 30. Disponible en: http://www.oas.org/es/cidh/decisiones/pdf/2018/67-18MC807-18- EC.pdf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41" w:rsidRDefault="00770341" w:rsidP="00251991">
    <w:pPr>
      <w:pBdr>
        <w:bottom w:val="single" w:sz="6" w:space="1" w:color="auto"/>
      </w:pBdr>
      <w:tabs>
        <w:tab w:val="left" w:pos="4040"/>
        <w:tab w:val="left" w:pos="4333"/>
        <w:tab w:val="center" w:pos="4680"/>
        <w:tab w:val="right" w:pos="9360"/>
      </w:tabs>
      <w:spacing w:after="0" w:line="240" w:lineRule="auto"/>
      <w:jc w:val="both"/>
      <w:rPr>
        <w:rFonts w:eastAsia="Calibri"/>
      </w:rPr>
    </w:pPr>
    <w:r>
      <w:rPr>
        <w:rFonts w:eastAsia="Calibri"/>
        <w:noProof/>
        <w:lang w:val="en-US"/>
      </w:rPr>
      <w:drawing>
        <wp:inline distT="0" distB="0" distL="0" distR="0" wp14:anchorId="1BD3D8C7" wp14:editId="29301260">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rPr>
      <w:drawing>
        <wp:inline distT="0" distB="0" distL="0" distR="0" wp14:anchorId="343DBCAD" wp14:editId="3F7BFD7B">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770341" w:rsidRDefault="00770341" w:rsidP="00251991">
    <w:pPr>
      <w:pBdr>
        <w:bottom w:val="single" w:sz="6" w:space="1" w:color="auto"/>
      </w:pBdr>
      <w:tabs>
        <w:tab w:val="left" w:pos="4040"/>
        <w:tab w:val="left" w:pos="4333"/>
        <w:tab w:val="center" w:pos="4680"/>
        <w:tab w:val="right" w:pos="9360"/>
      </w:tabs>
      <w:spacing w:after="0" w:line="240" w:lineRule="auto"/>
      <w:jc w:val="both"/>
      <w:rPr>
        <w:rFonts w:eastAsia="Calibri"/>
      </w:rPr>
    </w:pPr>
  </w:p>
  <w:p w:rsidR="00770341" w:rsidRPr="00251991" w:rsidRDefault="00770341" w:rsidP="00251991">
    <w:pPr>
      <w:tabs>
        <w:tab w:val="left" w:pos="4040"/>
        <w:tab w:val="left" w:pos="4333"/>
        <w:tab w:val="center" w:pos="4680"/>
        <w:tab w:val="right" w:pos="9360"/>
      </w:tabs>
      <w:spacing w:after="0" w:line="240" w:lineRule="auto"/>
      <w:jc w:val="both"/>
      <w:rPr>
        <w:rFonts w:eastAsia="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15:restartNumberingAfterBreak="0">
    <w:nsid w:val="09C62745"/>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606"/>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003F7"/>
    <w:multiLevelType w:val="hybridMultilevel"/>
    <w:tmpl w:val="8E94256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C3D40"/>
    <w:multiLevelType w:val="hybridMultilevel"/>
    <w:tmpl w:val="56986ACA"/>
    <w:lvl w:ilvl="0" w:tplc="77821C90">
      <w:start w:val="1"/>
      <w:numFmt w:val="decimal"/>
      <w:lvlText w:val="%1."/>
      <w:lvlJc w:val="left"/>
      <w:pPr>
        <w:ind w:left="720" w:hanging="360"/>
      </w:pPr>
      <w:rPr>
        <w:rFonts w:hint="default"/>
      </w:rPr>
    </w:lvl>
    <w:lvl w:ilvl="1" w:tplc="4CD26B6C">
      <w:start w:val="1"/>
      <w:numFmt w:val="upperLetter"/>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831DC"/>
    <w:multiLevelType w:val="hybridMultilevel"/>
    <w:tmpl w:val="C2E671F2"/>
    <w:lvl w:ilvl="0" w:tplc="E1BA5F44">
      <w:start w:val="1"/>
      <w:numFmt w:val="decimal"/>
      <w:lvlText w:val="%1."/>
      <w:lvlJc w:val="left"/>
      <w:pPr>
        <w:ind w:left="720" w:hanging="360"/>
      </w:pPr>
      <w:rPr>
        <w:rFonts w:ascii="Cambria" w:hAnsi="Cambria" w:hint="default"/>
        <w:b w:val="0"/>
        <w:sz w:val="22"/>
        <w:lang w:val="es-ES_tradn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15:restartNumberingAfterBreak="0">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067CA8"/>
    <w:multiLevelType w:val="hybridMultilevel"/>
    <w:tmpl w:val="C2E671F2"/>
    <w:lvl w:ilvl="0" w:tplc="E1BA5F44">
      <w:start w:val="1"/>
      <w:numFmt w:val="decimal"/>
      <w:lvlText w:val="%1."/>
      <w:lvlJc w:val="left"/>
      <w:pPr>
        <w:ind w:left="720" w:hanging="360"/>
      </w:pPr>
      <w:rPr>
        <w:rFonts w:ascii="Cambria" w:hAnsi="Cambria" w:hint="default"/>
        <w:b w:val="0"/>
        <w:sz w:val="22"/>
        <w:lang w:val="es-ES_tradn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E30FD"/>
    <w:multiLevelType w:val="hybridMultilevel"/>
    <w:tmpl w:val="522E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13D60"/>
    <w:multiLevelType w:val="hybridMultilevel"/>
    <w:tmpl w:val="B0589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C6913"/>
    <w:multiLevelType w:val="hybridMultilevel"/>
    <w:tmpl w:val="7EA63032"/>
    <w:lvl w:ilvl="0" w:tplc="5AFCF512">
      <w:start w:val="1"/>
      <w:numFmt w:val="upperRoman"/>
      <w:lvlText w:val="%1."/>
      <w:lvlJc w:val="right"/>
      <w:pPr>
        <w:ind w:left="720" w:hanging="360"/>
      </w:pPr>
      <w:rPr>
        <w:lang w:val="es-ES_tradn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6305E"/>
    <w:multiLevelType w:val="hybridMultilevel"/>
    <w:tmpl w:val="3AA64FAA"/>
    <w:lvl w:ilvl="0" w:tplc="7CBEE566">
      <w:start w:val="29"/>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5"/>
  </w:num>
  <w:num w:numId="4">
    <w:abstractNumId w:val="0"/>
  </w:num>
  <w:num w:numId="5">
    <w:abstractNumId w:val="24"/>
  </w:num>
  <w:num w:numId="6">
    <w:abstractNumId w:val="6"/>
  </w:num>
  <w:num w:numId="7">
    <w:abstractNumId w:val="27"/>
  </w:num>
  <w:num w:numId="8">
    <w:abstractNumId w:val="14"/>
  </w:num>
  <w:num w:numId="9">
    <w:abstractNumId w:val="35"/>
  </w:num>
  <w:num w:numId="10">
    <w:abstractNumId w:val="8"/>
  </w:num>
  <w:num w:numId="11">
    <w:abstractNumId w:val="17"/>
  </w:num>
  <w:num w:numId="12">
    <w:abstractNumId w:val="4"/>
  </w:num>
  <w:num w:numId="13">
    <w:abstractNumId w:val="26"/>
  </w:num>
  <w:num w:numId="14">
    <w:abstractNumId w:val="33"/>
  </w:num>
  <w:num w:numId="15">
    <w:abstractNumId w:val="15"/>
  </w:num>
  <w:num w:numId="16">
    <w:abstractNumId w:val="29"/>
  </w:num>
  <w:num w:numId="17">
    <w:abstractNumId w:val="31"/>
  </w:num>
  <w:num w:numId="18">
    <w:abstractNumId w:val="18"/>
  </w:num>
  <w:num w:numId="19">
    <w:abstractNumId w:val="20"/>
  </w:num>
  <w:num w:numId="20">
    <w:abstractNumId w:val="19"/>
  </w:num>
  <w:num w:numId="21">
    <w:abstractNumId w:val="25"/>
  </w:num>
  <w:num w:numId="22">
    <w:abstractNumId w:val="28"/>
  </w:num>
  <w:num w:numId="23">
    <w:abstractNumId w:val="11"/>
  </w:num>
  <w:num w:numId="24">
    <w:abstractNumId w:val="16"/>
  </w:num>
  <w:num w:numId="25">
    <w:abstractNumId w:val="2"/>
  </w:num>
  <w:num w:numId="26">
    <w:abstractNumId w:val="1"/>
  </w:num>
  <w:num w:numId="27">
    <w:abstractNumId w:val="3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7"/>
  </w:num>
  <w:num w:numId="31">
    <w:abstractNumId w:val="9"/>
  </w:num>
  <w:num w:numId="32">
    <w:abstractNumId w:val="34"/>
  </w:num>
  <w:num w:numId="33">
    <w:abstractNumId w:val="10"/>
  </w:num>
  <w:num w:numId="34">
    <w:abstractNumId w:val="3"/>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US"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EC" w:vendorID="64" w:dllVersion="131078" w:nlCheck="1" w:checkStyle="0"/>
  <w:activeWritingStyle w:appName="MSWord" w:lang="es-CR" w:vendorID="64" w:dllVersion="131078" w:nlCheck="1" w:checkStyle="0"/>
  <w:activeWritingStyle w:appName="MSWord" w:lang="es-U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61"/>
    <w:rsid w:val="000044F5"/>
    <w:rsid w:val="00006F3F"/>
    <w:rsid w:val="00016F1E"/>
    <w:rsid w:val="000367CB"/>
    <w:rsid w:val="0003711E"/>
    <w:rsid w:val="000439E6"/>
    <w:rsid w:val="00046567"/>
    <w:rsid w:val="00054B0A"/>
    <w:rsid w:val="00057176"/>
    <w:rsid w:val="00060979"/>
    <w:rsid w:val="000665B4"/>
    <w:rsid w:val="000700F3"/>
    <w:rsid w:val="000701F8"/>
    <w:rsid w:val="00074408"/>
    <w:rsid w:val="00075C44"/>
    <w:rsid w:val="000763F6"/>
    <w:rsid w:val="00076E9A"/>
    <w:rsid w:val="000824EC"/>
    <w:rsid w:val="000865EC"/>
    <w:rsid w:val="000879F3"/>
    <w:rsid w:val="00092480"/>
    <w:rsid w:val="000956F6"/>
    <w:rsid w:val="000A17C6"/>
    <w:rsid w:val="000A24F5"/>
    <w:rsid w:val="000A507A"/>
    <w:rsid w:val="000B5AD7"/>
    <w:rsid w:val="000C2615"/>
    <w:rsid w:val="000C29E8"/>
    <w:rsid w:val="000C35D0"/>
    <w:rsid w:val="000C3FFC"/>
    <w:rsid w:val="000C51B0"/>
    <w:rsid w:val="000C7111"/>
    <w:rsid w:val="000D21AC"/>
    <w:rsid w:val="000D25E9"/>
    <w:rsid w:val="000D3CCD"/>
    <w:rsid w:val="000D3F1C"/>
    <w:rsid w:val="000D434D"/>
    <w:rsid w:val="000E7344"/>
    <w:rsid w:val="000E7CE1"/>
    <w:rsid w:val="000F0742"/>
    <w:rsid w:val="000F2BF4"/>
    <w:rsid w:val="000F4E32"/>
    <w:rsid w:val="000F6580"/>
    <w:rsid w:val="00106C7E"/>
    <w:rsid w:val="00114773"/>
    <w:rsid w:val="001163CE"/>
    <w:rsid w:val="00116458"/>
    <w:rsid w:val="00121AF2"/>
    <w:rsid w:val="00122A1C"/>
    <w:rsid w:val="001231DE"/>
    <w:rsid w:val="00124373"/>
    <w:rsid w:val="00124734"/>
    <w:rsid w:val="00131C01"/>
    <w:rsid w:val="001434CC"/>
    <w:rsid w:val="001508E7"/>
    <w:rsid w:val="0015120E"/>
    <w:rsid w:val="00153585"/>
    <w:rsid w:val="001537B5"/>
    <w:rsid w:val="00155B53"/>
    <w:rsid w:val="00157657"/>
    <w:rsid w:val="00161008"/>
    <w:rsid w:val="001620E8"/>
    <w:rsid w:val="001628C8"/>
    <w:rsid w:val="00163B60"/>
    <w:rsid w:val="001642C9"/>
    <w:rsid w:val="0017045C"/>
    <w:rsid w:val="0018027F"/>
    <w:rsid w:val="001811EE"/>
    <w:rsid w:val="00181B74"/>
    <w:rsid w:val="00181CD0"/>
    <w:rsid w:val="00185E89"/>
    <w:rsid w:val="00194B8F"/>
    <w:rsid w:val="001A0B02"/>
    <w:rsid w:val="001A5E49"/>
    <w:rsid w:val="001B4FB5"/>
    <w:rsid w:val="001B705D"/>
    <w:rsid w:val="001C3D45"/>
    <w:rsid w:val="001C5E47"/>
    <w:rsid w:val="001D1F98"/>
    <w:rsid w:val="001D4475"/>
    <w:rsid w:val="001D7FE3"/>
    <w:rsid w:val="001E082A"/>
    <w:rsid w:val="001E6D88"/>
    <w:rsid w:val="001E75C3"/>
    <w:rsid w:val="001F12AF"/>
    <w:rsid w:val="001F45E8"/>
    <w:rsid w:val="001F577D"/>
    <w:rsid w:val="00204964"/>
    <w:rsid w:val="0020622F"/>
    <w:rsid w:val="002115BB"/>
    <w:rsid w:val="00215464"/>
    <w:rsid w:val="00221680"/>
    <w:rsid w:val="00224064"/>
    <w:rsid w:val="002244C7"/>
    <w:rsid w:val="002244E8"/>
    <w:rsid w:val="002262D6"/>
    <w:rsid w:val="00227FA6"/>
    <w:rsid w:val="00230631"/>
    <w:rsid w:val="00231FC6"/>
    <w:rsid w:val="00233DFE"/>
    <w:rsid w:val="00233EAF"/>
    <w:rsid w:val="00251991"/>
    <w:rsid w:val="00251CD7"/>
    <w:rsid w:val="00255C76"/>
    <w:rsid w:val="0027656D"/>
    <w:rsid w:val="00282F1E"/>
    <w:rsid w:val="002874A2"/>
    <w:rsid w:val="00292382"/>
    <w:rsid w:val="00294A13"/>
    <w:rsid w:val="002966C7"/>
    <w:rsid w:val="002A24C7"/>
    <w:rsid w:val="002A558E"/>
    <w:rsid w:val="002A7744"/>
    <w:rsid w:val="002B2132"/>
    <w:rsid w:val="002C0264"/>
    <w:rsid w:val="002C0C5D"/>
    <w:rsid w:val="002C1BB1"/>
    <w:rsid w:val="002C3823"/>
    <w:rsid w:val="002C4A93"/>
    <w:rsid w:val="002C519A"/>
    <w:rsid w:val="002C57CC"/>
    <w:rsid w:val="002D355E"/>
    <w:rsid w:val="002E1D15"/>
    <w:rsid w:val="002E3084"/>
    <w:rsid w:val="002E48B6"/>
    <w:rsid w:val="002E4E8A"/>
    <w:rsid w:val="002E5F4A"/>
    <w:rsid w:val="002E718B"/>
    <w:rsid w:val="002F48D4"/>
    <w:rsid w:val="00301FD3"/>
    <w:rsid w:val="00302878"/>
    <w:rsid w:val="003050C8"/>
    <w:rsid w:val="0030538A"/>
    <w:rsid w:val="00307556"/>
    <w:rsid w:val="00310CA6"/>
    <w:rsid w:val="0031709F"/>
    <w:rsid w:val="00317A1F"/>
    <w:rsid w:val="00321ACA"/>
    <w:rsid w:val="00321B5B"/>
    <w:rsid w:val="00326E45"/>
    <w:rsid w:val="00332E1D"/>
    <w:rsid w:val="00333876"/>
    <w:rsid w:val="00334D6B"/>
    <w:rsid w:val="00340385"/>
    <w:rsid w:val="00345820"/>
    <w:rsid w:val="00345B95"/>
    <w:rsid w:val="00345C00"/>
    <w:rsid w:val="00346379"/>
    <w:rsid w:val="003467E0"/>
    <w:rsid w:val="003475E3"/>
    <w:rsid w:val="00350ECA"/>
    <w:rsid w:val="0035131B"/>
    <w:rsid w:val="003574FD"/>
    <w:rsid w:val="0035798F"/>
    <w:rsid w:val="00357B1A"/>
    <w:rsid w:val="00374CC5"/>
    <w:rsid w:val="003801D5"/>
    <w:rsid w:val="003809E2"/>
    <w:rsid w:val="00390822"/>
    <w:rsid w:val="00392DBE"/>
    <w:rsid w:val="00394B7B"/>
    <w:rsid w:val="00397215"/>
    <w:rsid w:val="00397848"/>
    <w:rsid w:val="003A08B3"/>
    <w:rsid w:val="003A1A49"/>
    <w:rsid w:val="003A2B61"/>
    <w:rsid w:val="003A3C0F"/>
    <w:rsid w:val="003A664C"/>
    <w:rsid w:val="003B5DA6"/>
    <w:rsid w:val="003C1B44"/>
    <w:rsid w:val="003C5086"/>
    <w:rsid w:val="003D32D5"/>
    <w:rsid w:val="003D5261"/>
    <w:rsid w:val="003D6215"/>
    <w:rsid w:val="003D676C"/>
    <w:rsid w:val="003E28A8"/>
    <w:rsid w:val="003E2D2F"/>
    <w:rsid w:val="003E38DD"/>
    <w:rsid w:val="003E5B94"/>
    <w:rsid w:val="003F0D65"/>
    <w:rsid w:val="003F1180"/>
    <w:rsid w:val="003F1431"/>
    <w:rsid w:val="003F27BD"/>
    <w:rsid w:val="00405944"/>
    <w:rsid w:val="004060AE"/>
    <w:rsid w:val="00406C02"/>
    <w:rsid w:val="00414E3C"/>
    <w:rsid w:val="004238D7"/>
    <w:rsid w:val="00424CE4"/>
    <w:rsid w:val="00436FC1"/>
    <w:rsid w:val="00441D02"/>
    <w:rsid w:val="00444823"/>
    <w:rsid w:val="00450260"/>
    <w:rsid w:val="00450A29"/>
    <w:rsid w:val="004526CF"/>
    <w:rsid w:val="00455289"/>
    <w:rsid w:val="0046252D"/>
    <w:rsid w:val="00462DCF"/>
    <w:rsid w:val="00462E98"/>
    <w:rsid w:val="004632BB"/>
    <w:rsid w:val="0047570A"/>
    <w:rsid w:val="004838A1"/>
    <w:rsid w:val="0048452D"/>
    <w:rsid w:val="0048799E"/>
    <w:rsid w:val="00491D5D"/>
    <w:rsid w:val="00493059"/>
    <w:rsid w:val="004931B0"/>
    <w:rsid w:val="00493346"/>
    <w:rsid w:val="00494E2C"/>
    <w:rsid w:val="00496E28"/>
    <w:rsid w:val="00497000"/>
    <w:rsid w:val="004A3549"/>
    <w:rsid w:val="004A384A"/>
    <w:rsid w:val="004A47C3"/>
    <w:rsid w:val="004A7406"/>
    <w:rsid w:val="004B48F4"/>
    <w:rsid w:val="004C1249"/>
    <w:rsid w:val="004C2439"/>
    <w:rsid w:val="004C46E7"/>
    <w:rsid w:val="004C70D0"/>
    <w:rsid w:val="004C739A"/>
    <w:rsid w:val="004C73C5"/>
    <w:rsid w:val="004D20E7"/>
    <w:rsid w:val="004D6ADF"/>
    <w:rsid w:val="004E4A30"/>
    <w:rsid w:val="004F1B4A"/>
    <w:rsid w:val="00510ECB"/>
    <w:rsid w:val="00511694"/>
    <w:rsid w:val="00514DD5"/>
    <w:rsid w:val="0051632E"/>
    <w:rsid w:val="0052061C"/>
    <w:rsid w:val="00524101"/>
    <w:rsid w:val="00527AD1"/>
    <w:rsid w:val="005315C7"/>
    <w:rsid w:val="0053420C"/>
    <w:rsid w:val="00534A45"/>
    <w:rsid w:val="00537566"/>
    <w:rsid w:val="00540FE9"/>
    <w:rsid w:val="005411E4"/>
    <w:rsid w:val="00541674"/>
    <w:rsid w:val="005441E6"/>
    <w:rsid w:val="00553D76"/>
    <w:rsid w:val="005557E9"/>
    <w:rsid w:val="005750C8"/>
    <w:rsid w:val="00575357"/>
    <w:rsid w:val="0058068B"/>
    <w:rsid w:val="00583667"/>
    <w:rsid w:val="00586B5F"/>
    <w:rsid w:val="00595D76"/>
    <w:rsid w:val="00597E31"/>
    <w:rsid w:val="005A125C"/>
    <w:rsid w:val="005A1E36"/>
    <w:rsid w:val="005A69DA"/>
    <w:rsid w:val="005B048B"/>
    <w:rsid w:val="005B4BBF"/>
    <w:rsid w:val="005C5ECF"/>
    <w:rsid w:val="005D596D"/>
    <w:rsid w:val="005E0C2B"/>
    <w:rsid w:val="005E4CFC"/>
    <w:rsid w:val="005F4257"/>
    <w:rsid w:val="005F44D5"/>
    <w:rsid w:val="005F46E7"/>
    <w:rsid w:val="005F62A4"/>
    <w:rsid w:val="005F6A3A"/>
    <w:rsid w:val="00603926"/>
    <w:rsid w:val="00603F1C"/>
    <w:rsid w:val="00611FCA"/>
    <w:rsid w:val="00615A69"/>
    <w:rsid w:val="00623D5E"/>
    <w:rsid w:val="00624E33"/>
    <w:rsid w:val="00627D60"/>
    <w:rsid w:val="00630F4C"/>
    <w:rsid w:val="00631145"/>
    <w:rsid w:val="00640E03"/>
    <w:rsid w:val="00657D4D"/>
    <w:rsid w:val="00666672"/>
    <w:rsid w:val="00671D02"/>
    <w:rsid w:val="00675E78"/>
    <w:rsid w:val="00675FBB"/>
    <w:rsid w:val="0067684F"/>
    <w:rsid w:val="006856F3"/>
    <w:rsid w:val="00697C2D"/>
    <w:rsid w:val="006A0190"/>
    <w:rsid w:val="006A4052"/>
    <w:rsid w:val="006B1787"/>
    <w:rsid w:val="006C254F"/>
    <w:rsid w:val="006D2470"/>
    <w:rsid w:val="006D366A"/>
    <w:rsid w:val="006D6C75"/>
    <w:rsid w:val="006E3516"/>
    <w:rsid w:val="006E3E67"/>
    <w:rsid w:val="006E5A87"/>
    <w:rsid w:val="006F7A3B"/>
    <w:rsid w:val="006F7B91"/>
    <w:rsid w:val="0070101F"/>
    <w:rsid w:val="007036AE"/>
    <w:rsid w:val="00706353"/>
    <w:rsid w:val="00707BC4"/>
    <w:rsid w:val="00715D59"/>
    <w:rsid w:val="007237E5"/>
    <w:rsid w:val="00724090"/>
    <w:rsid w:val="00727596"/>
    <w:rsid w:val="00730F45"/>
    <w:rsid w:val="00732E9E"/>
    <w:rsid w:val="0074781D"/>
    <w:rsid w:val="0075170B"/>
    <w:rsid w:val="00751DAA"/>
    <w:rsid w:val="007531B5"/>
    <w:rsid w:val="007542DC"/>
    <w:rsid w:val="00756C38"/>
    <w:rsid w:val="00757D41"/>
    <w:rsid w:val="00765DA3"/>
    <w:rsid w:val="00767A1D"/>
    <w:rsid w:val="00770341"/>
    <w:rsid w:val="00771B07"/>
    <w:rsid w:val="00774729"/>
    <w:rsid w:val="0077739C"/>
    <w:rsid w:val="007847D9"/>
    <w:rsid w:val="007878E2"/>
    <w:rsid w:val="0079127D"/>
    <w:rsid w:val="00792DD0"/>
    <w:rsid w:val="007933F0"/>
    <w:rsid w:val="0079363F"/>
    <w:rsid w:val="00794698"/>
    <w:rsid w:val="00795BD7"/>
    <w:rsid w:val="007A366B"/>
    <w:rsid w:val="007A3CFC"/>
    <w:rsid w:val="007B0061"/>
    <w:rsid w:val="007B04B5"/>
    <w:rsid w:val="007B2B46"/>
    <w:rsid w:val="007B2FC1"/>
    <w:rsid w:val="007C27C6"/>
    <w:rsid w:val="007C41FB"/>
    <w:rsid w:val="007C54C4"/>
    <w:rsid w:val="007D0C31"/>
    <w:rsid w:val="007D2E35"/>
    <w:rsid w:val="007D31C5"/>
    <w:rsid w:val="007E31BE"/>
    <w:rsid w:val="007E781D"/>
    <w:rsid w:val="007F03F1"/>
    <w:rsid w:val="00801214"/>
    <w:rsid w:val="00816174"/>
    <w:rsid w:val="00822F2C"/>
    <w:rsid w:val="00824453"/>
    <w:rsid w:val="00826532"/>
    <w:rsid w:val="0083375F"/>
    <w:rsid w:val="00835E0C"/>
    <w:rsid w:val="0083628B"/>
    <w:rsid w:val="00837681"/>
    <w:rsid w:val="0084110E"/>
    <w:rsid w:val="00843434"/>
    <w:rsid w:val="0084368F"/>
    <w:rsid w:val="0085095A"/>
    <w:rsid w:val="00853F38"/>
    <w:rsid w:val="00855522"/>
    <w:rsid w:val="00861E53"/>
    <w:rsid w:val="00864812"/>
    <w:rsid w:val="00866086"/>
    <w:rsid w:val="008677AF"/>
    <w:rsid w:val="00870A7A"/>
    <w:rsid w:val="0087293D"/>
    <w:rsid w:val="0087649B"/>
    <w:rsid w:val="00883672"/>
    <w:rsid w:val="00885925"/>
    <w:rsid w:val="0089074F"/>
    <w:rsid w:val="0089182B"/>
    <w:rsid w:val="00891DEC"/>
    <w:rsid w:val="0089282E"/>
    <w:rsid w:val="00892AFA"/>
    <w:rsid w:val="00895466"/>
    <w:rsid w:val="008A11B9"/>
    <w:rsid w:val="008A448D"/>
    <w:rsid w:val="008A6ADE"/>
    <w:rsid w:val="008A7F46"/>
    <w:rsid w:val="008B0769"/>
    <w:rsid w:val="008B0FEB"/>
    <w:rsid w:val="008B17D5"/>
    <w:rsid w:val="008B1934"/>
    <w:rsid w:val="008B48FD"/>
    <w:rsid w:val="008B4ED3"/>
    <w:rsid w:val="008B5029"/>
    <w:rsid w:val="008C6D9A"/>
    <w:rsid w:val="008C7076"/>
    <w:rsid w:val="008D0252"/>
    <w:rsid w:val="008D4D34"/>
    <w:rsid w:val="008E093E"/>
    <w:rsid w:val="008E3ACC"/>
    <w:rsid w:val="008E4CB5"/>
    <w:rsid w:val="008E4E4C"/>
    <w:rsid w:val="008E6955"/>
    <w:rsid w:val="008E698E"/>
    <w:rsid w:val="008F2F6B"/>
    <w:rsid w:val="008F5411"/>
    <w:rsid w:val="008F7FC0"/>
    <w:rsid w:val="00907484"/>
    <w:rsid w:val="00910532"/>
    <w:rsid w:val="00913979"/>
    <w:rsid w:val="00914B2A"/>
    <w:rsid w:val="009208E0"/>
    <w:rsid w:val="009211A1"/>
    <w:rsid w:val="00925952"/>
    <w:rsid w:val="00926749"/>
    <w:rsid w:val="009311C0"/>
    <w:rsid w:val="00931826"/>
    <w:rsid w:val="00935BC4"/>
    <w:rsid w:val="00935FC0"/>
    <w:rsid w:val="00937A93"/>
    <w:rsid w:val="009423F8"/>
    <w:rsid w:val="00942E13"/>
    <w:rsid w:val="00954314"/>
    <w:rsid w:val="00963385"/>
    <w:rsid w:val="00964099"/>
    <w:rsid w:val="00964CC1"/>
    <w:rsid w:val="0096586D"/>
    <w:rsid w:val="00966DF4"/>
    <w:rsid w:val="00971BCB"/>
    <w:rsid w:val="00975B38"/>
    <w:rsid w:val="0097642E"/>
    <w:rsid w:val="00977CD7"/>
    <w:rsid w:val="00981E9B"/>
    <w:rsid w:val="00982C80"/>
    <w:rsid w:val="009906FD"/>
    <w:rsid w:val="00991A7C"/>
    <w:rsid w:val="00994475"/>
    <w:rsid w:val="009978C0"/>
    <w:rsid w:val="009A14C2"/>
    <w:rsid w:val="009A3C79"/>
    <w:rsid w:val="009A7179"/>
    <w:rsid w:val="009A786A"/>
    <w:rsid w:val="009B126F"/>
    <w:rsid w:val="009B1757"/>
    <w:rsid w:val="009B67BC"/>
    <w:rsid w:val="009B725D"/>
    <w:rsid w:val="009C4BAB"/>
    <w:rsid w:val="009C6606"/>
    <w:rsid w:val="009D1C83"/>
    <w:rsid w:val="009D2768"/>
    <w:rsid w:val="009D484D"/>
    <w:rsid w:val="009E2248"/>
    <w:rsid w:val="009E2D42"/>
    <w:rsid w:val="009E425F"/>
    <w:rsid w:val="009E7CCE"/>
    <w:rsid w:val="009F12A2"/>
    <w:rsid w:val="009F68E5"/>
    <w:rsid w:val="009F6F60"/>
    <w:rsid w:val="009F757C"/>
    <w:rsid w:val="00A00CA3"/>
    <w:rsid w:val="00A0588E"/>
    <w:rsid w:val="00A06390"/>
    <w:rsid w:val="00A06E94"/>
    <w:rsid w:val="00A07C4D"/>
    <w:rsid w:val="00A12888"/>
    <w:rsid w:val="00A17DC2"/>
    <w:rsid w:val="00A218C9"/>
    <w:rsid w:val="00A251E6"/>
    <w:rsid w:val="00A25FD9"/>
    <w:rsid w:val="00A26EA5"/>
    <w:rsid w:val="00A32EC1"/>
    <w:rsid w:val="00A34278"/>
    <w:rsid w:val="00A347CA"/>
    <w:rsid w:val="00A355BF"/>
    <w:rsid w:val="00A37350"/>
    <w:rsid w:val="00A434FB"/>
    <w:rsid w:val="00A45F33"/>
    <w:rsid w:val="00A54AFB"/>
    <w:rsid w:val="00A56F50"/>
    <w:rsid w:val="00A61A30"/>
    <w:rsid w:val="00A631F3"/>
    <w:rsid w:val="00A63971"/>
    <w:rsid w:val="00A701EA"/>
    <w:rsid w:val="00A8087E"/>
    <w:rsid w:val="00A909CE"/>
    <w:rsid w:val="00A93671"/>
    <w:rsid w:val="00A94774"/>
    <w:rsid w:val="00A962FA"/>
    <w:rsid w:val="00A9635D"/>
    <w:rsid w:val="00A97DE1"/>
    <w:rsid w:val="00AA2910"/>
    <w:rsid w:val="00AC7F75"/>
    <w:rsid w:val="00AD7F22"/>
    <w:rsid w:val="00AE0AE5"/>
    <w:rsid w:val="00AE66A1"/>
    <w:rsid w:val="00AF1988"/>
    <w:rsid w:val="00AF2E95"/>
    <w:rsid w:val="00AF5BE5"/>
    <w:rsid w:val="00B046A2"/>
    <w:rsid w:val="00B04800"/>
    <w:rsid w:val="00B17B3A"/>
    <w:rsid w:val="00B17DE0"/>
    <w:rsid w:val="00B238D3"/>
    <w:rsid w:val="00B31AB2"/>
    <w:rsid w:val="00B36963"/>
    <w:rsid w:val="00B406B5"/>
    <w:rsid w:val="00B41B72"/>
    <w:rsid w:val="00B6008F"/>
    <w:rsid w:val="00B654B7"/>
    <w:rsid w:val="00B7034B"/>
    <w:rsid w:val="00B72651"/>
    <w:rsid w:val="00B758AA"/>
    <w:rsid w:val="00B76F29"/>
    <w:rsid w:val="00B82FE9"/>
    <w:rsid w:val="00B857D4"/>
    <w:rsid w:val="00B90A56"/>
    <w:rsid w:val="00B915E9"/>
    <w:rsid w:val="00B9488F"/>
    <w:rsid w:val="00B95E1E"/>
    <w:rsid w:val="00B97828"/>
    <w:rsid w:val="00BA1A9E"/>
    <w:rsid w:val="00BA1AF2"/>
    <w:rsid w:val="00BB16B6"/>
    <w:rsid w:val="00BB16C0"/>
    <w:rsid w:val="00BB21C2"/>
    <w:rsid w:val="00BB543E"/>
    <w:rsid w:val="00BB5A20"/>
    <w:rsid w:val="00BB7DC7"/>
    <w:rsid w:val="00BC14C6"/>
    <w:rsid w:val="00BC2B49"/>
    <w:rsid w:val="00BC5C41"/>
    <w:rsid w:val="00BC601B"/>
    <w:rsid w:val="00BC713A"/>
    <w:rsid w:val="00BD1FC5"/>
    <w:rsid w:val="00BD329C"/>
    <w:rsid w:val="00BD6015"/>
    <w:rsid w:val="00BE02B2"/>
    <w:rsid w:val="00BF5190"/>
    <w:rsid w:val="00BF5450"/>
    <w:rsid w:val="00BF7DE5"/>
    <w:rsid w:val="00C021F6"/>
    <w:rsid w:val="00C025C5"/>
    <w:rsid w:val="00C025F1"/>
    <w:rsid w:val="00C17372"/>
    <w:rsid w:val="00C224DD"/>
    <w:rsid w:val="00C23C00"/>
    <w:rsid w:val="00C2422F"/>
    <w:rsid w:val="00C32A54"/>
    <w:rsid w:val="00C32BBE"/>
    <w:rsid w:val="00C40B5F"/>
    <w:rsid w:val="00C43604"/>
    <w:rsid w:val="00C470C1"/>
    <w:rsid w:val="00C5329F"/>
    <w:rsid w:val="00C53EF1"/>
    <w:rsid w:val="00C57A01"/>
    <w:rsid w:val="00C63CAE"/>
    <w:rsid w:val="00C66D8E"/>
    <w:rsid w:val="00C714C8"/>
    <w:rsid w:val="00C726FF"/>
    <w:rsid w:val="00C73D68"/>
    <w:rsid w:val="00C7645D"/>
    <w:rsid w:val="00C77F81"/>
    <w:rsid w:val="00C80954"/>
    <w:rsid w:val="00C83FCC"/>
    <w:rsid w:val="00C85954"/>
    <w:rsid w:val="00C86D66"/>
    <w:rsid w:val="00C903C4"/>
    <w:rsid w:val="00C949C1"/>
    <w:rsid w:val="00CA024A"/>
    <w:rsid w:val="00CA0E3E"/>
    <w:rsid w:val="00CA3391"/>
    <w:rsid w:val="00CA43F5"/>
    <w:rsid w:val="00CA5443"/>
    <w:rsid w:val="00CA57BA"/>
    <w:rsid w:val="00CB2420"/>
    <w:rsid w:val="00CB339F"/>
    <w:rsid w:val="00CC07FB"/>
    <w:rsid w:val="00CD7D34"/>
    <w:rsid w:val="00CE06A0"/>
    <w:rsid w:val="00CE0AC5"/>
    <w:rsid w:val="00CE2DD0"/>
    <w:rsid w:val="00CE7602"/>
    <w:rsid w:val="00CE7D27"/>
    <w:rsid w:val="00CF25E8"/>
    <w:rsid w:val="00D0113D"/>
    <w:rsid w:val="00D01596"/>
    <w:rsid w:val="00D057A9"/>
    <w:rsid w:val="00D13305"/>
    <w:rsid w:val="00D13353"/>
    <w:rsid w:val="00D1774B"/>
    <w:rsid w:val="00D17D1B"/>
    <w:rsid w:val="00D21251"/>
    <w:rsid w:val="00D21A70"/>
    <w:rsid w:val="00D21B3B"/>
    <w:rsid w:val="00D34F85"/>
    <w:rsid w:val="00D356A4"/>
    <w:rsid w:val="00D359AF"/>
    <w:rsid w:val="00D536B5"/>
    <w:rsid w:val="00D56CB6"/>
    <w:rsid w:val="00D64C87"/>
    <w:rsid w:val="00D71D59"/>
    <w:rsid w:val="00D72EFB"/>
    <w:rsid w:val="00D91030"/>
    <w:rsid w:val="00DA0F48"/>
    <w:rsid w:val="00DB74F6"/>
    <w:rsid w:val="00DC05D3"/>
    <w:rsid w:val="00DC3C0B"/>
    <w:rsid w:val="00DC3E89"/>
    <w:rsid w:val="00DC56ED"/>
    <w:rsid w:val="00DC69D2"/>
    <w:rsid w:val="00DC7F17"/>
    <w:rsid w:val="00DD6B6B"/>
    <w:rsid w:val="00DE21BF"/>
    <w:rsid w:val="00DF012B"/>
    <w:rsid w:val="00DF168D"/>
    <w:rsid w:val="00DF204E"/>
    <w:rsid w:val="00DF25E0"/>
    <w:rsid w:val="00DF29D9"/>
    <w:rsid w:val="00DF5273"/>
    <w:rsid w:val="00DF6971"/>
    <w:rsid w:val="00E00667"/>
    <w:rsid w:val="00E048A6"/>
    <w:rsid w:val="00E05A9A"/>
    <w:rsid w:val="00E0612B"/>
    <w:rsid w:val="00E06382"/>
    <w:rsid w:val="00E067D6"/>
    <w:rsid w:val="00E100B3"/>
    <w:rsid w:val="00E122F8"/>
    <w:rsid w:val="00E2048D"/>
    <w:rsid w:val="00E25FB1"/>
    <w:rsid w:val="00E3045A"/>
    <w:rsid w:val="00E351AB"/>
    <w:rsid w:val="00E35C88"/>
    <w:rsid w:val="00E401E3"/>
    <w:rsid w:val="00E43E22"/>
    <w:rsid w:val="00E45EA6"/>
    <w:rsid w:val="00E625B8"/>
    <w:rsid w:val="00E63D63"/>
    <w:rsid w:val="00E649CA"/>
    <w:rsid w:val="00E674E1"/>
    <w:rsid w:val="00E677EF"/>
    <w:rsid w:val="00E726EA"/>
    <w:rsid w:val="00E76866"/>
    <w:rsid w:val="00E8078C"/>
    <w:rsid w:val="00E82351"/>
    <w:rsid w:val="00E824F8"/>
    <w:rsid w:val="00E94388"/>
    <w:rsid w:val="00E96897"/>
    <w:rsid w:val="00E96B43"/>
    <w:rsid w:val="00EA4ADA"/>
    <w:rsid w:val="00EA6F32"/>
    <w:rsid w:val="00EB2BBD"/>
    <w:rsid w:val="00EB4323"/>
    <w:rsid w:val="00EC138A"/>
    <w:rsid w:val="00EC423D"/>
    <w:rsid w:val="00EC4751"/>
    <w:rsid w:val="00EC53C8"/>
    <w:rsid w:val="00EC5CA1"/>
    <w:rsid w:val="00ED63C5"/>
    <w:rsid w:val="00EF1156"/>
    <w:rsid w:val="00EF1D84"/>
    <w:rsid w:val="00F015F9"/>
    <w:rsid w:val="00F07544"/>
    <w:rsid w:val="00F155F9"/>
    <w:rsid w:val="00F22BE2"/>
    <w:rsid w:val="00F25AAC"/>
    <w:rsid w:val="00F310F5"/>
    <w:rsid w:val="00F312FB"/>
    <w:rsid w:val="00F42D65"/>
    <w:rsid w:val="00F42FE2"/>
    <w:rsid w:val="00F464D2"/>
    <w:rsid w:val="00F51429"/>
    <w:rsid w:val="00F53487"/>
    <w:rsid w:val="00F549AD"/>
    <w:rsid w:val="00F567B9"/>
    <w:rsid w:val="00F56A0B"/>
    <w:rsid w:val="00F620EE"/>
    <w:rsid w:val="00F62AFD"/>
    <w:rsid w:val="00F670D3"/>
    <w:rsid w:val="00F70CD4"/>
    <w:rsid w:val="00F716F3"/>
    <w:rsid w:val="00F77DA5"/>
    <w:rsid w:val="00F83AEF"/>
    <w:rsid w:val="00F85743"/>
    <w:rsid w:val="00F86E8C"/>
    <w:rsid w:val="00F92EC5"/>
    <w:rsid w:val="00FA01A6"/>
    <w:rsid w:val="00FB3664"/>
    <w:rsid w:val="00FD3E87"/>
    <w:rsid w:val="00FD5C13"/>
    <w:rsid w:val="00FE10EC"/>
    <w:rsid w:val="00FF0F66"/>
    <w:rsid w:val="00FF3117"/>
    <w:rsid w:val="00FF393E"/>
    <w:rsid w:val="00FF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E6440"/>
  <w15:docId w15:val="{0B20EDBB-3F3B-4368-98A8-2CF698B9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link w:val="Char2"/>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 w:type="character" w:styleId="CommentReference">
    <w:name w:val="annotation reference"/>
    <w:basedOn w:val="DefaultParagraphFont"/>
    <w:uiPriority w:val="99"/>
    <w:semiHidden/>
    <w:unhideWhenUsed/>
    <w:rsid w:val="00DF29D9"/>
    <w:rPr>
      <w:sz w:val="16"/>
      <w:szCs w:val="16"/>
    </w:rPr>
  </w:style>
  <w:style w:type="paragraph" w:styleId="CommentText">
    <w:name w:val="annotation text"/>
    <w:basedOn w:val="Normal"/>
    <w:link w:val="CommentTextChar"/>
    <w:uiPriority w:val="99"/>
    <w:semiHidden/>
    <w:unhideWhenUsed/>
    <w:rsid w:val="00DF29D9"/>
    <w:pPr>
      <w:spacing w:line="240" w:lineRule="auto"/>
    </w:pPr>
    <w:rPr>
      <w:sz w:val="20"/>
      <w:szCs w:val="20"/>
    </w:rPr>
  </w:style>
  <w:style w:type="character" w:customStyle="1" w:styleId="CommentTextChar">
    <w:name w:val="Comment Text Char"/>
    <w:basedOn w:val="DefaultParagraphFont"/>
    <w:link w:val="CommentText"/>
    <w:uiPriority w:val="99"/>
    <w:semiHidden/>
    <w:rsid w:val="00DF29D9"/>
    <w:rPr>
      <w:lang w:val="es-ES"/>
    </w:rPr>
  </w:style>
  <w:style w:type="paragraph" w:styleId="CommentSubject">
    <w:name w:val="annotation subject"/>
    <w:basedOn w:val="CommentText"/>
    <w:next w:val="CommentText"/>
    <w:link w:val="CommentSubjectChar"/>
    <w:uiPriority w:val="99"/>
    <w:semiHidden/>
    <w:unhideWhenUsed/>
    <w:rsid w:val="00DF29D9"/>
    <w:rPr>
      <w:b/>
      <w:bCs/>
    </w:rPr>
  </w:style>
  <w:style w:type="character" w:customStyle="1" w:styleId="CommentSubjectChar">
    <w:name w:val="Comment Subject Char"/>
    <w:basedOn w:val="CommentTextChar"/>
    <w:link w:val="CommentSubject"/>
    <w:uiPriority w:val="99"/>
    <w:semiHidden/>
    <w:rsid w:val="00DF29D9"/>
    <w:rPr>
      <w:b/>
      <w:bCs/>
      <w:lang w:val="es-ES"/>
    </w:rPr>
  </w:style>
  <w:style w:type="paragraph" w:styleId="Revision">
    <w:name w:val="Revision"/>
    <w:hidden/>
    <w:uiPriority w:val="99"/>
    <w:semiHidden/>
    <w:rsid w:val="00016F1E"/>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305479512">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 w:id="18927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informes/pdfs/ViolenciaMujeresN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AB96-F884-4D93-9C53-4C960FDF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3594</Words>
  <Characters>20492</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%username%;JAnaya@oas.org</dc:creator>
  <cp:lastModifiedBy>Anaya, Jorge</cp:lastModifiedBy>
  <cp:revision>2</cp:revision>
  <cp:lastPrinted>2020-02-06T20:20:00Z</cp:lastPrinted>
  <dcterms:created xsi:type="dcterms:W3CDTF">2020-05-13T15:28:00Z</dcterms:created>
  <dcterms:modified xsi:type="dcterms:W3CDTF">2020-05-13T15:28:00Z</dcterms:modified>
</cp:coreProperties>
</file>