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F9EA3" w14:textId="77777777" w:rsidR="004B2698" w:rsidRPr="00525326" w:rsidRDefault="004B2698" w:rsidP="00001040">
      <w:pPr>
        <w:jc w:val="center"/>
        <w:rPr>
          <w:rFonts w:ascii="Cambria" w:eastAsia="Batang" w:hAnsi="Cambria" w:cs="Times New Roman"/>
          <w:b/>
          <w:color w:val="000000"/>
          <w:sz w:val="22"/>
          <w:szCs w:val="21"/>
          <w:lang w:val="es-ES"/>
        </w:rPr>
      </w:pPr>
      <w:r w:rsidRPr="00525326">
        <w:rPr>
          <w:rFonts w:ascii="Cambria" w:eastAsia="Batang" w:hAnsi="Cambria" w:cs="Times New Roman"/>
          <w:b/>
          <w:color w:val="000000"/>
          <w:sz w:val="22"/>
          <w:szCs w:val="21"/>
          <w:lang w:val="es-ES"/>
        </w:rPr>
        <w:t>COMISIÓN INTERAMERICANA DE DERECHOS HUMANOS</w:t>
      </w:r>
    </w:p>
    <w:p w14:paraId="4D059F6B" w14:textId="2FE5683F" w:rsidR="004B2698" w:rsidRPr="00525326" w:rsidRDefault="004B2698" w:rsidP="00001040">
      <w:pPr>
        <w:jc w:val="center"/>
        <w:rPr>
          <w:rFonts w:ascii="Cambria" w:eastAsia="Batang" w:hAnsi="Cambria" w:cs="Times New Roman"/>
          <w:b/>
          <w:color w:val="000000"/>
          <w:sz w:val="22"/>
          <w:szCs w:val="21"/>
          <w:lang w:val="es-ES"/>
        </w:rPr>
      </w:pPr>
      <w:r w:rsidRPr="00525326">
        <w:rPr>
          <w:rFonts w:ascii="Cambria" w:eastAsia="Batang" w:hAnsi="Cambria" w:cs="Times New Roman"/>
          <w:b/>
          <w:color w:val="000000"/>
          <w:sz w:val="22"/>
          <w:szCs w:val="21"/>
          <w:lang w:val="es-ES"/>
        </w:rPr>
        <w:t xml:space="preserve">RESOLUCIÓN </w:t>
      </w:r>
      <w:r w:rsidR="00267AB4">
        <w:rPr>
          <w:rFonts w:ascii="Cambria" w:eastAsia="Batang" w:hAnsi="Cambria" w:cs="Times New Roman"/>
          <w:b/>
          <w:color w:val="000000"/>
          <w:sz w:val="22"/>
          <w:szCs w:val="21"/>
          <w:lang w:val="es-ES"/>
        </w:rPr>
        <w:t>47</w:t>
      </w:r>
      <w:r w:rsidRPr="00525326">
        <w:rPr>
          <w:rFonts w:ascii="Cambria" w:eastAsia="Batang" w:hAnsi="Cambria" w:cs="Times New Roman"/>
          <w:b/>
          <w:color w:val="000000"/>
          <w:sz w:val="22"/>
          <w:szCs w:val="21"/>
          <w:lang w:val="es-ES"/>
        </w:rPr>
        <w:t>/2019</w:t>
      </w:r>
    </w:p>
    <w:p w14:paraId="6BC19B4B" w14:textId="77777777" w:rsidR="004B2698" w:rsidRPr="00525326" w:rsidRDefault="004B2698" w:rsidP="00001040">
      <w:pPr>
        <w:jc w:val="center"/>
        <w:rPr>
          <w:rFonts w:ascii="Cambria" w:eastAsia="Batang" w:hAnsi="Cambria" w:cs="Times New Roman"/>
          <w:color w:val="000000"/>
          <w:sz w:val="22"/>
          <w:szCs w:val="21"/>
          <w:lang w:val="es-ES"/>
        </w:rPr>
      </w:pPr>
      <w:r w:rsidRPr="00525326">
        <w:rPr>
          <w:rFonts w:ascii="Cambria" w:eastAsia="Batang" w:hAnsi="Cambria" w:cs="Times New Roman"/>
          <w:color w:val="000000"/>
          <w:sz w:val="22"/>
          <w:szCs w:val="21"/>
          <w:lang w:val="es-ES"/>
        </w:rPr>
        <w:t xml:space="preserve">Medida Cautelar No. </w:t>
      </w:r>
      <w:r w:rsidR="00184F9E" w:rsidRPr="00525326">
        <w:rPr>
          <w:rFonts w:ascii="Cambria" w:eastAsia="Batang" w:hAnsi="Cambria" w:cs="Times New Roman"/>
          <w:color w:val="000000"/>
          <w:sz w:val="22"/>
          <w:szCs w:val="21"/>
          <w:lang w:val="es-ES"/>
        </w:rPr>
        <w:t>458</w:t>
      </w:r>
      <w:r w:rsidRPr="00525326">
        <w:rPr>
          <w:rFonts w:ascii="Cambria" w:eastAsia="Batang" w:hAnsi="Cambria" w:cs="Times New Roman"/>
          <w:color w:val="000000"/>
          <w:sz w:val="22"/>
          <w:szCs w:val="21"/>
          <w:lang w:val="es-ES"/>
        </w:rPr>
        <w:t>-1</w:t>
      </w:r>
      <w:r w:rsidR="00184F9E" w:rsidRPr="00525326">
        <w:rPr>
          <w:rFonts w:ascii="Cambria" w:eastAsia="Batang" w:hAnsi="Cambria" w:cs="Times New Roman"/>
          <w:color w:val="000000"/>
          <w:sz w:val="22"/>
          <w:szCs w:val="21"/>
          <w:lang w:val="es-ES"/>
        </w:rPr>
        <w:t>9</w:t>
      </w:r>
    </w:p>
    <w:p w14:paraId="7D6F7AC3" w14:textId="77777777" w:rsidR="004B2698" w:rsidRPr="00525326" w:rsidRDefault="004B2698" w:rsidP="004E3721">
      <w:pPr>
        <w:jc w:val="center"/>
        <w:rPr>
          <w:rFonts w:ascii="Cambria" w:eastAsia="Batang" w:hAnsi="Cambria" w:cs="Times New Roman"/>
          <w:color w:val="000000"/>
          <w:sz w:val="21"/>
          <w:szCs w:val="21"/>
          <w:lang w:val="es-ES"/>
        </w:rPr>
      </w:pPr>
    </w:p>
    <w:p w14:paraId="38C5880C" w14:textId="3F5EC4AD" w:rsidR="004B2698" w:rsidRPr="00525326" w:rsidRDefault="00262200" w:rsidP="004E3721">
      <w:pPr>
        <w:jc w:val="center"/>
        <w:rPr>
          <w:rFonts w:ascii="Cambria" w:eastAsia="Batang" w:hAnsi="Cambria" w:cs="Times New Roman"/>
          <w:color w:val="000000"/>
          <w:sz w:val="26"/>
          <w:szCs w:val="26"/>
          <w:lang w:val="es-ES"/>
        </w:rPr>
      </w:pPr>
      <w:r>
        <w:rPr>
          <w:rFonts w:ascii="Cambria" w:eastAsia="Batang" w:hAnsi="Cambria" w:cs="Times New Roman"/>
          <w:color w:val="000000"/>
          <w:sz w:val="26"/>
          <w:szCs w:val="26"/>
          <w:lang w:val="es-ES"/>
        </w:rPr>
        <w:t xml:space="preserve">Miembros </w:t>
      </w:r>
      <w:r w:rsidR="00F26ECB">
        <w:rPr>
          <w:rFonts w:ascii="Cambria" w:eastAsia="Batang" w:hAnsi="Cambria" w:cs="Times New Roman"/>
          <w:color w:val="000000"/>
          <w:sz w:val="26"/>
          <w:szCs w:val="26"/>
          <w:lang w:val="es-ES"/>
        </w:rPr>
        <w:t>de la c</w:t>
      </w:r>
      <w:r w:rsidR="00C304A1" w:rsidRPr="00525326">
        <w:rPr>
          <w:rFonts w:ascii="Cambria" w:eastAsia="Batang" w:hAnsi="Cambria" w:cs="Times New Roman"/>
          <w:color w:val="000000"/>
          <w:sz w:val="26"/>
          <w:szCs w:val="26"/>
          <w:lang w:val="es-ES"/>
        </w:rPr>
        <w:t>omunidad</w:t>
      </w:r>
      <w:r w:rsidR="00184F9E" w:rsidRPr="00525326">
        <w:rPr>
          <w:rFonts w:ascii="Cambria" w:eastAsia="Batang" w:hAnsi="Cambria" w:cs="Times New Roman"/>
          <w:color w:val="000000"/>
          <w:sz w:val="26"/>
          <w:szCs w:val="26"/>
          <w:lang w:val="es-ES"/>
        </w:rPr>
        <w:t xml:space="preserve"> </w:t>
      </w:r>
      <w:proofErr w:type="spellStart"/>
      <w:r w:rsidR="00184F9E" w:rsidRPr="00525326">
        <w:rPr>
          <w:rFonts w:ascii="Cambria" w:eastAsia="Batang" w:hAnsi="Cambria" w:cs="Times New Roman"/>
          <w:color w:val="000000"/>
          <w:sz w:val="26"/>
          <w:szCs w:val="26"/>
          <w:lang w:val="es-ES"/>
        </w:rPr>
        <w:t>Guyraroká</w:t>
      </w:r>
      <w:proofErr w:type="spellEnd"/>
      <w:r w:rsidR="003254C9" w:rsidRPr="00525326">
        <w:rPr>
          <w:rFonts w:ascii="Cambria" w:eastAsia="Batang" w:hAnsi="Cambria" w:cs="Times New Roman"/>
          <w:color w:val="000000"/>
          <w:sz w:val="26"/>
          <w:szCs w:val="26"/>
          <w:lang w:val="es-ES"/>
        </w:rPr>
        <w:t xml:space="preserve"> del Pueblo </w:t>
      </w:r>
      <w:r w:rsidR="000A7BF5">
        <w:rPr>
          <w:rFonts w:ascii="Cambria" w:eastAsia="Batang" w:hAnsi="Cambria" w:cs="Times New Roman"/>
          <w:color w:val="000000"/>
          <w:sz w:val="26"/>
          <w:szCs w:val="26"/>
          <w:lang w:val="es-ES"/>
        </w:rPr>
        <w:t xml:space="preserve">Indígena </w:t>
      </w:r>
      <w:proofErr w:type="spellStart"/>
      <w:r w:rsidR="003254C9" w:rsidRPr="00525326">
        <w:rPr>
          <w:rFonts w:ascii="Cambria" w:eastAsia="Batang" w:hAnsi="Cambria" w:cs="Times New Roman"/>
          <w:color w:val="000000"/>
          <w:sz w:val="26"/>
          <w:szCs w:val="26"/>
          <w:lang w:val="es-ES"/>
        </w:rPr>
        <w:t>Guarani</w:t>
      </w:r>
      <w:proofErr w:type="spellEnd"/>
      <w:r w:rsidR="003254C9" w:rsidRPr="00525326">
        <w:rPr>
          <w:rFonts w:ascii="Cambria" w:eastAsia="Batang" w:hAnsi="Cambria" w:cs="Times New Roman"/>
          <w:color w:val="000000"/>
          <w:sz w:val="26"/>
          <w:szCs w:val="26"/>
          <w:lang w:val="es-ES"/>
        </w:rPr>
        <w:t xml:space="preserve"> </w:t>
      </w:r>
      <w:proofErr w:type="spellStart"/>
      <w:r w:rsidR="003254C9" w:rsidRPr="00525326">
        <w:rPr>
          <w:rFonts w:ascii="Cambria" w:eastAsia="Batang" w:hAnsi="Cambria" w:cs="Times New Roman"/>
          <w:color w:val="000000"/>
          <w:sz w:val="26"/>
          <w:szCs w:val="26"/>
          <w:lang w:val="es-ES"/>
        </w:rPr>
        <w:t>Kaiowá</w:t>
      </w:r>
      <w:proofErr w:type="spellEnd"/>
      <w:r w:rsidR="004B2698" w:rsidRPr="00525326">
        <w:rPr>
          <w:rFonts w:ascii="Cambria" w:eastAsia="Batang" w:hAnsi="Cambria" w:cs="Times New Roman"/>
          <w:color w:val="000000"/>
          <w:sz w:val="26"/>
          <w:szCs w:val="26"/>
          <w:lang w:val="es-ES"/>
        </w:rPr>
        <w:t xml:space="preserve"> respecto de Brasil</w:t>
      </w:r>
      <w:r w:rsidR="004B2698" w:rsidRPr="00525326">
        <w:rPr>
          <w:rFonts w:ascii="Cambria" w:eastAsia="Batang" w:hAnsi="Cambria" w:cs="Times New Roman"/>
          <w:color w:val="000000"/>
          <w:sz w:val="26"/>
          <w:szCs w:val="26"/>
          <w:vertAlign w:val="superscript"/>
          <w:lang w:val="es-ES"/>
        </w:rPr>
        <w:footnoteReference w:id="1"/>
      </w:r>
    </w:p>
    <w:p w14:paraId="0D00FBEB" w14:textId="38173975" w:rsidR="004B2698" w:rsidRPr="00525326" w:rsidRDefault="008E29DD" w:rsidP="004E3721">
      <w:pPr>
        <w:jc w:val="center"/>
        <w:rPr>
          <w:rFonts w:ascii="Cambria" w:eastAsia="Batang" w:hAnsi="Cambria" w:cs="Times New Roman"/>
          <w:color w:val="000000"/>
          <w:sz w:val="20"/>
          <w:szCs w:val="21"/>
          <w:lang w:val="es-ES"/>
        </w:rPr>
      </w:pPr>
      <w:r>
        <w:rPr>
          <w:rFonts w:ascii="Cambria" w:eastAsia="Batang" w:hAnsi="Cambria" w:cs="Times New Roman"/>
          <w:color w:val="000000"/>
          <w:sz w:val="20"/>
          <w:szCs w:val="20"/>
          <w:lang w:val="es-ES"/>
        </w:rPr>
        <w:t>2</w:t>
      </w:r>
      <w:r w:rsidR="00267AB4" w:rsidRPr="00267AB4">
        <w:rPr>
          <w:rFonts w:ascii="Cambria" w:eastAsia="Batang" w:hAnsi="Cambria" w:cs="Times New Roman"/>
          <w:color w:val="000000"/>
          <w:sz w:val="20"/>
          <w:szCs w:val="20"/>
          <w:lang w:val="es-ES"/>
        </w:rPr>
        <w:t>9</w:t>
      </w:r>
      <w:r w:rsidR="004B2698" w:rsidRPr="00267AB4">
        <w:rPr>
          <w:rFonts w:ascii="Cambria" w:eastAsia="Batang" w:hAnsi="Cambria" w:cs="Times New Roman"/>
          <w:color w:val="000000"/>
          <w:sz w:val="20"/>
          <w:szCs w:val="21"/>
          <w:lang w:val="es-ES"/>
        </w:rPr>
        <w:t xml:space="preserve"> de </w:t>
      </w:r>
      <w:r w:rsidR="003254C9" w:rsidRPr="00267AB4">
        <w:rPr>
          <w:rFonts w:ascii="Cambria" w:eastAsia="Batang" w:hAnsi="Cambria" w:cs="Times New Roman"/>
          <w:color w:val="000000"/>
          <w:sz w:val="20"/>
          <w:szCs w:val="21"/>
          <w:lang w:val="es-ES"/>
        </w:rPr>
        <w:t>septiembre</w:t>
      </w:r>
      <w:r w:rsidR="004B2698" w:rsidRPr="00267AB4">
        <w:rPr>
          <w:rFonts w:ascii="Cambria" w:eastAsia="Batang" w:hAnsi="Cambria" w:cs="Times New Roman"/>
          <w:color w:val="000000"/>
          <w:sz w:val="20"/>
          <w:szCs w:val="21"/>
          <w:lang w:val="es-ES"/>
        </w:rPr>
        <w:t xml:space="preserve"> de 2019</w:t>
      </w:r>
    </w:p>
    <w:p w14:paraId="79CD2BC0" w14:textId="77777777" w:rsidR="004B2698" w:rsidRPr="00525326" w:rsidRDefault="004B2698" w:rsidP="004E3721">
      <w:pPr>
        <w:jc w:val="both"/>
        <w:rPr>
          <w:rFonts w:ascii="Cambria" w:eastAsia="Batang" w:hAnsi="Cambria" w:cs="Times New Roman"/>
          <w:color w:val="000000"/>
          <w:sz w:val="21"/>
          <w:szCs w:val="21"/>
          <w:lang w:val="es-ES"/>
        </w:rPr>
      </w:pPr>
    </w:p>
    <w:p w14:paraId="4F146C98" w14:textId="77777777" w:rsidR="004B2698" w:rsidRPr="00525326" w:rsidRDefault="004B2698" w:rsidP="004E3721">
      <w:pPr>
        <w:numPr>
          <w:ilvl w:val="0"/>
          <w:numId w:val="2"/>
        </w:numPr>
        <w:ind w:hanging="294"/>
        <w:jc w:val="both"/>
        <w:rPr>
          <w:rFonts w:ascii="Cambria" w:eastAsia="Batang" w:hAnsi="Cambria" w:cs="Times New Roman"/>
          <w:b/>
          <w:color w:val="000000" w:themeColor="text1"/>
          <w:sz w:val="21"/>
          <w:szCs w:val="21"/>
          <w:lang w:val="es-ES"/>
        </w:rPr>
      </w:pPr>
      <w:r w:rsidRPr="00525326">
        <w:rPr>
          <w:rFonts w:ascii="Cambria" w:eastAsia="Batang" w:hAnsi="Cambria" w:cs="Times New Roman"/>
          <w:b/>
          <w:color w:val="000000" w:themeColor="text1"/>
          <w:sz w:val="21"/>
          <w:szCs w:val="21"/>
          <w:lang w:val="es-ES"/>
        </w:rPr>
        <w:t>INTRODUCCIÓN</w:t>
      </w:r>
    </w:p>
    <w:p w14:paraId="5D96E932" w14:textId="77777777" w:rsidR="004B2698" w:rsidRPr="00CD6522" w:rsidRDefault="004B2698" w:rsidP="004E3721">
      <w:pPr>
        <w:ind w:left="720"/>
        <w:jc w:val="both"/>
        <w:rPr>
          <w:rFonts w:ascii="Cambria" w:eastAsia="Batang" w:hAnsi="Cambria" w:cs="Times New Roman"/>
          <w:b/>
          <w:color w:val="000000"/>
          <w:sz w:val="21"/>
          <w:szCs w:val="21"/>
          <w:lang w:val="es-ES"/>
        </w:rPr>
      </w:pPr>
    </w:p>
    <w:p w14:paraId="017D052D" w14:textId="6A19DB5A" w:rsidR="004B2698" w:rsidRPr="00CD6522" w:rsidRDefault="004B2698" w:rsidP="004E3721">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 xml:space="preserve">El </w:t>
      </w:r>
      <w:r w:rsidR="005F0C04" w:rsidRPr="00CD6522">
        <w:rPr>
          <w:rFonts w:ascii="Cambria" w:eastAsia="Batang" w:hAnsi="Cambria" w:cs="Times New Roman"/>
          <w:color w:val="000000" w:themeColor="text1"/>
          <w:sz w:val="21"/>
          <w:szCs w:val="21"/>
          <w:lang w:val="es-ES"/>
        </w:rPr>
        <w:t>9</w:t>
      </w:r>
      <w:r w:rsidRPr="00CD6522">
        <w:rPr>
          <w:rFonts w:ascii="Cambria" w:eastAsia="Batang" w:hAnsi="Cambria" w:cs="Times New Roman"/>
          <w:color w:val="000000" w:themeColor="text1"/>
          <w:sz w:val="21"/>
          <w:szCs w:val="21"/>
          <w:lang w:val="es-ES"/>
        </w:rPr>
        <w:t xml:space="preserve"> de </w:t>
      </w:r>
      <w:r w:rsidR="00204C78" w:rsidRPr="00CD6522">
        <w:rPr>
          <w:rFonts w:ascii="Cambria" w:eastAsia="Batang" w:hAnsi="Cambria" w:cs="Times New Roman"/>
          <w:color w:val="000000" w:themeColor="text1"/>
          <w:sz w:val="21"/>
          <w:szCs w:val="21"/>
          <w:lang w:val="es-ES"/>
        </w:rPr>
        <w:t xml:space="preserve">mayo </w:t>
      </w:r>
      <w:r w:rsidRPr="00CD6522">
        <w:rPr>
          <w:rFonts w:ascii="Cambria" w:eastAsia="Batang" w:hAnsi="Cambria" w:cs="Times New Roman"/>
          <w:color w:val="000000" w:themeColor="text1"/>
          <w:sz w:val="21"/>
          <w:szCs w:val="21"/>
          <w:lang w:val="es-ES"/>
        </w:rPr>
        <w:t>de 201</w:t>
      </w:r>
      <w:r w:rsidR="00204C78" w:rsidRPr="00CD6522">
        <w:rPr>
          <w:rFonts w:ascii="Cambria" w:eastAsia="Batang" w:hAnsi="Cambria" w:cs="Times New Roman"/>
          <w:color w:val="000000" w:themeColor="text1"/>
          <w:sz w:val="21"/>
          <w:szCs w:val="21"/>
          <w:lang w:val="es-ES"/>
        </w:rPr>
        <w:t>9</w:t>
      </w:r>
      <w:r w:rsidRPr="00CD6522">
        <w:rPr>
          <w:rFonts w:ascii="Cambria" w:eastAsia="Batang" w:hAnsi="Cambria" w:cs="Times New Roman"/>
          <w:color w:val="000000" w:themeColor="text1"/>
          <w:sz w:val="21"/>
          <w:szCs w:val="21"/>
          <w:lang w:val="es-ES"/>
        </w:rPr>
        <w:t>, la Comisión Interamericana de Derechos Humanos (“la Comisión Interamericana”, “la Comisión” o “la CIDH”) recibió una solicitud de medidas cautelares en favor de</w:t>
      </w:r>
      <w:r w:rsidR="00C304A1" w:rsidRPr="00CD6522">
        <w:rPr>
          <w:rFonts w:ascii="Cambria" w:eastAsia="Batang" w:hAnsi="Cambria" w:cs="Times New Roman"/>
          <w:color w:val="000000" w:themeColor="text1"/>
          <w:sz w:val="21"/>
          <w:szCs w:val="21"/>
          <w:lang w:val="es-ES"/>
        </w:rPr>
        <w:t xml:space="preserve"> </w:t>
      </w:r>
      <w:r w:rsidR="00601233">
        <w:rPr>
          <w:rFonts w:ascii="Cambria" w:eastAsia="Batang" w:hAnsi="Cambria" w:cs="Times New Roman"/>
          <w:color w:val="000000" w:themeColor="text1"/>
          <w:sz w:val="21"/>
          <w:szCs w:val="21"/>
          <w:lang w:val="es-ES"/>
        </w:rPr>
        <w:t xml:space="preserve">los </w:t>
      </w:r>
      <w:r w:rsidR="00DD2B3C">
        <w:rPr>
          <w:rFonts w:ascii="Cambria" w:eastAsia="Batang" w:hAnsi="Cambria" w:cs="Times New Roman"/>
          <w:color w:val="000000" w:themeColor="text1"/>
          <w:sz w:val="21"/>
          <w:szCs w:val="21"/>
          <w:lang w:val="es-ES"/>
        </w:rPr>
        <w:t xml:space="preserve">miembros </w:t>
      </w:r>
      <w:r w:rsidR="00601233">
        <w:rPr>
          <w:rFonts w:ascii="Cambria" w:eastAsia="Batang" w:hAnsi="Cambria" w:cs="Times New Roman"/>
          <w:color w:val="000000" w:themeColor="text1"/>
          <w:sz w:val="21"/>
          <w:szCs w:val="21"/>
          <w:lang w:val="es-ES"/>
        </w:rPr>
        <w:t>de la</w:t>
      </w:r>
      <w:r w:rsidR="00601233" w:rsidRPr="00CD6522">
        <w:rPr>
          <w:rFonts w:ascii="Cambria" w:eastAsia="Batang" w:hAnsi="Cambria" w:cs="Times New Roman"/>
          <w:color w:val="000000" w:themeColor="text1"/>
          <w:sz w:val="21"/>
          <w:szCs w:val="21"/>
          <w:lang w:val="es-ES"/>
        </w:rPr>
        <w:t xml:space="preserve"> </w:t>
      </w:r>
      <w:r w:rsidR="00C304A1" w:rsidRPr="00CD6522">
        <w:rPr>
          <w:rFonts w:ascii="Cambria" w:eastAsia="Batang" w:hAnsi="Cambria" w:cs="Times New Roman"/>
          <w:color w:val="000000" w:themeColor="text1"/>
          <w:sz w:val="21"/>
          <w:szCs w:val="21"/>
          <w:lang w:val="es-ES"/>
        </w:rPr>
        <w:t>comunidad</w:t>
      </w:r>
      <w:r w:rsidR="00204C78" w:rsidRPr="00CD6522">
        <w:rPr>
          <w:rFonts w:ascii="Cambria" w:eastAsia="Batang" w:hAnsi="Cambria" w:cs="Times New Roman"/>
          <w:color w:val="000000" w:themeColor="text1"/>
          <w:sz w:val="21"/>
          <w:szCs w:val="21"/>
          <w:lang w:val="es-ES"/>
        </w:rPr>
        <w:t xml:space="preserve"> </w:t>
      </w:r>
      <w:proofErr w:type="spellStart"/>
      <w:r w:rsidR="00204C78" w:rsidRPr="00CD6522">
        <w:rPr>
          <w:rFonts w:ascii="Cambria" w:eastAsia="Batang" w:hAnsi="Cambria" w:cs="Times New Roman"/>
          <w:color w:val="000000" w:themeColor="text1"/>
          <w:sz w:val="21"/>
          <w:szCs w:val="21"/>
          <w:lang w:val="es-ES"/>
        </w:rPr>
        <w:t>Guyraroká</w:t>
      </w:r>
      <w:proofErr w:type="spellEnd"/>
      <w:r w:rsidR="00204C78" w:rsidRPr="00CD6522">
        <w:rPr>
          <w:rFonts w:ascii="Cambria" w:eastAsia="Batang" w:hAnsi="Cambria" w:cs="Times New Roman"/>
          <w:color w:val="000000" w:themeColor="text1"/>
          <w:sz w:val="21"/>
          <w:szCs w:val="21"/>
          <w:lang w:val="es-ES"/>
        </w:rPr>
        <w:t xml:space="preserve"> del </w:t>
      </w:r>
      <w:r w:rsidR="00601233">
        <w:rPr>
          <w:rFonts w:ascii="Cambria" w:eastAsia="Batang" w:hAnsi="Cambria" w:cs="Times New Roman"/>
          <w:color w:val="000000" w:themeColor="text1"/>
          <w:sz w:val="21"/>
          <w:szCs w:val="21"/>
          <w:lang w:val="es-ES"/>
        </w:rPr>
        <w:t>P</w:t>
      </w:r>
      <w:r w:rsidR="00204C78" w:rsidRPr="00CD6522">
        <w:rPr>
          <w:rFonts w:ascii="Cambria" w:eastAsia="Batang" w:hAnsi="Cambria" w:cs="Times New Roman"/>
          <w:color w:val="000000" w:themeColor="text1"/>
          <w:sz w:val="21"/>
          <w:szCs w:val="21"/>
          <w:lang w:val="es-ES"/>
        </w:rPr>
        <w:t xml:space="preserve">ueblo </w:t>
      </w:r>
      <w:r w:rsidR="00601233">
        <w:rPr>
          <w:rFonts w:ascii="Cambria" w:eastAsia="Batang" w:hAnsi="Cambria" w:cs="Times New Roman"/>
          <w:color w:val="000000" w:themeColor="text1"/>
          <w:sz w:val="21"/>
          <w:szCs w:val="21"/>
          <w:lang w:val="es-ES"/>
        </w:rPr>
        <w:t>I</w:t>
      </w:r>
      <w:r w:rsidR="00C304A1" w:rsidRPr="00CD6522">
        <w:rPr>
          <w:rFonts w:ascii="Cambria" w:eastAsia="Batang" w:hAnsi="Cambria" w:cs="Times New Roman"/>
          <w:color w:val="000000" w:themeColor="text1"/>
          <w:sz w:val="21"/>
          <w:szCs w:val="21"/>
          <w:lang w:val="es-ES"/>
        </w:rPr>
        <w:t xml:space="preserve">ndígena </w:t>
      </w:r>
      <w:proofErr w:type="spellStart"/>
      <w:r w:rsidR="00601233">
        <w:rPr>
          <w:rFonts w:ascii="Cambria" w:eastAsia="Batang" w:hAnsi="Cambria" w:cs="Times New Roman"/>
          <w:color w:val="000000" w:themeColor="text1"/>
          <w:sz w:val="21"/>
          <w:szCs w:val="21"/>
          <w:lang w:val="es-ES"/>
        </w:rPr>
        <w:t>G</w:t>
      </w:r>
      <w:r w:rsidR="00204C78" w:rsidRPr="00CD6522">
        <w:rPr>
          <w:rFonts w:ascii="Cambria" w:eastAsia="Batang" w:hAnsi="Cambria" w:cs="Times New Roman"/>
          <w:color w:val="000000" w:themeColor="text1"/>
          <w:sz w:val="21"/>
          <w:szCs w:val="21"/>
          <w:lang w:val="es-ES"/>
        </w:rPr>
        <w:t>uarani</w:t>
      </w:r>
      <w:proofErr w:type="spellEnd"/>
      <w:r w:rsidR="00204C78" w:rsidRPr="00CD6522">
        <w:rPr>
          <w:rFonts w:ascii="Cambria" w:eastAsia="Batang" w:hAnsi="Cambria" w:cs="Times New Roman"/>
          <w:color w:val="000000" w:themeColor="text1"/>
          <w:sz w:val="21"/>
          <w:szCs w:val="21"/>
          <w:lang w:val="es-ES"/>
        </w:rPr>
        <w:t xml:space="preserve"> </w:t>
      </w:r>
      <w:proofErr w:type="spellStart"/>
      <w:r w:rsidR="00601233">
        <w:rPr>
          <w:rFonts w:ascii="Cambria" w:eastAsia="Batang" w:hAnsi="Cambria" w:cs="Times New Roman"/>
          <w:color w:val="000000" w:themeColor="text1"/>
          <w:sz w:val="21"/>
          <w:szCs w:val="21"/>
          <w:lang w:val="es-ES"/>
        </w:rPr>
        <w:t>K</w:t>
      </w:r>
      <w:r w:rsidR="00204C78" w:rsidRPr="00CD6522">
        <w:rPr>
          <w:rFonts w:ascii="Cambria" w:eastAsia="Batang" w:hAnsi="Cambria" w:cs="Times New Roman"/>
          <w:color w:val="000000" w:themeColor="text1"/>
          <w:sz w:val="21"/>
          <w:szCs w:val="21"/>
          <w:lang w:val="es-ES"/>
        </w:rPr>
        <w:t>aiowá</w:t>
      </w:r>
      <w:proofErr w:type="spellEnd"/>
      <w:r w:rsidR="0044685F" w:rsidRPr="00CD6522">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w:t>
      </w:r>
      <w:r w:rsidR="00C304A1" w:rsidRPr="00CD6522">
        <w:rPr>
          <w:rFonts w:ascii="Cambria" w:eastAsia="Batang" w:hAnsi="Cambria" w:cs="Times New Roman"/>
          <w:color w:val="000000" w:themeColor="text1"/>
          <w:sz w:val="21"/>
          <w:szCs w:val="21"/>
          <w:lang w:val="es-ES"/>
        </w:rPr>
        <w:t xml:space="preserve">“la comunidad” o </w:t>
      </w:r>
      <w:r w:rsidRPr="00CD6522">
        <w:rPr>
          <w:rFonts w:ascii="Cambria" w:eastAsia="Batang" w:hAnsi="Cambria" w:cs="Times New Roman"/>
          <w:color w:val="000000" w:themeColor="text1"/>
          <w:sz w:val="21"/>
          <w:szCs w:val="21"/>
          <w:lang w:val="es-ES"/>
        </w:rPr>
        <w:t>“</w:t>
      </w:r>
      <w:r w:rsidR="00DD2B3C">
        <w:rPr>
          <w:rFonts w:ascii="Cambria" w:eastAsia="Batang" w:hAnsi="Cambria" w:cs="Times New Roman"/>
          <w:color w:val="000000" w:themeColor="text1"/>
          <w:sz w:val="21"/>
          <w:szCs w:val="21"/>
          <w:lang w:val="es-ES"/>
        </w:rPr>
        <w:t>los propuestos beneficiarios</w:t>
      </w:r>
      <w:r w:rsidRPr="00CD6522">
        <w:rPr>
          <w:rFonts w:ascii="Cambria" w:eastAsia="Batang" w:hAnsi="Cambria" w:cs="Times New Roman"/>
          <w:color w:val="000000" w:themeColor="text1"/>
          <w:sz w:val="21"/>
          <w:szCs w:val="21"/>
          <w:lang w:val="es-ES"/>
        </w:rPr>
        <w:t>”), instando a la CIDH que requiera al Estado de Brasil (</w:t>
      </w:r>
      <w:r w:rsidR="0044685F" w:rsidRPr="00CD6522">
        <w:rPr>
          <w:rFonts w:ascii="Cambria" w:eastAsia="Batang" w:hAnsi="Cambria" w:cs="Times New Roman"/>
          <w:color w:val="000000" w:themeColor="text1"/>
          <w:sz w:val="21"/>
          <w:szCs w:val="21"/>
          <w:lang w:val="es-ES"/>
        </w:rPr>
        <w:t xml:space="preserve">“Brasil” o </w:t>
      </w:r>
      <w:r w:rsidRPr="00CD6522">
        <w:rPr>
          <w:rFonts w:ascii="Cambria" w:eastAsia="Batang" w:hAnsi="Cambria" w:cs="Times New Roman"/>
          <w:color w:val="000000" w:themeColor="text1"/>
          <w:sz w:val="21"/>
          <w:szCs w:val="21"/>
          <w:lang w:val="es-ES"/>
        </w:rPr>
        <w:t>“el Estado”) la adopción de las medidas necesarias para proteger sus derechos a la vida</w:t>
      </w:r>
      <w:r w:rsidR="00F26ECB">
        <w:rPr>
          <w:rFonts w:ascii="Cambria" w:eastAsia="Batang" w:hAnsi="Cambria" w:cs="Times New Roman"/>
          <w:color w:val="000000" w:themeColor="text1"/>
          <w:sz w:val="21"/>
          <w:szCs w:val="21"/>
          <w:lang w:val="es-ES"/>
        </w:rPr>
        <w:t xml:space="preserve"> </w:t>
      </w:r>
      <w:r w:rsidRPr="00525326">
        <w:rPr>
          <w:rFonts w:ascii="Cambria" w:eastAsia="Batang" w:hAnsi="Cambria" w:cs="Times New Roman"/>
          <w:color w:val="000000" w:themeColor="text1"/>
          <w:sz w:val="21"/>
          <w:szCs w:val="21"/>
          <w:lang w:val="es-ES"/>
        </w:rPr>
        <w:t xml:space="preserve">e integridad personal. Según la solicitud, </w:t>
      </w:r>
      <w:r w:rsidR="00F26ECB">
        <w:rPr>
          <w:rFonts w:ascii="Cambria" w:eastAsia="Batang" w:hAnsi="Cambria" w:cs="Times New Roman"/>
          <w:color w:val="000000" w:themeColor="text1"/>
          <w:sz w:val="21"/>
          <w:szCs w:val="21"/>
          <w:lang w:val="es-ES"/>
        </w:rPr>
        <w:t xml:space="preserve">los propuestos beneficiarios </w:t>
      </w:r>
      <w:r w:rsidRPr="00525326">
        <w:rPr>
          <w:rFonts w:ascii="Cambria" w:eastAsia="Batang" w:hAnsi="Cambria" w:cs="Times New Roman"/>
          <w:color w:val="000000" w:themeColor="text1"/>
          <w:sz w:val="21"/>
          <w:szCs w:val="21"/>
          <w:lang w:val="es-ES"/>
        </w:rPr>
        <w:t>se</w:t>
      </w:r>
      <w:r w:rsidR="00F26ECB">
        <w:rPr>
          <w:rFonts w:ascii="Cambria" w:eastAsia="Batang" w:hAnsi="Cambria" w:cs="Times New Roman"/>
          <w:color w:val="000000" w:themeColor="text1"/>
          <w:sz w:val="21"/>
          <w:szCs w:val="21"/>
          <w:lang w:val="es-ES"/>
        </w:rPr>
        <w:t xml:space="preserve"> </w:t>
      </w:r>
      <w:r w:rsidRPr="00525326">
        <w:rPr>
          <w:rFonts w:ascii="Cambria" w:eastAsia="Batang" w:hAnsi="Cambria" w:cs="Times New Roman"/>
          <w:color w:val="000000" w:themeColor="text1"/>
          <w:sz w:val="21"/>
          <w:szCs w:val="21"/>
          <w:lang w:val="es-ES"/>
        </w:rPr>
        <w:t>encontraría</w:t>
      </w:r>
      <w:r w:rsidR="00F26ECB">
        <w:rPr>
          <w:rFonts w:ascii="Cambria" w:eastAsia="Batang" w:hAnsi="Cambria" w:cs="Times New Roman"/>
          <w:color w:val="000000" w:themeColor="text1"/>
          <w:sz w:val="21"/>
          <w:szCs w:val="21"/>
          <w:lang w:val="es-ES"/>
        </w:rPr>
        <w:t xml:space="preserve">n </w:t>
      </w:r>
      <w:r w:rsidRPr="00525326">
        <w:rPr>
          <w:rFonts w:ascii="Cambria" w:eastAsia="Batang" w:hAnsi="Cambria" w:cs="Times New Roman"/>
          <w:color w:val="000000" w:themeColor="text1"/>
          <w:sz w:val="21"/>
          <w:szCs w:val="21"/>
          <w:lang w:val="es-ES"/>
        </w:rPr>
        <w:t>en</w:t>
      </w:r>
      <w:r w:rsidR="00F26ECB">
        <w:rPr>
          <w:rFonts w:ascii="Cambria" w:eastAsia="Batang" w:hAnsi="Cambria" w:cs="Times New Roman"/>
          <w:color w:val="000000" w:themeColor="text1"/>
          <w:sz w:val="21"/>
          <w:szCs w:val="21"/>
          <w:lang w:val="es-ES"/>
        </w:rPr>
        <w:t xml:space="preserve"> </w:t>
      </w:r>
      <w:r w:rsidRPr="00525326">
        <w:rPr>
          <w:rFonts w:ascii="Cambria" w:eastAsia="Batang" w:hAnsi="Cambria" w:cs="Times New Roman"/>
          <w:color w:val="000000" w:themeColor="text1"/>
          <w:sz w:val="21"/>
          <w:szCs w:val="21"/>
          <w:lang w:val="es-ES"/>
        </w:rPr>
        <w:t xml:space="preserve">una situación de riesgo tras </w:t>
      </w:r>
      <w:r w:rsidR="00C46BCF" w:rsidRPr="00525326">
        <w:rPr>
          <w:rFonts w:ascii="Cambria" w:eastAsia="Batang" w:hAnsi="Cambria" w:cs="Times New Roman"/>
          <w:color w:val="000000" w:themeColor="text1"/>
          <w:sz w:val="21"/>
          <w:szCs w:val="21"/>
          <w:lang w:val="es-ES"/>
        </w:rPr>
        <w:t xml:space="preserve">ser </w:t>
      </w:r>
      <w:r w:rsidR="00F26ECB">
        <w:rPr>
          <w:rFonts w:ascii="Cambria" w:eastAsia="Batang" w:hAnsi="Cambria" w:cs="Times New Roman"/>
          <w:color w:val="000000" w:themeColor="text1"/>
          <w:sz w:val="21"/>
          <w:szCs w:val="21"/>
          <w:lang w:val="es-ES"/>
        </w:rPr>
        <w:t xml:space="preserve">objeto </w:t>
      </w:r>
      <w:r w:rsidR="00C46BCF" w:rsidRPr="00525326">
        <w:rPr>
          <w:rFonts w:ascii="Cambria" w:eastAsia="Batang" w:hAnsi="Cambria" w:cs="Times New Roman"/>
          <w:color w:val="000000" w:themeColor="text1"/>
          <w:sz w:val="21"/>
          <w:szCs w:val="21"/>
          <w:lang w:val="es-ES"/>
        </w:rPr>
        <w:t xml:space="preserve">de </w:t>
      </w:r>
      <w:r w:rsidRPr="00CD6522">
        <w:rPr>
          <w:rFonts w:ascii="Cambria" w:eastAsia="Batang" w:hAnsi="Cambria" w:cs="Times New Roman"/>
          <w:color w:val="000000" w:themeColor="text1"/>
          <w:sz w:val="21"/>
          <w:szCs w:val="21"/>
          <w:lang w:val="es-ES"/>
        </w:rPr>
        <w:t>una serie de amenazas</w:t>
      </w:r>
      <w:r w:rsidR="00C46BCF" w:rsidRPr="00CD6522">
        <w:rPr>
          <w:rFonts w:ascii="Cambria" w:eastAsia="Batang" w:hAnsi="Cambria" w:cs="Times New Roman"/>
          <w:color w:val="000000" w:themeColor="text1"/>
          <w:sz w:val="21"/>
          <w:szCs w:val="21"/>
          <w:lang w:val="es-ES"/>
        </w:rPr>
        <w:t>,</w:t>
      </w:r>
      <w:r w:rsidRPr="00CD6522">
        <w:rPr>
          <w:rFonts w:ascii="Cambria" w:eastAsia="Batang" w:hAnsi="Cambria" w:cs="Times New Roman"/>
          <w:color w:val="000000" w:themeColor="text1"/>
          <w:sz w:val="21"/>
          <w:szCs w:val="21"/>
          <w:lang w:val="es-ES"/>
        </w:rPr>
        <w:t xml:space="preserve"> hostigamientos</w:t>
      </w:r>
      <w:r w:rsidR="00C46BCF" w:rsidRPr="00CD6522">
        <w:rPr>
          <w:rFonts w:ascii="Cambria" w:eastAsia="Batang" w:hAnsi="Cambria" w:cs="Times New Roman"/>
          <w:color w:val="000000" w:themeColor="text1"/>
          <w:sz w:val="21"/>
          <w:szCs w:val="21"/>
          <w:lang w:val="es-ES"/>
        </w:rPr>
        <w:t xml:space="preserve"> y hechos de violencia </w:t>
      </w:r>
      <w:r w:rsidRPr="00CD6522">
        <w:rPr>
          <w:rFonts w:ascii="Cambria" w:eastAsia="Batang" w:hAnsi="Cambria" w:cs="Times New Roman"/>
          <w:color w:val="000000" w:themeColor="text1"/>
          <w:sz w:val="21"/>
          <w:szCs w:val="21"/>
          <w:lang w:val="es-ES"/>
        </w:rPr>
        <w:t xml:space="preserve">presuntamente </w:t>
      </w:r>
      <w:r w:rsidR="004E0422" w:rsidRPr="00CD6522">
        <w:rPr>
          <w:rFonts w:ascii="Cambria" w:eastAsia="Batang" w:hAnsi="Cambria" w:cs="Times New Roman"/>
          <w:color w:val="000000" w:themeColor="text1"/>
          <w:sz w:val="21"/>
          <w:szCs w:val="21"/>
          <w:lang w:val="es-ES"/>
        </w:rPr>
        <w:t xml:space="preserve">por parte </w:t>
      </w:r>
      <w:r w:rsidR="00E06EDD" w:rsidRPr="00CD6522">
        <w:rPr>
          <w:rFonts w:ascii="Cambria" w:eastAsia="Batang" w:hAnsi="Cambria" w:cs="Times New Roman"/>
          <w:color w:val="000000" w:themeColor="text1"/>
          <w:sz w:val="21"/>
          <w:szCs w:val="21"/>
          <w:lang w:val="es-ES"/>
        </w:rPr>
        <w:t xml:space="preserve">de terratenientes </w:t>
      </w:r>
      <w:r w:rsidR="00F26ECB">
        <w:rPr>
          <w:rFonts w:ascii="Cambria" w:eastAsia="Batang" w:hAnsi="Cambria" w:cs="Times New Roman"/>
          <w:color w:val="000000" w:themeColor="text1"/>
          <w:sz w:val="21"/>
          <w:szCs w:val="21"/>
          <w:lang w:val="es-ES"/>
        </w:rPr>
        <w:t xml:space="preserve">en el marco de una </w:t>
      </w:r>
      <w:r w:rsidR="004122F6">
        <w:rPr>
          <w:rFonts w:ascii="Cambria" w:eastAsia="Batang" w:hAnsi="Cambria" w:cs="Times New Roman"/>
          <w:color w:val="000000" w:themeColor="text1"/>
          <w:sz w:val="21"/>
          <w:szCs w:val="21"/>
          <w:lang w:val="es-ES"/>
        </w:rPr>
        <w:t xml:space="preserve">controversia </w:t>
      </w:r>
      <w:r w:rsidR="00F26ECB">
        <w:rPr>
          <w:rFonts w:ascii="Cambria" w:eastAsia="Batang" w:hAnsi="Cambria" w:cs="Times New Roman"/>
          <w:color w:val="000000" w:themeColor="text1"/>
          <w:sz w:val="21"/>
          <w:szCs w:val="21"/>
          <w:lang w:val="es-ES"/>
        </w:rPr>
        <w:t>sobre la propiedad de la tierra.</w:t>
      </w:r>
    </w:p>
    <w:p w14:paraId="1170E744" w14:textId="77777777" w:rsidR="00601233" w:rsidRDefault="00601233" w:rsidP="000F3BA2">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047B05BF" w14:textId="3FA6918D" w:rsidR="004B2698" w:rsidRPr="00E850D8" w:rsidRDefault="004B2698" w:rsidP="003F37A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 xml:space="preserve">La </w:t>
      </w:r>
      <w:r w:rsidRPr="00E850D8">
        <w:rPr>
          <w:rFonts w:ascii="Cambria" w:eastAsia="Batang" w:hAnsi="Cambria" w:cs="Times New Roman"/>
          <w:color w:val="000000" w:themeColor="text1"/>
          <w:sz w:val="21"/>
          <w:szCs w:val="21"/>
          <w:lang w:val="es-ES"/>
        </w:rPr>
        <w:t>Comisión solicitó información al Estado</w:t>
      </w:r>
      <w:r w:rsidR="000F3BA2">
        <w:rPr>
          <w:rFonts w:ascii="Cambria" w:eastAsia="Batang" w:hAnsi="Cambria" w:cs="Times New Roman"/>
          <w:color w:val="000000" w:themeColor="text1"/>
          <w:sz w:val="21"/>
          <w:szCs w:val="21"/>
          <w:lang w:val="es-ES"/>
        </w:rPr>
        <w:t>,</w:t>
      </w:r>
      <w:r w:rsidRPr="00E850D8">
        <w:rPr>
          <w:rFonts w:ascii="Cambria" w:eastAsia="Batang" w:hAnsi="Cambria" w:cs="Times New Roman"/>
          <w:color w:val="000000" w:themeColor="text1"/>
          <w:sz w:val="21"/>
          <w:szCs w:val="21"/>
          <w:lang w:val="es-ES"/>
        </w:rPr>
        <w:t xml:space="preserve"> conforme al artículo 25 de su Reglamento</w:t>
      </w:r>
      <w:r w:rsidR="000F3BA2">
        <w:rPr>
          <w:rFonts w:ascii="Cambria" w:eastAsia="Batang" w:hAnsi="Cambria" w:cs="Times New Roman"/>
          <w:color w:val="000000" w:themeColor="text1"/>
          <w:sz w:val="21"/>
          <w:szCs w:val="21"/>
          <w:lang w:val="es-ES"/>
        </w:rPr>
        <w:t>,</w:t>
      </w:r>
      <w:r w:rsidRPr="00E850D8">
        <w:rPr>
          <w:rFonts w:ascii="Cambria" w:eastAsia="Batang" w:hAnsi="Cambria" w:cs="Times New Roman"/>
          <w:color w:val="000000" w:themeColor="text1"/>
          <w:sz w:val="21"/>
          <w:szCs w:val="21"/>
          <w:lang w:val="es-ES"/>
        </w:rPr>
        <w:t xml:space="preserve"> el </w:t>
      </w:r>
      <w:r w:rsidR="005F0C04" w:rsidRPr="00E850D8">
        <w:rPr>
          <w:rFonts w:ascii="Cambria" w:eastAsia="Batang" w:hAnsi="Cambria" w:cs="Times New Roman"/>
          <w:color w:val="000000" w:themeColor="text1"/>
          <w:sz w:val="21"/>
          <w:szCs w:val="21"/>
          <w:lang w:val="es-ES"/>
        </w:rPr>
        <w:t xml:space="preserve">17 de julio </w:t>
      </w:r>
      <w:r w:rsidRPr="00E850D8">
        <w:rPr>
          <w:rFonts w:ascii="Cambria" w:eastAsia="Batang" w:hAnsi="Cambria" w:cs="Times New Roman"/>
          <w:color w:val="000000" w:themeColor="text1"/>
          <w:sz w:val="21"/>
          <w:szCs w:val="21"/>
          <w:lang w:val="es-ES"/>
        </w:rPr>
        <w:t>de 201</w:t>
      </w:r>
      <w:r w:rsidR="001154FD" w:rsidRPr="00E850D8">
        <w:rPr>
          <w:rFonts w:ascii="Cambria" w:eastAsia="Batang" w:hAnsi="Cambria" w:cs="Times New Roman"/>
          <w:color w:val="000000" w:themeColor="text1"/>
          <w:sz w:val="21"/>
          <w:szCs w:val="21"/>
          <w:lang w:val="es-ES"/>
        </w:rPr>
        <w:t>9</w:t>
      </w:r>
      <w:r w:rsidRPr="00E850D8">
        <w:rPr>
          <w:rFonts w:ascii="Cambria" w:eastAsia="Batang" w:hAnsi="Cambria" w:cs="Times New Roman"/>
          <w:color w:val="000000" w:themeColor="text1"/>
          <w:sz w:val="21"/>
          <w:szCs w:val="21"/>
          <w:lang w:val="es-ES"/>
        </w:rPr>
        <w:t xml:space="preserve">, </w:t>
      </w:r>
      <w:r w:rsidR="00F26ECB" w:rsidRPr="00E850D8">
        <w:rPr>
          <w:rFonts w:ascii="Cambria" w:eastAsia="Batang" w:hAnsi="Cambria" w:cs="Times New Roman"/>
          <w:color w:val="000000" w:themeColor="text1"/>
          <w:sz w:val="21"/>
          <w:szCs w:val="21"/>
          <w:lang w:val="es-ES"/>
        </w:rPr>
        <w:t xml:space="preserve">el </w:t>
      </w:r>
      <w:r w:rsidRPr="00E850D8">
        <w:rPr>
          <w:rFonts w:ascii="Cambria" w:eastAsia="Batang" w:hAnsi="Cambria" w:cs="Times New Roman"/>
          <w:color w:val="000000" w:themeColor="text1"/>
          <w:sz w:val="21"/>
          <w:szCs w:val="21"/>
          <w:lang w:val="es-ES"/>
        </w:rPr>
        <w:t>cual contestó el</w:t>
      </w:r>
      <w:r w:rsidR="005F0C04" w:rsidRPr="00E850D8">
        <w:rPr>
          <w:rFonts w:ascii="Cambria" w:eastAsia="Batang" w:hAnsi="Cambria" w:cs="Times New Roman"/>
          <w:color w:val="000000" w:themeColor="text1"/>
          <w:sz w:val="21"/>
          <w:szCs w:val="21"/>
          <w:lang w:val="es-ES"/>
        </w:rPr>
        <w:t xml:space="preserve"> 24 de julio</w:t>
      </w:r>
      <w:r w:rsidRPr="00E850D8">
        <w:rPr>
          <w:rFonts w:ascii="Cambria" w:eastAsia="Batang" w:hAnsi="Cambria" w:cs="Times New Roman"/>
          <w:color w:val="000000" w:themeColor="text1"/>
          <w:sz w:val="21"/>
          <w:szCs w:val="21"/>
          <w:lang w:val="es-ES"/>
        </w:rPr>
        <w:t xml:space="preserve"> </w:t>
      </w:r>
      <w:r w:rsidR="001154FD" w:rsidRPr="00E850D8">
        <w:rPr>
          <w:rFonts w:ascii="Cambria" w:eastAsia="Batang" w:hAnsi="Cambria" w:cs="Times New Roman"/>
          <w:color w:val="000000" w:themeColor="text1"/>
          <w:sz w:val="21"/>
          <w:szCs w:val="21"/>
          <w:lang w:val="es-ES"/>
        </w:rPr>
        <w:t>de 2019</w:t>
      </w:r>
      <w:r w:rsidRPr="00E850D8">
        <w:rPr>
          <w:rFonts w:ascii="Cambria" w:eastAsia="Batang" w:hAnsi="Cambria" w:cs="Times New Roman"/>
          <w:color w:val="000000" w:themeColor="text1"/>
          <w:sz w:val="21"/>
          <w:szCs w:val="21"/>
          <w:lang w:val="es-ES"/>
        </w:rPr>
        <w:t xml:space="preserve">. Por otra parte, los solicitantes enviaron información adicional el </w:t>
      </w:r>
      <w:r w:rsidR="005F0C04" w:rsidRPr="00E850D8">
        <w:rPr>
          <w:rFonts w:ascii="Cambria" w:eastAsia="Batang" w:hAnsi="Cambria" w:cs="Times New Roman"/>
          <w:color w:val="000000" w:themeColor="text1"/>
          <w:sz w:val="21"/>
          <w:szCs w:val="21"/>
          <w:lang w:val="es-ES"/>
        </w:rPr>
        <w:t>3</w:t>
      </w:r>
      <w:r w:rsidRPr="00E850D8">
        <w:rPr>
          <w:rFonts w:ascii="Cambria" w:eastAsia="Batang" w:hAnsi="Cambria" w:cs="Times New Roman"/>
          <w:color w:val="000000" w:themeColor="text1"/>
          <w:sz w:val="21"/>
          <w:szCs w:val="21"/>
          <w:lang w:val="es-ES"/>
        </w:rPr>
        <w:t xml:space="preserve"> de </w:t>
      </w:r>
      <w:r w:rsidR="005F0C04" w:rsidRPr="00E850D8">
        <w:rPr>
          <w:rFonts w:ascii="Cambria" w:eastAsia="Batang" w:hAnsi="Cambria" w:cs="Times New Roman"/>
          <w:color w:val="000000" w:themeColor="text1"/>
          <w:sz w:val="21"/>
          <w:szCs w:val="21"/>
          <w:lang w:val="es-ES"/>
        </w:rPr>
        <w:t>septiembre</w:t>
      </w:r>
      <w:r w:rsidRPr="00E850D8">
        <w:rPr>
          <w:rFonts w:ascii="Cambria" w:eastAsia="Batang" w:hAnsi="Cambria" w:cs="Times New Roman"/>
          <w:color w:val="000000" w:themeColor="text1"/>
          <w:sz w:val="21"/>
          <w:szCs w:val="21"/>
          <w:lang w:val="es-ES"/>
        </w:rPr>
        <w:t xml:space="preserve"> de 2019.</w:t>
      </w:r>
      <w:r w:rsidR="00F26ECB" w:rsidRPr="00E850D8">
        <w:rPr>
          <w:rFonts w:ascii="Cambria" w:eastAsia="Batang" w:hAnsi="Cambria" w:cs="Times New Roman"/>
          <w:color w:val="000000" w:themeColor="text1"/>
          <w:sz w:val="21"/>
          <w:szCs w:val="21"/>
          <w:lang w:val="es-ES"/>
        </w:rPr>
        <w:t xml:space="preserve"> </w:t>
      </w:r>
    </w:p>
    <w:p w14:paraId="3364E80E" w14:textId="77777777" w:rsidR="00601233" w:rsidRPr="00346DD7" w:rsidRDefault="00601233" w:rsidP="000F3BA2">
      <w:pPr>
        <w:pStyle w:val="ListParagraph"/>
        <w:spacing w:after="0" w:line="240" w:lineRule="auto"/>
        <w:ind w:left="360"/>
        <w:contextualSpacing w:val="0"/>
        <w:jc w:val="both"/>
        <w:rPr>
          <w:rFonts w:ascii="Cambria" w:eastAsia="Batang" w:hAnsi="Cambria" w:cs="Times New Roman"/>
          <w:color w:val="000000" w:themeColor="text1"/>
          <w:sz w:val="21"/>
          <w:szCs w:val="21"/>
        </w:rPr>
      </w:pPr>
    </w:p>
    <w:p w14:paraId="45222C3F" w14:textId="5CD60AFC" w:rsidR="00E850D8" w:rsidRPr="003041E8" w:rsidRDefault="004B2698" w:rsidP="000F3BA2">
      <w:pPr>
        <w:pStyle w:val="ListParagraph"/>
        <w:numPr>
          <w:ilvl w:val="0"/>
          <w:numId w:val="3"/>
        </w:numPr>
        <w:spacing w:line="240" w:lineRule="auto"/>
        <w:ind w:left="0" w:firstLine="360"/>
        <w:jc w:val="both"/>
        <w:rPr>
          <w:rFonts w:ascii="Cambria" w:hAnsi="Cambria"/>
          <w:sz w:val="21"/>
          <w:szCs w:val="21"/>
        </w:rPr>
      </w:pPr>
      <w:r w:rsidRPr="00DC1FD4">
        <w:rPr>
          <w:rFonts w:ascii="Cambria" w:eastAsia="Batang" w:hAnsi="Cambria" w:cs="Times New Roman"/>
          <w:color w:val="000000" w:themeColor="text1"/>
          <w:sz w:val="21"/>
          <w:szCs w:val="21"/>
          <w:lang w:val="es-ES"/>
        </w:rPr>
        <w:t xml:space="preserve">Tras analizar las alegaciones de hecho y de derecho presentadas por las partes, la Comisión considera que la información presentada demuestra </w:t>
      </w:r>
      <w:r w:rsidRPr="00DC1FD4">
        <w:rPr>
          <w:rFonts w:ascii="Cambria" w:eastAsia="Batang" w:hAnsi="Cambria" w:cs="Times New Roman"/>
          <w:i/>
          <w:color w:val="000000" w:themeColor="text1"/>
          <w:sz w:val="21"/>
          <w:szCs w:val="21"/>
          <w:lang w:val="es-ES"/>
        </w:rPr>
        <w:t>prima facie</w:t>
      </w:r>
      <w:r w:rsidRPr="00DC1FD4">
        <w:rPr>
          <w:rFonts w:ascii="Cambria" w:eastAsia="Batang" w:hAnsi="Cambria" w:cs="Times New Roman"/>
          <w:color w:val="000000" w:themeColor="text1"/>
          <w:sz w:val="21"/>
          <w:szCs w:val="21"/>
          <w:lang w:val="es-ES"/>
        </w:rPr>
        <w:t xml:space="preserve"> que </w:t>
      </w:r>
      <w:r w:rsidR="00E91267" w:rsidRPr="00DC1FD4">
        <w:rPr>
          <w:rFonts w:ascii="Cambria" w:eastAsia="Batang" w:hAnsi="Cambria" w:cs="Times New Roman"/>
          <w:color w:val="000000" w:themeColor="text1"/>
          <w:sz w:val="21"/>
          <w:szCs w:val="21"/>
          <w:lang w:val="es-ES"/>
        </w:rPr>
        <w:t>la</w:t>
      </w:r>
      <w:r w:rsidR="00F26ECB" w:rsidRPr="00DC1FD4">
        <w:rPr>
          <w:rFonts w:ascii="Cambria" w:eastAsia="Batang" w:hAnsi="Cambria" w:cs="Times New Roman"/>
          <w:color w:val="000000" w:themeColor="text1"/>
          <w:sz w:val="21"/>
          <w:szCs w:val="21"/>
          <w:lang w:val="es-ES"/>
        </w:rPr>
        <w:t xml:space="preserve">s familias de la </w:t>
      </w:r>
      <w:r w:rsidR="00E91267" w:rsidRPr="00DC1FD4">
        <w:rPr>
          <w:rFonts w:ascii="Cambria" w:eastAsia="Batang" w:hAnsi="Cambria" w:cs="Times New Roman"/>
          <w:color w:val="000000" w:themeColor="text1"/>
          <w:sz w:val="21"/>
          <w:szCs w:val="21"/>
          <w:lang w:val="es-ES"/>
        </w:rPr>
        <w:t xml:space="preserve">comunidad </w:t>
      </w:r>
      <w:proofErr w:type="spellStart"/>
      <w:r w:rsidR="00345D31" w:rsidRPr="00DC1FD4">
        <w:rPr>
          <w:rFonts w:ascii="Cambria" w:eastAsia="Batang" w:hAnsi="Cambria" w:cs="Times New Roman"/>
          <w:color w:val="000000" w:themeColor="text1"/>
          <w:sz w:val="21"/>
          <w:szCs w:val="21"/>
          <w:lang w:val="es-ES"/>
        </w:rPr>
        <w:t>Guyraroká</w:t>
      </w:r>
      <w:proofErr w:type="spellEnd"/>
      <w:r w:rsidR="00345D31" w:rsidRPr="00DC1FD4">
        <w:rPr>
          <w:rFonts w:ascii="Cambria" w:eastAsia="Batang" w:hAnsi="Cambria" w:cs="Times New Roman"/>
          <w:color w:val="000000" w:themeColor="text1"/>
          <w:sz w:val="21"/>
          <w:szCs w:val="21"/>
          <w:lang w:val="es-ES"/>
        </w:rPr>
        <w:t xml:space="preserve"> del </w:t>
      </w:r>
      <w:r w:rsidR="00F26ECB" w:rsidRPr="00DC1FD4">
        <w:rPr>
          <w:rFonts w:ascii="Cambria" w:eastAsia="Batang" w:hAnsi="Cambria" w:cs="Times New Roman"/>
          <w:color w:val="000000" w:themeColor="text1"/>
          <w:sz w:val="21"/>
          <w:szCs w:val="21"/>
          <w:lang w:val="es-ES"/>
        </w:rPr>
        <w:t>P</w:t>
      </w:r>
      <w:r w:rsidR="00345D31" w:rsidRPr="00DC1FD4">
        <w:rPr>
          <w:rFonts w:ascii="Cambria" w:eastAsia="Batang" w:hAnsi="Cambria" w:cs="Times New Roman"/>
          <w:color w:val="000000" w:themeColor="text1"/>
          <w:sz w:val="21"/>
          <w:szCs w:val="21"/>
          <w:lang w:val="es-ES"/>
        </w:rPr>
        <w:t xml:space="preserve">ueblo </w:t>
      </w:r>
      <w:proofErr w:type="spellStart"/>
      <w:r w:rsidR="00F26ECB" w:rsidRPr="00DC1FD4">
        <w:rPr>
          <w:rFonts w:ascii="Cambria" w:eastAsia="Batang" w:hAnsi="Cambria" w:cs="Times New Roman"/>
          <w:color w:val="000000" w:themeColor="text1"/>
          <w:sz w:val="21"/>
          <w:szCs w:val="21"/>
          <w:lang w:val="es-ES"/>
        </w:rPr>
        <w:t>G</w:t>
      </w:r>
      <w:r w:rsidR="00345D31" w:rsidRPr="00DC1FD4">
        <w:rPr>
          <w:rFonts w:ascii="Cambria" w:eastAsia="Batang" w:hAnsi="Cambria" w:cs="Times New Roman"/>
          <w:color w:val="000000" w:themeColor="text1"/>
          <w:sz w:val="21"/>
          <w:szCs w:val="21"/>
          <w:lang w:val="es-ES"/>
        </w:rPr>
        <w:t>uarani</w:t>
      </w:r>
      <w:proofErr w:type="spellEnd"/>
      <w:r w:rsidR="00345D31" w:rsidRPr="00DC1FD4">
        <w:rPr>
          <w:rFonts w:ascii="Cambria" w:eastAsia="Batang" w:hAnsi="Cambria" w:cs="Times New Roman"/>
          <w:color w:val="000000" w:themeColor="text1"/>
          <w:sz w:val="21"/>
          <w:szCs w:val="21"/>
          <w:lang w:val="es-ES"/>
        </w:rPr>
        <w:t xml:space="preserve"> </w:t>
      </w:r>
      <w:proofErr w:type="spellStart"/>
      <w:r w:rsidR="00F26ECB" w:rsidRPr="00DC1FD4">
        <w:rPr>
          <w:rFonts w:ascii="Cambria" w:eastAsia="Batang" w:hAnsi="Cambria" w:cs="Times New Roman"/>
          <w:color w:val="000000" w:themeColor="text1"/>
          <w:sz w:val="21"/>
          <w:szCs w:val="21"/>
          <w:lang w:val="es-ES"/>
        </w:rPr>
        <w:t>K</w:t>
      </w:r>
      <w:r w:rsidR="00345D31" w:rsidRPr="00DC1FD4">
        <w:rPr>
          <w:rFonts w:ascii="Cambria" w:eastAsia="Batang" w:hAnsi="Cambria" w:cs="Times New Roman"/>
          <w:color w:val="000000" w:themeColor="text1"/>
          <w:sz w:val="21"/>
          <w:szCs w:val="21"/>
          <w:lang w:val="es-ES"/>
        </w:rPr>
        <w:t>aiowá</w:t>
      </w:r>
      <w:proofErr w:type="spellEnd"/>
      <w:r w:rsidR="00345D31" w:rsidRPr="00DC1FD4">
        <w:rPr>
          <w:rFonts w:ascii="Cambria" w:eastAsia="Batang" w:hAnsi="Cambria" w:cs="Times New Roman"/>
          <w:color w:val="000000" w:themeColor="text1"/>
          <w:sz w:val="21"/>
          <w:szCs w:val="21"/>
          <w:lang w:val="es-ES"/>
        </w:rPr>
        <w:t xml:space="preserve"> </w:t>
      </w:r>
      <w:r w:rsidRPr="00DC1FD4">
        <w:rPr>
          <w:rFonts w:ascii="Cambria" w:eastAsia="Batang" w:hAnsi="Cambria" w:cs="Times New Roman"/>
          <w:color w:val="000000" w:themeColor="text1"/>
          <w:sz w:val="21"/>
          <w:szCs w:val="21"/>
          <w:lang w:val="es-ES"/>
        </w:rPr>
        <w:t>se encuentra</w:t>
      </w:r>
      <w:r w:rsidR="00F26ECB" w:rsidRPr="00DC1FD4">
        <w:rPr>
          <w:rFonts w:ascii="Cambria" w:eastAsia="Batang" w:hAnsi="Cambria" w:cs="Times New Roman"/>
          <w:color w:val="000000" w:themeColor="text1"/>
          <w:sz w:val="21"/>
          <w:szCs w:val="21"/>
          <w:lang w:val="es-ES"/>
        </w:rPr>
        <w:t xml:space="preserve">n </w:t>
      </w:r>
      <w:r w:rsidRPr="00DC1FD4">
        <w:rPr>
          <w:rFonts w:ascii="Cambria" w:eastAsia="Batang" w:hAnsi="Cambria" w:cs="Times New Roman"/>
          <w:color w:val="000000" w:themeColor="text1"/>
          <w:sz w:val="21"/>
          <w:szCs w:val="21"/>
          <w:lang w:val="es-ES"/>
        </w:rPr>
        <w:t>en</w:t>
      </w:r>
      <w:r w:rsidR="00F26ECB" w:rsidRPr="00DC1FD4">
        <w:rPr>
          <w:rFonts w:ascii="Cambria" w:eastAsia="Batang" w:hAnsi="Cambria" w:cs="Times New Roman"/>
          <w:color w:val="000000" w:themeColor="text1"/>
          <w:sz w:val="21"/>
          <w:szCs w:val="21"/>
          <w:lang w:val="es-ES"/>
        </w:rPr>
        <w:t xml:space="preserve"> </w:t>
      </w:r>
      <w:r w:rsidRPr="00DC1FD4">
        <w:rPr>
          <w:rFonts w:ascii="Cambria" w:eastAsia="Batang" w:hAnsi="Cambria" w:cs="Times New Roman"/>
          <w:color w:val="000000" w:themeColor="text1"/>
          <w:sz w:val="21"/>
          <w:szCs w:val="21"/>
          <w:lang w:val="es-ES"/>
        </w:rPr>
        <w:t>una situación de gravedad y urgencia, puesto que sus derechos a la vida</w:t>
      </w:r>
      <w:r w:rsidR="00F26ECB" w:rsidRPr="00DC1FD4">
        <w:rPr>
          <w:rFonts w:ascii="Cambria" w:eastAsia="Batang" w:hAnsi="Cambria" w:cs="Times New Roman"/>
          <w:color w:val="000000" w:themeColor="text1"/>
          <w:sz w:val="21"/>
          <w:szCs w:val="21"/>
          <w:lang w:val="es-ES"/>
        </w:rPr>
        <w:t xml:space="preserve"> e </w:t>
      </w:r>
      <w:r w:rsidRPr="00DC1FD4">
        <w:rPr>
          <w:rFonts w:ascii="Cambria" w:eastAsia="Batang" w:hAnsi="Cambria" w:cs="Times New Roman"/>
          <w:color w:val="000000" w:themeColor="text1"/>
          <w:sz w:val="21"/>
          <w:szCs w:val="21"/>
          <w:lang w:val="es-ES"/>
        </w:rPr>
        <w:t xml:space="preserve">integridad personal están en </w:t>
      </w:r>
      <w:r w:rsidR="00C304A1" w:rsidRPr="00DC1FD4">
        <w:rPr>
          <w:rFonts w:ascii="Cambria" w:eastAsia="Batang" w:hAnsi="Cambria" w:cs="Times New Roman"/>
          <w:color w:val="000000" w:themeColor="text1"/>
          <w:sz w:val="21"/>
          <w:szCs w:val="21"/>
          <w:lang w:val="es-ES"/>
        </w:rPr>
        <w:t xml:space="preserve">serio </w:t>
      </w:r>
      <w:r w:rsidRPr="00DC1FD4">
        <w:rPr>
          <w:rFonts w:ascii="Cambria" w:eastAsia="Batang" w:hAnsi="Cambria" w:cs="Times New Roman"/>
          <w:color w:val="000000" w:themeColor="text1"/>
          <w:sz w:val="21"/>
          <w:szCs w:val="21"/>
          <w:lang w:val="es-ES"/>
        </w:rPr>
        <w:t xml:space="preserve">riesgo. </w:t>
      </w:r>
      <w:r w:rsidRPr="00346DD7">
        <w:rPr>
          <w:rFonts w:ascii="Cambria" w:eastAsia="Batang" w:hAnsi="Cambria" w:cs="Times New Roman"/>
          <w:color w:val="000000" w:themeColor="text1"/>
          <w:sz w:val="21"/>
          <w:szCs w:val="21"/>
          <w:lang w:val="es-ES"/>
        </w:rPr>
        <w:t xml:space="preserve">En consecuencia, de acuerdo con el Artículo 25 del Reglamento de la CIDH, la Comisión solicita a Brasil que: </w:t>
      </w:r>
      <w:r w:rsidR="00E850D8" w:rsidRPr="003041E8">
        <w:rPr>
          <w:rFonts w:ascii="Cambria" w:hAnsi="Cambria"/>
          <w:sz w:val="21"/>
          <w:szCs w:val="21"/>
        </w:rPr>
        <w:t xml:space="preserve">a) adopte las medidas necesarias para proteger los derechos a la vida e integridad personal de los miembros de la comunidad </w:t>
      </w:r>
      <w:proofErr w:type="spellStart"/>
      <w:r w:rsidR="00E850D8" w:rsidRPr="003041E8">
        <w:rPr>
          <w:rFonts w:ascii="Cambria" w:hAnsi="Cambria"/>
          <w:sz w:val="21"/>
          <w:szCs w:val="21"/>
        </w:rPr>
        <w:t>Guyraroká</w:t>
      </w:r>
      <w:proofErr w:type="spellEnd"/>
      <w:r w:rsidR="00E850D8" w:rsidRPr="003041E8">
        <w:rPr>
          <w:rFonts w:ascii="Cambria" w:hAnsi="Cambria"/>
          <w:sz w:val="21"/>
          <w:szCs w:val="21"/>
        </w:rPr>
        <w:t xml:space="preserve"> del Pueblo Indígena </w:t>
      </w:r>
      <w:proofErr w:type="spellStart"/>
      <w:r w:rsidR="00E850D8" w:rsidRPr="003041E8">
        <w:rPr>
          <w:rFonts w:ascii="Cambria" w:hAnsi="Cambria"/>
          <w:sz w:val="21"/>
          <w:szCs w:val="21"/>
        </w:rPr>
        <w:t>Guarani</w:t>
      </w:r>
      <w:proofErr w:type="spellEnd"/>
      <w:r w:rsidR="00E850D8" w:rsidRPr="003041E8">
        <w:rPr>
          <w:rFonts w:ascii="Cambria" w:hAnsi="Cambria"/>
          <w:sz w:val="21"/>
          <w:szCs w:val="21"/>
        </w:rPr>
        <w:t xml:space="preserve"> </w:t>
      </w:r>
      <w:proofErr w:type="spellStart"/>
      <w:r w:rsidR="00E850D8" w:rsidRPr="003041E8">
        <w:rPr>
          <w:rFonts w:ascii="Cambria" w:hAnsi="Cambria"/>
          <w:sz w:val="21"/>
          <w:szCs w:val="21"/>
        </w:rPr>
        <w:t>Kaiowá</w:t>
      </w:r>
      <w:proofErr w:type="spellEnd"/>
      <w:r w:rsidR="00345B01">
        <w:rPr>
          <w:rFonts w:ascii="Cambria" w:hAnsi="Cambria"/>
          <w:sz w:val="21"/>
          <w:szCs w:val="21"/>
        </w:rPr>
        <w:t xml:space="preserve">, </w:t>
      </w:r>
      <w:r w:rsidR="00345B01" w:rsidRPr="00345B01">
        <w:rPr>
          <w:rFonts w:ascii="Cambria" w:hAnsi="Cambria"/>
          <w:sz w:val="21"/>
          <w:szCs w:val="21"/>
        </w:rPr>
        <w:t xml:space="preserve">y </w:t>
      </w:r>
      <w:r w:rsidR="00552A36">
        <w:rPr>
          <w:rFonts w:ascii="Cambria" w:hAnsi="Cambria"/>
          <w:sz w:val="21"/>
          <w:szCs w:val="21"/>
        </w:rPr>
        <w:t xml:space="preserve">para </w:t>
      </w:r>
      <w:r w:rsidR="00345B01" w:rsidRPr="00345B01">
        <w:rPr>
          <w:rFonts w:ascii="Cambria" w:hAnsi="Cambria"/>
          <w:sz w:val="21"/>
          <w:szCs w:val="21"/>
        </w:rPr>
        <w:t>evitar actos de violencia de parte de terceros</w:t>
      </w:r>
      <w:r w:rsidR="00E850D8" w:rsidRPr="003041E8">
        <w:rPr>
          <w:rFonts w:ascii="Cambria" w:hAnsi="Cambria"/>
          <w:sz w:val="21"/>
          <w:szCs w:val="21"/>
        </w:rPr>
        <w:t xml:space="preserve">; b) adopte las medidas de protección culturalmente adecuadas para proteger la vida y la integridad personal de la comunidad </w:t>
      </w:r>
      <w:proofErr w:type="spellStart"/>
      <w:r w:rsidR="00E850D8" w:rsidRPr="003041E8">
        <w:rPr>
          <w:rFonts w:ascii="Cambria" w:hAnsi="Cambria"/>
          <w:sz w:val="21"/>
          <w:szCs w:val="21"/>
        </w:rPr>
        <w:t>Guyraroká</w:t>
      </w:r>
      <w:proofErr w:type="spellEnd"/>
      <w:r w:rsidR="00E850D8" w:rsidRPr="003041E8">
        <w:rPr>
          <w:rFonts w:ascii="Cambria" w:hAnsi="Cambria"/>
          <w:sz w:val="21"/>
          <w:szCs w:val="21"/>
        </w:rPr>
        <w:t xml:space="preserve"> del Pueblo Indígena </w:t>
      </w:r>
      <w:proofErr w:type="spellStart"/>
      <w:r w:rsidR="00E850D8" w:rsidRPr="003041E8">
        <w:rPr>
          <w:rFonts w:ascii="Cambria" w:hAnsi="Cambria"/>
          <w:sz w:val="21"/>
          <w:szCs w:val="21"/>
        </w:rPr>
        <w:t>Guarani</w:t>
      </w:r>
      <w:proofErr w:type="spellEnd"/>
      <w:r w:rsidR="00E850D8" w:rsidRPr="003041E8">
        <w:rPr>
          <w:rFonts w:ascii="Cambria" w:hAnsi="Cambria"/>
          <w:sz w:val="21"/>
          <w:szCs w:val="21"/>
        </w:rPr>
        <w:t xml:space="preserve"> </w:t>
      </w:r>
      <w:proofErr w:type="spellStart"/>
      <w:r w:rsidR="00E850D8" w:rsidRPr="003041E8">
        <w:rPr>
          <w:rFonts w:ascii="Cambria" w:hAnsi="Cambria"/>
          <w:sz w:val="21"/>
          <w:szCs w:val="21"/>
        </w:rPr>
        <w:t>Kaiowá</w:t>
      </w:r>
      <w:proofErr w:type="spellEnd"/>
      <w:r w:rsidR="00345B01">
        <w:rPr>
          <w:rFonts w:ascii="Cambria" w:hAnsi="Cambria"/>
          <w:sz w:val="21"/>
          <w:szCs w:val="21"/>
        </w:rPr>
        <w:t xml:space="preserve"> </w:t>
      </w:r>
      <w:r w:rsidR="00345B01" w:rsidRPr="00345B01">
        <w:rPr>
          <w:rFonts w:ascii="Cambria" w:hAnsi="Cambria"/>
          <w:sz w:val="21"/>
          <w:szCs w:val="21"/>
        </w:rPr>
        <w:t>implementando, por ejemplo, acciones dirigidas a mejorar, entre otros aspectos, las condiciones de salud, alimentación y acceso a agua potable</w:t>
      </w:r>
      <w:r w:rsidR="00E850D8" w:rsidRPr="003041E8">
        <w:rPr>
          <w:rFonts w:ascii="Cambria" w:hAnsi="Cambria"/>
          <w:sz w:val="21"/>
          <w:szCs w:val="21"/>
        </w:rPr>
        <w:t>; c) concierte las medidas a adoptarse con el pueblo bene</w:t>
      </w:r>
      <w:r w:rsidR="00DA0314">
        <w:rPr>
          <w:rFonts w:ascii="Cambria" w:hAnsi="Cambria"/>
          <w:sz w:val="21"/>
          <w:szCs w:val="21"/>
        </w:rPr>
        <w:t>ficiario y sus representantes; e</w:t>
      </w:r>
      <w:r w:rsidR="00E850D8" w:rsidRPr="003041E8">
        <w:rPr>
          <w:rFonts w:ascii="Cambria" w:hAnsi="Cambria"/>
          <w:sz w:val="21"/>
          <w:szCs w:val="21"/>
        </w:rPr>
        <w:t xml:space="preserve"> d) informe sobre las acciones implementadas tendentes a investigar los hechos que dieron lugar a la adopción de la presente medida cautelar y así evitar su repetición.</w:t>
      </w:r>
    </w:p>
    <w:p w14:paraId="17772048" w14:textId="501E17C9" w:rsidR="00E850D8" w:rsidRDefault="00E850D8" w:rsidP="00001040">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3E36E53D" w14:textId="77777777" w:rsidR="004B2698" w:rsidRPr="00CD6522" w:rsidRDefault="004B2698" w:rsidP="00603734">
      <w:pPr>
        <w:numPr>
          <w:ilvl w:val="0"/>
          <w:numId w:val="2"/>
        </w:numPr>
        <w:ind w:hanging="294"/>
        <w:jc w:val="both"/>
        <w:rPr>
          <w:rFonts w:ascii="Cambria" w:eastAsia="Batang" w:hAnsi="Cambria" w:cs="Times New Roman"/>
          <w:b/>
          <w:color w:val="000000" w:themeColor="text1"/>
          <w:sz w:val="21"/>
          <w:szCs w:val="21"/>
          <w:lang w:val="es-ES"/>
        </w:rPr>
      </w:pPr>
      <w:r w:rsidRPr="00CD6522">
        <w:rPr>
          <w:rFonts w:ascii="Cambria" w:eastAsia="Batang" w:hAnsi="Cambria" w:cs="Times New Roman"/>
          <w:b/>
          <w:color w:val="000000" w:themeColor="text1"/>
          <w:sz w:val="21"/>
          <w:szCs w:val="21"/>
          <w:lang w:val="es-ES"/>
        </w:rPr>
        <w:t xml:space="preserve">RESUMEN DE HECHOS Y ARGUMENTOS </w:t>
      </w:r>
    </w:p>
    <w:p w14:paraId="5B053631" w14:textId="77777777" w:rsidR="004B2698" w:rsidRPr="00CD6522" w:rsidRDefault="004B2698" w:rsidP="00603734">
      <w:pPr>
        <w:jc w:val="both"/>
        <w:rPr>
          <w:rFonts w:ascii="Cambria" w:eastAsia="Batang" w:hAnsi="Cambria" w:cs="Times New Roman"/>
          <w:color w:val="000000"/>
          <w:sz w:val="21"/>
          <w:szCs w:val="21"/>
          <w:lang w:val="es-ES"/>
        </w:rPr>
      </w:pPr>
    </w:p>
    <w:p w14:paraId="71FCD841" w14:textId="77777777" w:rsidR="004B2698" w:rsidRPr="00CD6522" w:rsidRDefault="004B2698" w:rsidP="00603734">
      <w:pPr>
        <w:numPr>
          <w:ilvl w:val="0"/>
          <w:numId w:val="4"/>
        </w:numPr>
        <w:jc w:val="both"/>
        <w:rPr>
          <w:rFonts w:ascii="Cambria" w:eastAsia="Batang" w:hAnsi="Cambria" w:cs="Times New Roman"/>
          <w:b/>
          <w:color w:val="000000"/>
          <w:sz w:val="21"/>
          <w:szCs w:val="21"/>
          <w:lang w:val="es-ES"/>
        </w:rPr>
      </w:pPr>
      <w:r w:rsidRPr="00CD6522">
        <w:rPr>
          <w:rFonts w:ascii="Cambria" w:eastAsia="Batang" w:hAnsi="Cambria" w:cs="Times New Roman"/>
          <w:b/>
          <w:color w:val="000000"/>
          <w:sz w:val="21"/>
          <w:szCs w:val="21"/>
          <w:lang w:val="es-ES"/>
        </w:rPr>
        <w:t>Información alegada por los solicitantes</w:t>
      </w:r>
    </w:p>
    <w:p w14:paraId="0C012962" w14:textId="77777777" w:rsidR="004B2698" w:rsidRPr="00CD6522" w:rsidRDefault="004B2698" w:rsidP="00603734">
      <w:pPr>
        <w:ind w:left="720"/>
        <w:jc w:val="both"/>
        <w:rPr>
          <w:rFonts w:ascii="Cambria" w:eastAsia="Batang" w:hAnsi="Cambria" w:cs="Times New Roman"/>
          <w:b/>
          <w:color w:val="000000"/>
          <w:sz w:val="21"/>
          <w:szCs w:val="21"/>
          <w:lang w:val="es-ES"/>
        </w:rPr>
      </w:pPr>
    </w:p>
    <w:p w14:paraId="74EEF7DD" w14:textId="12C2A1C6" w:rsidR="00522F4D" w:rsidRPr="00CD6522" w:rsidRDefault="004B2698" w:rsidP="00603734">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CD6522">
        <w:rPr>
          <w:rFonts w:ascii="Cambria" w:eastAsia="Batang" w:hAnsi="Cambria" w:cs="Times New Roman"/>
          <w:color w:val="000000" w:themeColor="text1"/>
          <w:sz w:val="21"/>
          <w:szCs w:val="21"/>
          <w:lang w:val="es-ES"/>
        </w:rPr>
        <w:t xml:space="preserve">Los solicitantes indicaron que </w:t>
      </w:r>
      <w:r w:rsidR="00F427CF" w:rsidRPr="00CD6522">
        <w:rPr>
          <w:rFonts w:ascii="Cambria" w:eastAsia="Batang" w:hAnsi="Cambria" w:cs="Times New Roman"/>
          <w:color w:val="000000" w:themeColor="text1"/>
          <w:sz w:val="21"/>
          <w:szCs w:val="21"/>
          <w:lang w:val="es-ES"/>
        </w:rPr>
        <w:t xml:space="preserve">la comunidad </w:t>
      </w:r>
      <w:proofErr w:type="spellStart"/>
      <w:r w:rsidR="00C479C9" w:rsidRPr="00CD6522">
        <w:rPr>
          <w:rFonts w:ascii="Cambria" w:eastAsia="Batang" w:hAnsi="Cambria" w:cs="Times New Roman"/>
          <w:color w:val="000000" w:themeColor="text1"/>
          <w:sz w:val="21"/>
          <w:szCs w:val="21"/>
          <w:lang w:val="es-ES"/>
        </w:rPr>
        <w:t>Guyraroká</w:t>
      </w:r>
      <w:proofErr w:type="spellEnd"/>
      <w:r w:rsidR="00C479C9" w:rsidRPr="00CD6522">
        <w:rPr>
          <w:rFonts w:ascii="Cambria" w:eastAsia="Batang" w:hAnsi="Cambria" w:cs="Times New Roman"/>
          <w:color w:val="000000" w:themeColor="text1"/>
          <w:sz w:val="21"/>
          <w:szCs w:val="21"/>
          <w:lang w:val="es-ES"/>
        </w:rPr>
        <w:t xml:space="preserve"> del </w:t>
      </w:r>
      <w:r w:rsidR="00DD2B3C">
        <w:rPr>
          <w:rFonts w:ascii="Cambria" w:eastAsia="Batang" w:hAnsi="Cambria" w:cs="Times New Roman"/>
          <w:color w:val="000000" w:themeColor="text1"/>
          <w:sz w:val="21"/>
          <w:szCs w:val="21"/>
          <w:lang w:val="es-ES"/>
        </w:rPr>
        <w:t>P</w:t>
      </w:r>
      <w:r w:rsidR="00C479C9" w:rsidRPr="00CD6522">
        <w:rPr>
          <w:rFonts w:ascii="Cambria" w:eastAsia="Batang" w:hAnsi="Cambria" w:cs="Times New Roman"/>
          <w:color w:val="000000" w:themeColor="text1"/>
          <w:sz w:val="21"/>
          <w:szCs w:val="21"/>
          <w:lang w:val="es-ES"/>
        </w:rPr>
        <w:t xml:space="preserve">ueblo </w:t>
      </w:r>
      <w:r w:rsidR="00F427CF" w:rsidRPr="00CD6522">
        <w:rPr>
          <w:rFonts w:ascii="Cambria" w:eastAsia="Batang" w:hAnsi="Cambria" w:cs="Times New Roman"/>
          <w:color w:val="000000" w:themeColor="text1"/>
          <w:sz w:val="21"/>
          <w:szCs w:val="21"/>
          <w:lang w:val="es-ES"/>
        </w:rPr>
        <w:t xml:space="preserve">indígena </w:t>
      </w:r>
      <w:proofErr w:type="spellStart"/>
      <w:r w:rsidR="00DD2B3C">
        <w:rPr>
          <w:rFonts w:ascii="Cambria" w:eastAsia="Batang" w:hAnsi="Cambria" w:cs="Times New Roman"/>
          <w:color w:val="000000" w:themeColor="text1"/>
          <w:sz w:val="21"/>
          <w:szCs w:val="21"/>
          <w:lang w:val="es-ES"/>
        </w:rPr>
        <w:t>G</w:t>
      </w:r>
      <w:r w:rsidR="00C479C9" w:rsidRPr="00CD6522">
        <w:rPr>
          <w:rFonts w:ascii="Cambria" w:eastAsia="Batang" w:hAnsi="Cambria" w:cs="Times New Roman"/>
          <w:color w:val="000000" w:themeColor="text1"/>
          <w:sz w:val="21"/>
          <w:szCs w:val="21"/>
          <w:lang w:val="es-ES"/>
        </w:rPr>
        <w:t>uarani</w:t>
      </w:r>
      <w:proofErr w:type="spellEnd"/>
      <w:r w:rsidR="00C479C9" w:rsidRPr="00CD6522">
        <w:rPr>
          <w:rFonts w:ascii="Cambria" w:eastAsia="Batang" w:hAnsi="Cambria" w:cs="Times New Roman"/>
          <w:color w:val="000000" w:themeColor="text1"/>
          <w:sz w:val="21"/>
          <w:szCs w:val="21"/>
          <w:lang w:val="es-ES"/>
        </w:rPr>
        <w:t xml:space="preserve"> </w:t>
      </w:r>
      <w:proofErr w:type="spellStart"/>
      <w:r w:rsidR="00DD2B3C">
        <w:rPr>
          <w:rFonts w:ascii="Cambria" w:eastAsia="Batang" w:hAnsi="Cambria" w:cs="Times New Roman"/>
          <w:color w:val="000000" w:themeColor="text1"/>
          <w:sz w:val="21"/>
          <w:szCs w:val="21"/>
          <w:lang w:val="es-ES"/>
        </w:rPr>
        <w:t>K</w:t>
      </w:r>
      <w:r w:rsidR="00C479C9" w:rsidRPr="00CD6522">
        <w:rPr>
          <w:rFonts w:ascii="Cambria" w:eastAsia="Batang" w:hAnsi="Cambria" w:cs="Times New Roman"/>
          <w:color w:val="000000" w:themeColor="text1"/>
          <w:sz w:val="21"/>
          <w:szCs w:val="21"/>
          <w:lang w:val="es-ES"/>
        </w:rPr>
        <w:t>aiowá</w:t>
      </w:r>
      <w:proofErr w:type="spellEnd"/>
      <w:r w:rsidR="00DD2B3C">
        <w:rPr>
          <w:rFonts w:ascii="Cambria" w:eastAsia="Batang" w:hAnsi="Cambria" w:cs="Times New Roman"/>
          <w:color w:val="000000" w:themeColor="text1"/>
          <w:sz w:val="21"/>
          <w:szCs w:val="21"/>
          <w:lang w:val="es-ES"/>
        </w:rPr>
        <w:t xml:space="preserve"> </w:t>
      </w:r>
      <w:r w:rsidR="00C479C9" w:rsidRPr="00CD6522">
        <w:rPr>
          <w:rFonts w:ascii="Cambria" w:eastAsia="Batang" w:hAnsi="Cambria" w:cs="Times New Roman"/>
          <w:color w:val="000000" w:themeColor="text1"/>
          <w:sz w:val="21"/>
          <w:szCs w:val="21"/>
          <w:lang w:val="es-ES"/>
        </w:rPr>
        <w:t>estaría compuest</w:t>
      </w:r>
      <w:r w:rsidR="00DD2B3C">
        <w:rPr>
          <w:rFonts w:ascii="Cambria" w:eastAsia="Batang" w:hAnsi="Cambria" w:cs="Times New Roman"/>
          <w:color w:val="000000" w:themeColor="text1"/>
          <w:sz w:val="21"/>
          <w:szCs w:val="21"/>
          <w:lang w:val="es-ES"/>
        </w:rPr>
        <w:t>a</w:t>
      </w:r>
      <w:r w:rsidR="00C479C9" w:rsidRPr="00CD6522">
        <w:rPr>
          <w:rFonts w:ascii="Cambria" w:eastAsia="Batang" w:hAnsi="Cambria" w:cs="Times New Roman"/>
          <w:color w:val="000000" w:themeColor="text1"/>
          <w:sz w:val="21"/>
          <w:szCs w:val="21"/>
          <w:lang w:val="es-ES"/>
        </w:rPr>
        <w:t xml:space="preserve"> de 110 personas ubicadas en</w:t>
      </w:r>
      <w:r w:rsidR="007644E8" w:rsidRPr="00CD6522">
        <w:rPr>
          <w:rFonts w:ascii="Cambria" w:eastAsia="Batang" w:hAnsi="Cambria" w:cs="Times New Roman"/>
          <w:color w:val="000000" w:themeColor="text1"/>
          <w:sz w:val="21"/>
          <w:szCs w:val="21"/>
          <w:lang w:val="es-ES"/>
        </w:rPr>
        <w:t xml:space="preserve"> </w:t>
      </w:r>
      <w:r w:rsidR="00A90702" w:rsidRPr="00CD6522">
        <w:rPr>
          <w:rFonts w:ascii="Cambria" w:eastAsia="Batang" w:hAnsi="Cambria" w:cs="Times New Roman"/>
          <w:color w:val="000000" w:themeColor="text1"/>
          <w:sz w:val="21"/>
          <w:szCs w:val="21"/>
          <w:lang w:val="es-ES"/>
        </w:rPr>
        <w:t xml:space="preserve">menos de 50 hectáreas en </w:t>
      </w:r>
      <w:r w:rsidR="007644E8" w:rsidRPr="00CD6522">
        <w:rPr>
          <w:rFonts w:ascii="Cambria" w:eastAsia="Batang" w:hAnsi="Cambria" w:cs="Times New Roman"/>
          <w:color w:val="000000" w:themeColor="text1"/>
          <w:sz w:val="21"/>
          <w:szCs w:val="21"/>
          <w:lang w:val="es-ES"/>
        </w:rPr>
        <w:t xml:space="preserve">la ciudad de </w:t>
      </w:r>
      <w:proofErr w:type="spellStart"/>
      <w:r w:rsidR="007644E8" w:rsidRPr="00CD6522">
        <w:rPr>
          <w:rFonts w:ascii="Cambria" w:eastAsia="Batang" w:hAnsi="Cambria" w:cs="Times New Roman"/>
          <w:color w:val="000000" w:themeColor="text1"/>
          <w:sz w:val="21"/>
          <w:szCs w:val="21"/>
          <w:lang w:val="es-ES"/>
        </w:rPr>
        <w:t>Caarapó</w:t>
      </w:r>
      <w:proofErr w:type="spellEnd"/>
      <w:r w:rsidR="007644E8" w:rsidRPr="00CD6522">
        <w:rPr>
          <w:rFonts w:ascii="Cambria" w:eastAsia="Batang" w:hAnsi="Cambria" w:cs="Times New Roman"/>
          <w:color w:val="000000" w:themeColor="text1"/>
          <w:sz w:val="21"/>
          <w:szCs w:val="21"/>
          <w:lang w:val="es-ES"/>
        </w:rPr>
        <w:t>, Mato Grosso do Sul.</w:t>
      </w:r>
      <w:r w:rsidR="00341860" w:rsidRPr="00CD6522">
        <w:rPr>
          <w:rFonts w:ascii="Cambria" w:eastAsia="Batang" w:hAnsi="Cambria" w:cs="Times New Roman"/>
          <w:color w:val="000000" w:themeColor="text1"/>
          <w:sz w:val="21"/>
          <w:szCs w:val="21"/>
          <w:lang w:val="es-ES"/>
        </w:rPr>
        <w:t xml:space="preserve"> </w:t>
      </w:r>
      <w:r w:rsidR="001922A0" w:rsidRPr="00CD6522">
        <w:rPr>
          <w:rFonts w:ascii="Cambria" w:eastAsia="Batang" w:hAnsi="Cambria" w:cs="Times New Roman"/>
          <w:color w:val="000000" w:themeColor="text1"/>
          <w:sz w:val="21"/>
          <w:szCs w:val="21"/>
          <w:lang w:val="es-ES"/>
        </w:rPr>
        <w:t xml:space="preserve">En 2009, el Estado </w:t>
      </w:r>
      <w:r w:rsidR="00262149" w:rsidRPr="00CD6522">
        <w:rPr>
          <w:rFonts w:ascii="Cambria" w:eastAsia="Batang" w:hAnsi="Cambria" w:cs="Times New Roman"/>
          <w:color w:val="000000" w:themeColor="text1"/>
          <w:sz w:val="21"/>
          <w:szCs w:val="21"/>
          <w:lang w:val="es-ES"/>
        </w:rPr>
        <w:t>brasileño habría reconocido la propiedad de las tierra</w:t>
      </w:r>
      <w:r w:rsidR="00CA5847" w:rsidRPr="00CD6522">
        <w:rPr>
          <w:rFonts w:ascii="Cambria" w:eastAsia="Batang" w:hAnsi="Cambria" w:cs="Times New Roman"/>
          <w:color w:val="000000" w:themeColor="text1"/>
          <w:sz w:val="21"/>
          <w:szCs w:val="21"/>
          <w:lang w:val="es-ES"/>
        </w:rPr>
        <w:t>s</w:t>
      </w:r>
      <w:r w:rsidR="00262149" w:rsidRPr="00CD6522">
        <w:rPr>
          <w:rFonts w:ascii="Cambria" w:eastAsia="Batang" w:hAnsi="Cambria" w:cs="Times New Roman"/>
          <w:color w:val="000000" w:themeColor="text1"/>
          <w:sz w:val="21"/>
          <w:szCs w:val="21"/>
          <w:lang w:val="es-ES"/>
        </w:rPr>
        <w:t xml:space="preserve"> en favor de</w:t>
      </w:r>
      <w:r w:rsidR="00F427CF" w:rsidRPr="00CD6522">
        <w:rPr>
          <w:rFonts w:ascii="Cambria" w:eastAsia="Batang" w:hAnsi="Cambria" w:cs="Times New Roman"/>
          <w:color w:val="000000" w:themeColor="text1"/>
          <w:sz w:val="21"/>
          <w:szCs w:val="21"/>
          <w:lang w:val="es-ES"/>
        </w:rPr>
        <w:t xml:space="preserve"> </w:t>
      </w:r>
      <w:r w:rsidR="00DD2B3C">
        <w:rPr>
          <w:rFonts w:ascii="Cambria" w:eastAsia="Batang" w:hAnsi="Cambria" w:cs="Times New Roman"/>
          <w:color w:val="000000" w:themeColor="text1"/>
          <w:sz w:val="21"/>
          <w:szCs w:val="21"/>
          <w:lang w:val="es-ES"/>
        </w:rPr>
        <w:t>dicha</w:t>
      </w:r>
      <w:r w:rsidR="00F427CF" w:rsidRPr="00CD6522">
        <w:rPr>
          <w:rFonts w:ascii="Cambria" w:eastAsia="Batang" w:hAnsi="Cambria" w:cs="Times New Roman"/>
          <w:color w:val="000000" w:themeColor="text1"/>
          <w:sz w:val="21"/>
          <w:szCs w:val="21"/>
          <w:lang w:val="es-ES"/>
        </w:rPr>
        <w:t xml:space="preserve"> comunidad</w:t>
      </w:r>
      <w:r w:rsidR="00DD2B3C">
        <w:rPr>
          <w:rFonts w:ascii="Cambria" w:eastAsia="Batang" w:hAnsi="Cambria" w:cs="Times New Roman"/>
          <w:color w:val="000000" w:themeColor="text1"/>
          <w:sz w:val="21"/>
          <w:szCs w:val="21"/>
          <w:lang w:val="es-ES"/>
        </w:rPr>
        <w:t>. S</w:t>
      </w:r>
      <w:r w:rsidR="00262149" w:rsidRPr="00CD6522">
        <w:rPr>
          <w:rFonts w:ascii="Cambria" w:eastAsia="Batang" w:hAnsi="Cambria" w:cs="Times New Roman"/>
          <w:color w:val="000000" w:themeColor="text1"/>
          <w:sz w:val="21"/>
          <w:szCs w:val="21"/>
          <w:lang w:val="es-ES"/>
        </w:rPr>
        <w:t>in embargo, tal decisión de reconocimiento habría sido apelada</w:t>
      </w:r>
      <w:r w:rsidR="00492211" w:rsidRPr="00CD6522">
        <w:rPr>
          <w:rFonts w:ascii="Cambria" w:eastAsia="Batang" w:hAnsi="Cambria" w:cs="Times New Roman"/>
          <w:color w:val="000000" w:themeColor="text1"/>
          <w:sz w:val="21"/>
          <w:szCs w:val="21"/>
          <w:lang w:val="es-ES"/>
        </w:rPr>
        <w:t>, resultando en la reversión de la decisión en contr</w:t>
      </w:r>
      <w:r w:rsidR="00CA5847" w:rsidRPr="00CD6522">
        <w:rPr>
          <w:rFonts w:ascii="Cambria" w:eastAsia="Batang" w:hAnsi="Cambria" w:cs="Times New Roman"/>
          <w:color w:val="000000" w:themeColor="text1"/>
          <w:sz w:val="21"/>
          <w:szCs w:val="21"/>
          <w:lang w:val="es-ES"/>
        </w:rPr>
        <w:t xml:space="preserve">a de ellos en </w:t>
      </w:r>
      <w:r w:rsidR="00DD2B3C">
        <w:rPr>
          <w:rFonts w:ascii="Cambria" w:eastAsia="Batang" w:hAnsi="Cambria" w:cs="Times New Roman"/>
          <w:color w:val="000000" w:themeColor="text1"/>
          <w:sz w:val="21"/>
          <w:szCs w:val="21"/>
          <w:lang w:val="es-ES"/>
        </w:rPr>
        <w:t xml:space="preserve">el </w:t>
      </w:r>
      <w:r w:rsidR="00CA5847" w:rsidRPr="00CD6522">
        <w:rPr>
          <w:rFonts w:ascii="Cambria" w:eastAsia="Batang" w:hAnsi="Cambria" w:cs="Times New Roman"/>
          <w:color w:val="000000" w:themeColor="text1"/>
          <w:sz w:val="21"/>
          <w:szCs w:val="21"/>
          <w:lang w:val="es-ES"/>
        </w:rPr>
        <w:t>2016</w:t>
      </w:r>
      <w:r w:rsidR="00A0475E" w:rsidRPr="00CD6522">
        <w:rPr>
          <w:rFonts w:ascii="Cambria" w:eastAsia="Batang" w:hAnsi="Cambria" w:cs="Times New Roman"/>
          <w:color w:val="000000" w:themeColor="text1"/>
          <w:sz w:val="21"/>
          <w:szCs w:val="21"/>
          <w:lang w:val="es-ES"/>
        </w:rPr>
        <w:t>, en alegada violación de los derechos del pueblo indígena</w:t>
      </w:r>
      <w:r w:rsidR="00B44502" w:rsidRPr="00CD6522">
        <w:rPr>
          <w:rFonts w:ascii="Cambria" w:eastAsia="Batang" w:hAnsi="Cambria" w:cs="Times New Roman"/>
          <w:color w:val="000000" w:themeColor="text1"/>
          <w:sz w:val="21"/>
          <w:szCs w:val="21"/>
          <w:lang w:val="es-ES"/>
        </w:rPr>
        <w:t xml:space="preserve">. </w:t>
      </w:r>
      <w:r w:rsidR="008B2EDF" w:rsidRPr="00CD6522">
        <w:rPr>
          <w:rFonts w:ascii="Cambria" w:eastAsia="Batang" w:hAnsi="Cambria" w:cs="Times New Roman"/>
          <w:color w:val="000000" w:themeColor="text1"/>
          <w:sz w:val="21"/>
          <w:szCs w:val="21"/>
          <w:lang w:val="es-ES"/>
        </w:rPr>
        <w:t xml:space="preserve">En la actualidad, </w:t>
      </w:r>
      <w:r w:rsidR="006075C8">
        <w:rPr>
          <w:rFonts w:ascii="Cambria" w:eastAsia="Batang" w:hAnsi="Cambria" w:cs="Times New Roman"/>
          <w:color w:val="000000" w:themeColor="text1"/>
          <w:sz w:val="21"/>
          <w:szCs w:val="21"/>
          <w:lang w:val="es-ES"/>
        </w:rPr>
        <w:t>estarían</w:t>
      </w:r>
      <w:r w:rsidR="008B2EDF" w:rsidRPr="00CD6522">
        <w:rPr>
          <w:rFonts w:ascii="Cambria" w:eastAsia="Batang" w:hAnsi="Cambria" w:cs="Times New Roman"/>
          <w:color w:val="000000" w:themeColor="text1"/>
          <w:sz w:val="21"/>
          <w:szCs w:val="21"/>
          <w:lang w:val="es-ES"/>
        </w:rPr>
        <w:t xml:space="preserve"> </w:t>
      </w:r>
      <w:r w:rsidR="00F427CF" w:rsidRPr="00CD6522">
        <w:rPr>
          <w:rFonts w:ascii="Cambria" w:eastAsia="Batang" w:hAnsi="Cambria" w:cs="Times New Roman"/>
          <w:color w:val="000000" w:themeColor="text1"/>
          <w:sz w:val="21"/>
          <w:szCs w:val="21"/>
          <w:lang w:val="es-ES"/>
        </w:rPr>
        <w:t>en trámite</w:t>
      </w:r>
      <w:r w:rsidR="00DD2B3C">
        <w:rPr>
          <w:rFonts w:ascii="Cambria" w:eastAsia="Batang" w:hAnsi="Cambria" w:cs="Times New Roman"/>
          <w:color w:val="000000" w:themeColor="text1"/>
          <w:sz w:val="21"/>
          <w:szCs w:val="21"/>
          <w:lang w:val="es-ES"/>
        </w:rPr>
        <w:t xml:space="preserve"> </w:t>
      </w:r>
      <w:r w:rsidR="008B2EDF" w:rsidRPr="00CD6522">
        <w:rPr>
          <w:rFonts w:ascii="Cambria" w:eastAsia="Batang" w:hAnsi="Cambria" w:cs="Times New Roman"/>
          <w:color w:val="000000" w:themeColor="text1"/>
          <w:sz w:val="21"/>
          <w:szCs w:val="21"/>
          <w:lang w:val="es-ES"/>
        </w:rPr>
        <w:t xml:space="preserve">dos procesos de desalojo </w:t>
      </w:r>
      <w:r w:rsidR="00646DB7" w:rsidRPr="00CD6522">
        <w:rPr>
          <w:rFonts w:ascii="Cambria" w:eastAsia="Batang" w:hAnsi="Cambria" w:cs="Times New Roman"/>
          <w:color w:val="000000" w:themeColor="text1"/>
          <w:sz w:val="21"/>
          <w:szCs w:val="21"/>
          <w:lang w:val="es-ES"/>
        </w:rPr>
        <w:t xml:space="preserve">en </w:t>
      </w:r>
      <w:r w:rsidR="008B2EDF" w:rsidRPr="00CD6522">
        <w:rPr>
          <w:rFonts w:ascii="Cambria" w:eastAsia="Batang" w:hAnsi="Cambria" w:cs="Times New Roman"/>
          <w:color w:val="000000" w:themeColor="text1"/>
          <w:sz w:val="21"/>
          <w:szCs w:val="21"/>
          <w:lang w:val="es-ES"/>
        </w:rPr>
        <w:t>contra de</w:t>
      </w:r>
      <w:r w:rsidR="00F427CF" w:rsidRPr="00CD6522">
        <w:rPr>
          <w:rFonts w:ascii="Cambria" w:eastAsia="Batang" w:hAnsi="Cambria" w:cs="Times New Roman"/>
          <w:color w:val="000000" w:themeColor="text1"/>
          <w:sz w:val="21"/>
          <w:szCs w:val="21"/>
          <w:lang w:val="es-ES"/>
        </w:rPr>
        <w:t xml:space="preserve"> </w:t>
      </w:r>
      <w:r w:rsidR="008B2EDF" w:rsidRPr="00CD6522">
        <w:rPr>
          <w:rFonts w:ascii="Cambria" w:eastAsia="Batang" w:hAnsi="Cambria" w:cs="Times New Roman"/>
          <w:color w:val="000000" w:themeColor="text1"/>
          <w:sz w:val="21"/>
          <w:szCs w:val="21"/>
          <w:lang w:val="es-ES"/>
        </w:rPr>
        <w:t>l</w:t>
      </w:r>
      <w:r w:rsidR="00F427CF" w:rsidRPr="00CD6522">
        <w:rPr>
          <w:rFonts w:ascii="Cambria" w:eastAsia="Batang" w:hAnsi="Cambria" w:cs="Times New Roman"/>
          <w:color w:val="000000" w:themeColor="text1"/>
          <w:sz w:val="21"/>
          <w:szCs w:val="21"/>
          <w:lang w:val="es-ES"/>
        </w:rPr>
        <w:t xml:space="preserve">a comunidad </w:t>
      </w:r>
      <w:proofErr w:type="spellStart"/>
      <w:r w:rsidR="008B2EDF" w:rsidRPr="00CD6522">
        <w:rPr>
          <w:rFonts w:ascii="Cambria" w:eastAsia="Batang" w:hAnsi="Cambria" w:cs="Times New Roman"/>
          <w:color w:val="000000" w:themeColor="text1"/>
          <w:sz w:val="21"/>
          <w:szCs w:val="21"/>
          <w:lang w:val="es-ES"/>
        </w:rPr>
        <w:t>Guyraroká</w:t>
      </w:r>
      <w:proofErr w:type="spellEnd"/>
      <w:r w:rsidR="00F427CF" w:rsidRPr="00CD6522">
        <w:rPr>
          <w:rFonts w:ascii="Cambria" w:eastAsia="Batang" w:hAnsi="Cambria" w:cs="Times New Roman"/>
          <w:color w:val="000000" w:themeColor="text1"/>
          <w:sz w:val="21"/>
          <w:szCs w:val="21"/>
          <w:lang w:val="es-ES"/>
        </w:rPr>
        <w:t xml:space="preserve">, </w:t>
      </w:r>
      <w:r w:rsidR="00DD2B3C">
        <w:rPr>
          <w:rFonts w:ascii="Cambria" w:eastAsia="Batang" w:hAnsi="Cambria" w:cs="Times New Roman"/>
          <w:color w:val="000000" w:themeColor="text1"/>
          <w:sz w:val="21"/>
          <w:szCs w:val="21"/>
          <w:lang w:val="es-ES"/>
        </w:rPr>
        <w:t>por lo que l</w:t>
      </w:r>
      <w:r w:rsidR="00473B78">
        <w:rPr>
          <w:rFonts w:ascii="Cambria" w:eastAsia="Batang" w:hAnsi="Cambria" w:cs="Times New Roman"/>
          <w:color w:val="000000" w:themeColor="text1"/>
          <w:sz w:val="21"/>
          <w:szCs w:val="21"/>
          <w:lang w:val="es-ES"/>
        </w:rPr>
        <w:t xml:space="preserve">os </w:t>
      </w:r>
      <w:r w:rsidR="00522F4D" w:rsidRPr="00CD6522">
        <w:rPr>
          <w:rFonts w:ascii="Cambria" w:eastAsia="Batang" w:hAnsi="Cambria" w:cs="Times New Roman"/>
          <w:color w:val="000000" w:themeColor="text1"/>
          <w:sz w:val="21"/>
          <w:szCs w:val="21"/>
          <w:lang w:val="es-ES"/>
        </w:rPr>
        <w:t>solicitantes consideran que existe un riesgo inmediato de desalojo de</w:t>
      </w:r>
      <w:r w:rsidR="00DD2B3C">
        <w:rPr>
          <w:rFonts w:ascii="Cambria" w:eastAsia="Batang" w:hAnsi="Cambria" w:cs="Times New Roman"/>
          <w:color w:val="000000" w:themeColor="text1"/>
          <w:sz w:val="21"/>
          <w:szCs w:val="21"/>
          <w:lang w:val="es-ES"/>
        </w:rPr>
        <w:t xml:space="preserve"> </w:t>
      </w:r>
      <w:r w:rsidR="00522F4D" w:rsidRPr="00CD6522">
        <w:rPr>
          <w:rFonts w:ascii="Cambria" w:eastAsia="Batang" w:hAnsi="Cambria" w:cs="Times New Roman"/>
          <w:color w:val="000000" w:themeColor="text1"/>
          <w:sz w:val="21"/>
          <w:szCs w:val="21"/>
          <w:lang w:val="es-ES"/>
        </w:rPr>
        <w:t>l</w:t>
      </w:r>
      <w:r w:rsidR="00DD2B3C">
        <w:rPr>
          <w:rFonts w:ascii="Cambria" w:eastAsia="Batang" w:hAnsi="Cambria" w:cs="Times New Roman"/>
          <w:color w:val="000000" w:themeColor="text1"/>
          <w:sz w:val="21"/>
          <w:szCs w:val="21"/>
          <w:lang w:val="es-ES"/>
        </w:rPr>
        <w:t xml:space="preserve">as familias, </w:t>
      </w:r>
      <w:r w:rsidR="009271F4" w:rsidRPr="00CD6522">
        <w:rPr>
          <w:rFonts w:ascii="Cambria" w:eastAsia="Batang" w:hAnsi="Cambria" w:cs="Times New Roman"/>
          <w:color w:val="000000" w:themeColor="text1"/>
          <w:sz w:val="21"/>
          <w:szCs w:val="21"/>
          <w:lang w:val="es-ES"/>
        </w:rPr>
        <w:t xml:space="preserve">sin un plan alternativo </w:t>
      </w:r>
      <w:r w:rsidR="00F427CF" w:rsidRPr="00CD6522">
        <w:rPr>
          <w:rFonts w:ascii="Cambria" w:eastAsia="Batang" w:hAnsi="Cambria" w:cs="Times New Roman"/>
          <w:color w:val="000000" w:themeColor="text1"/>
          <w:sz w:val="21"/>
          <w:szCs w:val="21"/>
          <w:lang w:val="es-ES"/>
        </w:rPr>
        <w:t xml:space="preserve">para su </w:t>
      </w:r>
      <w:r w:rsidR="009271F4" w:rsidRPr="00CD6522">
        <w:rPr>
          <w:rFonts w:ascii="Cambria" w:eastAsia="Batang" w:hAnsi="Cambria" w:cs="Times New Roman"/>
          <w:color w:val="000000" w:themeColor="text1"/>
          <w:sz w:val="21"/>
          <w:szCs w:val="21"/>
          <w:lang w:val="es-ES"/>
        </w:rPr>
        <w:t>protección</w:t>
      </w:r>
      <w:r w:rsidR="006444B3" w:rsidRPr="00CD6522">
        <w:rPr>
          <w:rFonts w:ascii="Cambria" w:eastAsia="Batang" w:hAnsi="Cambria" w:cs="Times New Roman"/>
          <w:color w:val="000000" w:themeColor="text1"/>
          <w:sz w:val="21"/>
          <w:szCs w:val="21"/>
          <w:lang w:val="es-ES"/>
        </w:rPr>
        <w:t>.</w:t>
      </w:r>
    </w:p>
    <w:p w14:paraId="655B0B79" w14:textId="77777777" w:rsidR="00B94D5E" w:rsidRPr="003041E8" w:rsidRDefault="00B94D5E" w:rsidP="003041E8">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301A3F14" w14:textId="3E372C22" w:rsidR="004B2698" w:rsidRPr="00FC00E5" w:rsidRDefault="00522F4D" w:rsidP="003041E8">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CD6522">
        <w:rPr>
          <w:rFonts w:ascii="Cambria" w:eastAsia="Batang" w:hAnsi="Cambria" w:cs="Times New Roman"/>
          <w:color w:val="000000" w:themeColor="text1"/>
          <w:sz w:val="21"/>
          <w:szCs w:val="21"/>
          <w:lang w:val="es-ES"/>
        </w:rPr>
        <w:lastRenderedPageBreak/>
        <w:t xml:space="preserve">Según la solicitud, </w:t>
      </w:r>
      <w:r w:rsidR="00DD2B3C">
        <w:rPr>
          <w:rFonts w:ascii="Cambria" w:eastAsia="Batang" w:hAnsi="Cambria" w:cs="Times New Roman"/>
          <w:color w:val="000000" w:themeColor="text1"/>
          <w:sz w:val="21"/>
          <w:szCs w:val="21"/>
          <w:lang w:val="es-ES"/>
        </w:rPr>
        <w:t>los miembros de la comunidad, de</w:t>
      </w:r>
      <w:r w:rsidRPr="00CD6522">
        <w:rPr>
          <w:rFonts w:ascii="Cambria" w:eastAsia="Batang" w:hAnsi="Cambria" w:cs="Times New Roman"/>
          <w:color w:val="000000" w:themeColor="text1"/>
          <w:sz w:val="21"/>
          <w:szCs w:val="21"/>
          <w:lang w:val="es-ES"/>
        </w:rPr>
        <w:t>sde 1999, busca</w:t>
      </w:r>
      <w:r w:rsidR="00BE7B6F">
        <w:rPr>
          <w:rFonts w:ascii="Cambria" w:eastAsia="Batang" w:hAnsi="Cambria" w:cs="Times New Roman"/>
          <w:color w:val="000000" w:themeColor="text1"/>
          <w:sz w:val="21"/>
          <w:szCs w:val="21"/>
          <w:lang w:val="es-ES"/>
        </w:rPr>
        <w:t>n</w:t>
      </w:r>
      <w:r w:rsidRPr="00CD6522">
        <w:rPr>
          <w:rFonts w:ascii="Cambria" w:eastAsia="Batang" w:hAnsi="Cambria" w:cs="Times New Roman"/>
          <w:color w:val="000000" w:themeColor="text1"/>
          <w:sz w:val="21"/>
          <w:szCs w:val="21"/>
          <w:lang w:val="es-ES"/>
        </w:rPr>
        <w:t xml:space="preserve"> la “retomada definitiva” de los territorios que consideran ser sus propiedades ancestrales o “tradicionales”, en conflicto con terratenientes </w:t>
      </w:r>
      <w:r w:rsidRPr="00FC00E5">
        <w:rPr>
          <w:rFonts w:ascii="Cambria" w:eastAsia="Batang" w:hAnsi="Cambria" w:cs="Times New Roman"/>
          <w:color w:val="000000" w:themeColor="text1"/>
          <w:sz w:val="21"/>
          <w:szCs w:val="21"/>
          <w:lang w:val="es-ES"/>
        </w:rPr>
        <w:t xml:space="preserve">que alegan haber obtenido </w:t>
      </w:r>
      <w:r w:rsidR="006075C8">
        <w:rPr>
          <w:rFonts w:ascii="Cambria" w:eastAsia="Batang" w:hAnsi="Cambria" w:cs="Times New Roman"/>
          <w:color w:val="000000" w:themeColor="text1"/>
          <w:sz w:val="21"/>
          <w:szCs w:val="21"/>
          <w:lang w:val="es-ES"/>
        </w:rPr>
        <w:t xml:space="preserve">el </w:t>
      </w:r>
      <w:r w:rsidRPr="00FC00E5">
        <w:rPr>
          <w:rFonts w:ascii="Cambria" w:eastAsia="Batang" w:hAnsi="Cambria" w:cs="Times New Roman"/>
          <w:color w:val="000000" w:themeColor="text1"/>
          <w:sz w:val="21"/>
          <w:szCs w:val="21"/>
          <w:lang w:val="es-ES"/>
        </w:rPr>
        <w:t>derecho a propiedad de estas</w:t>
      </w:r>
      <w:r w:rsidR="00F427CF" w:rsidRPr="00FC00E5">
        <w:rPr>
          <w:rFonts w:ascii="Cambria" w:eastAsia="Batang" w:hAnsi="Cambria" w:cs="Times New Roman"/>
          <w:color w:val="000000" w:themeColor="text1"/>
          <w:sz w:val="21"/>
          <w:szCs w:val="21"/>
          <w:lang w:val="es-ES"/>
        </w:rPr>
        <w:t xml:space="preserve"> tierras</w:t>
      </w:r>
      <w:r w:rsidRPr="00FC00E5">
        <w:rPr>
          <w:rFonts w:ascii="Cambria" w:eastAsia="Batang" w:hAnsi="Cambria" w:cs="Times New Roman"/>
          <w:color w:val="000000" w:themeColor="text1"/>
          <w:sz w:val="21"/>
          <w:szCs w:val="21"/>
          <w:lang w:val="es-ES"/>
        </w:rPr>
        <w:t xml:space="preserve">. </w:t>
      </w:r>
      <w:r w:rsidR="005619F5" w:rsidRPr="00FC00E5">
        <w:rPr>
          <w:rFonts w:ascii="Cambria" w:eastAsia="Batang" w:hAnsi="Cambria" w:cs="Times New Roman"/>
          <w:color w:val="000000" w:themeColor="text1"/>
          <w:sz w:val="21"/>
          <w:szCs w:val="21"/>
          <w:lang w:val="es-ES"/>
        </w:rPr>
        <w:t xml:space="preserve">En ese contexto, los solicitantes alegaron que </w:t>
      </w:r>
      <w:r w:rsidR="00473B78" w:rsidRPr="00FC00E5">
        <w:rPr>
          <w:rFonts w:ascii="Cambria" w:eastAsia="Batang" w:hAnsi="Cambria" w:cs="Times New Roman"/>
          <w:color w:val="000000" w:themeColor="text1"/>
          <w:sz w:val="21"/>
          <w:szCs w:val="21"/>
          <w:lang w:val="es-ES"/>
        </w:rPr>
        <w:t>la comunidad</w:t>
      </w:r>
      <w:r w:rsidR="005619F5" w:rsidRPr="00FC00E5">
        <w:rPr>
          <w:rFonts w:ascii="Cambria" w:eastAsia="Batang" w:hAnsi="Cambria" w:cs="Times New Roman"/>
          <w:color w:val="000000" w:themeColor="text1"/>
          <w:sz w:val="21"/>
          <w:szCs w:val="21"/>
          <w:lang w:val="es-ES"/>
        </w:rPr>
        <w:t>,</w:t>
      </w:r>
      <w:r w:rsidR="00833A58" w:rsidRPr="00FC00E5">
        <w:rPr>
          <w:rFonts w:ascii="Cambria" w:eastAsia="Batang" w:hAnsi="Cambria" w:cs="Times New Roman"/>
          <w:color w:val="000000" w:themeColor="text1"/>
          <w:sz w:val="21"/>
          <w:szCs w:val="21"/>
          <w:lang w:val="es-ES"/>
        </w:rPr>
        <w:t xml:space="preserve"> y</w:t>
      </w:r>
      <w:r w:rsidR="005619F5" w:rsidRPr="00FC00E5">
        <w:rPr>
          <w:rFonts w:ascii="Cambria" w:eastAsia="Batang" w:hAnsi="Cambria" w:cs="Times New Roman"/>
          <w:color w:val="000000" w:themeColor="text1"/>
          <w:sz w:val="21"/>
          <w:szCs w:val="21"/>
          <w:lang w:val="es-ES"/>
        </w:rPr>
        <w:t xml:space="preserve"> principalmente sus liderazgos, </w:t>
      </w:r>
      <w:r w:rsidR="009E586D" w:rsidRPr="00FC00E5">
        <w:rPr>
          <w:rFonts w:ascii="Cambria" w:eastAsia="Batang" w:hAnsi="Cambria" w:cs="Times New Roman"/>
          <w:color w:val="000000" w:themeColor="text1"/>
          <w:sz w:val="21"/>
          <w:szCs w:val="21"/>
          <w:lang w:val="es-ES"/>
        </w:rPr>
        <w:t xml:space="preserve">“[…] sufrirían diariamente </w:t>
      </w:r>
      <w:r w:rsidR="00F427CF" w:rsidRPr="00FC00E5">
        <w:rPr>
          <w:rFonts w:ascii="Cambria" w:eastAsia="Batang" w:hAnsi="Cambria" w:cs="Times New Roman"/>
          <w:color w:val="000000" w:themeColor="text1"/>
          <w:sz w:val="21"/>
          <w:szCs w:val="21"/>
          <w:lang w:val="es-ES"/>
        </w:rPr>
        <w:t>c</w:t>
      </w:r>
      <w:r w:rsidR="009E586D" w:rsidRPr="00FC00E5">
        <w:rPr>
          <w:rFonts w:ascii="Cambria" w:eastAsia="Batang" w:hAnsi="Cambria" w:cs="Times New Roman"/>
          <w:color w:val="000000" w:themeColor="text1"/>
          <w:sz w:val="21"/>
          <w:szCs w:val="21"/>
          <w:lang w:val="es-ES"/>
        </w:rPr>
        <w:t xml:space="preserve">on persecuciones y amenazas provenidas de los </w:t>
      </w:r>
      <w:r w:rsidR="00580007" w:rsidRPr="00FC00E5">
        <w:rPr>
          <w:rFonts w:ascii="Cambria" w:eastAsia="Batang" w:hAnsi="Cambria" w:cs="Times New Roman"/>
          <w:color w:val="000000" w:themeColor="text1"/>
          <w:sz w:val="21"/>
          <w:szCs w:val="21"/>
          <w:lang w:val="es-ES"/>
        </w:rPr>
        <w:t>propietarios</w:t>
      </w:r>
      <w:r w:rsidR="009E586D" w:rsidRPr="00FC00E5">
        <w:rPr>
          <w:rFonts w:ascii="Cambria" w:eastAsia="Batang" w:hAnsi="Cambria" w:cs="Times New Roman"/>
          <w:color w:val="000000" w:themeColor="text1"/>
          <w:sz w:val="21"/>
          <w:szCs w:val="21"/>
          <w:lang w:val="es-ES"/>
        </w:rPr>
        <w:t xml:space="preserve"> de los títulos de dominio </w:t>
      </w:r>
      <w:r w:rsidR="002B4FB5" w:rsidRPr="00FC00E5">
        <w:rPr>
          <w:rFonts w:ascii="Cambria" w:eastAsia="Batang" w:hAnsi="Cambria" w:cs="Times New Roman"/>
          <w:color w:val="000000" w:themeColor="text1"/>
          <w:sz w:val="21"/>
          <w:szCs w:val="21"/>
          <w:lang w:val="es-ES"/>
        </w:rPr>
        <w:t>[de las tierras] y personas de su orden.”</w:t>
      </w:r>
    </w:p>
    <w:p w14:paraId="70D4043C" w14:textId="77777777" w:rsidR="00B94D5E" w:rsidRPr="00FC00E5" w:rsidRDefault="00B94D5E" w:rsidP="00BE7B6F">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2677C24D" w14:textId="53E8C287" w:rsidR="00630A2C" w:rsidRPr="00FC00E5" w:rsidRDefault="002851A3"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FC00E5">
        <w:rPr>
          <w:rFonts w:ascii="Cambria" w:eastAsia="Batang" w:hAnsi="Cambria" w:cs="Times New Roman"/>
          <w:color w:val="000000"/>
          <w:sz w:val="21"/>
          <w:szCs w:val="21"/>
          <w:lang w:val="es-ES"/>
        </w:rPr>
        <w:t>Según miembros de</w:t>
      </w:r>
      <w:r w:rsidR="00473B78" w:rsidRPr="00FC00E5">
        <w:rPr>
          <w:rFonts w:ascii="Cambria" w:eastAsia="Batang" w:hAnsi="Cambria" w:cs="Times New Roman"/>
          <w:color w:val="000000"/>
          <w:sz w:val="21"/>
          <w:szCs w:val="21"/>
          <w:lang w:val="es-ES"/>
        </w:rPr>
        <w:t xml:space="preserve"> la comunidad</w:t>
      </w:r>
      <w:r w:rsidRPr="00FC00E5">
        <w:rPr>
          <w:rFonts w:ascii="Cambria" w:eastAsia="Batang" w:hAnsi="Cambria" w:cs="Times New Roman"/>
          <w:color w:val="000000"/>
          <w:sz w:val="21"/>
          <w:szCs w:val="21"/>
          <w:lang w:val="es-ES"/>
        </w:rPr>
        <w:t>,</w:t>
      </w:r>
      <w:r w:rsidR="00473B78" w:rsidRPr="00FC00E5">
        <w:rPr>
          <w:rFonts w:ascii="Cambria" w:eastAsia="Batang" w:hAnsi="Cambria" w:cs="Times New Roman"/>
          <w:color w:val="000000"/>
          <w:sz w:val="21"/>
          <w:szCs w:val="21"/>
          <w:lang w:val="es-ES"/>
        </w:rPr>
        <w:t xml:space="preserve"> </w:t>
      </w:r>
      <w:r w:rsidRPr="00FC00E5">
        <w:rPr>
          <w:rFonts w:ascii="Cambria" w:eastAsia="Batang" w:hAnsi="Cambria" w:cs="Times New Roman"/>
          <w:color w:val="000000"/>
          <w:sz w:val="21"/>
          <w:szCs w:val="21"/>
          <w:lang w:val="es-ES"/>
        </w:rPr>
        <w:t xml:space="preserve">personas no indígenas pasarían en frente donde se ubican los </w:t>
      </w:r>
      <w:proofErr w:type="spellStart"/>
      <w:r w:rsidRPr="00FC00E5">
        <w:rPr>
          <w:rFonts w:ascii="Cambria" w:eastAsia="Batang" w:hAnsi="Cambria" w:cs="Times New Roman"/>
          <w:color w:val="000000"/>
          <w:sz w:val="21"/>
          <w:szCs w:val="21"/>
          <w:lang w:val="es-ES"/>
        </w:rPr>
        <w:t>Guyraroká</w:t>
      </w:r>
      <w:proofErr w:type="spellEnd"/>
      <w:r w:rsidR="00425729" w:rsidRPr="00FC00E5">
        <w:rPr>
          <w:rFonts w:ascii="Cambria" w:eastAsia="Batang" w:hAnsi="Cambria" w:cs="Times New Roman"/>
          <w:color w:val="000000"/>
          <w:sz w:val="21"/>
          <w:szCs w:val="21"/>
          <w:lang w:val="es-ES"/>
        </w:rPr>
        <w:t xml:space="preserve"> y harían disparos con armas de fuego.</w:t>
      </w:r>
      <w:r w:rsidR="001F5450" w:rsidRPr="00FC00E5">
        <w:rPr>
          <w:rFonts w:ascii="Cambria" w:eastAsia="Batang" w:hAnsi="Cambria" w:cs="Times New Roman"/>
          <w:color w:val="000000"/>
          <w:sz w:val="21"/>
          <w:szCs w:val="21"/>
          <w:lang w:val="es-ES"/>
        </w:rPr>
        <w:t xml:space="preserve"> En marzo de 2018,</w:t>
      </w:r>
      <w:r w:rsidR="00473B78" w:rsidRPr="00FC00E5">
        <w:rPr>
          <w:rFonts w:ascii="Cambria" w:eastAsia="Batang" w:hAnsi="Cambria" w:cs="Times New Roman"/>
          <w:color w:val="000000"/>
          <w:sz w:val="21"/>
          <w:szCs w:val="21"/>
          <w:lang w:val="es-ES"/>
        </w:rPr>
        <w:t xml:space="preserve"> </w:t>
      </w:r>
      <w:r w:rsidR="001F5450" w:rsidRPr="00FC00E5">
        <w:rPr>
          <w:rFonts w:ascii="Cambria" w:eastAsia="Batang" w:hAnsi="Cambria" w:cs="Times New Roman"/>
          <w:color w:val="000000"/>
          <w:sz w:val="21"/>
          <w:szCs w:val="21"/>
          <w:lang w:val="es-ES"/>
        </w:rPr>
        <w:t>l</w:t>
      </w:r>
      <w:r w:rsidR="00473B78" w:rsidRPr="00FC00E5">
        <w:rPr>
          <w:rFonts w:ascii="Cambria" w:eastAsia="Batang" w:hAnsi="Cambria" w:cs="Times New Roman"/>
          <w:color w:val="000000"/>
          <w:sz w:val="21"/>
          <w:szCs w:val="21"/>
          <w:lang w:val="es-ES"/>
        </w:rPr>
        <w:t xml:space="preserve">os miembros de la comunidad </w:t>
      </w:r>
      <w:r w:rsidR="001F5450" w:rsidRPr="00FC00E5">
        <w:rPr>
          <w:rFonts w:ascii="Cambria" w:eastAsia="Batang" w:hAnsi="Cambria" w:cs="Times New Roman"/>
          <w:color w:val="000000"/>
          <w:sz w:val="21"/>
          <w:szCs w:val="21"/>
          <w:lang w:val="es-ES"/>
        </w:rPr>
        <w:t>habría</w:t>
      </w:r>
      <w:r w:rsidR="00473B78" w:rsidRPr="00FC00E5">
        <w:rPr>
          <w:rFonts w:ascii="Cambria" w:eastAsia="Batang" w:hAnsi="Cambria" w:cs="Times New Roman"/>
          <w:color w:val="000000"/>
          <w:sz w:val="21"/>
          <w:szCs w:val="21"/>
          <w:lang w:val="es-ES"/>
        </w:rPr>
        <w:t xml:space="preserve">n </w:t>
      </w:r>
      <w:r w:rsidR="001F5450" w:rsidRPr="00FC00E5">
        <w:rPr>
          <w:rFonts w:ascii="Cambria" w:eastAsia="Batang" w:hAnsi="Cambria" w:cs="Times New Roman"/>
          <w:color w:val="000000"/>
          <w:sz w:val="21"/>
          <w:szCs w:val="21"/>
          <w:lang w:val="es-ES"/>
        </w:rPr>
        <w:t>sufrido</w:t>
      </w:r>
      <w:r w:rsidR="00473B78" w:rsidRPr="00FC00E5">
        <w:rPr>
          <w:rFonts w:ascii="Cambria" w:eastAsia="Batang" w:hAnsi="Cambria" w:cs="Times New Roman"/>
          <w:color w:val="000000"/>
          <w:sz w:val="21"/>
          <w:szCs w:val="21"/>
          <w:lang w:val="es-ES"/>
        </w:rPr>
        <w:t xml:space="preserve"> </w:t>
      </w:r>
      <w:r w:rsidR="001F5450" w:rsidRPr="00FC00E5">
        <w:rPr>
          <w:rFonts w:ascii="Cambria" w:eastAsia="Batang" w:hAnsi="Cambria" w:cs="Times New Roman"/>
          <w:color w:val="000000"/>
          <w:sz w:val="21"/>
          <w:szCs w:val="21"/>
          <w:lang w:val="es-ES"/>
        </w:rPr>
        <w:t>un</w:t>
      </w:r>
      <w:r w:rsidR="00473B78" w:rsidRPr="00FC00E5">
        <w:rPr>
          <w:rFonts w:ascii="Cambria" w:eastAsia="Batang" w:hAnsi="Cambria" w:cs="Times New Roman"/>
          <w:color w:val="000000"/>
          <w:sz w:val="21"/>
          <w:szCs w:val="21"/>
          <w:lang w:val="es-ES"/>
        </w:rPr>
        <w:t xml:space="preserve"> </w:t>
      </w:r>
      <w:r w:rsidR="001F5450" w:rsidRPr="00FC00E5">
        <w:rPr>
          <w:rFonts w:ascii="Cambria" w:eastAsia="Batang" w:hAnsi="Cambria" w:cs="Times New Roman"/>
          <w:color w:val="000000"/>
          <w:sz w:val="21"/>
          <w:szCs w:val="21"/>
          <w:lang w:val="es-ES"/>
        </w:rPr>
        <w:t>ataque, en el cual</w:t>
      </w:r>
      <w:r w:rsidR="00CB1482" w:rsidRPr="00FC00E5">
        <w:rPr>
          <w:rFonts w:ascii="Cambria" w:eastAsia="Batang" w:hAnsi="Cambria" w:cs="Times New Roman"/>
          <w:color w:val="000000"/>
          <w:sz w:val="21"/>
          <w:szCs w:val="21"/>
          <w:lang w:val="es-ES"/>
        </w:rPr>
        <w:t xml:space="preserve"> personas en motos dispara</w:t>
      </w:r>
      <w:r w:rsidR="00980457" w:rsidRPr="00FC00E5">
        <w:rPr>
          <w:rFonts w:ascii="Cambria" w:eastAsia="Batang" w:hAnsi="Cambria" w:cs="Times New Roman"/>
          <w:color w:val="000000"/>
          <w:sz w:val="21"/>
          <w:szCs w:val="21"/>
          <w:lang w:val="es-ES"/>
        </w:rPr>
        <w:t>r</w:t>
      </w:r>
      <w:r w:rsidR="00CB1482" w:rsidRPr="00FC00E5">
        <w:rPr>
          <w:rFonts w:ascii="Cambria" w:eastAsia="Batang" w:hAnsi="Cambria" w:cs="Times New Roman"/>
          <w:color w:val="000000"/>
          <w:sz w:val="21"/>
          <w:szCs w:val="21"/>
          <w:lang w:val="es-ES"/>
        </w:rPr>
        <w:t xml:space="preserve">on en contra de los niños y </w:t>
      </w:r>
      <w:r w:rsidR="00980457" w:rsidRPr="00FC00E5">
        <w:rPr>
          <w:rFonts w:ascii="Cambria" w:eastAsia="Batang" w:hAnsi="Cambria" w:cs="Times New Roman"/>
          <w:color w:val="000000"/>
          <w:sz w:val="21"/>
          <w:szCs w:val="21"/>
          <w:lang w:val="es-ES"/>
        </w:rPr>
        <w:t>corr</w:t>
      </w:r>
      <w:r w:rsidR="006075C8">
        <w:rPr>
          <w:rFonts w:ascii="Cambria" w:eastAsia="Batang" w:hAnsi="Cambria" w:cs="Times New Roman"/>
          <w:color w:val="000000"/>
          <w:sz w:val="21"/>
          <w:szCs w:val="21"/>
          <w:lang w:val="es-ES"/>
        </w:rPr>
        <w:t>ieron</w:t>
      </w:r>
      <w:r w:rsidR="00CB1482" w:rsidRPr="00FC00E5">
        <w:rPr>
          <w:rFonts w:ascii="Cambria" w:eastAsia="Batang" w:hAnsi="Cambria" w:cs="Times New Roman"/>
          <w:color w:val="000000"/>
          <w:sz w:val="21"/>
          <w:szCs w:val="21"/>
          <w:lang w:val="es-ES"/>
        </w:rPr>
        <w:t xml:space="preserve"> atrás de ellos con las motos</w:t>
      </w:r>
      <w:r w:rsidR="00980457" w:rsidRPr="00FC00E5">
        <w:rPr>
          <w:rFonts w:ascii="Cambria" w:eastAsia="Batang" w:hAnsi="Cambria" w:cs="Times New Roman"/>
          <w:color w:val="000000"/>
          <w:sz w:val="21"/>
          <w:szCs w:val="21"/>
          <w:lang w:val="es-ES"/>
        </w:rPr>
        <w:t xml:space="preserve">. Los niños habrían logrado huir para </w:t>
      </w:r>
      <w:r w:rsidR="00C70BD2" w:rsidRPr="00FC00E5">
        <w:rPr>
          <w:rFonts w:ascii="Cambria" w:eastAsia="Batang" w:hAnsi="Cambria" w:cs="Times New Roman"/>
          <w:color w:val="000000"/>
          <w:sz w:val="21"/>
          <w:szCs w:val="21"/>
          <w:lang w:val="es-ES"/>
        </w:rPr>
        <w:t>el</w:t>
      </w:r>
      <w:r w:rsidR="00980457" w:rsidRPr="00FC00E5">
        <w:rPr>
          <w:rFonts w:ascii="Cambria" w:eastAsia="Batang" w:hAnsi="Cambria" w:cs="Times New Roman"/>
          <w:color w:val="000000"/>
          <w:sz w:val="21"/>
          <w:szCs w:val="21"/>
          <w:lang w:val="es-ES"/>
        </w:rPr>
        <w:t xml:space="preserve"> </w:t>
      </w:r>
      <w:r w:rsidR="00C70BD2" w:rsidRPr="00FC00E5">
        <w:rPr>
          <w:rFonts w:ascii="Cambria" w:eastAsia="Batang" w:hAnsi="Cambria" w:cs="Times New Roman"/>
          <w:color w:val="000000"/>
          <w:sz w:val="21"/>
          <w:szCs w:val="21"/>
          <w:lang w:val="es-ES"/>
        </w:rPr>
        <w:t>bosque</w:t>
      </w:r>
      <w:r w:rsidR="00630A2C" w:rsidRPr="00FC00E5">
        <w:rPr>
          <w:rFonts w:ascii="Cambria" w:eastAsia="Batang" w:hAnsi="Cambria" w:cs="Times New Roman"/>
          <w:color w:val="000000"/>
          <w:sz w:val="21"/>
          <w:szCs w:val="21"/>
          <w:lang w:val="es-ES"/>
        </w:rPr>
        <w:t>. En agosto de 2018 habría ocurrido otro ataque</w:t>
      </w:r>
      <w:r w:rsidR="00345B01">
        <w:rPr>
          <w:rFonts w:ascii="Cambria" w:eastAsia="Batang" w:hAnsi="Cambria" w:cs="Times New Roman"/>
          <w:color w:val="000000"/>
          <w:sz w:val="21"/>
          <w:szCs w:val="21"/>
          <w:lang w:val="es-ES"/>
        </w:rPr>
        <w:t>.</w:t>
      </w:r>
    </w:p>
    <w:p w14:paraId="10B3657D" w14:textId="77777777" w:rsidR="00B94D5E" w:rsidRPr="00FC00E5" w:rsidRDefault="00B94D5E" w:rsidP="00BE7B6F">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4858D03D" w14:textId="0345BE80" w:rsidR="00A90702" w:rsidRPr="00FC00E5" w:rsidRDefault="00425729"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FC00E5">
        <w:rPr>
          <w:rFonts w:ascii="Cambria" w:eastAsia="Batang" w:hAnsi="Cambria" w:cs="Times New Roman"/>
          <w:color w:val="000000"/>
          <w:sz w:val="21"/>
          <w:szCs w:val="21"/>
          <w:lang w:val="es-ES"/>
        </w:rPr>
        <w:t xml:space="preserve">En diciembre de 2018, </w:t>
      </w:r>
      <w:r w:rsidR="00AC70D4" w:rsidRPr="00FC00E5">
        <w:rPr>
          <w:rFonts w:ascii="Cambria" w:eastAsia="Batang" w:hAnsi="Cambria" w:cs="Times New Roman"/>
          <w:color w:val="000000"/>
          <w:sz w:val="21"/>
          <w:szCs w:val="21"/>
          <w:lang w:val="es-ES"/>
        </w:rPr>
        <w:t xml:space="preserve">la comunidad </w:t>
      </w:r>
      <w:r w:rsidRPr="00FC00E5">
        <w:rPr>
          <w:rFonts w:ascii="Cambria" w:eastAsia="Batang" w:hAnsi="Cambria" w:cs="Times New Roman"/>
          <w:color w:val="000000"/>
          <w:sz w:val="21"/>
          <w:szCs w:val="21"/>
          <w:lang w:val="es-ES"/>
        </w:rPr>
        <w:t xml:space="preserve">habría notado </w:t>
      </w:r>
      <w:r w:rsidR="00C06487" w:rsidRPr="00FC00E5">
        <w:rPr>
          <w:rFonts w:ascii="Cambria" w:eastAsia="Batang" w:hAnsi="Cambria" w:cs="Times New Roman"/>
          <w:color w:val="000000"/>
          <w:sz w:val="21"/>
          <w:szCs w:val="21"/>
          <w:lang w:val="es-ES"/>
        </w:rPr>
        <w:t xml:space="preserve">la presencia de </w:t>
      </w:r>
      <w:r w:rsidR="00C06487" w:rsidRPr="00FC00E5">
        <w:rPr>
          <w:rFonts w:ascii="Cambria" w:eastAsia="Batang" w:hAnsi="Cambria" w:cs="Times New Roman"/>
          <w:i/>
          <w:iCs/>
          <w:color w:val="000000"/>
          <w:sz w:val="21"/>
          <w:szCs w:val="21"/>
          <w:lang w:val="es-ES"/>
        </w:rPr>
        <w:t>drones</w:t>
      </w:r>
      <w:r w:rsidR="00C06487" w:rsidRPr="00FC00E5">
        <w:rPr>
          <w:rFonts w:ascii="Cambria" w:eastAsia="Batang" w:hAnsi="Cambria" w:cs="Times New Roman"/>
          <w:color w:val="000000"/>
          <w:sz w:val="21"/>
          <w:szCs w:val="21"/>
          <w:lang w:val="es-ES"/>
        </w:rPr>
        <w:t xml:space="preserve"> en las áreas que ocupan, observando que uno de los terratenientes lo manejaba de cerca desde su auto.</w:t>
      </w:r>
      <w:r w:rsidR="004E31A5" w:rsidRPr="00FC00E5">
        <w:rPr>
          <w:rFonts w:ascii="Cambria" w:eastAsia="Batang" w:hAnsi="Cambria" w:cs="Times New Roman"/>
          <w:color w:val="000000"/>
          <w:sz w:val="21"/>
          <w:szCs w:val="21"/>
          <w:lang w:val="es-ES"/>
        </w:rPr>
        <w:t xml:space="preserve"> Tal evento se habría repetido otras veces, incluyendo </w:t>
      </w:r>
      <w:r w:rsidR="00C70BD2" w:rsidRPr="00BE7B6F">
        <w:rPr>
          <w:rFonts w:ascii="Cambria" w:eastAsia="Batang" w:hAnsi="Cambria" w:cs="Times New Roman"/>
          <w:color w:val="000000"/>
          <w:sz w:val="21"/>
          <w:szCs w:val="21"/>
          <w:lang w:val="es-ES"/>
        </w:rPr>
        <w:t>film</w:t>
      </w:r>
      <w:r w:rsidR="00BE7B6F">
        <w:rPr>
          <w:rFonts w:ascii="Cambria" w:eastAsia="Batang" w:hAnsi="Cambria" w:cs="Times New Roman"/>
          <w:color w:val="000000"/>
          <w:sz w:val="21"/>
          <w:szCs w:val="21"/>
          <w:lang w:val="es-ES"/>
        </w:rPr>
        <w:t>aciones</w:t>
      </w:r>
      <w:r w:rsidR="004E31A5" w:rsidRPr="00FC00E5">
        <w:rPr>
          <w:rFonts w:ascii="Cambria" w:eastAsia="Batang" w:hAnsi="Cambria" w:cs="Times New Roman"/>
          <w:color w:val="000000"/>
          <w:sz w:val="21"/>
          <w:szCs w:val="21"/>
          <w:lang w:val="es-ES"/>
        </w:rPr>
        <w:t xml:space="preserve"> con teléfonos.</w:t>
      </w:r>
      <w:r w:rsidR="00473B78" w:rsidRPr="00FC00E5">
        <w:rPr>
          <w:rFonts w:ascii="Cambria" w:eastAsia="Batang" w:hAnsi="Cambria" w:cs="Times New Roman"/>
          <w:color w:val="000000"/>
          <w:sz w:val="21"/>
          <w:szCs w:val="21"/>
          <w:lang w:val="es-ES"/>
        </w:rPr>
        <w:t xml:space="preserve"> </w:t>
      </w:r>
      <w:r w:rsidR="00760B06" w:rsidRPr="00FC00E5">
        <w:rPr>
          <w:rFonts w:ascii="Cambria" w:eastAsia="Batang" w:hAnsi="Cambria" w:cs="Times New Roman"/>
          <w:color w:val="000000"/>
          <w:sz w:val="21"/>
          <w:szCs w:val="21"/>
          <w:lang w:val="es-ES"/>
        </w:rPr>
        <w:t>Los solicitantes</w:t>
      </w:r>
      <w:r w:rsidR="00A24F5B" w:rsidRPr="00FC00E5">
        <w:rPr>
          <w:rFonts w:ascii="Cambria" w:eastAsia="Batang" w:hAnsi="Cambria" w:cs="Times New Roman"/>
          <w:color w:val="000000"/>
          <w:sz w:val="21"/>
          <w:szCs w:val="21"/>
          <w:lang w:val="es-ES"/>
        </w:rPr>
        <w:t xml:space="preserve"> también</w:t>
      </w:r>
      <w:r w:rsidR="00760B06" w:rsidRPr="00FC00E5">
        <w:rPr>
          <w:rFonts w:ascii="Cambria" w:eastAsia="Batang" w:hAnsi="Cambria" w:cs="Times New Roman"/>
          <w:color w:val="000000"/>
          <w:sz w:val="21"/>
          <w:szCs w:val="21"/>
          <w:lang w:val="es-ES"/>
        </w:rPr>
        <w:t xml:space="preserve"> indicaron que </w:t>
      </w:r>
      <w:r w:rsidR="006075C8">
        <w:rPr>
          <w:rFonts w:ascii="Cambria" w:eastAsia="Batang" w:hAnsi="Cambria" w:cs="Times New Roman"/>
          <w:color w:val="000000"/>
          <w:sz w:val="21"/>
          <w:szCs w:val="21"/>
          <w:lang w:val="es-ES"/>
        </w:rPr>
        <w:t xml:space="preserve">siempre que </w:t>
      </w:r>
      <w:r w:rsidR="00AC70D4" w:rsidRPr="00FC00E5">
        <w:rPr>
          <w:rFonts w:ascii="Cambria" w:eastAsia="Batang" w:hAnsi="Cambria" w:cs="Times New Roman"/>
          <w:color w:val="000000"/>
          <w:sz w:val="21"/>
          <w:szCs w:val="21"/>
          <w:lang w:val="es-ES"/>
        </w:rPr>
        <w:t xml:space="preserve">los miembros de la comunidad </w:t>
      </w:r>
      <w:r w:rsidR="00F43944" w:rsidRPr="00FC00E5">
        <w:rPr>
          <w:rFonts w:ascii="Cambria" w:eastAsia="Batang" w:hAnsi="Cambria" w:cs="Times New Roman"/>
          <w:color w:val="000000"/>
          <w:sz w:val="21"/>
          <w:szCs w:val="21"/>
          <w:lang w:val="es-ES"/>
        </w:rPr>
        <w:t xml:space="preserve">“salen a cazar o pescar en las cercanías”, </w:t>
      </w:r>
      <w:r w:rsidR="006075C8">
        <w:rPr>
          <w:rFonts w:ascii="Cambria" w:eastAsia="Batang" w:hAnsi="Cambria" w:cs="Times New Roman"/>
          <w:color w:val="000000"/>
          <w:sz w:val="21"/>
          <w:szCs w:val="21"/>
          <w:lang w:val="es-ES"/>
        </w:rPr>
        <w:t xml:space="preserve">los </w:t>
      </w:r>
      <w:r w:rsidR="00F43944" w:rsidRPr="00FC00E5">
        <w:rPr>
          <w:rFonts w:ascii="Cambria" w:eastAsia="Batang" w:hAnsi="Cambria" w:cs="Times New Roman"/>
          <w:color w:val="000000"/>
          <w:sz w:val="21"/>
          <w:szCs w:val="21"/>
          <w:lang w:val="es-ES"/>
        </w:rPr>
        <w:t>funcionarios de las haciendas harían disparos con arma de fuego, “por arriba de ellos</w:t>
      </w:r>
      <w:r w:rsidR="00F66CB4" w:rsidRPr="00FC00E5">
        <w:rPr>
          <w:rFonts w:ascii="Cambria" w:eastAsia="Batang" w:hAnsi="Cambria" w:cs="Times New Roman"/>
          <w:color w:val="000000"/>
          <w:sz w:val="21"/>
          <w:szCs w:val="21"/>
          <w:lang w:val="es-ES"/>
        </w:rPr>
        <w:t>”, si</w:t>
      </w:r>
      <w:r w:rsidR="00894FE8" w:rsidRPr="00FC00E5">
        <w:rPr>
          <w:rFonts w:ascii="Cambria" w:eastAsia="Batang" w:hAnsi="Cambria" w:cs="Times New Roman"/>
          <w:color w:val="000000"/>
          <w:sz w:val="21"/>
          <w:szCs w:val="21"/>
          <w:lang w:val="es-ES"/>
        </w:rPr>
        <w:t>e</w:t>
      </w:r>
      <w:r w:rsidR="00F66CB4" w:rsidRPr="00FC00E5">
        <w:rPr>
          <w:rFonts w:ascii="Cambria" w:eastAsia="Batang" w:hAnsi="Cambria" w:cs="Times New Roman"/>
          <w:color w:val="000000"/>
          <w:sz w:val="21"/>
          <w:szCs w:val="21"/>
          <w:lang w:val="es-ES"/>
        </w:rPr>
        <w:t>ndo ello una “pr</w:t>
      </w:r>
      <w:r w:rsidR="00F427CF" w:rsidRPr="00FC00E5">
        <w:rPr>
          <w:rFonts w:ascii="Cambria" w:eastAsia="Batang" w:hAnsi="Cambria" w:cs="Times New Roman"/>
          <w:color w:val="000000"/>
          <w:sz w:val="21"/>
          <w:szCs w:val="21"/>
          <w:lang w:val="es-ES"/>
        </w:rPr>
        <w:t>á</w:t>
      </w:r>
      <w:r w:rsidR="00F66CB4" w:rsidRPr="00FC00E5">
        <w:rPr>
          <w:rFonts w:ascii="Cambria" w:eastAsia="Batang" w:hAnsi="Cambria" w:cs="Times New Roman"/>
          <w:color w:val="000000"/>
          <w:sz w:val="21"/>
          <w:szCs w:val="21"/>
          <w:lang w:val="es-ES"/>
        </w:rPr>
        <w:t xml:space="preserve">ctica </w:t>
      </w:r>
      <w:r w:rsidR="00436EF5" w:rsidRPr="00FC00E5">
        <w:rPr>
          <w:rFonts w:ascii="Cambria" w:eastAsia="Batang" w:hAnsi="Cambria" w:cs="Times New Roman"/>
          <w:color w:val="000000"/>
          <w:sz w:val="21"/>
          <w:szCs w:val="21"/>
          <w:lang w:val="es-ES"/>
        </w:rPr>
        <w:t>común y acontece siempre”.</w:t>
      </w:r>
      <w:r w:rsidR="00DF78CA" w:rsidRPr="00FC00E5">
        <w:rPr>
          <w:rFonts w:ascii="Cambria" w:eastAsia="Batang" w:hAnsi="Cambria" w:cs="Times New Roman"/>
          <w:color w:val="000000"/>
          <w:sz w:val="21"/>
          <w:szCs w:val="21"/>
          <w:lang w:val="es-ES"/>
        </w:rPr>
        <w:t xml:space="preserve"> </w:t>
      </w:r>
      <w:r w:rsidR="00E631AB" w:rsidRPr="00FC00E5">
        <w:rPr>
          <w:rFonts w:ascii="Cambria" w:eastAsia="Batang" w:hAnsi="Cambria" w:cs="Times New Roman"/>
          <w:color w:val="000000"/>
          <w:sz w:val="21"/>
          <w:szCs w:val="21"/>
          <w:lang w:val="es-ES"/>
        </w:rPr>
        <w:t xml:space="preserve">Según los solicitantes, el 9 de agosto de 2019, </w:t>
      </w:r>
      <w:r w:rsidR="00AC70D4" w:rsidRPr="00FC00E5">
        <w:rPr>
          <w:rFonts w:ascii="Cambria" w:eastAsia="Batang" w:hAnsi="Cambria" w:cs="Times New Roman"/>
          <w:color w:val="000000"/>
          <w:sz w:val="21"/>
          <w:szCs w:val="21"/>
          <w:lang w:val="es-ES"/>
        </w:rPr>
        <w:t>los miembros de la comunidad</w:t>
      </w:r>
      <w:r w:rsidR="00F97D40" w:rsidRPr="00FC00E5">
        <w:rPr>
          <w:rFonts w:ascii="Cambria" w:eastAsia="Batang" w:hAnsi="Cambria" w:cs="Times New Roman"/>
          <w:color w:val="000000"/>
          <w:sz w:val="21"/>
          <w:szCs w:val="21"/>
          <w:lang w:val="es-ES"/>
        </w:rPr>
        <w:t xml:space="preserve"> </w:t>
      </w:r>
      <w:r w:rsidR="006075C8">
        <w:rPr>
          <w:rFonts w:ascii="Cambria" w:eastAsia="Batang" w:hAnsi="Cambria" w:cs="Times New Roman"/>
          <w:color w:val="000000"/>
          <w:sz w:val="21"/>
          <w:szCs w:val="21"/>
          <w:lang w:val="es-ES"/>
        </w:rPr>
        <w:t>habrían estado</w:t>
      </w:r>
      <w:r w:rsidR="00AC70D4" w:rsidRPr="00FC00E5">
        <w:rPr>
          <w:rFonts w:ascii="Cambria" w:eastAsia="Batang" w:hAnsi="Cambria" w:cs="Times New Roman"/>
          <w:color w:val="000000"/>
          <w:sz w:val="21"/>
          <w:szCs w:val="21"/>
          <w:lang w:val="es-ES"/>
        </w:rPr>
        <w:t xml:space="preserve"> </w:t>
      </w:r>
      <w:r w:rsidR="00F97D40" w:rsidRPr="00FC00E5">
        <w:rPr>
          <w:rFonts w:ascii="Cambria" w:eastAsia="Batang" w:hAnsi="Cambria" w:cs="Times New Roman"/>
          <w:color w:val="000000"/>
          <w:sz w:val="21"/>
          <w:szCs w:val="21"/>
          <w:lang w:val="es-ES"/>
        </w:rPr>
        <w:t xml:space="preserve">recogiendo las sobras de maíz </w:t>
      </w:r>
      <w:r w:rsidR="00C70BD2" w:rsidRPr="00FC00E5">
        <w:rPr>
          <w:rFonts w:ascii="Cambria" w:eastAsia="Batang" w:hAnsi="Cambria" w:cs="Times New Roman"/>
          <w:color w:val="000000"/>
          <w:sz w:val="21"/>
          <w:szCs w:val="21"/>
          <w:lang w:val="es-ES"/>
        </w:rPr>
        <w:t>descartadas</w:t>
      </w:r>
      <w:r w:rsidR="00F97D40" w:rsidRPr="00FC00E5">
        <w:rPr>
          <w:rFonts w:ascii="Cambria" w:eastAsia="Batang" w:hAnsi="Cambria" w:cs="Times New Roman"/>
          <w:color w:val="000000"/>
          <w:sz w:val="21"/>
          <w:szCs w:val="21"/>
          <w:lang w:val="es-ES"/>
        </w:rPr>
        <w:t xml:space="preserve"> de la hacienda vecina cuando </w:t>
      </w:r>
      <w:r w:rsidR="00DA36F6" w:rsidRPr="00FC00E5">
        <w:rPr>
          <w:rFonts w:ascii="Cambria" w:eastAsia="Batang" w:hAnsi="Cambria" w:cs="Times New Roman"/>
          <w:color w:val="000000"/>
          <w:sz w:val="21"/>
          <w:szCs w:val="21"/>
          <w:lang w:val="es-ES"/>
        </w:rPr>
        <w:t>llegó un</w:t>
      </w:r>
      <w:r w:rsidR="006075C8">
        <w:rPr>
          <w:rFonts w:ascii="Cambria" w:eastAsia="Batang" w:hAnsi="Cambria" w:cs="Times New Roman"/>
          <w:color w:val="000000"/>
          <w:sz w:val="21"/>
          <w:szCs w:val="21"/>
          <w:lang w:val="es-ES"/>
        </w:rPr>
        <w:t>o</w:t>
      </w:r>
      <w:r w:rsidR="00DA36F6" w:rsidRPr="00FC00E5">
        <w:rPr>
          <w:rFonts w:ascii="Cambria" w:eastAsia="Batang" w:hAnsi="Cambria" w:cs="Times New Roman"/>
          <w:color w:val="000000"/>
          <w:sz w:val="21"/>
          <w:szCs w:val="21"/>
          <w:lang w:val="es-ES"/>
        </w:rPr>
        <w:t xml:space="preserve"> de los terratenientes y les amenazó, </w:t>
      </w:r>
      <w:r w:rsidR="006075C8">
        <w:rPr>
          <w:rFonts w:ascii="Cambria" w:eastAsia="Batang" w:hAnsi="Cambria" w:cs="Times New Roman"/>
          <w:color w:val="000000"/>
          <w:sz w:val="21"/>
          <w:szCs w:val="21"/>
          <w:lang w:val="es-ES"/>
        </w:rPr>
        <w:t>manejando</w:t>
      </w:r>
      <w:r w:rsidR="00250ADD" w:rsidRPr="00FC00E5">
        <w:rPr>
          <w:rFonts w:ascii="Cambria" w:eastAsia="Batang" w:hAnsi="Cambria" w:cs="Times New Roman"/>
          <w:color w:val="000000"/>
          <w:sz w:val="21"/>
          <w:szCs w:val="21"/>
          <w:lang w:val="es-ES"/>
        </w:rPr>
        <w:t xml:space="preserve"> el auto en cima del maíz,</w:t>
      </w:r>
      <w:r w:rsidR="00AC70D4" w:rsidRPr="00FC00E5">
        <w:rPr>
          <w:rFonts w:ascii="Cambria" w:eastAsia="Batang" w:hAnsi="Cambria" w:cs="Times New Roman"/>
          <w:color w:val="000000"/>
          <w:sz w:val="21"/>
          <w:szCs w:val="21"/>
          <w:lang w:val="es-ES"/>
        </w:rPr>
        <w:t xml:space="preserve"> </w:t>
      </w:r>
      <w:r w:rsidR="004E13BB" w:rsidRPr="00BE7B6F">
        <w:rPr>
          <w:rFonts w:ascii="Cambria" w:eastAsia="Batang" w:hAnsi="Cambria" w:cs="Times New Roman"/>
          <w:color w:val="000000"/>
          <w:sz w:val="21"/>
          <w:szCs w:val="21"/>
          <w:lang w:val="es-ES"/>
        </w:rPr>
        <w:t>destruyéndolo</w:t>
      </w:r>
      <w:r w:rsidR="00D27C5C" w:rsidRPr="00FC00E5">
        <w:rPr>
          <w:rFonts w:ascii="Cambria" w:eastAsia="Batang" w:hAnsi="Cambria" w:cs="Times New Roman"/>
          <w:color w:val="000000"/>
          <w:sz w:val="21"/>
          <w:szCs w:val="21"/>
          <w:lang w:val="es-ES"/>
        </w:rPr>
        <w:t xml:space="preserve">, afirmando que haría con ellos lo mismo que “con el maíz en </w:t>
      </w:r>
      <w:r w:rsidR="00C70BD2" w:rsidRPr="00FC00E5">
        <w:rPr>
          <w:rFonts w:ascii="Cambria" w:eastAsia="Batang" w:hAnsi="Cambria" w:cs="Times New Roman"/>
          <w:color w:val="000000"/>
          <w:sz w:val="21"/>
          <w:szCs w:val="21"/>
          <w:lang w:val="es-ES"/>
        </w:rPr>
        <w:t>el tamiz</w:t>
      </w:r>
      <w:r w:rsidR="00D27C5C" w:rsidRPr="00FC00E5">
        <w:rPr>
          <w:rFonts w:ascii="Cambria" w:eastAsia="Batang" w:hAnsi="Cambria" w:cs="Times New Roman"/>
          <w:color w:val="000000"/>
          <w:sz w:val="21"/>
          <w:szCs w:val="21"/>
          <w:lang w:val="es-ES"/>
        </w:rPr>
        <w:t xml:space="preserve">”, </w:t>
      </w:r>
      <w:r w:rsidR="004E13BB" w:rsidRPr="00BE7B6F">
        <w:rPr>
          <w:rFonts w:ascii="Cambria" w:eastAsia="Batang" w:hAnsi="Cambria" w:cs="Times New Roman"/>
          <w:color w:val="000000"/>
          <w:sz w:val="21"/>
          <w:szCs w:val="21"/>
          <w:lang w:val="es-ES"/>
        </w:rPr>
        <w:t>refiriéndose</w:t>
      </w:r>
      <w:r w:rsidR="00D27C5C" w:rsidRPr="00FC00E5">
        <w:rPr>
          <w:rFonts w:ascii="Cambria" w:eastAsia="Batang" w:hAnsi="Cambria" w:cs="Times New Roman"/>
          <w:color w:val="000000"/>
          <w:sz w:val="21"/>
          <w:szCs w:val="21"/>
          <w:lang w:val="es-ES"/>
        </w:rPr>
        <w:t xml:space="preserve"> a la forma como se </w:t>
      </w:r>
      <w:r w:rsidR="00C70BD2" w:rsidRPr="00FC00E5">
        <w:rPr>
          <w:rFonts w:ascii="Cambria" w:eastAsia="Batang" w:hAnsi="Cambria" w:cs="Times New Roman"/>
          <w:color w:val="000000"/>
          <w:sz w:val="21"/>
          <w:szCs w:val="21"/>
          <w:lang w:val="es-ES"/>
        </w:rPr>
        <w:t>cosech</w:t>
      </w:r>
      <w:r w:rsidR="006075C8">
        <w:rPr>
          <w:rFonts w:ascii="Cambria" w:eastAsia="Batang" w:hAnsi="Cambria" w:cs="Times New Roman"/>
          <w:color w:val="000000"/>
          <w:sz w:val="21"/>
          <w:szCs w:val="21"/>
          <w:lang w:val="es-ES"/>
        </w:rPr>
        <w:t>a</w:t>
      </w:r>
      <w:r w:rsidR="00D27C5C" w:rsidRPr="00FC00E5">
        <w:rPr>
          <w:rFonts w:ascii="Cambria" w:eastAsia="Batang" w:hAnsi="Cambria" w:cs="Times New Roman"/>
          <w:color w:val="000000"/>
          <w:sz w:val="21"/>
          <w:szCs w:val="21"/>
          <w:lang w:val="es-ES"/>
        </w:rPr>
        <w:t xml:space="preserve"> el maíz, en caso de que ellos no dejasen </w:t>
      </w:r>
      <w:r w:rsidR="00644466" w:rsidRPr="00FC00E5">
        <w:rPr>
          <w:rFonts w:ascii="Cambria" w:eastAsia="Batang" w:hAnsi="Cambria" w:cs="Times New Roman"/>
          <w:color w:val="000000"/>
          <w:sz w:val="21"/>
          <w:szCs w:val="21"/>
          <w:lang w:val="es-ES"/>
        </w:rPr>
        <w:t>el local inmediatamente.</w:t>
      </w:r>
      <w:r w:rsidR="002610E0" w:rsidRPr="00FC00E5">
        <w:rPr>
          <w:rFonts w:ascii="Cambria" w:eastAsia="Batang" w:hAnsi="Cambria" w:cs="Times New Roman"/>
          <w:color w:val="000000"/>
          <w:sz w:val="21"/>
          <w:szCs w:val="21"/>
          <w:lang w:val="es-ES"/>
        </w:rPr>
        <w:t xml:space="preserve"> Los solicitantes alegaron que la policía habría sido informad</w:t>
      </w:r>
      <w:r w:rsidR="004E31A5" w:rsidRPr="00FC00E5">
        <w:rPr>
          <w:rFonts w:ascii="Cambria" w:eastAsia="Batang" w:hAnsi="Cambria" w:cs="Times New Roman"/>
          <w:color w:val="000000"/>
          <w:sz w:val="21"/>
          <w:szCs w:val="21"/>
          <w:lang w:val="es-ES"/>
        </w:rPr>
        <w:t>a</w:t>
      </w:r>
      <w:r w:rsidR="002610E0" w:rsidRPr="00FC00E5">
        <w:rPr>
          <w:rFonts w:ascii="Cambria" w:eastAsia="Batang" w:hAnsi="Cambria" w:cs="Times New Roman"/>
          <w:color w:val="000000"/>
          <w:sz w:val="21"/>
          <w:szCs w:val="21"/>
          <w:lang w:val="es-ES"/>
        </w:rPr>
        <w:t xml:space="preserve"> sobre ese evento, sin que se hayan tomado diligencia</w:t>
      </w:r>
      <w:r w:rsidR="00C70BD2" w:rsidRPr="00FC00E5">
        <w:rPr>
          <w:rFonts w:ascii="Cambria" w:eastAsia="Batang" w:hAnsi="Cambria" w:cs="Times New Roman"/>
          <w:color w:val="000000"/>
          <w:sz w:val="21"/>
          <w:szCs w:val="21"/>
          <w:lang w:val="es-ES"/>
        </w:rPr>
        <w:t>s</w:t>
      </w:r>
      <w:r w:rsidR="002610E0" w:rsidRPr="00FC00E5">
        <w:rPr>
          <w:rFonts w:ascii="Cambria" w:eastAsia="Batang" w:hAnsi="Cambria" w:cs="Times New Roman"/>
          <w:color w:val="000000"/>
          <w:sz w:val="21"/>
          <w:szCs w:val="21"/>
          <w:lang w:val="es-ES"/>
        </w:rPr>
        <w:t>.</w:t>
      </w:r>
    </w:p>
    <w:p w14:paraId="4D493145" w14:textId="77777777" w:rsidR="00B94D5E" w:rsidRPr="00FC00E5" w:rsidRDefault="00B94D5E" w:rsidP="00BE7B6F">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0DE5AA75" w14:textId="0DD85523" w:rsidR="005F60D4" w:rsidRPr="00FC00E5" w:rsidRDefault="00A4037F"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FC00E5">
        <w:rPr>
          <w:rFonts w:ascii="Cambria" w:eastAsia="Batang" w:hAnsi="Cambria" w:cs="Times New Roman"/>
          <w:color w:val="000000"/>
          <w:sz w:val="21"/>
          <w:szCs w:val="21"/>
          <w:lang w:val="es-ES"/>
        </w:rPr>
        <w:t>Los solicitantes añaden que</w:t>
      </w:r>
      <w:r w:rsidR="00C86DDE" w:rsidRPr="00FC00E5">
        <w:rPr>
          <w:rFonts w:ascii="Cambria" w:eastAsia="Batang" w:hAnsi="Cambria" w:cs="Times New Roman"/>
          <w:color w:val="000000"/>
          <w:sz w:val="21"/>
          <w:szCs w:val="21"/>
          <w:lang w:val="es-ES"/>
        </w:rPr>
        <w:t xml:space="preserve"> algunos miembros </w:t>
      </w:r>
      <w:r w:rsidR="00AC70D4" w:rsidRPr="00FC00E5">
        <w:rPr>
          <w:rFonts w:ascii="Cambria" w:eastAsia="Batang" w:hAnsi="Cambria" w:cs="Times New Roman"/>
          <w:color w:val="000000"/>
          <w:sz w:val="21"/>
          <w:szCs w:val="21"/>
          <w:lang w:val="es-ES"/>
        </w:rPr>
        <w:t xml:space="preserve">de la comunidad </w:t>
      </w:r>
      <w:r w:rsidR="00C86DDE" w:rsidRPr="00FC00E5">
        <w:rPr>
          <w:rFonts w:ascii="Cambria" w:eastAsia="Batang" w:hAnsi="Cambria" w:cs="Times New Roman"/>
          <w:color w:val="000000"/>
          <w:sz w:val="21"/>
          <w:szCs w:val="21"/>
          <w:lang w:val="es-ES"/>
        </w:rPr>
        <w:t>recibirían amenazas de forma</w:t>
      </w:r>
      <w:r w:rsidR="00AC70D4" w:rsidRPr="00FC00E5">
        <w:rPr>
          <w:rFonts w:ascii="Cambria" w:eastAsia="Batang" w:hAnsi="Cambria" w:cs="Times New Roman"/>
          <w:color w:val="000000"/>
          <w:sz w:val="21"/>
          <w:szCs w:val="21"/>
          <w:lang w:val="es-ES"/>
        </w:rPr>
        <w:t xml:space="preserve"> </w:t>
      </w:r>
      <w:r w:rsidR="00C86DDE" w:rsidRPr="00FC00E5">
        <w:rPr>
          <w:rFonts w:ascii="Cambria" w:eastAsia="Batang" w:hAnsi="Cambria" w:cs="Times New Roman"/>
          <w:color w:val="000000"/>
          <w:sz w:val="21"/>
          <w:szCs w:val="21"/>
          <w:lang w:val="es-ES"/>
        </w:rPr>
        <w:t>más directa</w:t>
      </w:r>
      <w:r w:rsidR="00C21F10" w:rsidRPr="00FC00E5">
        <w:rPr>
          <w:rFonts w:ascii="Cambria" w:eastAsia="Batang" w:hAnsi="Cambria" w:cs="Times New Roman"/>
          <w:color w:val="000000"/>
          <w:sz w:val="21"/>
          <w:szCs w:val="21"/>
          <w:lang w:val="es-ES"/>
        </w:rPr>
        <w:t>.</w:t>
      </w:r>
      <w:r w:rsidRPr="00FC00E5">
        <w:rPr>
          <w:rFonts w:ascii="Cambria" w:eastAsia="Batang" w:hAnsi="Cambria" w:cs="Times New Roman"/>
          <w:color w:val="000000"/>
          <w:sz w:val="21"/>
          <w:szCs w:val="21"/>
          <w:lang w:val="es-ES"/>
        </w:rPr>
        <w:t xml:space="preserve"> </w:t>
      </w:r>
      <w:r w:rsidR="00C21F10" w:rsidRPr="00FC00E5">
        <w:rPr>
          <w:rFonts w:ascii="Cambria" w:eastAsia="Batang" w:hAnsi="Cambria" w:cs="Times New Roman"/>
          <w:color w:val="000000"/>
          <w:sz w:val="21"/>
          <w:szCs w:val="21"/>
          <w:lang w:val="es-ES"/>
        </w:rPr>
        <w:t>E</w:t>
      </w:r>
      <w:r w:rsidR="00D04BE1" w:rsidRPr="00FC00E5">
        <w:rPr>
          <w:rFonts w:ascii="Cambria" w:eastAsia="Batang" w:hAnsi="Cambria" w:cs="Times New Roman"/>
          <w:color w:val="000000"/>
          <w:sz w:val="21"/>
          <w:szCs w:val="21"/>
          <w:lang w:val="es-ES"/>
        </w:rPr>
        <w:t xml:space="preserve">l señor </w:t>
      </w:r>
      <w:r w:rsidR="00706E8C">
        <w:rPr>
          <w:rFonts w:ascii="Cambria" w:eastAsia="Batang" w:hAnsi="Cambria" w:cs="Times New Roman"/>
          <w:color w:val="000000"/>
          <w:sz w:val="21"/>
          <w:szCs w:val="21"/>
          <w:lang w:val="es-ES"/>
        </w:rPr>
        <w:t>A.</w:t>
      </w:r>
      <w:r w:rsidR="00706E8C">
        <w:rPr>
          <w:rStyle w:val="FootnoteReference"/>
          <w:rFonts w:ascii="Cambria" w:eastAsia="Batang" w:hAnsi="Cambria" w:cs="Times New Roman"/>
          <w:color w:val="000000"/>
          <w:sz w:val="21"/>
          <w:szCs w:val="21"/>
          <w:lang w:val="es-ES"/>
        </w:rPr>
        <w:footnoteReference w:id="2"/>
      </w:r>
      <w:r w:rsidR="00D04BE1" w:rsidRPr="00FC00E5">
        <w:rPr>
          <w:rFonts w:ascii="Cambria" w:eastAsia="Batang" w:hAnsi="Cambria" w:cs="Times New Roman"/>
          <w:color w:val="000000"/>
          <w:sz w:val="21"/>
          <w:szCs w:val="21"/>
          <w:lang w:val="es-ES"/>
        </w:rPr>
        <w:t xml:space="preserve"> </w:t>
      </w:r>
      <w:r w:rsidRPr="00FC00E5">
        <w:rPr>
          <w:rFonts w:ascii="Cambria" w:eastAsia="Batang" w:hAnsi="Cambria" w:cs="Times New Roman"/>
          <w:color w:val="000000"/>
          <w:sz w:val="21"/>
          <w:szCs w:val="21"/>
          <w:lang w:val="es-ES"/>
        </w:rPr>
        <w:t xml:space="preserve">sería seguido por un auto que “corre atrás” de él siempre que </w:t>
      </w:r>
      <w:r w:rsidR="00D35091" w:rsidRPr="00FC00E5">
        <w:rPr>
          <w:rFonts w:ascii="Cambria" w:eastAsia="Batang" w:hAnsi="Cambria" w:cs="Times New Roman"/>
          <w:color w:val="000000"/>
          <w:sz w:val="21"/>
          <w:szCs w:val="21"/>
          <w:lang w:val="es-ES"/>
        </w:rPr>
        <w:t>sale del área ocupada para buscar medios de subsistencia</w:t>
      </w:r>
      <w:r w:rsidR="008B6F0E" w:rsidRPr="00FC00E5">
        <w:rPr>
          <w:rFonts w:ascii="Cambria" w:eastAsia="Batang" w:hAnsi="Cambria" w:cs="Times New Roman"/>
          <w:color w:val="000000"/>
          <w:sz w:val="21"/>
          <w:szCs w:val="21"/>
          <w:lang w:val="es-ES"/>
        </w:rPr>
        <w:t xml:space="preserve">. El señor </w:t>
      </w:r>
      <w:r w:rsidR="00706E8C">
        <w:rPr>
          <w:rFonts w:ascii="Cambria" w:eastAsia="Batang" w:hAnsi="Cambria" w:cs="Times New Roman"/>
          <w:color w:val="000000"/>
          <w:sz w:val="21"/>
          <w:szCs w:val="21"/>
          <w:lang w:val="es-ES"/>
        </w:rPr>
        <w:t>B.</w:t>
      </w:r>
      <w:r w:rsidR="00CD326F">
        <w:rPr>
          <w:rStyle w:val="FootnoteReference"/>
          <w:rFonts w:ascii="Cambria" w:eastAsia="Batang" w:hAnsi="Cambria" w:cs="Times New Roman"/>
          <w:color w:val="000000"/>
          <w:sz w:val="21"/>
          <w:szCs w:val="21"/>
          <w:lang w:val="es-ES"/>
        </w:rPr>
        <w:footnoteReference w:id="3"/>
      </w:r>
      <w:r w:rsidR="008A777C" w:rsidRPr="00FC00E5">
        <w:rPr>
          <w:rFonts w:ascii="Cambria" w:eastAsia="Batang" w:hAnsi="Cambria" w:cs="Times New Roman"/>
          <w:color w:val="000000"/>
          <w:sz w:val="21"/>
          <w:szCs w:val="21"/>
          <w:lang w:val="es-ES"/>
        </w:rPr>
        <w:t xml:space="preserve"> alegó que “todas las tardes” pasa una persona en una moto para “investigarlo” y que le amenaza a menudo afirmando que “</w:t>
      </w:r>
      <w:r w:rsidR="000F3133" w:rsidRPr="00FC00E5">
        <w:rPr>
          <w:rFonts w:ascii="Cambria" w:eastAsia="Batang" w:hAnsi="Cambria" w:cs="Times New Roman"/>
          <w:color w:val="000000"/>
          <w:sz w:val="21"/>
          <w:szCs w:val="21"/>
          <w:lang w:val="es-ES"/>
        </w:rPr>
        <w:t xml:space="preserve">va a matar indígenas y echarlos en </w:t>
      </w:r>
      <w:r w:rsidR="00C70BD2" w:rsidRPr="00FC00E5">
        <w:rPr>
          <w:rFonts w:ascii="Cambria" w:eastAsia="Batang" w:hAnsi="Cambria" w:cs="Times New Roman"/>
          <w:color w:val="000000"/>
          <w:sz w:val="21"/>
          <w:szCs w:val="21"/>
          <w:lang w:val="es-ES"/>
        </w:rPr>
        <w:t>fosos</w:t>
      </w:r>
      <w:r w:rsidR="000F3133" w:rsidRPr="00FC00E5">
        <w:rPr>
          <w:rFonts w:ascii="Cambria" w:eastAsia="Batang" w:hAnsi="Cambria" w:cs="Times New Roman"/>
          <w:color w:val="000000"/>
          <w:sz w:val="21"/>
          <w:szCs w:val="21"/>
          <w:lang w:val="es-ES"/>
        </w:rPr>
        <w:t>”</w:t>
      </w:r>
      <w:r w:rsidR="00FF3F5C" w:rsidRPr="00FC00E5">
        <w:rPr>
          <w:rFonts w:ascii="Cambria" w:eastAsia="Batang" w:hAnsi="Cambria" w:cs="Times New Roman"/>
          <w:color w:val="000000"/>
          <w:sz w:val="21"/>
          <w:szCs w:val="21"/>
          <w:lang w:val="es-ES"/>
        </w:rPr>
        <w:t>.</w:t>
      </w:r>
      <w:r w:rsidR="00AC70D4" w:rsidRPr="00FC00E5">
        <w:rPr>
          <w:rFonts w:ascii="Cambria" w:eastAsia="Batang" w:hAnsi="Cambria" w:cs="Times New Roman"/>
          <w:color w:val="000000"/>
          <w:sz w:val="21"/>
          <w:szCs w:val="21"/>
          <w:lang w:val="es-ES"/>
        </w:rPr>
        <w:t xml:space="preserve"> </w:t>
      </w:r>
      <w:r w:rsidR="00FF3F5C" w:rsidRPr="00FC00E5">
        <w:rPr>
          <w:rFonts w:ascii="Cambria" w:eastAsia="Batang" w:hAnsi="Cambria" w:cs="Times New Roman"/>
          <w:color w:val="000000"/>
          <w:sz w:val="21"/>
          <w:szCs w:val="21"/>
          <w:lang w:val="es-ES"/>
        </w:rPr>
        <w:t>Por</w:t>
      </w:r>
      <w:r w:rsidR="00AC70D4" w:rsidRPr="00FC00E5">
        <w:rPr>
          <w:rFonts w:ascii="Cambria" w:eastAsia="Batang" w:hAnsi="Cambria" w:cs="Times New Roman"/>
          <w:color w:val="000000"/>
          <w:sz w:val="21"/>
          <w:szCs w:val="21"/>
          <w:lang w:val="es-ES"/>
        </w:rPr>
        <w:t xml:space="preserve"> </w:t>
      </w:r>
      <w:r w:rsidR="00FF3F5C" w:rsidRPr="00FC00E5">
        <w:rPr>
          <w:rFonts w:ascii="Cambria" w:eastAsia="Batang" w:hAnsi="Cambria" w:cs="Times New Roman"/>
          <w:color w:val="000000"/>
          <w:sz w:val="21"/>
          <w:szCs w:val="21"/>
          <w:lang w:val="es-ES"/>
        </w:rPr>
        <w:t>su</w:t>
      </w:r>
      <w:r w:rsidR="00AC70D4" w:rsidRPr="00FC00E5">
        <w:rPr>
          <w:rFonts w:ascii="Cambria" w:eastAsia="Batang" w:hAnsi="Cambria" w:cs="Times New Roman"/>
          <w:color w:val="000000"/>
          <w:sz w:val="21"/>
          <w:szCs w:val="21"/>
          <w:lang w:val="es-ES"/>
        </w:rPr>
        <w:t xml:space="preserve"> </w:t>
      </w:r>
      <w:r w:rsidR="006075C8">
        <w:rPr>
          <w:rFonts w:ascii="Cambria" w:eastAsia="Batang" w:hAnsi="Cambria" w:cs="Times New Roman"/>
          <w:color w:val="000000"/>
          <w:sz w:val="21"/>
          <w:szCs w:val="21"/>
          <w:lang w:val="es-ES"/>
        </w:rPr>
        <w:t>parte</w:t>
      </w:r>
      <w:r w:rsidR="00FF3F5C" w:rsidRPr="00FC00E5">
        <w:rPr>
          <w:rFonts w:ascii="Cambria" w:eastAsia="Batang" w:hAnsi="Cambria" w:cs="Times New Roman"/>
          <w:color w:val="000000"/>
          <w:sz w:val="21"/>
          <w:szCs w:val="21"/>
          <w:lang w:val="es-ES"/>
        </w:rPr>
        <w:t>,</w:t>
      </w:r>
      <w:r w:rsidR="00AC70D4" w:rsidRPr="00FC00E5">
        <w:rPr>
          <w:rFonts w:ascii="Cambria" w:eastAsia="Batang" w:hAnsi="Cambria" w:cs="Times New Roman"/>
          <w:color w:val="000000"/>
          <w:sz w:val="21"/>
          <w:szCs w:val="21"/>
          <w:lang w:val="es-ES"/>
        </w:rPr>
        <w:t xml:space="preserve"> </w:t>
      </w:r>
      <w:r w:rsidR="006075C8">
        <w:rPr>
          <w:rFonts w:ascii="Cambria" w:eastAsia="Batang" w:hAnsi="Cambria" w:cs="Times New Roman"/>
          <w:color w:val="000000"/>
          <w:sz w:val="21"/>
          <w:szCs w:val="21"/>
          <w:lang w:val="es-ES"/>
        </w:rPr>
        <w:t xml:space="preserve">el señor Tito </w:t>
      </w:r>
      <w:proofErr w:type="spellStart"/>
      <w:r w:rsidR="006075C8">
        <w:rPr>
          <w:rFonts w:ascii="Cambria" w:eastAsia="Batang" w:hAnsi="Cambria" w:cs="Times New Roman"/>
          <w:color w:val="000000"/>
          <w:sz w:val="21"/>
          <w:szCs w:val="21"/>
          <w:lang w:val="es-ES"/>
        </w:rPr>
        <w:t>Vilhalva</w:t>
      </w:r>
      <w:proofErr w:type="spellEnd"/>
      <w:r w:rsidR="006075C8">
        <w:rPr>
          <w:rFonts w:ascii="Cambria" w:eastAsia="Batang" w:hAnsi="Cambria" w:cs="Times New Roman"/>
          <w:color w:val="000000"/>
          <w:sz w:val="21"/>
          <w:szCs w:val="21"/>
          <w:lang w:val="es-ES"/>
        </w:rPr>
        <w:t>, quie</w:t>
      </w:r>
      <w:r w:rsidR="00FF3F5C" w:rsidRPr="00FC00E5">
        <w:rPr>
          <w:rFonts w:ascii="Cambria" w:eastAsia="Batang" w:hAnsi="Cambria" w:cs="Times New Roman"/>
          <w:color w:val="000000"/>
          <w:sz w:val="21"/>
          <w:szCs w:val="21"/>
          <w:lang w:val="es-ES"/>
        </w:rPr>
        <w:t xml:space="preserve">n es </w:t>
      </w:r>
      <w:r w:rsidR="00236FBC" w:rsidRPr="00FC00E5">
        <w:rPr>
          <w:rFonts w:ascii="Cambria" w:eastAsia="Batang" w:hAnsi="Cambria" w:cs="Times New Roman"/>
          <w:color w:val="000000"/>
          <w:sz w:val="21"/>
          <w:szCs w:val="21"/>
          <w:lang w:val="es-ES"/>
        </w:rPr>
        <w:t>líder de</w:t>
      </w:r>
      <w:r w:rsidR="00AC70D4" w:rsidRPr="00FC00E5">
        <w:rPr>
          <w:rFonts w:ascii="Cambria" w:eastAsia="Batang" w:hAnsi="Cambria" w:cs="Times New Roman"/>
          <w:color w:val="000000"/>
          <w:sz w:val="21"/>
          <w:szCs w:val="21"/>
          <w:lang w:val="es-ES"/>
        </w:rPr>
        <w:t xml:space="preserve"> </w:t>
      </w:r>
      <w:r w:rsidR="00236FBC" w:rsidRPr="00FC00E5">
        <w:rPr>
          <w:rFonts w:ascii="Cambria" w:eastAsia="Batang" w:hAnsi="Cambria" w:cs="Times New Roman"/>
          <w:color w:val="000000"/>
          <w:sz w:val="21"/>
          <w:szCs w:val="21"/>
          <w:lang w:val="es-ES"/>
        </w:rPr>
        <w:t>l</w:t>
      </w:r>
      <w:r w:rsidR="00AC70D4" w:rsidRPr="00FC00E5">
        <w:rPr>
          <w:rFonts w:ascii="Cambria" w:eastAsia="Batang" w:hAnsi="Cambria" w:cs="Times New Roman"/>
          <w:color w:val="000000"/>
          <w:sz w:val="21"/>
          <w:szCs w:val="21"/>
          <w:lang w:val="es-ES"/>
        </w:rPr>
        <w:t>a comunidad</w:t>
      </w:r>
      <w:r w:rsidR="00C21F10" w:rsidRPr="00FC00E5">
        <w:rPr>
          <w:rFonts w:ascii="Cambria" w:eastAsia="Batang" w:hAnsi="Cambria" w:cs="Times New Roman"/>
          <w:color w:val="000000"/>
          <w:sz w:val="21"/>
          <w:szCs w:val="21"/>
          <w:lang w:val="es-ES"/>
        </w:rPr>
        <w:t>,</w:t>
      </w:r>
      <w:r w:rsidR="00AC70D4" w:rsidRPr="00FC00E5">
        <w:rPr>
          <w:rFonts w:ascii="Cambria" w:eastAsia="Batang" w:hAnsi="Cambria" w:cs="Times New Roman"/>
          <w:color w:val="000000"/>
          <w:sz w:val="21"/>
          <w:szCs w:val="21"/>
          <w:lang w:val="es-ES"/>
        </w:rPr>
        <w:t xml:space="preserve"> </w:t>
      </w:r>
      <w:r w:rsidR="00236FBC" w:rsidRPr="00FC00E5">
        <w:rPr>
          <w:rFonts w:ascii="Cambria" w:eastAsia="Batang" w:hAnsi="Cambria" w:cs="Times New Roman"/>
          <w:color w:val="000000"/>
          <w:sz w:val="21"/>
          <w:szCs w:val="21"/>
          <w:lang w:val="es-ES"/>
        </w:rPr>
        <w:t>relató que el 6 de marzo de 2019 habría sido amenazado</w:t>
      </w:r>
      <w:r w:rsidR="00CC0686" w:rsidRPr="00FC00E5">
        <w:rPr>
          <w:rFonts w:ascii="Cambria" w:eastAsia="Batang" w:hAnsi="Cambria" w:cs="Times New Roman"/>
          <w:color w:val="000000"/>
          <w:sz w:val="21"/>
          <w:szCs w:val="21"/>
          <w:lang w:val="es-ES"/>
        </w:rPr>
        <w:t xml:space="preserve"> con </w:t>
      </w:r>
      <w:r w:rsidR="006075C8">
        <w:rPr>
          <w:rFonts w:ascii="Cambria" w:eastAsia="Batang" w:hAnsi="Cambria" w:cs="Times New Roman"/>
          <w:color w:val="000000"/>
          <w:sz w:val="21"/>
          <w:szCs w:val="21"/>
          <w:lang w:val="es-ES"/>
        </w:rPr>
        <w:t>afirmaciones</w:t>
      </w:r>
      <w:r w:rsidR="00CC0686" w:rsidRPr="00FC00E5">
        <w:rPr>
          <w:rFonts w:ascii="Cambria" w:eastAsia="Batang" w:hAnsi="Cambria" w:cs="Times New Roman"/>
          <w:color w:val="000000"/>
          <w:sz w:val="21"/>
          <w:szCs w:val="21"/>
          <w:lang w:val="es-ES"/>
        </w:rPr>
        <w:t xml:space="preserve"> de que “hay que matarlos y echar el cuerpo en cualquier sitio”.</w:t>
      </w:r>
    </w:p>
    <w:p w14:paraId="0BF3FB23" w14:textId="77777777" w:rsidR="00B94D5E" w:rsidRPr="00FC00E5" w:rsidRDefault="00B94D5E" w:rsidP="00BE7B6F">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2663F18E" w14:textId="3AA6C282" w:rsidR="00436EF5" w:rsidRPr="00FC00E5" w:rsidRDefault="005F60D4"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FC00E5">
        <w:rPr>
          <w:rFonts w:ascii="Cambria" w:eastAsia="Batang" w:hAnsi="Cambria" w:cs="Times New Roman"/>
          <w:color w:val="000000"/>
          <w:sz w:val="21"/>
          <w:szCs w:val="21"/>
          <w:lang w:val="es-ES"/>
        </w:rPr>
        <w:t>La solicitud agregó que</w:t>
      </w:r>
      <w:r w:rsidR="00C21F10" w:rsidRPr="00FC00E5">
        <w:rPr>
          <w:rFonts w:ascii="Cambria" w:eastAsia="Batang" w:hAnsi="Cambria" w:cs="Times New Roman"/>
          <w:color w:val="000000"/>
          <w:sz w:val="21"/>
          <w:szCs w:val="21"/>
          <w:lang w:val="es-ES"/>
        </w:rPr>
        <w:t xml:space="preserve">, la señora </w:t>
      </w:r>
      <w:r w:rsidR="00706E8C">
        <w:rPr>
          <w:rFonts w:ascii="Cambria" w:eastAsia="Batang" w:hAnsi="Cambria" w:cs="Times New Roman"/>
          <w:color w:val="000000"/>
          <w:sz w:val="21"/>
          <w:szCs w:val="21"/>
          <w:lang w:val="es-ES"/>
        </w:rPr>
        <w:t>C.</w:t>
      </w:r>
      <w:r w:rsidR="00CD326F">
        <w:rPr>
          <w:rStyle w:val="FootnoteReference"/>
          <w:rFonts w:ascii="Cambria" w:eastAsia="Batang" w:hAnsi="Cambria" w:cs="Times New Roman"/>
          <w:color w:val="000000"/>
          <w:sz w:val="21"/>
          <w:szCs w:val="21"/>
          <w:lang w:val="es-ES"/>
        </w:rPr>
        <w:footnoteReference w:id="4"/>
      </w:r>
      <w:r w:rsidR="00C21F10" w:rsidRPr="00FC00E5">
        <w:rPr>
          <w:rFonts w:ascii="Cambria" w:eastAsia="Batang" w:hAnsi="Cambria" w:cs="Times New Roman"/>
          <w:color w:val="000000"/>
          <w:sz w:val="21"/>
          <w:szCs w:val="21"/>
          <w:lang w:val="es-ES"/>
        </w:rPr>
        <w:t>, qui</w:t>
      </w:r>
      <w:r w:rsidR="006F4A8C" w:rsidRPr="00FC00E5">
        <w:rPr>
          <w:rFonts w:ascii="Cambria" w:eastAsia="Batang" w:hAnsi="Cambria" w:cs="Times New Roman"/>
          <w:color w:val="000000"/>
          <w:sz w:val="21"/>
          <w:szCs w:val="21"/>
          <w:lang w:val="es-ES"/>
        </w:rPr>
        <w:t xml:space="preserve">en es nieta del líder </w:t>
      </w:r>
      <w:r w:rsidR="00AC70D4" w:rsidRPr="00FC00E5">
        <w:rPr>
          <w:rFonts w:ascii="Cambria" w:eastAsia="Batang" w:hAnsi="Cambria" w:cs="Times New Roman"/>
          <w:color w:val="000000"/>
          <w:sz w:val="21"/>
          <w:szCs w:val="21"/>
          <w:lang w:val="es-ES"/>
        </w:rPr>
        <w:t>de la comunidad</w:t>
      </w:r>
      <w:r w:rsidR="006075C8">
        <w:rPr>
          <w:rFonts w:ascii="Cambria" w:eastAsia="Batang" w:hAnsi="Cambria" w:cs="Times New Roman"/>
          <w:color w:val="000000"/>
          <w:sz w:val="21"/>
          <w:szCs w:val="21"/>
          <w:lang w:val="es-ES"/>
        </w:rPr>
        <w:t>,</w:t>
      </w:r>
      <w:r w:rsidR="006F4A8C" w:rsidRPr="00FC00E5">
        <w:rPr>
          <w:rFonts w:ascii="Cambria" w:eastAsia="Batang" w:hAnsi="Cambria" w:cs="Times New Roman"/>
          <w:color w:val="000000"/>
          <w:sz w:val="21"/>
          <w:szCs w:val="21"/>
          <w:lang w:val="es-ES"/>
        </w:rPr>
        <w:t xml:space="preserve"> </w:t>
      </w:r>
      <w:r w:rsidR="00B627F9" w:rsidRPr="00FC00E5">
        <w:rPr>
          <w:rFonts w:ascii="Cambria" w:eastAsia="Batang" w:hAnsi="Cambria" w:cs="Times New Roman"/>
          <w:color w:val="000000"/>
          <w:sz w:val="21"/>
          <w:szCs w:val="21"/>
          <w:lang w:val="es-ES"/>
        </w:rPr>
        <w:t xml:space="preserve">sería una de las principales </w:t>
      </w:r>
      <w:r w:rsidR="006F4A8C" w:rsidRPr="00FC00E5">
        <w:rPr>
          <w:rFonts w:ascii="Cambria" w:eastAsia="Batang" w:hAnsi="Cambria" w:cs="Times New Roman"/>
          <w:color w:val="000000"/>
          <w:sz w:val="21"/>
          <w:szCs w:val="21"/>
          <w:lang w:val="es-ES"/>
        </w:rPr>
        <w:t>vocera</w:t>
      </w:r>
      <w:r w:rsidR="00B627F9" w:rsidRPr="00FC00E5">
        <w:rPr>
          <w:rFonts w:ascii="Cambria" w:eastAsia="Batang" w:hAnsi="Cambria" w:cs="Times New Roman"/>
          <w:color w:val="000000"/>
          <w:sz w:val="21"/>
          <w:szCs w:val="21"/>
          <w:lang w:val="es-ES"/>
        </w:rPr>
        <w:t>s</w:t>
      </w:r>
      <w:r w:rsidR="006F4A8C" w:rsidRPr="00FC00E5">
        <w:rPr>
          <w:rFonts w:ascii="Cambria" w:eastAsia="Batang" w:hAnsi="Cambria" w:cs="Times New Roman"/>
          <w:color w:val="000000"/>
          <w:sz w:val="21"/>
          <w:szCs w:val="21"/>
          <w:lang w:val="es-ES"/>
        </w:rPr>
        <w:t xml:space="preserve"> de la comunidad</w:t>
      </w:r>
      <w:r w:rsidR="00C06CCE" w:rsidRPr="00FC00E5">
        <w:rPr>
          <w:rFonts w:ascii="Cambria" w:eastAsia="Batang" w:hAnsi="Cambria" w:cs="Times New Roman"/>
          <w:color w:val="000000"/>
          <w:sz w:val="21"/>
          <w:szCs w:val="21"/>
          <w:lang w:val="es-ES"/>
        </w:rPr>
        <w:t xml:space="preserve">, </w:t>
      </w:r>
      <w:r w:rsidR="00AC70D4" w:rsidRPr="00FC00E5">
        <w:rPr>
          <w:rFonts w:ascii="Cambria" w:eastAsia="Batang" w:hAnsi="Cambria" w:cs="Times New Roman"/>
          <w:color w:val="000000"/>
          <w:sz w:val="21"/>
          <w:szCs w:val="21"/>
          <w:lang w:val="es-ES"/>
        </w:rPr>
        <w:t xml:space="preserve">y </w:t>
      </w:r>
      <w:r w:rsidR="00C06CCE" w:rsidRPr="00FC00E5">
        <w:rPr>
          <w:rFonts w:ascii="Cambria" w:eastAsia="Batang" w:hAnsi="Cambria" w:cs="Times New Roman"/>
          <w:color w:val="000000"/>
          <w:sz w:val="21"/>
          <w:szCs w:val="21"/>
          <w:lang w:val="es-ES"/>
        </w:rPr>
        <w:t xml:space="preserve">estaría siendo reiteradamente avisada por otros miembros del pueblo </w:t>
      </w:r>
      <w:r w:rsidR="006075C8">
        <w:rPr>
          <w:rFonts w:ascii="Cambria" w:eastAsia="Batang" w:hAnsi="Cambria" w:cs="Times New Roman"/>
          <w:color w:val="000000"/>
          <w:sz w:val="21"/>
          <w:szCs w:val="21"/>
          <w:lang w:val="es-ES"/>
        </w:rPr>
        <w:t xml:space="preserve">que debe </w:t>
      </w:r>
      <w:r w:rsidR="00C06CCE" w:rsidRPr="00FC00E5">
        <w:rPr>
          <w:rFonts w:ascii="Cambria" w:eastAsia="Batang" w:hAnsi="Cambria" w:cs="Times New Roman"/>
          <w:color w:val="000000"/>
          <w:sz w:val="21"/>
          <w:szCs w:val="21"/>
          <w:lang w:val="es-ES"/>
        </w:rPr>
        <w:t xml:space="preserve">“tener cuidado”, pues terratenientes y personas desconocidas </w:t>
      </w:r>
      <w:r w:rsidR="00296D0A" w:rsidRPr="00FC00E5">
        <w:rPr>
          <w:rFonts w:ascii="Cambria" w:eastAsia="Batang" w:hAnsi="Cambria" w:cs="Times New Roman"/>
          <w:color w:val="000000"/>
          <w:sz w:val="21"/>
          <w:szCs w:val="21"/>
          <w:lang w:val="es-ES"/>
        </w:rPr>
        <w:t xml:space="preserve">estarían buscando información sobre ella, </w:t>
      </w:r>
      <w:r w:rsidR="00F0226D" w:rsidRPr="00FC00E5">
        <w:rPr>
          <w:rFonts w:ascii="Cambria" w:eastAsia="Batang" w:hAnsi="Cambria" w:cs="Times New Roman"/>
          <w:color w:val="000000"/>
          <w:sz w:val="21"/>
          <w:szCs w:val="21"/>
          <w:lang w:val="es-ES"/>
        </w:rPr>
        <w:t xml:space="preserve">de su rutina y su vivienda, </w:t>
      </w:r>
      <w:r w:rsidR="00296D0A" w:rsidRPr="00FC00E5">
        <w:rPr>
          <w:rFonts w:ascii="Cambria" w:eastAsia="Batang" w:hAnsi="Cambria" w:cs="Times New Roman"/>
          <w:color w:val="000000"/>
          <w:sz w:val="21"/>
          <w:szCs w:val="21"/>
          <w:lang w:val="es-ES"/>
        </w:rPr>
        <w:t>portando su foto</w:t>
      </w:r>
      <w:r w:rsidR="00F0226D" w:rsidRPr="00FC00E5">
        <w:rPr>
          <w:rFonts w:ascii="Cambria" w:eastAsia="Batang" w:hAnsi="Cambria" w:cs="Times New Roman"/>
          <w:color w:val="000000"/>
          <w:sz w:val="21"/>
          <w:szCs w:val="21"/>
          <w:lang w:val="es-ES"/>
        </w:rPr>
        <w:t>.</w:t>
      </w:r>
      <w:r w:rsidR="00B47E16" w:rsidRPr="00FC00E5">
        <w:rPr>
          <w:rFonts w:ascii="Cambria" w:eastAsia="Batang" w:hAnsi="Cambria" w:cs="Times New Roman"/>
          <w:color w:val="000000"/>
          <w:sz w:val="21"/>
          <w:szCs w:val="21"/>
          <w:lang w:val="es-ES"/>
        </w:rPr>
        <w:t xml:space="preserve"> El 12 de agosto de 2019, ella habría sido perseguida</w:t>
      </w:r>
      <w:r w:rsidR="002613CE" w:rsidRPr="00FC00E5">
        <w:rPr>
          <w:rFonts w:ascii="Cambria" w:eastAsia="Batang" w:hAnsi="Cambria" w:cs="Times New Roman"/>
          <w:color w:val="000000"/>
          <w:sz w:val="21"/>
          <w:szCs w:val="21"/>
          <w:lang w:val="es-ES"/>
        </w:rPr>
        <w:t xml:space="preserve"> por un auto blanco mientras hac</w:t>
      </w:r>
      <w:r w:rsidR="00DE0013" w:rsidRPr="00FC00E5">
        <w:rPr>
          <w:rFonts w:ascii="Cambria" w:eastAsia="Batang" w:hAnsi="Cambria" w:cs="Times New Roman"/>
          <w:color w:val="000000"/>
          <w:sz w:val="21"/>
          <w:szCs w:val="21"/>
          <w:lang w:val="es-ES"/>
        </w:rPr>
        <w:t>í</w:t>
      </w:r>
      <w:r w:rsidR="002613CE" w:rsidRPr="00FC00E5">
        <w:rPr>
          <w:rFonts w:ascii="Cambria" w:eastAsia="Batang" w:hAnsi="Cambria" w:cs="Times New Roman"/>
          <w:color w:val="000000"/>
          <w:sz w:val="21"/>
          <w:szCs w:val="21"/>
          <w:lang w:val="es-ES"/>
        </w:rPr>
        <w:t xml:space="preserve">a compras de mantenimiento. </w:t>
      </w:r>
      <w:r w:rsidR="006075C8">
        <w:rPr>
          <w:rFonts w:ascii="Cambria" w:eastAsia="Batang" w:hAnsi="Cambria" w:cs="Times New Roman"/>
          <w:color w:val="000000"/>
          <w:sz w:val="21"/>
          <w:szCs w:val="21"/>
          <w:lang w:val="es-ES"/>
        </w:rPr>
        <w:t>Al notar</w:t>
      </w:r>
      <w:r w:rsidR="002613CE" w:rsidRPr="00FC00E5">
        <w:rPr>
          <w:rFonts w:ascii="Cambria" w:eastAsia="Batang" w:hAnsi="Cambria" w:cs="Times New Roman"/>
          <w:color w:val="000000"/>
          <w:sz w:val="21"/>
          <w:szCs w:val="21"/>
          <w:lang w:val="es-ES"/>
        </w:rPr>
        <w:t xml:space="preserve"> que la seguían, se habría escondido en las tiendas locales.</w:t>
      </w:r>
    </w:p>
    <w:p w14:paraId="29F623BD" w14:textId="77777777" w:rsidR="00B94D5E" w:rsidRDefault="00B94D5E" w:rsidP="00BE7B6F">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36AE17B6" w14:textId="4DD06053" w:rsidR="00BA3336" w:rsidRPr="00CD6522" w:rsidRDefault="000A3E22"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CD6522">
        <w:rPr>
          <w:rFonts w:ascii="Cambria" w:eastAsia="Batang" w:hAnsi="Cambria" w:cs="Times New Roman"/>
          <w:color w:val="000000"/>
          <w:sz w:val="21"/>
          <w:szCs w:val="21"/>
          <w:lang w:val="es-ES"/>
        </w:rPr>
        <w:t xml:space="preserve">Según los solicitantes, </w:t>
      </w:r>
      <w:r w:rsidR="009D2E27">
        <w:rPr>
          <w:rFonts w:ascii="Cambria" w:eastAsia="Batang" w:hAnsi="Cambria" w:cs="Times New Roman"/>
          <w:color w:val="000000"/>
          <w:sz w:val="21"/>
          <w:szCs w:val="21"/>
          <w:lang w:val="es-ES"/>
        </w:rPr>
        <w:t>la com</w:t>
      </w:r>
      <w:bookmarkStart w:id="0" w:name="_GoBack"/>
      <w:bookmarkEnd w:id="0"/>
      <w:r w:rsidR="009D2E27">
        <w:rPr>
          <w:rFonts w:ascii="Cambria" w:eastAsia="Batang" w:hAnsi="Cambria" w:cs="Times New Roman"/>
          <w:color w:val="000000"/>
          <w:sz w:val="21"/>
          <w:szCs w:val="21"/>
          <w:lang w:val="es-ES"/>
        </w:rPr>
        <w:t xml:space="preserve">unidad </w:t>
      </w:r>
      <w:r w:rsidRPr="00CD6522">
        <w:rPr>
          <w:rFonts w:ascii="Cambria" w:eastAsia="Batang" w:hAnsi="Cambria" w:cs="Times New Roman"/>
          <w:color w:val="000000"/>
          <w:sz w:val="21"/>
          <w:szCs w:val="21"/>
          <w:lang w:val="es-ES"/>
        </w:rPr>
        <w:t>también estaría siendo hostigad</w:t>
      </w:r>
      <w:r w:rsidR="00AC70D4">
        <w:rPr>
          <w:rFonts w:ascii="Cambria" w:eastAsia="Batang" w:hAnsi="Cambria" w:cs="Times New Roman"/>
          <w:color w:val="000000"/>
          <w:sz w:val="21"/>
          <w:szCs w:val="21"/>
          <w:lang w:val="es-ES"/>
        </w:rPr>
        <w:t>a</w:t>
      </w:r>
      <w:r w:rsidRPr="00CD6522">
        <w:rPr>
          <w:rFonts w:ascii="Cambria" w:eastAsia="Batang" w:hAnsi="Cambria" w:cs="Times New Roman"/>
          <w:color w:val="000000"/>
          <w:sz w:val="21"/>
          <w:szCs w:val="21"/>
          <w:lang w:val="es-ES"/>
        </w:rPr>
        <w:t xml:space="preserve"> por medio del uso </w:t>
      </w:r>
      <w:r w:rsidR="00042BF3" w:rsidRPr="00CD6522">
        <w:rPr>
          <w:rFonts w:ascii="Cambria" w:eastAsia="Batang" w:hAnsi="Cambria" w:cs="Times New Roman"/>
          <w:color w:val="000000"/>
          <w:sz w:val="21"/>
          <w:szCs w:val="21"/>
          <w:lang w:val="es-ES"/>
        </w:rPr>
        <w:t xml:space="preserve">descuidado </w:t>
      </w:r>
      <w:r w:rsidR="006075C8">
        <w:rPr>
          <w:rFonts w:ascii="Cambria" w:eastAsia="Batang" w:hAnsi="Cambria" w:cs="Times New Roman"/>
          <w:color w:val="000000"/>
          <w:sz w:val="21"/>
          <w:szCs w:val="21"/>
          <w:lang w:val="es-ES"/>
        </w:rPr>
        <w:t xml:space="preserve">e </w:t>
      </w:r>
      <w:r w:rsidR="00F11FA9" w:rsidRPr="00CD6522">
        <w:rPr>
          <w:rFonts w:ascii="Cambria" w:eastAsia="Batang" w:hAnsi="Cambria" w:cs="Times New Roman"/>
          <w:color w:val="000000"/>
          <w:sz w:val="21"/>
          <w:szCs w:val="21"/>
          <w:lang w:val="es-ES"/>
        </w:rPr>
        <w:t>intenciona</w:t>
      </w:r>
      <w:r w:rsidR="006075C8">
        <w:rPr>
          <w:rFonts w:ascii="Cambria" w:eastAsia="Batang" w:hAnsi="Cambria" w:cs="Times New Roman"/>
          <w:color w:val="000000"/>
          <w:sz w:val="21"/>
          <w:szCs w:val="21"/>
          <w:lang w:val="es-ES"/>
        </w:rPr>
        <w:t>l</w:t>
      </w:r>
      <w:r w:rsidRPr="00CD6522">
        <w:rPr>
          <w:rFonts w:ascii="Cambria" w:eastAsia="Batang" w:hAnsi="Cambria" w:cs="Times New Roman"/>
          <w:color w:val="000000"/>
          <w:sz w:val="21"/>
          <w:szCs w:val="21"/>
          <w:lang w:val="es-ES"/>
        </w:rPr>
        <w:t xml:space="preserve"> de </w:t>
      </w:r>
      <w:r w:rsidR="00F11FA9" w:rsidRPr="00C36735">
        <w:rPr>
          <w:rFonts w:ascii="Cambria" w:eastAsia="Batang" w:hAnsi="Cambria" w:cs="Times New Roman"/>
          <w:color w:val="000000"/>
          <w:sz w:val="21"/>
          <w:szCs w:val="21"/>
          <w:lang w:val="es-ES"/>
        </w:rPr>
        <w:t>pesticidas</w:t>
      </w:r>
      <w:r w:rsidR="00042BF3" w:rsidRPr="00C36735">
        <w:rPr>
          <w:rFonts w:ascii="Cambria" w:eastAsia="Batang" w:hAnsi="Cambria" w:cs="Times New Roman"/>
          <w:color w:val="000000"/>
          <w:sz w:val="21"/>
          <w:szCs w:val="21"/>
          <w:lang w:val="es-ES"/>
        </w:rPr>
        <w:t xml:space="preserve">, lo que buscaría </w:t>
      </w:r>
      <w:r w:rsidR="00526A5E" w:rsidRPr="00C36735">
        <w:rPr>
          <w:rFonts w:ascii="Cambria" w:eastAsia="Batang" w:hAnsi="Cambria" w:cs="Times New Roman"/>
          <w:color w:val="000000"/>
          <w:sz w:val="21"/>
          <w:szCs w:val="21"/>
          <w:lang w:val="es-ES"/>
        </w:rPr>
        <w:t>instigarl</w:t>
      </w:r>
      <w:r w:rsidR="009D2E27" w:rsidRPr="00C36735">
        <w:rPr>
          <w:rFonts w:ascii="Cambria" w:eastAsia="Batang" w:hAnsi="Cambria" w:cs="Times New Roman"/>
          <w:color w:val="000000"/>
          <w:sz w:val="21"/>
          <w:szCs w:val="21"/>
          <w:lang w:val="es-ES"/>
        </w:rPr>
        <w:t>a</w:t>
      </w:r>
      <w:r w:rsidR="00526A5E" w:rsidRPr="00C36735">
        <w:rPr>
          <w:rFonts w:ascii="Cambria" w:eastAsia="Batang" w:hAnsi="Cambria" w:cs="Times New Roman"/>
          <w:color w:val="000000"/>
          <w:sz w:val="21"/>
          <w:szCs w:val="21"/>
          <w:lang w:val="es-ES"/>
        </w:rPr>
        <w:t xml:space="preserve"> a salir de la tierra que ocupan</w:t>
      </w:r>
      <w:r w:rsidR="009D2E27" w:rsidRPr="00C36735">
        <w:rPr>
          <w:rFonts w:ascii="Cambria" w:eastAsia="Batang" w:hAnsi="Cambria" w:cs="Times New Roman"/>
          <w:color w:val="000000"/>
          <w:sz w:val="21"/>
          <w:szCs w:val="21"/>
          <w:lang w:val="es-ES"/>
        </w:rPr>
        <w:t xml:space="preserve"> y</w:t>
      </w:r>
      <w:r w:rsidR="00AC70D4" w:rsidRPr="00C36735">
        <w:rPr>
          <w:rFonts w:ascii="Cambria" w:eastAsia="Batang" w:hAnsi="Cambria" w:cs="Times New Roman"/>
          <w:color w:val="000000"/>
          <w:sz w:val="21"/>
          <w:szCs w:val="21"/>
          <w:lang w:val="es-ES"/>
        </w:rPr>
        <w:t xml:space="preserve"> lo que</w:t>
      </w:r>
      <w:r w:rsidR="009D2E27" w:rsidRPr="00C36735">
        <w:rPr>
          <w:rFonts w:ascii="Cambria" w:eastAsia="Batang" w:hAnsi="Cambria" w:cs="Times New Roman"/>
          <w:color w:val="000000"/>
          <w:sz w:val="21"/>
          <w:szCs w:val="21"/>
          <w:lang w:val="es-ES"/>
        </w:rPr>
        <w:t xml:space="preserve"> afectaría su salud</w:t>
      </w:r>
      <w:r w:rsidR="00526A5E" w:rsidRPr="00C36735">
        <w:rPr>
          <w:rFonts w:ascii="Cambria" w:eastAsia="Batang" w:hAnsi="Cambria" w:cs="Times New Roman"/>
          <w:color w:val="000000"/>
          <w:sz w:val="21"/>
          <w:szCs w:val="21"/>
          <w:lang w:val="es-ES"/>
        </w:rPr>
        <w:t>.</w:t>
      </w:r>
      <w:r w:rsidR="002D244E" w:rsidRPr="00C36735">
        <w:rPr>
          <w:rFonts w:ascii="Cambria" w:eastAsia="Batang" w:hAnsi="Cambria" w:cs="Times New Roman"/>
          <w:color w:val="000000"/>
          <w:sz w:val="21"/>
          <w:szCs w:val="21"/>
          <w:lang w:val="es-ES"/>
        </w:rPr>
        <w:t xml:space="preserve"> </w:t>
      </w:r>
      <w:r w:rsidR="00AC70D4" w:rsidRPr="00C36735">
        <w:rPr>
          <w:rFonts w:ascii="Cambria" w:eastAsia="Batang" w:hAnsi="Cambria" w:cs="Times New Roman"/>
          <w:color w:val="000000"/>
          <w:sz w:val="21"/>
          <w:szCs w:val="21"/>
          <w:lang w:val="es-ES"/>
        </w:rPr>
        <w:t>Según</w:t>
      </w:r>
      <w:r w:rsidR="00AC70D4">
        <w:rPr>
          <w:rFonts w:ascii="Cambria" w:eastAsia="Batang" w:hAnsi="Cambria" w:cs="Times New Roman"/>
          <w:color w:val="000000"/>
          <w:sz w:val="21"/>
          <w:szCs w:val="21"/>
          <w:lang w:val="es-ES"/>
        </w:rPr>
        <w:t xml:space="preserve"> los solicitante</w:t>
      </w:r>
      <w:r w:rsidR="000A7BF5">
        <w:rPr>
          <w:rFonts w:ascii="Cambria" w:eastAsia="Batang" w:hAnsi="Cambria" w:cs="Times New Roman"/>
          <w:color w:val="000000"/>
          <w:sz w:val="21"/>
          <w:szCs w:val="21"/>
          <w:lang w:val="es-ES"/>
        </w:rPr>
        <w:t>s</w:t>
      </w:r>
      <w:r w:rsidR="00AC70D4">
        <w:rPr>
          <w:rFonts w:ascii="Cambria" w:eastAsia="Batang" w:hAnsi="Cambria" w:cs="Times New Roman"/>
          <w:color w:val="000000"/>
          <w:sz w:val="21"/>
          <w:szCs w:val="21"/>
          <w:lang w:val="es-ES"/>
        </w:rPr>
        <w:t xml:space="preserve">, </w:t>
      </w:r>
      <w:r w:rsidR="002D244E" w:rsidRPr="00CD6522">
        <w:rPr>
          <w:rFonts w:ascii="Cambria" w:eastAsia="Batang" w:hAnsi="Cambria" w:cs="Times New Roman"/>
          <w:color w:val="000000"/>
          <w:sz w:val="21"/>
          <w:szCs w:val="21"/>
          <w:lang w:val="es-ES"/>
        </w:rPr>
        <w:t>veneno</w:t>
      </w:r>
      <w:r w:rsidR="00AC70D4">
        <w:rPr>
          <w:rFonts w:ascii="Cambria" w:eastAsia="Batang" w:hAnsi="Cambria" w:cs="Times New Roman"/>
          <w:color w:val="000000"/>
          <w:sz w:val="21"/>
          <w:szCs w:val="21"/>
          <w:lang w:val="es-ES"/>
        </w:rPr>
        <w:t xml:space="preserve"> </w:t>
      </w:r>
      <w:r w:rsidR="002D244E" w:rsidRPr="00CD6522">
        <w:rPr>
          <w:rFonts w:ascii="Cambria" w:eastAsia="Batang" w:hAnsi="Cambria" w:cs="Times New Roman"/>
          <w:color w:val="000000"/>
          <w:sz w:val="21"/>
          <w:szCs w:val="21"/>
          <w:lang w:val="es-ES"/>
        </w:rPr>
        <w:t>sería echado por aviones</w:t>
      </w:r>
      <w:r w:rsidR="00DE0013" w:rsidRPr="00CD6522">
        <w:rPr>
          <w:rFonts w:ascii="Cambria" w:eastAsia="Batang" w:hAnsi="Cambria" w:cs="Times New Roman"/>
          <w:color w:val="000000"/>
          <w:sz w:val="21"/>
          <w:szCs w:val="21"/>
          <w:lang w:val="es-ES"/>
        </w:rPr>
        <w:t xml:space="preserve"> en las plantaciones</w:t>
      </w:r>
      <w:r w:rsidR="002D244E" w:rsidRPr="00CD6522">
        <w:rPr>
          <w:rFonts w:ascii="Cambria" w:eastAsia="Batang" w:hAnsi="Cambria" w:cs="Times New Roman"/>
          <w:color w:val="000000"/>
          <w:sz w:val="21"/>
          <w:szCs w:val="21"/>
          <w:lang w:val="es-ES"/>
        </w:rPr>
        <w:t xml:space="preserve">, </w:t>
      </w:r>
      <w:r w:rsidR="00820873" w:rsidRPr="00CD6522">
        <w:rPr>
          <w:rFonts w:ascii="Cambria" w:eastAsia="Batang" w:hAnsi="Cambria" w:cs="Times New Roman"/>
          <w:color w:val="000000"/>
          <w:sz w:val="21"/>
          <w:szCs w:val="21"/>
          <w:lang w:val="es-ES"/>
        </w:rPr>
        <w:t xml:space="preserve">inclusive </w:t>
      </w:r>
      <w:r w:rsidR="00EC04D3" w:rsidRPr="00CD6522">
        <w:rPr>
          <w:rFonts w:ascii="Cambria" w:eastAsia="Batang" w:hAnsi="Cambria" w:cs="Times New Roman"/>
          <w:color w:val="000000"/>
          <w:sz w:val="21"/>
          <w:szCs w:val="21"/>
          <w:lang w:val="es-ES"/>
        </w:rPr>
        <w:t xml:space="preserve">por </w:t>
      </w:r>
      <w:r w:rsidR="00AC70D4">
        <w:rPr>
          <w:rFonts w:ascii="Cambria" w:eastAsia="Batang" w:hAnsi="Cambria" w:cs="Times New Roman"/>
          <w:color w:val="000000"/>
          <w:sz w:val="21"/>
          <w:szCs w:val="21"/>
          <w:lang w:val="es-ES"/>
        </w:rPr>
        <w:t>en</w:t>
      </w:r>
      <w:r w:rsidR="00EC04D3" w:rsidRPr="00CD6522">
        <w:rPr>
          <w:rFonts w:ascii="Cambria" w:eastAsia="Batang" w:hAnsi="Cambria" w:cs="Times New Roman"/>
          <w:color w:val="000000"/>
          <w:sz w:val="21"/>
          <w:szCs w:val="21"/>
          <w:lang w:val="es-ES"/>
        </w:rPr>
        <w:t>cima de</w:t>
      </w:r>
      <w:r w:rsidR="003C1065" w:rsidRPr="00CD6522">
        <w:rPr>
          <w:rFonts w:ascii="Cambria" w:eastAsia="Batang" w:hAnsi="Cambria" w:cs="Times New Roman"/>
          <w:color w:val="000000"/>
          <w:sz w:val="21"/>
          <w:szCs w:val="21"/>
          <w:lang w:val="es-ES"/>
        </w:rPr>
        <w:t xml:space="preserve"> las casas de </w:t>
      </w:r>
      <w:r w:rsidR="00525326" w:rsidRPr="00CD6522">
        <w:rPr>
          <w:rFonts w:ascii="Cambria" w:eastAsia="Batang" w:hAnsi="Cambria" w:cs="Times New Roman"/>
          <w:color w:val="000000"/>
          <w:sz w:val="21"/>
          <w:szCs w:val="21"/>
          <w:lang w:val="es-ES"/>
        </w:rPr>
        <w:t>la comunidad</w:t>
      </w:r>
      <w:r w:rsidR="003231E5" w:rsidRPr="00CD6522">
        <w:rPr>
          <w:rFonts w:ascii="Cambria" w:eastAsia="Batang" w:hAnsi="Cambria" w:cs="Times New Roman"/>
          <w:color w:val="000000"/>
          <w:sz w:val="21"/>
          <w:szCs w:val="21"/>
          <w:lang w:val="es-ES"/>
        </w:rPr>
        <w:t>,</w:t>
      </w:r>
      <w:r w:rsidR="00AC70D4">
        <w:rPr>
          <w:rFonts w:ascii="Cambria" w:eastAsia="Batang" w:hAnsi="Cambria" w:cs="Times New Roman"/>
          <w:color w:val="000000"/>
          <w:sz w:val="21"/>
          <w:szCs w:val="21"/>
          <w:lang w:val="es-ES"/>
        </w:rPr>
        <w:t xml:space="preserve"> </w:t>
      </w:r>
      <w:r w:rsidR="003C1065" w:rsidRPr="00CD6522">
        <w:rPr>
          <w:rFonts w:ascii="Cambria" w:eastAsia="Batang" w:hAnsi="Cambria" w:cs="Times New Roman"/>
          <w:color w:val="000000"/>
          <w:sz w:val="21"/>
          <w:szCs w:val="21"/>
          <w:lang w:val="es-ES"/>
        </w:rPr>
        <w:t>en las cercanía</w:t>
      </w:r>
      <w:r w:rsidR="009B2BCC" w:rsidRPr="00CD6522">
        <w:rPr>
          <w:rFonts w:ascii="Cambria" w:eastAsia="Batang" w:hAnsi="Cambria" w:cs="Times New Roman"/>
          <w:color w:val="000000"/>
          <w:sz w:val="21"/>
          <w:szCs w:val="21"/>
          <w:lang w:val="es-ES"/>
        </w:rPr>
        <w:t>s</w:t>
      </w:r>
      <w:r w:rsidR="003C1065" w:rsidRPr="00CD6522">
        <w:rPr>
          <w:rFonts w:ascii="Cambria" w:eastAsia="Batang" w:hAnsi="Cambria" w:cs="Times New Roman"/>
          <w:color w:val="000000"/>
          <w:sz w:val="21"/>
          <w:szCs w:val="21"/>
          <w:lang w:val="es-ES"/>
        </w:rPr>
        <w:t xml:space="preserve"> de la escuela</w:t>
      </w:r>
      <w:r w:rsidR="0096386F" w:rsidRPr="00CD6522">
        <w:rPr>
          <w:rFonts w:ascii="Cambria" w:eastAsia="Batang" w:hAnsi="Cambria" w:cs="Times New Roman"/>
          <w:color w:val="000000"/>
          <w:sz w:val="21"/>
          <w:szCs w:val="21"/>
          <w:lang w:val="es-ES"/>
        </w:rPr>
        <w:t xml:space="preserve"> y </w:t>
      </w:r>
      <w:r w:rsidR="00DE0013" w:rsidRPr="00CD6522">
        <w:rPr>
          <w:rFonts w:ascii="Cambria" w:eastAsia="Batang" w:hAnsi="Cambria" w:cs="Times New Roman"/>
          <w:color w:val="000000"/>
          <w:sz w:val="21"/>
          <w:szCs w:val="21"/>
          <w:lang w:val="es-ES"/>
        </w:rPr>
        <w:t>d</w:t>
      </w:r>
      <w:r w:rsidR="0096386F" w:rsidRPr="00CD6522">
        <w:rPr>
          <w:rFonts w:ascii="Cambria" w:eastAsia="Batang" w:hAnsi="Cambria" w:cs="Times New Roman"/>
          <w:color w:val="000000"/>
          <w:sz w:val="21"/>
          <w:szCs w:val="21"/>
          <w:lang w:val="es-ES"/>
        </w:rPr>
        <w:t>e</w:t>
      </w:r>
      <w:r w:rsidR="00525326" w:rsidRPr="00CD6522">
        <w:rPr>
          <w:rFonts w:ascii="Cambria" w:eastAsia="Batang" w:hAnsi="Cambria" w:cs="Times New Roman"/>
          <w:color w:val="000000"/>
          <w:sz w:val="21"/>
          <w:szCs w:val="21"/>
          <w:lang w:val="es-ES"/>
        </w:rPr>
        <w:t xml:space="preserve"> su </w:t>
      </w:r>
      <w:r w:rsidR="0096386F" w:rsidRPr="00CD6522">
        <w:rPr>
          <w:rFonts w:ascii="Cambria" w:eastAsia="Batang" w:hAnsi="Cambria" w:cs="Times New Roman"/>
          <w:color w:val="000000"/>
          <w:sz w:val="21"/>
          <w:szCs w:val="21"/>
          <w:lang w:val="es-ES"/>
        </w:rPr>
        <w:t>puesto de salud</w:t>
      </w:r>
      <w:r w:rsidR="003231E5" w:rsidRPr="00CD6522">
        <w:rPr>
          <w:rFonts w:ascii="Cambria" w:eastAsia="Batang" w:hAnsi="Cambria" w:cs="Times New Roman"/>
          <w:color w:val="000000"/>
          <w:sz w:val="21"/>
          <w:szCs w:val="21"/>
          <w:lang w:val="es-ES"/>
        </w:rPr>
        <w:t>.</w:t>
      </w:r>
      <w:r w:rsidR="00436EF5" w:rsidRPr="00CD6522">
        <w:rPr>
          <w:rFonts w:ascii="Cambria" w:eastAsia="Batang" w:hAnsi="Cambria" w:cs="Times New Roman"/>
          <w:color w:val="000000"/>
          <w:sz w:val="21"/>
          <w:szCs w:val="21"/>
          <w:lang w:val="es-ES"/>
        </w:rPr>
        <w:t xml:space="preserve"> </w:t>
      </w:r>
      <w:r w:rsidR="00E12111">
        <w:rPr>
          <w:rFonts w:ascii="Cambria" w:eastAsia="Batang" w:hAnsi="Cambria" w:cs="Times New Roman"/>
          <w:color w:val="000000"/>
          <w:sz w:val="21"/>
          <w:szCs w:val="21"/>
          <w:lang w:val="es-ES"/>
        </w:rPr>
        <w:t xml:space="preserve">Las personas propuestas beneficiarias </w:t>
      </w:r>
      <w:r w:rsidR="00BA3336" w:rsidRPr="00CD6522">
        <w:rPr>
          <w:rFonts w:ascii="Cambria" w:eastAsia="Batang" w:hAnsi="Cambria" w:cs="Times New Roman"/>
          <w:color w:val="000000"/>
          <w:sz w:val="21"/>
          <w:szCs w:val="21"/>
          <w:lang w:val="es-ES"/>
        </w:rPr>
        <w:t>aleg</w:t>
      </w:r>
      <w:r w:rsidR="00E12111">
        <w:rPr>
          <w:rFonts w:ascii="Cambria" w:eastAsia="Batang" w:hAnsi="Cambria" w:cs="Times New Roman"/>
          <w:color w:val="000000"/>
          <w:sz w:val="21"/>
          <w:szCs w:val="21"/>
          <w:lang w:val="es-ES"/>
        </w:rPr>
        <w:t>aron</w:t>
      </w:r>
      <w:r w:rsidR="00BA3336" w:rsidRPr="00CD6522">
        <w:rPr>
          <w:rFonts w:ascii="Cambria" w:eastAsia="Batang" w:hAnsi="Cambria" w:cs="Times New Roman"/>
          <w:color w:val="000000"/>
          <w:sz w:val="21"/>
          <w:szCs w:val="21"/>
          <w:lang w:val="es-ES"/>
        </w:rPr>
        <w:t xml:space="preserve"> que </w:t>
      </w:r>
      <w:r w:rsidR="006075C8">
        <w:rPr>
          <w:rFonts w:ascii="Cambria" w:eastAsia="Batang" w:hAnsi="Cambria" w:cs="Times New Roman"/>
          <w:color w:val="000000"/>
          <w:sz w:val="21"/>
          <w:szCs w:val="21"/>
          <w:lang w:val="es-ES"/>
        </w:rPr>
        <w:t>se echa</w:t>
      </w:r>
      <w:r w:rsidR="00271353" w:rsidRPr="00CD6522">
        <w:rPr>
          <w:rFonts w:ascii="Cambria" w:eastAsia="Batang" w:hAnsi="Cambria" w:cs="Times New Roman"/>
          <w:color w:val="000000"/>
          <w:sz w:val="21"/>
          <w:szCs w:val="21"/>
          <w:lang w:val="es-ES"/>
        </w:rPr>
        <w:t xml:space="preserve"> </w:t>
      </w:r>
      <w:r w:rsidR="00F11FA9" w:rsidRPr="00CD6522">
        <w:rPr>
          <w:rFonts w:ascii="Cambria" w:eastAsia="Batang" w:hAnsi="Cambria" w:cs="Times New Roman"/>
          <w:color w:val="000000"/>
          <w:sz w:val="21"/>
          <w:szCs w:val="21"/>
          <w:lang w:val="es-ES"/>
        </w:rPr>
        <w:t>veneno</w:t>
      </w:r>
      <w:r w:rsidR="00271353" w:rsidRPr="00CD6522">
        <w:rPr>
          <w:rFonts w:ascii="Cambria" w:eastAsia="Batang" w:hAnsi="Cambria" w:cs="Times New Roman"/>
          <w:color w:val="000000"/>
          <w:sz w:val="21"/>
          <w:szCs w:val="21"/>
          <w:lang w:val="es-ES"/>
        </w:rPr>
        <w:t xml:space="preserve"> a menos de 10</w:t>
      </w:r>
      <w:r w:rsidR="00AC70D4">
        <w:rPr>
          <w:rFonts w:ascii="Cambria" w:eastAsia="Batang" w:hAnsi="Cambria" w:cs="Times New Roman"/>
          <w:color w:val="000000"/>
          <w:sz w:val="21"/>
          <w:szCs w:val="21"/>
          <w:lang w:val="es-ES"/>
        </w:rPr>
        <w:t xml:space="preserve"> </w:t>
      </w:r>
      <w:r w:rsidR="00271353" w:rsidRPr="00CD6522">
        <w:rPr>
          <w:rFonts w:ascii="Cambria" w:eastAsia="Batang" w:hAnsi="Cambria" w:cs="Times New Roman"/>
          <w:color w:val="000000"/>
          <w:sz w:val="21"/>
          <w:szCs w:val="21"/>
          <w:lang w:val="es-ES"/>
        </w:rPr>
        <w:t>m</w:t>
      </w:r>
      <w:r w:rsidR="00AC70D4">
        <w:rPr>
          <w:rFonts w:ascii="Cambria" w:eastAsia="Batang" w:hAnsi="Cambria" w:cs="Times New Roman"/>
          <w:color w:val="000000"/>
          <w:sz w:val="21"/>
          <w:szCs w:val="21"/>
          <w:lang w:val="es-ES"/>
        </w:rPr>
        <w:t>etros</w:t>
      </w:r>
      <w:r w:rsidR="00271353" w:rsidRPr="00CD6522">
        <w:rPr>
          <w:rFonts w:ascii="Cambria" w:eastAsia="Batang" w:hAnsi="Cambria" w:cs="Times New Roman"/>
          <w:color w:val="000000"/>
          <w:sz w:val="21"/>
          <w:szCs w:val="21"/>
          <w:lang w:val="es-ES"/>
        </w:rPr>
        <w:t xml:space="preserve"> de la escuela, mientras los niños y niñas estarían en clase, lo que les haría respirar el </w:t>
      </w:r>
      <w:r w:rsidR="00F11FA9" w:rsidRPr="00CD6522">
        <w:rPr>
          <w:rFonts w:ascii="Cambria" w:eastAsia="Batang" w:hAnsi="Cambria" w:cs="Times New Roman"/>
          <w:color w:val="000000"/>
          <w:sz w:val="21"/>
          <w:szCs w:val="21"/>
          <w:lang w:val="es-ES"/>
        </w:rPr>
        <w:t>pesticida</w:t>
      </w:r>
      <w:r w:rsidR="00271353" w:rsidRPr="00CD6522">
        <w:rPr>
          <w:rFonts w:ascii="Cambria" w:eastAsia="Batang" w:hAnsi="Cambria" w:cs="Times New Roman"/>
          <w:color w:val="000000"/>
          <w:sz w:val="21"/>
          <w:szCs w:val="21"/>
          <w:lang w:val="es-ES"/>
        </w:rPr>
        <w:t xml:space="preserve"> vaporizado.</w:t>
      </w:r>
      <w:r w:rsidR="00AC70D4">
        <w:rPr>
          <w:rFonts w:ascii="Cambria" w:eastAsia="Batang" w:hAnsi="Cambria" w:cs="Times New Roman"/>
          <w:color w:val="000000"/>
          <w:sz w:val="21"/>
          <w:szCs w:val="21"/>
          <w:lang w:val="es-ES"/>
        </w:rPr>
        <w:t xml:space="preserve"> </w:t>
      </w:r>
      <w:r w:rsidR="0096386F" w:rsidRPr="00CD6522">
        <w:rPr>
          <w:rFonts w:ascii="Cambria" w:eastAsia="Batang" w:hAnsi="Cambria" w:cs="Times New Roman"/>
          <w:color w:val="000000"/>
          <w:sz w:val="21"/>
          <w:szCs w:val="21"/>
          <w:lang w:val="es-ES"/>
        </w:rPr>
        <w:t xml:space="preserve">Los solicitantes alegaron que </w:t>
      </w:r>
      <w:r w:rsidR="006075C8">
        <w:rPr>
          <w:rFonts w:ascii="Cambria" w:eastAsia="Batang" w:hAnsi="Cambria" w:cs="Times New Roman"/>
          <w:color w:val="000000"/>
          <w:sz w:val="21"/>
          <w:szCs w:val="21"/>
          <w:lang w:val="es-ES"/>
        </w:rPr>
        <w:t>anteriormente no hab</w:t>
      </w:r>
      <w:r w:rsidR="006075C8" w:rsidRPr="00CD6522">
        <w:rPr>
          <w:rFonts w:ascii="Cambria" w:eastAsia="Batang" w:hAnsi="Cambria" w:cs="Times New Roman"/>
          <w:color w:val="000000"/>
          <w:sz w:val="21"/>
          <w:szCs w:val="21"/>
          <w:lang w:val="es-ES"/>
        </w:rPr>
        <w:t>ía</w:t>
      </w:r>
      <w:r w:rsidR="004F1850" w:rsidRPr="00CD6522">
        <w:rPr>
          <w:rFonts w:ascii="Cambria" w:eastAsia="Batang" w:hAnsi="Cambria" w:cs="Times New Roman"/>
          <w:color w:val="000000"/>
          <w:sz w:val="21"/>
          <w:szCs w:val="21"/>
          <w:lang w:val="es-ES"/>
        </w:rPr>
        <w:t xml:space="preserve"> plantaciones cerca de la escuela y </w:t>
      </w:r>
      <w:r w:rsidR="00525326" w:rsidRPr="00CD6522">
        <w:rPr>
          <w:rFonts w:ascii="Cambria" w:eastAsia="Batang" w:hAnsi="Cambria" w:cs="Times New Roman"/>
          <w:color w:val="000000"/>
          <w:sz w:val="21"/>
          <w:szCs w:val="21"/>
          <w:lang w:val="es-ES"/>
        </w:rPr>
        <w:t xml:space="preserve">del </w:t>
      </w:r>
      <w:r w:rsidR="004F1850" w:rsidRPr="00CD6522">
        <w:rPr>
          <w:rFonts w:ascii="Cambria" w:eastAsia="Batang" w:hAnsi="Cambria" w:cs="Times New Roman"/>
          <w:color w:val="000000"/>
          <w:sz w:val="21"/>
          <w:szCs w:val="21"/>
          <w:lang w:val="es-ES"/>
        </w:rPr>
        <w:t>puesto de salud, y que</w:t>
      </w:r>
      <w:r w:rsidR="004F3E19" w:rsidRPr="00CD6522">
        <w:rPr>
          <w:rFonts w:ascii="Cambria" w:eastAsia="Batang" w:hAnsi="Cambria" w:cs="Times New Roman"/>
          <w:color w:val="000000"/>
          <w:sz w:val="21"/>
          <w:szCs w:val="21"/>
          <w:lang w:val="es-ES"/>
        </w:rPr>
        <w:t>, en su</w:t>
      </w:r>
      <w:r w:rsidR="00525326" w:rsidRPr="00CD6522">
        <w:rPr>
          <w:rFonts w:ascii="Cambria" w:eastAsia="Batang" w:hAnsi="Cambria" w:cs="Times New Roman"/>
          <w:color w:val="000000"/>
          <w:sz w:val="21"/>
          <w:szCs w:val="21"/>
          <w:lang w:val="es-ES"/>
        </w:rPr>
        <w:t xml:space="preserve"> evaluación</w:t>
      </w:r>
      <w:r w:rsidR="004F3E19" w:rsidRPr="00CD6522">
        <w:rPr>
          <w:rFonts w:ascii="Cambria" w:eastAsia="Batang" w:hAnsi="Cambria" w:cs="Times New Roman"/>
          <w:color w:val="000000"/>
          <w:sz w:val="21"/>
          <w:szCs w:val="21"/>
          <w:lang w:val="es-ES"/>
        </w:rPr>
        <w:t>,</w:t>
      </w:r>
      <w:r w:rsidR="004F1850" w:rsidRPr="00CD6522">
        <w:rPr>
          <w:rFonts w:ascii="Cambria" w:eastAsia="Batang" w:hAnsi="Cambria" w:cs="Times New Roman"/>
          <w:color w:val="000000"/>
          <w:sz w:val="21"/>
          <w:szCs w:val="21"/>
          <w:lang w:val="es-ES"/>
        </w:rPr>
        <w:t xml:space="preserve"> la</w:t>
      </w:r>
      <w:r w:rsidR="00F11FA9" w:rsidRPr="00CD6522">
        <w:rPr>
          <w:rFonts w:ascii="Cambria" w:eastAsia="Batang" w:hAnsi="Cambria" w:cs="Times New Roman"/>
          <w:color w:val="000000"/>
          <w:sz w:val="21"/>
          <w:szCs w:val="21"/>
          <w:lang w:val="es-ES"/>
        </w:rPr>
        <w:t xml:space="preserve"> reciente</w:t>
      </w:r>
      <w:r w:rsidR="004F1850" w:rsidRPr="00CD6522">
        <w:rPr>
          <w:rFonts w:ascii="Cambria" w:eastAsia="Batang" w:hAnsi="Cambria" w:cs="Times New Roman"/>
          <w:color w:val="000000"/>
          <w:sz w:val="21"/>
          <w:szCs w:val="21"/>
          <w:lang w:val="es-ES"/>
        </w:rPr>
        <w:t xml:space="preserve"> decisión de hacerla</w:t>
      </w:r>
      <w:r w:rsidR="00525326" w:rsidRPr="00CD6522">
        <w:rPr>
          <w:rFonts w:ascii="Cambria" w:eastAsia="Batang" w:hAnsi="Cambria" w:cs="Times New Roman"/>
          <w:color w:val="000000"/>
          <w:sz w:val="21"/>
          <w:szCs w:val="21"/>
          <w:lang w:val="es-ES"/>
        </w:rPr>
        <w:t>s</w:t>
      </w:r>
      <w:r w:rsidR="004F1850" w:rsidRPr="00CD6522">
        <w:rPr>
          <w:rFonts w:ascii="Cambria" w:eastAsia="Batang" w:hAnsi="Cambria" w:cs="Times New Roman"/>
          <w:color w:val="000000"/>
          <w:sz w:val="21"/>
          <w:szCs w:val="21"/>
          <w:lang w:val="es-ES"/>
        </w:rPr>
        <w:t xml:space="preserve">, y consecuentemente echar </w:t>
      </w:r>
      <w:r w:rsidR="00F11FA9" w:rsidRPr="00CD6522">
        <w:rPr>
          <w:rFonts w:ascii="Cambria" w:eastAsia="Batang" w:hAnsi="Cambria" w:cs="Times New Roman"/>
          <w:color w:val="000000"/>
          <w:sz w:val="21"/>
          <w:szCs w:val="21"/>
          <w:lang w:val="es-ES"/>
        </w:rPr>
        <w:t>pesticida</w:t>
      </w:r>
      <w:r w:rsidR="004F1850" w:rsidRPr="00CD6522">
        <w:rPr>
          <w:rFonts w:ascii="Cambria" w:eastAsia="Batang" w:hAnsi="Cambria" w:cs="Times New Roman"/>
          <w:color w:val="000000"/>
          <w:sz w:val="21"/>
          <w:szCs w:val="21"/>
          <w:lang w:val="es-ES"/>
        </w:rPr>
        <w:t xml:space="preserve"> en </w:t>
      </w:r>
      <w:r w:rsidR="00D1048F" w:rsidRPr="00CD6522">
        <w:rPr>
          <w:rFonts w:ascii="Cambria" w:eastAsia="Batang" w:hAnsi="Cambria" w:cs="Times New Roman"/>
          <w:color w:val="000000"/>
          <w:sz w:val="21"/>
          <w:szCs w:val="21"/>
          <w:lang w:val="es-ES"/>
        </w:rPr>
        <w:t>el</w:t>
      </w:r>
      <w:r w:rsidR="004F1850" w:rsidRPr="00CD6522">
        <w:rPr>
          <w:rFonts w:ascii="Cambria" w:eastAsia="Batang" w:hAnsi="Cambria" w:cs="Times New Roman"/>
          <w:color w:val="000000"/>
          <w:sz w:val="21"/>
          <w:szCs w:val="21"/>
          <w:lang w:val="es-ES"/>
        </w:rPr>
        <w:t xml:space="preserve"> </w:t>
      </w:r>
      <w:r w:rsidR="00D1048F" w:rsidRPr="00CD6522">
        <w:rPr>
          <w:rFonts w:ascii="Cambria" w:eastAsia="Batang" w:hAnsi="Cambria" w:cs="Times New Roman"/>
          <w:color w:val="000000"/>
          <w:sz w:val="21"/>
          <w:szCs w:val="21"/>
          <w:lang w:val="es-ES"/>
        </w:rPr>
        <w:t>á</w:t>
      </w:r>
      <w:r w:rsidR="00526A5E" w:rsidRPr="00CD6522">
        <w:rPr>
          <w:rFonts w:ascii="Cambria" w:eastAsia="Batang" w:hAnsi="Cambria" w:cs="Times New Roman"/>
          <w:color w:val="000000"/>
          <w:sz w:val="21"/>
          <w:szCs w:val="21"/>
          <w:lang w:val="es-ES"/>
        </w:rPr>
        <w:t>rea</w:t>
      </w:r>
      <w:r w:rsidR="004F1850" w:rsidRPr="00CD6522">
        <w:rPr>
          <w:rFonts w:ascii="Cambria" w:eastAsia="Batang" w:hAnsi="Cambria" w:cs="Times New Roman"/>
          <w:color w:val="000000"/>
          <w:sz w:val="21"/>
          <w:szCs w:val="21"/>
          <w:lang w:val="es-ES"/>
        </w:rPr>
        <w:t>, habría sido en respuesta a</w:t>
      </w:r>
      <w:r w:rsidR="00D61A84" w:rsidRPr="00CD6522">
        <w:rPr>
          <w:rFonts w:ascii="Cambria" w:eastAsia="Batang" w:hAnsi="Cambria" w:cs="Times New Roman"/>
          <w:color w:val="000000"/>
          <w:sz w:val="21"/>
          <w:szCs w:val="21"/>
          <w:lang w:val="es-ES"/>
        </w:rPr>
        <w:t xml:space="preserve"> las acciones de</w:t>
      </w:r>
      <w:r w:rsidR="00525326" w:rsidRPr="00CD6522">
        <w:rPr>
          <w:rFonts w:ascii="Cambria" w:eastAsia="Batang" w:hAnsi="Cambria" w:cs="Times New Roman"/>
          <w:color w:val="000000"/>
          <w:sz w:val="21"/>
          <w:szCs w:val="21"/>
          <w:lang w:val="es-ES"/>
        </w:rPr>
        <w:t xml:space="preserve"> </w:t>
      </w:r>
      <w:r w:rsidR="00D61A84" w:rsidRPr="00CD6522">
        <w:rPr>
          <w:rFonts w:ascii="Cambria" w:eastAsia="Batang" w:hAnsi="Cambria" w:cs="Times New Roman"/>
          <w:color w:val="000000"/>
          <w:sz w:val="21"/>
          <w:szCs w:val="21"/>
          <w:lang w:val="es-ES"/>
        </w:rPr>
        <w:t>l</w:t>
      </w:r>
      <w:r w:rsidR="00525326" w:rsidRPr="00CD6522">
        <w:rPr>
          <w:rFonts w:ascii="Cambria" w:eastAsia="Batang" w:hAnsi="Cambria" w:cs="Times New Roman"/>
          <w:color w:val="000000"/>
          <w:sz w:val="21"/>
          <w:szCs w:val="21"/>
          <w:lang w:val="es-ES"/>
        </w:rPr>
        <w:t xml:space="preserve">a comunidad </w:t>
      </w:r>
      <w:r w:rsidR="00D61A84" w:rsidRPr="00CD6522">
        <w:rPr>
          <w:rFonts w:ascii="Cambria" w:eastAsia="Batang" w:hAnsi="Cambria" w:cs="Times New Roman"/>
          <w:color w:val="000000"/>
          <w:sz w:val="21"/>
          <w:szCs w:val="21"/>
          <w:lang w:val="es-ES"/>
        </w:rPr>
        <w:t>para demandar a la</w:t>
      </w:r>
      <w:r w:rsidR="00F11FA9" w:rsidRPr="00CD6522">
        <w:rPr>
          <w:rFonts w:ascii="Cambria" w:eastAsia="Batang" w:hAnsi="Cambria" w:cs="Times New Roman"/>
          <w:color w:val="000000"/>
          <w:sz w:val="21"/>
          <w:szCs w:val="21"/>
          <w:lang w:val="es-ES"/>
        </w:rPr>
        <w:t>s</w:t>
      </w:r>
      <w:r w:rsidR="00D61A84" w:rsidRPr="00CD6522">
        <w:rPr>
          <w:rFonts w:ascii="Cambria" w:eastAsia="Batang" w:hAnsi="Cambria" w:cs="Times New Roman"/>
          <w:color w:val="000000"/>
          <w:sz w:val="21"/>
          <w:szCs w:val="21"/>
          <w:lang w:val="es-ES"/>
        </w:rPr>
        <w:t xml:space="preserve"> tierra</w:t>
      </w:r>
      <w:r w:rsidR="00F11FA9" w:rsidRPr="00CD6522">
        <w:rPr>
          <w:rFonts w:ascii="Cambria" w:eastAsia="Batang" w:hAnsi="Cambria" w:cs="Times New Roman"/>
          <w:color w:val="000000"/>
          <w:sz w:val="21"/>
          <w:szCs w:val="21"/>
          <w:lang w:val="es-ES"/>
        </w:rPr>
        <w:t>s</w:t>
      </w:r>
      <w:r w:rsidR="00D61A84" w:rsidRPr="00CD6522">
        <w:rPr>
          <w:rFonts w:ascii="Cambria" w:eastAsia="Batang" w:hAnsi="Cambria" w:cs="Times New Roman"/>
          <w:color w:val="000000"/>
          <w:sz w:val="21"/>
          <w:szCs w:val="21"/>
          <w:lang w:val="es-ES"/>
        </w:rPr>
        <w:t xml:space="preserve"> disputada</w:t>
      </w:r>
      <w:r w:rsidR="00F11FA9" w:rsidRPr="00CD6522">
        <w:rPr>
          <w:rFonts w:ascii="Cambria" w:eastAsia="Batang" w:hAnsi="Cambria" w:cs="Times New Roman"/>
          <w:color w:val="000000"/>
          <w:sz w:val="21"/>
          <w:szCs w:val="21"/>
          <w:lang w:val="es-ES"/>
        </w:rPr>
        <w:t>s</w:t>
      </w:r>
      <w:r w:rsidR="00D61A84" w:rsidRPr="00CD6522">
        <w:rPr>
          <w:rFonts w:ascii="Cambria" w:eastAsia="Batang" w:hAnsi="Cambria" w:cs="Times New Roman"/>
          <w:color w:val="000000"/>
          <w:sz w:val="21"/>
          <w:szCs w:val="21"/>
          <w:lang w:val="es-ES"/>
        </w:rPr>
        <w:t>.</w:t>
      </w:r>
    </w:p>
    <w:p w14:paraId="62C5E213" w14:textId="77777777" w:rsidR="00B94D5E" w:rsidRDefault="00B94D5E" w:rsidP="00BE7B6F">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6DADF9E7" w14:textId="6D73C963" w:rsidR="0012375D" w:rsidRPr="00CD6522" w:rsidRDefault="00FD03F1"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CD6522">
        <w:rPr>
          <w:rFonts w:ascii="Cambria" w:eastAsia="Batang" w:hAnsi="Cambria" w:cs="Times New Roman"/>
          <w:color w:val="000000"/>
          <w:sz w:val="21"/>
          <w:szCs w:val="21"/>
          <w:lang w:val="es-ES"/>
        </w:rPr>
        <w:t xml:space="preserve">Además, se alegó que los terratenientes </w:t>
      </w:r>
      <w:r w:rsidR="00525326" w:rsidRPr="00CD6522">
        <w:rPr>
          <w:rFonts w:ascii="Cambria" w:eastAsia="Batang" w:hAnsi="Cambria" w:cs="Times New Roman"/>
          <w:color w:val="000000"/>
          <w:sz w:val="21"/>
          <w:szCs w:val="21"/>
          <w:lang w:val="es-ES"/>
        </w:rPr>
        <w:t xml:space="preserve">estarían echando </w:t>
      </w:r>
      <w:r w:rsidR="004303CB" w:rsidRPr="00CD6522">
        <w:rPr>
          <w:rFonts w:ascii="Cambria" w:eastAsia="Batang" w:hAnsi="Cambria" w:cs="Times New Roman"/>
          <w:color w:val="000000"/>
          <w:sz w:val="21"/>
          <w:szCs w:val="21"/>
          <w:lang w:val="es-ES"/>
        </w:rPr>
        <w:t>las botellas</w:t>
      </w:r>
      <w:r w:rsidR="006118B0" w:rsidRPr="00CD6522">
        <w:rPr>
          <w:rFonts w:ascii="Cambria" w:eastAsia="Batang" w:hAnsi="Cambria" w:cs="Times New Roman"/>
          <w:color w:val="000000"/>
          <w:sz w:val="21"/>
          <w:szCs w:val="21"/>
          <w:lang w:val="es-ES"/>
        </w:rPr>
        <w:t xml:space="preserve"> de </w:t>
      </w:r>
      <w:r w:rsidR="00A163CA" w:rsidRPr="00CD6522">
        <w:rPr>
          <w:rFonts w:ascii="Cambria" w:eastAsia="Batang" w:hAnsi="Cambria" w:cs="Times New Roman"/>
          <w:color w:val="000000"/>
          <w:sz w:val="21"/>
          <w:szCs w:val="21"/>
          <w:lang w:val="es-ES"/>
        </w:rPr>
        <w:t>pesticidas</w:t>
      </w:r>
      <w:r w:rsidR="006118B0" w:rsidRPr="00CD6522">
        <w:rPr>
          <w:rFonts w:ascii="Cambria" w:eastAsia="Batang" w:hAnsi="Cambria" w:cs="Times New Roman"/>
          <w:color w:val="000000"/>
          <w:sz w:val="21"/>
          <w:szCs w:val="21"/>
          <w:lang w:val="es-ES"/>
        </w:rPr>
        <w:t xml:space="preserve"> en el río cercano, contaminando la fuente de agua potable de</w:t>
      </w:r>
      <w:r w:rsidR="00E12111">
        <w:rPr>
          <w:rFonts w:ascii="Cambria" w:eastAsia="Batang" w:hAnsi="Cambria" w:cs="Times New Roman"/>
          <w:color w:val="000000"/>
          <w:sz w:val="21"/>
          <w:szCs w:val="21"/>
          <w:lang w:val="es-ES"/>
        </w:rPr>
        <w:t xml:space="preserve"> </w:t>
      </w:r>
      <w:r w:rsidR="006118B0" w:rsidRPr="00CD6522">
        <w:rPr>
          <w:rFonts w:ascii="Cambria" w:eastAsia="Batang" w:hAnsi="Cambria" w:cs="Times New Roman"/>
          <w:color w:val="000000"/>
          <w:sz w:val="21"/>
          <w:szCs w:val="21"/>
          <w:lang w:val="es-ES"/>
        </w:rPr>
        <w:t>l</w:t>
      </w:r>
      <w:r w:rsidR="00E12111">
        <w:rPr>
          <w:rFonts w:ascii="Cambria" w:eastAsia="Batang" w:hAnsi="Cambria" w:cs="Times New Roman"/>
          <w:color w:val="000000"/>
          <w:sz w:val="21"/>
          <w:szCs w:val="21"/>
          <w:lang w:val="es-ES"/>
        </w:rPr>
        <w:t>as personas</w:t>
      </w:r>
      <w:r w:rsidR="00E12111" w:rsidRPr="00CD6522">
        <w:rPr>
          <w:rFonts w:ascii="Cambria" w:eastAsia="Batang" w:hAnsi="Cambria" w:cs="Times New Roman"/>
          <w:color w:val="000000"/>
          <w:sz w:val="21"/>
          <w:szCs w:val="21"/>
          <w:lang w:val="es-ES"/>
        </w:rPr>
        <w:t xml:space="preserve"> propues</w:t>
      </w:r>
      <w:r w:rsidR="00E12111">
        <w:rPr>
          <w:rFonts w:ascii="Cambria" w:eastAsia="Batang" w:hAnsi="Cambria" w:cs="Times New Roman"/>
          <w:color w:val="000000"/>
          <w:sz w:val="21"/>
          <w:szCs w:val="21"/>
          <w:lang w:val="es-ES"/>
        </w:rPr>
        <w:t>tas beneficiarias</w:t>
      </w:r>
      <w:r w:rsidR="003231E5" w:rsidRPr="00CD6522">
        <w:rPr>
          <w:rFonts w:ascii="Cambria" w:eastAsia="Batang" w:hAnsi="Cambria" w:cs="Times New Roman"/>
          <w:color w:val="000000"/>
          <w:sz w:val="21"/>
          <w:szCs w:val="21"/>
          <w:lang w:val="es-ES"/>
        </w:rPr>
        <w:t>, por lo que</w:t>
      </w:r>
      <w:r w:rsidR="00525326" w:rsidRPr="00CD6522">
        <w:rPr>
          <w:rFonts w:ascii="Cambria" w:eastAsia="Batang" w:hAnsi="Cambria" w:cs="Times New Roman"/>
          <w:color w:val="000000"/>
          <w:sz w:val="21"/>
          <w:szCs w:val="21"/>
          <w:lang w:val="es-ES"/>
        </w:rPr>
        <w:t xml:space="preserve"> </w:t>
      </w:r>
      <w:r w:rsidR="00525326" w:rsidRPr="00EF0584">
        <w:rPr>
          <w:rFonts w:ascii="Cambria" w:eastAsia="Batang" w:hAnsi="Cambria" w:cs="Times New Roman"/>
          <w:color w:val="000000"/>
          <w:sz w:val="21"/>
          <w:szCs w:val="21"/>
          <w:lang w:val="es-ES"/>
        </w:rPr>
        <w:t>tampoco</w:t>
      </w:r>
      <w:r w:rsidR="003231E5" w:rsidRPr="00EF0584">
        <w:rPr>
          <w:rFonts w:ascii="Cambria" w:eastAsia="Batang" w:hAnsi="Cambria" w:cs="Times New Roman"/>
          <w:color w:val="000000"/>
          <w:sz w:val="21"/>
          <w:szCs w:val="21"/>
          <w:lang w:val="es-ES"/>
        </w:rPr>
        <w:t xml:space="preserve"> ya no encontrarían</w:t>
      </w:r>
      <w:r w:rsidR="003231E5" w:rsidRPr="00CD6522">
        <w:rPr>
          <w:rFonts w:ascii="Cambria" w:eastAsia="Batang" w:hAnsi="Cambria" w:cs="Times New Roman"/>
          <w:color w:val="000000"/>
          <w:sz w:val="21"/>
          <w:szCs w:val="21"/>
          <w:lang w:val="es-ES"/>
        </w:rPr>
        <w:t xml:space="preserve"> pez en el río</w:t>
      </w:r>
      <w:r w:rsidR="006118B0" w:rsidRPr="00CD6522">
        <w:rPr>
          <w:rFonts w:ascii="Cambria" w:eastAsia="Batang" w:hAnsi="Cambria" w:cs="Times New Roman"/>
          <w:color w:val="000000"/>
          <w:sz w:val="21"/>
          <w:szCs w:val="21"/>
          <w:lang w:val="es-ES"/>
        </w:rPr>
        <w:t xml:space="preserve">. </w:t>
      </w:r>
      <w:r w:rsidR="00033CD0" w:rsidRPr="00CD6522">
        <w:rPr>
          <w:rFonts w:ascii="Cambria" w:eastAsia="Batang" w:hAnsi="Cambria" w:cs="Times New Roman"/>
          <w:color w:val="000000"/>
          <w:sz w:val="21"/>
          <w:szCs w:val="21"/>
          <w:lang w:val="es-ES"/>
        </w:rPr>
        <w:t xml:space="preserve">A modo de ejemplo, </w:t>
      </w:r>
      <w:r w:rsidR="00AC70D4">
        <w:rPr>
          <w:rFonts w:ascii="Cambria" w:eastAsia="Batang" w:hAnsi="Cambria" w:cs="Times New Roman"/>
          <w:color w:val="000000"/>
          <w:sz w:val="21"/>
          <w:szCs w:val="21"/>
          <w:lang w:val="es-ES"/>
        </w:rPr>
        <w:t>se</w:t>
      </w:r>
      <w:r w:rsidR="004303CB" w:rsidRPr="00CD6522">
        <w:rPr>
          <w:rFonts w:ascii="Cambria" w:eastAsia="Batang" w:hAnsi="Cambria" w:cs="Times New Roman"/>
          <w:color w:val="000000"/>
          <w:sz w:val="21"/>
          <w:szCs w:val="21"/>
          <w:lang w:val="es-ES"/>
        </w:rPr>
        <w:t xml:space="preserve"> alegó que </w:t>
      </w:r>
      <w:r w:rsidR="00185AFA" w:rsidRPr="00CD6522">
        <w:rPr>
          <w:rFonts w:ascii="Cambria" w:eastAsia="Batang" w:hAnsi="Cambria" w:cs="Times New Roman"/>
          <w:color w:val="000000"/>
          <w:sz w:val="21"/>
          <w:szCs w:val="21"/>
          <w:lang w:val="es-ES"/>
        </w:rPr>
        <w:t>después de bañarse en el río la piel quedaría “quemada, hormigueand</w:t>
      </w:r>
      <w:r w:rsidR="00185AFA" w:rsidRPr="004706C2">
        <w:rPr>
          <w:rFonts w:ascii="Cambria" w:eastAsia="Batang" w:hAnsi="Cambria" w:cs="Times New Roman"/>
          <w:color w:val="000000"/>
          <w:sz w:val="21"/>
          <w:szCs w:val="21"/>
          <w:lang w:val="es-ES"/>
        </w:rPr>
        <w:t>o y ardiendo”</w:t>
      </w:r>
      <w:r w:rsidR="00EC04D3" w:rsidRPr="004706C2">
        <w:rPr>
          <w:rFonts w:ascii="Cambria" w:eastAsia="Batang" w:hAnsi="Cambria" w:cs="Times New Roman"/>
          <w:color w:val="000000"/>
          <w:sz w:val="21"/>
          <w:szCs w:val="21"/>
          <w:lang w:val="es-ES"/>
        </w:rPr>
        <w:t>.</w:t>
      </w:r>
      <w:r w:rsidR="00EC04D3" w:rsidRPr="00525326">
        <w:rPr>
          <w:rFonts w:ascii="Cambria" w:eastAsia="Batang" w:hAnsi="Cambria" w:cs="Times New Roman"/>
          <w:color w:val="000000"/>
          <w:sz w:val="21"/>
          <w:szCs w:val="21"/>
          <w:lang w:val="es-ES"/>
        </w:rPr>
        <w:t xml:space="preserve"> </w:t>
      </w:r>
      <w:r w:rsidR="00AC70D4">
        <w:rPr>
          <w:rFonts w:ascii="Cambria" w:eastAsia="Batang" w:hAnsi="Cambria" w:cs="Times New Roman"/>
          <w:color w:val="000000"/>
          <w:sz w:val="21"/>
          <w:szCs w:val="21"/>
          <w:lang w:val="es-ES"/>
        </w:rPr>
        <w:t xml:space="preserve">La comunidad </w:t>
      </w:r>
      <w:r w:rsidR="00EC04D3" w:rsidRPr="00525326">
        <w:rPr>
          <w:rFonts w:ascii="Cambria" w:eastAsia="Batang" w:hAnsi="Cambria" w:cs="Times New Roman"/>
          <w:color w:val="000000"/>
          <w:sz w:val="21"/>
          <w:szCs w:val="21"/>
          <w:lang w:val="es-ES"/>
        </w:rPr>
        <w:t xml:space="preserve">continuaría utilizando el agua del río para consumo, </w:t>
      </w:r>
      <w:r w:rsidR="006075C8">
        <w:rPr>
          <w:rFonts w:ascii="Cambria" w:eastAsia="Batang" w:hAnsi="Cambria" w:cs="Times New Roman"/>
          <w:color w:val="000000"/>
          <w:sz w:val="21"/>
          <w:szCs w:val="21"/>
          <w:lang w:val="es-ES"/>
        </w:rPr>
        <w:t>pues no tendría</w:t>
      </w:r>
      <w:r w:rsidR="00A37A98" w:rsidRPr="00525326">
        <w:rPr>
          <w:rFonts w:ascii="Cambria" w:eastAsia="Batang" w:hAnsi="Cambria" w:cs="Times New Roman"/>
          <w:color w:val="000000"/>
          <w:sz w:val="21"/>
          <w:szCs w:val="21"/>
          <w:lang w:val="es-ES"/>
        </w:rPr>
        <w:t xml:space="preserve"> otro medio de obtener agua</w:t>
      </w:r>
      <w:r w:rsidR="009D1C9B" w:rsidRPr="00525326">
        <w:rPr>
          <w:rFonts w:ascii="Cambria" w:eastAsia="Batang" w:hAnsi="Cambria" w:cs="Times New Roman"/>
          <w:color w:val="000000"/>
          <w:sz w:val="21"/>
          <w:szCs w:val="21"/>
          <w:lang w:val="es-ES"/>
        </w:rPr>
        <w:t>. El consumo de agua y alimentos contaminados</w:t>
      </w:r>
      <w:r w:rsidR="006A36BF" w:rsidRPr="00525326">
        <w:rPr>
          <w:rFonts w:ascii="Cambria" w:eastAsia="Batang" w:hAnsi="Cambria" w:cs="Times New Roman"/>
          <w:color w:val="000000"/>
          <w:sz w:val="21"/>
          <w:szCs w:val="21"/>
          <w:lang w:val="es-ES"/>
        </w:rPr>
        <w:t xml:space="preserve"> les causaría a menudo </w:t>
      </w:r>
      <w:r w:rsidR="008D55B3" w:rsidRPr="00695218">
        <w:rPr>
          <w:rFonts w:ascii="Cambria" w:eastAsia="Batang" w:hAnsi="Cambria" w:cs="Times New Roman"/>
          <w:color w:val="000000"/>
          <w:sz w:val="21"/>
          <w:szCs w:val="21"/>
          <w:lang w:val="es-ES"/>
        </w:rPr>
        <w:t>dolor de est</w:t>
      </w:r>
      <w:r w:rsidR="00525326" w:rsidRPr="00695218">
        <w:rPr>
          <w:rFonts w:ascii="Cambria" w:eastAsia="Batang" w:hAnsi="Cambria" w:cs="Times New Roman"/>
          <w:color w:val="000000"/>
          <w:sz w:val="21"/>
          <w:szCs w:val="21"/>
          <w:lang w:val="es-ES"/>
        </w:rPr>
        <w:t>ó</w:t>
      </w:r>
      <w:r w:rsidR="008D55B3" w:rsidRPr="00695218">
        <w:rPr>
          <w:rFonts w:ascii="Cambria" w:eastAsia="Batang" w:hAnsi="Cambria" w:cs="Times New Roman"/>
          <w:color w:val="000000"/>
          <w:sz w:val="21"/>
          <w:szCs w:val="21"/>
          <w:lang w:val="es-ES"/>
        </w:rPr>
        <w:t>mago, n</w:t>
      </w:r>
      <w:r w:rsidR="00525326" w:rsidRPr="00695218">
        <w:rPr>
          <w:rFonts w:ascii="Cambria" w:eastAsia="Batang" w:hAnsi="Cambria" w:cs="Times New Roman"/>
          <w:color w:val="000000"/>
          <w:sz w:val="21"/>
          <w:szCs w:val="21"/>
          <w:lang w:val="es-ES"/>
        </w:rPr>
        <w:t>á</w:t>
      </w:r>
      <w:r w:rsidR="008D55B3" w:rsidRPr="00695218">
        <w:rPr>
          <w:rFonts w:ascii="Cambria" w:eastAsia="Batang" w:hAnsi="Cambria" w:cs="Times New Roman"/>
          <w:color w:val="000000"/>
          <w:sz w:val="21"/>
          <w:szCs w:val="21"/>
          <w:lang w:val="es-ES"/>
        </w:rPr>
        <w:t>useas y v</w:t>
      </w:r>
      <w:r w:rsidR="00525326" w:rsidRPr="00695218">
        <w:rPr>
          <w:rFonts w:ascii="Cambria" w:eastAsia="Batang" w:hAnsi="Cambria" w:cs="Times New Roman"/>
          <w:color w:val="000000"/>
          <w:sz w:val="21"/>
          <w:szCs w:val="21"/>
          <w:lang w:val="es-ES"/>
        </w:rPr>
        <w:t>ó</w:t>
      </w:r>
      <w:r w:rsidR="008D55B3" w:rsidRPr="00695218">
        <w:rPr>
          <w:rFonts w:ascii="Cambria" w:eastAsia="Batang" w:hAnsi="Cambria" w:cs="Times New Roman"/>
          <w:color w:val="000000"/>
          <w:sz w:val="21"/>
          <w:szCs w:val="21"/>
          <w:lang w:val="es-ES"/>
        </w:rPr>
        <w:t>mito, siendo los niños y las niñas los más sensibles a la alegada contaminación</w:t>
      </w:r>
      <w:r w:rsidR="00A37A98" w:rsidRPr="00CD6522">
        <w:rPr>
          <w:rFonts w:ascii="Cambria" w:eastAsia="Batang" w:hAnsi="Cambria" w:cs="Times New Roman"/>
          <w:color w:val="000000"/>
          <w:sz w:val="21"/>
          <w:szCs w:val="21"/>
          <w:lang w:val="es-ES"/>
        </w:rPr>
        <w:t>.</w:t>
      </w:r>
      <w:r w:rsidR="005E3ADC" w:rsidRPr="00CD6522">
        <w:rPr>
          <w:rFonts w:ascii="Cambria" w:eastAsia="Batang" w:hAnsi="Cambria" w:cs="Times New Roman"/>
          <w:color w:val="000000"/>
          <w:sz w:val="21"/>
          <w:szCs w:val="21"/>
          <w:lang w:val="es-ES"/>
        </w:rPr>
        <w:t xml:space="preserve"> Asimismo, se añadió que </w:t>
      </w:r>
      <w:r w:rsidR="005C4640" w:rsidRPr="00CD6522">
        <w:rPr>
          <w:rFonts w:ascii="Cambria" w:eastAsia="Batang" w:hAnsi="Cambria" w:cs="Times New Roman"/>
          <w:color w:val="000000"/>
          <w:sz w:val="21"/>
          <w:szCs w:val="21"/>
          <w:lang w:val="es-ES"/>
        </w:rPr>
        <w:t xml:space="preserve">cuando </w:t>
      </w:r>
      <w:r w:rsidR="006075C8">
        <w:rPr>
          <w:rFonts w:ascii="Cambria" w:eastAsia="Batang" w:hAnsi="Cambria" w:cs="Times New Roman"/>
          <w:color w:val="000000"/>
          <w:sz w:val="21"/>
          <w:szCs w:val="21"/>
          <w:lang w:val="es-ES"/>
        </w:rPr>
        <w:t>van en busca d</w:t>
      </w:r>
      <w:r w:rsidR="005C4640" w:rsidRPr="00CD6522">
        <w:rPr>
          <w:rFonts w:ascii="Cambria" w:eastAsia="Batang" w:hAnsi="Cambria" w:cs="Times New Roman"/>
          <w:color w:val="000000"/>
          <w:sz w:val="21"/>
          <w:szCs w:val="21"/>
          <w:lang w:val="es-ES"/>
        </w:rPr>
        <w:t>e agua</w:t>
      </w:r>
      <w:r w:rsidR="00525326" w:rsidRPr="00CD6522">
        <w:rPr>
          <w:rFonts w:ascii="Cambria" w:eastAsia="Batang" w:hAnsi="Cambria" w:cs="Times New Roman"/>
          <w:color w:val="000000"/>
          <w:sz w:val="21"/>
          <w:szCs w:val="21"/>
          <w:lang w:val="es-ES"/>
        </w:rPr>
        <w:t>,</w:t>
      </w:r>
      <w:r w:rsidR="005C4640" w:rsidRPr="00CD6522">
        <w:rPr>
          <w:rFonts w:ascii="Cambria" w:eastAsia="Batang" w:hAnsi="Cambria" w:cs="Times New Roman"/>
          <w:color w:val="000000"/>
          <w:sz w:val="21"/>
          <w:szCs w:val="21"/>
          <w:lang w:val="es-ES"/>
        </w:rPr>
        <w:t xml:space="preserve"> los funcionarios de las haciendas harían disparos con armas de fuego </w:t>
      </w:r>
      <w:r w:rsidR="00525326" w:rsidRPr="00CD6522">
        <w:rPr>
          <w:rFonts w:ascii="Cambria" w:eastAsia="Batang" w:hAnsi="Cambria" w:cs="Times New Roman"/>
          <w:color w:val="000000"/>
          <w:sz w:val="21"/>
          <w:szCs w:val="21"/>
          <w:lang w:val="es-ES"/>
        </w:rPr>
        <w:t>u</w:t>
      </w:r>
      <w:r w:rsidR="00A643D6" w:rsidRPr="00CD6522">
        <w:rPr>
          <w:rFonts w:ascii="Cambria" w:eastAsia="Batang" w:hAnsi="Cambria" w:cs="Times New Roman"/>
          <w:color w:val="000000"/>
          <w:sz w:val="21"/>
          <w:szCs w:val="21"/>
          <w:lang w:val="es-ES"/>
        </w:rPr>
        <w:t xml:space="preserve"> ordenarían a un perro perseguirles.</w:t>
      </w:r>
      <w:r w:rsidR="00A163CA" w:rsidRPr="00CD6522">
        <w:rPr>
          <w:rFonts w:ascii="Cambria" w:eastAsia="Batang" w:hAnsi="Cambria" w:cs="Times New Roman"/>
          <w:color w:val="000000"/>
          <w:sz w:val="21"/>
          <w:szCs w:val="21"/>
          <w:lang w:val="es-ES"/>
        </w:rPr>
        <w:t xml:space="preserve"> </w:t>
      </w:r>
    </w:p>
    <w:p w14:paraId="5C7ED9A1" w14:textId="77777777" w:rsidR="00B94D5E" w:rsidRDefault="00B94D5E" w:rsidP="00BE7B6F">
      <w:pPr>
        <w:pStyle w:val="ListParagraph"/>
        <w:spacing w:after="0" w:line="240" w:lineRule="auto"/>
        <w:ind w:left="360"/>
        <w:contextualSpacing w:val="0"/>
        <w:jc w:val="both"/>
        <w:rPr>
          <w:rFonts w:ascii="Cambria" w:eastAsia="Batang" w:hAnsi="Cambria" w:cs="Times New Roman"/>
          <w:color w:val="000000"/>
          <w:sz w:val="21"/>
          <w:szCs w:val="21"/>
          <w:lang w:val="es-ES"/>
        </w:rPr>
      </w:pPr>
    </w:p>
    <w:p w14:paraId="7E0D1C52" w14:textId="36D371CB" w:rsidR="00C479C9" w:rsidRPr="00BE7B6F" w:rsidRDefault="004122F6"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Finalmente</w:t>
      </w:r>
      <w:r w:rsidR="00245C10" w:rsidRPr="00CD6522">
        <w:rPr>
          <w:rFonts w:ascii="Cambria" w:eastAsia="Batang" w:hAnsi="Cambria" w:cs="Times New Roman"/>
          <w:color w:val="000000"/>
          <w:sz w:val="21"/>
          <w:szCs w:val="21"/>
          <w:lang w:val="es-ES"/>
        </w:rPr>
        <w:t>,</w:t>
      </w:r>
      <w:r>
        <w:rPr>
          <w:rFonts w:ascii="Cambria" w:eastAsia="Batang" w:hAnsi="Cambria" w:cs="Times New Roman"/>
          <w:color w:val="000000"/>
          <w:sz w:val="21"/>
          <w:szCs w:val="21"/>
          <w:lang w:val="es-ES"/>
        </w:rPr>
        <w:t xml:space="preserve"> </w:t>
      </w:r>
      <w:r w:rsidR="00245C10" w:rsidRPr="00CD6522">
        <w:rPr>
          <w:rFonts w:ascii="Cambria" w:eastAsia="Batang" w:hAnsi="Cambria" w:cs="Times New Roman"/>
          <w:color w:val="000000"/>
          <w:sz w:val="21"/>
          <w:szCs w:val="21"/>
          <w:lang w:val="es-ES"/>
        </w:rPr>
        <w:t xml:space="preserve">los solicitantes alegaron </w:t>
      </w:r>
      <w:r w:rsidR="001C4CC0" w:rsidRPr="00CD6522">
        <w:rPr>
          <w:rFonts w:ascii="Cambria" w:eastAsia="Batang" w:hAnsi="Cambria" w:cs="Times New Roman"/>
          <w:color w:val="000000"/>
          <w:sz w:val="21"/>
          <w:szCs w:val="21"/>
          <w:lang w:val="es-ES"/>
        </w:rPr>
        <w:t>que la situación de amenaza y violencia estaría empeorando</w:t>
      </w:r>
      <w:r w:rsidR="00F572F6" w:rsidRPr="00CD6522">
        <w:rPr>
          <w:rFonts w:ascii="Cambria" w:eastAsia="Batang" w:hAnsi="Cambria" w:cs="Times New Roman"/>
          <w:color w:val="000000"/>
          <w:sz w:val="21"/>
          <w:szCs w:val="21"/>
          <w:lang w:val="es-ES"/>
        </w:rPr>
        <w:t xml:space="preserve">, lo que </w:t>
      </w:r>
      <w:r w:rsidR="00256A7A">
        <w:rPr>
          <w:rFonts w:ascii="Cambria" w:eastAsia="Batang" w:hAnsi="Cambria" w:cs="Times New Roman"/>
          <w:color w:val="000000"/>
          <w:sz w:val="21"/>
          <w:szCs w:val="21"/>
          <w:lang w:val="es-ES"/>
        </w:rPr>
        <w:t>reflejaría</w:t>
      </w:r>
      <w:r w:rsidR="00F572F6" w:rsidRPr="00CD6522">
        <w:rPr>
          <w:rFonts w:ascii="Cambria" w:eastAsia="Batang" w:hAnsi="Cambria" w:cs="Times New Roman"/>
          <w:color w:val="000000"/>
          <w:sz w:val="21"/>
          <w:szCs w:val="21"/>
          <w:lang w:val="es-ES"/>
        </w:rPr>
        <w:t xml:space="preserve"> en el aumento de la pr</w:t>
      </w:r>
      <w:r w:rsidR="00525326" w:rsidRPr="00CD6522">
        <w:rPr>
          <w:rFonts w:ascii="Cambria" w:eastAsia="Batang" w:hAnsi="Cambria" w:cs="Times New Roman"/>
          <w:color w:val="000000"/>
          <w:sz w:val="21"/>
          <w:szCs w:val="21"/>
          <w:lang w:val="es-ES"/>
        </w:rPr>
        <w:t>á</w:t>
      </w:r>
      <w:r w:rsidR="00F572F6" w:rsidRPr="00CD6522">
        <w:rPr>
          <w:rFonts w:ascii="Cambria" w:eastAsia="Batang" w:hAnsi="Cambria" w:cs="Times New Roman"/>
          <w:color w:val="000000"/>
          <w:sz w:val="21"/>
          <w:szCs w:val="21"/>
          <w:lang w:val="es-ES"/>
        </w:rPr>
        <w:t xml:space="preserve">ctica del suicidio entre los </w:t>
      </w:r>
      <w:proofErr w:type="spellStart"/>
      <w:r w:rsidR="00F572F6" w:rsidRPr="00CD6522">
        <w:rPr>
          <w:rFonts w:ascii="Cambria" w:eastAsia="Batang" w:hAnsi="Cambria" w:cs="Times New Roman"/>
          <w:color w:val="000000" w:themeColor="text1"/>
          <w:sz w:val="21"/>
          <w:szCs w:val="21"/>
          <w:lang w:val="es-ES"/>
        </w:rPr>
        <w:t>Guarani</w:t>
      </w:r>
      <w:proofErr w:type="spellEnd"/>
      <w:r w:rsidR="00F572F6" w:rsidRPr="00CD6522">
        <w:rPr>
          <w:rFonts w:ascii="Cambria" w:eastAsia="Batang" w:hAnsi="Cambria" w:cs="Times New Roman"/>
          <w:color w:val="000000" w:themeColor="text1"/>
          <w:sz w:val="21"/>
          <w:szCs w:val="21"/>
          <w:lang w:val="es-ES"/>
        </w:rPr>
        <w:t xml:space="preserve"> </w:t>
      </w:r>
      <w:proofErr w:type="spellStart"/>
      <w:r w:rsidR="00F572F6" w:rsidRPr="00CD6522">
        <w:rPr>
          <w:rFonts w:ascii="Cambria" w:eastAsia="Batang" w:hAnsi="Cambria" w:cs="Times New Roman"/>
          <w:color w:val="000000" w:themeColor="text1"/>
          <w:sz w:val="21"/>
          <w:szCs w:val="21"/>
          <w:lang w:val="es-ES"/>
        </w:rPr>
        <w:t>Kaiowá</w:t>
      </w:r>
      <w:proofErr w:type="spellEnd"/>
      <w:r w:rsidR="00256A7A">
        <w:rPr>
          <w:rStyle w:val="FootnoteReference"/>
          <w:rFonts w:ascii="Cambria" w:eastAsia="Batang" w:hAnsi="Cambria" w:cs="Times New Roman"/>
          <w:color w:val="000000" w:themeColor="text1"/>
          <w:sz w:val="21"/>
          <w:szCs w:val="21"/>
          <w:lang w:val="es-ES"/>
        </w:rPr>
        <w:footnoteReference w:id="5"/>
      </w:r>
      <w:r w:rsidR="00811E4A">
        <w:rPr>
          <w:rFonts w:ascii="Cambria" w:eastAsia="Batang" w:hAnsi="Cambria" w:cs="Times New Roman"/>
          <w:color w:val="000000" w:themeColor="text1"/>
          <w:sz w:val="21"/>
          <w:szCs w:val="21"/>
          <w:lang w:val="es-ES"/>
        </w:rPr>
        <w:t xml:space="preserve">, toda vez que, en la cosmovisión del pueblo, </w:t>
      </w:r>
      <w:r w:rsidR="00256A7A">
        <w:rPr>
          <w:rFonts w:ascii="Cambria" w:eastAsia="Batang" w:hAnsi="Cambria" w:cs="Times New Roman"/>
          <w:color w:val="000000" w:themeColor="text1"/>
          <w:sz w:val="21"/>
          <w:szCs w:val="21"/>
          <w:lang w:val="es-ES"/>
        </w:rPr>
        <w:t>el suicidio “[…] simboliza la muerte después de la imposibilidad de una vida con dignidad física […] e espiritual […]”.</w:t>
      </w:r>
      <w:r w:rsidR="00310C64" w:rsidRPr="00CD6522">
        <w:rPr>
          <w:rFonts w:ascii="Cambria" w:eastAsia="Batang" w:hAnsi="Cambria" w:cs="Times New Roman"/>
          <w:color w:val="000000" w:themeColor="text1"/>
          <w:sz w:val="21"/>
          <w:szCs w:val="21"/>
          <w:lang w:val="es-ES"/>
        </w:rPr>
        <w:t xml:space="preserve"> </w:t>
      </w:r>
    </w:p>
    <w:p w14:paraId="630A9B48" w14:textId="77777777" w:rsidR="00B94D5E" w:rsidRPr="00BE7B6F" w:rsidRDefault="00B94D5E" w:rsidP="00BE7B6F">
      <w:pPr>
        <w:pStyle w:val="ListParagraph"/>
        <w:spacing w:line="240" w:lineRule="auto"/>
        <w:jc w:val="both"/>
        <w:rPr>
          <w:rFonts w:ascii="Cambria" w:eastAsia="Batang" w:hAnsi="Cambria" w:cs="Times New Roman"/>
          <w:color w:val="000000"/>
          <w:sz w:val="21"/>
          <w:szCs w:val="21"/>
          <w:lang w:val="es-ES"/>
        </w:rPr>
      </w:pPr>
    </w:p>
    <w:p w14:paraId="79F2A33A" w14:textId="77777777" w:rsidR="004B2698" w:rsidRDefault="004B2698" w:rsidP="00BE7B6F">
      <w:pPr>
        <w:numPr>
          <w:ilvl w:val="0"/>
          <w:numId w:val="4"/>
        </w:numPr>
        <w:jc w:val="both"/>
        <w:rPr>
          <w:rFonts w:ascii="Cambria" w:eastAsia="Times New Roman" w:hAnsi="Cambria" w:cs="Times New Roman"/>
          <w:b/>
          <w:color w:val="000000"/>
          <w:sz w:val="21"/>
          <w:szCs w:val="21"/>
          <w:lang w:val="es-ES"/>
        </w:rPr>
      </w:pPr>
      <w:r w:rsidRPr="00CD6522">
        <w:rPr>
          <w:rFonts w:ascii="Cambria" w:eastAsia="Times New Roman" w:hAnsi="Cambria" w:cs="Times New Roman"/>
          <w:b/>
          <w:color w:val="000000"/>
          <w:sz w:val="21"/>
          <w:szCs w:val="21"/>
          <w:lang w:val="es-ES"/>
        </w:rPr>
        <w:t>Respuesta del Estado</w:t>
      </w:r>
    </w:p>
    <w:p w14:paraId="08930247" w14:textId="77777777" w:rsidR="00B94D5E" w:rsidRPr="00CD6522" w:rsidRDefault="00B94D5E" w:rsidP="00BE7B6F">
      <w:pPr>
        <w:ind w:left="720"/>
        <w:jc w:val="both"/>
        <w:rPr>
          <w:rFonts w:ascii="Cambria" w:eastAsia="Times New Roman" w:hAnsi="Cambria" w:cs="Times New Roman"/>
          <w:b/>
          <w:color w:val="000000"/>
          <w:sz w:val="21"/>
          <w:szCs w:val="21"/>
          <w:lang w:val="es-ES"/>
        </w:rPr>
      </w:pPr>
    </w:p>
    <w:p w14:paraId="261DD986" w14:textId="679D8B41" w:rsidR="004B2698" w:rsidRPr="00CD6522" w:rsidRDefault="004B2698" w:rsidP="00BE7B6F">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El Estado</w:t>
      </w:r>
      <w:r w:rsidR="00697304" w:rsidRPr="00CD6522">
        <w:rPr>
          <w:rFonts w:ascii="Cambria" w:eastAsia="Batang" w:hAnsi="Cambria" w:cs="Times New Roman"/>
          <w:color w:val="000000" w:themeColor="text1"/>
          <w:sz w:val="21"/>
          <w:szCs w:val="21"/>
          <w:lang w:val="es-ES"/>
        </w:rPr>
        <w:t xml:space="preserve"> aportó información detallada sobre el tr</w:t>
      </w:r>
      <w:r w:rsidR="00525326" w:rsidRPr="00CD6522">
        <w:rPr>
          <w:rFonts w:ascii="Cambria" w:eastAsia="Batang" w:hAnsi="Cambria" w:cs="Times New Roman"/>
          <w:color w:val="000000" w:themeColor="text1"/>
          <w:sz w:val="21"/>
          <w:szCs w:val="21"/>
          <w:lang w:val="es-ES"/>
        </w:rPr>
        <w:t>á</w:t>
      </w:r>
      <w:r w:rsidR="00697304" w:rsidRPr="00CD6522">
        <w:rPr>
          <w:rFonts w:ascii="Cambria" w:eastAsia="Batang" w:hAnsi="Cambria" w:cs="Times New Roman"/>
          <w:color w:val="000000" w:themeColor="text1"/>
          <w:sz w:val="21"/>
          <w:szCs w:val="21"/>
          <w:lang w:val="es-ES"/>
        </w:rPr>
        <w:t xml:space="preserve">mite de los procesos </w:t>
      </w:r>
      <w:r w:rsidR="00975715" w:rsidRPr="00CD6522">
        <w:rPr>
          <w:rFonts w:ascii="Cambria" w:eastAsia="Batang" w:hAnsi="Cambria" w:cs="Times New Roman"/>
          <w:color w:val="000000" w:themeColor="text1"/>
          <w:sz w:val="21"/>
          <w:szCs w:val="21"/>
          <w:lang w:val="es-ES"/>
        </w:rPr>
        <w:t>que solicitan</w:t>
      </w:r>
      <w:r w:rsidR="00697304" w:rsidRPr="00CD6522">
        <w:rPr>
          <w:rFonts w:ascii="Cambria" w:eastAsia="Batang" w:hAnsi="Cambria" w:cs="Times New Roman"/>
          <w:color w:val="000000" w:themeColor="text1"/>
          <w:sz w:val="21"/>
          <w:szCs w:val="21"/>
          <w:lang w:val="es-ES"/>
        </w:rPr>
        <w:t xml:space="preserve"> remoción de</w:t>
      </w:r>
      <w:r w:rsidR="004122F6">
        <w:rPr>
          <w:rFonts w:ascii="Cambria" w:eastAsia="Batang" w:hAnsi="Cambria" w:cs="Times New Roman"/>
          <w:color w:val="000000" w:themeColor="text1"/>
          <w:sz w:val="21"/>
          <w:szCs w:val="21"/>
          <w:lang w:val="es-ES"/>
        </w:rPr>
        <w:t xml:space="preserve"> la comunidad</w:t>
      </w:r>
      <w:r w:rsidR="00310C64" w:rsidRPr="00CD6522">
        <w:rPr>
          <w:rFonts w:ascii="Cambria" w:eastAsia="Batang" w:hAnsi="Cambria" w:cs="Times New Roman"/>
          <w:color w:val="000000" w:themeColor="text1"/>
          <w:sz w:val="21"/>
          <w:szCs w:val="21"/>
          <w:lang w:val="es-ES"/>
        </w:rPr>
        <w:t>.</w:t>
      </w:r>
      <w:r w:rsidR="004122F6">
        <w:rPr>
          <w:rFonts w:ascii="Cambria" w:eastAsia="Batang" w:hAnsi="Cambria" w:cs="Times New Roman"/>
          <w:color w:val="000000" w:themeColor="text1"/>
          <w:sz w:val="21"/>
          <w:szCs w:val="21"/>
          <w:lang w:val="es-ES"/>
        </w:rPr>
        <w:t xml:space="preserve"> </w:t>
      </w:r>
      <w:r w:rsidR="00A163CA" w:rsidRPr="00CD6522">
        <w:rPr>
          <w:rFonts w:ascii="Cambria" w:eastAsia="Batang" w:hAnsi="Cambria" w:cs="Times New Roman"/>
          <w:color w:val="000000" w:themeColor="text1"/>
          <w:sz w:val="21"/>
          <w:szCs w:val="21"/>
          <w:lang w:val="es-ES"/>
        </w:rPr>
        <w:t>Según lo aportado, e</w:t>
      </w:r>
      <w:r w:rsidR="00BF533B" w:rsidRPr="00CD6522">
        <w:rPr>
          <w:rFonts w:ascii="Cambria" w:eastAsia="Batang" w:hAnsi="Cambria" w:cs="Times New Roman"/>
          <w:color w:val="000000" w:themeColor="text1"/>
          <w:sz w:val="21"/>
          <w:szCs w:val="21"/>
          <w:lang w:val="es-ES"/>
        </w:rPr>
        <w:t xml:space="preserve">l primer </w:t>
      </w:r>
      <w:r w:rsidR="00CD6522">
        <w:rPr>
          <w:rFonts w:ascii="Cambria" w:eastAsia="Batang" w:hAnsi="Cambria" w:cs="Times New Roman"/>
          <w:color w:val="000000" w:themeColor="text1"/>
          <w:sz w:val="21"/>
          <w:szCs w:val="21"/>
          <w:lang w:val="es-ES"/>
        </w:rPr>
        <w:t xml:space="preserve">proceso </w:t>
      </w:r>
      <w:r w:rsidR="00893756" w:rsidRPr="00CD6522">
        <w:rPr>
          <w:rFonts w:ascii="Cambria" w:eastAsia="Batang" w:hAnsi="Cambria" w:cs="Times New Roman"/>
          <w:color w:val="000000" w:themeColor="text1"/>
          <w:sz w:val="21"/>
          <w:szCs w:val="21"/>
          <w:lang w:val="es-ES"/>
        </w:rPr>
        <w:t>se refiere a una decisión de remoción de</w:t>
      </w:r>
      <w:r w:rsidR="004122F6">
        <w:rPr>
          <w:rFonts w:ascii="Cambria" w:eastAsia="Batang" w:hAnsi="Cambria" w:cs="Times New Roman"/>
          <w:color w:val="000000" w:themeColor="text1"/>
          <w:sz w:val="21"/>
          <w:szCs w:val="21"/>
          <w:lang w:val="es-ES"/>
        </w:rPr>
        <w:t xml:space="preserve"> </w:t>
      </w:r>
      <w:r w:rsidR="00893756" w:rsidRPr="00CD6522">
        <w:rPr>
          <w:rFonts w:ascii="Cambria" w:eastAsia="Batang" w:hAnsi="Cambria" w:cs="Times New Roman"/>
          <w:color w:val="000000" w:themeColor="text1"/>
          <w:sz w:val="21"/>
          <w:szCs w:val="21"/>
          <w:lang w:val="es-ES"/>
        </w:rPr>
        <w:t>l</w:t>
      </w:r>
      <w:r w:rsidR="004122F6">
        <w:rPr>
          <w:rFonts w:ascii="Cambria" w:eastAsia="Batang" w:hAnsi="Cambria" w:cs="Times New Roman"/>
          <w:color w:val="000000" w:themeColor="text1"/>
          <w:sz w:val="21"/>
          <w:szCs w:val="21"/>
          <w:lang w:val="es-ES"/>
        </w:rPr>
        <w:t>a</w:t>
      </w:r>
      <w:r w:rsidR="00893756" w:rsidRPr="00CD6522">
        <w:rPr>
          <w:rFonts w:ascii="Cambria" w:eastAsia="Batang" w:hAnsi="Cambria" w:cs="Times New Roman"/>
          <w:color w:val="000000" w:themeColor="text1"/>
          <w:sz w:val="21"/>
          <w:szCs w:val="21"/>
          <w:lang w:val="es-ES"/>
        </w:rPr>
        <w:t xml:space="preserve"> </w:t>
      </w:r>
      <w:r w:rsidR="004122F6">
        <w:rPr>
          <w:rFonts w:ascii="Cambria" w:eastAsia="Batang" w:hAnsi="Cambria" w:cs="Times New Roman"/>
          <w:color w:val="000000" w:themeColor="text1"/>
          <w:sz w:val="21"/>
          <w:szCs w:val="21"/>
          <w:lang w:val="es-ES"/>
        </w:rPr>
        <w:t xml:space="preserve">comunidad </w:t>
      </w:r>
      <w:r w:rsidR="00893756" w:rsidRPr="00CD6522">
        <w:rPr>
          <w:rFonts w:ascii="Cambria" w:eastAsia="Batang" w:hAnsi="Cambria" w:cs="Times New Roman"/>
          <w:color w:val="000000" w:themeColor="text1"/>
          <w:sz w:val="21"/>
          <w:szCs w:val="21"/>
          <w:lang w:val="es-ES"/>
        </w:rPr>
        <w:t>que</w:t>
      </w:r>
      <w:r w:rsidR="009C6413" w:rsidRPr="00CD6522">
        <w:rPr>
          <w:rFonts w:ascii="Cambria" w:eastAsia="Batang" w:hAnsi="Cambria" w:cs="Times New Roman"/>
          <w:color w:val="000000" w:themeColor="text1"/>
          <w:sz w:val="21"/>
          <w:szCs w:val="21"/>
          <w:lang w:val="es-ES"/>
        </w:rPr>
        <w:t>,</w:t>
      </w:r>
      <w:r w:rsidR="004122F6">
        <w:rPr>
          <w:rFonts w:ascii="Cambria" w:eastAsia="Batang" w:hAnsi="Cambria" w:cs="Times New Roman"/>
          <w:color w:val="000000" w:themeColor="text1"/>
          <w:sz w:val="21"/>
          <w:szCs w:val="21"/>
          <w:lang w:val="es-ES"/>
        </w:rPr>
        <w:t xml:space="preserve"> </w:t>
      </w:r>
      <w:r w:rsidR="009C6413" w:rsidRPr="00CD6522">
        <w:rPr>
          <w:rFonts w:ascii="Cambria" w:eastAsia="Batang" w:hAnsi="Cambria" w:cs="Times New Roman"/>
          <w:color w:val="000000" w:themeColor="text1"/>
          <w:sz w:val="21"/>
          <w:szCs w:val="21"/>
          <w:lang w:val="es-ES"/>
        </w:rPr>
        <w:t>según l</w:t>
      </w:r>
      <w:r w:rsidR="004122F6">
        <w:rPr>
          <w:rFonts w:ascii="Cambria" w:eastAsia="Batang" w:hAnsi="Cambria" w:cs="Times New Roman"/>
          <w:color w:val="000000" w:themeColor="text1"/>
          <w:sz w:val="21"/>
          <w:szCs w:val="21"/>
          <w:lang w:val="es-ES"/>
        </w:rPr>
        <w:t>o</w:t>
      </w:r>
      <w:r w:rsidR="009C6413" w:rsidRPr="00CD6522">
        <w:rPr>
          <w:rFonts w:ascii="Cambria" w:eastAsia="Batang" w:hAnsi="Cambria" w:cs="Times New Roman"/>
          <w:color w:val="000000" w:themeColor="text1"/>
          <w:sz w:val="21"/>
          <w:szCs w:val="21"/>
          <w:lang w:val="es-ES"/>
        </w:rPr>
        <w:t xml:space="preserve"> </w:t>
      </w:r>
      <w:r w:rsidR="004122F6">
        <w:rPr>
          <w:rFonts w:ascii="Cambria" w:eastAsia="Batang" w:hAnsi="Cambria" w:cs="Times New Roman"/>
          <w:color w:val="000000" w:themeColor="text1"/>
          <w:sz w:val="21"/>
          <w:szCs w:val="21"/>
          <w:lang w:val="es-ES"/>
        </w:rPr>
        <w:t xml:space="preserve">indicado por </w:t>
      </w:r>
      <w:r w:rsidR="009C6413" w:rsidRPr="00CD6522">
        <w:rPr>
          <w:rFonts w:ascii="Cambria" w:eastAsia="Batang" w:hAnsi="Cambria" w:cs="Times New Roman"/>
          <w:color w:val="000000" w:themeColor="text1"/>
          <w:sz w:val="21"/>
          <w:szCs w:val="21"/>
          <w:lang w:val="es-ES"/>
        </w:rPr>
        <w:t xml:space="preserve">el Estado, </w:t>
      </w:r>
      <w:r w:rsidR="00BF533B" w:rsidRPr="00CD6522">
        <w:rPr>
          <w:rFonts w:ascii="Cambria" w:eastAsia="Batang" w:hAnsi="Cambria" w:cs="Times New Roman"/>
          <w:color w:val="000000" w:themeColor="text1"/>
          <w:sz w:val="21"/>
          <w:szCs w:val="21"/>
          <w:lang w:val="es-ES"/>
        </w:rPr>
        <w:t xml:space="preserve">solamente afectaría </w:t>
      </w:r>
      <w:r w:rsidR="007B4685" w:rsidRPr="00CD6522">
        <w:rPr>
          <w:rFonts w:ascii="Cambria" w:eastAsia="Batang" w:hAnsi="Cambria" w:cs="Times New Roman"/>
          <w:color w:val="000000" w:themeColor="text1"/>
          <w:sz w:val="21"/>
          <w:szCs w:val="21"/>
          <w:lang w:val="es-ES"/>
        </w:rPr>
        <w:t>el área ocupada por l</w:t>
      </w:r>
      <w:r w:rsidR="004122F6">
        <w:rPr>
          <w:rFonts w:ascii="Cambria" w:eastAsia="Batang" w:hAnsi="Cambria" w:cs="Times New Roman"/>
          <w:color w:val="000000" w:themeColor="text1"/>
          <w:sz w:val="21"/>
          <w:szCs w:val="21"/>
          <w:lang w:val="es-ES"/>
        </w:rPr>
        <w:t>a</w:t>
      </w:r>
      <w:r w:rsidR="007B4685" w:rsidRPr="00CD6522">
        <w:rPr>
          <w:rFonts w:ascii="Cambria" w:eastAsia="Batang" w:hAnsi="Cambria" w:cs="Times New Roman"/>
          <w:color w:val="000000" w:themeColor="text1"/>
          <w:sz w:val="21"/>
          <w:szCs w:val="21"/>
          <w:lang w:val="es-ES"/>
        </w:rPr>
        <w:t xml:space="preserve"> </w:t>
      </w:r>
      <w:r w:rsidR="004122F6">
        <w:rPr>
          <w:rFonts w:ascii="Cambria" w:eastAsia="Batang" w:hAnsi="Cambria" w:cs="Times New Roman"/>
          <w:color w:val="000000" w:themeColor="text1"/>
          <w:sz w:val="21"/>
          <w:szCs w:val="21"/>
          <w:lang w:val="es-ES"/>
        </w:rPr>
        <w:t xml:space="preserve">comunidad </w:t>
      </w:r>
      <w:r w:rsidR="005B6FB3" w:rsidRPr="00CD6522">
        <w:rPr>
          <w:rFonts w:ascii="Cambria" w:eastAsia="Batang" w:hAnsi="Cambria" w:cs="Times New Roman"/>
          <w:color w:val="000000" w:themeColor="text1"/>
          <w:sz w:val="21"/>
          <w:szCs w:val="21"/>
          <w:lang w:val="es-ES"/>
        </w:rPr>
        <w:t>en</w:t>
      </w:r>
      <w:r w:rsidR="007B4685" w:rsidRPr="00CD6522">
        <w:rPr>
          <w:rFonts w:ascii="Cambria" w:eastAsia="Batang" w:hAnsi="Cambria" w:cs="Times New Roman"/>
          <w:color w:val="000000" w:themeColor="text1"/>
          <w:sz w:val="21"/>
          <w:szCs w:val="21"/>
          <w:lang w:val="es-ES"/>
        </w:rPr>
        <w:t xml:space="preserve"> una hacienda específica</w:t>
      </w:r>
      <w:r w:rsidR="00C36735">
        <w:rPr>
          <w:rFonts w:ascii="Cambria" w:eastAsia="Batang" w:hAnsi="Cambria" w:cs="Times New Roman"/>
          <w:color w:val="000000" w:themeColor="text1"/>
          <w:sz w:val="21"/>
          <w:szCs w:val="21"/>
          <w:lang w:val="es-ES"/>
        </w:rPr>
        <w:t xml:space="preserve"> </w:t>
      </w:r>
      <w:r w:rsidR="00893756" w:rsidRPr="00CD6522">
        <w:rPr>
          <w:rFonts w:ascii="Cambria" w:eastAsia="Batang" w:hAnsi="Cambria" w:cs="Times New Roman"/>
          <w:color w:val="000000" w:themeColor="text1"/>
          <w:sz w:val="21"/>
          <w:szCs w:val="21"/>
          <w:lang w:val="es-ES"/>
        </w:rPr>
        <w:t xml:space="preserve">(sin especificar </w:t>
      </w:r>
      <w:r w:rsidR="009C6413" w:rsidRPr="00CD6522">
        <w:rPr>
          <w:rFonts w:ascii="Cambria" w:eastAsia="Batang" w:hAnsi="Cambria" w:cs="Times New Roman"/>
          <w:color w:val="000000" w:themeColor="text1"/>
          <w:sz w:val="21"/>
          <w:szCs w:val="21"/>
          <w:lang w:val="es-ES"/>
        </w:rPr>
        <w:t>cuantas personas sería</w:t>
      </w:r>
      <w:r w:rsidR="002D0EF2" w:rsidRPr="00CD6522">
        <w:rPr>
          <w:rFonts w:ascii="Cambria" w:eastAsia="Batang" w:hAnsi="Cambria" w:cs="Times New Roman"/>
          <w:color w:val="000000" w:themeColor="text1"/>
          <w:sz w:val="21"/>
          <w:szCs w:val="21"/>
          <w:lang w:val="es-ES"/>
        </w:rPr>
        <w:t>n</w:t>
      </w:r>
      <w:r w:rsidR="009C6413" w:rsidRPr="00CD6522">
        <w:rPr>
          <w:rFonts w:ascii="Cambria" w:eastAsia="Batang" w:hAnsi="Cambria" w:cs="Times New Roman"/>
          <w:color w:val="000000" w:themeColor="text1"/>
          <w:sz w:val="21"/>
          <w:szCs w:val="21"/>
          <w:lang w:val="es-ES"/>
        </w:rPr>
        <w:t xml:space="preserve"> objeto</w:t>
      </w:r>
      <w:r w:rsidR="002D0EF2" w:rsidRPr="00CD6522">
        <w:rPr>
          <w:rFonts w:ascii="Cambria" w:eastAsia="Batang" w:hAnsi="Cambria" w:cs="Times New Roman"/>
          <w:color w:val="000000" w:themeColor="text1"/>
          <w:sz w:val="21"/>
          <w:szCs w:val="21"/>
          <w:lang w:val="es-ES"/>
        </w:rPr>
        <w:t>s</w:t>
      </w:r>
      <w:r w:rsidR="009C6413" w:rsidRPr="00CD6522">
        <w:rPr>
          <w:rFonts w:ascii="Cambria" w:eastAsia="Batang" w:hAnsi="Cambria" w:cs="Times New Roman"/>
          <w:color w:val="000000" w:themeColor="text1"/>
          <w:sz w:val="21"/>
          <w:szCs w:val="21"/>
          <w:lang w:val="es-ES"/>
        </w:rPr>
        <w:t xml:space="preserve"> de esa remoción)</w:t>
      </w:r>
      <w:r w:rsidR="00E20726" w:rsidRPr="00CD6522">
        <w:rPr>
          <w:rFonts w:ascii="Cambria" w:eastAsia="Batang" w:hAnsi="Cambria" w:cs="Times New Roman"/>
          <w:color w:val="000000" w:themeColor="text1"/>
          <w:sz w:val="21"/>
          <w:szCs w:val="21"/>
          <w:lang w:val="es-ES"/>
        </w:rPr>
        <w:t>.</w:t>
      </w:r>
      <w:r w:rsidR="004122F6">
        <w:rPr>
          <w:rFonts w:ascii="Cambria" w:eastAsia="Batang" w:hAnsi="Cambria" w:cs="Times New Roman"/>
          <w:color w:val="000000" w:themeColor="text1"/>
          <w:sz w:val="21"/>
          <w:szCs w:val="21"/>
          <w:lang w:val="es-ES"/>
        </w:rPr>
        <w:t xml:space="preserve"> </w:t>
      </w:r>
      <w:r w:rsidR="00E20726" w:rsidRPr="00CD6522">
        <w:rPr>
          <w:rFonts w:ascii="Cambria" w:eastAsia="Batang" w:hAnsi="Cambria" w:cs="Times New Roman"/>
          <w:color w:val="000000" w:themeColor="text1"/>
          <w:sz w:val="21"/>
          <w:szCs w:val="21"/>
          <w:lang w:val="es-ES"/>
        </w:rPr>
        <w:t>Tal</w:t>
      </w:r>
      <w:r w:rsidR="004122F6">
        <w:rPr>
          <w:rFonts w:ascii="Cambria" w:eastAsia="Batang" w:hAnsi="Cambria" w:cs="Times New Roman"/>
          <w:color w:val="000000" w:themeColor="text1"/>
          <w:sz w:val="21"/>
          <w:szCs w:val="21"/>
          <w:lang w:val="es-ES"/>
        </w:rPr>
        <w:t xml:space="preserve"> </w:t>
      </w:r>
      <w:r w:rsidR="00E20726" w:rsidRPr="00CD6522">
        <w:rPr>
          <w:rFonts w:ascii="Cambria" w:eastAsia="Batang" w:hAnsi="Cambria" w:cs="Times New Roman"/>
          <w:color w:val="000000" w:themeColor="text1"/>
          <w:sz w:val="21"/>
          <w:szCs w:val="21"/>
          <w:lang w:val="es-ES"/>
        </w:rPr>
        <w:t>proceso</w:t>
      </w:r>
      <w:r w:rsidR="004122F6">
        <w:rPr>
          <w:rFonts w:ascii="Cambria" w:eastAsia="Batang" w:hAnsi="Cambria" w:cs="Times New Roman"/>
          <w:color w:val="000000" w:themeColor="text1"/>
          <w:sz w:val="21"/>
          <w:szCs w:val="21"/>
          <w:lang w:val="es-ES"/>
        </w:rPr>
        <w:t xml:space="preserve"> </w:t>
      </w:r>
      <w:r w:rsidR="00E20726" w:rsidRPr="00CD6522">
        <w:rPr>
          <w:rFonts w:ascii="Cambria" w:eastAsia="Batang" w:hAnsi="Cambria" w:cs="Times New Roman"/>
          <w:color w:val="000000" w:themeColor="text1"/>
          <w:sz w:val="21"/>
          <w:szCs w:val="21"/>
          <w:lang w:val="es-ES"/>
        </w:rPr>
        <w:t>est</w:t>
      </w:r>
      <w:r w:rsidR="003077D6" w:rsidRPr="00CD6522">
        <w:rPr>
          <w:rFonts w:ascii="Cambria" w:eastAsia="Batang" w:hAnsi="Cambria" w:cs="Times New Roman"/>
          <w:color w:val="000000" w:themeColor="text1"/>
          <w:sz w:val="21"/>
          <w:szCs w:val="21"/>
          <w:lang w:val="es-ES"/>
        </w:rPr>
        <w:t>aría</w:t>
      </w:r>
      <w:r w:rsidR="00E20726" w:rsidRPr="00CD6522">
        <w:rPr>
          <w:rFonts w:ascii="Cambria" w:eastAsia="Batang" w:hAnsi="Cambria" w:cs="Times New Roman"/>
          <w:color w:val="000000" w:themeColor="text1"/>
          <w:sz w:val="21"/>
          <w:szCs w:val="21"/>
          <w:lang w:val="es-ES"/>
        </w:rPr>
        <w:t xml:space="preserve"> siendo cuestionado por </w:t>
      </w:r>
      <w:r w:rsidR="00525326" w:rsidRPr="00CD6522">
        <w:rPr>
          <w:rFonts w:ascii="Cambria" w:eastAsia="Batang" w:hAnsi="Cambria" w:cs="Times New Roman"/>
          <w:color w:val="000000" w:themeColor="text1"/>
          <w:sz w:val="21"/>
          <w:szCs w:val="21"/>
          <w:lang w:val="es-ES"/>
        </w:rPr>
        <w:t>la comunidad</w:t>
      </w:r>
      <w:r w:rsidR="00E20726" w:rsidRPr="00CD6522">
        <w:rPr>
          <w:rFonts w:ascii="Cambria" w:eastAsia="Batang" w:hAnsi="Cambria" w:cs="Times New Roman"/>
          <w:color w:val="000000" w:themeColor="text1"/>
          <w:sz w:val="21"/>
          <w:szCs w:val="21"/>
          <w:lang w:val="es-ES"/>
        </w:rPr>
        <w:t xml:space="preserve"> </w:t>
      </w:r>
      <w:proofErr w:type="spellStart"/>
      <w:r w:rsidR="0035045A" w:rsidRPr="00CD6522">
        <w:rPr>
          <w:rFonts w:ascii="Cambria" w:eastAsia="Batang" w:hAnsi="Cambria" w:cs="Times New Roman"/>
          <w:color w:val="000000" w:themeColor="text1"/>
          <w:sz w:val="21"/>
          <w:szCs w:val="21"/>
          <w:lang w:val="es-ES"/>
        </w:rPr>
        <w:t>Guyraroká</w:t>
      </w:r>
      <w:proofErr w:type="spellEnd"/>
      <w:r w:rsidR="0035045A" w:rsidRPr="00CD6522">
        <w:rPr>
          <w:rFonts w:ascii="Cambria" w:eastAsia="Batang" w:hAnsi="Cambria" w:cs="Times New Roman"/>
          <w:color w:val="000000" w:themeColor="text1"/>
          <w:sz w:val="21"/>
          <w:szCs w:val="21"/>
          <w:lang w:val="es-ES"/>
        </w:rPr>
        <w:t xml:space="preserve">, no habiendo decisión definitiva con relación a los recursos interpuestos por ellos. </w:t>
      </w:r>
      <w:r w:rsidR="00732727" w:rsidRPr="00CD6522">
        <w:rPr>
          <w:rFonts w:ascii="Cambria" w:eastAsia="Batang" w:hAnsi="Cambria" w:cs="Times New Roman"/>
          <w:color w:val="000000" w:themeColor="text1"/>
          <w:sz w:val="21"/>
          <w:szCs w:val="21"/>
          <w:lang w:val="es-ES"/>
        </w:rPr>
        <w:t>No obstante, lo</w:t>
      </w:r>
      <w:r w:rsidR="00CD6522">
        <w:rPr>
          <w:rFonts w:ascii="Cambria" w:eastAsia="Batang" w:hAnsi="Cambria" w:cs="Times New Roman"/>
          <w:color w:val="000000" w:themeColor="text1"/>
          <w:sz w:val="21"/>
          <w:szCs w:val="21"/>
          <w:lang w:val="es-ES"/>
        </w:rPr>
        <w:t>s</w:t>
      </w:r>
      <w:r w:rsidR="00732727" w:rsidRPr="00CD6522">
        <w:rPr>
          <w:rFonts w:ascii="Cambria" w:eastAsia="Batang" w:hAnsi="Cambria" w:cs="Times New Roman"/>
          <w:color w:val="000000" w:themeColor="text1"/>
          <w:sz w:val="21"/>
          <w:szCs w:val="21"/>
          <w:lang w:val="es-ES"/>
        </w:rPr>
        <w:t xml:space="preserve"> </w:t>
      </w:r>
      <w:r w:rsidR="00CD6522">
        <w:rPr>
          <w:rFonts w:ascii="Cambria" w:eastAsia="Batang" w:hAnsi="Cambria" w:cs="Times New Roman"/>
          <w:color w:val="000000" w:themeColor="text1"/>
          <w:sz w:val="21"/>
          <w:szCs w:val="21"/>
          <w:lang w:val="es-ES"/>
        </w:rPr>
        <w:t xml:space="preserve">recursos pendientes </w:t>
      </w:r>
      <w:r w:rsidR="00732727" w:rsidRPr="00CD6522">
        <w:rPr>
          <w:rFonts w:ascii="Cambria" w:eastAsia="Batang" w:hAnsi="Cambria" w:cs="Times New Roman"/>
          <w:color w:val="000000" w:themeColor="text1"/>
          <w:sz w:val="21"/>
          <w:szCs w:val="21"/>
          <w:lang w:val="es-ES"/>
        </w:rPr>
        <w:t>no suspende</w:t>
      </w:r>
      <w:r w:rsidR="00A82F5F" w:rsidRPr="00CD6522">
        <w:rPr>
          <w:rFonts w:ascii="Cambria" w:eastAsia="Batang" w:hAnsi="Cambria" w:cs="Times New Roman"/>
          <w:color w:val="000000" w:themeColor="text1"/>
          <w:sz w:val="21"/>
          <w:szCs w:val="21"/>
          <w:lang w:val="es-ES"/>
        </w:rPr>
        <w:t>ría</w:t>
      </w:r>
      <w:r w:rsidR="00CD6522">
        <w:rPr>
          <w:rFonts w:ascii="Cambria" w:eastAsia="Batang" w:hAnsi="Cambria" w:cs="Times New Roman"/>
          <w:color w:val="000000" w:themeColor="text1"/>
          <w:sz w:val="21"/>
          <w:szCs w:val="21"/>
          <w:lang w:val="es-ES"/>
        </w:rPr>
        <w:t>n</w:t>
      </w:r>
      <w:r w:rsidR="00732727" w:rsidRPr="00CD6522">
        <w:rPr>
          <w:rFonts w:ascii="Cambria" w:eastAsia="Batang" w:hAnsi="Cambria" w:cs="Times New Roman"/>
          <w:color w:val="000000" w:themeColor="text1"/>
          <w:sz w:val="21"/>
          <w:szCs w:val="21"/>
          <w:lang w:val="es-ES"/>
        </w:rPr>
        <w:t xml:space="preserve"> la decisión de remoción.</w:t>
      </w:r>
    </w:p>
    <w:p w14:paraId="0ACB1C23" w14:textId="77777777" w:rsidR="00B94D5E" w:rsidRDefault="00B94D5E" w:rsidP="00C805AF">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14A00F2F" w14:textId="2B786DA9" w:rsidR="00AC7C36" w:rsidRPr="00CD6522" w:rsidRDefault="00DA2B96" w:rsidP="00C805AF">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 xml:space="preserve">El segundo proceso </w:t>
      </w:r>
      <w:r w:rsidR="005B6FB3" w:rsidRPr="00CD6522">
        <w:rPr>
          <w:rFonts w:ascii="Cambria" w:eastAsia="Batang" w:hAnsi="Cambria" w:cs="Times New Roman"/>
          <w:color w:val="000000" w:themeColor="text1"/>
          <w:sz w:val="21"/>
          <w:szCs w:val="21"/>
          <w:lang w:val="es-ES"/>
        </w:rPr>
        <w:t>en trámite que podría culminar en la</w:t>
      </w:r>
      <w:r w:rsidRPr="00CD6522">
        <w:rPr>
          <w:rFonts w:ascii="Cambria" w:eastAsia="Batang" w:hAnsi="Cambria" w:cs="Times New Roman"/>
          <w:color w:val="000000" w:themeColor="text1"/>
          <w:sz w:val="21"/>
          <w:szCs w:val="21"/>
          <w:lang w:val="es-ES"/>
        </w:rPr>
        <w:t xml:space="preserve"> remoción </w:t>
      </w:r>
      <w:r w:rsidR="005B6FB3" w:rsidRPr="00CD6522">
        <w:rPr>
          <w:rFonts w:ascii="Cambria" w:eastAsia="Batang" w:hAnsi="Cambria" w:cs="Times New Roman"/>
          <w:color w:val="000000" w:themeColor="text1"/>
          <w:sz w:val="21"/>
          <w:szCs w:val="21"/>
          <w:lang w:val="es-ES"/>
        </w:rPr>
        <w:t>del pueblo propuesto beneficiario se encontraría actualmente suspenso</w:t>
      </w:r>
      <w:r w:rsidR="0041683A" w:rsidRPr="00CD6522">
        <w:rPr>
          <w:rFonts w:ascii="Cambria" w:eastAsia="Batang" w:hAnsi="Cambria" w:cs="Times New Roman"/>
          <w:color w:val="000000" w:themeColor="text1"/>
          <w:sz w:val="21"/>
          <w:szCs w:val="21"/>
          <w:lang w:val="es-ES"/>
        </w:rPr>
        <w:t>.</w:t>
      </w:r>
      <w:r w:rsidR="00B15F8B" w:rsidRPr="00CD6522">
        <w:rPr>
          <w:rFonts w:ascii="Cambria" w:eastAsia="Batang" w:hAnsi="Cambria" w:cs="Times New Roman"/>
          <w:color w:val="000000" w:themeColor="text1"/>
          <w:sz w:val="21"/>
          <w:szCs w:val="21"/>
          <w:lang w:val="es-ES"/>
        </w:rPr>
        <w:t xml:space="preserve"> En ese sentido, con relación a ese proceso, el Estado alegó que no existiría </w:t>
      </w:r>
      <w:r w:rsidR="00264E96" w:rsidRPr="00CD6522">
        <w:rPr>
          <w:rFonts w:ascii="Cambria" w:eastAsia="Batang" w:hAnsi="Cambria" w:cs="Times New Roman"/>
          <w:color w:val="000000" w:themeColor="text1"/>
          <w:sz w:val="21"/>
          <w:szCs w:val="21"/>
          <w:lang w:val="es-ES"/>
        </w:rPr>
        <w:t xml:space="preserve">una decisión que implicaría en la </w:t>
      </w:r>
      <w:r w:rsidR="00B15F8B" w:rsidRPr="00CD6522">
        <w:rPr>
          <w:rFonts w:ascii="Cambria" w:eastAsia="Batang" w:hAnsi="Cambria" w:cs="Times New Roman"/>
          <w:color w:val="000000" w:themeColor="text1"/>
          <w:sz w:val="21"/>
          <w:szCs w:val="21"/>
          <w:lang w:val="es-ES"/>
        </w:rPr>
        <w:t xml:space="preserve">inminencia </w:t>
      </w:r>
      <w:r w:rsidR="00264E96" w:rsidRPr="00CD6522">
        <w:rPr>
          <w:rFonts w:ascii="Cambria" w:eastAsia="Batang" w:hAnsi="Cambria" w:cs="Times New Roman"/>
          <w:color w:val="000000" w:themeColor="text1"/>
          <w:sz w:val="21"/>
          <w:szCs w:val="21"/>
          <w:lang w:val="es-ES"/>
        </w:rPr>
        <w:t>de</w:t>
      </w:r>
      <w:r w:rsidR="00975715" w:rsidRPr="00CD6522">
        <w:rPr>
          <w:rFonts w:ascii="Cambria" w:eastAsia="Batang" w:hAnsi="Cambria" w:cs="Times New Roman"/>
          <w:color w:val="000000" w:themeColor="text1"/>
          <w:sz w:val="21"/>
          <w:szCs w:val="21"/>
          <w:lang w:val="es-ES"/>
        </w:rPr>
        <w:t xml:space="preserve"> </w:t>
      </w:r>
      <w:r w:rsidR="00264E96" w:rsidRPr="00CD6522">
        <w:rPr>
          <w:rFonts w:ascii="Cambria" w:eastAsia="Batang" w:hAnsi="Cambria" w:cs="Times New Roman"/>
          <w:color w:val="000000" w:themeColor="text1"/>
          <w:sz w:val="21"/>
          <w:szCs w:val="21"/>
          <w:lang w:val="es-ES"/>
        </w:rPr>
        <w:t>l</w:t>
      </w:r>
      <w:r w:rsidR="00975715" w:rsidRPr="00CD6522">
        <w:rPr>
          <w:rFonts w:ascii="Cambria" w:eastAsia="Batang" w:hAnsi="Cambria" w:cs="Times New Roman"/>
          <w:color w:val="000000" w:themeColor="text1"/>
          <w:sz w:val="21"/>
          <w:szCs w:val="21"/>
          <w:lang w:val="es-ES"/>
        </w:rPr>
        <w:t>a</w:t>
      </w:r>
      <w:r w:rsidR="00264E96" w:rsidRPr="00CD6522">
        <w:rPr>
          <w:rFonts w:ascii="Cambria" w:eastAsia="Batang" w:hAnsi="Cambria" w:cs="Times New Roman"/>
          <w:color w:val="000000" w:themeColor="text1"/>
          <w:sz w:val="21"/>
          <w:szCs w:val="21"/>
          <w:lang w:val="es-ES"/>
        </w:rPr>
        <w:t xml:space="preserve"> </w:t>
      </w:r>
      <w:r w:rsidR="00975715" w:rsidRPr="00CD6522">
        <w:rPr>
          <w:rFonts w:ascii="Cambria" w:eastAsia="Batang" w:hAnsi="Cambria" w:cs="Times New Roman"/>
          <w:color w:val="000000" w:themeColor="text1"/>
          <w:sz w:val="21"/>
          <w:szCs w:val="21"/>
          <w:lang w:val="es-ES"/>
        </w:rPr>
        <w:t>remoción alegada</w:t>
      </w:r>
      <w:r w:rsidR="00975715" w:rsidRPr="00525326">
        <w:rPr>
          <w:rFonts w:ascii="Cambria" w:eastAsia="Batang" w:hAnsi="Cambria" w:cs="Times New Roman"/>
          <w:color w:val="000000" w:themeColor="text1"/>
          <w:sz w:val="21"/>
          <w:szCs w:val="21"/>
          <w:lang w:val="es-ES"/>
        </w:rPr>
        <w:t>.</w:t>
      </w:r>
      <w:r w:rsidR="00E65ABC" w:rsidRPr="00525326">
        <w:rPr>
          <w:rFonts w:ascii="Cambria" w:eastAsia="Batang" w:hAnsi="Cambria" w:cs="Times New Roman"/>
          <w:color w:val="000000" w:themeColor="text1"/>
          <w:sz w:val="21"/>
          <w:szCs w:val="21"/>
          <w:lang w:val="es-ES"/>
        </w:rPr>
        <w:t xml:space="preserve"> </w:t>
      </w:r>
      <w:r w:rsidR="000229D6" w:rsidRPr="00695218">
        <w:rPr>
          <w:rFonts w:ascii="Cambria" w:eastAsia="Batang" w:hAnsi="Cambria" w:cs="Times New Roman"/>
          <w:color w:val="000000" w:themeColor="text1"/>
          <w:sz w:val="21"/>
          <w:szCs w:val="21"/>
          <w:lang w:val="es-ES"/>
        </w:rPr>
        <w:t>Así, e</w:t>
      </w:r>
      <w:r w:rsidR="00E65ABC" w:rsidRPr="00695218">
        <w:rPr>
          <w:rFonts w:ascii="Cambria" w:eastAsia="Batang" w:hAnsi="Cambria" w:cs="Times New Roman"/>
          <w:color w:val="000000" w:themeColor="text1"/>
          <w:sz w:val="21"/>
          <w:szCs w:val="21"/>
          <w:lang w:val="es-ES"/>
        </w:rPr>
        <w:t xml:space="preserve">l Estado </w:t>
      </w:r>
      <w:r w:rsidR="0086105D" w:rsidRPr="00695218">
        <w:rPr>
          <w:rFonts w:ascii="Cambria" w:eastAsia="Batang" w:hAnsi="Cambria" w:cs="Times New Roman"/>
          <w:color w:val="000000" w:themeColor="text1"/>
          <w:sz w:val="21"/>
          <w:szCs w:val="21"/>
          <w:lang w:val="es-ES"/>
        </w:rPr>
        <w:t xml:space="preserve">brasileño afirmó, </w:t>
      </w:r>
      <w:r w:rsidR="000229D6" w:rsidRPr="00695218">
        <w:rPr>
          <w:rFonts w:ascii="Cambria" w:eastAsia="Batang" w:hAnsi="Cambria" w:cs="Times New Roman"/>
          <w:color w:val="000000" w:themeColor="text1"/>
          <w:sz w:val="21"/>
          <w:szCs w:val="21"/>
          <w:lang w:val="es-ES"/>
        </w:rPr>
        <w:t xml:space="preserve">en conclusión, </w:t>
      </w:r>
      <w:r w:rsidR="0086105D" w:rsidRPr="00695218">
        <w:rPr>
          <w:rFonts w:ascii="Cambria" w:eastAsia="Batang" w:hAnsi="Cambria" w:cs="Times New Roman"/>
          <w:color w:val="000000" w:themeColor="text1"/>
          <w:sz w:val="21"/>
          <w:szCs w:val="21"/>
          <w:lang w:val="es-ES"/>
        </w:rPr>
        <w:t xml:space="preserve">sobre el primer y segundo procesos de remoción en trámite, respectivamente: “[…] aún que se proceda a un posible </w:t>
      </w:r>
      <w:r w:rsidR="00B665EE" w:rsidRPr="00695218">
        <w:rPr>
          <w:rFonts w:ascii="Cambria" w:eastAsia="Batang" w:hAnsi="Cambria" w:cs="Times New Roman"/>
          <w:color w:val="000000" w:themeColor="text1"/>
          <w:sz w:val="21"/>
          <w:szCs w:val="21"/>
          <w:lang w:val="es-ES"/>
        </w:rPr>
        <w:t>y</w:t>
      </w:r>
      <w:r w:rsidR="0086105D" w:rsidRPr="00695218">
        <w:rPr>
          <w:rFonts w:ascii="Cambria" w:eastAsia="Batang" w:hAnsi="Cambria" w:cs="Times New Roman"/>
          <w:color w:val="000000" w:themeColor="text1"/>
          <w:sz w:val="21"/>
          <w:szCs w:val="21"/>
          <w:lang w:val="es-ES"/>
        </w:rPr>
        <w:t xml:space="preserve"> eventual </w:t>
      </w:r>
      <w:r w:rsidR="00C937FF" w:rsidRPr="00695218">
        <w:rPr>
          <w:rFonts w:ascii="Cambria" w:eastAsia="Batang" w:hAnsi="Cambria" w:cs="Times New Roman"/>
          <w:color w:val="000000" w:themeColor="text1"/>
          <w:sz w:val="21"/>
          <w:szCs w:val="21"/>
          <w:lang w:val="es-ES"/>
        </w:rPr>
        <w:t>desplazamiento</w:t>
      </w:r>
      <w:r w:rsidR="0086105D" w:rsidRPr="00695218">
        <w:rPr>
          <w:rFonts w:ascii="Cambria" w:eastAsia="Batang" w:hAnsi="Cambria" w:cs="Times New Roman"/>
          <w:color w:val="000000" w:themeColor="text1"/>
          <w:sz w:val="21"/>
          <w:szCs w:val="21"/>
          <w:lang w:val="es-ES"/>
        </w:rPr>
        <w:t xml:space="preserve"> de la comunidad indígena, la cuestión estaría </w:t>
      </w:r>
      <w:r w:rsidR="00B665EE" w:rsidRPr="00695218">
        <w:rPr>
          <w:rFonts w:ascii="Cambria" w:eastAsia="Batang" w:hAnsi="Cambria" w:cs="Times New Roman"/>
          <w:color w:val="000000" w:themeColor="text1"/>
          <w:sz w:val="21"/>
          <w:szCs w:val="21"/>
          <w:lang w:val="es-ES"/>
        </w:rPr>
        <w:t xml:space="preserve">afecta </w:t>
      </w:r>
      <w:r w:rsidR="00196450" w:rsidRPr="00695218">
        <w:rPr>
          <w:rFonts w:ascii="Cambria" w:eastAsia="Batang" w:hAnsi="Cambria" w:cs="Times New Roman"/>
          <w:color w:val="000000" w:themeColor="text1"/>
          <w:sz w:val="21"/>
          <w:szCs w:val="21"/>
          <w:lang w:val="es-ES"/>
        </w:rPr>
        <w:t>por ahora en solamente al l</w:t>
      </w:r>
      <w:r w:rsidR="00525326" w:rsidRPr="00695218">
        <w:rPr>
          <w:rFonts w:ascii="Cambria" w:eastAsia="Batang" w:hAnsi="Cambria" w:cs="Times New Roman"/>
          <w:color w:val="000000" w:themeColor="text1"/>
          <w:sz w:val="21"/>
          <w:szCs w:val="21"/>
          <w:lang w:val="es-ES"/>
        </w:rPr>
        <w:t>í</w:t>
      </w:r>
      <w:r w:rsidR="00196450" w:rsidRPr="00CD6522">
        <w:rPr>
          <w:rFonts w:ascii="Cambria" w:eastAsia="Batang" w:hAnsi="Cambria" w:cs="Times New Roman"/>
          <w:color w:val="000000" w:themeColor="text1"/>
          <w:sz w:val="21"/>
          <w:szCs w:val="21"/>
          <w:lang w:val="es-ES"/>
        </w:rPr>
        <w:t>mite de tierra del interés del autor [de la demanda] [</w:t>
      </w:r>
      <w:r w:rsidR="00C937FF" w:rsidRPr="00CD6522">
        <w:rPr>
          <w:rFonts w:ascii="Cambria" w:eastAsia="Batang" w:hAnsi="Cambria" w:cs="Times New Roman"/>
          <w:color w:val="000000" w:themeColor="text1"/>
          <w:sz w:val="21"/>
          <w:szCs w:val="21"/>
          <w:lang w:val="es-ES"/>
        </w:rPr>
        <w:t>..</w:t>
      </w:r>
      <w:r w:rsidR="00196450" w:rsidRPr="00CD6522">
        <w:rPr>
          <w:rFonts w:ascii="Cambria" w:eastAsia="Batang" w:hAnsi="Cambria" w:cs="Times New Roman"/>
          <w:color w:val="000000" w:themeColor="text1"/>
          <w:sz w:val="21"/>
          <w:szCs w:val="21"/>
          <w:lang w:val="es-ES"/>
        </w:rPr>
        <w:t xml:space="preserve">.]”; y “[…] no hay </w:t>
      </w:r>
      <w:r w:rsidR="00500642" w:rsidRPr="00CD6522">
        <w:rPr>
          <w:rFonts w:ascii="Cambria" w:eastAsia="Batang" w:hAnsi="Cambria" w:cs="Times New Roman"/>
          <w:color w:val="000000" w:themeColor="text1"/>
          <w:sz w:val="21"/>
          <w:szCs w:val="21"/>
          <w:lang w:val="es-ES"/>
        </w:rPr>
        <w:t xml:space="preserve">decisión de cumplimiento inmediato que determine el eventual </w:t>
      </w:r>
      <w:r w:rsidR="004960A3" w:rsidRPr="00CD6522">
        <w:rPr>
          <w:rFonts w:ascii="Cambria" w:eastAsia="Batang" w:hAnsi="Cambria" w:cs="Times New Roman"/>
          <w:color w:val="000000" w:themeColor="text1"/>
          <w:sz w:val="21"/>
          <w:szCs w:val="21"/>
          <w:lang w:val="es-ES"/>
        </w:rPr>
        <w:t xml:space="preserve">desplazamiento </w:t>
      </w:r>
      <w:r w:rsidR="00500642" w:rsidRPr="00CD6522">
        <w:rPr>
          <w:rFonts w:ascii="Cambria" w:eastAsia="Batang" w:hAnsi="Cambria" w:cs="Times New Roman"/>
          <w:color w:val="000000" w:themeColor="text1"/>
          <w:sz w:val="21"/>
          <w:szCs w:val="21"/>
          <w:lang w:val="es-ES"/>
        </w:rPr>
        <w:t>de la comunidad indígena</w:t>
      </w:r>
      <w:r w:rsidR="00F017EB" w:rsidRPr="00CD6522">
        <w:rPr>
          <w:rFonts w:ascii="Cambria" w:eastAsia="Batang" w:hAnsi="Cambria" w:cs="Times New Roman"/>
          <w:color w:val="000000" w:themeColor="text1"/>
          <w:sz w:val="21"/>
          <w:szCs w:val="21"/>
          <w:lang w:val="es-ES"/>
        </w:rPr>
        <w:t xml:space="preserve"> […]”.</w:t>
      </w:r>
    </w:p>
    <w:p w14:paraId="2D0322FD" w14:textId="77777777" w:rsidR="00B94D5E" w:rsidRDefault="00B94D5E" w:rsidP="00C805AF">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2624E793" w14:textId="38450612" w:rsidR="006E651D" w:rsidRPr="00CD6522" w:rsidRDefault="006E651D" w:rsidP="00C805AF">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Asimismo, el Estado informó que está en trámite</w:t>
      </w:r>
      <w:r w:rsidR="00F73B1C" w:rsidRPr="00CD6522">
        <w:rPr>
          <w:rFonts w:ascii="Cambria" w:eastAsia="Batang" w:hAnsi="Cambria" w:cs="Times New Roman"/>
          <w:color w:val="000000" w:themeColor="text1"/>
          <w:sz w:val="21"/>
          <w:szCs w:val="21"/>
          <w:lang w:val="es-ES"/>
        </w:rPr>
        <w:t xml:space="preserve">, </w:t>
      </w:r>
      <w:r w:rsidR="004122F6">
        <w:rPr>
          <w:rFonts w:ascii="Cambria" w:eastAsia="Batang" w:hAnsi="Cambria" w:cs="Times New Roman"/>
          <w:color w:val="000000" w:themeColor="text1"/>
          <w:sz w:val="21"/>
          <w:szCs w:val="21"/>
          <w:lang w:val="es-ES"/>
        </w:rPr>
        <w:t>pero</w:t>
      </w:r>
      <w:r w:rsidR="004122F6" w:rsidRPr="00CD6522">
        <w:rPr>
          <w:rFonts w:ascii="Cambria" w:eastAsia="Batang" w:hAnsi="Cambria" w:cs="Times New Roman"/>
          <w:color w:val="000000" w:themeColor="text1"/>
          <w:sz w:val="21"/>
          <w:szCs w:val="21"/>
          <w:lang w:val="es-ES"/>
        </w:rPr>
        <w:t xml:space="preserve"> </w:t>
      </w:r>
      <w:r w:rsidR="00F73B1C" w:rsidRPr="00CD6522">
        <w:rPr>
          <w:rFonts w:ascii="Cambria" w:eastAsia="Batang" w:hAnsi="Cambria" w:cs="Times New Roman"/>
          <w:color w:val="000000" w:themeColor="text1"/>
          <w:sz w:val="21"/>
          <w:szCs w:val="21"/>
          <w:lang w:val="es-ES"/>
        </w:rPr>
        <w:t>sin fecha para juzgamiento,</w:t>
      </w:r>
      <w:r w:rsidRPr="00CD6522">
        <w:rPr>
          <w:rFonts w:ascii="Cambria" w:eastAsia="Batang" w:hAnsi="Cambria" w:cs="Times New Roman"/>
          <w:color w:val="000000" w:themeColor="text1"/>
          <w:sz w:val="21"/>
          <w:szCs w:val="21"/>
          <w:lang w:val="es-ES"/>
        </w:rPr>
        <w:t xml:space="preserve"> un proceso iniciado por la </w:t>
      </w:r>
      <w:proofErr w:type="spellStart"/>
      <w:r w:rsidRPr="00CD6522">
        <w:rPr>
          <w:rFonts w:ascii="Cambria" w:eastAsia="Batang" w:hAnsi="Cambria" w:cs="Times New Roman"/>
          <w:color w:val="000000" w:themeColor="text1"/>
          <w:sz w:val="21"/>
          <w:szCs w:val="21"/>
          <w:lang w:val="es-ES"/>
        </w:rPr>
        <w:t>Fundação</w:t>
      </w:r>
      <w:proofErr w:type="spellEnd"/>
      <w:r w:rsidRPr="00CD6522">
        <w:rPr>
          <w:rFonts w:ascii="Cambria" w:eastAsia="Batang" w:hAnsi="Cambria" w:cs="Times New Roman"/>
          <w:color w:val="000000" w:themeColor="text1"/>
          <w:sz w:val="21"/>
          <w:szCs w:val="21"/>
          <w:lang w:val="es-ES"/>
        </w:rPr>
        <w:t xml:space="preserve"> </w:t>
      </w:r>
      <w:r w:rsidRPr="00525326">
        <w:rPr>
          <w:rFonts w:ascii="Cambria" w:eastAsia="Batang" w:hAnsi="Cambria" w:cs="Times New Roman"/>
          <w:color w:val="000000" w:themeColor="text1"/>
          <w:sz w:val="21"/>
          <w:szCs w:val="21"/>
          <w:lang w:val="es-ES"/>
        </w:rPr>
        <w:t xml:space="preserve">Nacional do </w:t>
      </w:r>
      <w:proofErr w:type="spellStart"/>
      <w:r w:rsidRPr="00525326">
        <w:rPr>
          <w:rFonts w:ascii="Cambria" w:eastAsia="Batang" w:hAnsi="Cambria" w:cs="Times New Roman"/>
          <w:color w:val="000000" w:themeColor="text1"/>
          <w:sz w:val="21"/>
          <w:szCs w:val="21"/>
          <w:lang w:val="es-ES"/>
        </w:rPr>
        <w:t>Índio</w:t>
      </w:r>
      <w:proofErr w:type="spellEnd"/>
      <w:r w:rsidRPr="00525326">
        <w:rPr>
          <w:rFonts w:ascii="Cambria" w:eastAsia="Batang" w:hAnsi="Cambria" w:cs="Times New Roman"/>
          <w:color w:val="000000" w:themeColor="text1"/>
          <w:sz w:val="21"/>
          <w:szCs w:val="21"/>
          <w:lang w:val="es-ES"/>
        </w:rPr>
        <w:t xml:space="preserve"> (FUNAI)</w:t>
      </w:r>
      <w:r w:rsidR="002E79E1" w:rsidRPr="00525326">
        <w:rPr>
          <w:rFonts w:ascii="Cambria" w:eastAsia="Batang" w:hAnsi="Cambria" w:cs="Times New Roman"/>
          <w:color w:val="000000" w:themeColor="text1"/>
          <w:sz w:val="21"/>
          <w:szCs w:val="21"/>
          <w:lang w:val="es-ES"/>
        </w:rPr>
        <w:t xml:space="preserve"> en </w:t>
      </w:r>
      <w:r w:rsidR="00611377" w:rsidRPr="00525326">
        <w:rPr>
          <w:rFonts w:ascii="Cambria" w:eastAsia="Batang" w:hAnsi="Cambria" w:cs="Times New Roman"/>
          <w:color w:val="000000" w:themeColor="text1"/>
          <w:sz w:val="21"/>
          <w:szCs w:val="21"/>
          <w:lang w:val="es-ES"/>
        </w:rPr>
        <w:t xml:space="preserve">el Superior Tribunal Federal, </w:t>
      </w:r>
      <w:r w:rsidR="006C1CF3" w:rsidRPr="00525326">
        <w:rPr>
          <w:rFonts w:ascii="Cambria" w:eastAsia="Batang" w:hAnsi="Cambria" w:cs="Times New Roman"/>
          <w:color w:val="000000" w:themeColor="text1"/>
          <w:sz w:val="21"/>
          <w:szCs w:val="21"/>
          <w:lang w:val="es-ES"/>
        </w:rPr>
        <w:t xml:space="preserve">el cual </w:t>
      </w:r>
      <w:r w:rsidR="00356156" w:rsidRPr="00695218">
        <w:rPr>
          <w:rFonts w:ascii="Cambria" w:eastAsia="Batang" w:hAnsi="Cambria" w:cs="Times New Roman"/>
          <w:color w:val="000000" w:themeColor="text1"/>
          <w:sz w:val="21"/>
          <w:szCs w:val="21"/>
          <w:lang w:val="es-ES"/>
        </w:rPr>
        <w:t xml:space="preserve">puede impactar </w:t>
      </w:r>
      <w:r w:rsidR="006C1CF3" w:rsidRPr="00695218">
        <w:rPr>
          <w:rFonts w:ascii="Cambria" w:eastAsia="Batang" w:hAnsi="Cambria" w:cs="Times New Roman"/>
          <w:color w:val="000000" w:themeColor="text1"/>
          <w:sz w:val="21"/>
          <w:szCs w:val="21"/>
          <w:lang w:val="es-ES"/>
        </w:rPr>
        <w:t>en la determinación de l</w:t>
      </w:r>
      <w:r w:rsidR="00485D51" w:rsidRPr="00695218">
        <w:rPr>
          <w:rFonts w:ascii="Cambria" w:eastAsia="Batang" w:hAnsi="Cambria" w:cs="Times New Roman"/>
          <w:color w:val="000000" w:themeColor="text1"/>
          <w:sz w:val="21"/>
          <w:szCs w:val="21"/>
          <w:lang w:val="es-ES"/>
        </w:rPr>
        <w:t>as tierras tradicionales de las</w:t>
      </w:r>
      <w:r w:rsidR="00F73B1C" w:rsidRPr="00695218">
        <w:rPr>
          <w:rFonts w:ascii="Cambria" w:eastAsia="Batang" w:hAnsi="Cambria" w:cs="Times New Roman"/>
          <w:color w:val="000000" w:themeColor="text1"/>
          <w:sz w:val="21"/>
          <w:szCs w:val="21"/>
          <w:lang w:val="es-ES"/>
        </w:rPr>
        <w:t xml:space="preserve"> comunidades indígenas</w:t>
      </w:r>
      <w:r w:rsidR="00256A7A">
        <w:rPr>
          <w:rFonts w:ascii="Cambria" w:eastAsia="Batang" w:hAnsi="Cambria" w:cs="Times New Roman"/>
          <w:color w:val="000000" w:themeColor="text1"/>
          <w:sz w:val="21"/>
          <w:szCs w:val="21"/>
          <w:lang w:val="es-ES"/>
        </w:rPr>
        <w:t>,</w:t>
      </w:r>
      <w:r w:rsidR="00BA2D05">
        <w:rPr>
          <w:rFonts w:ascii="Cambria" w:eastAsia="Batang" w:hAnsi="Cambria" w:cs="Times New Roman"/>
          <w:color w:val="000000" w:themeColor="text1"/>
          <w:sz w:val="21"/>
          <w:szCs w:val="21"/>
          <w:lang w:val="es-ES"/>
        </w:rPr>
        <w:t xml:space="preserve"> y consecuentemente en la situación de la comunidad </w:t>
      </w:r>
      <w:r w:rsidR="004122F6">
        <w:rPr>
          <w:rFonts w:ascii="Cambria" w:eastAsia="Batang" w:hAnsi="Cambria" w:cs="Times New Roman"/>
          <w:color w:val="000000" w:themeColor="text1"/>
          <w:sz w:val="21"/>
          <w:szCs w:val="21"/>
          <w:lang w:val="es-ES"/>
        </w:rPr>
        <w:t>indicada</w:t>
      </w:r>
      <w:r w:rsidR="00BA2D05">
        <w:rPr>
          <w:rFonts w:ascii="Cambria" w:eastAsia="Batang" w:hAnsi="Cambria" w:cs="Times New Roman"/>
          <w:color w:val="000000" w:themeColor="text1"/>
          <w:sz w:val="21"/>
          <w:szCs w:val="21"/>
          <w:lang w:val="es-ES"/>
        </w:rPr>
        <w:t>,</w:t>
      </w:r>
      <w:r w:rsidR="00256A7A">
        <w:rPr>
          <w:rFonts w:ascii="Cambria" w:eastAsia="Batang" w:hAnsi="Cambria" w:cs="Times New Roman"/>
          <w:color w:val="000000" w:themeColor="text1"/>
          <w:sz w:val="21"/>
          <w:szCs w:val="21"/>
          <w:lang w:val="es-ES"/>
        </w:rPr>
        <w:t xml:space="preserve"> </w:t>
      </w:r>
      <w:r w:rsidR="00256A7A" w:rsidRPr="00EF0584">
        <w:rPr>
          <w:rFonts w:ascii="Cambria" w:eastAsia="Batang" w:hAnsi="Cambria" w:cs="Times New Roman"/>
          <w:color w:val="000000" w:themeColor="text1"/>
          <w:sz w:val="21"/>
          <w:szCs w:val="21"/>
          <w:lang w:val="es-ES"/>
        </w:rPr>
        <w:t>pues cuestionaría la definición jurídico-constitucional de las relaciones de posesión de las áreas de tradicional ocupación indígena</w:t>
      </w:r>
      <w:r w:rsidR="00F73B1C" w:rsidRPr="00EF0584">
        <w:rPr>
          <w:rFonts w:ascii="Cambria" w:eastAsia="Batang" w:hAnsi="Cambria" w:cs="Times New Roman"/>
          <w:color w:val="000000" w:themeColor="text1"/>
          <w:sz w:val="21"/>
          <w:szCs w:val="21"/>
          <w:lang w:val="es-ES"/>
        </w:rPr>
        <w:t>.</w:t>
      </w:r>
    </w:p>
    <w:p w14:paraId="6C620732" w14:textId="77777777" w:rsidR="00B94D5E" w:rsidRDefault="00B94D5E" w:rsidP="00C805AF">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607987A9" w14:textId="401D91C3" w:rsidR="002D0EF2" w:rsidRPr="00525326" w:rsidRDefault="00350C4C"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Además,</w:t>
      </w:r>
      <w:r w:rsidR="004122F6">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el</w:t>
      </w:r>
      <w:r w:rsidR="004122F6">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 xml:space="preserve">Estado </w:t>
      </w:r>
      <w:r w:rsidR="00356156" w:rsidRPr="00CD6522">
        <w:rPr>
          <w:rFonts w:ascii="Cambria" w:eastAsia="Batang" w:hAnsi="Cambria" w:cs="Times New Roman"/>
          <w:color w:val="000000" w:themeColor="text1"/>
          <w:sz w:val="21"/>
          <w:szCs w:val="21"/>
          <w:lang w:val="es-ES"/>
        </w:rPr>
        <w:t>argumentó</w:t>
      </w:r>
      <w:r w:rsidR="004122F6">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que</w:t>
      </w:r>
      <w:r w:rsidR="004122F6">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la</w:t>
      </w:r>
      <w:r w:rsidR="004122F6">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 xml:space="preserve">pretensión de los solicitantes sería revisar las decisiones domésticas sobre la determinación de su territorio </w:t>
      </w:r>
      <w:r w:rsidR="001B3F13" w:rsidRPr="00CD6522">
        <w:rPr>
          <w:rFonts w:ascii="Cambria" w:eastAsia="Batang" w:hAnsi="Cambria" w:cs="Times New Roman"/>
          <w:color w:val="000000" w:themeColor="text1"/>
          <w:sz w:val="21"/>
          <w:szCs w:val="21"/>
          <w:lang w:val="es-ES"/>
        </w:rPr>
        <w:t>por medio de la solicitud de medidas cautelares ante la Comisión Interamericana. Según el Estado</w:t>
      </w:r>
      <w:r w:rsidR="0076317B">
        <w:rPr>
          <w:rFonts w:ascii="Cambria" w:eastAsia="Batang" w:hAnsi="Cambria" w:cs="Times New Roman"/>
          <w:color w:val="000000" w:themeColor="text1"/>
          <w:sz w:val="21"/>
          <w:szCs w:val="21"/>
          <w:lang w:val="es-ES"/>
        </w:rPr>
        <w:t>,</w:t>
      </w:r>
      <w:r w:rsidR="001B3F13" w:rsidRPr="00CD6522">
        <w:rPr>
          <w:rFonts w:ascii="Cambria" w:eastAsia="Batang" w:hAnsi="Cambria" w:cs="Times New Roman"/>
          <w:color w:val="000000" w:themeColor="text1"/>
          <w:sz w:val="21"/>
          <w:szCs w:val="21"/>
          <w:lang w:val="es-ES"/>
        </w:rPr>
        <w:t xml:space="preserve"> tal </w:t>
      </w:r>
      <w:r w:rsidR="009A6AE7" w:rsidRPr="00CD6522">
        <w:rPr>
          <w:rFonts w:ascii="Cambria" w:eastAsia="Batang" w:hAnsi="Cambria" w:cs="Times New Roman"/>
          <w:color w:val="000000" w:themeColor="text1"/>
          <w:sz w:val="21"/>
          <w:szCs w:val="21"/>
          <w:lang w:val="es-ES"/>
        </w:rPr>
        <w:t>pretensión</w:t>
      </w:r>
      <w:r w:rsidR="001B3F13" w:rsidRPr="00CD6522">
        <w:rPr>
          <w:rFonts w:ascii="Cambria" w:eastAsia="Batang" w:hAnsi="Cambria" w:cs="Times New Roman"/>
          <w:color w:val="000000" w:themeColor="text1"/>
          <w:sz w:val="21"/>
          <w:szCs w:val="21"/>
          <w:lang w:val="es-ES"/>
        </w:rPr>
        <w:t xml:space="preserve">, si </w:t>
      </w:r>
      <w:r w:rsidR="009A6AE7" w:rsidRPr="00CD6522">
        <w:rPr>
          <w:rFonts w:ascii="Cambria" w:eastAsia="Batang" w:hAnsi="Cambria" w:cs="Times New Roman"/>
          <w:color w:val="000000" w:themeColor="text1"/>
          <w:sz w:val="21"/>
          <w:szCs w:val="21"/>
          <w:lang w:val="es-ES"/>
        </w:rPr>
        <w:t xml:space="preserve">concretizada, implicaría en la violación del principio de la subsidiariedad, inherente a los sistemas internacionales de derechos humanos, </w:t>
      </w:r>
      <w:r w:rsidR="00AB51BF" w:rsidRPr="00CD6522">
        <w:rPr>
          <w:rFonts w:ascii="Cambria" w:eastAsia="Batang" w:hAnsi="Cambria" w:cs="Times New Roman"/>
          <w:color w:val="000000" w:themeColor="text1"/>
          <w:sz w:val="21"/>
          <w:szCs w:val="21"/>
          <w:lang w:val="es-ES"/>
        </w:rPr>
        <w:t xml:space="preserve">y significaría que a la CIDH estaría haciendo una </w:t>
      </w:r>
      <w:r w:rsidR="00742F92" w:rsidRPr="00CD6522">
        <w:rPr>
          <w:rFonts w:ascii="Cambria" w:eastAsia="Batang" w:hAnsi="Cambria" w:cs="Times New Roman"/>
          <w:color w:val="000000" w:themeColor="text1"/>
          <w:sz w:val="21"/>
          <w:szCs w:val="21"/>
          <w:lang w:val="es-ES"/>
        </w:rPr>
        <w:t xml:space="preserve">“[…] </w:t>
      </w:r>
      <w:r w:rsidR="00AB51BF" w:rsidRPr="00CD6522">
        <w:rPr>
          <w:rFonts w:ascii="Cambria" w:eastAsia="Batang" w:hAnsi="Cambria" w:cs="Times New Roman"/>
          <w:color w:val="000000" w:themeColor="text1"/>
          <w:sz w:val="21"/>
          <w:szCs w:val="21"/>
          <w:lang w:val="es-ES"/>
        </w:rPr>
        <w:t xml:space="preserve">revisión </w:t>
      </w:r>
      <w:r w:rsidR="00742F92" w:rsidRPr="00CD6522">
        <w:rPr>
          <w:rFonts w:ascii="Cambria" w:eastAsia="Batang" w:hAnsi="Cambria" w:cs="Times New Roman"/>
          <w:color w:val="000000" w:themeColor="text1"/>
          <w:sz w:val="21"/>
          <w:szCs w:val="21"/>
          <w:lang w:val="es-ES"/>
        </w:rPr>
        <w:t xml:space="preserve">de fondo de las conclusiones alcanzadas por las autoridades públicas nacionales en el adecuado ejercicio </w:t>
      </w:r>
      <w:r w:rsidR="001021A0" w:rsidRPr="00CD6522">
        <w:rPr>
          <w:rFonts w:ascii="Cambria" w:eastAsia="Batang" w:hAnsi="Cambria" w:cs="Times New Roman"/>
          <w:color w:val="000000" w:themeColor="text1"/>
          <w:sz w:val="21"/>
          <w:szCs w:val="21"/>
          <w:lang w:val="es-ES"/>
        </w:rPr>
        <w:t>de sus competencias.”</w:t>
      </w:r>
      <w:r w:rsidR="00073E13" w:rsidRPr="00525326">
        <w:rPr>
          <w:rFonts w:ascii="Cambria" w:eastAsia="Batang" w:hAnsi="Cambria" w:cs="Times New Roman"/>
          <w:color w:val="000000" w:themeColor="text1"/>
          <w:sz w:val="21"/>
          <w:szCs w:val="21"/>
          <w:lang w:val="es-ES"/>
        </w:rPr>
        <w:t>.</w:t>
      </w:r>
    </w:p>
    <w:p w14:paraId="07BAE75A" w14:textId="77777777" w:rsidR="00B94D5E"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48790B69" w14:textId="1A7A46E9" w:rsidR="004B2698" w:rsidRDefault="005F3EC6"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695218">
        <w:rPr>
          <w:rFonts w:ascii="Cambria" w:eastAsia="Batang" w:hAnsi="Cambria" w:cs="Times New Roman"/>
          <w:color w:val="000000" w:themeColor="text1"/>
          <w:sz w:val="21"/>
          <w:szCs w:val="21"/>
          <w:lang w:val="es-ES"/>
        </w:rPr>
        <w:lastRenderedPageBreak/>
        <w:t xml:space="preserve">A </w:t>
      </w:r>
      <w:r w:rsidR="004F62D8">
        <w:rPr>
          <w:rFonts w:ascii="Cambria" w:eastAsia="Batang" w:hAnsi="Cambria" w:cs="Times New Roman"/>
          <w:color w:val="000000" w:themeColor="text1"/>
          <w:sz w:val="21"/>
          <w:szCs w:val="21"/>
          <w:lang w:val="es-ES"/>
        </w:rPr>
        <w:t xml:space="preserve">la </w:t>
      </w:r>
      <w:r w:rsidRPr="00695218">
        <w:rPr>
          <w:rFonts w:ascii="Cambria" w:eastAsia="Batang" w:hAnsi="Cambria" w:cs="Times New Roman"/>
          <w:color w:val="000000" w:themeColor="text1"/>
          <w:sz w:val="21"/>
          <w:szCs w:val="21"/>
          <w:lang w:val="es-ES"/>
        </w:rPr>
        <w:t xml:space="preserve">luz de lo anterior, el Estado aclaró </w:t>
      </w:r>
      <w:r w:rsidR="0042724A" w:rsidRPr="00695218">
        <w:rPr>
          <w:rFonts w:ascii="Cambria" w:eastAsia="Batang" w:hAnsi="Cambria" w:cs="Times New Roman"/>
          <w:color w:val="000000" w:themeColor="text1"/>
          <w:sz w:val="21"/>
          <w:szCs w:val="21"/>
          <w:lang w:val="es-ES"/>
        </w:rPr>
        <w:t xml:space="preserve">el fondo de las decisiones </w:t>
      </w:r>
      <w:r w:rsidR="001B3DC0" w:rsidRPr="00695218">
        <w:rPr>
          <w:rFonts w:ascii="Cambria" w:eastAsia="Batang" w:hAnsi="Cambria" w:cs="Times New Roman"/>
          <w:color w:val="000000" w:themeColor="text1"/>
          <w:sz w:val="21"/>
          <w:szCs w:val="21"/>
          <w:lang w:val="es-ES"/>
        </w:rPr>
        <w:t>tomadas hasta la actualidad en los procesos judiciales que demandan la remoción del pueblo propuesto beneficiario</w:t>
      </w:r>
      <w:r w:rsidR="003B6A85" w:rsidRPr="00695218">
        <w:rPr>
          <w:rFonts w:ascii="Cambria" w:eastAsia="Batang" w:hAnsi="Cambria" w:cs="Times New Roman"/>
          <w:color w:val="000000" w:themeColor="text1"/>
          <w:sz w:val="21"/>
          <w:szCs w:val="21"/>
          <w:lang w:val="es-ES"/>
        </w:rPr>
        <w:t xml:space="preserve">, afirmando que las mismas habrían estado en </w:t>
      </w:r>
      <w:r w:rsidR="005F2A5C" w:rsidRPr="00CD6522">
        <w:rPr>
          <w:rFonts w:ascii="Cambria" w:eastAsia="Batang" w:hAnsi="Cambria" w:cs="Times New Roman"/>
          <w:color w:val="000000" w:themeColor="text1"/>
          <w:sz w:val="21"/>
          <w:szCs w:val="21"/>
          <w:lang w:val="es-ES"/>
        </w:rPr>
        <w:t>conformidad con la jurisprudencia nacional en la materia</w:t>
      </w:r>
      <w:r w:rsidR="00251263" w:rsidRPr="00CD6522">
        <w:rPr>
          <w:rFonts w:ascii="Cambria" w:eastAsia="Batang" w:hAnsi="Cambria" w:cs="Times New Roman"/>
          <w:color w:val="000000" w:themeColor="text1"/>
          <w:sz w:val="21"/>
          <w:szCs w:val="21"/>
          <w:lang w:val="es-ES"/>
        </w:rPr>
        <w:t xml:space="preserve">, alegando </w:t>
      </w:r>
      <w:r w:rsidR="00251263" w:rsidRPr="00525326">
        <w:rPr>
          <w:rFonts w:ascii="Cambria" w:eastAsia="Batang" w:hAnsi="Cambria" w:cs="Times New Roman"/>
          <w:color w:val="000000" w:themeColor="text1"/>
          <w:sz w:val="21"/>
          <w:szCs w:val="21"/>
          <w:lang w:val="es-ES"/>
        </w:rPr>
        <w:t>que la presente solicitud de medidas cautelares refleja el inconformismo de los solicitantes</w:t>
      </w:r>
      <w:r w:rsidR="00073E13" w:rsidRPr="00525326">
        <w:rPr>
          <w:rFonts w:ascii="Cambria" w:eastAsia="Batang" w:hAnsi="Cambria" w:cs="Times New Roman"/>
          <w:color w:val="000000" w:themeColor="text1"/>
          <w:sz w:val="21"/>
          <w:szCs w:val="21"/>
          <w:lang w:val="es-ES"/>
        </w:rPr>
        <w:t xml:space="preserve"> “[…] con la interpretación razonable conferida por la Suprema Corte interna a los dispositivos constitucionales y legales que rigen la materia, </w:t>
      </w:r>
      <w:r w:rsidR="0076317B">
        <w:rPr>
          <w:rFonts w:ascii="Cambria" w:eastAsia="Batang" w:hAnsi="Cambria" w:cs="Times New Roman"/>
          <w:color w:val="000000" w:themeColor="text1"/>
          <w:sz w:val="21"/>
          <w:szCs w:val="21"/>
          <w:lang w:val="es-ES"/>
        </w:rPr>
        <w:t xml:space="preserve">y que </w:t>
      </w:r>
      <w:r w:rsidR="00073E13" w:rsidRPr="00525326">
        <w:rPr>
          <w:rFonts w:ascii="Cambria" w:eastAsia="Batang" w:hAnsi="Cambria" w:cs="Times New Roman"/>
          <w:color w:val="000000" w:themeColor="text1"/>
          <w:sz w:val="21"/>
          <w:szCs w:val="21"/>
          <w:lang w:val="es-ES"/>
        </w:rPr>
        <w:t>pretenden ver la decisión de la Suprema Corte interna ilegítimamente revisada por una instancia internacional.”</w:t>
      </w:r>
      <w:r w:rsidR="00073E13" w:rsidRPr="00695218">
        <w:rPr>
          <w:rFonts w:ascii="Cambria" w:eastAsia="Batang" w:hAnsi="Cambria" w:cs="Times New Roman"/>
          <w:color w:val="000000" w:themeColor="text1"/>
          <w:sz w:val="21"/>
          <w:szCs w:val="21"/>
          <w:lang w:val="es-ES"/>
        </w:rPr>
        <w:t>.</w:t>
      </w:r>
    </w:p>
    <w:p w14:paraId="3FDE6330" w14:textId="77777777" w:rsidR="00B94D5E" w:rsidRPr="00EE18F5" w:rsidRDefault="00B94D5E" w:rsidP="00EE18F5">
      <w:pPr>
        <w:pStyle w:val="ListParagraph"/>
        <w:spacing w:line="240" w:lineRule="auto"/>
        <w:jc w:val="both"/>
        <w:rPr>
          <w:rFonts w:ascii="Cambria" w:eastAsia="Batang" w:hAnsi="Cambria" w:cs="Times New Roman"/>
          <w:color w:val="000000" w:themeColor="text1"/>
          <w:sz w:val="21"/>
          <w:szCs w:val="21"/>
          <w:lang w:val="es-ES"/>
        </w:rPr>
      </w:pPr>
    </w:p>
    <w:p w14:paraId="6C564074" w14:textId="77777777" w:rsidR="004B2698" w:rsidRDefault="004B2698" w:rsidP="00EE18F5">
      <w:pPr>
        <w:numPr>
          <w:ilvl w:val="0"/>
          <w:numId w:val="2"/>
        </w:numPr>
        <w:ind w:hanging="294"/>
        <w:jc w:val="both"/>
        <w:rPr>
          <w:rFonts w:ascii="Cambria" w:eastAsia="Batang" w:hAnsi="Cambria" w:cs="Times New Roman"/>
          <w:b/>
          <w:color w:val="000000" w:themeColor="text1"/>
          <w:sz w:val="21"/>
          <w:szCs w:val="21"/>
          <w:lang w:val="es-ES"/>
        </w:rPr>
      </w:pPr>
      <w:r w:rsidRPr="00CD6522">
        <w:rPr>
          <w:rFonts w:ascii="Cambria" w:eastAsia="Batang" w:hAnsi="Cambria" w:cs="Times New Roman"/>
          <w:b/>
          <w:color w:val="000000" w:themeColor="text1"/>
          <w:sz w:val="21"/>
          <w:szCs w:val="21"/>
          <w:lang w:val="es-ES"/>
        </w:rPr>
        <w:t>ANALISIS SOBRE LOS ELEMENTOS DE GRAVEDAD, URGENCIA E IRREPARABILIDAD</w:t>
      </w:r>
    </w:p>
    <w:p w14:paraId="725AB41F" w14:textId="77777777" w:rsidR="00B94D5E" w:rsidRPr="00CD6522" w:rsidRDefault="00B94D5E" w:rsidP="00EE18F5">
      <w:pPr>
        <w:ind w:left="720"/>
        <w:jc w:val="both"/>
        <w:rPr>
          <w:rFonts w:ascii="Cambria" w:eastAsia="Batang" w:hAnsi="Cambria" w:cs="Times New Roman"/>
          <w:b/>
          <w:color w:val="000000" w:themeColor="text1"/>
          <w:sz w:val="21"/>
          <w:szCs w:val="21"/>
          <w:lang w:val="es-ES"/>
        </w:rPr>
      </w:pPr>
    </w:p>
    <w:p w14:paraId="6FA02C94" w14:textId="51D3E100" w:rsidR="004B2698" w:rsidRPr="00CD6522" w:rsidRDefault="001C1DFE"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 xml:space="preserve">Las </w:t>
      </w:r>
      <w:r w:rsidR="004B2698" w:rsidRPr="00CD6522">
        <w:rPr>
          <w:rFonts w:ascii="Cambria" w:eastAsia="Batang" w:hAnsi="Cambria" w:cs="Times New Roman"/>
          <w:color w:val="000000" w:themeColor="text1"/>
          <w:sz w:val="21"/>
          <w:szCs w:val="21"/>
          <w:lang w:val="es-ES"/>
        </w:rPr>
        <w:t xml:space="preserve">medidas cautelares </w:t>
      </w:r>
      <w:r>
        <w:rPr>
          <w:rFonts w:ascii="Cambria" w:eastAsia="Batang" w:hAnsi="Cambria" w:cs="Times New Roman"/>
          <w:color w:val="000000" w:themeColor="text1"/>
          <w:sz w:val="21"/>
          <w:szCs w:val="21"/>
          <w:lang w:val="es-ES"/>
        </w:rPr>
        <w:t xml:space="preserve">son uno de los mecanismos </w:t>
      </w:r>
      <w:r w:rsidR="004B2698" w:rsidRPr="00CD6522">
        <w:rPr>
          <w:rFonts w:ascii="Cambria" w:eastAsia="Batang" w:hAnsi="Cambria" w:cs="Times New Roman"/>
          <w:color w:val="000000" w:themeColor="text1"/>
          <w:sz w:val="21"/>
          <w:szCs w:val="21"/>
          <w:lang w:val="es-ES"/>
        </w:rPr>
        <w:t xml:space="preserve">de la Comisión </w:t>
      </w:r>
      <w:r>
        <w:rPr>
          <w:rFonts w:ascii="Cambria" w:eastAsia="Batang" w:hAnsi="Cambria" w:cs="Times New Roman"/>
          <w:color w:val="000000" w:themeColor="text1"/>
          <w:sz w:val="21"/>
          <w:szCs w:val="21"/>
          <w:lang w:val="es-ES"/>
        </w:rPr>
        <w:t xml:space="preserve">para el ejercicio de su función </w:t>
      </w:r>
      <w:r w:rsidR="004B2698" w:rsidRPr="00CD6522">
        <w:rPr>
          <w:rFonts w:ascii="Cambria" w:eastAsia="Batang" w:hAnsi="Cambria" w:cs="Times New Roman"/>
          <w:color w:val="000000" w:themeColor="text1"/>
          <w:sz w:val="21"/>
          <w:szCs w:val="21"/>
          <w:lang w:val="es-ES"/>
        </w:rPr>
        <w:t>de supervisar el cumplimiento con las obligaciones de derechos humanos</w:t>
      </w:r>
      <w:r>
        <w:rPr>
          <w:rFonts w:ascii="Cambria" w:eastAsia="Batang" w:hAnsi="Cambria" w:cs="Times New Roman"/>
          <w:color w:val="000000" w:themeColor="text1"/>
          <w:sz w:val="21"/>
          <w:szCs w:val="21"/>
          <w:lang w:val="es-ES"/>
        </w:rPr>
        <w:t>,</w:t>
      </w:r>
      <w:r w:rsidR="004B2698" w:rsidRPr="00CD6522">
        <w:rPr>
          <w:rFonts w:ascii="Cambria" w:eastAsia="Batang" w:hAnsi="Cambria" w:cs="Times New Roman"/>
          <w:color w:val="000000" w:themeColor="text1"/>
          <w:sz w:val="21"/>
          <w:szCs w:val="21"/>
          <w:lang w:val="es-ES"/>
        </w:rPr>
        <w:t xml:space="preserve"> establecidas en el artículo 106 de la Carta de la Organización de </w:t>
      </w:r>
      <w:r w:rsidR="009217DF" w:rsidRPr="00CD6522">
        <w:rPr>
          <w:rFonts w:ascii="Cambria" w:eastAsia="Batang" w:hAnsi="Cambria" w:cs="Times New Roman"/>
          <w:color w:val="000000" w:themeColor="text1"/>
          <w:sz w:val="21"/>
          <w:szCs w:val="21"/>
          <w:lang w:val="es-ES"/>
        </w:rPr>
        <w:t xml:space="preserve">los </w:t>
      </w:r>
      <w:r w:rsidR="004B2698" w:rsidRPr="00CD6522">
        <w:rPr>
          <w:rFonts w:ascii="Cambria" w:eastAsia="Batang" w:hAnsi="Cambria" w:cs="Times New Roman"/>
          <w:color w:val="000000" w:themeColor="text1"/>
          <w:sz w:val="21"/>
          <w:szCs w:val="21"/>
          <w:lang w:val="es-ES"/>
        </w:rPr>
        <w:t xml:space="preserve">Estados Americanos. </w:t>
      </w:r>
      <w:r>
        <w:rPr>
          <w:rFonts w:ascii="Cambria" w:eastAsia="Batang" w:hAnsi="Cambria" w:cs="Times New Roman"/>
          <w:color w:val="000000" w:themeColor="text1"/>
          <w:sz w:val="21"/>
          <w:szCs w:val="21"/>
          <w:lang w:val="es-ES"/>
        </w:rPr>
        <w:t>Las</w:t>
      </w:r>
      <w:r w:rsidRPr="00CD6522">
        <w:rPr>
          <w:rFonts w:ascii="Cambria" w:eastAsia="Batang" w:hAnsi="Cambria" w:cs="Times New Roman"/>
          <w:color w:val="000000" w:themeColor="text1"/>
          <w:sz w:val="21"/>
          <w:szCs w:val="21"/>
          <w:lang w:val="es-ES"/>
        </w:rPr>
        <w:t xml:space="preserve"> </w:t>
      </w:r>
      <w:r w:rsidR="004B2698" w:rsidRPr="00CD6522">
        <w:rPr>
          <w:rFonts w:ascii="Cambria" w:eastAsia="Batang" w:hAnsi="Cambria" w:cs="Times New Roman"/>
          <w:color w:val="000000" w:themeColor="text1"/>
          <w:sz w:val="21"/>
          <w:szCs w:val="21"/>
          <w:lang w:val="es-ES"/>
        </w:rPr>
        <w:t xml:space="preserve">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en cuales tales medidas son necesarias para prevenir un daño irreparable a las personas. </w:t>
      </w:r>
    </w:p>
    <w:p w14:paraId="1CBD0293" w14:textId="77777777" w:rsidR="00B94D5E"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6830C8E9" w14:textId="1E42450D" w:rsidR="004B2698" w:rsidRDefault="004B2698"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La Comisión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CD6522">
        <w:rPr>
          <w:rFonts w:ascii="Cambria" w:eastAsia="Batang" w:hAnsi="Cambria" w:cs="Times New Roman"/>
          <w:i/>
          <w:color w:val="000000" w:themeColor="text1"/>
          <w:sz w:val="21"/>
          <w:szCs w:val="21"/>
          <w:lang w:val="es-ES"/>
        </w:rPr>
        <w:t>effet</w:t>
      </w:r>
      <w:proofErr w:type="spellEnd"/>
      <w:r w:rsidRPr="00CD6522">
        <w:rPr>
          <w:rFonts w:ascii="Cambria" w:eastAsia="Batang" w:hAnsi="Cambria" w:cs="Times New Roman"/>
          <w:i/>
          <w:color w:val="000000" w:themeColor="text1"/>
          <w:sz w:val="21"/>
          <w:szCs w:val="21"/>
          <w:lang w:val="es-ES"/>
        </w:rPr>
        <w:t xml:space="preserve"> </w:t>
      </w:r>
      <w:proofErr w:type="spellStart"/>
      <w:r w:rsidRPr="00CD6522">
        <w:rPr>
          <w:rFonts w:ascii="Cambria" w:eastAsia="Batang" w:hAnsi="Cambria" w:cs="Times New Roman"/>
          <w:i/>
          <w:color w:val="000000" w:themeColor="text1"/>
          <w:sz w:val="21"/>
          <w:szCs w:val="21"/>
          <w:lang w:val="es-ES"/>
        </w:rPr>
        <w:t>utile</w:t>
      </w:r>
      <w:proofErr w:type="spellEnd"/>
      <w:r w:rsidRPr="00CD6522">
        <w:rPr>
          <w:rFonts w:ascii="Cambria" w:eastAsia="Batang" w:hAnsi="Cambria" w:cs="Times New Roman"/>
          <w:color w:val="000000" w:themeColor="text1"/>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w:t>
      </w:r>
      <w:r w:rsidR="009A465F">
        <w:rPr>
          <w:rFonts w:ascii="Cambria" w:eastAsia="Batang" w:hAnsi="Cambria" w:cs="Times New Roman"/>
          <w:color w:val="000000" w:themeColor="text1"/>
          <w:sz w:val="21"/>
          <w:szCs w:val="21"/>
          <w:lang w:val="es-ES"/>
        </w:rPr>
        <w:t xml:space="preserve"> si</w:t>
      </w:r>
      <w:r w:rsidRPr="00CD6522">
        <w:rPr>
          <w:rFonts w:ascii="Cambria" w:eastAsia="Batang" w:hAnsi="Cambria" w:cs="Times New Roman"/>
          <w:color w:val="000000" w:themeColor="text1"/>
          <w:sz w:val="21"/>
          <w:szCs w:val="21"/>
          <w:lang w:val="es-ES"/>
        </w:rPr>
        <w:t xml:space="preserve">: </w:t>
      </w:r>
    </w:p>
    <w:p w14:paraId="1A1877E1" w14:textId="77777777" w:rsidR="00B94D5E" w:rsidRPr="00CD6522"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20E1F08B" w14:textId="77777777" w:rsidR="004B2698" w:rsidRPr="006F3C23" w:rsidRDefault="004B2698" w:rsidP="00EE18F5">
      <w:pPr>
        <w:numPr>
          <w:ilvl w:val="0"/>
          <w:numId w:val="1"/>
        </w:numPr>
        <w:jc w:val="both"/>
        <w:rPr>
          <w:rFonts w:ascii="Cambria" w:eastAsia="Batang" w:hAnsi="Cambria" w:cs="Times New Roman"/>
          <w:color w:val="000000"/>
          <w:sz w:val="21"/>
          <w:szCs w:val="21"/>
          <w:lang w:val="es-ES"/>
        </w:rPr>
      </w:pPr>
      <w:r w:rsidRPr="006F3C23">
        <w:rPr>
          <w:rFonts w:ascii="Cambria" w:eastAsia="Batang" w:hAnsi="Cambria" w:cs="Times New Roman"/>
          <w:color w:val="000000"/>
          <w:sz w:val="21"/>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21C5C8B3" w14:textId="77777777" w:rsidR="004B2698" w:rsidRPr="006F3C23" w:rsidRDefault="004B2698" w:rsidP="00EE18F5">
      <w:pPr>
        <w:numPr>
          <w:ilvl w:val="0"/>
          <w:numId w:val="1"/>
        </w:numPr>
        <w:jc w:val="both"/>
        <w:rPr>
          <w:rFonts w:ascii="Cambria" w:eastAsia="Batang" w:hAnsi="Cambria" w:cs="Times New Roman"/>
          <w:color w:val="000000"/>
          <w:sz w:val="21"/>
          <w:szCs w:val="21"/>
          <w:lang w:val="es-ES"/>
        </w:rPr>
      </w:pPr>
      <w:r w:rsidRPr="006F3C23">
        <w:rPr>
          <w:rFonts w:ascii="Cambria" w:eastAsia="Batang" w:hAnsi="Cambria" w:cs="Times New Roman"/>
          <w:color w:val="000000"/>
          <w:sz w:val="21"/>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1768DB81" w14:textId="77777777" w:rsidR="004B2698" w:rsidRPr="006F3C23" w:rsidRDefault="004B2698" w:rsidP="00EE18F5">
      <w:pPr>
        <w:numPr>
          <w:ilvl w:val="0"/>
          <w:numId w:val="1"/>
        </w:numPr>
        <w:jc w:val="both"/>
        <w:rPr>
          <w:rFonts w:ascii="Cambria" w:eastAsia="Batang" w:hAnsi="Cambria" w:cs="Times New Roman"/>
          <w:color w:val="000000"/>
          <w:sz w:val="21"/>
          <w:szCs w:val="21"/>
          <w:lang w:val="es-ES"/>
        </w:rPr>
      </w:pPr>
      <w:r w:rsidRPr="006F3C23">
        <w:rPr>
          <w:rFonts w:ascii="Cambria" w:eastAsia="Batang" w:hAnsi="Cambria" w:cs="Times New Roman"/>
          <w:color w:val="000000"/>
          <w:sz w:val="21"/>
          <w:szCs w:val="21"/>
          <w:lang w:val="es-ES"/>
        </w:rPr>
        <w:t>El “daño irreparable” consiste en la afectación sobre derechos que, por su propia naturaleza, no son susceptibles de reparación, restauración o adecuada indemnización.</w:t>
      </w:r>
    </w:p>
    <w:p w14:paraId="37BBA83D" w14:textId="77777777" w:rsidR="00B94D5E"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0357E7F8" w14:textId="7776E035" w:rsidR="004B2698" w:rsidRPr="00525326" w:rsidRDefault="004B2698"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525326">
        <w:rPr>
          <w:rFonts w:ascii="Cambria" w:eastAsia="Batang" w:hAnsi="Cambria" w:cs="Times New Roman"/>
          <w:color w:val="000000" w:themeColor="text1"/>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525326">
        <w:rPr>
          <w:rFonts w:ascii="Cambria" w:eastAsia="Batang" w:hAnsi="Cambria" w:cs="Times New Roman"/>
          <w:i/>
          <w:color w:val="000000" w:themeColor="text1"/>
          <w:sz w:val="21"/>
          <w:szCs w:val="21"/>
          <w:lang w:val="es-ES"/>
        </w:rPr>
        <w:t>prima facie</w:t>
      </w:r>
      <w:r w:rsidRPr="00525326">
        <w:rPr>
          <w:rFonts w:ascii="Cambria" w:eastAsia="Batang" w:hAnsi="Cambria" w:cs="Times New Roman"/>
          <w:color w:val="000000" w:themeColor="text1"/>
          <w:sz w:val="21"/>
          <w:szCs w:val="21"/>
          <w:vertAlign w:val="superscript"/>
          <w:lang w:val="es-ES"/>
        </w:rPr>
        <w:footnoteReference w:id="6"/>
      </w:r>
      <w:r w:rsidRPr="00525326">
        <w:rPr>
          <w:rFonts w:ascii="Cambria" w:eastAsia="Batang" w:hAnsi="Cambria" w:cs="Times New Roman"/>
          <w:color w:val="000000" w:themeColor="text1"/>
          <w:sz w:val="21"/>
          <w:szCs w:val="21"/>
          <w:lang w:val="es-ES"/>
        </w:rPr>
        <w:t>.</w:t>
      </w:r>
    </w:p>
    <w:p w14:paraId="3531FA29" w14:textId="77777777" w:rsidR="00B94D5E" w:rsidRPr="00EE18F5"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37E21073" w14:textId="11F7076B" w:rsidR="0047122F" w:rsidRPr="00EE18F5" w:rsidRDefault="00090DE1" w:rsidP="00EE18F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sz w:val="21"/>
          <w:szCs w:val="21"/>
          <w:lang w:val="es-ES"/>
        </w:rPr>
        <w:t>L</w:t>
      </w:r>
      <w:r w:rsidR="0047122F" w:rsidRPr="00695218">
        <w:rPr>
          <w:rFonts w:ascii="Cambria" w:eastAsia="Batang" w:hAnsi="Cambria" w:cs="Times New Roman"/>
          <w:color w:val="000000"/>
          <w:sz w:val="21"/>
          <w:szCs w:val="21"/>
          <w:lang w:val="es-ES"/>
        </w:rPr>
        <w:t>a Comisión considera pertinente aclarar que no está llamada a pronunciarse, por vía de</w:t>
      </w:r>
      <w:r w:rsidR="00EE526E">
        <w:rPr>
          <w:rFonts w:ascii="Cambria" w:eastAsia="Batang" w:hAnsi="Cambria" w:cs="Times New Roman"/>
          <w:color w:val="000000"/>
          <w:sz w:val="21"/>
          <w:szCs w:val="21"/>
          <w:lang w:val="es-ES"/>
        </w:rPr>
        <w:t xml:space="preserve">l mecanismo de </w:t>
      </w:r>
      <w:r w:rsidR="0047122F" w:rsidRPr="00695218">
        <w:rPr>
          <w:rFonts w:ascii="Cambria" w:eastAsia="Batang" w:hAnsi="Cambria" w:cs="Times New Roman"/>
          <w:color w:val="000000"/>
          <w:sz w:val="21"/>
          <w:szCs w:val="21"/>
          <w:lang w:val="es-ES"/>
        </w:rPr>
        <w:t xml:space="preserve">medidas cautelares, sobre </w:t>
      </w:r>
      <w:r>
        <w:rPr>
          <w:rFonts w:ascii="Cambria" w:eastAsia="Batang" w:hAnsi="Cambria" w:cs="Times New Roman"/>
          <w:color w:val="000000"/>
          <w:sz w:val="21"/>
          <w:szCs w:val="21"/>
        </w:rPr>
        <w:t>la compatibilidad de los procesos</w:t>
      </w:r>
      <w:r w:rsidR="00655D72">
        <w:rPr>
          <w:rFonts w:ascii="Cambria" w:eastAsia="Batang" w:hAnsi="Cambria" w:cs="Times New Roman"/>
          <w:color w:val="000000"/>
          <w:sz w:val="21"/>
          <w:szCs w:val="21"/>
        </w:rPr>
        <w:t xml:space="preserve"> </w:t>
      </w:r>
      <w:r w:rsidR="0047122F" w:rsidRPr="00CD6522">
        <w:rPr>
          <w:rFonts w:ascii="Cambria" w:eastAsia="Batang" w:hAnsi="Cambria" w:cs="Times New Roman"/>
          <w:color w:val="000000"/>
          <w:sz w:val="21"/>
          <w:szCs w:val="21"/>
        </w:rPr>
        <w:t xml:space="preserve">que </w:t>
      </w:r>
      <w:r w:rsidR="00601233">
        <w:rPr>
          <w:rFonts w:ascii="Cambria" w:eastAsia="Batang" w:hAnsi="Cambria" w:cs="Times New Roman"/>
          <w:color w:val="000000"/>
          <w:sz w:val="21"/>
          <w:szCs w:val="21"/>
        </w:rPr>
        <w:t xml:space="preserve">se </w:t>
      </w:r>
      <w:r w:rsidR="0047122F" w:rsidRPr="00CD6522">
        <w:rPr>
          <w:rFonts w:ascii="Cambria" w:eastAsia="Batang" w:hAnsi="Cambria" w:cs="Times New Roman"/>
          <w:color w:val="000000"/>
          <w:sz w:val="21"/>
          <w:szCs w:val="21"/>
        </w:rPr>
        <w:t xml:space="preserve">tramitan en el ámbito interno </w:t>
      </w:r>
      <w:r w:rsidR="00C40000">
        <w:rPr>
          <w:rFonts w:ascii="Cambria" w:eastAsia="Batang" w:hAnsi="Cambria" w:cs="Times New Roman"/>
          <w:color w:val="000000"/>
          <w:sz w:val="21"/>
          <w:szCs w:val="21"/>
        </w:rPr>
        <w:t>a la luz de</w:t>
      </w:r>
      <w:r w:rsidR="00903933">
        <w:rPr>
          <w:rFonts w:ascii="Cambria" w:eastAsia="Batang" w:hAnsi="Cambria" w:cs="Times New Roman"/>
          <w:color w:val="000000"/>
          <w:sz w:val="21"/>
          <w:szCs w:val="21"/>
        </w:rPr>
        <w:t xml:space="preserve"> la Convención American</w:t>
      </w:r>
      <w:r w:rsidR="00FE56CE">
        <w:rPr>
          <w:rFonts w:ascii="Cambria" w:eastAsia="Batang" w:hAnsi="Cambria" w:cs="Times New Roman"/>
          <w:color w:val="000000"/>
          <w:sz w:val="21"/>
          <w:szCs w:val="21"/>
        </w:rPr>
        <w:t>a</w:t>
      </w:r>
      <w:r w:rsidR="009A465F">
        <w:rPr>
          <w:rFonts w:ascii="Cambria" w:eastAsia="Batang" w:hAnsi="Cambria" w:cs="Times New Roman"/>
          <w:color w:val="000000"/>
          <w:sz w:val="21"/>
          <w:szCs w:val="21"/>
          <w:lang w:val="es-ES"/>
        </w:rPr>
        <w:t xml:space="preserve">. </w:t>
      </w:r>
      <w:r w:rsidR="00DD2B3C">
        <w:rPr>
          <w:rFonts w:ascii="Cambria" w:eastAsia="Batang" w:hAnsi="Cambria" w:cs="Times New Roman"/>
          <w:color w:val="000000"/>
          <w:sz w:val="21"/>
          <w:szCs w:val="21"/>
          <w:lang w:val="es-ES"/>
        </w:rPr>
        <w:t>Del mismo modo, no corresponde a la Comisión en este procedimiento determinar quiénes son los propietarios de las tierras en controversia</w:t>
      </w:r>
      <w:r w:rsidR="00473B78">
        <w:rPr>
          <w:rFonts w:ascii="Cambria" w:eastAsia="Batang" w:hAnsi="Cambria" w:cs="Times New Roman"/>
          <w:color w:val="000000"/>
          <w:sz w:val="21"/>
          <w:szCs w:val="21"/>
          <w:lang w:val="es-ES"/>
        </w:rPr>
        <w:t xml:space="preserve">. </w:t>
      </w:r>
      <w:r w:rsidR="009A465F" w:rsidRPr="00EE18F5">
        <w:rPr>
          <w:rFonts w:ascii="Cambria" w:eastAsia="Batang" w:hAnsi="Cambria" w:cs="Times New Roman"/>
          <w:color w:val="000000"/>
          <w:sz w:val="21"/>
          <w:szCs w:val="21"/>
          <w:lang w:val="es-ES"/>
        </w:rPr>
        <w:t xml:space="preserve">En el ámbito de las medidas cautelares </w:t>
      </w:r>
      <w:r w:rsidR="00601233" w:rsidRPr="00EE18F5">
        <w:rPr>
          <w:rFonts w:ascii="Cambria" w:eastAsia="Batang" w:hAnsi="Cambria" w:cs="Times New Roman"/>
          <w:color w:val="000000"/>
          <w:sz w:val="21"/>
          <w:szCs w:val="21"/>
          <w:lang w:val="es-ES"/>
        </w:rPr>
        <w:t xml:space="preserve">tampoco </w:t>
      </w:r>
      <w:r w:rsidR="00601233" w:rsidRPr="00EE18F5">
        <w:rPr>
          <w:rFonts w:ascii="Cambria" w:eastAsia="Batang" w:hAnsi="Cambria" w:cs="Times New Roman"/>
          <w:color w:val="000000"/>
          <w:sz w:val="21"/>
          <w:szCs w:val="21"/>
          <w:lang w:val="es-PE"/>
        </w:rPr>
        <w:t>se determina la responsabilidad del Estado por el alegado incumplimiento de obligaciones establecidas en la Convención</w:t>
      </w:r>
      <w:r w:rsidR="00C40000">
        <w:rPr>
          <w:rFonts w:ascii="Cambria" w:eastAsia="Batang" w:hAnsi="Cambria" w:cs="Times New Roman"/>
          <w:color w:val="000000"/>
          <w:sz w:val="21"/>
          <w:szCs w:val="21"/>
          <w:lang w:val="es-PE"/>
        </w:rPr>
        <w:t xml:space="preserve"> u </w:t>
      </w:r>
      <w:r w:rsidR="00601233" w:rsidRPr="00EE18F5">
        <w:rPr>
          <w:rFonts w:ascii="Cambria" w:eastAsia="Batang" w:hAnsi="Cambria" w:cs="Times New Roman"/>
          <w:color w:val="000000"/>
          <w:sz w:val="21"/>
          <w:szCs w:val="21"/>
          <w:lang w:val="es-PE"/>
        </w:rPr>
        <w:t>otros instrumentos pertinentes.</w:t>
      </w:r>
      <w:r w:rsidR="008E0534" w:rsidRPr="00EE18F5">
        <w:rPr>
          <w:rFonts w:ascii="Cambria" w:eastAsia="Batang" w:hAnsi="Cambria" w:cs="Times New Roman"/>
          <w:color w:val="000000"/>
          <w:sz w:val="21"/>
          <w:szCs w:val="21"/>
          <w:lang w:val="es-PE"/>
        </w:rPr>
        <w:t xml:space="preserve"> </w:t>
      </w:r>
      <w:r w:rsidR="00601233" w:rsidRPr="00EE18F5">
        <w:rPr>
          <w:rFonts w:ascii="Cambria" w:eastAsia="Batang" w:hAnsi="Cambria" w:cs="Times New Roman"/>
          <w:color w:val="000000"/>
          <w:sz w:val="21"/>
          <w:szCs w:val="21"/>
          <w:lang w:val="es-ES"/>
        </w:rPr>
        <w:t>Tales</w:t>
      </w:r>
      <w:r w:rsidR="008E0534" w:rsidRPr="00EE18F5">
        <w:rPr>
          <w:rFonts w:ascii="Cambria" w:eastAsia="Batang" w:hAnsi="Cambria" w:cs="Times New Roman"/>
          <w:color w:val="000000"/>
          <w:sz w:val="21"/>
          <w:szCs w:val="21"/>
          <w:lang w:val="es-ES"/>
        </w:rPr>
        <w:t xml:space="preserve"> </w:t>
      </w:r>
      <w:r w:rsidR="0047122F" w:rsidRPr="00EE18F5">
        <w:rPr>
          <w:rFonts w:ascii="Cambria" w:eastAsia="Batang" w:hAnsi="Cambria" w:cs="Times New Roman"/>
          <w:color w:val="000000"/>
          <w:sz w:val="21"/>
          <w:szCs w:val="21"/>
        </w:rPr>
        <w:t>pretensiones</w:t>
      </w:r>
      <w:r w:rsidR="00601233" w:rsidRPr="00EE18F5">
        <w:rPr>
          <w:rFonts w:ascii="Cambria" w:eastAsia="Batang" w:hAnsi="Cambria" w:cs="Times New Roman"/>
          <w:color w:val="000000"/>
          <w:sz w:val="21"/>
          <w:szCs w:val="21"/>
        </w:rPr>
        <w:t>,</w:t>
      </w:r>
      <w:r w:rsidR="008E0534" w:rsidRPr="00EE18F5">
        <w:rPr>
          <w:rFonts w:ascii="Cambria" w:eastAsia="Batang" w:hAnsi="Cambria" w:cs="Times New Roman"/>
          <w:color w:val="000000"/>
          <w:sz w:val="21"/>
          <w:szCs w:val="21"/>
        </w:rPr>
        <w:t xml:space="preserve"> </w:t>
      </w:r>
      <w:r w:rsidR="00601233" w:rsidRPr="00EE18F5">
        <w:rPr>
          <w:rFonts w:ascii="Cambria" w:eastAsia="Batang" w:hAnsi="Cambria" w:cs="Times New Roman"/>
          <w:color w:val="000000"/>
          <w:sz w:val="21"/>
          <w:szCs w:val="21"/>
        </w:rPr>
        <w:t>por</w:t>
      </w:r>
      <w:r w:rsidR="008E0534" w:rsidRPr="00EE18F5">
        <w:rPr>
          <w:rFonts w:ascii="Cambria" w:eastAsia="Batang" w:hAnsi="Cambria" w:cs="Times New Roman"/>
          <w:color w:val="000000"/>
          <w:sz w:val="21"/>
          <w:szCs w:val="21"/>
        </w:rPr>
        <w:t xml:space="preserve"> </w:t>
      </w:r>
      <w:r w:rsidR="00601233" w:rsidRPr="00EE18F5">
        <w:rPr>
          <w:rFonts w:ascii="Cambria" w:eastAsia="Batang" w:hAnsi="Cambria" w:cs="Times New Roman"/>
          <w:color w:val="000000"/>
          <w:sz w:val="21"/>
          <w:szCs w:val="21"/>
        </w:rPr>
        <w:t>su</w:t>
      </w:r>
      <w:r w:rsidR="008E0534" w:rsidRPr="00EE18F5">
        <w:rPr>
          <w:rFonts w:ascii="Cambria" w:eastAsia="Batang" w:hAnsi="Cambria" w:cs="Times New Roman"/>
          <w:color w:val="000000"/>
          <w:sz w:val="21"/>
          <w:szCs w:val="21"/>
        </w:rPr>
        <w:t xml:space="preserve"> </w:t>
      </w:r>
      <w:r w:rsidR="00601233" w:rsidRPr="00EE18F5">
        <w:rPr>
          <w:rFonts w:ascii="Cambria" w:eastAsia="Batang" w:hAnsi="Cambria" w:cs="Times New Roman"/>
          <w:color w:val="000000"/>
          <w:sz w:val="21"/>
          <w:szCs w:val="21"/>
        </w:rPr>
        <w:t xml:space="preserve">propia naturaleza, </w:t>
      </w:r>
      <w:r w:rsidR="0047122F" w:rsidRPr="00EE18F5">
        <w:rPr>
          <w:rFonts w:ascii="Cambria" w:eastAsia="Batang" w:hAnsi="Cambria" w:cs="Times New Roman"/>
          <w:color w:val="000000"/>
          <w:sz w:val="21"/>
          <w:szCs w:val="21"/>
        </w:rPr>
        <w:t xml:space="preserve">requieren de </w:t>
      </w:r>
      <w:r w:rsidR="0047122F" w:rsidRPr="00EE18F5">
        <w:rPr>
          <w:rFonts w:ascii="Cambria" w:eastAsia="Batang" w:hAnsi="Cambria" w:cs="Times New Roman"/>
          <w:iCs/>
          <w:color w:val="000000"/>
          <w:sz w:val="21"/>
          <w:szCs w:val="21"/>
          <w:lang w:val="es-ES"/>
        </w:rPr>
        <w:t>determinaciones de fondo que serían propias de</w:t>
      </w:r>
      <w:r w:rsidR="00601233" w:rsidRPr="00EE18F5">
        <w:rPr>
          <w:rFonts w:ascii="Cambria" w:eastAsia="Batang" w:hAnsi="Cambria" w:cs="Times New Roman"/>
          <w:iCs/>
          <w:color w:val="000000"/>
          <w:sz w:val="21"/>
          <w:szCs w:val="21"/>
          <w:lang w:val="es-ES"/>
        </w:rPr>
        <w:t xml:space="preserve"> ser analizadas en una petición o caso</w:t>
      </w:r>
      <w:r w:rsidR="0047122F" w:rsidRPr="00EE18F5">
        <w:rPr>
          <w:rFonts w:ascii="Cambria" w:eastAsia="Batang" w:hAnsi="Cambria" w:cs="Times New Roman"/>
          <w:iCs/>
          <w:color w:val="000000"/>
          <w:sz w:val="21"/>
          <w:szCs w:val="21"/>
          <w:lang w:val="es-ES"/>
        </w:rPr>
        <w:t>.</w:t>
      </w:r>
      <w:r w:rsidR="00744D97" w:rsidRPr="00EE18F5">
        <w:rPr>
          <w:rFonts w:ascii="Cambria" w:eastAsia="Batang" w:hAnsi="Cambria" w:cs="Times New Roman"/>
          <w:iCs/>
          <w:color w:val="000000"/>
          <w:sz w:val="21"/>
          <w:szCs w:val="21"/>
          <w:lang w:val="es-ES"/>
        </w:rPr>
        <w:t xml:space="preserve"> </w:t>
      </w:r>
      <w:r w:rsidR="00601233" w:rsidRPr="00EE18F5">
        <w:rPr>
          <w:rFonts w:ascii="Cambria" w:eastAsia="Batang" w:hAnsi="Cambria" w:cs="Times New Roman"/>
          <w:iCs/>
          <w:color w:val="000000"/>
          <w:sz w:val="21"/>
          <w:szCs w:val="21"/>
          <w:lang w:val="es-ES"/>
        </w:rPr>
        <w:t>Por lo anterior, e</w:t>
      </w:r>
      <w:r w:rsidR="00744D97" w:rsidRPr="00EE18F5">
        <w:rPr>
          <w:rFonts w:ascii="Cambria" w:eastAsia="Batang" w:hAnsi="Cambria" w:cs="Times New Roman"/>
          <w:iCs/>
          <w:color w:val="000000"/>
          <w:sz w:val="21"/>
          <w:szCs w:val="21"/>
          <w:lang w:val="es-ES"/>
        </w:rPr>
        <w:t xml:space="preserve">l análisis que la Comisión efectúa a continuación se relaciona exclusivamente con los requisitos de gravedad, urgencia y riesgo de daño irreparable establecidos en el artículo 25 de su Reglamento, los cuales pueden resolverse sin </w:t>
      </w:r>
      <w:r w:rsidR="009A465F" w:rsidRPr="00EE18F5">
        <w:rPr>
          <w:rFonts w:ascii="Cambria" w:eastAsia="Batang" w:hAnsi="Cambria" w:cs="Times New Roman"/>
          <w:iCs/>
          <w:color w:val="000000"/>
          <w:sz w:val="21"/>
          <w:szCs w:val="21"/>
          <w:lang w:val="es-ES"/>
        </w:rPr>
        <w:t xml:space="preserve">tratar de </w:t>
      </w:r>
      <w:r w:rsidR="00744D97" w:rsidRPr="00EE18F5">
        <w:rPr>
          <w:rFonts w:ascii="Cambria" w:eastAsia="Batang" w:hAnsi="Cambria" w:cs="Times New Roman"/>
          <w:iCs/>
          <w:color w:val="000000"/>
          <w:sz w:val="21"/>
          <w:szCs w:val="21"/>
          <w:lang w:val="es-ES"/>
        </w:rPr>
        <w:t>determinaciones de fondo.</w:t>
      </w:r>
    </w:p>
    <w:p w14:paraId="5956D41B" w14:textId="77777777" w:rsidR="00B94D5E" w:rsidRDefault="00B94D5E" w:rsidP="00EE18F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09DB8431" w14:textId="6780BE7C" w:rsidR="003C2761" w:rsidRPr="00D31182" w:rsidRDefault="00C50CC4" w:rsidP="00EE18F5">
      <w:pPr>
        <w:pStyle w:val="ListParagraph"/>
        <w:numPr>
          <w:ilvl w:val="0"/>
          <w:numId w:val="3"/>
        </w:numPr>
        <w:spacing w:line="240" w:lineRule="auto"/>
        <w:ind w:left="0" w:firstLine="360"/>
        <w:jc w:val="both"/>
        <w:rPr>
          <w:rFonts w:ascii="Cambria" w:eastAsia="Batang" w:hAnsi="Cambria" w:cs="Times New Roman"/>
          <w:color w:val="000000" w:themeColor="text1"/>
          <w:sz w:val="21"/>
          <w:szCs w:val="21"/>
          <w:lang w:val="es-ES"/>
        </w:rPr>
      </w:pPr>
      <w:r w:rsidRPr="00915BFA">
        <w:rPr>
          <w:rFonts w:ascii="Cambria" w:eastAsia="Batang" w:hAnsi="Cambria" w:cs="Times New Roman"/>
          <w:color w:val="000000" w:themeColor="text1"/>
          <w:sz w:val="21"/>
          <w:szCs w:val="21"/>
          <w:lang w:val="es-ES"/>
        </w:rPr>
        <w:t>Como elemento contextual a considerar, l</w:t>
      </w:r>
      <w:r w:rsidR="0040251E" w:rsidRPr="00915BFA">
        <w:rPr>
          <w:rFonts w:ascii="Cambria" w:eastAsia="Batang" w:hAnsi="Cambria" w:cs="Times New Roman"/>
          <w:color w:val="000000" w:themeColor="text1"/>
          <w:sz w:val="21"/>
          <w:szCs w:val="21"/>
          <w:lang w:val="es-ES"/>
        </w:rPr>
        <w:t>a Comisión</w:t>
      </w:r>
      <w:r w:rsidRPr="00915BFA">
        <w:rPr>
          <w:rFonts w:ascii="Cambria" w:eastAsia="Batang" w:hAnsi="Cambria" w:cs="Times New Roman"/>
          <w:color w:val="000000" w:themeColor="text1"/>
          <w:sz w:val="21"/>
          <w:szCs w:val="21"/>
          <w:lang w:val="es-ES"/>
        </w:rPr>
        <w:t xml:space="preserve"> recuerda que tras s</w:t>
      </w:r>
      <w:r w:rsidR="0040251E" w:rsidRPr="00915BFA">
        <w:rPr>
          <w:rFonts w:ascii="Cambria" w:eastAsia="Batang" w:hAnsi="Cambria" w:cs="Times New Roman"/>
          <w:color w:val="000000" w:themeColor="text1"/>
          <w:sz w:val="21"/>
          <w:szCs w:val="21"/>
          <w:lang w:val="es-ES"/>
        </w:rPr>
        <w:t xml:space="preserve">u visita </w:t>
      </w:r>
      <w:r w:rsidR="0040251E" w:rsidRPr="00915BFA">
        <w:rPr>
          <w:rFonts w:ascii="Cambria" w:eastAsia="Batang" w:hAnsi="Cambria" w:cs="Times New Roman"/>
          <w:i/>
          <w:color w:val="000000" w:themeColor="text1"/>
          <w:sz w:val="21"/>
          <w:szCs w:val="21"/>
          <w:lang w:val="es-ES"/>
        </w:rPr>
        <w:t>in loco</w:t>
      </w:r>
      <w:r w:rsidRPr="00915BFA">
        <w:rPr>
          <w:rFonts w:ascii="Cambria" w:eastAsia="Batang" w:hAnsi="Cambria" w:cs="Times New Roman"/>
          <w:i/>
          <w:color w:val="000000" w:themeColor="text1"/>
          <w:sz w:val="21"/>
          <w:szCs w:val="21"/>
          <w:lang w:val="es-ES"/>
        </w:rPr>
        <w:t xml:space="preserve"> </w:t>
      </w:r>
      <w:r w:rsidRPr="00EE18F5">
        <w:rPr>
          <w:rFonts w:ascii="Cambria" w:eastAsia="Batang" w:hAnsi="Cambria" w:cs="Times New Roman"/>
          <w:color w:val="000000" w:themeColor="text1"/>
          <w:sz w:val="21"/>
          <w:szCs w:val="21"/>
          <w:lang w:val="es-ES"/>
        </w:rPr>
        <w:t xml:space="preserve">al </w:t>
      </w:r>
      <w:r w:rsidRPr="00915BFA">
        <w:rPr>
          <w:rFonts w:ascii="Cambria" w:eastAsia="Batang" w:hAnsi="Cambria" w:cs="Times New Roman"/>
          <w:color w:val="000000" w:themeColor="text1"/>
          <w:sz w:val="21"/>
          <w:szCs w:val="21"/>
          <w:lang w:val="es-ES"/>
        </w:rPr>
        <w:t>país</w:t>
      </w:r>
      <w:r w:rsidR="0040251E" w:rsidRPr="00915BFA">
        <w:rPr>
          <w:rFonts w:ascii="Cambria" w:eastAsia="Batang" w:hAnsi="Cambria" w:cs="Times New Roman"/>
          <w:i/>
          <w:color w:val="000000" w:themeColor="text1"/>
          <w:sz w:val="21"/>
          <w:szCs w:val="21"/>
          <w:lang w:val="es-ES"/>
        </w:rPr>
        <w:t xml:space="preserve"> </w:t>
      </w:r>
      <w:r w:rsidR="0040251E" w:rsidRPr="00915BFA">
        <w:rPr>
          <w:rFonts w:ascii="Cambria" w:eastAsia="Batang" w:hAnsi="Cambria" w:cs="Times New Roman"/>
          <w:color w:val="000000" w:themeColor="text1"/>
          <w:sz w:val="21"/>
          <w:szCs w:val="21"/>
          <w:lang w:val="es-ES"/>
        </w:rPr>
        <w:t xml:space="preserve">en noviembre </w:t>
      </w:r>
      <w:r w:rsidR="0040251E" w:rsidRPr="00ED31C4">
        <w:rPr>
          <w:rFonts w:ascii="Cambria" w:eastAsia="Batang" w:hAnsi="Cambria" w:cs="Times New Roman"/>
          <w:color w:val="000000" w:themeColor="text1"/>
          <w:sz w:val="21"/>
          <w:szCs w:val="21"/>
          <w:lang w:val="es-ES"/>
        </w:rPr>
        <w:t xml:space="preserve">de 2018, </w:t>
      </w:r>
      <w:r w:rsidRPr="00EF0584">
        <w:rPr>
          <w:rFonts w:ascii="Cambria" w:eastAsia="Batang" w:hAnsi="Cambria" w:cs="Times New Roman"/>
          <w:color w:val="000000" w:themeColor="text1"/>
          <w:sz w:val="21"/>
          <w:szCs w:val="21"/>
          <w:lang w:val="es-ES"/>
        </w:rPr>
        <w:t>que incluyó una vista a</w:t>
      </w:r>
      <w:r w:rsidR="0040251E" w:rsidRPr="00EF0584">
        <w:rPr>
          <w:rFonts w:ascii="Cambria" w:eastAsia="Batang" w:hAnsi="Cambria" w:cs="Times New Roman"/>
          <w:color w:val="000000" w:themeColor="text1"/>
          <w:sz w:val="21"/>
          <w:szCs w:val="21"/>
          <w:lang w:val="es-ES"/>
        </w:rPr>
        <w:t xml:space="preserve"> </w:t>
      </w:r>
      <w:r w:rsidR="009A465F" w:rsidRPr="00EF0584">
        <w:rPr>
          <w:rFonts w:ascii="Cambria" w:eastAsia="Batang" w:hAnsi="Cambria" w:cs="Times New Roman"/>
          <w:color w:val="000000" w:themeColor="text1"/>
          <w:sz w:val="21"/>
          <w:szCs w:val="21"/>
          <w:lang w:val="es-ES"/>
        </w:rPr>
        <w:t xml:space="preserve">la comunidad </w:t>
      </w:r>
      <w:proofErr w:type="spellStart"/>
      <w:r w:rsidR="0040251E" w:rsidRPr="00EF0584">
        <w:rPr>
          <w:rFonts w:ascii="Cambria" w:eastAsia="Batang" w:hAnsi="Cambria" w:cs="Times New Roman"/>
          <w:color w:val="000000" w:themeColor="text1"/>
          <w:sz w:val="21"/>
          <w:szCs w:val="21"/>
          <w:lang w:val="es-ES"/>
        </w:rPr>
        <w:t>Guyraroká</w:t>
      </w:r>
      <w:proofErr w:type="spellEnd"/>
      <w:r w:rsidR="0040251E" w:rsidRPr="00EF0584">
        <w:rPr>
          <w:rFonts w:ascii="Cambria" w:eastAsia="Batang" w:hAnsi="Cambria" w:cs="Times New Roman"/>
          <w:color w:val="000000" w:themeColor="text1"/>
          <w:sz w:val="21"/>
          <w:szCs w:val="21"/>
          <w:lang w:val="es-ES"/>
        </w:rPr>
        <w:t>.</w:t>
      </w:r>
      <w:r w:rsidR="00211EB1" w:rsidRPr="00EF0584">
        <w:rPr>
          <w:rFonts w:ascii="Cambria" w:eastAsia="Batang" w:hAnsi="Cambria" w:cs="Times New Roman"/>
          <w:color w:val="000000" w:themeColor="text1"/>
          <w:sz w:val="21"/>
          <w:szCs w:val="21"/>
          <w:lang w:val="es-ES"/>
        </w:rPr>
        <w:t xml:space="preserve"> En</w:t>
      </w:r>
      <w:r w:rsidR="00211EB1" w:rsidRPr="00ED31C4">
        <w:rPr>
          <w:rFonts w:ascii="Cambria" w:eastAsia="Batang" w:hAnsi="Cambria" w:cs="Times New Roman"/>
          <w:color w:val="000000" w:themeColor="text1"/>
          <w:sz w:val="21"/>
          <w:szCs w:val="21"/>
          <w:lang w:val="es-ES"/>
        </w:rPr>
        <w:t xml:space="preserve"> tal oportunidad</w:t>
      </w:r>
      <w:r w:rsidR="0040251E" w:rsidRPr="00ED31C4">
        <w:rPr>
          <w:rFonts w:ascii="Cambria" w:eastAsia="Batang" w:hAnsi="Cambria" w:cs="Times New Roman"/>
          <w:color w:val="000000" w:themeColor="text1"/>
          <w:sz w:val="21"/>
          <w:szCs w:val="21"/>
          <w:lang w:val="es-ES"/>
        </w:rPr>
        <w:t>, la Comisión observó que</w:t>
      </w:r>
      <w:r w:rsidR="00915BFA" w:rsidRPr="00ED31C4">
        <w:rPr>
          <w:rFonts w:ascii="Cambria" w:eastAsia="Batang" w:hAnsi="Cambria" w:cs="Times New Roman"/>
          <w:color w:val="000000" w:themeColor="text1"/>
          <w:sz w:val="21"/>
          <w:szCs w:val="21"/>
          <w:lang w:val="es-ES"/>
        </w:rPr>
        <w:t xml:space="preserve"> </w:t>
      </w:r>
      <w:r w:rsidR="0040251E" w:rsidRPr="00EE18F5">
        <w:rPr>
          <w:rFonts w:ascii="Cambria" w:hAnsi="Cambria"/>
          <w:sz w:val="21"/>
          <w:szCs w:val="21"/>
        </w:rPr>
        <w:t xml:space="preserve">“[d]e acuerdo con la información recabada se identifican serios problemas estructurales que afectan a los pueblos indígenas de este país, y que requieren atención urgente, como la demora y falta de delimitación y demarcación de los territorios indígenas, lo que se agrava con el progresivo debilitamiento institucional de la </w:t>
      </w:r>
      <w:proofErr w:type="spellStart"/>
      <w:r w:rsidR="0040251E" w:rsidRPr="00EE18F5">
        <w:rPr>
          <w:rFonts w:ascii="Cambria" w:hAnsi="Cambria"/>
          <w:sz w:val="21"/>
          <w:szCs w:val="21"/>
        </w:rPr>
        <w:t>Fundação</w:t>
      </w:r>
      <w:proofErr w:type="spellEnd"/>
      <w:r w:rsidR="0040251E" w:rsidRPr="00EE18F5">
        <w:rPr>
          <w:rFonts w:ascii="Cambria" w:hAnsi="Cambria"/>
          <w:sz w:val="21"/>
          <w:szCs w:val="21"/>
        </w:rPr>
        <w:t xml:space="preserve"> Nacional do </w:t>
      </w:r>
      <w:proofErr w:type="spellStart"/>
      <w:r w:rsidR="0040251E" w:rsidRPr="00EE18F5">
        <w:rPr>
          <w:rFonts w:ascii="Cambria" w:hAnsi="Cambria"/>
          <w:sz w:val="21"/>
          <w:szCs w:val="21"/>
        </w:rPr>
        <w:t>Índio</w:t>
      </w:r>
      <w:proofErr w:type="spellEnd"/>
      <w:r w:rsidR="0040251E" w:rsidRPr="00EE18F5">
        <w:rPr>
          <w:rFonts w:ascii="Cambria" w:hAnsi="Cambria"/>
          <w:sz w:val="21"/>
          <w:szCs w:val="21"/>
        </w:rPr>
        <w:t xml:space="preserve"> (FUNAI) en los últimos 4 años. Producto de ello, se observa que una de las principales problemáticas asociadas, son los hostigamientos, amenazas y ataques en contra de defensores, líderes y comunidades indígenas que defienden su territorio.”</w:t>
      </w:r>
      <w:r w:rsidR="00EE18F5">
        <w:rPr>
          <w:rStyle w:val="FootnoteReference"/>
          <w:rFonts w:ascii="Cambria" w:hAnsi="Cambria"/>
          <w:sz w:val="21"/>
          <w:szCs w:val="21"/>
        </w:rPr>
        <w:footnoteReference w:id="7"/>
      </w:r>
      <w:r w:rsidR="00EE18F5">
        <w:rPr>
          <w:rFonts w:ascii="Cambria" w:hAnsi="Cambria"/>
          <w:sz w:val="21"/>
          <w:szCs w:val="21"/>
        </w:rPr>
        <w:t>.</w:t>
      </w:r>
      <w:r w:rsidR="00915BFA" w:rsidRPr="00EE18F5">
        <w:rPr>
          <w:rFonts w:ascii="Cambria" w:hAnsi="Cambria"/>
          <w:sz w:val="21"/>
          <w:szCs w:val="21"/>
        </w:rPr>
        <w:t xml:space="preserve"> </w:t>
      </w:r>
      <w:r w:rsidR="00915BFA" w:rsidRPr="00D31182">
        <w:rPr>
          <w:rFonts w:ascii="Cambria" w:eastAsia="Batang" w:hAnsi="Cambria" w:cs="Times New Roman"/>
          <w:color w:val="000000" w:themeColor="text1"/>
          <w:sz w:val="21"/>
          <w:szCs w:val="21"/>
          <w:lang w:val="es-ES"/>
        </w:rPr>
        <w:t>Asimismo,</w:t>
      </w:r>
      <w:r w:rsidR="0075377F" w:rsidRPr="00ED31C4">
        <w:rPr>
          <w:rFonts w:ascii="Cambria" w:eastAsia="Batang" w:hAnsi="Cambria" w:cs="Times New Roman"/>
          <w:color w:val="000000" w:themeColor="text1"/>
          <w:sz w:val="21"/>
          <w:szCs w:val="21"/>
          <w:lang w:val="es-ES"/>
        </w:rPr>
        <w:t xml:space="preserve"> </w:t>
      </w:r>
      <w:r w:rsidR="00211EB1" w:rsidRPr="00D31182">
        <w:rPr>
          <w:rFonts w:ascii="Cambria" w:eastAsia="Batang" w:hAnsi="Cambria" w:cs="Times New Roman"/>
          <w:color w:val="000000" w:themeColor="text1"/>
          <w:sz w:val="21"/>
          <w:szCs w:val="21"/>
          <w:lang w:val="es-ES"/>
        </w:rPr>
        <w:t>“</w:t>
      </w:r>
      <w:r w:rsidR="00211EB1" w:rsidRPr="00D31182">
        <w:rPr>
          <w:rFonts w:ascii="Cambria" w:eastAsia="Batang" w:hAnsi="Cambria" w:cs="Times New Roman"/>
          <w:color w:val="000000" w:themeColor="text1"/>
          <w:sz w:val="21"/>
          <w:szCs w:val="21"/>
          <w:lang w:val="es-PE"/>
        </w:rPr>
        <w:t xml:space="preserve">[e]n su visita a Mato Grosso del Sur, la CIDH pudo constatar que la grave situación humanitaria que sufren los pueblos Guaraní y </w:t>
      </w:r>
      <w:proofErr w:type="spellStart"/>
      <w:r w:rsidR="00211EB1" w:rsidRPr="00D31182">
        <w:rPr>
          <w:rFonts w:ascii="Cambria" w:eastAsia="Batang" w:hAnsi="Cambria" w:cs="Times New Roman"/>
          <w:color w:val="000000" w:themeColor="text1"/>
          <w:sz w:val="21"/>
          <w:szCs w:val="21"/>
          <w:lang w:val="es-PE"/>
        </w:rPr>
        <w:t>Kaiowá</w:t>
      </w:r>
      <w:proofErr w:type="spellEnd"/>
      <w:r w:rsidR="00211EB1" w:rsidRPr="00D31182">
        <w:rPr>
          <w:rFonts w:ascii="Cambria" w:eastAsia="Batang" w:hAnsi="Cambria" w:cs="Times New Roman"/>
          <w:color w:val="000000" w:themeColor="text1"/>
          <w:sz w:val="21"/>
          <w:szCs w:val="21"/>
          <w:lang w:val="es-PE"/>
        </w:rPr>
        <w:t xml:space="preserve"> se derivan, en gran medida, de la vulneración de sus derechos a la tierra</w:t>
      </w:r>
      <w:r w:rsidR="00211EB1" w:rsidRPr="00D31182">
        <w:rPr>
          <w:rFonts w:ascii="Cambria" w:eastAsia="Batang" w:hAnsi="Cambria" w:cs="Times New Roman"/>
          <w:color w:val="000000" w:themeColor="text1"/>
          <w:sz w:val="21"/>
          <w:szCs w:val="21"/>
          <w:lang w:val="es-ES"/>
        </w:rPr>
        <w:t>.”</w:t>
      </w:r>
      <w:r w:rsidR="00211EB1" w:rsidRPr="00D31182">
        <w:rPr>
          <w:sz w:val="21"/>
          <w:szCs w:val="21"/>
          <w:vertAlign w:val="superscript"/>
          <w:lang w:val="es-ES"/>
        </w:rPr>
        <w:footnoteReference w:id="8"/>
      </w:r>
      <w:r w:rsidR="00211EB1" w:rsidRPr="00D31182">
        <w:rPr>
          <w:rFonts w:ascii="Cambria" w:eastAsia="Batang" w:hAnsi="Cambria" w:cs="Times New Roman"/>
          <w:color w:val="000000" w:themeColor="text1"/>
          <w:sz w:val="21"/>
          <w:szCs w:val="21"/>
          <w:lang w:val="es-ES"/>
        </w:rPr>
        <w:t>.</w:t>
      </w:r>
      <w:r w:rsidR="003C2761">
        <w:rPr>
          <w:rFonts w:ascii="Cambria" w:eastAsia="Batang" w:hAnsi="Cambria" w:cs="Times New Roman"/>
          <w:color w:val="000000" w:themeColor="text1"/>
          <w:sz w:val="21"/>
          <w:szCs w:val="21"/>
          <w:lang w:val="es-ES"/>
        </w:rPr>
        <w:t xml:space="preserve"> Aunado a ello, la </w:t>
      </w:r>
      <w:r w:rsidR="00701239">
        <w:rPr>
          <w:rFonts w:ascii="Cambria" w:eastAsia="Batang" w:hAnsi="Cambria" w:cs="Times New Roman"/>
          <w:color w:val="000000" w:themeColor="text1"/>
          <w:sz w:val="21"/>
          <w:szCs w:val="21"/>
          <w:lang w:val="es-ES"/>
        </w:rPr>
        <w:t>Comisión</w:t>
      </w:r>
      <w:r w:rsidR="003C2761">
        <w:rPr>
          <w:rFonts w:ascii="Cambria" w:eastAsia="Batang" w:hAnsi="Cambria" w:cs="Times New Roman"/>
          <w:color w:val="000000" w:themeColor="text1"/>
          <w:sz w:val="21"/>
          <w:szCs w:val="21"/>
          <w:lang w:val="es-ES"/>
        </w:rPr>
        <w:t xml:space="preserve"> toma nota de alegado </w:t>
      </w:r>
      <w:r w:rsidR="003C2761" w:rsidRPr="00D31182">
        <w:rPr>
          <w:rFonts w:ascii="Cambria" w:eastAsia="Batang" w:hAnsi="Cambria" w:cs="Times New Roman"/>
          <w:color w:val="000000" w:themeColor="text1"/>
          <w:sz w:val="21"/>
          <w:szCs w:val="21"/>
          <w:lang w:val="es-ES"/>
        </w:rPr>
        <w:t>aumento de la práctica del su</w:t>
      </w:r>
      <w:r w:rsidR="00D31182">
        <w:rPr>
          <w:rFonts w:ascii="Cambria" w:eastAsia="Batang" w:hAnsi="Cambria" w:cs="Times New Roman"/>
          <w:color w:val="000000" w:themeColor="text1"/>
          <w:sz w:val="21"/>
          <w:szCs w:val="21"/>
          <w:lang w:val="es-ES"/>
        </w:rPr>
        <w:t xml:space="preserve">icidio entre los </w:t>
      </w:r>
      <w:proofErr w:type="spellStart"/>
      <w:r w:rsidR="00D31182">
        <w:rPr>
          <w:rFonts w:ascii="Cambria" w:eastAsia="Batang" w:hAnsi="Cambria" w:cs="Times New Roman"/>
          <w:color w:val="000000" w:themeColor="text1"/>
          <w:sz w:val="21"/>
          <w:szCs w:val="21"/>
          <w:lang w:val="es-ES"/>
        </w:rPr>
        <w:t>Guarani</w:t>
      </w:r>
      <w:proofErr w:type="spellEnd"/>
      <w:r w:rsidR="00D31182">
        <w:rPr>
          <w:rFonts w:ascii="Cambria" w:eastAsia="Batang" w:hAnsi="Cambria" w:cs="Times New Roman"/>
          <w:color w:val="000000" w:themeColor="text1"/>
          <w:sz w:val="21"/>
          <w:szCs w:val="21"/>
          <w:lang w:val="es-ES"/>
        </w:rPr>
        <w:t xml:space="preserve"> </w:t>
      </w:r>
      <w:proofErr w:type="spellStart"/>
      <w:r w:rsidR="00D31182">
        <w:rPr>
          <w:rFonts w:ascii="Cambria" w:eastAsia="Batang" w:hAnsi="Cambria" w:cs="Times New Roman"/>
          <w:color w:val="000000" w:themeColor="text1"/>
          <w:sz w:val="21"/>
          <w:szCs w:val="21"/>
          <w:lang w:val="es-ES"/>
        </w:rPr>
        <w:t>Kaiowá</w:t>
      </w:r>
      <w:proofErr w:type="spellEnd"/>
      <w:r w:rsidR="003C2761" w:rsidRPr="00D31182">
        <w:rPr>
          <w:rFonts w:ascii="Cambria" w:eastAsia="Batang" w:hAnsi="Cambria" w:cs="Times New Roman"/>
          <w:color w:val="000000" w:themeColor="text1"/>
          <w:sz w:val="21"/>
          <w:szCs w:val="21"/>
          <w:lang w:val="es-ES"/>
        </w:rPr>
        <w:t>, toda vez que,</w:t>
      </w:r>
      <w:r w:rsidR="003C2761">
        <w:rPr>
          <w:rFonts w:ascii="Cambria" w:eastAsia="Batang" w:hAnsi="Cambria" w:cs="Times New Roman"/>
          <w:color w:val="000000" w:themeColor="text1"/>
          <w:sz w:val="21"/>
          <w:szCs w:val="21"/>
          <w:lang w:val="es-ES"/>
        </w:rPr>
        <w:t xml:space="preserve"> según los solicitantes, </w:t>
      </w:r>
      <w:r w:rsidR="003C2761" w:rsidRPr="00D31182">
        <w:rPr>
          <w:rFonts w:ascii="Cambria" w:eastAsia="Batang" w:hAnsi="Cambria" w:cs="Times New Roman"/>
          <w:color w:val="000000" w:themeColor="text1"/>
          <w:sz w:val="21"/>
          <w:szCs w:val="21"/>
          <w:lang w:val="es-ES"/>
        </w:rPr>
        <w:t>en la cosmovisión del pueblo, el suicidio “[…] simboliza la muerte después de la imposibilidad de una vida con dignidad física […] e espiritual […]”.</w:t>
      </w:r>
    </w:p>
    <w:p w14:paraId="2ED732A0" w14:textId="77777777" w:rsidR="00473B78" w:rsidRDefault="00473B78" w:rsidP="00D31182">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1288EEDD" w14:textId="61F349DC" w:rsidR="004E48E6" w:rsidRDefault="0075377F" w:rsidP="00001040">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En el asunto concreto</w:t>
      </w:r>
      <w:r w:rsidR="00211EB1" w:rsidRPr="00695218">
        <w:rPr>
          <w:rFonts w:ascii="Cambria" w:eastAsia="Batang" w:hAnsi="Cambria" w:cs="Times New Roman"/>
          <w:color w:val="000000" w:themeColor="text1"/>
          <w:sz w:val="21"/>
          <w:szCs w:val="21"/>
          <w:lang w:val="es-ES"/>
        </w:rPr>
        <w:t xml:space="preserve">, </w:t>
      </w:r>
      <w:r>
        <w:rPr>
          <w:rFonts w:ascii="Cambria" w:eastAsia="Batang" w:hAnsi="Cambria" w:cs="Times New Roman"/>
          <w:color w:val="000000" w:themeColor="text1"/>
          <w:sz w:val="21"/>
          <w:szCs w:val="21"/>
          <w:lang w:val="es-ES"/>
        </w:rPr>
        <w:t xml:space="preserve">la Comisión advierte que </w:t>
      </w:r>
      <w:r w:rsidR="00681BE7">
        <w:rPr>
          <w:rFonts w:ascii="Cambria" w:eastAsia="Batang" w:hAnsi="Cambria" w:cs="Times New Roman"/>
          <w:color w:val="000000" w:themeColor="text1"/>
          <w:sz w:val="21"/>
          <w:szCs w:val="21"/>
          <w:lang w:val="es-ES"/>
        </w:rPr>
        <w:t xml:space="preserve">los solicitantes han informado sobre una </w:t>
      </w:r>
      <w:r w:rsidR="00366A45">
        <w:rPr>
          <w:rFonts w:ascii="Cambria" w:eastAsia="Batang" w:hAnsi="Cambria" w:cs="Times New Roman"/>
          <w:color w:val="000000" w:themeColor="text1"/>
          <w:sz w:val="21"/>
          <w:szCs w:val="21"/>
          <w:lang w:val="es-ES"/>
        </w:rPr>
        <w:t xml:space="preserve">situación que refleja una </w:t>
      </w:r>
      <w:r w:rsidR="00681BE7">
        <w:rPr>
          <w:rFonts w:ascii="Cambria" w:eastAsia="Batang" w:hAnsi="Cambria" w:cs="Times New Roman"/>
          <w:color w:val="000000" w:themeColor="text1"/>
          <w:sz w:val="21"/>
          <w:szCs w:val="21"/>
          <w:lang w:val="es-ES"/>
        </w:rPr>
        <w:t>alta conflictividad entre las personas propuestas beneficiarias y los denominados terratenientes</w:t>
      </w:r>
      <w:r w:rsidR="00366A45">
        <w:rPr>
          <w:rFonts w:ascii="Cambria" w:eastAsia="Batang" w:hAnsi="Cambria" w:cs="Times New Roman"/>
          <w:color w:val="000000" w:themeColor="text1"/>
          <w:sz w:val="21"/>
          <w:szCs w:val="21"/>
          <w:lang w:val="es-ES"/>
        </w:rPr>
        <w:t xml:space="preserve"> o de personas que actuarían bajo sus órdenes</w:t>
      </w:r>
      <w:r w:rsidR="00681BE7">
        <w:rPr>
          <w:rFonts w:ascii="Cambria" w:eastAsia="Batang" w:hAnsi="Cambria" w:cs="Times New Roman"/>
          <w:color w:val="000000" w:themeColor="text1"/>
          <w:sz w:val="21"/>
          <w:szCs w:val="21"/>
          <w:lang w:val="es-ES"/>
        </w:rPr>
        <w:t xml:space="preserve">, la cual se enmarcaría en una controversia sobre la propiedad de determinadas extensiones territoriales. </w:t>
      </w:r>
      <w:r w:rsidR="00300761">
        <w:rPr>
          <w:rFonts w:ascii="Cambria" w:eastAsia="Batang" w:hAnsi="Cambria" w:cs="Times New Roman"/>
          <w:color w:val="000000" w:themeColor="text1"/>
          <w:sz w:val="21"/>
          <w:szCs w:val="21"/>
          <w:lang w:val="es-ES"/>
        </w:rPr>
        <w:t>En esa línea, l</w:t>
      </w:r>
      <w:r w:rsidR="004E48E6">
        <w:rPr>
          <w:rFonts w:ascii="Cambria" w:eastAsia="Batang" w:hAnsi="Cambria" w:cs="Times New Roman"/>
          <w:color w:val="000000" w:themeColor="text1"/>
          <w:sz w:val="21"/>
          <w:szCs w:val="21"/>
          <w:lang w:val="es-ES"/>
        </w:rPr>
        <w:t xml:space="preserve">a Comisión recuerda que la Corte Interamericana ha indicado </w:t>
      </w:r>
      <w:r w:rsidR="00277300">
        <w:rPr>
          <w:rFonts w:ascii="Cambria" w:eastAsia="Batang" w:hAnsi="Cambria" w:cs="Times New Roman"/>
          <w:color w:val="000000" w:themeColor="text1"/>
          <w:sz w:val="21"/>
          <w:szCs w:val="21"/>
          <w:lang w:val="es-ES"/>
        </w:rPr>
        <w:t xml:space="preserve">el “clima de incertidumbre permanente” que se </w:t>
      </w:r>
      <w:r w:rsidR="000B769B">
        <w:rPr>
          <w:rFonts w:ascii="Cambria" w:eastAsia="Batang" w:hAnsi="Cambria" w:cs="Times New Roman"/>
          <w:color w:val="000000" w:themeColor="text1"/>
          <w:sz w:val="21"/>
          <w:szCs w:val="21"/>
          <w:lang w:val="es-ES"/>
        </w:rPr>
        <w:t xml:space="preserve">genera </w:t>
      </w:r>
      <w:r w:rsidR="00277300">
        <w:rPr>
          <w:rFonts w:ascii="Cambria" w:eastAsia="Batang" w:hAnsi="Cambria" w:cs="Times New Roman"/>
          <w:color w:val="000000" w:themeColor="text1"/>
          <w:sz w:val="21"/>
          <w:szCs w:val="21"/>
          <w:lang w:val="es-ES"/>
        </w:rPr>
        <w:t>en los miembros de una comunidad indígena</w:t>
      </w:r>
      <w:r w:rsidR="00300761">
        <w:rPr>
          <w:rFonts w:ascii="Cambria" w:eastAsia="Batang" w:hAnsi="Cambria" w:cs="Times New Roman"/>
          <w:color w:val="000000" w:themeColor="text1"/>
          <w:sz w:val="21"/>
          <w:szCs w:val="21"/>
          <w:lang w:val="es-ES"/>
        </w:rPr>
        <w:t>, entre otros,</w:t>
      </w:r>
      <w:r w:rsidR="00277300">
        <w:rPr>
          <w:rFonts w:ascii="Cambria" w:eastAsia="Batang" w:hAnsi="Cambria" w:cs="Times New Roman"/>
          <w:color w:val="000000" w:themeColor="text1"/>
          <w:sz w:val="21"/>
          <w:szCs w:val="21"/>
          <w:lang w:val="es-ES"/>
        </w:rPr>
        <w:t xml:space="preserve"> al no </w:t>
      </w:r>
      <w:r w:rsidR="00176DD0">
        <w:rPr>
          <w:rFonts w:ascii="Cambria" w:eastAsia="Batang" w:hAnsi="Cambria" w:cs="Times New Roman"/>
          <w:color w:val="000000" w:themeColor="text1"/>
          <w:sz w:val="21"/>
          <w:szCs w:val="21"/>
          <w:lang w:val="es-ES"/>
        </w:rPr>
        <w:t xml:space="preserve">tener certeza sobre la extensión geográfica que les </w:t>
      </w:r>
      <w:r w:rsidR="000B769B">
        <w:rPr>
          <w:rFonts w:ascii="Cambria" w:eastAsia="Batang" w:hAnsi="Cambria" w:cs="Times New Roman"/>
          <w:color w:val="000000" w:themeColor="text1"/>
          <w:sz w:val="21"/>
          <w:szCs w:val="21"/>
          <w:lang w:val="es-ES"/>
        </w:rPr>
        <w:t>pertenecería</w:t>
      </w:r>
      <w:r w:rsidR="000B769B">
        <w:rPr>
          <w:rStyle w:val="FootnoteReference"/>
          <w:rFonts w:ascii="Cambria" w:eastAsia="Batang" w:hAnsi="Cambria" w:cs="Times New Roman"/>
          <w:color w:val="000000" w:themeColor="text1"/>
          <w:sz w:val="21"/>
          <w:szCs w:val="21"/>
          <w:lang w:val="es-ES"/>
        </w:rPr>
        <w:footnoteReference w:id="9"/>
      </w:r>
      <w:r w:rsidR="000B769B">
        <w:rPr>
          <w:rFonts w:ascii="Cambria" w:eastAsia="Batang" w:hAnsi="Cambria" w:cs="Times New Roman"/>
          <w:color w:val="000000" w:themeColor="text1"/>
          <w:sz w:val="21"/>
          <w:szCs w:val="21"/>
          <w:lang w:val="es-ES"/>
        </w:rPr>
        <w:t>.</w:t>
      </w:r>
    </w:p>
    <w:p w14:paraId="2A404E35" w14:textId="77777777" w:rsidR="004E48E6" w:rsidRPr="00D31182" w:rsidRDefault="004E48E6" w:rsidP="00D31182">
      <w:pPr>
        <w:pStyle w:val="ListParagraph"/>
        <w:rPr>
          <w:rFonts w:ascii="Cambria" w:eastAsia="Batang" w:hAnsi="Cambria" w:cs="Times New Roman"/>
          <w:color w:val="000000" w:themeColor="text1"/>
          <w:sz w:val="21"/>
          <w:szCs w:val="21"/>
          <w:lang w:val="es-ES"/>
        </w:rPr>
      </w:pPr>
    </w:p>
    <w:p w14:paraId="6CD74E3C" w14:textId="5025A114" w:rsidR="00703BFD" w:rsidRDefault="00671F68" w:rsidP="00D31182">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 xml:space="preserve">Asimismo, la Comisión </w:t>
      </w:r>
      <w:r w:rsidR="00366A45">
        <w:rPr>
          <w:rFonts w:ascii="Cambria" w:eastAsia="Batang" w:hAnsi="Cambria" w:cs="Times New Roman"/>
          <w:color w:val="000000" w:themeColor="text1"/>
          <w:sz w:val="21"/>
          <w:szCs w:val="21"/>
          <w:lang w:val="es-ES"/>
        </w:rPr>
        <w:t>advierte que</w:t>
      </w:r>
      <w:r>
        <w:rPr>
          <w:rFonts w:ascii="Cambria" w:eastAsia="Batang" w:hAnsi="Cambria" w:cs="Times New Roman"/>
          <w:color w:val="000000" w:themeColor="text1"/>
          <w:sz w:val="21"/>
          <w:szCs w:val="21"/>
          <w:lang w:val="es-ES"/>
        </w:rPr>
        <w:t>, según los sol</w:t>
      </w:r>
      <w:r w:rsidR="00801CC9">
        <w:rPr>
          <w:rFonts w:ascii="Cambria" w:eastAsia="Batang" w:hAnsi="Cambria" w:cs="Times New Roman"/>
          <w:color w:val="000000" w:themeColor="text1"/>
          <w:sz w:val="21"/>
          <w:szCs w:val="21"/>
          <w:lang w:val="es-ES"/>
        </w:rPr>
        <w:t>i</w:t>
      </w:r>
      <w:r>
        <w:rPr>
          <w:rFonts w:ascii="Cambria" w:eastAsia="Batang" w:hAnsi="Cambria" w:cs="Times New Roman"/>
          <w:color w:val="000000" w:themeColor="text1"/>
          <w:sz w:val="21"/>
          <w:szCs w:val="21"/>
          <w:lang w:val="es-ES"/>
        </w:rPr>
        <w:t>citantes,</w:t>
      </w:r>
      <w:r w:rsidR="00366A45">
        <w:rPr>
          <w:rFonts w:ascii="Cambria" w:eastAsia="Batang" w:hAnsi="Cambria" w:cs="Times New Roman"/>
          <w:color w:val="000000" w:themeColor="text1"/>
          <w:sz w:val="21"/>
          <w:szCs w:val="21"/>
          <w:lang w:val="es-ES"/>
        </w:rPr>
        <w:t xml:space="preserve"> en marzo de 2018 los propuestos beneficiarios habrían sufrido un ataque de parte de personas en motos en contra de niños de la comunidad, presentándose otro ataque posteriormente en </w:t>
      </w:r>
      <w:r w:rsidR="00801CC9">
        <w:rPr>
          <w:rFonts w:ascii="Cambria" w:eastAsia="Batang" w:hAnsi="Cambria" w:cs="Times New Roman"/>
          <w:color w:val="000000" w:themeColor="text1"/>
          <w:sz w:val="21"/>
          <w:szCs w:val="21"/>
          <w:lang w:val="es-ES"/>
        </w:rPr>
        <w:t>agosto</w:t>
      </w:r>
      <w:r w:rsidR="00366A45">
        <w:rPr>
          <w:rFonts w:ascii="Cambria" w:eastAsia="Batang" w:hAnsi="Cambria" w:cs="Times New Roman"/>
          <w:color w:val="000000" w:themeColor="text1"/>
          <w:sz w:val="21"/>
          <w:szCs w:val="21"/>
          <w:lang w:val="es-ES"/>
        </w:rPr>
        <w:t xml:space="preserve"> del mismo año. Del mismo modo, en diciembre de 2018, se </w:t>
      </w:r>
      <w:r w:rsidR="00C349EF">
        <w:rPr>
          <w:rFonts w:ascii="Cambria" w:eastAsia="Batang" w:hAnsi="Cambria" w:cs="Times New Roman"/>
          <w:color w:val="000000" w:themeColor="text1"/>
          <w:sz w:val="21"/>
          <w:szCs w:val="21"/>
          <w:lang w:val="es-ES"/>
        </w:rPr>
        <w:t>informó</w:t>
      </w:r>
      <w:r w:rsidR="00366A45">
        <w:rPr>
          <w:rFonts w:ascii="Cambria" w:eastAsia="Batang" w:hAnsi="Cambria" w:cs="Times New Roman"/>
          <w:color w:val="000000" w:themeColor="text1"/>
          <w:sz w:val="21"/>
          <w:szCs w:val="21"/>
          <w:lang w:val="es-ES"/>
        </w:rPr>
        <w:t xml:space="preserve"> que uno de los terratenientes habría utilizado un </w:t>
      </w:r>
      <w:proofErr w:type="spellStart"/>
      <w:r w:rsidR="00366A45" w:rsidRPr="00801CC9">
        <w:rPr>
          <w:rFonts w:ascii="Cambria" w:eastAsia="Batang" w:hAnsi="Cambria" w:cs="Times New Roman"/>
          <w:i/>
          <w:color w:val="000000" w:themeColor="text1"/>
          <w:sz w:val="21"/>
          <w:szCs w:val="21"/>
          <w:lang w:val="es-ES"/>
        </w:rPr>
        <w:t>dron</w:t>
      </w:r>
      <w:r w:rsidR="00801CC9" w:rsidRPr="00801CC9">
        <w:rPr>
          <w:rFonts w:ascii="Cambria" w:eastAsia="Batang" w:hAnsi="Cambria" w:cs="Times New Roman"/>
          <w:i/>
          <w:color w:val="000000" w:themeColor="text1"/>
          <w:sz w:val="21"/>
          <w:szCs w:val="21"/>
          <w:lang w:val="es-ES"/>
        </w:rPr>
        <w:t>e</w:t>
      </w:r>
      <w:proofErr w:type="spellEnd"/>
      <w:r w:rsidR="00366A45">
        <w:rPr>
          <w:rFonts w:ascii="Cambria" w:eastAsia="Batang" w:hAnsi="Cambria" w:cs="Times New Roman"/>
          <w:color w:val="000000" w:themeColor="text1"/>
          <w:sz w:val="21"/>
          <w:szCs w:val="21"/>
          <w:lang w:val="es-ES"/>
        </w:rPr>
        <w:t xml:space="preserve"> en la zona donde se ubican los propuestos beneficiarios, situación que se habría repetido otras veces</w:t>
      </w:r>
      <w:r w:rsidR="00703BFD">
        <w:rPr>
          <w:rFonts w:ascii="Cambria" w:eastAsia="Batang" w:hAnsi="Cambria" w:cs="Times New Roman"/>
          <w:color w:val="000000" w:themeColor="text1"/>
          <w:sz w:val="21"/>
          <w:szCs w:val="21"/>
          <w:lang w:val="es-ES"/>
        </w:rPr>
        <w:t xml:space="preserve">, incluyendo </w:t>
      </w:r>
      <w:r w:rsidR="00703BFD" w:rsidRPr="00801CC9">
        <w:rPr>
          <w:rFonts w:ascii="Cambria" w:eastAsia="Batang" w:hAnsi="Cambria" w:cs="Times New Roman"/>
          <w:color w:val="000000" w:themeColor="text1"/>
          <w:sz w:val="21"/>
          <w:szCs w:val="21"/>
          <w:lang w:val="es-ES"/>
        </w:rPr>
        <w:t>filmaciones</w:t>
      </w:r>
      <w:r w:rsidR="00703BFD">
        <w:rPr>
          <w:rFonts w:ascii="Cambria" w:eastAsia="Batang" w:hAnsi="Cambria" w:cs="Times New Roman"/>
          <w:color w:val="000000" w:themeColor="text1"/>
          <w:sz w:val="21"/>
          <w:szCs w:val="21"/>
          <w:lang w:val="es-ES"/>
        </w:rPr>
        <w:t xml:space="preserve"> a través de teléfonos.</w:t>
      </w:r>
      <w:r w:rsidR="00366A45">
        <w:rPr>
          <w:rFonts w:ascii="Cambria" w:eastAsia="Batang" w:hAnsi="Cambria" w:cs="Times New Roman"/>
          <w:color w:val="000000" w:themeColor="text1"/>
          <w:sz w:val="21"/>
          <w:szCs w:val="21"/>
          <w:lang w:val="es-ES"/>
        </w:rPr>
        <w:t xml:space="preserve"> </w:t>
      </w:r>
    </w:p>
    <w:p w14:paraId="50B0FDB6" w14:textId="77777777" w:rsidR="00703BFD" w:rsidRPr="00801CC9" w:rsidRDefault="00703BFD" w:rsidP="00801CC9">
      <w:pPr>
        <w:pStyle w:val="ListParagraph"/>
        <w:spacing w:line="240" w:lineRule="auto"/>
        <w:jc w:val="both"/>
        <w:rPr>
          <w:rFonts w:ascii="Cambria" w:eastAsia="Batang" w:hAnsi="Cambria" w:cs="Times New Roman"/>
          <w:color w:val="000000" w:themeColor="text1"/>
          <w:sz w:val="21"/>
          <w:szCs w:val="21"/>
          <w:lang w:val="es-ES"/>
        </w:rPr>
      </w:pPr>
    </w:p>
    <w:p w14:paraId="6B03B82B" w14:textId="1AEEED93" w:rsidR="003D4925" w:rsidRPr="007660D9" w:rsidRDefault="00703BFD" w:rsidP="00801CC9">
      <w:pPr>
        <w:pStyle w:val="ListParagraph"/>
        <w:numPr>
          <w:ilvl w:val="0"/>
          <w:numId w:val="3"/>
        </w:numPr>
        <w:spacing w:line="240" w:lineRule="auto"/>
        <w:ind w:left="0" w:firstLine="360"/>
        <w:jc w:val="both"/>
        <w:rPr>
          <w:rFonts w:ascii="Cambria" w:eastAsia="Batang" w:hAnsi="Cambria" w:cs="Times New Roman"/>
          <w:color w:val="000000" w:themeColor="text1"/>
          <w:sz w:val="21"/>
          <w:szCs w:val="21"/>
          <w:lang w:val="es-ES"/>
        </w:rPr>
      </w:pPr>
      <w:r w:rsidRPr="00703BFD">
        <w:rPr>
          <w:rFonts w:ascii="Cambria" w:eastAsia="Batang" w:hAnsi="Cambria" w:cs="Times New Roman"/>
          <w:color w:val="000000" w:themeColor="text1"/>
          <w:sz w:val="21"/>
          <w:szCs w:val="21"/>
          <w:lang w:val="es-ES"/>
        </w:rPr>
        <w:t xml:space="preserve">La </w:t>
      </w:r>
      <w:r w:rsidR="00B54BE5" w:rsidRPr="00703BFD">
        <w:rPr>
          <w:rFonts w:ascii="Cambria" w:eastAsia="Batang" w:hAnsi="Cambria" w:cs="Times New Roman"/>
          <w:color w:val="000000" w:themeColor="text1"/>
          <w:sz w:val="21"/>
          <w:szCs w:val="21"/>
          <w:lang w:val="es-ES"/>
        </w:rPr>
        <w:t>Comisión</w:t>
      </w:r>
      <w:r w:rsidRPr="00703BFD">
        <w:rPr>
          <w:rFonts w:ascii="Cambria" w:eastAsia="Batang" w:hAnsi="Cambria" w:cs="Times New Roman"/>
          <w:color w:val="000000" w:themeColor="text1"/>
          <w:sz w:val="21"/>
          <w:szCs w:val="21"/>
          <w:lang w:val="es-ES"/>
        </w:rPr>
        <w:t xml:space="preserve"> observa con especial </w:t>
      </w:r>
      <w:r w:rsidR="00B54BE5" w:rsidRPr="00703BFD">
        <w:rPr>
          <w:rFonts w:ascii="Cambria" w:eastAsia="Batang" w:hAnsi="Cambria" w:cs="Times New Roman"/>
          <w:color w:val="000000" w:themeColor="text1"/>
          <w:sz w:val="21"/>
          <w:szCs w:val="21"/>
          <w:lang w:val="es-ES"/>
        </w:rPr>
        <w:t>preocupación</w:t>
      </w:r>
      <w:r w:rsidRPr="00703BFD">
        <w:rPr>
          <w:rFonts w:ascii="Cambria" w:eastAsia="Batang" w:hAnsi="Cambria" w:cs="Times New Roman"/>
          <w:color w:val="000000" w:themeColor="text1"/>
          <w:sz w:val="21"/>
          <w:szCs w:val="21"/>
          <w:lang w:val="es-ES"/>
        </w:rPr>
        <w:t xml:space="preserve"> que, según l</w:t>
      </w:r>
      <w:r w:rsidRPr="00801CC9">
        <w:rPr>
          <w:rFonts w:ascii="Cambria" w:eastAsia="Batang" w:hAnsi="Cambria" w:cs="Times New Roman"/>
          <w:color w:val="000000" w:themeColor="text1"/>
          <w:sz w:val="21"/>
          <w:szCs w:val="21"/>
          <w:lang w:val="es-ES"/>
        </w:rPr>
        <w:t>os solicitantes</w:t>
      </w:r>
      <w:r w:rsidRPr="00703BFD">
        <w:rPr>
          <w:rFonts w:ascii="Cambria" w:eastAsia="Batang" w:hAnsi="Cambria" w:cs="Times New Roman"/>
          <w:color w:val="000000" w:themeColor="text1"/>
          <w:sz w:val="21"/>
          <w:szCs w:val="21"/>
          <w:lang w:val="es-ES"/>
        </w:rPr>
        <w:t>, l</w:t>
      </w:r>
      <w:r w:rsidRPr="00801CC9">
        <w:rPr>
          <w:rFonts w:ascii="Cambria" w:eastAsia="Batang" w:hAnsi="Cambria" w:cs="Times New Roman"/>
          <w:color w:val="000000" w:themeColor="text1"/>
          <w:sz w:val="21"/>
          <w:szCs w:val="21"/>
          <w:lang w:val="es-ES"/>
        </w:rPr>
        <w:t>os</w:t>
      </w:r>
      <w:r w:rsidRPr="00703BFD">
        <w:rPr>
          <w:rFonts w:ascii="Cambria" w:eastAsia="Batang" w:hAnsi="Cambria" w:cs="Times New Roman"/>
          <w:color w:val="000000" w:themeColor="text1"/>
          <w:sz w:val="21"/>
          <w:szCs w:val="21"/>
          <w:lang w:val="es-ES"/>
        </w:rPr>
        <w:t xml:space="preserve"> miembros de la comunidad </w:t>
      </w:r>
      <w:r w:rsidRPr="00801CC9">
        <w:rPr>
          <w:rFonts w:ascii="Cambria" w:eastAsia="Batang" w:hAnsi="Cambria" w:cs="Times New Roman"/>
          <w:color w:val="000000" w:themeColor="text1"/>
          <w:sz w:val="21"/>
          <w:szCs w:val="21"/>
          <w:lang w:val="es-ES"/>
        </w:rPr>
        <w:t xml:space="preserve">siempre </w:t>
      </w:r>
      <w:r w:rsidRPr="00703BFD">
        <w:rPr>
          <w:rFonts w:ascii="Cambria" w:eastAsia="Batang" w:hAnsi="Cambria" w:cs="Times New Roman"/>
          <w:color w:val="000000" w:themeColor="text1"/>
          <w:sz w:val="21"/>
          <w:szCs w:val="21"/>
          <w:lang w:val="es-ES"/>
        </w:rPr>
        <w:t xml:space="preserve">que saldrían </w:t>
      </w:r>
      <w:r w:rsidRPr="00801CC9">
        <w:rPr>
          <w:rFonts w:ascii="Cambria" w:eastAsia="Batang" w:hAnsi="Cambria" w:cs="Times New Roman"/>
          <w:color w:val="000000" w:themeColor="text1"/>
          <w:sz w:val="21"/>
          <w:szCs w:val="21"/>
          <w:lang w:val="es-ES"/>
        </w:rPr>
        <w:t xml:space="preserve">a cazar o pescar en las cercanías, funcionarios de las haciendas harían disparos con arma de fuego, por arriba de ellos, </w:t>
      </w:r>
      <w:r w:rsidRPr="00703BFD">
        <w:rPr>
          <w:rFonts w:ascii="Cambria" w:eastAsia="Batang" w:hAnsi="Cambria" w:cs="Times New Roman"/>
          <w:color w:val="000000" w:themeColor="text1"/>
          <w:sz w:val="21"/>
          <w:szCs w:val="21"/>
          <w:lang w:val="es-ES"/>
        </w:rPr>
        <w:t xml:space="preserve">lo que calificaron como </w:t>
      </w:r>
      <w:r w:rsidRPr="00801CC9">
        <w:rPr>
          <w:rFonts w:ascii="Cambria" w:eastAsia="Batang" w:hAnsi="Cambria" w:cs="Times New Roman"/>
          <w:color w:val="000000" w:themeColor="text1"/>
          <w:sz w:val="21"/>
          <w:szCs w:val="21"/>
          <w:lang w:val="es-ES"/>
        </w:rPr>
        <w:t>una “práctica común</w:t>
      </w:r>
      <w:r w:rsidRPr="00703BFD">
        <w:rPr>
          <w:rFonts w:ascii="Cambria" w:eastAsia="Batang" w:hAnsi="Cambria" w:cs="Times New Roman"/>
          <w:color w:val="000000" w:themeColor="text1"/>
          <w:sz w:val="21"/>
          <w:szCs w:val="21"/>
          <w:lang w:val="es-ES"/>
        </w:rPr>
        <w:t>”</w:t>
      </w:r>
      <w:r w:rsidRPr="00801CC9">
        <w:rPr>
          <w:rFonts w:ascii="Cambria" w:eastAsia="Batang" w:hAnsi="Cambria" w:cs="Times New Roman"/>
          <w:color w:val="000000" w:themeColor="text1"/>
          <w:sz w:val="21"/>
          <w:szCs w:val="21"/>
          <w:lang w:val="es-ES"/>
        </w:rPr>
        <w:t xml:space="preserve"> </w:t>
      </w:r>
      <w:r w:rsidRPr="00703BFD">
        <w:rPr>
          <w:rFonts w:ascii="Cambria" w:eastAsia="Batang" w:hAnsi="Cambria" w:cs="Times New Roman"/>
          <w:color w:val="000000" w:themeColor="text1"/>
          <w:sz w:val="21"/>
          <w:szCs w:val="21"/>
          <w:lang w:val="es-ES"/>
        </w:rPr>
        <w:lastRenderedPageBreak/>
        <w:t>que “</w:t>
      </w:r>
      <w:r w:rsidRPr="00801CC9">
        <w:rPr>
          <w:rFonts w:ascii="Cambria" w:eastAsia="Batang" w:hAnsi="Cambria" w:cs="Times New Roman"/>
          <w:color w:val="000000" w:themeColor="text1"/>
          <w:sz w:val="21"/>
          <w:szCs w:val="21"/>
          <w:lang w:val="es-ES"/>
        </w:rPr>
        <w:t>acontece siempre”.</w:t>
      </w:r>
      <w:r>
        <w:rPr>
          <w:rFonts w:ascii="Cambria" w:eastAsia="Batang" w:hAnsi="Cambria" w:cs="Times New Roman"/>
          <w:color w:val="000000" w:themeColor="text1"/>
          <w:sz w:val="21"/>
          <w:szCs w:val="21"/>
          <w:lang w:val="es-ES"/>
        </w:rPr>
        <w:t xml:space="preserve"> </w:t>
      </w:r>
      <w:r w:rsidR="00612731" w:rsidRPr="00801CC9">
        <w:rPr>
          <w:rFonts w:ascii="Cambria" w:eastAsia="Batang" w:hAnsi="Cambria" w:cs="Times New Roman"/>
          <w:color w:val="000000" w:themeColor="text1"/>
          <w:sz w:val="21"/>
          <w:szCs w:val="21"/>
          <w:lang w:val="es-ES"/>
        </w:rPr>
        <w:t xml:space="preserve">De manera reciente, el 9 de agosto de 2019, </w:t>
      </w:r>
      <w:r>
        <w:rPr>
          <w:rFonts w:ascii="Cambria" w:eastAsia="Batang" w:hAnsi="Cambria" w:cs="Times New Roman"/>
          <w:color w:val="000000" w:themeColor="text1"/>
          <w:sz w:val="21"/>
          <w:szCs w:val="21"/>
          <w:lang w:val="es-ES"/>
        </w:rPr>
        <w:t>los integrantes de la comunidad</w:t>
      </w:r>
      <w:r w:rsidR="00612731" w:rsidRPr="00801CC9">
        <w:rPr>
          <w:rFonts w:ascii="Cambria" w:eastAsia="Batang" w:hAnsi="Cambria" w:cs="Times New Roman"/>
          <w:color w:val="000000" w:themeColor="text1"/>
          <w:sz w:val="21"/>
          <w:szCs w:val="21"/>
          <w:lang w:val="es-ES"/>
        </w:rPr>
        <w:t xml:space="preserve"> habría</w:t>
      </w:r>
      <w:r>
        <w:rPr>
          <w:rFonts w:ascii="Cambria" w:eastAsia="Batang" w:hAnsi="Cambria" w:cs="Times New Roman"/>
          <w:color w:val="000000" w:themeColor="text1"/>
          <w:sz w:val="21"/>
          <w:szCs w:val="21"/>
          <w:lang w:val="es-ES"/>
        </w:rPr>
        <w:t>n</w:t>
      </w:r>
      <w:r w:rsidR="00612731" w:rsidRPr="00801CC9">
        <w:rPr>
          <w:rFonts w:ascii="Cambria" w:eastAsia="Batang" w:hAnsi="Cambria" w:cs="Times New Roman"/>
          <w:color w:val="000000" w:themeColor="text1"/>
          <w:sz w:val="21"/>
          <w:szCs w:val="21"/>
          <w:lang w:val="es-ES"/>
        </w:rPr>
        <w:t xml:space="preserve"> sido amenazado</w:t>
      </w:r>
      <w:r>
        <w:rPr>
          <w:rFonts w:ascii="Cambria" w:eastAsia="Batang" w:hAnsi="Cambria" w:cs="Times New Roman"/>
          <w:color w:val="000000" w:themeColor="text1"/>
          <w:sz w:val="21"/>
          <w:szCs w:val="21"/>
          <w:lang w:val="es-ES"/>
        </w:rPr>
        <w:t>s</w:t>
      </w:r>
      <w:r w:rsidR="00612731" w:rsidRPr="00801CC9">
        <w:rPr>
          <w:rFonts w:ascii="Cambria" w:eastAsia="Batang" w:hAnsi="Cambria" w:cs="Times New Roman"/>
          <w:color w:val="000000" w:themeColor="text1"/>
          <w:sz w:val="21"/>
          <w:szCs w:val="21"/>
          <w:lang w:val="es-ES"/>
        </w:rPr>
        <w:t xml:space="preserve"> por un terrateniente </w:t>
      </w:r>
      <w:r>
        <w:rPr>
          <w:rFonts w:ascii="Cambria" w:eastAsia="Batang" w:hAnsi="Cambria" w:cs="Times New Roman"/>
          <w:color w:val="000000" w:themeColor="text1"/>
          <w:sz w:val="21"/>
          <w:szCs w:val="21"/>
          <w:lang w:val="es-ES"/>
        </w:rPr>
        <w:t xml:space="preserve">diciéndoles </w:t>
      </w:r>
      <w:r w:rsidR="00612731" w:rsidRPr="00801CC9">
        <w:rPr>
          <w:rFonts w:ascii="Cambria" w:eastAsia="Batang" w:hAnsi="Cambria" w:cs="Times New Roman"/>
          <w:color w:val="000000" w:themeColor="text1"/>
          <w:sz w:val="21"/>
          <w:szCs w:val="21"/>
          <w:lang w:val="es-ES"/>
        </w:rPr>
        <w:t xml:space="preserve">que </w:t>
      </w:r>
      <w:r w:rsidR="00612731" w:rsidRPr="00801CC9">
        <w:rPr>
          <w:rFonts w:ascii="Cambria" w:eastAsia="Batang" w:hAnsi="Cambria" w:cs="Times New Roman"/>
          <w:color w:val="000000" w:themeColor="text1"/>
          <w:sz w:val="21"/>
          <w:szCs w:val="21"/>
          <w:lang w:val="es-PE"/>
        </w:rPr>
        <w:t xml:space="preserve">haría con ellos lo mismo que “con el maíz en el tamiz”, </w:t>
      </w:r>
      <w:r>
        <w:rPr>
          <w:rFonts w:ascii="Cambria" w:eastAsia="Batang" w:hAnsi="Cambria" w:cs="Times New Roman"/>
          <w:color w:val="000000" w:themeColor="text1"/>
          <w:sz w:val="21"/>
          <w:szCs w:val="21"/>
          <w:lang w:val="es-PE"/>
        </w:rPr>
        <w:t>al momento de pasar el auto sobre el maíz</w:t>
      </w:r>
      <w:r w:rsidR="00236A3F">
        <w:rPr>
          <w:rFonts w:ascii="Cambria" w:eastAsia="Batang" w:hAnsi="Cambria" w:cs="Times New Roman"/>
          <w:color w:val="000000" w:themeColor="text1"/>
          <w:sz w:val="21"/>
          <w:szCs w:val="21"/>
          <w:lang w:val="es-PE"/>
        </w:rPr>
        <w:t xml:space="preserve">, </w:t>
      </w:r>
      <w:r w:rsidR="00612731" w:rsidRPr="007660D9">
        <w:rPr>
          <w:rFonts w:ascii="Cambria" w:eastAsia="Batang" w:hAnsi="Cambria" w:cs="Times New Roman"/>
          <w:color w:val="000000" w:themeColor="text1"/>
          <w:sz w:val="21"/>
          <w:szCs w:val="21"/>
          <w:lang w:val="es-PE"/>
        </w:rPr>
        <w:t>en caso de que ellos no dejasen el local inmediatamente.</w:t>
      </w:r>
      <w:r w:rsidR="009A198E">
        <w:rPr>
          <w:rFonts w:ascii="Cambria" w:eastAsia="Batang" w:hAnsi="Cambria" w:cs="Times New Roman"/>
          <w:color w:val="000000" w:themeColor="text1"/>
          <w:sz w:val="21"/>
          <w:szCs w:val="21"/>
          <w:lang w:val="es-PE"/>
        </w:rPr>
        <w:t xml:space="preserve"> </w:t>
      </w:r>
      <w:r w:rsidR="00B54BE5">
        <w:rPr>
          <w:rFonts w:ascii="Cambria" w:eastAsia="Batang" w:hAnsi="Cambria" w:cs="Times New Roman"/>
          <w:color w:val="000000" w:themeColor="text1"/>
          <w:sz w:val="21"/>
          <w:szCs w:val="21"/>
          <w:lang w:val="es-PE"/>
        </w:rPr>
        <w:t xml:space="preserve">Del mismo modo, diversos integrantes de </w:t>
      </w:r>
      <w:r w:rsidR="00C349EF">
        <w:rPr>
          <w:rFonts w:ascii="Cambria" w:eastAsia="Batang" w:hAnsi="Cambria" w:cs="Times New Roman"/>
          <w:color w:val="000000" w:themeColor="text1"/>
          <w:sz w:val="21"/>
          <w:szCs w:val="21"/>
          <w:lang w:val="es-PE"/>
        </w:rPr>
        <w:t>la comunidad indican</w:t>
      </w:r>
      <w:r w:rsidR="00B54BE5">
        <w:rPr>
          <w:rFonts w:ascii="Cambria" w:eastAsia="Batang" w:hAnsi="Cambria" w:cs="Times New Roman"/>
          <w:color w:val="000000" w:themeColor="text1"/>
          <w:sz w:val="21"/>
          <w:szCs w:val="21"/>
          <w:lang w:val="es-PE"/>
        </w:rPr>
        <w:t xml:space="preserve"> haber recibido amenazas de muerte y seguimientos </w:t>
      </w:r>
      <w:r w:rsidR="00C349EF">
        <w:rPr>
          <w:rFonts w:ascii="Cambria" w:eastAsia="Batang" w:hAnsi="Cambria" w:cs="Times New Roman"/>
          <w:color w:val="000000" w:themeColor="text1"/>
          <w:sz w:val="21"/>
          <w:szCs w:val="21"/>
          <w:lang w:val="es-PE"/>
        </w:rPr>
        <w:t xml:space="preserve">en automóviles </w:t>
      </w:r>
      <w:r w:rsidR="00B54BE5">
        <w:rPr>
          <w:rFonts w:ascii="Cambria" w:eastAsia="Batang" w:hAnsi="Cambria" w:cs="Times New Roman"/>
          <w:color w:val="000000" w:themeColor="text1"/>
          <w:sz w:val="21"/>
          <w:szCs w:val="21"/>
          <w:lang w:val="es-PE"/>
        </w:rPr>
        <w:t>de parte de terceros</w:t>
      </w:r>
      <w:r w:rsidR="00C349EF">
        <w:rPr>
          <w:rFonts w:ascii="Cambria" w:eastAsia="Batang" w:hAnsi="Cambria" w:cs="Times New Roman"/>
          <w:color w:val="000000" w:themeColor="text1"/>
          <w:sz w:val="21"/>
          <w:szCs w:val="21"/>
          <w:lang w:val="es-PE"/>
        </w:rPr>
        <w:t xml:space="preserve"> cuando se desplazaban o cuando buscaban realizar sus actividades de subsistencia</w:t>
      </w:r>
      <w:r w:rsidR="00B54BE5">
        <w:rPr>
          <w:rFonts w:ascii="Cambria" w:eastAsia="Batang" w:hAnsi="Cambria" w:cs="Times New Roman"/>
          <w:color w:val="000000" w:themeColor="text1"/>
          <w:sz w:val="21"/>
          <w:szCs w:val="21"/>
          <w:lang w:val="es-PE"/>
        </w:rPr>
        <w:t xml:space="preserve">. </w:t>
      </w:r>
      <w:r w:rsidR="00B54BE5" w:rsidRPr="007660D9">
        <w:rPr>
          <w:rFonts w:ascii="Cambria" w:eastAsia="Batang" w:hAnsi="Cambria" w:cs="Times New Roman"/>
          <w:color w:val="000000" w:themeColor="text1"/>
          <w:sz w:val="21"/>
          <w:szCs w:val="21"/>
          <w:lang w:val="es-PE"/>
        </w:rPr>
        <w:t xml:space="preserve">La Comisión considera que </w:t>
      </w:r>
      <w:r w:rsidR="00C349EF" w:rsidRPr="007660D9">
        <w:rPr>
          <w:rFonts w:ascii="Cambria" w:eastAsia="Batang" w:hAnsi="Cambria" w:cs="Times New Roman"/>
          <w:color w:val="000000" w:themeColor="text1"/>
          <w:sz w:val="21"/>
          <w:szCs w:val="21"/>
          <w:lang w:val="es-PE"/>
        </w:rPr>
        <w:t xml:space="preserve">dado </w:t>
      </w:r>
      <w:r w:rsidR="00B54BE5" w:rsidRPr="007660D9">
        <w:rPr>
          <w:rFonts w:ascii="Cambria" w:eastAsia="Batang" w:hAnsi="Cambria" w:cs="Times New Roman"/>
          <w:color w:val="000000" w:themeColor="text1"/>
          <w:sz w:val="21"/>
          <w:szCs w:val="21"/>
          <w:lang w:val="es-PE"/>
        </w:rPr>
        <w:t xml:space="preserve">el tenor </w:t>
      </w:r>
      <w:r w:rsidR="00C349EF" w:rsidRPr="007660D9">
        <w:rPr>
          <w:rFonts w:ascii="Cambria" w:eastAsia="Batang" w:hAnsi="Cambria" w:cs="Times New Roman"/>
          <w:color w:val="000000" w:themeColor="text1"/>
          <w:sz w:val="21"/>
          <w:szCs w:val="21"/>
          <w:lang w:val="es-PE"/>
        </w:rPr>
        <w:t xml:space="preserve">y forma </w:t>
      </w:r>
      <w:r w:rsidR="00B54BE5" w:rsidRPr="007660D9">
        <w:rPr>
          <w:rFonts w:ascii="Cambria" w:eastAsia="Batang" w:hAnsi="Cambria" w:cs="Times New Roman"/>
          <w:color w:val="000000" w:themeColor="text1"/>
          <w:sz w:val="21"/>
          <w:szCs w:val="21"/>
          <w:lang w:val="es-PE"/>
        </w:rPr>
        <w:t>e</w:t>
      </w:r>
      <w:r w:rsidR="00C349EF" w:rsidRPr="007660D9">
        <w:rPr>
          <w:rFonts w:ascii="Cambria" w:eastAsia="Batang" w:hAnsi="Cambria" w:cs="Times New Roman"/>
          <w:color w:val="000000" w:themeColor="text1"/>
          <w:sz w:val="21"/>
          <w:szCs w:val="21"/>
          <w:lang w:val="es-PE"/>
        </w:rPr>
        <w:t xml:space="preserve">n la que se habrían realizado </w:t>
      </w:r>
      <w:r w:rsidR="00B54BE5" w:rsidRPr="007660D9">
        <w:rPr>
          <w:rFonts w:ascii="Cambria" w:eastAsia="Batang" w:hAnsi="Cambria" w:cs="Times New Roman"/>
          <w:color w:val="000000" w:themeColor="text1"/>
          <w:sz w:val="21"/>
          <w:szCs w:val="21"/>
          <w:lang w:val="es-PE"/>
        </w:rPr>
        <w:t xml:space="preserve">las amenazas de muerte </w:t>
      </w:r>
      <w:r w:rsidR="00871C29">
        <w:rPr>
          <w:rFonts w:ascii="Cambria" w:eastAsia="Batang" w:hAnsi="Cambria" w:cs="Times New Roman"/>
          <w:color w:val="000000" w:themeColor="text1"/>
          <w:sz w:val="21"/>
          <w:szCs w:val="21"/>
          <w:lang w:val="es-PE"/>
        </w:rPr>
        <w:t xml:space="preserve">hacia las personas propuestas beneficiarias resulta razonables inferir </w:t>
      </w:r>
      <w:r w:rsidR="00B54BE5" w:rsidRPr="007660D9">
        <w:rPr>
          <w:rFonts w:ascii="Cambria" w:eastAsia="Batang" w:hAnsi="Cambria" w:cs="Times New Roman"/>
          <w:color w:val="000000" w:themeColor="text1"/>
          <w:sz w:val="21"/>
          <w:szCs w:val="21"/>
          <w:lang w:val="es-PE"/>
        </w:rPr>
        <w:t>que los terceros tienen una especial aversión hacia los integrantes de la comunidad y</w:t>
      </w:r>
      <w:r w:rsidR="00C349EF" w:rsidRPr="007660D9">
        <w:rPr>
          <w:rFonts w:ascii="Cambria" w:eastAsia="Batang" w:hAnsi="Cambria" w:cs="Times New Roman"/>
          <w:color w:val="000000" w:themeColor="text1"/>
          <w:sz w:val="21"/>
          <w:szCs w:val="21"/>
          <w:lang w:val="es-PE"/>
        </w:rPr>
        <w:t xml:space="preserve"> conocen o buscan conocer sus patrones de hábito</w:t>
      </w:r>
      <w:r w:rsidR="00871C29" w:rsidRPr="00810AA0">
        <w:rPr>
          <w:rFonts w:ascii="Cambria" w:eastAsia="Batang" w:hAnsi="Cambria" w:cs="Times New Roman"/>
          <w:color w:val="000000" w:themeColor="text1"/>
          <w:sz w:val="21"/>
          <w:szCs w:val="21"/>
          <w:lang w:val="es-PE"/>
        </w:rPr>
        <w:t xml:space="preserve">, habiéndose ya </w:t>
      </w:r>
      <w:r w:rsidR="005E3F4B" w:rsidRPr="00810AA0">
        <w:rPr>
          <w:rFonts w:ascii="Cambria" w:eastAsia="Batang" w:hAnsi="Cambria" w:cs="Times New Roman"/>
          <w:color w:val="000000" w:themeColor="text1"/>
          <w:sz w:val="21"/>
          <w:szCs w:val="21"/>
          <w:lang w:val="es-PE"/>
        </w:rPr>
        <w:t>materializado</w:t>
      </w:r>
      <w:r w:rsidR="00871C29" w:rsidRPr="00810AA0">
        <w:rPr>
          <w:rFonts w:ascii="Cambria" w:eastAsia="Batang" w:hAnsi="Cambria" w:cs="Times New Roman"/>
          <w:color w:val="000000" w:themeColor="text1"/>
          <w:sz w:val="21"/>
          <w:szCs w:val="21"/>
          <w:lang w:val="es-PE"/>
        </w:rPr>
        <w:t xml:space="preserve"> previamente ataques hacia ellos</w:t>
      </w:r>
      <w:r w:rsidR="00A111DA" w:rsidRPr="00810AA0">
        <w:rPr>
          <w:rFonts w:ascii="Cambria" w:eastAsia="Batang" w:hAnsi="Cambria" w:cs="Times New Roman"/>
          <w:color w:val="000000" w:themeColor="text1"/>
          <w:sz w:val="21"/>
          <w:szCs w:val="21"/>
          <w:lang w:val="es-PE"/>
        </w:rPr>
        <w:t xml:space="preserve">. </w:t>
      </w:r>
      <w:r w:rsidR="00C40000">
        <w:rPr>
          <w:rFonts w:ascii="Cambria" w:eastAsia="Batang" w:hAnsi="Cambria" w:cs="Times New Roman"/>
          <w:color w:val="000000" w:themeColor="text1"/>
          <w:sz w:val="21"/>
          <w:szCs w:val="21"/>
          <w:lang w:val="es-PE"/>
        </w:rPr>
        <w:t xml:space="preserve">De especial preocupación resultan los alegatos que indican que </w:t>
      </w:r>
      <w:r w:rsidR="00A111DA" w:rsidRPr="00810AA0">
        <w:rPr>
          <w:rFonts w:ascii="Cambria" w:eastAsia="Batang" w:hAnsi="Cambria" w:cs="Times New Roman"/>
          <w:color w:val="000000" w:themeColor="text1"/>
          <w:sz w:val="21"/>
          <w:szCs w:val="21"/>
          <w:lang w:val="es-PE"/>
        </w:rPr>
        <w:t xml:space="preserve">cuando miembros de la comunidad </w:t>
      </w:r>
      <w:r w:rsidR="00B36140" w:rsidRPr="00810AA0">
        <w:rPr>
          <w:rFonts w:ascii="Cambria" w:eastAsia="Batang" w:hAnsi="Cambria" w:cs="Times New Roman"/>
          <w:color w:val="000000" w:themeColor="text1"/>
          <w:sz w:val="21"/>
          <w:szCs w:val="21"/>
          <w:lang w:val="es-PE"/>
        </w:rPr>
        <w:t xml:space="preserve">buscarían </w:t>
      </w:r>
      <w:r w:rsidR="00C40000">
        <w:rPr>
          <w:rFonts w:ascii="Cambria" w:eastAsia="Batang" w:hAnsi="Cambria" w:cs="Times New Roman"/>
          <w:color w:val="000000" w:themeColor="text1"/>
          <w:sz w:val="21"/>
          <w:szCs w:val="21"/>
          <w:lang w:val="es-PE"/>
        </w:rPr>
        <w:t>fuentes de agua</w:t>
      </w:r>
      <w:r w:rsidR="00A111DA" w:rsidRPr="00810AA0">
        <w:rPr>
          <w:rFonts w:ascii="Cambria" w:eastAsia="Batang" w:hAnsi="Cambria" w:cs="Times New Roman"/>
          <w:color w:val="000000" w:themeColor="text1"/>
          <w:sz w:val="21"/>
          <w:szCs w:val="21"/>
          <w:lang w:val="es-PE"/>
        </w:rPr>
        <w:t xml:space="preserve">, </w:t>
      </w:r>
      <w:r w:rsidR="003D4925" w:rsidRPr="007660D9">
        <w:rPr>
          <w:rFonts w:ascii="Cambria" w:eastAsia="Batang" w:hAnsi="Cambria" w:cs="Times New Roman"/>
          <w:color w:val="000000" w:themeColor="text1"/>
          <w:sz w:val="21"/>
          <w:szCs w:val="21"/>
          <w:lang w:val="es-ES"/>
        </w:rPr>
        <w:t>funcionarios de las haciendas harían disparos con armas de fuego u ordenarían a un perro perseguirles.</w:t>
      </w:r>
    </w:p>
    <w:p w14:paraId="6A999D40" w14:textId="77777777" w:rsidR="00810AA0" w:rsidRPr="00810AA0" w:rsidRDefault="00810AA0" w:rsidP="00701239">
      <w:pPr>
        <w:pStyle w:val="ListParagraph"/>
        <w:spacing w:line="240" w:lineRule="auto"/>
        <w:jc w:val="both"/>
        <w:rPr>
          <w:rFonts w:ascii="Cambria" w:eastAsia="Batang" w:hAnsi="Cambria" w:cs="Times New Roman"/>
          <w:color w:val="000000" w:themeColor="text1"/>
          <w:sz w:val="21"/>
          <w:szCs w:val="21"/>
          <w:lang w:val="es-ES"/>
        </w:rPr>
      </w:pPr>
    </w:p>
    <w:p w14:paraId="51E87C45" w14:textId="6F097CC6" w:rsidR="00B214B3" w:rsidRPr="00FF29D2" w:rsidRDefault="00346D17" w:rsidP="00801CC9">
      <w:pPr>
        <w:pStyle w:val="ListParagraph"/>
        <w:numPr>
          <w:ilvl w:val="0"/>
          <w:numId w:val="3"/>
        </w:numPr>
        <w:spacing w:line="240" w:lineRule="auto"/>
        <w:ind w:left="0" w:firstLine="360"/>
        <w:jc w:val="both"/>
        <w:rPr>
          <w:rFonts w:ascii="Cambria" w:hAnsi="Cambria"/>
          <w:sz w:val="21"/>
          <w:szCs w:val="21"/>
        </w:rPr>
      </w:pPr>
      <w:r w:rsidRPr="007660D9">
        <w:rPr>
          <w:rFonts w:ascii="Cambria" w:eastAsia="Batang" w:hAnsi="Cambria" w:cs="Times New Roman"/>
          <w:color w:val="000000" w:themeColor="text1"/>
          <w:sz w:val="21"/>
          <w:szCs w:val="21"/>
          <w:lang w:val="es-ES"/>
        </w:rPr>
        <w:t xml:space="preserve">Aunado a lo </w:t>
      </w:r>
      <w:r w:rsidRPr="00EF0584">
        <w:rPr>
          <w:rFonts w:ascii="Cambria" w:eastAsia="Batang" w:hAnsi="Cambria" w:cs="Times New Roman"/>
          <w:color w:val="000000" w:themeColor="text1"/>
          <w:sz w:val="21"/>
          <w:szCs w:val="21"/>
          <w:lang w:val="es-ES"/>
        </w:rPr>
        <w:t xml:space="preserve">anterior, la </w:t>
      </w:r>
      <w:r w:rsidR="00D83BAC" w:rsidRPr="00EF0584">
        <w:rPr>
          <w:rFonts w:ascii="Cambria" w:eastAsia="Batang" w:hAnsi="Cambria" w:cs="Times New Roman"/>
          <w:color w:val="000000" w:themeColor="text1"/>
          <w:sz w:val="21"/>
          <w:szCs w:val="21"/>
          <w:lang w:val="es-ES"/>
        </w:rPr>
        <w:t>Comisión</w:t>
      </w:r>
      <w:r w:rsidRPr="00EF0584">
        <w:rPr>
          <w:rFonts w:ascii="Cambria" w:eastAsia="Batang" w:hAnsi="Cambria" w:cs="Times New Roman"/>
          <w:color w:val="000000" w:themeColor="text1"/>
          <w:sz w:val="21"/>
          <w:szCs w:val="21"/>
          <w:lang w:val="es-ES"/>
        </w:rPr>
        <w:t xml:space="preserve"> toma en cuenta la </w:t>
      </w:r>
      <w:r w:rsidR="00975FF7" w:rsidRPr="00EF0584">
        <w:rPr>
          <w:rFonts w:ascii="Cambria" w:eastAsia="Batang" w:hAnsi="Cambria" w:cs="Times New Roman"/>
          <w:color w:val="000000" w:themeColor="text1"/>
          <w:sz w:val="21"/>
          <w:szCs w:val="21"/>
          <w:lang w:val="es-ES"/>
        </w:rPr>
        <w:t xml:space="preserve">seriedad que </w:t>
      </w:r>
      <w:r w:rsidR="00E070A2" w:rsidRPr="00EF0584">
        <w:rPr>
          <w:rFonts w:ascii="Cambria" w:eastAsia="Batang" w:hAnsi="Cambria" w:cs="Times New Roman"/>
          <w:color w:val="000000" w:themeColor="text1"/>
          <w:sz w:val="21"/>
          <w:szCs w:val="21"/>
          <w:lang w:val="es-ES"/>
        </w:rPr>
        <w:t xml:space="preserve">implican los alegatos en torno al </w:t>
      </w:r>
      <w:r w:rsidRPr="00EF0584">
        <w:rPr>
          <w:rFonts w:ascii="Cambria" w:eastAsia="Batang" w:hAnsi="Cambria" w:cs="Times New Roman"/>
          <w:color w:val="000000" w:themeColor="text1"/>
          <w:sz w:val="21"/>
          <w:szCs w:val="21"/>
          <w:lang w:val="es-ES"/>
        </w:rPr>
        <w:t xml:space="preserve">uso </w:t>
      </w:r>
      <w:r w:rsidR="00B214B3" w:rsidRPr="00EF0584">
        <w:rPr>
          <w:rFonts w:ascii="Cambria" w:hAnsi="Cambria"/>
          <w:sz w:val="21"/>
          <w:szCs w:val="21"/>
        </w:rPr>
        <w:t>de pesticida</w:t>
      </w:r>
      <w:r w:rsidR="00C40000" w:rsidRPr="00EF0584">
        <w:rPr>
          <w:rFonts w:ascii="Cambria" w:hAnsi="Cambria"/>
          <w:sz w:val="21"/>
          <w:szCs w:val="21"/>
        </w:rPr>
        <w:t>s</w:t>
      </w:r>
      <w:r w:rsidR="00B214B3" w:rsidRPr="00EF0584">
        <w:rPr>
          <w:rFonts w:ascii="Cambria" w:hAnsi="Cambria"/>
          <w:sz w:val="21"/>
          <w:szCs w:val="21"/>
        </w:rPr>
        <w:t xml:space="preserve"> </w:t>
      </w:r>
      <w:r w:rsidR="005419F9" w:rsidRPr="00EF0584">
        <w:rPr>
          <w:rFonts w:ascii="Cambria" w:hAnsi="Cambria"/>
          <w:sz w:val="21"/>
          <w:szCs w:val="21"/>
        </w:rPr>
        <w:t>en</w:t>
      </w:r>
      <w:r w:rsidR="00156337" w:rsidRPr="00EF0584">
        <w:rPr>
          <w:rFonts w:ascii="Cambria" w:hAnsi="Cambria"/>
          <w:sz w:val="21"/>
          <w:szCs w:val="21"/>
        </w:rPr>
        <w:t xml:space="preserve"> </w:t>
      </w:r>
      <w:r w:rsidR="00C40000" w:rsidRPr="00EF0584">
        <w:rPr>
          <w:rFonts w:ascii="Cambria" w:hAnsi="Cambria"/>
          <w:sz w:val="21"/>
          <w:szCs w:val="21"/>
        </w:rPr>
        <w:t xml:space="preserve">áreas </w:t>
      </w:r>
      <w:r w:rsidR="00B214B3" w:rsidRPr="00EF0584">
        <w:rPr>
          <w:rFonts w:ascii="Cambria" w:hAnsi="Cambria"/>
          <w:sz w:val="21"/>
          <w:szCs w:val="21"/>
        </w:rPr>
        <w:t>donde se ubican</w:t>
      </w:r>
      <w:r w:rsidRPr="00EF0584">
        <w:rPr>
          <w:rFonts w:ascii="Cambria" w:hAnsi="Cambria"/>
          <w:sz w:val="21"/>
          <w:szCs w:val="21"/>
        </w:rPr>
        <w:t xml:space="preserve"> </w:t>
      </w:r>
      <w:r w:rsidR="00D83BAC" w:rsidRPr="00EF0584">
        <w:rPr>
          <w:rFonts w:ascii="Cambria" w:hAnsi="Cambria"/>
          <w:sz w:val="21"/>
          <w:szCs w:val="21"/>
        </w:rPr>
        <w:t xml:space="preserve">las personas propuestas beneficiarias, incluyendo </w:t>
      </w:r>
      <w:r w:rsidR="00FF29D2" w:rsidRPr="00EF0584">
        <w:rPr>
          <w:rFonts w:ascii="Cambria" w:hAnsi="Cambria"/>
          <w:sz w:val="21"/>
          <w:szCs w:val="21"/>
        </w:rPr>
        <w:t>las cercanías de la escuela indígena y</w:t>
      </w:r>
      <w:r w:rsidR="00FF29D2">
        <w:rPr>
          <w:rFonts w:ascii="Cambria" w:hAnsi="Cambria"/>
          <w:sz w:val="21"/>
          <w:szCs w:val="21"/>
        </w:rPr>
        <w:t xml:space="preserve"> </w:t>
      </w:r>
      <w:r w:rsidR="00D83BAC" w:rsidRPr="007660D9">
        <w:rPr>
          <w:rFonts w:ascii="Cambria" w:hAnsi="Cambria"/>
          <w:sz w:val="21"/>
          <w:szCs w:val="21"/>
        </w:rPr>
        <w:t>su</w:t>
      </w:r>
      <w:r w:rsidR="00156337" w:rsidRPr="007660D9">
        <w:rPr>
          <w:rFonts w:ascii="Cambria" w:hAnsi="Cambria"/>
          <w:sz w:val="21"/>
          <w:szCs w:val="21"/>
        </w:rPr>
        <w:t>s</w:t>
      </w:r>
      <w:r w:rsidR="00D83BAC" w:rsidRPr="007660D9">
        <w:rPr>
          <w:rFonts w:ascii="Cambria" w:hAnsi="Cambria"/>
          <w:sz w:val="21"/>
          <w:szCs w:val="21"/>
        </w:rPr>
        <w:t xml:space="preserve"> fuente</w:t>
      </w:r>
      <w:r w:rsidR="00156337" w:rsidRPr="007660D9">
        <w:rPr>
          <w:rFonts w:ascii="Cambria" w:hAnsi="Cambria"/>
          <w:sz w:val="21"/>
          <w:szCs w:val="21"/>
        </w:rPr>
        <w:t>s</w:t>
      </w:r>
      <w:r w:rsidR="00D83BAC" w:rsidRPr="007660D9">
        <w:rPr>
          <w:rFonts w:ascii="Cambria" w:hAnsi="Cambria"/>
          <w:sz w:val="21"/>
          <w:szCs w:val="21"/>
        </w:rPr>
        <w:t xml:space="preserve"> de agua</w:t>
      </w:r>
      <w:r w:rsidR="00235D4E" w:rsidRPr="007660D9">
        <w:rPr>
          <w:rFonts w:ascii="Cambria" w:hAnsi="Cambria"/>
          <w:sz w:val="21"/>
          <w:szCs w:val="21"/>
        </w:rPr>
        <w:t xml:space="preserve">, lo que podría </w:t>
      </w:r>
      <w:r w:rsidR="00975FF7" w:rsidRPr="00DE1297">
        <w:rPr>
          <w:rFonts w:ascii="Cambria" w:hAnsi="Cambria"/>
          <w:sz w:val="21"/>
          <w:szCs w:val="21"/>
        </w:rPr>
        <w:t>incrementar su situación de vulnerabilidad</w:t>
      </w:r>
      <w:r w:rsidR="003E01EE" w:rsidRPr="00DE1297">
        <w:rPr>
          <w:rFonts w:ascii="Cambria" w:hAnsi="Cambria"/>
          <w:sz w:val="21"/>
          <w:szCs w:val="21"/>
        </w:rPr>
        <w:t xml:space="preserve"> dado que podría</w:t>
      </w:r>
      <w:r w:rsidR="00DE1297" w:rsidRPr="00DE1297">
        <w:rPr>
          <w:rFonts w:ascii="Cambria" w:hAnsi="Cambria"/>
          <w:sz w:val="21"/>
          <w:szCs w:val="21"/>
        </w:rPr>
        <w:t xml:space="preserve"> impactarse sus fuentes de subsistencia</w:t>
      </w:r>
      <w:r w:rsidR="00235D4E" w:rsidRPr="007660D9">
        <w:rPr>
          <w:rFonts w:ascii="Cambria" w:hAnsi="Cambria"/>
          <w:sz w:val="21"/>
          <w:szCs w:val="21"/>
          <w:vertAlign w:val="superscript"/>
        </w:rPr>
        <w:footnoteReference w:id="10"/>
      </w:r>
      <w:r w:rsidR="00235D4E" w:rsidRPr="007660D9">
        <w:rPr>
          <w:rFonts w:ascii="Cambria" w:hAnsi="Cambria"/>
          <w:sz w:val="21"/>
          <w:szCs w:val="21"/>
        </w:rPr>
        <w:t xml:space="preserve">. </w:t>
      </w:r>
    </w:p>
    <w:p w14:paraId="0D4FD8F2" w14:textId="77777777" w:rsidR="00B214B3" w:rsidRPr="00701239" w:rsidRDefault="00B214B3" w:rsidP="00CA333E">
      <w:pPr>
        <w:jc w:val="both"/>
        <w:rPr>
          <w:rFonts w:ascii="Cambria" w:eastAsia="Batang" w:hAnsi="Cambria" w:cs="Times New Roman"/>
          <w:color w:val="000000" w:themeColor="text1"/>
          <w:sz w:val="21"/>
          <w:szCs w:val="21"/>
          <w:lang w:val="es-ES"/>
        </w:rPr>
      </w:pPr>
    </w:p>
    <w:p w14:paraId="75DA85F6" w14:textId="098578C8" w:rsidR="00236A3F" w:rsidRPr="007660D9" w:rsidRDefault="002826F3" w:rsidP="007660D9">
      <w:pPr>
        <w:pStyle w:val="ListParagraph"/>
        <w:numPr>
          <w:ilvl w:val="0"/>
          <w:numId w:val="3"/>
        </w:numPr>
        <w:spacing w:line="240" w:lineRule="auto"/>
        <w:ind w:left="0" w:firstLine="360"/>
        <w:jc w:val="both"/>
        <w:rPr>
          <w:rFonts w:ascii="Cambria" w:eastAsia="Batang" w:hAnsi="Cambria" w:cs="Times New Roman"/>
          <w:color w:val="000000" w:themeColor="text1"/>
          <w:sz w:val="21"/>
          <w:szCs w:val="21"/>
          <w:lang w:val="es-ES"/>
        </w:rPr>
      </w:pPr>
      <w:r>
        <w:rPr>
          <w:rFonts w:ascii="Cambria" w:eastAsia="Batang" w:hAnsi="Cambria" w:cs="Times New Roman"/>
          <w:color w:val="000000" w:themeColor="text1"/>
          <w:sz w:val="21"/>
          <w:szCs w:val="21"/>
          <w:lang w:val="es-ES"/>
        </w:rPr>
        <w:t>Tras solicitar información al Estado, l</w:t>
      </w:r>
      <w:r w:rsidR="005863B8">
        <w:rPr>
          <w:rFonts w:ascii="Cambria" w:eastAsia="Batang" w:hAnsi="Cambria" w:cs="Times New Roman"/>
          <w:color w:val="000000" w:themeColor="text1"/>
          <w:sz w:val="21"/>
          <w:szCs w:val="21"/>
          <w:lang w:val="es-ES"/>
        </w:rPr>
        <w:t xml:space="preserve">a </w:t>
      </w:r>
      <w:r w:rsidR="005E3F4B">
        <w:rPr>
          <w:rFonts w:ascii="Cambria" w:eastAsia="Batang" w:hAnsi="Cambria" w:cs="Times New Roman"/>
          <w:color w:val="000000" w:themeColor="text1"/>
          <w:sz w:val="21"/>
          <w:szCs w:val="21"/>
          <w:lang w:val="es-ES"/>
        </w:rPr>
        <w:t>Comisión</w:t>
      </w:r>
      <w:r w:rsidR="005863B8">
        <w:rPr>
          <w:rFonts w:ascii="Cambria" w:eastAsia="Batang" w:hAnsi="Cambria" w:cs="Times New Roman"/>
          <w:color w:val="000000" w:themeColor="text1"/>
          <w:sz w:val="21"/>
          <w:szCs w:val="21"/>
          <w:lang w:val="es-ES"/>
        </w:rPr>
        <w:t xml:space="preserve"> observa que la </w:t>
      </w:r>
      <w:r w:rsidR="005E3F4B">
        <w:rPr>
          <w:rFonts w:ascii="Cambria" w:eastAsia="Batang" w:hAnsi="Cambria" w:cs="Times New Roman"/>
          <w:color w:val="000000" w:themeColor="text1"/>
          <w:sz w:val="21"/>
          <w:szCs w:val="21"/>
          <w:lang w:val="es-ES"/>
        </w:rPr>
        <w:t>información</w:t>
      </w:r>
      <w:r w:rsidR="005863B8">
        <w:rPr>
          <w:rFonts w:ascii="Cambria" w:eastAsia="Batang" w:hAnsi="Cambria" w:cs="Times New Roman"/>
          <w:color w:val="000000" w:themeColor="text1"/>
          <w:sz w:val="21"/>
          <w:szCs w:val="21"/>
          <w:lang w:val="es-ES"/>
        </w:rPr>
        <w:t xml:space="preserve"> proporcionada se centró</w:t>
      </w:r>
      <w:r w:rsidR="005E3F4B">
        <w:rPr>
          <w:rFonts w:ascii="Cambria" w:eastAsia="Batang" w:hAnsi="Cambria" w:cs="Times New Roman"/>
          <w:color w:val="000000" w:themeColor="text1"/>
          <w:sz w:val="21"/>
          <w:szCs w:val="21"/>
          <w:lang w:val="es-ES"/>
        </w:rPr>
        <w:t xml:space="preserve"> en los procesos internos en los que estarían involucrados las personas propuestas beneficiarias por los reclamos territoriales </w:t>
      </w:r>
      <w:r w:rsidR="005F1D67">
        <w:rPr>
          <w:rFonts w:ascii="Cambria" w:eastAsia="Batang" w:hAnsi="Cambria" w:cs="Times New Roman"/>
          <w:color w:val="000000" w:themeColor="text1"/>
          <w:sz w:val="21"/>
          <w:szCs w:val="21"/>
          <w:lang w:val="es-ES"/>
        </w:rPr>
        <w:t>existentes</w:t>
      </w:r>
      <w:r w:rsidR="005E3F4B">
        <w:rPr>
          <w:rFonts w:ascii="Cambria" w:eastAsia="Batang" w:hAnsi="Cambria" w:cs="Times New Roman"/>
          <w:color w:val="000000" w:themeColor="text1"/>
          <w:sz w:val="21"/>
          <w:szCs w:val="21"/>
          <w:lang w:val="es-ES"/>
        </w:rPr>
        <w:t xml:space="preserve">, particularmente </w:t>
      </w:r>
      <w:r w:rsidR="005E3F4B" w:rsidRPr="007660D9">
        <w:rPr>
          <w:rFonts w:ascii="Cambria" w:eastAsia="Batang" w:hAnsi="Cambria" w:cs="Times New Roman"/>
          <w:color w:val="000000" w:themeColor="text1"/>
          <w:sz w:val="21"/>
          <w:szCs w:val="21"/>
          <w:lang w:val="es-ES"/>
        </w:rPr>
        <w:t>los procesos legales de remoción y demarcación de las tierras demandadas</w:t>
      </w:r>
      <w:r w:rsidR="005E3F4B">
        <w:rPr>
          <w:rFonts w:ascii="Cambria" w:eastAsia="Batang" w:hAnsi="Cambria" w:cs="Times New Roman"/>
          <w:color w:val="000000" w:themeColor="text1"/>
          <w:sz w:val="21"/>
          <w:szCs w:val="21"/>
          <w:lang w:val="es-ES"/>
        </w:rPr>
        <w:t xml:space="preserve">. </w:t>
      </w:r>
      <w:r w:rsidR="002D30B5">
        <w:rPr>
          <w:rFonts w:ascii="Cambria" w:eastAsia="Batang" w:hAnsi="Cambria" w:cs="Times New Roman"/>
          <w:color w:val="000000" w:themeColor="text1"/>
          <w:sz w:val="21"/>
          <w:szCs w:val="21"/>
          <w:lang w:val="es-ES"/>
        </w:rPr>
        <w:t xml:space="preserve">Si bien el Estado indicó que </w:t>
      </w:r>
      <w:r w:rsidR="007E17F5" w:rsidRPr="007660D9">
        <w:rPr>
          <w:rFonts w:ascii="Cambria" w:eastAsia="Batang" w:hAnsi="Cambria" w:cs="Times New Roman"/>
          <w:color w:val="000000" w:themeColor="text1"/>
          <w:sz w:val="21"/>
          <w:szCs w:val="21"/>
          <w:lang w:val="es-ES"/>
        </w:rPr>
        <w:t xml:space="preserve">solamente </w:t>
      </w:r>
      <w:r w:rsidR="00C40000">
        <w:rPr>
          <w:rFonts w:ascii="Cambria" w:eastAsia="Batang" w:hAnsi="Cambria" w:cs="Times New Roman"/>
          <w:color w:val="000000" w:themeColor="text1"/>
          <w:sz w:val="21"/>
          <w:szCs w:val="21"/>
          <w:lang w:val="es-ES"/>
        </w:rPr>
        <w:t xml:space="preserve">se </w:t>
      </w:r>
      <w:r w:rsidR="007E17F5" w:rsidRPr="007660D9">
        <w:rPr>
          <w:rFonts w:ascii="Cambria" w:eastAsia="Batang" w:hAnsi="Cambria" w:cs="Times New Roman"/>
          <w:color w:val="000000" w:themeColor="text1"/>
          <w:sz w:val="21"/>
          <w:szCs w:val="21"/>
          <w:lang w:val="es-ES"/>
        </w:rPr>
        <w:t>afectaría el área ocupada por la comunidad en una hacienda específica</w:t>
      </w:r>
      <w:r w:rsidR="002D30B5">
        <w:rPr>
          <w:rFonts w:ascii="Cambria" w:eastAsia="Batang" w:hAnsi="Cambria" w:cs="Times New Roman"/>
          <w:color w:val="000000" w:themeColor="text1"/>
          <w:sz w:val="21"/>
          <w:szCs w:val="21"/>
          <w:lang w:val="es-ES"/>
        </w:rPr>
        <w:t xml:space="preserve">, </w:t>
      </w:r>
      <w:r w:rsidR="005E3F4B" w:rsidRPr="007660D9">
        <w:rPr>
          <w:rFonts w:ascii="Cambria" w:eastAsia="Batang" w:hAnsi="Cambria" w:cs="Times New Roman"/>
          <w:color w:val="000000" w:themeColor="text1"/>
          <w:sz w:val="21"/>
          <w:szCs w:val="21"/>
          <w:lang w:val="es-ES"/>
        </w:rPr>
        <w:t xml:space="preserve">no se identifica información </w:t>
      </w:r>
      <w:r w:rsidR="009A198E" w:rsidRPr="007660D9">
        <w:rPr>
          <w:rFonts w:ascii="Cambria" w:eastAsia="Batang" w:hAnsi="Cambria" w:cs="Times New Roman"/>
          <w:color w:val="000000" w:themeColor="text1"/>
          <w:sz w:val="21"/>
          <w:szCs w:val="21"/>
          <w:lang w:val="es-ES"/>
        </w:rPr>
        <w:t>de parte del Estado que permita desvirtuar lo alegado por los solicitantes, o información que indique que se</w:t>
      </w:r>
      <w:r w:rsidR="005E3F4B" w:rsidRPr="007660D9">
        <w:rPr>
          <w:rFonts w:ascii="Cambria" w:eastAsia="Batang" w:hAnsi="Cambria" w:cs="Times New Roman"/>
          <w:color w:val="000000" w:themeColor="text1"/>
          <w:sz w:val="21"/>
          <w:szCs w:val="21"/>
          <w:lang w:val="es-ES"/>
        </w:rPr>
        <w:t xml:space="preserve"> han adoptado medidas de protección </w:t>
      </w:r>
      <w:r w:rsidR="009A198E" w:rsidRPr="007660D9">
        <w:rPr>
          <w:rFonts w:ascii="Cambria" w:eastAsia="Batang" w:hAnsi="Cambria" w:cs="Times New Roman"/>
          <w:color w:val="000000" w:themeColor="text1"/>
          <w:sz w:val="21"/>
          <w:szCs w:val="21"/>
          <w:lang w:val="es-ES"/>
        </w:rPr>
        <w:t>idóneas</w:t>
      </w:r>
      <w:r w:rsidR="005E3F4B" w:rsidRPr="007660D9">
        <w:rPr>
          <w:rFonts w:ascii="Cambria" w:eastAsia="Batang" w:hAnsi="Cambria" w:cs="Times New Roman"/>
          <w:color w:val="000000" w:themeColor="text1"/>
          <w:sz w:val="21"/>
          <w:szCs w:val="21"/>
          <w:lang w:val="es-ES"/>
        </w:rPr>
        <w:t xml:space="preserve"> y efectivas para atender la </w:t>
      </w:r>
      <w:r w:rsidR="009A198E" w:rsidRPr="007660D9">
        <w:rPr>
          <w:rFonts w:ascii="Cambria" w:eastAsia="Batang" w:hAnsi="Cambria" w:cs="Times New Roman"/>
          <w:color w:val="000000" w:themeColor="text1"/>
          <w:sz w:val="21"/>
          <w:szCs w:val="21"/>
          <w:lang w:val="es-ES"/>
        </w:rPr>
        <w:t>situación</w:t>
      </w:r>
      <w:r w:rsidR="005E3F4B" w:rsidRPr="007660D9">
        <w:rPr>
          <w:rFonts w:ascii="Cambria" w:eastAsia="Batang" w:hAnsi="Cambria" w:cs="Times New Roman"/>
          <w:color w:val="000000" w:themeColor="text1"/>
          <w:sz w:val="21"/>
          <w:szCs w:val="21"/>
          <w:lang w:val="es-ES"/>
        </w:rPr>
        <w:t xml:space="preserve"> planteada</w:t>
      </w:r>
      <w:r w:rsidR="004C50E2">
        <w:rPr>
          <w:rFonts w:ascii="Cambria" w:eastAsia="Batang" w:hAnsi="Cambria" w:cs="Times New Roman"/>
          <w:color w:val="000000" w:themeColor="text1"/>
          <w:sz w:val="21"/>
          <w:szCs w:val="21"/>
          <w:lang w:val="es-ES"/>
        </w:rPr>
        <w:t>. E</w:t>
      </w:r>
      <w:r w:rsidR="005E3F4B" w:rsidRPr="007660D9">
        <w:rPr>
          <w:rFonts w:ascii="Cambria" w:eastAsia="Batang" w:hAnsi="Cambria" w:cs="Times New Roman"/>
          <w:color w:val="000000" w:themeColor="text1"/>
          <w:sz w:val="21"/>
          <w:szCs w:val="21"/>
          <w:lang w:val="es-ES"/>
        </w:rPr>
        <w:t>n</w:t>
      </w:r>
      <w:r w:rsidR="004C50E2">
        <w:rPr>
          <w:rFonts w:ascii="Cambria" w:eastAsia="Batang" w:hAnsi="Cambria" w:cs="Times New Roman"/>
          <w:color w:val="000000" w:themeColor="text1"/>
          <w:sz w:val="21"/>
          <w:szCs w:val="21"/>
          <w:lang w:val="es-ES"/>
        </w:rPr>
        <w:t xml:space="preserve"> general</w:t>
      </w:r>
      <w:r w:rsidR="005E3F4B" w:rsidRPr="007660D9">
        <w:rPr>
          <w:rFonts w:ascii="Cambria" w:eastAsia="Batang" w:hAnsi="Cambria" w:cs="Times New Roman"/>
          <w:color w:val="000000" w:themeColor="text1"/>
          <w:sz w:val="21"/>
          <w:szCs w:val="21"/>
          <w:lang w:val="es-ES"/>
        </w:rPr>
        <w:t xml:space="preserve">, </w:t>
      </w:r>
      <w:r w:rsidR="004C50E2">
        <w:rPr>
          <w:rFonts w:ascii="Cambria" w:eastAsia="Batang" w:hAnsi="Cambria" w:cs="Times New Roman"/>
          <w:color w:val="000000" w:themeColor="text1"/>
          <w:sz w:val="21"/>
          <w:szCs w:val="21"/>
          <w:lang w:val="es-ES"/>
        </w:rPr>
        <w:t xml:space="preserve">la </w:t>
      </w:r>
      <w:r w:rsidR="00E54D10">
        <w:rPr>
          <w:rFonts w:ascii="Cambria" w:eastAsia="Batang" w:hAnsi="Cambria" w:cs="Times New Roman"/>
          <w:color w:val="000000" w:themeColor="text1"/>
          <w:sz w:val="21"/>
          <w:szCs w:val="21"/>
          <w:lang w:val="es-ES"/>
        </w:rPr>
        <w:t>Comisión</w:t>
      </w:r>
      <w:r w:rsidR="004C50E2">
        <w:rPr>
          <w:rFonts w:ascii="Cambria" w:eastAsia="Batang" w:hAnsi="Cambria" w:cs="Times New Roman"/>
          <w:color w:val="000000" w:themeColor="text1"/>
          <w:sz w:val="21"/>
          <w:szCs w:val="21"/>
          <w:lang w:val="es-ES"/>
        </w:rPr>
        <w:t xml:space="preserve"> no</w:t>
      </w:r>
      <w:r w:rsidR="00E54D10">
        <w:rPr>
          <w:rFonts w:ascii="Cambria" w:eastAsia="Batang" w:hAnsi="Cambria" w:cs="Times New Roman"/>
          <w:color w:val="000000" w:themeColor="text1"/>
          <w:sz w:val="21"/>
          <w:szCs w:val="21"/>
          <w:lang w:val="es-ES"/>
        </w:rPr>
        <w:t xml:space="preserve"> advierte información sobre </w:t>
      </w:r>
      <w:r w:rsidR="005E3F4B" w:rsidRPr="007660D9">
        <w:rPr>
          <w:rFonts w:ascii="Cambria" w:eastAsia="Batang" w:hAnsi="Cambria" w:cs="Times New Roman"/>
          <w:color w:val="000000" w:themeColor="text1"/>
          <w:sz w:val="21"/>
          <w:szCs w:val="21"/>
          <w:lang w:val="es-ES"/>
        </w:rPr>
        <w:t xml:space="preserve">medidas </w:t>
      </w:r>
      <w:r w:rsidR="00E54D10">
        <w:rPr>
          <w:rFonts w:ascii="Cambria" w:eastAsia="Batang" w:hAnsi="Cambria" w:cs="Times New Roman"/>
          <w:color w:val="000000" w:themeColor="text1"/>
          <w:sz w:val="21"/>
          <w:szCs w:val="21"/>
          <w:lang w:val="es-ES"/>
        </w:rPr>
        <w:t xml:space="preserve">implementadas </w:t>
      </w:r>
      <w:r w:rsidR="005E3F4B" w:rsidRPr="007660D9">
        <w:rPr>
          <w:rFonts w:ascii="Cambria" w:eastAsia="Batang" w:hAnsi="Cambria" w:cs="Times New Roman"/>
          <w:color w:val="000000" w:themeColor="text1"/>
          <w:sz w:val="21"/>
          <w:szCs w:val="21"/>
          <w:lang w:val="es-ES"/>
        </w:rPr>
        <w:t xml:space="preserve">para mitigar la </w:t>
      </w:r>
      <w:r w:rsidR="009A198E" w:rsidRPr="007660D9">
        <w:rPr>
          <w:rFonts w:ascii="Cambria" w:eastAsia="Batang" w:hAnsi="Cambria" w:cs="Times New Roman"/>
          <w:color w:val="000000" w:themeColor="text1"/>
          <w:sz w:val="21"/>
          <w:szCs w:val="21"/>
          <w:lang w:val="es-ES"/>
        </w:rPr>
        <w:t>situación</w:t>
      </w:r>
      <w:r w:rsidR="005E3F4B" w:rsidRPr="007660D9">
        <w:rPr>
          <w:rFonts w:ascii="Cambria" w:eastAsia="Batang" w:hAnsi="Cambria" w:cs="Times New Roman"/>
          <w:color w:val="000000" w:themeColor="text1"/>
          <w:sz w:val="21"/>
          <w:szCs w:val="21"/>
          <w:lang w:val="es-ES"/>
        </w:rPr>
        <w:t xml:space="preserve"> de riesgo alegada. </w:t>
      </w:r>
      <w:r w:rsidR="009A198E" w:rsidRPr="007660D9">
        <w:rPr>
          <w:rFonts w:ascii="Cambria" w:eastAsia="Batang" w:hAnsi="Cambria" w:cs="Times New Roman"/>
          <w:color w:val="000000" w:themeColor="text1"/>
          <w:sz w:val="21"/>
          <w:szCs w:val="21"/>
          <w:lang w:val="es-ES"/>
        </w:rPr>
        <w:t xml:space="preserve">Del mismo modo, tampoco se identifica información sobre el avance de las acciones de investigación que se habrían abierto en torno a los presuntos hechos alegados. </w:t>
      </w:r>
    </w:p>
    <w:p w14:paraId="6DBA681A" w14:textId="6CE62809" w:rsidR="00063034" w:rsidRDefault="00063034">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08E9CE04" w14:textId="489710CC" w:rsidR="004B2698" w:rsidRPr="00CD6522" w:rsidRDefault="004B2698" w:rsidP="00BC1F5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En vista de lo anterior, la Comisión considera que</w:t>
      </w:r>
      <w:r w:rsidR="00FB5442">
        <w:rPr>
          <w:rFonts w:ascii="Cambria" w:eastAsia="Batang" w:hAnsi="Cambria" w:cs="Times New Roman"/>
          <w:color w:val="000000" w:themeColor="text1"/>
          <w:sz w:val="21"/>
          <w:szCs w:val="21"/>
          <w:lang w:val="es-ES"/>
        </w:rPr>
        <w:t>,</w:t>
      </w:r>
      <w:r w:rsidRPr="00CD6522">
        <w:rPr>
          <w:rFonts w:ascii="Cambria" w:eastAsia="Batang" w:hAnsi="Cambria" w:cs="Times New Roman"/>
          <w:color w:val="000000" w:themeColor="text1"/>
          <w:sz w:val="21"/>
          <w:szCs w:val="21"/>
          <w:lang w:val="es-ES"/>
        </w:rPr>
        <w:t xml:space="preserve"> desde el estándar </w:t>
      </w:r>
      <w:r w:rsidRPr="00CD6522">
        <w:rPr>
          <w:rFonts w:ascii="Cambria" w:eastAsia="Batang" w:hAnsi="Cambria" w:cs="Times New Roman"/>
          <w:i/>
          <w:color w:val="000000" w:themeColor="text1"/>
          <w:sz w:val="21"/>
          <w:szCs w:val="21"/>
          <w:lang w:val="es-ES"/>
        </w:rPr>
        <w:t>prima facie</w:t>
      </w:r>
      <w:r w:rsidRPr="00CD6522">
        <w:rPr>
          <w:rFonts w:ascii="Cambria" w:eastAsia="Batang" w:hAnsi="Cambria" w:cs="Times New Roman"/>
          <w:color w:val="000000" w:themeColor="text1"/>
          <w:sz w:val="21"/>
          <w:szCs w:val="21"/>
          <w:lang w:val="es-ES"/>
        </w:rPr>
        <w:t xml:space="preserve"> aplicable al mecanismo de medidas cautelares, los derechos a la vida </w:t>
      </w:r>
      <w:r w:rsidR="004F62D8">
        <w:rPr>
          <w:rFonts w:ascii="Cambria" w:eastAsia="Batang" w:hAnsi="Cambria" w:cs="Times New Roman"/>
          <w:color w:val="000000" w:themeColor="text1"/>
          <w:sz w:val="21"/>
          <w:szCs w:val="21"/>
          <w:lang w:val="es-ES"/>
        </w:rPr>
        <w:t>y a la</w:t>
      </w:r>
      <w:r w:rsidRPr="00CD6522">
        <w:rPr>
          <w:rFonts w:ascii="Cambria" w:eastAsia="Batang" w:hAnsi="Cambria" w:cs="Times New Roman"/>
          <w:color w:val="000000" w:themeColor="text1"/>
          <w:sz w:val="21"/>
          <w:szCs w:val="21"/>
          <w:lang w:val="es-ES"/>
        </w:rPr>
        <w:t xml:space="preserve"> integridad personal de</w:t>
      </w:r>
      <w:r w:rsidR="004F62D8">
        <w:rPr>
          <w:rFonts w:ascii="Cambria" w:eastAsia="Batang" w:hAnsi="Cambria" w:cs="Times New Roman"/>
          <w:color w:val="000000" w:themeColor="text1"/>
          <w:sz w:val="21"/>
          <w:szCs w:val="21"/>
          <w:lang w:val="es-ES"/>
        </w:rPr>
        <w:t xml:space="preserve"> </w:t>
      </w:r>
      <w:r w:rsidR="00584DCD" w:rsidRPr="00CD6522">
        <w:rPr>
          <w:rFonts w:ascii="Cambria" w:eastAsia="Batang" w:hAnsi="Cambria" w:cs="Times New Roman"/>
          <w:color w:val="000000" w:themeColor="text1"/>
          <w:sz w:val="21"/>
          <w:szCs w:val="21"/>
          <w:lang w:val="es-ES"/>
        </w:rPr>
        <w:t>l</w:t>
      </w:r>
      <w:r w:rsidR="00B214B3">
        <w:rPr>
          <w:rFonts w:ascii="Cambria" w:eastAsia="Batang" w:hAnsi="Cambria" w:cs="Times New Roman"/>
          <w:color w:val="000000" w:themeColor="text1"/>
          <w:sz w:val="21"/>
          <w:szCs w:val="21"/>
          <w:lang w:val="es-ES"/>
        </w:rPr>
        <w:t>os miembros de l</w:t>
      </w:r>
      <w:r w:rsidR="004F62D8">
        <w:rPr>
          <w:rFonts w:ascii="Cambria" w:eastAsia="Batang" w:hAnsi="Cambria" w:cs="Times New Roman"/>
          <w:color w:val="000000" w:themeColor="text1"/>
          <w:sz w:val="21"/>
          <w:szCs w:val="21"/>
          <w:lang w:val="es-ES"/>
        </w:rPr>
        <w:t xml:space="preserve">a </w:t>
      </w:r>
      <w:r w:rsidR="00B214B3">
        <w:rPr>
          <w:rFonts w:ascii="Cambria" w:eastAsia="Batang" w:hAnsi="Cambria" w:cs="Times New Roman"/>
          <w:color w:val="000000" w:themeColor="text1"/>
          <w:sz w:val="21"/>
          <w:szCs w:val="21"/>
          <w:lang w:val="es-ES"/>
        </w:rPr>
        <w:t>C</w:t>
      </w:r>
      <w:r w:rsidR="004F62D8">
        <w:rPr>
          <w:rFonts w:ascii="Cambria" w:eastAsia="Batang" w:hAnsi="Cambria" w:cs="Times New Roman"/>
          <w:color w:val="000000" w:themeColor="text1"/>
          <w:sz w:val="21"/>
          <w:szCs w:val="21"/>
          <w:lang w:val="es-ES"/>
        </w:rPr>
        <w:t>omunidad</w:t>
      </w:r>
      <w:r w:rsidR="00584DCD" w:rsidRPr="00CD6522">
        <w:rPr>
          <w:rFonts w:ascii="Cambria" w:eastAsia="Batang" w:hAnsi="Cambria" w:cs="Times New Roman"/>
          <w:color w:val="000000" w:themeColor="text1"/>
          <w:sz w:val="21"/>
          <w:szCs w:val="21"/>
          <w:lang w:val="es-ES"/>
        </w:rPr>
        <w:t xml:space="preserve"> </w:t>
      </w:r>
      <w:proofErr w:type="spellStart"/>
      <w:r w:rsidR="00584DCD" w:rsidRPr="00CD6522">
        <w:rPr>
          <w:rFonts w:ascii="Cambria" w:eastAsia="Batang" w:hAnsi="Cambria" w:cs="Times New Roman"/>
          <w:color w:val="000000" w:themeColor="text1"/>
          <w:sz w:val="21"/>
          <w:szCs w:val="21"/>
          <w:lang w:val="es-ES"/>
        </w:rPr>
        <w:t>Guyraroká</w:t>
      </w:r>
      <w:proofErr w:type="spellEnd"/>
      <w:r w:rsidR="00584DCD" w:rsidRPr="00CD6522">
        <w:rPr>
          <w:rFonts w:ascii="Cambria" w:eastAsia="Batang" w:hAnsi="Cambria" w:cs="Times New Roman"/>
          <w:color w:val="000000" w:themeColor="text1"/>
          <w:sz w:val="21"/>
          <w:szCs w:val="21"/>
          <w:lang w:val="es-ES"/>
        </w:rPr>
        <w:t xml:space="preserve"> del </w:t>
      </w:r>
      <w:r w:rsidR="00B214B3">
        <w:rPr>
          <w:rFonts w:ascii="Cambria" w:eastAsia="Batang" w:hAnsi="Cambria" w:cs="Times New Roman"/>
          <w:color w:val="000000" w:themeColor="text1"/>
          <w:sz w:val="21"/>
          <w:szCs w:val="21"/>
          <w:lang w:val="es-ES"/>
        </w:rPr>
        <w:t>P</w:t>
      </w:r>
      <w:r w:rsidR="00584DCD" w:rsidRPr="00CD6522">
        <w:rPr>
          <w:rFonts w:ascii="Cambria" w:eastAsia="Batang" w:hAnsi="Cambria" w:cs="Times New Roman"/>
          <w:color w:val="000000" w:themeColor="text1"/>
          <w:sz w:val="21"/>
          <w:szCs w:val="21"/>
          <w:lang w:val="es-ES"/>
        </w:rPr>
        <w:t xml:space="preserve">ueblo </w:t>
      </w:r>
      <w:r w:rsidR="00B214B3">
        <w:rPr>
          <w:rFonts w:ascii="Cambria" w:eastAsia="Batang" w:hAnsi="Cambria" w:cs="Times New Roman"/>
          <w:color w:val="000000" w:themeColor="text1"/>
          <w:sz w:val="21"/>
          <w:szCs w:val="21"/>
          <w:lang w:val="es-ES"/>
        </w:rPr>
        <w:t>I</w:t>
      </w:r>
      <w:r w:rsidR="004F62D8">
        <w:rPr>
          <w:rFonts w:ascii="Cambria" w:eastAsia="Batang" w:hAnsi="Cambria" w:cs="Times New Roman"/>
          <w:color w:val="000000" w:themeColor="text1"/>
          <w:sz w:val="21"/>
          <w:szCs w:val="21"/>
          <w:lang w:val="es-ES"/>
        </w:rPr>
        <w:t xml:space="preserve">ndígena </w:t>
      </w:r>
      <w:proofErr w:type="spellStart"/>
      <w:r w:rsidR="00B214B3">
        <w:rPr>
          <w:rFonts w:ascii="Cambria" w:eastAsia="Batang" w:hAnsi="Cambria" w:cs="Times New Roman"/>
          <w:color w:val="000000" w:themeColor="text1"/>
          <w:sz w:val="21"/>
          <w:szCs w:val="21"/>
          <w:lang w:val="es-ES"/>
        </w:rPr>
        <w:t>G</w:t>
      </w:r>
      <w:r w:rsidR="00584DCD" w:rsidRPr="00CD6522">
        <w:rPr>
          <w:rFonts w:ascii="Cambria" w:eastAsia="Batang" w:hAnsi="Cambria" w:cs="Times New Roman"/>
          <w:color w:val="000000" w:themeColor="text1"/>
          <w:sz w:val="21"/>
          <w:szCs w:val="21"/>
          <w:lang w:val="es-ES"/>
        </w:rPr>
        <w:t>uarani</w:t>
      </w:r>
      <w:proofErr w:type="spellEnd"/>
      <w:r w:rsidR="00584DCD" w:rsidRPr="00CD6522">
        <w:rPr>
          <w:rFonts w:ascii="Cambria" w:eastAsia="Batang" w:hAnsi="Cambria" w:cs="Times New Roman"/>
          <w:color w:val="000000" w:themeColor="text1"/>
          <w:sz w:val="21"/>
          <w:szCs w:val="21"/>
          <w:lang w:val="es-ES"/>
        </w:rPr>
        <w:t xml:space="preserve"> </w:t>
      </w:r>
      <w:proofErr w:type="spellStart"/>
      <w:r w:rsidR="00B214B3">
        <w:rPr>
          <w:rFonts w:ascii="Cambria" w:eastAsia="Batang" w:hAnsi="Cambria" w:cs="Times New Roman"/>
          <w:color w:val="000000" w:themeColor="text1"/>
          <w:sz w:val="21"/>
          <w:szCs w:val="21"/>
          <w:lang w:val="es-ES"/>
        </w:rPr>
        <w:t>K</w:t>
      </w:r>
      <w:r w:rsidR="00584DCD" w:rsidRPr="00CD6522">
        <w:rPr>
          <w:rFonts w:ascii="Cambria" w:eastAsia="Batang" w:hAnsi="Cambria" w:cs="Times New Roman"/>
          <w:color w:val="000000" w:themeColor="text1"/>
          <w:sz w:val="21"/>
          <w:szCs w:val="21"/>
          <w:lang w:val="es-ES"/>
        </w:rPr>
        <w:t>aiowá</w:t>
      </w:r>
      <w:proofErr w:type="spellEnd"/>
      <w:r w:rsidR="00B214B3">
        <w:rPr>
          <w:rFonts w:ascii="Cambria" w:eastAsia="Batang" w:hAnsi="Cambria" w:cs="Times New Roman"/>
          <w:color w:val="000000" w:themeColor="text1"/>
          <w:sz w:val="21"/>
          <w:szCs w:val="21"/>
          <w:lang w:val="es-ES"/>
        </w:rPr>
        <w:t xml:space="preserve"> s</w:t>
      </w:r>
      <w:r w:rsidRPr="00CD6522">
        <w:rPr>
          <w:rFonts w:ascii="Cambria" w:eastAsia="Batang" w:hAnsi="Cambria" w:cs="Times New Roman"/>
          <w:color w:val="000000" w:themeColor="text1"/>
          <w:sz w:val="21"/>
          <w:szCs w:val="21"/>
          <w:lang w:val="es-ES"/>
        </w:rPr>
        <w:t>e encuentran en una situación de grave riesgo.</w:t>
      </w:r>
    </w:p>
    <w:p w14:paraId="3D8FE001" w14:textId="77777777" w:rsidR="00473B78" w:rsidRDefault="00473B78" w:rsidP="00BC1F56">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3732336B" w14:textId="424675C8" w:rsidR="004B2698" w:rsidRPr="00CD6522" w:rsidRDefault="004B2698" w:rsidP="00BC1F5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En cuanto al requisito de urgencia, la Comisión considera que se encuentra cumplido, en vista de la continuidad</w:t>
      </w:r>
      <w:r w:rsidR="00BA17F2">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 xml:space="preserve">de las amenazas alegadas, las cuales sugieren que </w:t>
      </w:r>
      <w:r w:rsidR="004F62D8">
        <w:rPr>
          <w:rFonts w:ascii="Cambria" w:eastAsia="Batang" w:hAnsi="Cambria" w:cs="Times New Roman"/>
          <w:color w:val="000000" w:themeColor="text1"/>
          <w:sz w:val="21"/>
          <w:szCs w:val="21"/>
          <w:lang w:val="es-ES"/>
        </w:rPr>
        <w:t>l</w:t>
      </w:r>
      <w:r w:rsidR="005863B8">
        <w:rPr>
          <w:rFonts w:ascii="Cambria" w:eastAsia="Batang" w:hAnsi="Cambria" w:cs="Times New Roman"/>
          <w:color w:val="000000" w:themeColor="text1"/>
          <w:sz w:val="21"/>
          <w:szCs w:val="21"/>
          <w:lang w:val="es-ES"/>
        </w:rPr>
        <w:t xml:space="preserve">os integrantes de la comunidad </w:t>
      </w:r>
      <w:proofErr w:type="spellStart"/>
      <w:r w:rsidR="00C62087" w:rsidRPr="00CD6522">
        <w:rPr>
          <w:rFonts w:ascii="Cambria" w:eastAsia="Batang" w:hAnsi="Cambria" w:cs="Times New Roman"/>
          <w:color w:val="000000" w:themeColor="text1"/>
          <w:sz w:val="21"/>
          <w:szCs w:val="21"/>
          <w:lang w:val="es-ES"/>
        </w:rPr>
        <w:t>Guyraroká</w:t>
      </w:r>
      <w:proofErr w:type="spellEnd"/>
      <w:r w:rsidR="00C62087" w:rsidRPr="00CD6522">
        <w:rPr>
          <w:rFonts w:ascii="Cambria" w:eastAsia="Batang" w:hAnsi="Cambria" w:cs="Times New Roman"/>
          <w:color w:val="000000" w:themeColor="text1"/>
          <w:sz w:val="21"/>
          <w:szCs w:val="21"/>
          <w:lang w:val="es-ES"/>
        </w:rPr>
        <w:t xml:space="preserve"> del </w:t>
      </w:r>
      <w:r w:rsidR="005863B8">
        <w:rPr>
          <w:rFonts w:ascii="Cambria" w:eastAsia="Batang" w:hAnsi="Cambria" w:cs="Times New Roman"/>
          <w:color w:val="000000" w:themeColor="text1"/>
          <w:sz w:val="21"/>
          <w:szCs w:val="21"/>
          <w:lang w:val="es-ES"/>
        </w:rPr>
        <w:t>P</w:t>
      </w:r>
      <w:r w:rsidR="00C62087" w:rsidRPr="00CD6522">
        <w:rPr>
          <w:rFonts w:ascii="Cambria" w:eastAsia="Batang" w:hAnsi="Cambria" w:cs="Times New Roman"/>
          <w:color w:val="000000" w:themeColor="text1"/>
          <w:sz w:val="21"/>
          <w:szCs w:val="21"/>
          <w:lang w:val="es-ES"/>
        </w:rPr>
        <w:t xml:space="preserve">ueblo </w:t>
      </w:r>
      <w:r w:rsidR="005863B8">
        <w:rPr>
          <w:rFonts w:ascii="Cambria" w:eastAsia="Batang" w:hAnsi="Cambria" w:cs="Times New Roman"/>
          <w:color w:val="000000" w:themeColor="text1"/>
          <w:sz w:val="21"/>
          <w:szCs w:val="21"/>
          <w:lang w:val="es-ES"/>
        </w:rPr>
        <w:t>I</w:t>
      </w:r>
      <w:r w:rsidR="004F62D8">
        <w:rPr>
          <w:rFonts w:ascii="Cambria" w:eastAsia="Batang" w:hAnsi="Cambria" w:cs="Times New Roman"/>
          <w:color w:val="000000" w:themeColor="text1"/>
          <w:sz w:val="21"/>
          <w:szCs w:val="21"/>
          <w:lang w:val="es-ES"/>
        </w:rPr>
        <w:t xml:space="preserve">ndígena </w:t>
      </w:r>
      <w:proofErr w:type="spellStart"/>
      <w:r w:rsidR="005863B8">
        <w:rPr>
          <w:rFonts w:ascii="Cambria" w:eastAsia="Batang" w:hAnsi="Cambria" w:cs="Times New Roman"/>
          <w:color w:val="000000" w:themeColor="text1"/>
          <w:sz w:val="21"/>
          <w:szCs w:val="21"/>
          <w:lang w:val="es-ES"/>
        </w:rPr>
        <w:t>G</w:t>
      </w:r>
      <w:r w:rsidR="00C62087" w:rsidRPr="00CD6522">
        <w:rPr>
          <w:rFonts w:ascii="Cambria" w:eastAsia="Batang" w:hAnsi="Cambria" w:cs="Times New Roman"/>
          <w:color w:val="000000" w:themeColor="text1"/>
          <w:sz w:val="21"/>
          <w:szCs w:val="21"/>
          <w:lang w:val="es-ES"/>
        </w:rPr>
        <w:t>uarani</w:t>
      </w:r>
      <w:proofErr w:type="spellEnd"/>
      <w:r w:rsidR="00C62087" w:rsidRPr="00CD6522">
        <w:rPr>
          <w:rFonts w:ascii="Cambria" w:eastAsia="Batang" w:hAnsi="Cambria" w:cs="Times New Roman"/>
          <w:color w:val="000000" w:themeColor="text1"/>
          <w:sz w:val="21"/>
          <w:szCs w:val="21"/>
          <w:lang w:val="es-ES"/>
        </w:rPr>
        <w:t xml:space="preserve"> </w:t>
      </w:r>
      <w:proofErr w:type="spellStart"/>
      <w:r w:rsidR="005863B8">
        <w:rPr>
          <w:rFonts w:ascii="Cambria" w:eastAsia="Batang" w:hAnsi="Cambria" w:cs="Times New Roman"/>
          <w:color w:val="000000" w:themeColor="text1"/>
          <w:sz w:val="21"/>
          <w:szCs w:val="21"/>
          <w:lang w:val="es-ES"/>
        </w:rPr>
        <w:t>K</w:t>
      </w:r>
      <w:r w:rsidR="00C62087" w:rsidRPr="00CD6522">
        <w:rPr>
          <w:rFonts w:ascii="Cambria" w:eastAsia="Batang" w:hAnsi="Cambria" w:cs="Times New Roman"/>
          <w:color w:val="000000" w:themeColor="text1"/>
          <w:sz w:val="21"/>
          <w:szCs w:val="21"/>
          <w:lang w:val="es-ES"/>
        </w:rPr>
        <w:t>aiowá</w:t>
      </w:r>
      <w:proofErr w:type="spellEnd"/>
      <w:r w:rsidR="00C62087" w:rsidRPr="00CD6522">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podrían verse expuestos</w:t>
      </w:r>
      <w:r w:rsidR="005863B8">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a</w:t>
      </w:r>
      <w:r w:rsidR="005863B8">
        <w:rPr>
          <w:rFonts w:ascii="Cambria" w:eastAsia="Batang" w:hAnsi="Cambria" w:cs="Times New Roman"/>
          <w:color w:val="000000" w:themeColor="text1"/>
          <w:sz w:val="21"/>
          <w:szCs w:val="21"/>
          <w:lang w:val="es-ES"/>
        </w:rPr>
        <w:t xml:space="preserve"> </w:t>
      </w:r>
      <w:r w:rsidRPr="00CD6522">
        <w:rPr>
          <w:rFonts w:ascii="Cambria" w:eastAsia="Batang" w:hAnsi="Cambria" w:cs="Times New Roman"/>
          <w:color w:val="000000" w:themeColor="text1"/>
          <w:sz w:val="21"/>
          <w:szCs w:val="21"/>
          <w:lang w:val="es-ES"/>
        </w:rPr>
        <w:t xml:space="preserve">posibles agresiones </w:t>
      </w:r>
      <w:r w:rsidR="00126DCA">
        <w:rPr>
          <w:rFonts w:ascii="Cambria" w:eastAsia="Batang" w:hAnsi="Cambria" w:cs="Times New Roman"/>
          <w:color w:val="000000" w:themeColor="text1"/>
          <w:sz w:val="21"/>
          <w:szCs w:val="21"/>
          <w:lang w:val="es-ES"/>
        </w:rPr>
        <w:t xml:space="preserve">de parte de terceros </w:t>
      </w:r>
      <w:r w:rsidRPr="00CD6522">
        <w:rPr>
          <w:rFonts w:ascii="Cambria" w:eastAsia="Batang" w:hAnsi="Cambria" w:cs="Times New Roman"/>
          <w:color w:val="000000" w:themeColor="text1"/>
          <w:sz w:val="21"/>
          <w:szCs w:val="21"/>
          <w:lang w:val="es-ES"/>
        </w:rPr>
        <w:t xml:space="preserve">en su contra en cualquier momento, máxime teniendo en cuenta que ya se habrían concretizado actos de violencia en contra de ellos y que </w:t>
      </w:r>
      <w:r w:rsidR="00126DCA">
        <w:rPr>
          <w:rFonts w:ascii="Cambria" w:eastAsia="Batang" w:hAnsi="Cambria" w:cs="Times New Roman"/>
          <w:color w:val="000000" w:themeColor="text1"/>
          <w:sz w:val="21"/>
          <w:szCs w:val="21"/>
          <w:lang w:val="es-ES"/>
        </w:rPr>
        <w:t>s</w:t>
      </w:r>
      <w:r w:rsidRPr="00CD6522">
        <w:rPr>
          <w:rFonts w:ascii="Cambria" w:eastAsia="Batang" w:hAnsi="Cambria" w:cs="Times New Roman"/>
          <w:color w:val="000000" w:themeColor="text1"/>
          <w:sz w:val="21"/>
          <w:szCs w:val="21"/>
          <w:lang w:val="es-ES"/>
        </w:rPr>
        <w:t>eguirían</w:t>
      </w:r>
      <w:r w:rsidR="000D2A9D" w:rsidRPr="00CD6522">
        <w:rPr>
          <w:rFonts w:ascii="Cambria" w:eastAsia="Batang" w:hAnsi="Cambria" w:cs="Times New Roman"/>
          <w:color w:val="000000" w:themeColor="text1"/>
          <w:sz w:val="21"/>
          <w:szCs w:val="21"/>
          <w:lang w:val="es-ES"/>
        </w:rPr>
        <w:t xml:space="preserve"> impulsando el proceso de reconocimiento de las tierras que demandan</w:t>
      </w:r>
      <w:r w:rsidRPr="00CD6522">
        <w:rPr>
          <w:rFonts w:ascii="Cambria" w:eastAsia="Batang" w:hAnsi="Cambria" w:cs="Times New Roman"/>
          <w:color w:val="000000" w:themeColor="text1"/>
          <w:sz w:val="21"/>
          <w:szCs w:val="21"/>
          <w:lang w:val="es-ES"/>
        </w:rPr>
        <w:t>.</w:t>
      </w:r>
    </w:p>
    <w:p w14:paraId="53916226" w14:textId="77777777" w:rsidR="00473B78" w:rsidRDefault="00473B78" w:rsidP="00BC1F56">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2FB96E82" w14:textId="62C66FE2" w:rsidR="004B2698" w:rsidRPr="00CD6522" w:rsidRDefault="004B2698" w:rsidP="00BC1F56">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 xml:space="preserve">En lo que respecta al requisito de </w:t>
      </w:r>
      <w:proofErr w:type="spellStart"/>
      <w:r w:rsidRPr="00CD6522">
        <w:rPr>
          <w:rFonts w:ascii="Cambria" w:eastAsia="Batang" w:hAnsi="Cambria" w:cs="Times New Roman"/>
          <w:color w:val="000000" w:themeColor="text1"/>
          <w:sz w:val="21"/>
          <w:szCs w:val="21"/>
          <w:lang w:val="es-ES"/>
        </w:rPr>
        <w:t>irreparabilidad</w:t>
      </w:r>
      <w:proofErr w:type="spellEnd"/>
      <w:r w:rsidRPr="00CD6522">
        <w:rPr>
          <w:rFonts w:ascii="Cambria" w:eastAsia="Batang" w:hAnsi="Cambria" w:cs="Times New Roman"/>
          <w:color w:val="000000" w:themeColor="text1"/>
          <w:sz w:val="21"/>
          <w:szCs w:val="21"/>
          <w:lang w:val="es-ES"/>
        </w:rPr>
        <w:t>, la Comisión considera que se encuentra cumplido, ya que la posible afectación a los derechos a la vida e integridad personal</w:t>
      </w:r>
      <w:r w:rsidR="00BB51B9">
        <w:rPr>
          <w:rFonts w:ascii="Cambria" w:eastAsia="Batang" w:hAnsi="Cambria" w:cs="Times New Roman"/>
          <w:color w:val="000000" w:themeColor="text1"/>
          <w:sz w:val="21"/>
          <w:szCs w:val="21"/>
          <w:lang w:val="es-ES"/>
        </w:rPr>
        <w:t>,</w:t>
      </w:r>
      <w:r w:rsidR="00BB51B9" w:rsidRPr="00BB51B9">
        <w:rPr>
          <w:rFonts w:ascii="Cambria" w:eastAsia="Calibri" w:hAnsi="Cambria" w:cs="Calibri"/>
          <w:color w:val="000000"/>
          <w:sz w:val="21"/>
          <w:szCs w:val="21"/>
          <w:lang w:val="es-PE"/>
        </w:rPr>
        <w:t xml:space="preserve"> </w:t>
      </w:r>
      <w:r w:rsidR="00BB51B9">
        <w:rPr>
          <w:rFonts w:ascii="Cambria" w:eastAsia="Calibri" w:hAnsi="Cambria" w:cs="Calibri"/>
          <w:color w:val="000000"/>
          <w:sz w:val="21"/>
          <w:szCs w:val="21"/>
          <w:lang w:val="es-PE"/>
        </w:rPr>
        <w:t>por su propia naturaleza,</w:t>
      </w:r>
      <w:r w:rsidRPr="00CD6522">
        <w:rPr>
          <w:rFonts w:ascii="Cambria" w:eastAsia="Batang" w:hAnsi="Cambria" w:cs="Times New Roman"/>
          <w:color w:val="000000" w:themeColor="text1"/>
          <w:sz w:val="21"/>
          <w:szCs w:val="21"/>
          <w:lang w:val="es-ES"/>
        </w:rPr>
        <w:t xml:space="preserve"> constituyen la máxima situación de </w:t>
      </w:r>
      <w:proofErr w:type="spellStart"/>
      <w:r w:rsidRPr="00CD6522">
        <w:rPr>
          <w:rFonts w:ascii="Cambria" w:eastAsia="Batang" w:hAnsi="Cambria" w:cs="Times New Roman"/>
          <w:color w:val="000000" w:themeColor="text1"/>
          <w:sz w:val="21"/>
          <w:szCs w:val="21"/>
          <w:lang w:val="es-ES"/>
        </w:rPr>
        <w:t>irreparabilidad</w:t>
      </w:r>
      <w:proofErr w:type="spellEnd"/>
      <w:r w:rsidRPr="00CD6522">
        <w:rPr>
          <w:rFonts w:ascii="Cambria" w:eastAsia="Batang" w:hAnsi="Cambria" w:cs="Times New Roman"/>
          <w:color w:val="000000" w:themeColor="text1"/>
          <w:sz w:val="21"/>
          <w:szCs w:val="21"/>
          <w:lang w:val="es-ES"/>
        </w:rPr>
        <w:t>.</w:t>
      </w:r>
    </w:p>
    <w:p w14:paraId="0B6F3934" w14:textId="77777777" w:rsidR="00473B78" w:rsidRPr="00BC1F56" w:rsidRDefault="00473B78" w:rsidP="00BC1F56">
      <w:pPr>
        <w:pStyle w:val="ListParagraph"/>
        <w:spacing w:after="0" w:line="240" w:lineRule="auto"/>
        <w:ind w:left="360"/>
        <w:contextualSpacing w:val="0"/>
        <w:jc w:val="both"/>
        <w:rPr>
          <w:rFonts w:ascii="Cambria" w:eastAsia="Batang" w:hAnsi="Cambria" w:cs="Times New Roman"/>
          <w:color w:val="000000" w:themeColor="text1"/>
          <w:sz w:val="21"/>
          <w:szCs w:val="21"/>
        </w:rPr>
      </w:pPr>
    </w:p>
    <w:p w14:paraId="6365077B" w14:textId="4BEBEBF3" w:rsidR="000D2A9D" w:rsidRPr="00FF29D2" w:rsidRDefault="00126DCA">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rPr>
      </w:pPr>
      <w:r>
        <w:rPr>
          <w:rFonts w:ascii="Cambria" w:eastAsia="Batang" w:hAnsi="Cambria" w:cs="Times New Roman"/>
          <w:color w:val="000000" w:themeColor="text1"/>
          <w:sz w:val="21"/>
          <w:szCs w:val="21"/>
        </w:rPr>
        <w:t>Finalmente, r</w:t>
      </w:r>
      <w:r w:rsidR="00BB51B9">
        <w:rPr>
          <w:rFonts w:ascii="Cambria" w:eastAsia="Batang" w:hAnsi="Cambria" w:cs="Times New Roman"/>
          <w:color w:val="000000" w:themeColor="text1"/>
          <w:sz w:val="21"/>
          <w:szCs w:val="21"/>
        </w:rPr>
        <w:t>especto</w:t>
      </w:r>
      <w:r w:rsidR="000D2A9D" w:rsidRPr="00CD6522">
        <w:rPr>
          <w:rFonts w:ascii="Cambria" w:eastAsia="Batang" w:hAnsi="Cambria" w:cs="Times New Roman"/>
          <w:color w:val="000000" w:themeColor="text1"/>
          <w:sz w:val="21"/>
          <w:szCs w:val="21"/>
        </w:rPr>
        <w:t xml:space="preserve"> </w:t>
      </w:r>
      <w:r w:rsidR="00BB51B9">
        <w:rPr>
          <w:rFonts w:ascii="Cambria" w:eastAsia="Batang" w:hAnsi="Cambria" w:cs="Times New Roman"/>
          <w:color w:val="000000" w:themeColor="text1"/>
          <w:sz w:val="21"/>
          <w:szCs w:val="21"/>
        </w:rPr>
        <w:t>al alegato d</w:t>
      </w:r>
      <w:r w:rsidR="000D2A9D" w:rsidRPr="00CD6522">
        <w:rPr>
          <w:rFonts w:ascii="Cambria" w:eastAsia="Batang" w:hAnsi="Cambria" w:cs="Times New Roman"/>
          <w:color w:val="000000" w:themeColor="text1"/>
          <w:sz w:val="21"/>
          <w:szCs w:val="21"/>
        </w:rPr>
        <w:t xml:space="preserve">el principio de complementariedad, la Comisión </w:t>
      </w:r>
      <w:r w:rsidR="00FC00E5">
        <w:rPr>
          <w:rFonts w:ascii="Cambria" w:eastAsia="Batang" w:hAnsi="Cambria" w:cs="Times New Roman"/>
          <w:color w:val="000000" w:themeColor="text1"/>
          <w:sz w:val="21"/>
          <w:szCs w:val="21"/>
        </w:rPr>
        <w:t xml:space="preserve">recuerda </w:t>
      </w:r>
      <w:r w:rsidR="000D2A9D" w:rsidRPr="00CD6522">
        <w:rPr>
          <w:rFonts w:ascii="Cambria" w:eastAsia="Batang" w:hAnsi="Cambria" w:cs="Times New Roman"/>
          <w:color w:val="000000" w:themeColor="text1"/>
          <w:sz w:val="21"/>
          <w:szCs w:val="21"/>
        </w:rPr>
        <w:t>que dicho principio informa transversalmente al sistema interamericano</w:t>
      </w:r>
      <w:r w:rsidR="00BB51B9">
        <w:rPr>
          <w:rFonts w:ascii="Cambria" w:eastAsia="Batang" w:hAnsi="Cambria" w:cs="Times New Roman"/>
          <w:color w:val="000000" w:themeColor="text1"/>
          <w:sz w:val="21"/>
          <w:szCs w:val="21"/>
        </w:rPr>
        <w:t xml:space="preserve"> y </w:t>
      </w:r>
      <w:r w:rsidR="000D2A9D" w:rsidRPr="00CD6522">
        <w:rPr>
          <w:rFonts w:ascii="Cambria" w:eastAsia="Batang" w:hAnsi="Cambria" w:cs="Times New Roman"/>
          <w:color w:val="000000" w:themeColor="text1"/>
          <w:sz w:val="21"/>
          <w:szCs w:val="21"/>
        </w:rPr>
        <w:t>que la jurisdicción internacional es “coadyuvante” de las jurisdicciones nacionales, sin que las sustituya</w:t>
      </w:r>
      <w:r w:rsidR="000D2A9D" w:rsidRPr="00525326">
        <w:rPr>
          <w:rStyle w:val="FootnoteReference"/>
          <w:rFonts w:ascii="Cambria" w:eastAsia="Batang" w:hAnsi="Cambria" w:cs="Times New Roman"/>
          <w:color w:val="000000" w:themeColor="text1"/>
          <w:sz w:val="21"/>
          <w:szCs w:val="21"/>
        </w:rPr>
        <w:footnoteReference w:id="11"/>
      </w:r>
      <w:r w:rsidR="000D2A9D" w:rsidRPr="00525326">
        <w:rPr>
          <w:rFonts w:ascii="Cambria" w:eastAsia="Batang" w:hAnsi="Cambria" w:cs="Times New Roman"/>
          <w:color w:val="000000" w:themeColor="text1"/>
          <w:sz w:val="21"/>
          <w:szCs w:val="21"/>
        </w:rPr>
        <w:t xml:space="preserve">. </w:t>
      </w:r>
      <w:r w:rsidR="000D2A9D" w:rsidRPr="00525326">
        <w:rPr>
          <w:rFonts w:ascii="Cambria" w:eastAsia="Batang" w:hAnsi="Cambria" w:cs="Times New Roman"/>
          <w:color w:val="000000" w:themeColor="text1"/>
          <w:sz w:val="21"/>
          <w:szCs w:val="21"/>
          <w:lang w:val="es-ES_tradnl"/>
        </w:rPr>
        <w:t>La Comisión considera</w:t>
      </w:r>
      <w:r w:rsidR="00BB51B9">
        <w:rPr>
          <w:rFonts w:ascii="Cambria" w:eastAsia="Batang" w:hAnsi="Cambria" w:cs="Times New Roman"/>
          <w:color w:val="000000" w:themeColor="text1"/>
          <w:sz w:val="21"/>
          <w:szCs w:val="21"/>
          <w:lang w:val="es-ES_tradnl"/>
        </w:rPr>
        <w:t>,</w:t>
      </w:r>
      <w:r w:rsidR="000D2A9D" w:rsidRPr="00525326">
        <w:rPr>
          <w:rFonts w:ascii="Cambria" w:eastAsia="Batang" w:hAnsi="Cambria" w:cs="Times New Roman"/>
          <w:color w:val="000000" w:themeColor="text1"/>
          <w:sz w:val="21"/>
          <w:szCs w:val="21"/>
          <w:lang w:val="es-ES_tradnl"/>
        </w:rPr>
        <w:t xml:space="preserve"> sin embargo</w:t>
      </w:r>
      <w:r w:rsidR="00BB51B9">
        <w:rPr>
          <w:rFonts w:ascii="Cambria" w:eastAsia="Batang" w:hAnsi="Cambria" w:cs="Times New Roman"/>
          <w:color w:val="000000" w:themeColor="text1"/>
          <w:sz w:val="21"/>
          <w:szCs w:val="21"/>
          <w:lang w:val="es-ES_tradnl"/>
        </w:rPr>
        <w:t>,</w:t>
      </w:r>
      <w:r w:rsidR="000D2A9D" w:rsidRPr="00525326">
        <w:rPr>
          <w:rFonts w:ascii="Cambria" w:eastAsia="Batang" w:hAnsi="Cambria" w:cs="Times New Roman"/>
          <w:color w:val="000000" w:themeColor="text1"/>
          <w:sz w:val="21"/>
          <w:szCs w:val="21"/>
          <w:lang w:val="es-ES_tradnl"/>
        </w:rPr>
        <w:t xml:space="preserve"> que la invocación del principio de complementariedad como </w:t>
      </w:r>
      <w:r w:rsidR="00BB51B9">
        <w:rPr>
          <w:rFonts w:ascii="Cambria" w:eastAsia="Batang" w:hAnsi="Cambria" w:cs="Times New Roman"/>
          <w:color w:val="000000" w:themeColor="text1"/>
          <w:sz w:val="21"/>
          <w:szCs w:val="21"/>
          <w:lang w:val="es-ES_tradnl"/>
        </w:rPr>
        <w:t xml:space="preserve">argumento de improcedencia para </w:t>
      </w:r>
      <w:r w:rsidR="000D2A9D" w:rsidRPr="00525326">
        <w:rPr>
          <w:rFonts w:ascii="Cambria" w:eastAsia="Batang" w:hAnsi="Cambria" w:cs="Times New Roman"/>
          <w:color w:val="000000" w:themeColor="text1"/>
          <w:sz w:val="21"/>
          <w:szCs w:val="21"/>
          <w:lang w:val="es-ES_tradnl"/>
        </w:rPr>
        <w:t xml:space="preserve">la adopción de medidas cautelares, supone que el Estado concernido </w:t>
      </w:r>
      <w:r w:rsidR="000D2A9D" w:rsidRPr="00695218">
        <w:rPr>
          <w:rFonts w:ascii="Cambria" w:eastAsia="Batang" w:hAnsi="Cambria" w:cs="Times New Roman"/>
          <w:color w:val="000000" w:themeColor="text1"/>
          <w:sz w:val="21"/>
          <w:szCs w:val="21"/>
          <w:lang w:val="es-ES_tradnl"/>
        </w:rPr>
        <w:t xml:space="preserve">satisfaga la carga de demostrar que las personas </w:t>
      </w:r>
      <w:r w:rsidR="00FB5442">
        <w:rPr>
          <w:rFonts w:ascii="Cambria" w:eastAsia="Batang" w:hAnsi="Cambria" w:cs="Times New Roman"/>
          <w:color w:val="000000" w:themeColor="text1"/>
          <w:sz w:val="21"/>
          <w:szCs w:val="21"/>
          <w:lang w:val="es-ES_tradnl"/>
        </w:rPr>
        <w:t>beneficiarias</w:t>
      </w:r>
      <w:r w:rsidR="000D2A9D" w:rsidRPr="00695218">
        <w:rPr>
          <w:rFonts w:ascii="Cambria" w:eastAsia="Batang" w:hAnsi="Cambria" w:cs="Times New Roman"/>
          <w:color w:val="000000" w:themeColor="text1"/>
          <w:sz w:val="21"/>
          <w:szCs w:val="21"/>
          <w:lang w:val="es-ES_tradnl"/>
        </w:rPr>
        <w:t xml:space="preserve"> no se encuentran en el supuesto establecido en el artículo 25 del Reglamento</w:t>
      </w:r>
      <w:r w:rsidR="005863B8">
        <w:rPr>
          <w:rFonts w:ascii="Cambria" w:eastAsia="Batang" w:hAnsi="Cambria" w:cs="Times New Roman"/>
          <w:color w:val="000000" w:themeColor="text1"/>
          <w:sz w:val="21"/>
          <w:szCs w:val="21"/>
          <w:lang w:val="es-ES_tradnl"/>
        </w:rPr>
        <w:t xml:space="preserve">, en vista de que </w:t>
      </w:r>
      <w:r w:rsidR="000D2A9D" w:rsidRPr="00C36735">
        <w:rPr>
          <w:rFonts w:ascii="Cambria" w:eastAsia="Batang" w:hAnsi="Cambria" w:cs="Times New Roman"/>
          <w:color w:val="000000" w:themeColor="text1"/>
          <w:sz w:val="21"/>
          <w:szCs w:val="21"/>
          <w:lang w:val="es-ES_tradnl"/>
        </w:rPr>
        <w:t xml:space="preserve">las medidas adoptadas por el propio Estado </w:t>
      </w:r>
      <w:r w:rsidR="005863B8">
        <w:rPr>
          <w:rFonts w:ascii="Cambria" w:eastAsia="Batang" w:hAnsi="Cambria" w:cs="Times New Roman"/>
          <w:color w:val="000000" w:themeColor="text1"/>
          <w:sz w:val="21"/>
          <w:szCs w:val="21"/>
          <w:lang w:val="es-ES_tradnl"/>
        </w:rPr>
        <w:t xml:space="preserve">han tenido un </w:t>
      </w:r>
      <w:r w:rsidR="000D2A9D" w:rsidRPr="00C36735">
        <w:rPr>
          <w:rFonts w:ascii="Cambria" w:eastAsia="Batang" w:hAnsi="Cambria" w:cs="Times New Roman"/>
          <w:color w:val="000000" w:themeColor="text1"/>
          <w:sz w:val="21"/>
          <w:szCs w:val="21"/>
          <w:lang w:val="es-ES_tradnl"/>
        </w:rPr>
        <w:t>impacto sustantivo en la disminución o mitigación de la situación de riesgo, de tal forma que no permita apreciar una situación que cumpla con el requisito de gravedad y urgencia que precisamente requieren la intervención internacional para prevenir daños irreparables</w:t>
      </w:r>
      <w:r w:rsidR="000D2A9D" w:rsidRPr="00C36735">
        <w:rPr>
          <w:rFonts w:ascii="Cambria" w:hAnsi="Cambria"/>
          <w:vertAlign w:val="superscript"/>
          <w:lang w:val="es-ES_tradnl"/>
        </w:rPr>
        <w:footnoteReference w:id="12"/>
      </w:r>
      <w:r w:rsidR="000D2A9D" w:rsidRPr="00C36735">
        <w:rPr>
          <w:rFonts w:ascii="Cambria" w:eastAsia="Batang" w:hAnsi="Cambria" w:cs="Times New Roman"/>
          <w:color w:val="000000" w:themeColor="text1"/>
          <w:sz w:val="21"/>
          <w:szCs w:val="21"/>
          <w:lang w:val="es-ES_tradnl"/>
        </w:rPr>
        <w:t>.</w:t>
      </w:r>
    </w:p>
    <w:p w14:paraId="5002B74A" w14:textId="77777777" w:rsidR="00533280" w:rsidRPr="00FF29D2" w:rsidRDefault="00533280" w:rsidP="00FF29D2">
      <w:pPr>
        <w:pStyle w:val="ListParagraph"/>
        <w:spacing w:after="0" w:line="240" w:lineRule="auto"/>
        <w:ind w:left="360"/>
        <w:contextualSpacing w:val="0"/>
        <w:jc w:val="both"/>
        <w:rPr>
          <w:rFonts w:ascii="Cambria" w:eastAsia="Batang" w:hAnsi="Cambria" w:cs="Times New Roman"/>
          <w:color w:val="000000" w:themeColor="text1"/>
          <w:sz w:val="21"/>
          <w:szCs w:val="21"/>
        </w:rPr>
      </w:pPr>
    </w:p>
    <w:p w14:paraId="4E4D4EC5" w14:textId="3999E30F" w:rsidR="00533280" w:rsidRPr="00FF29D2" w:rsidRDefault="00533280" w:rsidP="00FF29D2">
      <w:pPr>
        <w:pStyle w:val="ListParagraph"/>
        <w:numPr>
          <w:ilvl w:val="0"/>
          <w:numId w:val="3"/>
        </w:numPr>
        <w:spacing w:line="240" w:lineRule="auto"/>
        <w:ind w:left="0" w:firstLine="360"/>
        <w:jc w:val="both"/>
        <w:rPr>
          <w:rFonts w:ascii="Cambria" w:hAnsi="Cambria"/>
          <w:sz w:val="21"/>
          <w:szCs w:val="21"/>
        </w:rPr>
      </w:pPr>
      <w:r w:rsidRPr="00FF29D2">
        <w:rPr>
          <w:rFonts w:ascii="Cambria" w:hAnsi="Cambria"/>
          <w:sz w:val="21"/>
          <w:szCs w:val="21"/>
        </w:rPr>
        <w:t>En ese se sentido, en el presente asunto, la Comisión ha constatado que la situación planteada a la luz del artículo 25 del Reglamento</w:t>
      </w:r>
      <w:r w:rsidR="00C36499" w:rsidRPr="00FF29D2">
        <w:rPr>
          <w:rFonts w:ascii="Cambria" w:hAnsi="Cambria"/>
          <w:sz w:val="21"/>
          <w:szCs w:val="21"/>
        </w:rPr>
        <w:t xml:space="preserve"> </w:t>
      </w:r>
      <w:r w:rsidRPr="00FF29D2">
        <w:rPr>
          <w:rFonts w:ascii="Cambria" w:hAnsi="Cambria"/>
          <w:sz w:val="21"/>
          <w:szCs w:val="21"/>
        </w:rPr>
        <w:t>satisface el cumplimiento de los requisitos reglamentarios, siendo consecuentemente adecuada la</w:t>
      </w:r>
      <w:r w:rsidR="00C36499" w:rsidRPr="00FF29D2">
        <w:rPr>
          <w:rFonts w:ascii="Cambria" w:hAnsi="Cambria"/>
          <w:sz w:val="21"/>
          <w:szCs w:val="21"/>
        </w:rPr>
        <w:t xml:space="preserve"> </w:t>
      </w:r>
      <w:r w:rsidRPr="00FF29D2">
        <w:rPr>
          <w:rFonts w:ascii="Cambria" w:hAnsi="Cambria"/>
          <w:sz w:val="21"/>
          <w:szCs w:val="21"/>
        </w:rPr>
        <w:t>adopción de medidas cautelares para salvaguardar sus derechos.</w:t>
      </w:r>
    </w:p>
    <w:p w14:paraId="31879061" w14:textId="77777777" w:rsidR="004B2698" w:rsidRPr="00CD6522" w:rsidRDefault="004B2698" w:rsidP="00C36735">
      <w:pPr>
        <w:numPr>
          <w:ilvl w:val="0"/>
          <w:numId w:val="2"/>
        </w:numPr>
        <w:ind w:hanging="294"/>
        <w:jc w:val="both"/>
        <w:rPr>
          <w:rFonts w:ascii="Cambria" w:eastAsia="Batang" w:hAnsi="Cambria" w:cs="Times New Roman"/>
          <w:b/>
          <w:color w:val="000000"/>
          <w:sz w:val="21"/>
          <w:szCs w:val="21"/>
          <w:lang w:val="es-ES"/>
        </w:rPr>
      </w:pPr>
      <w:r w:rsidRPr="00CD6522">
        <w:rPr>
          <w:rFonts w:ascii="Cambria" w:eastAsia="Batang" w:hAnsi="Cambria" w:cs="Times New Roman"/>
          <w:b/>
          <w:color w:val="000000"/>
          <w:sz w:val="21"/>
          <w:szCs w:val="21"/>
          <w:lang w:val="es-ES"/>
        </w:rPr>
        <w:t>BENEFICIARIOS</w:t>
      </w:r>
    </w:p>
    <w:p w14:paraId="38BA94CF" w14:textId="77777777" w:rsidR="004B2698" w:rsidRPr="00CD6522" w:rsidRDefault="004B2698" w:rsidP="00C36735">
      <w:pPr>
        <w:jc w:val="both"/>
        <w:rPr>
          <w:rFonts w:ascii="Cambria" w:eastAsia="Batang" w:hAnsi="Cambria" w:cs="Times New Roman"/>
          <w:b/>
          <w:color w:val="000000"/>
          <w:sz w:val="21"/>
          <w:szCs w:val="21"/>
          <w:lang w:val="es-ES"/>
        </w:rPr>
      </w:pPr>
    </w:p>
    <w:p w14:paraId="68EB8C2F" w14:textId="31AAC369" w:rsidR="004B2698" w:rsidRPr="00CD6522" w:rsidRDefault="004B2698" w:rsidP="00C3673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 xml:space="preserve">La Comisión declara que los beneficiarios de la presente medida cautelar </w:t>
      </w:r>
      <w:r w:rsidR="00473B78">
        <w:rPr>
          <w:rFonts w:ascii="Cambria" w:eastAsia="Batang" w:hAnsi="Cambria" w:cs="Times New Roman"/>
          <w:color w:val="000000" w:themeColor="text1"/>
          <w:sz w:val="21"/>
          <w:szCs w:val="21"/>
          <w:lang w:val="es-ES"/>
        </w:rPr>
        <w:t>son los miembros de l</w:t>
      </w:r>
      <w:r w:rsidR="00BB51B9">
        <w:rPr>
          <w:rFonts w:ascii="Cambria" w:eastAsia="Batang" w:hAnsi="Cambria" w:cs="Times New Roman"/>
          <w:color w:val="000000" w:themeColor="text1"/>
          <w:sz w:val="21"/>
          <w:szCs w:val="21"/>
          <w:lang w:val="es-ES"/>
        </w:rPr>
        <w:t xml:space="preserve">a comunidad </w:t>
      </w:r>
      <w:proofErr w:type="spellStart"/>
      <w:r w:rsidR="00051043" w:rsidRPr="00CD6522">
        <w:rPr>
          <w:rFonts w:ascii="Cambria" w:eastAsia="Batang" w:hAnsi="Cambria" w:cs="Times New Roman"/>
          <w:color w:val="000000" w:themeColor="text1"/>
          <w:sz w:val="21"/>
          <w:szCs w:val="21"/>
          <w:lang w:val="es-ES"/>
        </w:rPr>
        <w:t>Guyraroká</w:t>
      </w:r>
      <w:proofErr w:type="spellEnd"/>
      <w:r w:rsidR="00051043" w:rsidRPr="00CD6522">
        <w:rPr>
          <w:rFonts w:ascii="Cambria" w:eastAsia="Batang" w:hAnsi="Cambria" w:cs="Times New Roman"/>
          <w:color w:val="000000" w:themeColor="text1"/>
          <w:sz w:val="21"/>
          <w:szCs w:val="21"/>
          <w:lang w:val="es-ES"/>
        </w:rPr>
        <w:t xml:space="preserve"> del </w:t>
      </w:r>
      <w:r w:rsidR="00473B78">
        <w:rPr>
          <w:rFonts w:ascii="Cambria" w:eastAsia="Batang" w:hAnsi="Cambria" w:cs="Times New Roman"/>
          <w:color w:val="000000" w:themeColor="text1"/>
          <w:sz w:val="21"/>
          <w:szCs w:val="21"/>
          <w:lang w:val="es-ES"/>
        </w:rPr>
        <w:t>P</w:t>
      </w:r>
      <w:r w:rsidR="00051043" w:rsidRPr="00CD6522">
        <w:rPr>
          <w:rFonts w:ascii="Cambria" w:eastAsia="Batang" w:hAnsi="Cambria" w:cs="Times New Roman"/>
          <w:color w:val="000000" w:themeColor="text1"/>
          <w:sz w:val="21"/>
          <w:szCs w:val="21"/>
          <w:lang w:val="es-ES"/>
        </w:rPr>
        <w:t xml:space="preserve">ueblo </w:t>
      </w:r>
      <w:r w:rsidR="00473B78">
        <w:rPr>
          <w:rFonts w:ascii="Cambria" w:eastAsia="Batang" w:hAnsi="Cambria" w:cs="Times New Roman"/>
          <w:color w:val="000000" w:themeColor="text1"/>
          <w:sz w:val="21"/>
          <w:szCs w:val="21"/>
          <w:lang w:val="es-ES"/>
        </w:rPr>
        <w:t>I</w:t>
      </w:r>
      <w:r w:rsidR="00BB51B9">
        <w:rPr>
          <w:rFonts w:ascii="Cambria" w:eastAsia="Batang" w:hAnsi="Cambria" w:cs="Times New Roman"/>
          <w:color w:val="000000" w:themeColor="text1"/>
          <w:sz w:val="21"/>
          <w:szCs w:val="21"/>
          <w:lang w:val="es-ES"/>
        </w:rPr>
        <w:t xml:space="preserve">ndígena </w:t>
      </w:r>
      <w:proofErr w:type="spellStart"/>
      <w:r w:rsidR="00473B78">
        <w:rPr>
          <w:rFonts w:ascii="Cambria" w:eastAsia="Batang" w:hAnsi="Cambria" w:cs="Times New Roman"/>
          <w:color w:val="000000" w:themeColor="text1"/>
          <w:sz w:val="21"/>
          <w:szCs w:val="21"/>
          <w:lang w:val="es-ES"/>
        </w:rPr>
        <w:t>G</w:t>
      </w:r>
      <w:r w:rsidR="00051043" w:rsidRPr="00CD6522">
        <w:rPr>
          <w:rFonts w:ascii="Cambria" w:eastAsia="Batang" w:hAnsi="Cambria" w:cs="Times New Roman"/>
          <w:color w:val="000000" w:themeColor="text1"/>
          <w:sz w:val="21"/>
          <w:szCs w:val="21"/>
          <w:lang w:val="es-ES"/>
        </w:rPr>
        <w:t>uarani</w:t>
      </w:r>
      <w:proofErr w:type="spellEnd"/>
      <w:r w:rsidR="00051043" w:rsidRPr="00CD6522">
        <w:rPr>
          <w:rFonts w:ascii="Cambria" w:eastAsia="Batang" w:hAnsi="Cambria" w:cs="Times New Roman"/>
          <w:color w:val="000000" w:themeColor="text1"/>
          <w:sz w:val="21"/>
          <w:szCs w:val="21"/>
          <w:lang w:val="es-ES"/>
        </w:rPr>
        <w:t xml:space="preserve"> </w:t>
      </w:r>
      <w:proofErr w:type="spellStart"/>
      <w:r w:rsidR="00473B78">
        <w:rPr>
          <w:rFonts w:ascii="Cambria" w:eastAsia="Batang" w:hAnsi="Cambria" w:cs="Times New Roman"/>
          <w:color w:val="000000" w:themeColor="text1"/>
          <w:sz w:val="21"/>
          <w:szCs w:val="21"/>
          <w:lang w:val="es-ES"/>
        </w:rPr>
        <w:t>K</w:t>
      </w:r>
      <w:r w:rsidR="00051043" w:rsidRPr="00CD6522">
        <w:rPr>
          <w:rFonts w:ascii="Cambria" w:eastAsia="Batang" w:hAnsi="Cambria" w:cs="Times New Roman"/>
          <w:color w:val="000000" w:themeColor="text1"/>
          <w:sz w:val="21"/>
          <w:szCs w:val="21"/>
          <w:lang w:val="es-ES"/>
        </w:rPr>
        <w:t>aiowá</w:t>
      </w:r>
      <w:proofErr w:type="spellEnd"/>
      <w:r w:rsidR="00473B78">
        <w:rPr>
          <w:rFonts w:ascii="Cambria" w:eastAsia="Batang" w:hAnsi="Cambria" w:cs="Times New Roman"/>
          <w:color w:val="000000" w:themeColor="text1"/>
          <w:sz w:val="21"/>
          <w:szCs w:val="21"/>
          <w:lang w:val="es-ES"/>
        </w:rPr>
        <w:t>, quienes resultan identificables en los términos del artículo 25.</w:t>
      </w:r>
      <w:r w:rsidR="00C36735">
        <w:rPr>
          <w:rFonts w:ascii="Cambria" w:eastAsia="Batang" w:hAnsi="Cambria" w:cs="Times New Roman"/>
          <w:color w:val="000000" w:themeColor="text1"/>
          <w:sz w:val="21"/>
          <w:szCs w:val="21"/>
          <w:lang w:val="es-ES"/>
        </w:rPr>
        <w:t>6.b</w:t>
      </w:r>
      <w:r w:rsidR="00473B78">
        <w:rPr>
          <w:rFonts w:ascii="Cambria" w:eastAsia="Batang" w:hAnsi="Cambria" w:cs="Times New Roman"/>
          <w:color w:val="000000" w:themeColor="text1"/>
          <w:sz w:val="21"/>
          <w:szCs w:val="21"/>
          <w:lang w:val="es-ES"/>
        </w:rPr>
        <w:t xml:space="preserve"> del Reglamento de la CIDH. </w:t>
      </w:r>
    </w:p>
    <w:p w14:paraId="2F6DCFC0" w14:textId="77777777" w:rsidR="004B2698" w:rsidRPr="00CD6522" w:rsidRDefault="004B2698" w:rsidP="00FF29D2">
      <w:pPr>
        <w:jc w:val="both"/>
        <w:rPr>
          <w:rFonts w:ascii="Cambria" w:eastAsia="Batang" w:hAnsi="Cambria" w:cs="Times New Roman"/>
          <w:color w:val="000000"/>
          <w:sz w:val="21"/>
          <w:szCs w:val="21"/>
          <w:lang w:val="es-ES"/>
        </w:rPr>
      </w:pPr>
    </w:p>
    <w:p w14:paraId="22C7C913" w14:textId="77777777" w:rsidR="004B2698" w:rsidRPr="00CD6522" w:rsidRDefault="004B2698" w:rsidP="00C36735">
      <w:pPr>
        <w:numPr>
          <w:ilvl w:val="0"/>
          <w:numId w:val="2"/>
        </w:numPr>
        <w:ind w:hanging="294"/>
        <w:jc w:val="both"/>
        <w:rPr>
          <w:rFonts w:ascii="Cambria" w:eastAsia="Batang" w:hAnsi="Cambria" w:cs="Times New Roman"/>
          <w:b/>
          <w:color w:val="000000"/>
          <w:sz w:val="21"/>
          <w:szCs w:val="21"/>
          <w:lang w:val="es-ES"/>
        </w:rPr>
      </w:pPr>
      <w:r w:rsidRPr="00CD6522">
        <w:rPr>
          <w:rFonts w:ascii="Cambria" w:eastAsia="Batang" w:hAnsi="Cambria" w:cs="Times New Roman"/>
          <w:b/>
          <w:color w:val="000000"/>
          <w:sz w:val="21"/>
          <w:szCs w:val="21"/>
          <w:lang w:val="es-ES"/>
        </w:rPr>
        <w:t xml:space="preserve">DECISIÓN </w:t>
      </w:r>
    </w:p>
    <w:p w14:paraId="6579ACF3" w14:textId="77777777" w:rsidR="004B2698" w:rsidRPr="00CD6522" w:rsidRDefault="004B2698" w:rsidP="00C36735">
      <w:pPr>
        <w:jc w:val="both"/>
        <w:rPr>
          <w:rFonts w:ascii="Cambria" w:eastAsia="Batang" w:hAnsi="Cambria" w:cs="Times New Roman"/>
          <w:b/>
          <w:color w:val="000000"/>
          <w:sz w:val="21"/>
          <w:szCs w:val="21"/>
          <w:lang w:val="es-ES"/>
        </w:rPr>
      </w:pPr>
    </w:p>
    <w:p w14:paraId="07ECD852" w14:textId="77777777" w:rsidR="004B2698" w:rsidRDefault="004B2698" w:rsidP="00C3673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 xml:space="preserve">En vista de los antecedentes señalados, la CIDH considera que el presente asunto reúne </w:t>
      </w:r>
      <w:r w:rsidRPr="00CD6522">
        <w:rPr>
          <w:rFonts w:ascii="Cambria" w:eastAsia="Batang" w:hAnsi="Cambria" w:cs="Times New Roman"/>
          <w:i/>
          <w:color w:val="000000" w:themeColor="text1"/>
          <w:sz w:val="21"/>
          <w:szCs w:val="21"/>
          <w:lang w:val="es-ES"/>
        </w:rPr>
        <w:t>prima facie</w:t>
      </w:r>
      <w:r w:rsidRPr="00CD6522">
        <w:rPr>
          <w:rFonts w:ascii="Cambria" w:eastAsia="Batang" w:hAnsi="Cambria" w:cs="Times New Roman"/>
          <w:color w:val="000000" w:themeColor="text1"/>
          <w:sz w:val="21"/>
          <w:szCs w:val="21"/>
          <w:lang w:val="es-ES"/>
        </w:rPr>
        <w:t xml:space="preserve"> los requisitos de gravedad, urgencia e </w:t>
      </w:r>
      <w:proofErr w:type="spellStart"/>
      <w:r w:rsidRPr="00CD6522">
        <w:rPr>
          <w:rFonts w:ascii="Cambria" w:eastAsia="Batang" w:hAnsi="Cambria" w:cs="Times New Roman"/>
          <w:color w:val="000000" w:themeColor="text1"/>
          <w:sz w:val="21"/>
          <w:szCs w:val="21"/>
          <w:lang w:val="es-ES"/>
        </w:rPr>
        <w:t>irreparabilidad</w:t>
      </w:r>
      <w:proofErr w:type="spellEnd"/>
      <w:r w:rsidRPr="00CD6522">
        <w:rPr>
          <w:rFonts w:ascii="Cambria" w:eastAsia="Batang" w:hAnsi="Cambria" w:cs="Times New Roman"/>
          <w:color w:val="000000" w:themeColor="text1"/>
          <w:sz w:val="21"/>
          <w:szCs w:val="21"/>
          <w:lang w:val="es-ES"/>
        </w:rPr>
        <w:t xml:space="preserve"> contenidos en el artículo 25 de su Reglamento. En consecuencia, la Comisión solicita a Brasil que:</w:t>
      </w:r>
    </w:p>
    <w:p w14:paraId="242A0109" w14:textId="77777777" w:rsidR="00473B78" w:rsidRPr="00CD6522" w:rsidRDefault="00473B78" w:rsidP="00C3673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5168DE53" w14:textId="1E6A93DD" w:rsidR="00D70CE8" w:rsidRDefault="00D70CE8" w:rsidP="00D70CE8">
      <w:pPr>
        <w:pStyle w:val="ListParagraph"/>
        <w:numPr>
          <w:ilvl w:val="1"/>
          <w:numId w:val="3"/>
        </w:numPr>
        <w:spacing w:before="120" w:after="120"/>
        <w:ind w:left="1434" w:hanging="357"/>
        <w:contextualSpacing w:val="0"/>
        <w:jc w:val="both"/>
        <w:rPr>
          <w:rFonts w:ascii="Cambria" w:eastAsia="Batang" w:hAnsi="Cambria" w:cs="Times New Roman"/>
          <w:color w:val="000000" w:themeColor="text1"/>
          <w:sz w:val="21"/>
          <w:szCs w:val="21"/>
          <w:lang w:val="es-ES"/>
        </w:rPr>
      </w:pPr>
      <w:r w:rsidRPr="00D70CE8">
        <w:rPr>
          <w:rFonts w:ascii="Cambria" w:eastAsia="Batang" w:hAnsi="Cambria" w:cs="Times New Roman"/>
          <w:color w:val="000000" w:themeColor="text1"/>
          <w:sz w:val="21"/>
          <w:szCs w:val="21"/>
          <w:lang w:val="es-ES"/>
        </w:rPr>
        <w:t xml:space="preserve">adopte las medidas necesarias para proteger los derechos a la vida e integridad personal de los miembros de la comunidad </w:t>
      </w:r>
      <w:proofErr w:type="spellStart"/>
      <w:r w:rsidRPr="00D70CE8">
        <w:rPr>
          <w:rFonts w:ascii="Cambria" w:eastAsia="Batang" w:hAnsi="Cambria" w:cs="Times New Roman"/>
          <w:color w:val="000000" w:themeColor="text1"/>
          <w:sz w:val="21"/>
          <w:szCs w:val="21"/>
          <w:lang w:val="es-ES"/>
        </w:rPr>
        <w:t>Guyraroká</w:t>
      </w:r>
      <w:proofErr w:type="spellEnd"/>
      <w:r w:rsidRPr="00D70CE8">
        <w:rPr>
          <w:rFonts w:ascii="Cambria" w:eastAsia="Batang" w:hAnsi="Cambria" w:cs="Times New Roman"/>
          <w:color w:val="000000" w:themeColor="text1"/>
          <w:sz w:val="21"/>
          <w:szCs w:val="21"/>
          <w:lang w:val="es-ES"/>
        </w:rPr>
        <w:t xml:space="preserve"> del Pueblo Indígena </w:t>
      </w:r>
      <w:proofErr w:type="spellStart"/>
      <w:r w:rsidRPr="00D70CE8">
        <w:rPr>
          <w:rFonts w:ascii="Cambria" w:eastAsia="Batang" w:hAnsi="Cambria" w:cs="Times New Roman"/>
          <w:color w:val="000000" w:themeColor="text1"/>
          <w:sz w:val="21"/>
          <w:szCs w:val="21"/>
          <w:lang w:val="es-ES"/>
        </w:rPr>
        <w:t>Guarani</w:t>
      </w:r>
      <w:proofErr w:type="spellEnd"/>
      <w:r w:rsidRPr="00D70CE8">
        <w:rPr>
          <w:rFonts w:ascii="Cambria" w:eastAsia="Batang" w:hAnsi="Cambria" w:cs="Times New Roman"/>
          <w:color w:val="000000" w:themeColor="text1"/>
          <w:sz w:val="21"/>
          <w:szCs w:val="21"/>
          <w:lang w:val="es-ES"/>
        </w:rPr>
        <w:t xml:space="preserve"> </w:t>
      </w:r>
      <w:proofErr w:type="spellStart"/>
      <w:r w:rsidRPr="00D70CE8">
        <w:rPr>
          <w:rFonts w:ascii="Cambria" w:eastAsia="Batang" w:hAnsi="Cambria" w:cs="Times New Roman"/>
          <w:color w:val="000000" w:themeColor="text1"/>
          <w:sz w:val="21"/>
          <w:szCs w:val="21"/>
          <w:lang w:val="es-ES"/>
        </w:rPr>
        <w:t>Kaiowá</w:t>
      </w:r>
      <w:proofErr w:type="spellEnd"/>
      <w:r w:rsidRPr="00D70CE8">
        <w:rPr>
          <w:rFonts w:ascii="Cambria" w:eastAsia="Batang" w:hAnsi="Cambria" w:cs="Times New Roman"/>
          <w:color w:val="000000" w:themeColor="text1"/>
          <w:sz w:val="21"/>
          <w:szCs w:val="21"/>
          <w:lang w:val="es-ES"/>
        </w:rPr>
        <w:t>, y evitar actos de v</w:t>
      </w:r>
      <w:r>
        <w:rPr>
          <w:rFonts w:ascii="Cambria" w:eastAsia="Batang" w:hAnsi="Cambria" w:cs="Times New Roman"/>
          <w:color w:val="000000" w:themeColor="text1"/>
          <w:sz w:val="21"/>
          <w:szCs w:val="21"/>
          <w:lang w:val="es-ES"/>
        </w:rPr>
        <w:t>iolencia de parte de terceros;</w:t>
      </w:r>
    </w:p>
    <w:p w14:paraId="5B9ABE21" w14:textId="4D78B30D" w:rsidR="00D70CE8" w:rsidRDefault="00D70CE8" w:rsidP="00D70CE8">
      <w:pPr>
        <w:pStyle w:val="ListParagraph"/>
        <w:numPr>
          <w:ilvl w:val="1"/>
          <w:numId w:val="3"/>
        </w:numPr>
        <w:spacing w:before="120" w:after="120"/>
        <w:ind w:left="1434" w:hanging="357"/>
        <w:contextualSpacing w:val="0"/>
        <w:jc w:val="both"/>
        <w:rPr>
          <w:rFonts w:ascii="Cambria" w:eastAsia="Batang" w:hAnsi="Cambria" w:cs="Times New Roman"/>
          <w:color w:val="000000" w:themeColor="text1"/>
          <w:sz w:val="21"/>
          <w:szCs w:val="21"/>
          <w:lang w:val="es-ES"/>
        </w:rPr>
      </w:pPr>
      <w:r w:rsidRPr="00D70CE8">
        <w:rPr>
          <w:rFonts w:ascii="Cambria" w:eastAsia="Batang" w:hAnsi="Cambria" w:cs="Times New Roman"/>
          <w:color w:val="000000" w:themeColor="text1"/>
          <w:sz w:val="21"/>
          <w:szCs w:val="21"/>
          <w:lang w:val="es-ES"/>
        </w:rPr>
        <w:t xml:space="preserve">adopte las medidas de protección culturalmente adecuadas para proteger la vida y la integridad personal de la comunidad </w:t>
      </w:r>
      <w:proofErr w:type="spellStart"/>
      <w:r w:rsidRPr="00D70CE8">
        <w:rPr>
          <w:rFonts w:ascii="Cambria" w:eastAsia="Batang" w:hAnsi="Cambria" w:cs="Times New Roman"/>
          <w:color w:val="000000" w:themeColor="text1"/>
          <w:sz w:val="21"/>
          <w:szCs w:val="21"/>
          <w:lang w:val="es-ES"/>
        </w:rPr>
        <w:t>Guyraroká</w:t>
      </w:r>
      <w:proofErr w:type="spellEnd"/>
      <w:r w:rsidRPr="00D70CE8">
        <w:rPr>
          <w:rFonts w:ascii="Cambria" w:eastAsia="Batang" w:hAnsi="Cambria" w:cs="Times New Roman"/>
          <w:color w:val="000000" w:themeColor="text1"/>
          <w:sz w:val="21"/>
          <w:szCs w:val="21"/>
          <w:lang w:val="es-ES"/>
        </w:rPr>
        <w:t xml:space="preserve"> del Pueblo Indígena </w:t>
      </w:r>
      <w:proofErr w:type="spellStart"/>
      <w:r w:rsidRPr="00D70CE8">
        <w:rPr>
          <w:rFonts w:ascii="Cambria" w:eastAsia="Batang" w:hAnsi="Cambria" w:cs="Times New Roman"/>
          <w:color w:val="000000" w:themeColor="text1"/>
          <w:sz w:val="21"/>
          <w:szCs w:val="21"/>
          <w:lang w:val="es-ES"/>
        </w:rPr>
        <w:t>Guarani</w:t>
      </w:r>
      <w:proofErr w:type="spellEnd"/>
      <w:r w:rsidRPr="00D70CE8">
        <w:rPr>
          <w:rFonts w:ascii="Cambria" w:eastAsia="Batang" w:hAnsi="Cambria" w:cs="Times New Roman"/>
          <w:color w:val="000000" w:themeColor="text1"/>
          <w:sz w:val="21"/>
          <w:szCs w:val="21"/>
          <w:lang w:val="es-ES"/>
        </w:rPr>
        <w:t xml:space="preserve"> </w:t>
      </w:r>
      <w:proofErr w:type="spellStart"/>
      <w:r w:rsidRPr="00D70CE8">
        <w:rPr>
          <w:rFonts w:ascii="Cambria" w:eastAsia="Batang" w:hAnsi="Cambria" w:cs="Times New Roman"/>
          <w:color w:val="000000" w:themeColor="text1"/>
          <w:sz w:val="21"/>
          <w:szCs w:val="21"/>
          <w:lang w:val="es-ES"/>
        </w:rPr>
        <w:t>Kaiowá</w:t>
      </w:r>
      <w:proofErr w:type="spellEnd"/>
      <w:r w:rsidRPr="00D70CE8">
        <w:rPr>
          <w:rFonts w:ascii="Cambria" w:eastAsia="Batang" w:hAnsi="Cambria" w:cs="Times New Roman"/>
          <w:color w:val="000000" w:themeColor="text1"/>
          <w:sz w:val="21"/>
          <w:szCs w:val="21"/>
          <w:lang w:val="es-ES"/>
        </w:rPr>
        <w:t xml:space="preserve"> implementando, por ejemplo, acciones dirigidas a mejorar, entre otros aspectos, las condiciones de salud, aliment</w:t>
      </w:r>
      <w:r>
        <w:rPr>
          <w:rFonts w:ascii="Cambria" w:eastAsia="Batang" w:hAnsi="Cambria" w:cs="Times New Roman"/>
          <w:color w:val="000000" w:themeColor="text1"/>
          <w:sz w:val="21"/>
          <w:szCs w:val="21"/>
          <w:lang w:val="es-ES"/>
        </w:rPr>
        <w:t>ación y acceso a agua potable;</w:t>
      </w:r>
    </w:p>
    <w:p w14:paraId="0A7E91E8" w14:textId="77777777" w:rsidR="00D70CE8" w:rsidRDefault="00D70CE8" w:rsidP="00D70CE8">
      <w:pPr>
        <w:pStyle w:val="ListParagraph"/>
        <w:numPr>
          <w:ilvl w:val="1"/>
          <w:numId w:val="3"/>
        </w:numPr>
        <w:spacing w:before="120" w:after="120"/>
        <w:ind w:left="1434" w:hanging="357"/>
        <w:contextualSpacing w:val="0"/>
        <w:jc w:val="both"/>
        <w:rPr>
          <w:rFonts w:ascii="Cambria" w:eastAsia="Batang" w:hAnsi="Cambria" w:cs="Times New Roman"/>
          <w:color w:val="000000" w:themeColor="text1"/>
          <w:sz w:val="21"/>
          <w:szCs w:val="21"/>
          <w:lang w:val="es-ES"/>
        </w:rPr>
      </w:pPr>
      <w:r w:rsidRPr="00D70CE8">
        <w:rPr>
          <w:rFonts w:ascii="Cambria" w:eastAsia="Batang" w:hAnsi="Cambria" w:cs="Times New Roman"/>
          <w:color w:val="000000" w:themeColor="text1"/>
          <w:sz w:val="21"/>
          <w:szCs w:val="21"/>
          <w:lang w:val="es-ES"/>
        </w:rPr>
        <w:t xml:space="preserve"> concierte las medidas a adoptarse con el pueblo beneficiario y sus representantes; y</w:t>
      </w:r>
    </w:p>
    <w:p w14:paraId="14AB8B4E" w14:textId="31CF851A" w:rsidR="00E10E47" w:rsidRPr="00D70CE8" w:rsidRDefault="00D70CE8" w:rsidP="00D70CE8">
      <w:pPr>
        <w:pStyle w:val="ListParagraph"/>
        <w:numPr>
          <w:ilvl w:val="1"/>
          <w:numId w:val="3"/>
        </w:numPr>
        <w:spacing w:before="120" w:after="120"/>
        <w:ind w:left="1434" w:hanging="357"/>
        <w:contextualSpacing w:val="0"/>
        <w:jc w:val="both"/>
        <w:rPr>
          <w:rFonts w:ascii="Cambria" w:eastAsia="Batang" w:hAnsi="Cambria" w:cs="Times New Roman"/>
          <w:color w:val="000000" w:themeColor="text1"/>
          <w:sz w:val="21"/>
          <w:szCs w:val="21"/>
          <w:lang w:val="es-ES"/>
        </w:rPr>
      </w:pPr>
      <w:r w:rsidRPr="00D70CE8">
        <w:rPr>
          <w:rFonts w:ascii="Cambria" w:eastAsia="Batang" w:hAnsi="Cambria" w:cs="Times New Roman"/>
          <w:color w:val="000000" w:themeColor="text1"/>
          <w:sz w:val="21"/>
          <w:szCs w:val="21"/>
          <w:lang w:val="es-ES"/>
        </w:rPr>
        <w:t>informe sobre las acciones implementadas tendentes a investigar los hechos que dieron lugar a la adopción de la presente medida cautelar y así evitar su repetición.</w:t>
      </w:r>
    </w:p>
    <w:p w14:paraId="6D8D2578" w14:textId="77777777" w:rsidR="00D70CE8" w:rsidRPr="00D70CE8" w:rsidRDefault="00D70CE8" w:rsidP="00D70CE8">
      <w:pPr>
        <w:pStyle w:val="ListParagraph"/>
        <w:ind w:left="1440"/>
        <w:jc w:val="both"/>
        <w:rPr>
          <w:rFonts w:ascii="Cambria" w:eastAsia="Batang" w:hAnsi="Cambria" w:cs="Times New Roman"/>
          <w:color w:val="000000"/>
          <w:sz w:val="21"/>
          <w:szCs w:val="21"/>
          <w:lang w:val="es-ES"/>
        </w:rPr>
      </w:pPr>
    </w:p>
    <w:p w14:paraId="50B3DE20" w14:textId="77777777" w:rsidR="004B2698" w:rsidRPr="00CD6522" w:rsidRDefault="004B2698" w:rsidP="00C36735">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 xml:space="preserve">La Comisión solicita al Gobierno de Su Excelencia que tenga a bien informar a la Comisión, dentro del plazo de 15 días contados a partir de la fecha de la presente comunicación, sobre la adopción de las medidas cautelares acordadas y actualizar dicha información en forma periódica. </w:t>
      </w:r>
    </w:p>
    <w:p w14:paraId="4EAE5876" w14:textId="77777777" w:rsidR="00C36499" w:rsidRDefault="00C36499" w:rsidP="00C3673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5919666B" w14:textId="4EC06268" w:rsidR="004B2698" w:rsidRDefault="004B269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28096E0E" w14:textId="77777777" w:rsidR="00C36499" w:rsidRPr="00C36735" w:rsidRDefault="00C36499" w:rsidP="00C36735">
      <w:pPr>
        <w:pStyle w:val="ListParagraph"/>
        <w:spacing w:line="240" w:lineRule="auto"/>
        <w:rPr>
          <w:rFonts w:ascii="Cambria" w:eastAsia="Batang" w:hAnsi="Cambria" w:cs="Times New Roman"/>
          <w:color w:val="000000" w:themeColor="text1"/>
          <w:sz w:val="21"/>
          <w:szCs w:val="21"/>
          <w:lang w:val="es-ES"/>
        </w:rPr>
      </w:pPr>
    </w:p>
    <w:p w14:paraId="0FD86C1E" w14:textId="11847AF1" w:rsidR="004B2698" w:rsidRDefault="004B2698">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lang w:val="es-ES"/>
        </w:rPr>
      </w:pPr>
      <w:r w:rsidRPr="00CD6522">
        <w:rPr>
          <w:rFonts w:ascii="Cambria" w:eastAsia="Batang" w:hAnsi="Cambria" w:cs="Times New Roman"/>
          <w:color w:val="000000" w:themeColor="text1"/>
          <w:sz w:val="21"/>
          <w:szCs w:val="21"/>
          <w:lang w:val="es-ES"/>
        </w:rPr>
        <w:t>La Comisión instruye a su Secretaría Ejecutiva que notifique la presente Resolución al Estado de Brasil y a l</w:t>
      </w:r>
      <w:r w:rsidR="00E10E47" w:rsidRPr="00CD6522">
        <w:rPr>
          <w:rFonts w:ascii="Cambria" w:eastAsia="Batang" w:hAnsi="Cambria" w:cs="Times New Roman"/>
          <w:color w:val="000000" w:themeColor="text1"/>
          <w:sz w:val="21"/>
          <w:szCs w:val="21"/>
          <w:lang w:val="es-ES"/>
        </w:rPr>
        <w:t>os</w:t>
      </w:r>
      <w:r w:rsidRPr="00CD6522">
        <w:rPr>
          <w:rFonts w:ascii="Cambria" w:eastAsia="Batang" w:hAnsi="Cambria" w:cs="Times New Roman"/>
          <w:color w:val="000000" w:themeColor="text1"/>
          <w:sz w:val="21"/>
          <w:szCs w:val="21"/>
          <w:lang w:val="es-ES"/>
        </w:rPr>
        <w:t xml:space="preserve"> solicitante</w:t>
      </w:r>
      <w:r w:rsidR="00E10E47" w:rsidRPr="00CD6522">
        <w:rPr>
          <w:rFonts w:ascii="Cambria" w:eastAsia="Batang" w:hAnsi="Cambria" w:cs="Times New Roman"/>
          <w:color w:val="000000" w:themeColor="text1"/>
          <w:sz w:val="21"/>
          <w:szCs w:val="21"/>
          <w:lang w:val="es-ES"/>
        </w:rPr>
        <w:t>s</w:t>
      </w:r>
      <w:r w:rsidRPr="00CD6522">
        <w:rPr>
          <w:rFonts w:ascii="Cambria" w:eastAsia="Batang" w:hAnsi="Cambria" w:cs="Times New Roman"/>
          <w:color w:val="000000" w:themeColor="text1"/>
          <w:sz w:val="21"/>
          <w:szCs w:val="21"/>
          <w:lang w:val="es-ES"/>
        </w:rPr>
        <w:t>.</w:t>
      </w:r>
    </w:p>
    <w:p w14:paraId="226D1B63" w14:textId="77777777" w:rsidR="00C36499" w:rsidRPr="00CD6522" w:rsidRDefault="00C36499" w:rsidP="00C36735">
      <w:pPr>
        <w:pStyle w:val="ListParagraph"/>
        <w:spacing w:after="0" w:line="240" w:lineRule="auto"/>
        <w:ind w:left="360"/>
        <w:contextualSpacing w:val="0"/>
        <w:jc w:val="both"/>
        <w:rPr>
          <w:rFonts w:ascii="Cambria" w:eastAsia="Batang" w:hAnsi="Cambria" w:cs="Times New Roman"/>
          <w:color w:val="000000" w:themeColor="text1"/>
          <w:sz w:val="21"/>
          <w:szCs w:val="21"/>
          <w:lang w:val="es-ES"/>
        </w:rPr>
      </w:pPr>
    </w:p>
    <w:p w14:paraId="4A6F2A8C" w14:textId="656CA9FF" w:rsidR="004B2698" w:rsidRPr="00CD6522" w:rsidRDefault="004B2698" w:rsidP="00825663">
      <w:pPr>
        <w:pStyle w:val="ListParagraph"/>
        <w:numPr>
          <w:ilvl w:val="0"/>
          <w:numId w:val="3"/>
        </w:numPr>
        <w:spacing w:after="0" w:line="240" w:lineRule="auto"/>
        <w:ind w:left="0" w:firstLine="360"/>
        <w:contextualSpacing w:val="0"/>
        <w:jc w:val="both"/>
        <w:rPr>
          <w:rFonts w:ascii="Cambria" w:eastAsia="Batang" w:hAnsi="Cambria" w:cs="Times New Roman"/>
          <w:color w:val="000000"/>
          <w:sz w:val="21"/>
          <w:szCs w:val="21"/>
          <w:lang w:val="es-ES"/>
        </w:rPr>
      </w:pPr>
      <w:r w:rsidRPr="00CD6522">
        <w:rPr>
          <w:rFonts w:ascii="Cambria" w:eastAsia="Batang" w:hAnsi="Cambria" w:cs="Times New Roman"/>
          <w:color w:val="000000" w:themeColor="text1"/>
          <w:sz w:val="21"/>
          <w:szCs w:val="21"/>
          <w:lang w:val="es-ES"/>
        </w:rPr>
        <w:t xml:space="preserve">Aprobado el </w:t>
      </w:r>
      <w:r w:rsidR="008E29DD">
        <w:rPr>
          <w:rFonts w:ascii="Cambria" w:eastAsia="Batang" w:hAnsi="Cambria" w:cs="Times New Roman"/>
          <w:color w:val="000000" w:themeColor="text1"/>
          <w:sz w:val="21"/>
          <w:szCs w:val="21"/>
          <w:lang w:val="es-ES"/>
        </w:rPr>
        <w:t>2</w:t>
      </w:r>
      <w:r w:rsidR="00552A36">
        <w:rPr>
          <w:rFonts w:ascii="Cambria" w:eastAsia="Batang" w:hAnsi="Cambria" w:cs="Times New Roman"/>
          <w:color w:val="000000" w:themeColor="text1"/>
          <w:sz w:val="21"/>
          <w:szCs w:val="21"/>
          <w:lang w:val="es-ES"/>
        </w:rPr>
        <w:t>9</w:t>
      </w:r>
      <w:r w:rsidRPr="00CD6522">
        <w:rPr>
          <w:rFonts w:ascii="Cambria" w:eastAsia="Batang" w:hAnsi="Cambria" w:cs="Times New Roman"/>
          <w:color w:val="000000" w:themeColor="text1"/>
          <w:sz w:val="21"/>
          <w:szCs w:val="21"/>
          <w:lang w:val="es-ES"/>
        </w:rPr>
        <w:t xml:space="preserve"> de </w:t>
      </w:r>
      <w:r w:rsidR="00E10E47" w:rsidRPr="00CD6522">
        <w:rPr>
          <w:rFonts w:ascii="Cambria" w:eastAsia="Batang" w:hAnsi="Cambria" w:cs="Times New Roman"/>
          <w:color w:val="000000" w:themeColor="text1"/>
          <w:sz w:val="21"/>
          <w:szCs w:val="21"/>
          <w:lang w:val="es-ES"/>
        </w:rPr>
        <w:t>septiembre</w:t>
      </w:r>
      <w:r w:rsidRPr="00CD6522">
        <w:rPr>
          <w:rFonts w:ascii="Cambria" w:eastAsia="Batang" w:hAnsi="Cambria" w:cs="Times New Roman"/>
          <w:color w:val="000000" w:themeColor="text1"/>
          <w:sz w:val="21"/>
          <w:szCs w:val="21"/>
          <w:lang w:val="es-ES"/>
        </w:rPr>
        <w:t xml:space="preserve"> de 2019 por: </w:t>
      </w:r>
      <w:r w:rsidR="00825663" w:rsidRPr="00825663">
        <w:rPr>
          <w:rFonts w:ascii="Cambria" w:eastAsia="Batang" w:hAnsi="Cambria" w:cs="Times New Roman"/>
          <w:color w:val="000000" w:themeColor="text1"/>
          <w:sz w:val="21"/>
          <w:szCs w:val="21"/>
          <w:lang w:val="es-ES"/>
        </w:rPr>
        <w:t xml:space="preserve">Esmeralda Arosemena de </w:t>
      </w:r>
      <w:proofErr w:type="spellStart"/>
      <w:r w:rsidR="00825663" w:rsidRPr="00825663">
        <w:rPr>
          <w:rFonts w:ascii="Cambria" w:eastAsia="Batang" w:hAnsi="Cambria" w:cs="Times New Roman"/>
          <w:color w:val="000000" w:themeColor="text1"/>
          <w:sz w:val="21"/>
          <w:szCs w:val="21"/>
          <w:lang w:val="es-ES"/>
        </w:rPr>
        <w:t>Troitiño</w:t>
      </w:r>
      <w:proofErr w:type="spellEnd"/>
      <w:r w:rsidR="00825663" w:rsidRPr="00825663">
        <w:rPr>
          <w:rFonts w:ascii="Cambria" w:eastAsia="Batang" w:hAnsi="Cambria" w:cs="Times New Roman"/>
          <w:color w:val="000000" w:themeColor="text1"/>
          <w:sz w:val="21"/>
          <w:szCs w:val="21"/>
          <w:lang w:val="es-ES"/>
        </w:rPr>
        <w:t>, Presidenta</w:t>
      </w:r>
      <w:r w:rsidR="00825663">
        <w:rPr>
          <w:rFonts w:ascii="Cambria" w:eastAsia="Batang" w:hAnsi="Cambria" w:cs="Times New Roman"/>
          <w:color w:val="000000" w:themeColor="text1"/>
          <w:sz w:val="21"/>
          <w:szCs w:val="21"/>
          <w:lang w:val="es-ES"/>
        </w:rPr>
        <w:t>; Joel Hernández García, Primer</w:t>
      </w:r>
      <w:r w:rsidR="00825663" w:rsidRPr="00825663">
        <w:rPr>
          <w:rFonts w:ascii="Cambria" w:eastAsia="Batang" w:hAnsi="Cambria" w:cs="Times New Roman"/>
          <w:color w:val="000000" w:themeColor="text1"/>
          <w:sz w:val="21"/>
          <w:szCs w:val="21"/>
          <w:lang w:val="es-ES"/>
        </w:rPr>
        <w:t xml:space="preserve"> Vice-Presidente; Antonia Urrejola Noguera, Segunda Vice-Presidenta; </w:t>
      </w:r>
      <w:r w:rsidR="008E29DD">
        <w:rPr>
          <w:rFonts w:ascii="Cambria" w:eastAsia="Batang" w:hAnsi="Cambria" w:cs="Times New Roman"/>
          <w:color w:val="000000" w:themeColor="text1"/>
          <w:sz w:val="21"/>
          <w:szCs w:val="21"/>
          <w:lang w:val="es-ES"/>
        </w:rPr>
        <w:t xml:space="preserve">Margarette May Macaulay; </w:t>
      </w:r>
      <w:r w:rsidR="00825663" w:rsidRPr="00825663">
        <w:rPr>
          <w:rFonts w:ascii="Cambria" w:eastAsia="Batang" w:hAnsi="Cambria" w:cs="Times New Roman"/>
          <w:color w:val="000000" w:themeColor="text1"/>
          <w:sz w:val="21"/>
          <w:szCs w:val="21"/>
          <w:lang w:val="es-ES"/>
        </w:rPr>
        <w:t xml:space="preserve">Francisco José </w:t>
      </w:r>
      <w:proofErr w:type="spellStart"/>
      <w:r w:rsidR="00825663" w:rsidRPr="00825663">
        <w:rPr>
          <w:rFonts w:ascii="Cambria" w:eastAsia="Batang" w:hAnsi="Cambria" w:cs="Times New Roman"/>
          <w:color w:val="000000" w:themeColor="text1"/>
          <w:sz w:val="21"/>
          <w:szCs w:val="21"/>
          <w:lang w:val="es-ES"/>
        </w:rPr>
        <w:t>Eguiguren</w:t>
      </w:r>
      <w:proofErr w:type="spellEnd"/>
      <w:r w:rsidR="00825663" w:rsidRPr="00825663">
        <w:rPr>
          <w:rFonts w:ascii="Cambria" w:eastAsia="Batang" w:hAnsi="Cambria" w:cs="Times New Roman"/>
          <w:color w:val="000000" w:themeColor="text1"/>
          <w:sz w:val="21"/>
          <w:szCs w:val="21"/>
          <w:lang w:val="es-ES"/>
        </w:rPr>
        <w:t xml:space="preserve"> </w:t>
      </w:r>
      <w:proofErr w:type="spellStart"/>
      <w:r w:rsidR="00825663" w:rsidRPr="00825663">
        <w:rPr>
          <w:rFonts w:ascii="Cambria" w:eastAsia="Batang" w:hAnsi="Cambria" w:cs="Times New Roman"/>
          <w:color w:val="000000" w:themeColor="text1"/>
          <w:sz w:val="21"/>
          <w:szCs w:val="21"/>
          <w:lang w:val="es-ES"/>
        </w:rPr>
        <w:t>Praeli</w:t>
      </w:r>
      <w:proofErr w:type="spellEnd"/>
      <w:r w:rsidR="00825663" w:rsidRPr="00825663">
        <w:rPr>
          <w:rFonts w:ascii="Cambria" w:eastAsia="Batang" w:hAnsi="Cambria" w:cs="Times New Roman"/>
          <w:color w:val="000000" w:themeColor="text1"/>
          <w:sz w:val="21"/>
          <w:szCs w:val="21"/>
          <w:lang w:val="es-ES"/>
        </w:rPr>
        <w:t>; y Luis Ernesto Vargas.</w:t>
      </w:r>
    </w:p>
    <w:p w14:paraId="25C01667" w14:textId="77777777" w:rsidR="004B2698" w:rsidRPr="00CD6522" w:rsidRDefault="004B2698" w:rsidP="00CD1914">
      <w:pPr>
        <w:ind w:left="720"/>
        <w:contextualSpacing/>
        <w:jc w:val="both"/>
        <w:rPr>
          <w:rFonts w:ascii="Cambria" w:eastAsia="Batang" w:hAnsi="Cambria" w:cs="Times New Roman"/>
          <w:color w:val="000000"/>
          <w:sz w:val="21"/>
          <w:szCs w:val="21"/>
          <w:lang w:val="es-ES"/>
        </w:rPr>
      </w:pPr>
    </w:p>
    <w:p w14:paraId="31014449" w14:textId="77777777" w:rsidR="004B2698" w:rsidRPr="00CD6522" w:rsidRDefault="004B2698" w:rsidP="00CD1914">
      <w:pPr>
        <w:ind w:left="720"/>
        <w:contextualSpacing/>
        <w:jc w:val="both"/>
        <w:rPr>
          <w:rFonts w:ascii="Cambria" w:eastAsia="Batang" w:hAnsi="Cambria" w:cs="Times New Roman"/>
          <w:color w:val="000000"/>
          <w:sz w:val="21"/>
          <w:szCs w:val="21"/>
          <w:lang w:val="es-ES"/>
        </w:rPr>
      </w:pPr>
    </w:p>
    <w:p w14:paraId="18A57E5C" w14:textId="77777777" w:rsidR="004B2698" w:rsidRPr="00CD6522" w:rsidRDefault="004B2698" w:rsidP="00CD1914">
      <w:pPr>
        <w:jc w:val="both"/>
        <w:rPr>
          <w:rFonts w:ascii="Cambria" w:eastAsia="Batang" w:hAnsi="Cambria" w:cs="Times New Roman"/>
          <w:color w:val="000000"/>
          <w:sz w:val="21"/>
          <w:szCs w:val="21"/>
          <w:lang w:val="es-ES"/>
        </w:rPr>
      </w:pPr>
    </w:p>
    <w:p w14:paraId="6EC77BCE" w14:textId="77777777" w:rsidR="004B2698" w:rsidRPr="00CD1914" w:rsidRDefault="004B2698" w:rsidP="00CD1914">
      <w:pPr>
        <w:jc w:val="both"/>
        <w:rPr>
          <w:rFonts w:ascii="Cambria" w:eastAsia="Batang" w:hAnsi="Cambria" w:cs="Times New Roman"/>
          <w:color w:val="000000"/>
          <w:sz w:val="21"/>
          <w:szCs w:val="21"/>
          <w:lang w:val="es-PE"/>
        </w:rPr>
      </w:pPr>
    </w:p>
    <w:p w14:paraId="75E5802C" w14:textId="77777777" w:rsidR="004B2698" w:rsidRPr="00CD1914" w:rsidRDefault="004B2698" w:rsidP="00CD1914">
      <w:pPr>
        <w:jc w:val="both"/>
        <w:rPr>
          <w:rFonts w:ascii="Cambria" w:hAnsi="Cambria"/>
          <w:sz w:val="21"/>
          <w:szCs w:val="21"/>
          <w:lang w:val="es-PE"/>
        </w:rPr>
      </w:pPr>
    </w:p>
    <w:p w14:paraId="00731F62" w14:textId="77777777" w:rsidR="005E3ADC" w:rsidRPr="00CD1914" w:rsidRDefault="005E3ADC" w:rsidP="00CD1914">
      <w:pPr>
        <w:jc w:val="both"/>
        <w:rPr>
          <w:rFonts w:ascii="Cambria" w:hAnsi="Cambria"/>
          <w:sz w:val="21"/>
          <w:szCs w:val="21"/>
          <w:lang w:val="es-PE"/>
        </w:rPr>
      </w:pPr>
    </w:p>
    <w:sectPr w:rsidR="005E3ADC" w:rsidRPr="00CD1914" w:rsidSect="005E3ADC">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F7C6B" w16cid:durableId="211BD8C9"/>
  <w16cid:commentId w16cid:paraId="7C7987D3" w16cid:durableId="211BDE80"/>
  <w16cid:commentId w16cid:paraId="0C172800" w16cid:durableId="21252FB5"/>
  <w16cid:commentId w16cid:paraId="3C96467F" w16cid:durableId="21252FB6"/>
  <w16cid:commentId w16cid:paraId="6E4D25B8" w16cid:durableId="21252FB7"/>
  <w16cid:commentId w16cid:paraId="30723D5D" w16cid:durableId="21252FB8"/>
  <w16cid:commentId w16cid:paraId="0EA6AB36" w16cid:durableId="21252FB9"/>
  <w16cid:commentId w16cid:paraId="1000EB7A" w16cid:durableId="21252FBA"/>
  <w16cid:commentId w16cid:paraId="07552E47" w16cid:durableId="21252FBB"/>
  <w16cid:commentId w16cid:paraId="708C0B72" w16cid:durableId="21252FBC"/>
  <w16cid:commentId w16cid:paraId="10DD695C" w16cid:durableId="21252FBD"/>
  <w16cid:commentId w16cid:paraId="17241080" w16cid:durableId="21252F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8D6D" w14:textId="77777777" w:rsidR="00164D77" w:rsidRDefault="00164D77" w:rsidP="004B2698">
      <w:r>
        <w:separator/>
      </w:r>
    </w:p>
  </w:endnote>
  <w:endnote w:type="continuationSeparator" w:id="0">
    <w:p w14:paraId="50317D42" w14:textId="77777777" w:rsidR="00164D77" w:rsidRDefault="00164D77" w:rsidP="004B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001F316A" w14:textId="5B3F1E30" w:rsidR="00236A3F" w:rsidRPr="00D961A4" w:rsidRDefault="00236A3F">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CD326F">
          <w:rPr>
            <w:rFonts w:ascii="Calibri Light" w:hAnsi="Calibri Light"/>
            <w:noProof/>
            <w:sz w:val="16"/>
          </w:rPr>
          <w:t>- 1 -</w:t>
        </w:r>
        <w:r w:rsidRPr="00D961A4">
          <w:rPr>
            <w:rFonts w:ascii="Calibri Light" w:hAnsi="Calibri Light"/>
            <w:noProof/>
            <w:sz w:val="16"/>
          </w:rPr>
          <w:fldChar w:fldCharType="end"/>
        </w:r>
      </w:p>
    </w:sdtContent>
  </w:sdt>
  <w:p w14:paraId="47B770FF" w14:textId="77777777" w:rsidR="00236A3F" w:rsidRDefault="0023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BEC54" w14:textId="77777777" w:rsidR="00164D77" w:rsidRDefault="00164D77" w:rsidP="004B2698">
      <w:r>
        <w:separator/>
      </w:r>
    </w:p>
  </w:footnote>
  <w:footnote w:type="continuationSeparator" w:id="0">
    <w:p w14:paraId="7A6476C4" w14:textId="77777777" w:rsidR="00164D77" w:rsidRDefault="00164D77" w:rsidP="004B2698">
      <w:r>
        <w:continuationSeparator/>
      </w:r>
    </w:p>
  </w:footnote>
  <w:footnote w:id="1">
    <w:p w14:paraId="4EAF6E9B" w14:textId="77777777" w:rsidR="00236A3F" w:rsidRPr="00EF0584" w:rsidRDefault="00236A3F" w:rsidP="00EF0584">
      <w:pPr>
        <w:pStyle w:val="FootnoteText"/>
        <w:jc w:val="both"/>
        <w:rPr>
          <w:rFonts w:ascii="Cambria" w:hAnsi="Cambria" w:cstheme="majorHAnsi"/>
          <w:sz w:val="18"/>
          <w:szCs w:val="18"/>
          <w:lang w:val="es-CO"/>
        </w:rPr>
      </w:pPr>
      <w:r w:rsidRPr="00EF0584">
        <w:rPr>
          <w:rStyle w:val="FootnoteReference"/>
          <w:rFonts w:ascii="Cambria" w:hAnsi="Cambria" w:cstheme="majorHAnsi"/>
          <w:sz w:val="18"/>
          <w:szCs w:val="18"/>
        </w:rPr>
        <w:footnoteRef/>
      </w:r>
      <w:r w:rsidRPr="00EF0584">
        <w:rPr>
          <w:rFonts w:ascii="Cambria" w:hAnsi="Cambria" w:cstheme="majorHAnsi"/>
          <w:sz w:val="18"/>
          <w:szCs w:val="18"/>
        </w:rPr>
        <w:t xml:space="preserve"> </w:t>
      </w:r>
      <w:r w:rsidRPr="00EF0584">
        <w:rPr>
          <w:rFonts w:ascii="Cambria" w:hAnsi="Cambria" w:cstheme="majorHAnsi"/>
          <w:sz w:val="18"/>
          <w:szCs w:val="18"/>
          <w:lang w:val="es-CO"/>
        </w:rPr>
        <w:t xml:space="preserve">De conformidad con el artículo 17.2.a del Reglamento de la CIDH, la Comisionada </w:t>
      </w:r>
      <w:proofErr w:type="spellStart"/>
      <w:r w:rsidRPr="00EF0584">
        <w:rPr>
          <w:rFonts w:ascii="Cambria" w:hAnsi="Cambria" w:cstheme="majorHAnsi"/>
          <w:sz w:val="18"/>
          <w:szCs w:val="18"/>
          <w:lang w:val="es-CO"/>
        </w:rPr>
        <w:t>Flávia</w:t>
      </w:r>
      <w:proofErr w:type="spellEnd"/>
      <w:r w:rsidRPr="00EF0584">
        <w:rPr>
          <w:rFonts w:ascii="Cambria" w:hAnsi="Cambria" w:cstheme="majorHAnsi"/>
          <w:sz w:val="18"/>
          <w:szCs w:val="18"/>
          <w:lang w:val="es-CO"/>
        </w:rPr>
        <w:t xml:space="preserve"> </w:t>
      </w:r>
      <w:proofErr w:type="spellStart"/>
      <w:r w:rsidRPr="00EF0584">
        <w:rPr>
          <w:rFonts w:ascii="Cambria" w:hAnsi="Cambria" w:cstheme="majorHAnsi"/>
          <w:sz w:val="18"/>
          <w:szCs w:val="18"/>
          <w:lang w:val="es-CO"/>
        </w:rPr>
        <w:t>Piovesan</w:t>
      </w:r>
      <w:proofErr w:type="spellEnd"/>
      <w:r w:rsidRPr="00EF0584">
        <w:rPr>
          <w:rFonts w:ascii="Cambria" w:hAnsi="Cambria" w:cstheme="majorHAnsi"/>
          <w:sz w:val="18"/>
          <w:szCs w:val="18"/>
          <w:lang w:val="es-CO"/>
        </w:rPr>
        <w:t>, de nacionalidad brasileña, no participó en el debate ni en la deliberación del presente asunto.</w:t>
      </w:r>
    </w:p>
  </w:footnote>
  <w:footnote w:id="2">
    <w:p w14:paraId="43F44B87" w14:textId="74B8A5BA" w:rsidR="00706E8C" w:rsidRPr="00CD326F" w:rsidRDefault="00706E8C">
      <w:pPr>
        <w:pStyle w:val="FootnoteText"/>
        <w:rPr>
          <w:rFonts w:asciiTheme="majorHAnsi" w:hAnsiTheme="majorHAnsi" w:cstheme="majorHAnsi"/>
          <w:sz w:val="16"/>
        </w:rPr>
      </w:pPr>
      <w:r w:rsidRPr="00CD326F">
        <w:rPr>
          <w:rStyle w:val="FootnoteReference"/>
          <w:rFonts w:asciiTheme="majorHAnsi" w:hAnsiTheme="majorHAnsi" w:cstheme="majorHAnsi"/>
          <w:sz w:val="16"/>
        </w:rPr>
        <w:footnoteRef/>
      </w:r>
      <w:r w:rsidRPr="00CD326F">
        <w:rPr>
          <w:rFonts w:asciiTheme="majorHAnsi" w:hAnsiTheme="majorHAnsi" w:cstheme="majorHAnsi"/>
          <w:sz w:val="16"/>
        </w:rPr>
        <w:t xml:space="preserve"> Nombre no </w:t>
      </w:r>
      <w:r w:rsidR="00CD326F" w:rsidRPr="00CD326F">
        <w:rPr>
          <w:rFonts w:asciiTheme="majorHAnsi" w:hAnsiTheme="majorHAnsi" w:cstheme="majorHAnsi"/>
          <w:sz w:val="16"/>
        </w:rPr>
        <w:t>divulgado</w:t>
      </w:r>
      <w:r w:rsidRPr="00CD326F">
        <w:rPr>
          <w:rFonts w:asciiTheme="majorHAnsi" w:hAnsiTheme="majorHAnsi" w:cstheme="majorHAnsi"/>
          <w:sz w:val="16"/>
        </w:rPr>
        <w:t xml:space="preserve"> por solicitud de la representación</w:t>
      </w:r>
      <w:r w:rsidR="00CD326F" w:rsidRPr="00CD326F">
        <w:rPr>
          <w:rFonts w:asciiTheme="majorHAnsi" w:hAnsiTheme="majorHAnsi" w:cstheme="majorHAnsi"/>
          <w:sz w:val="16"/>
        </w:rPr>
        <w:t>.</w:t>
      </w:r>
    </w:p>
  </w:footnote>
  <w:footnote w:id="3">
    <w:p w14:paraId="3F46CAB9" w14:textId="0F1F6D9D" w:rsidR="00CD326F" w:rsidRPr="00CD326F" w:rsidRDefault="00CD326F">
      <w:pPr>
        <w:pStyle w:val="FootnoteText"/>
        <w:rPr>
          <w:rFonts w:asciiTheme="majorHAnsi" w:hAnsiTheme="majorHAnsi" w:cstheme="majorHAnsi"/>
          <w:sz w:val="16"/>
        </w:rPr>
      </w:pPr>
      <w:r w:rsidRPr="00CD326F">
        <w:rPr>
          <w:rStyle w:val="FootnoteReference"/>
          <w:rFonts w:asciiTheme="majorHAnsi" w:hAnsiTheme="majorHAnsi" w:cstheme="majorHAnsi"/>
          <w:sz w:val="16"/>
        </w:rPr>
        <w:footnoteRef/>
      </w:r>
      <w:r w:rsidRPr="00CD326F">
        <w:rPr>
          <w:rFonts w:asciiTheme="majorHAnsi" w:hAnsiTheme="majorHAnsi" w:cstheme="majorHAnsi"/>
          <w:sz w:val="16"/>
        </w:rPr>
        <w:t xml:space="preserve"> Nombre no divulgado por solicitud de la representación.</w:t>
      </w:r>
    </w:p>
  </w:footnote>
  <w:footnote w:id="4">
    <w:p w14:paraId="2A80D3DD" w14:textId="065A6217" w:rsidR="00CD326F" w:rsidRPr="00CD326F" w:rsidRDefault="00CD326F">
      <w:pPr>
        <w:pStyle w:val="FootnoteText"/>
      </w:pPr>
      <w:r w:rsidRPr="00CD326F">
        <w:rPr>
          <w:rStyle w:val="FootnoteReference"/>
          <w:rFonts w:asciiTheme="majorHAnsi" w:hAnsiTheme="majorHAnsi" w:cstheme="majorHAnsi"/>
          <w:sz w:val="16"/>
        </w:rPr>
        <w:footnoteRef/>
      </w:r>
      <w:r w:rsidRPr="00CD326F">
        <w:rPr>
          <w:rFonts w:asciiTheme="majorHAnsi" w:hAnsiTheme="majorHAnsi" w:cstheme="majorHAnsi"/>
          <w:sz w:val="16"/>
        </w:rPr>
        <w:t xml:space="preserve"> Nombre no divulgado por solicitud de la representación.</w:t>
      </w:r>
    </w:p>
  </w:footnote>
  <w:footnote w:id="5">
    <w:p w14:paraId="747112E3" w14:textId="7FBBF6D5" w:rsidR="00236A3F" w:rsidRPr="00EF0584" w:rsidRDefault="00236A3F" w:rsidP="00EF0584">
      <w:pPr>
        <w:pStyle w:val="FootnoteText"/>
        <w:jc w:val="both"/>
        <w:rPr>
          <w:rFonts w:ascii="Cambria" w:hAnsi="Cambria" w:cstheme="majorHAnsi"/>
          <w:sz w:val="18"/>
          <w:szCs w:val="18"/>
        </w:rPr>
      </w:pPr>
      <w:r w:rsidRPr="00EF0584">
        <w:rPr>
          <w:rStyle w:val="FootnoteReference"/>
          <w:rFonts w:ascii="Cambria" w:hAnsi="Cambria" w:cstheme="majorHAnsi"/>
          <w:sz w:val="18"/>
          <w:szCs w:val="18"/>
        </w:rPr>
        <w:footnoteRef/>
      </w:r>
      <w:r w:rsidRPr="00EF0584">
        <w:rPr>
          <w:rFonts w:ascii="Cambria" w:hAnsi="Cambria" w:cstheme="majorHAnsi"/>
          <w:sz w:val="18"/>
          <w:szCs w:val="18"/>
        </w:rPr>
        <w:t xml:space="preserve"> Los solicitantes no aportaron información sobre la práctica del suicidio específicamente con relación a la comunidad propuesta beneficiaria, pero indicaron que la media de estado de Mato Grosso do Sul sería 22 veces superior a la media nacional debido a los suicidios entre los guaraní </w:t>
      </w:r>
      <w:proofErr w:type="spellStart"/>
      <w:r w:rsidRPr="00EF0584">
        <w:rPr>
          <w:rFonts w:ascii="Cambria" w:hAnsi="Cambria" w:cstheme="majorHAnsi"/>
          <w:sz w:val="18"/>
          <w:szCs w:val="18"/>
        </w:rPr>
        <w:t>kaiowá</w:t>
      </w:r>
      <w:proofErr w:type="spellEnd"/>
      <w:r w:rsidRPr="00EF0584">
        <w:rPr>
          <w:rFonts w:ascii="Cambria" w:hAnsi="Cambria" w:cstheme="majorHAnsi"/>
          <w:sz w:val="18"/>
          <w:szCs w:val="18"/>
        </w:rPr>
        <w:t>, lo que correspondería a un suicidio por semana, a menudo de personas jóvenes.</w:t>
      </w:r>
    </w:p>
  </w:footnote>
  <w:footnote w:id="6">
    <w:p w14:paraId="4175DA4A" w14:textId="77777777" w:rsidR="00236A3F" w:rsidRPr="00EF0584" w:rsidRDefault="00236A3F" w:rsidP="00EF0584">
      <w:pPr>
        <w:pStyle w:val="FootnoteText"/>
        <w:jc w:val="both"/>
        <w:rPr>
          <w:rFonts w:ascii="Cambria" w:hAnsi="Cambria" w:cstheme="majorHAnsi"/>
          <w:sz w:val="18"/>
          <w:szCs w:val="18"/>
          <w:lang w:val="es-MX"/>
        </w:rPr>
      </w:pPr>
      <w:r w:rsidRPr="00EF0584">
        <w:rPr>
          <w:rStyle w:val="FootnoteReference"/>
          <w:rFonts w:ascii="Cambria" w:hAnsi="Cambria" w:cstheme="majorHAnsi"/>
          <w:sz w:val="18"/>
          <w:szCs w:val="18"/>
        </w:rPr>
        <w:footnoteRef/>
      </w:r>
      <w:r w:rsidRPr="00EF0584">
        <w:rPr>
          <w:rFonts w:ascii="Cambria" w:hAnsi="Cambria" w:cstheme="majorHAnsi"/>
          <w:sz w:val="18"/>
          <w:szCs w:val="18"/>
          <w:lang w:val="es-MX"/>
        </w:rPr>
        <w:t xml:space="preserve"> Al respecto, por ejemplo, refiriéndose a las medidas provisionales, la Corte Interamericana ha considerado que tal estándar requiere un mínimo de detalle e información que permitan apreciar </w:t>
      </w:r>
      <w:r w:rsidRPr="00EF0584">
        <w:rPr>
          <w:rFonts w:ascii="Cambria" w:hAnsi="Cambria" w:cstheme="majorHAnsi"/>
          <w:i/>
          <w:sz w:val="18"/>
          <w:szCs w:val="18"/>
          <w:lang w:val="es-MX"/>
        </w:rPr>
        <w:t xml:space="preserve">prima facie </w:t>
      </w:r>
      <w:r w:rsidRPr="00EF0584">
        <w:rPr>
          <w:rFonts w:ascii="Cambria" w:hAnsi="Cambria" w:cstheme="majorHAnsi"/>
          <w:sz w:val="18"/>
          <w:szCs w:val="18"/>
          <w:lang w:val="es-MX"/>
        </w:rPr>
        <w:t xml:space="preserve">la situación de riesgo y urgencia. Corte IDH, </w:t>
      </w:r>
      <w:r w:rsidRPr="00EF0584">
        <w:rPr>
          <w:rFonts w:ascii="Cambria" w:hAnsi="Cambria" w:cstheme="majorHAnsi"/>
          <w:i/>
          <w:sz w:val="18"/>
          <w:szCs w:val="18"/>
          <w:lang w:val="es-MX"/>
        </w:rPr>
        <w:t xml:space="preserve">Asunto de los niños y adolescentes privados de libertad en el “Complexo do </w:t>
      </w:r>
      <w:proofErr w:type="spellStart"/>
      <w:r w:rsidRPr="00EF0584">
        <w:rPr>
          <w:rFonts w:ascii="Cambria" w:hAnsi="Cambria" w:cstheme="majorHAnsi"/>
          <w:i/>
          <w:sz w:val="18"/>
          <w:szCs w:val="18"/>
          <w:lang w:val="es-MX"/>
        </w:rPr>
        <w:t>Tatuapé</w:t>
      </w:r>
      <w:proofErr w:type="spellEnd"/>
      <w:r w:rsidRPr="00EF0584">
        <w:rPr>
          <w:rFonts w:ascii="Cambria" w:hAnsi="Cambria" w:cstheme="majorHAnsi"/>
          <w:i/>
          <w:sz w:val="18"/>
          <w:szCs w:val="18"/>
          <w:lang w:val="es-MX"/>
        </w:rPr>
        <w:t xml:space="preserve">” de la </w:t>
      </w:r>
      <w:proofErr w:type="spellStart"/>
      <w:r w:rsidRPr="00EF0584">
        <w:rPr>
          <w:rFonts w:ascii="Cambria" w:hAnsi="Cambria" w:cstheme="majorHAnsi"/>
          <w:i/>
          <w:sz w:val="18"/>
          <w:szCs w:val="18"/>
          <w:lang w:val="es-MX"/>
        </w:rPr>
        <w:t>Fundação</w:t>
      </w:r>
      <w:proofErr w:type="spellEnd"/>
      <w:r w:rsidRPr="00EF0584">
        <w:rPr>
          <w:rFonts w:ascii="Cambria" w:hAnsi="Cambria" w:cstheme="majorHAnsi"/>
          <w:i/>
          <w:sz w:val="18"/>
          <w:szCs w:val="18"/>
          <w:lang w:val="es-MX"/>
        </w:rPr>
        <w:t xml:space="preserve"> CASA</w:t>
      </w:r>
      <w:r w:rsidRPr="00EF0584">
        <w:rPr>
          <w:rFonts w:ascii="Cambria" w:hAnsi="Cambria" w:cstheme="majorHAnsi"/>
          <w:sz w:val="18"/>
          <w:szCs w:val="18"/>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7">
    <w:p w14:paraId="1C961DF6" w14:textId="64C4EFA2" w:rsidR="00EE18F5" w:rsidRPr="00EF0584" w:rsidRDefault="00EE18F5" w:rsidP="00EF0584">
      <w:pPr>
        <w:pStyle w:val="FootnoteText"/>
        <w:jc w:val="both"/>
        <w:rPr>
          <w:rFonts w:ascii="Cambria" w:hAnsi="Cambria" w:cstheme="majorHAnsi"/>
          <w:sz w:val="18"/>
          <w:szCs w:val="18"/>
        </w:rPr>
      </w:pPr>
      <w:r w:rsidRPr="00EF0584">
        <w:rPr>
          <w:rStyle w:val="FootnoteReference"/>
          <w:rFonts w:ascii="Cambria" w:hAnsi="Cambria" w:cstheme="majorHAnsi"/>
          <w:sz w:val="18"/>
          <w:szCs w:val="18"/>
        </w:rPr>
        <w:footnoteRef/>
      </w:r>
      <w:r w:rsidRPr="00EF0584">
        <w:rPr>
          <w:rFonts w:ascii="Cambria" w:hAnsi="Cambria" w:cstheme="majorHAnsi"/>
          <w:sz w:val="18"/>
          <w:szCs w:val="18"/>
        </w:rPr>
        <w:t xml:space="preserve"> CIDH, Observaciones Preliminares de la Visita in loco de la CIDH a Brasil, noviembre 2018, p. 10. Disponible en: https://www.oas.org/es/cidh/prensa/comunicados/2018/238OPesp.pdf</w:t>
      </w:r>
    </w:p>
  </w:footnote>
  <w:footnote w:id="8">
    <w:p w14:paraId="4C86191C" w14:textId="09145848" w:rsidR="00236A3F" w:rsidRPr="00EF0584" w:rsidRDefault="00236A3F" w:rsidP="00EF0584">
      <w:pPr>
        <w:pStyle w:val="FootnoteText"/>
        <w:jc w:val="both"/>
        <w:rPr>
          <w:rFonts w:ascii="Cambria" w:hAnsi="Cambria" w:cstheme="majorHAnsi"/>
          <w:sz w:val="18"/>
          <w:szCs w:val="18"/>
          <w:lang w:val="es-PE"/>
        </w:rPr>
      </w:pPr>
      <w:r w:rsidRPr="00EF0584">
        <w:rPr>
          <w:rStyle w:val="FootnoteReference"/>
          <w:rFonts w:ascii="Cambria" w:hAnsi="Cambria" w:cstheme="majorHAnsi"/>
          <w:sz w:val="18"/>
          <w:szCs w:val="18"/>
        </w:rPr>
        <w:footnoteRef/>
      </w:r>
      <w:r w:rsidRPr="00EF0584">
        <w:rPr>
          <w:rFonts w:ascii="Cambria" w:hAnsi="Cambria" w:cstheme="majorHAnsi"/>
          <w:sz w:val="18"/>
          <w:szCs w:val="18"/>
        </w:rPr>
        <w:t xml:space="preserve"> CIDH, Observaciones Preliminares de la Visita in loco de la CIDH a Brasil, noviembre 2018. </w:t>
      </w:r>
      <w:r w:rsidRPr="00EF0584">
        <w:rPr>
          <w:rFonts w:ascii="Cambria" w:hAnsi="Cambria" w:cstheme="majorHAnsi"/>
          <w:sz w:val="18"/>
          <w:szCs w:val="18"/>
          <w:lang w:val="es-PE"/>
        </w:rPr>
        <w:t xml:space="preserve">Disponible en: </w:t>
      </w:r>
      <w:hyperlink r:id="rId1" w:history="1">
        <w:r w:rsidR="009B35FF" w:rsidRPr="00EF0584">
          <w:rPr>
            <w:rStyle w:val="Hyperlink"/>
            <w:rFonts w:ascii="Cambria" w:hAnsi="Cambria" w:cstheme="majorHAnsi"/>
            <w:sz w:val="18"/>
            <w:szCs w:val="18"/>
            <w:lang w:val="es-PE"/>
          </w:rPr>
          <w:t>https://www.oas.org/es/cidh/prensa/comunicados/2018/238OPesp.pdf</w:t>
        </w:r>
      </w:hyperlink>
      <w:r w:rsidR="009B35FF" w:rsidRPr="00EF0584">
        <w:rPr>
          <w:rFonts w:ascii="Cambria" w:hAnsi="Cambria" w:cstheme="majorHAnsi"/>
          <w:sz w:val="18"/>
          <w:szCs w:val="18"/>
          <w:lang w:val="es-PE"/>
        </w:rPr>
        <w:t xml:space="preserve"> </w:t>
      </w:r>
    </w:p>
  </w:footnote>
  <w:footnote w:id="9">
    <w:p w14:paraId="4257835C" w14:textId="1D83429A" w:rsidR="000B769B" w:rsidRPr="00EF0584" w:rsidRDefault="000B769B" w:rsidP="00EF0584">
      <w:pPr>
        <w:pStyle w:val="FootnoteText"/>
        <w:jc w:val="both"/>
        <w:rPr>
          <w:rFonts w:ascii="Cambria" w:hAnsi="Cambria" w:cstheme="majorHAnsi"/>
          <w:sz w:val="18"/>
          <w:szCs w:val="18"/>
        </w:rPr>
      </w:pPr>
      <w:r w:rsidRPr="00EF0584">
        <w:rPr>
          <w:rStyle w:val="FootnoteReference"/>
          <w:rFonts w:ascii="Cambria" w:hAnsi="Cambria" w:cstheme="majorHAnsi"/>
          <w:sz w:val="18"/>
          <w:szCs w:val="18"/>
        </w:rPr>
        <w:footnoteRef/>
      </w:r>
      <w:r w:rsidRPr="00EF0584">
        <w:rPr>
          <w:rFonts w:ascii="Cambria" w:hAnsi="Cambria" w:cstheme="majorHAnsi"/>
          <w:sz w:val="18"/>
          <w:szCs w:val="18"/>
        </w:rPr>
        <w:t xml:space="preserve"> </w:t>
      </w:r>
      <w:r w:rsidR="00212A2C" w:rsidRPr="00EF0584">
        <w:rPr>
          <w:rFonts w:ascii="Cambria" w:hAnsi="Cambria" w:cstheme="majorHAnsi"/>
          <w:sz w:val="18"/>
          <w:szCs w:val="18"/>
        </w:rPr>
        <w:t xml:space="preserve">Corte IDH. Caso de la Comunidad </w:t>
      </w:r>
      <w:proofErr w:type="spellStart"/>
      <w:r w:rsidR="00212A2C" w:rsidRPr="00EF0584">
        <w:rPr>
          <w:rFonts w:ascii="Cambria" w:hAnsi="Cambria" w:cstheme="majorHAnsi"/>
          <w:sz w:val="18"/>
          <w:szCs w:val="18"/>
        </w:rPr>
        <w:t>Mayagna</w:t>
      </w:r>
      <w:proofErr w:type="spellEnd"/>
      <w:r w:rsidR="00212A2C" w:rsidRPr="00EF0584">
        <w:rPr>
          <w:rFonts w:ascii="Cambria" w:hAnsi="Cambria" w:cstheme="majorHAnsi"/>
          <w:sz w:val="18"/>
          <w:szCs w:val="18"/>
        </w:rPr>
        <w:t xml:space="preserve"> (Sumo) </w:t>
      </w:r>
      <w:proofErr w:type="spellStart"/>
      <w:r w:rsidR="00212A2C" w:rsidRPr="00EF0584">
        <w:rPr>
          <w:rFonts w:ascii="Cambria" w:hAnsi="Cambria" w:cstheme="majorHAnsi"/>
          <w:sz w:val="18"/>
          <w:szCs w:val="18"/>
        </w:rPr>
        <w:t>Awas</w:t>
      </w:r>
      <w:proofErr w:type="spellEnd"/>
      <w:r w:rsidR="00212A2C" w:rsidRPr="00EF0584">
        <w:rPr>
          <w:rFonts w:ascii="Cambria" w:hAnsi="Cambria" w:cstheme="majorHAnsi"/>
          <w:sz w:val="18"/>
          <w:szCs w:val="18"/>
        </w:rPr>
        <w:t xml:space="preserve"> </w:t>
      </w:r>
      <w:proofErr w:type="spellStart"/>
      <w:r w:rsidR="00212A2C" w:rsidRPr="00EF0584">
        <w:rPr>
          <w:rFonts w:ascii="Cambria" w:hAnsi="Cambria" w:cstheme="majorHAnsi"/>
          <w:sz w:val="18"/>
          <w:szCs w:val="18"/>
        </w:rPr>
        <w:t>Tingni</w:t>
      </w:r>
      <w:proofErr w:type="spellEnd"/>
      <w:r w:rsidR="00212A2C" w:rsidRPr="00EF0584">
        <w:rPr>
          <w:rFonts w:ascii="Cambria" w:hAnsi="Cambria" w:cstheme="majorHAnsi"/>
          <w:sz w:val="18"/>
          <w:szCs w:val="18"/>
        </w:rPr>
        <w:t xml:space="preserve"> Vs. Nicaragua. Fondo, Reparaciones y Costas. Sentencia de 31 de agosto de 2001. Serie C No. 79, </w:t>
      </w:r>
      <w:proofErr w:type="spellStart"/>
      <w:r w:rsidR="00212A2C" w:rsidRPr="00EF0584">
        <w:rPr>
          <w:rFonts w:ascii="Cambria" w:hAnsi="Cambria" w:cstheme="majorHAnsi"/>
          <w:sz w:val="18"/>
          <w:szCs w:val="18"/>
        </w:rPr>
        <w:t>p</w:t>
      </w:r>
      <w:r w:rsidRPr="00EF0584">
        <w:rPr>
          <w:rFonts w:ascii="Cambria" w:hAnsi="Cambria" w:cstheme="majorHAnsi"/>
          <w:sz w:val="18"/>
          <w:szCs w:val="18"/>
        </w:rPr>
        <w:t>a</w:t>
      </w:r>
      <w:r w:rsidR="00212A2C" w:rsidRPr="00EF0584">
        <w:rPr>
          <w:rFonts w:ascii="Cambria" w:hAnsi="Cambria" w:cstheme="majorHAnsi"/>
          <w:sz w:val="18"/>
          <w:szCs w:val="18"/>
        </w:rPr>
        <w:t>r</w:t>
      </w:r>
      <w:r w:rsidRPr="00EF0584">
        <w:rPr>
          <w:rFonts w:ascii="Cambria" w:hAnsi="Cambria" w:cstheme="majorHAnsi"/>
          <w:sz w:val="18"/>
          <w:szCs w:val="18"/>
        </w:rPr>
        <w:t>r</w:t>
      </w:r>
      <w:proofErr w:type="spellEnd"/>
      <w:r w:rsidRPr="00EF0584">
        <w:rPr>
          <w:rFonts w:ascii="Cambria" w:hAnsi="Cambria" w:cstheme="majorHAnsi"/>
          <w:sz w:val="18"/>
          <w:szCs w:val="18"/>
        </w:rPr>
        <w:t>. 153</w:t>
      </w:r>
      <w:r w:rsidR="00212A2C" w:rsidRPr="00EF0584">
        <w:rPr>
          <w:rFonts w:ascii="Cambria" w:hAnsi="Cambria" w:cstheme="majorHAnsi"/>
          <w:sz w:val="18"/>
          <w:szCs w:val="18"/>
        </w:rPr>
        <w:t xml:space="preserve">. Disponible en: </w:t>
      </w:r>
      <w:hyperlink r:id="rId2" w:history="1">
        <w:r w:rsidR="009B35FF" w:rsidRPr="00EF0584">
          <w:rPr>
            <w:rStyle w:val="Hyperlink"/>
            <w:rFonts w:ascii="Cambria" w:hAnsi="Cambria" w:cstheme="majorHAnsi"/>
            <w:sz w:val="18"/>
            <w:szCs w:val="18"/>
          </w:rPr>
          <w:t>http://www.corteidh.or.cr/docs/casos/articulos/Seriec_79_esp.pdf</w:t>
        </w:r>
      </w:hyperlink>
      <w:r w:rsidR="009B35FF" w:rsidRPr="00EF0584">
        <w:rPr>
          <w:rFonts w:ascii="Cambria" w:hAnsi="Cambria" w:cstheme="majorHAnsi"/>
          <w:sz w:val="18"/>
          <w:szCs w:val="18"/>
        </w:rPr>
        <w:t xml:space="preserve"> </w:t>
      </w:r>
    </w:p>
  </w:footnote>
  <w:footnote w:id="10">
    <w:p w14:paraId="241E53BB" w14:textId="277E6019" w:rsidR="00235D4E" w:rsidRPr="00EF0584" w:rsidRDefault="00235D4E" w:rsidP="00EF0584">
      <w:pPr>
        <w:pStyle w:val="FootnoteText"/>
        <w:jc w:val="both"/>
        <w:rPr>
          <w:rFonts w:ascii="Cambria" w:hAnsi="Cambria" w:cstheme="majorHAnsi"/>
          <w:sz w:val="18"/>
          <w:szCs w:val="18"/>
        </w:rPr>
      </w:pPr>
      <w:r w:rsidRPr="00EF0584">
        <w:rPr>
          <w:rStyle w:val="FootnoteReference"/>
          <w:rFonts w:ascii="Cambria" w:hAnsi="Cambria" w:cstheme="majorHAnsi"/>
          <w:sz w:val="18"/>
          <w:szCs w:val="18"/>
        </w:rPr>
        <w:footnoteRef/>
      </w:r>
      <w:r w:rsidRPr="00EF0584">
        <w:rPr>
          <w:rFonts w:ascii="Cambria" w:hAnsi="Cambria" w:cstheme="majorHAnsi"/>
          <w:sz w:val="18"/>
          <w:szCs w:val="18"/>
          <w:lang w:val="pt-BR"/>
        </w:rPr>
        <w:t xml:space="preserve"> </w:t>
      </w:r>
      <w:proofErr w:type="spellStart"/>
      <w:r w:rsidR="00C57055" w:rsidRPr="00EF0584">
        <w:rPr>
          <w:rFonts w:ascii="Cambria" w:hAnsi="Cambria" w:cstheme="majorHAnsi"/>
          <w:sz w:val="18"/>
          <w:szCs w:val="18"/>
          <w:lang w:val="pt-BR"/>
        </w:rPr>
        <w:t>Vease</w:t>
      </w:r>
      <w:proofErr w:type="spellEnd"/>
      <w:r w:rsidR="00C57055" w:rsidRPr="00EF0584">
        <w:rPr>
          <w:rFonts w:ascii="Cambria" w:hAnsi="Cambria" w:cstheme="majorHAnsi"/>
          <w:sz w:val="18"/>
          <w:szCs w:val="18"/>
          <w:lang w:val="pt-BR"/>
        </w:rPr>
        <w:t xml:space="preserve"> entre </w:t>
      </w:r>
      <w:proofErr w:type="spellStart"/>
      <w:r w:rsidR="00C57055" w:rsidRPr="00EF0584">
        <w:rPr>
          <w:rFonts w:ascii="Cambria" w:hAnsi="Cambria" w:cstheme="majorHAnsi"/>
          <w:sz w:val="18"/>
          <w:szCs w:val="18"/>
          <w:lang w:val="pt-BR"/>
        </w:rPr>
        <w:t>otros</w:t>
      </w:r>
      <w:proofErr w:type="spellEnd"/>
      <w:r w:rsidR="00C57055" w:rsidRPr="00EF0584">
        <w:rPr>
          <w:rFonts w:ascii="Cambria" w:hAnsi="Cambria" w:cstheme="majorHAnsi"/>
          <w:sz w:val="18"/>
          <w:szCs w:val="18"/>
          <w:lang w:val="pt-BR"/>
        </w:rPr>
        <w:t xml:space="preserve">: </w:t>
      </w:r>
      <w:r w:rsidRPr="00EF0584">
        <w:rPr>
          <w:rFonts w:ascii="Cambria" w:hAnsi="Cambria" w:cstheme="majorHAnsi"/>
          <w:sz w:val="18"/>
          <w:szCs w:val="18"/>
          <w:lang w:val="pt-BR"/>
        </w:rPr>
        <w:t xml:space="preserve">El País, O calvário das crianças Guarani </w:t>
      </w:r>
      <w:proofErr w:type="spellStart"/>
      <w:r w:rsidRPr="00EF0584">
        <w:rPr>
          <w:rFonts w:ascii="Cambria" w:hAnsi="Cambria" w:cstheme="majorHAnsi"/>
          <w:sz w:val="18"/>
          <w:szCs w:val="18"/>
          <w:lang w:val="pt-BR"/>
        </w:rPr>
        <w:t>Kaiowá</w:t>
      </w:r>
      <w:proofErr w:type="spellEnd"/>
      <w:r w:rsidRPr="00EF0584">
        <w:rPr>
          <w:rFonts w:ascii="Cambria" w:hAnsi="Cambria" w:cstheme="majorHAnsi"/>
          <w:sz w:val="18"/>
          <w:szCs w:val="18"/>
          <w:lang w:val="pt-BR"/>
        </w:rPr>
        <w:t xml:space="preserve"> contaminadas por agrotóxicos, 5 de agosto de 2019. </w:t>
      </w:r>
      <w:proofErr w:type="spellStart"/>
      <w:r w:rsidRPr="00EF0584">
        <w:rPr>
          <w:rFonts w:ascii="Cambria" w:hAnsi="Cambria" w:cstheme="majorHAnsi"/>
          <w:sz w:val="18"/>
          <w:szCs w:val="18"/>
          <w:lang w:val="pt-BR"/>
        </w:rPr>
        <w:t>Disponible</w:t>
      </w:r>
      <w:proofErr w:type="spellEnd"/>
      <w:r w:rsidRPr="00EF0584">
        <w:rPr>
          <w:rFonts w:ascii="Cambria" w:hAnsi="Cambria" w:cstheme="majorHAnsi"/>
          <w:sz w:val="18"/>
          <w:szCs w:val="18"/>
          <w:lang w:val="pt-BR"/>
        </w:rPr>
        <w:t xml:space="preserve"> </w:t>
      </w:r>
      <w:proofErr w:type="spellStart"/>
      <w:r w:rsidRPr="00EF0584">
        <w:rPr>
          <w:rFonts w:ascii="Cambria" w:hAnsi="Cambria" w:cstheme="majorHAnsi"/>
          <w:sz w:val="18"/>
          <w:szCs w:val="18"/>
          <w:lang w:val="pt-BR"/>
        </w:rPr>
        <w:t>en</w:t>
      </w:r>
      <w:proofErr w:type="spellEnd"/>
      <w:r w:rsidRPr="00EF0584">
        <w:rPr>
          <w:rFonts w:ascii="Cambria" w:hAnsi="Cambria" w:cstheme="majorHAnsi"/>
          <w:sz w:val="18"/>
          <w:szCs w:val="18"/>
          <w:lang w:val="pt-BR"/>
        </w:rPr>
        <w:t xml:space="preserve">: </w:t>
      </w:r>
      <w:hyperlink r:id="rId3" w:history="1">
        <w:r w:rsidRPr="00EF0584">
          <w:rPr>
            <w:rStyle w:val="Hyperlink"/>
            <w:rFonts w:ascii="Cambria" w:hAnsi="Cambria" w:cstheme="majorHAnsi"/>
            <w:sz w:val="18"/>
            <w:szCs w:val="18"/>
            <w:lang w:val="pt-BR"/>
          </w:rPr>
          <w:t>https://brasil.elpais.com/brasil/2019/08/02/politica/1564773673_055738.html</w:t>
        </w:r>
      </w:hyperlink>
      <w:r w:rsidRPr="00EF0584">
        <w:rPr>
          <w:rFonts w:ascii="Cambria" w:hAnsi="Cambria" w:cstheme="majorHAnsi"/>
          <w:sz w:val="18"/>
          <w:szCs w:val="18"/>
          <w:lang w:val="pt-BR"/>
        </w:rPr>
        <w:t xml:space="preserve">; Radio </w:t>
      </w:r>
      <w:proofErr w:type="spellStart"/>
      <w:r w:rsidRPr="00EF0584">
        <w:rPr>
          <w:rFonts w:ascii="Cambria" w:hAnsi="Cambria" w:cstheme="majorHAnsi"/>
          <w:sz w:val="18"/>
          <w:szCs w:val="18"/>
          <w:lang w:val="pt-BR"/>
        </w:rPr>
        <w:t>Jfm</w:t>
      </w:r>
      <w:proofErr w:type="spellEnd"/>
      <w:r w:rsidRPr="00EF0584">
        <w:rPr>
          <w:rFonts w:ascii="Cambria" w:hAnsi="Cambria" w:cstheme="majorHAnsi"/>
          <w:sz w:val="18"/>
          <w:szCs w:val="18"/>
          <w:lang w:val="pt-BR"/>
        </w:rPr>
        <w:t xml:space="preserve">, Guarani </w:t>
      </w:r>
      <w:proofErr w:type="spellStart"/>
      <w:r w:rsidRPr="00EF0584">
        <w:rPr>
          <w:rFonts w:ascii="Cambria" w:hAnsi="Cambria" w:cstheme="majorHAnsi"/>
          <w:sz w:val="18"/>
          <w:szCs w:val="18"/>
          <w:lang w:val="pt-BR"/>
        </w:rPr>
        <w:t>Kaiowá</w:t>
      </w:r>
      <w:proofErr w:type="spellEnd"/>
      <w:r w:rsidRPr="00EF0584">
        <w:rPr>
          <w:rFonts w:ascii="Cambria" w:hAnsi="Cambria" w:cstheme="majorHAnsi"/>
          <w:sz w:val="18"/>
          <w:szCs w:val="18"/>
          <w:lang w:val="pt-BR"/>
        </w:rPr>
        <w:t xml:space="preserve">: Crianças e jovens envenenados, 17 de </w:t>
      </w:r>
      <w:proofErr w:type="spellStart"/>
      <w:r w:rsidRPr="00EF0584">
        <w:rPr>
          <w:rFonts w:ascii="Cambria" w:hAnsi="Cambria" w:cstheme="majorHAnsi"/>
          <w:sz w:val="18"/>
          <w:szCs w:val="18"/>
          <w:lang w:val="pt-BR"/>
        </w:rPr>
        <w:t>mayo</w:t>
      </w:r>
      <w:proofErr w:type="spellEnd"/>
      <w:r w:rsidRPr="00EF0584">
        <w:rPr>
          <w:rFonts w:ascii="Cambria" w:hAnsi="Cambria" w:cstheme="majorHAnsi"/>
          <w:sz w:val="18"/>
          <w:szCs w:val="18"/>
          <w:lang w:val="pt-BR"/>
        </w:rPr>
        <w:t xml:space="preserve"> de 2019. </w:t>
      </w:r>
      <w:r w:rsidRPr="00267AB4">
        <w:rPr>
          <w:rFonts w:ascii="Cambria" w:hAnsi="Cambria" w:cstheme="majorHAnsi"/>
          <w:sz w:val="18"/>
          <w:szCs w:val="18"/>
        </w:rPr>
        <w:t xml:space="preserve">Disponible en: </w:t>
      </w:r>
      <w:hyperlink r:id="rId4" w:history="1">
        <w:r w:rsidRPr="00267AB4">
          <w:rPr>
            <w:rStyle w:val="Hyperlink"/>
            <w:rFonts w:ascii="Cambria" w:hAnsi="Cambria" w:cstheme="majorHAnsi"/>
            <w:sz w:val="18"/>
            <w:szCs w:val="18"/>
          </w:rPr>
          <w:t>http://www.radiojotafm.com.br/caarapo/guarani-kaiowa-criancas-e-jovens-envenenados/6638/</w:t>
        </w:r>
      </w:hyperlink>
      <w:r w:rsidRPr="00267AB4">
        <w:rPr>
          <w:rFonts w:ascii="Cambria" w:hAnsi="Cambria" w:cstheme="majorHAnsi"/>
          <w:sz w:val="18"/>
          <w:szCs w:val="18"/>
        </w:rPr>
        <w:t xml:space="preserve">. En el estado de Mato Grosso do Sul habría otros relatos de uso de pesticidas </w:t>
      </w:r>
      <w:proofErr w:type="spellStart"/>
      <w:r w:rsidRPr="00267AB4">
        <w:rPr>
          <w:rFonts w:ascii="Cambria" w:hAnsi="Cambria" w:cstheme="majorHAnsi"/>
          <w:sz w:val="18"/>
          <w:szCs w:val="18"/>
        </w:rPr>
        <w:t>em</w:t>
      </w:r>
      <w:proofErr w:type="spellEnd"/>
      <w:r w:rsidRPr="00267AB4">
        <w:rPr>
          <w:rFonts w:ascii="Cambria" w:hAnsi="Cambria" w:cstheme="majorHAnsi"/>
          <w:sz w:val="18"/>
          <w:szCs w:val="18"/>
        </w:rPr>
        <w:t xml:space="preserve"> contra de comunidades indígenas. </w:t>
      </w:r>
      <w:r w:rsidRPr="00EF0584">
        <w:rPr>
          <w:rFonts w:ascii="Cambria" w:hAnsi="Cambria" w:cstheme="majorHAnsi"/>
          <w:sz w:val="18"/>
          <w:szCs w:val="18"/>
          <w:lang w:val="pt-BR"/>
        </w:rPr>
        <w:t xml:space="preserve">Ver: Pública, Agrotóxico foi usado “como agente laranja” em comunidades indígenas, diz procurador, 26 de agosto de 2019. </w:t>
      </w:r>
      <w:r w:rsidRPr="00EF0584">
        <w:rPr>
          <w:rFonts w:ascii="Cambria" w:hAnsi="Cambria" w:cstheme="majorHAnsi"/>
          <w:sz w:val="18"/>
          <w:szCs w:val="18"/>
        </w:rPr>
        <w:t xml:space="preserve">Disponible en: </w:t>
      </w:r>
      <w:hyperlink r:id="rId5" w:history="1">
        <w:r w:rsidR="00A81CA1" w:rsidRPr="00EF0584">
          <w:rPr>
            <w:rStyle w:val="Hyperlink"/>
            <w:rFonts w:ascii="Cambria" w:hAnsi="Cambria" w:cstheme="majorHAnsi"/>
            <w:sz w:val="18"/>
            <w:szCs w:val="18"/>
          </w:rPr>
          <w:t>https://apublica.org/2019/08/agrotoxico-foi-usado-como-agente-laranja-em-comunidades-indigenas-diz-procurador/</w:t>
        </w:r>
      </w:hyperlink>
      <w:r w:rsidR="00A81CA1" w:rsidRPr="00EF0584">
        <w:rPr>
          <w:rFonts w:ascii="Cambria" w:hAnsi="Cambria" w:cstheme="majorHAnsi"/>
          <w:sz w:val="18"/>
          <w:szCs w:val="18"/>
        </w:rPr>
        <w:t xml:space="preserve"> </w:t>
      </w:r>
      <w:r w:rsidRPr="00EF0584">
        <w:rPr>
          <w:rFonts w:ascii="Cambria" w:hAnsi="Cambria" w:cstheme="majorHAnsi"/>
          <w:sz w:val="18"/>
          <w:szCs w:val="18"/>
        </w:rPr>
        <w:t>.</w:t>
      </w:r>
    </w:p>
  </w:footnote>
  <w:footnote w:id="11">
    <w:p w14:paraId="00F9651B" w14:textId="5795C067" w:rsidR="00236A3F" w:rsidRPr="00EF0584" w:rsidRDefault="00236A3F" w:rsidP="00EF0584">
      <w:pPr>
        <w:pStyle w:val="FootnoteText"/>
        <w:jc w:val="both"/>
        <w:rPr>
          <w:rFonts w:ascii="Cambria" w:hAnsi="Cambria" w:cstheme="majorHAnsi"/>
          <w:sz w:val="18"/>
          <w:szCs w:val="18"/>
        </w:rPr>
      </w:pPr>
      <w:r w:rsidRPr="00EF0584">
        <w:rPr>
          <w:rStyle w:val="FootnoteReference"/>
          <w:rFonts w:ascii="Cambria" w:hAnsi="Cambria" w:cstheme="majorHAnsi"/>
          <w:sz w:val="18"/>
          <w:szCs w:val="18"/>
        </w:rPr>
        <w:footnoteRef/>
      </w:r>
      <w:r w:rsidRPr="00EF0584">
        <w:rPr>
          <w:rFonts w:ascii="Cambria" w:hAnsi="Cambria" w:cstheme="majorHAnsi"/>
          <w:sz w:val="18"/>
          <w:szCs w:val="18"/>
        </w:rPr>
        <w:t xml:space="preserve"> Ver </w:t>
      </w:r>
      <w:r w:rsidRPr="00EF0584">
        <w:rPr>
          <w:rFonts w:ascii="Cambria" w:hAnsi="Cambria" w:cstheme="majorHAnsi"/>
          <w:i/>
          <w:sz w:val="18"/>
          <w:szCs w:val="18"/>
        </w:rPr>
        <w:t xml:space="preserve">inter </w:t>
      </w:r>
      <w:proofErr w:type="spellStart"/>
      <w:r w:rsidRPr="00EF0584">
        <w:rPr>
          <w:rFonts w:ascii="Cambria" w:hAnsi="Cambria" w:cstheme="majorHAnsi"/>
          <w:i/>
          <w:sz w:val="18"/>
          <w:szCs w:val="18"/>
        </w:rPr>
        <w:t>alia</w:t>
      </w:r>
      <w:proofErr w:type="spellEnd"/>
      <w:r w:rsidRPr="00EF0584">
        <w:rPr>
          <w:rFonts w:ascii="Cambria" w:hAnsi="Cambria" w:cstheme="majorHAnsi"/>
          <w:sz w:val="18"/>
          <w:szCs w:val="18"/>
        </w:rPr>
        <w:t xml:space="preserve">: CIDH, Francisco Javier Barraza Gómez respecto de México (MC-209-14), Resolución de 15 de agosto de 2017, párr. 22. Disponible en: </w:t>
      </w:r>
      <w:hyperlink r:id="rId6" w:history="1">
        <w:r w:rsidR="00A81CA1" w:rsidRPr="00EF0584">
          <w:rPr>
            <w:rStyle w:val="Hyperlink"/>
            <w:rFonts w:ascii="Cambria" w:hAnsi="Cambria" w:cstheme="majorHAnsi"/>
            <w:sz w:val="18"/>
            <w:szCs w:val="18"/>
          </w:rPr>
          <w:t>http://www.oas.org/es/cidh/decisiones/cautelares.asp</w:t>
        </w:r>
      </w:hyperlink>
      <w:r w:rsidR="00A81CA1" w:rsidRPr="00EF0584">
        <w:rPr>
          <w:rFonts w:ascii="Cambria" w:hAnsi="Cambria" w:cstheme="majorHAnsi"/>
          <w:sz w:val="18"/>
          <w:szCs w:val="18"/>
        </w:rPr>
        <w:t xml:space="preserve"> </w:t>
      </w:r>
      <w:r w:rsidRPr="00EF0584">
        <w:rPr>
          <w:rFonts w:ascii="Cambria" w:hAnsi="Cambria" w:cstheme="majorHAnsi"/>
          <w:sz w:val="18"/>
          <w:szCs w:val="18"/>
        </w:rPr>
        <w:t xml:space="preserve">; CIDH, Paulina Mateo Chic respecto de Guatemala (MC 782-17), Resolución de 1 de diciembre de 2017, párr. 34; Disponible en: </w:t>
      </w:r>
      <w:hyperlink r:id="rId7" w:history="1">
        <w:r w:rsidR="00A81CA1" w:rsidRPr="00EF0584">
          <w:rPr>
            <w:rStyle w:val="Hyperlink"/>
            <w:rFonts w:ascii="Cambria" w:hAnsi="Cambria" w:cstheme="majorHAnsi"/>
            <w:sz w:val="18"/>
            <w:szCs w:val="18"/>
          </w:rPr>
          <w:t>http://www.oas.org/es/cidh/decisiones/pdf/2017/49-17MC782-17-GU.pdf</w:t>
        </w:r>
      </w:hyperlink>
      <w:r w:rsidR="00A81CA1" w:rsidRPr="00EF0584">
        <w:rPr>
          <w:rFonts w:ascii="Cambria" w:hAnsi="Cambria" w:cstheme="majorHAnsi"/>
          <w:sz w:val="18"/>
          <w:szCs w:val="18"/>
        </w:rPr>
        <w:t xml:space="preserve"> </w:t>
      </w:r>
      <w:r w:rsidRPr="00EF0584">
        <w:rPr>
          <w:rFonts w:ascii="Cambria" w:hAnsi="Cambria" w:cstheme="majorHAnsi"/>
          <w:sz w:val="18"/>
          <w:szCs w:val="18"/>
        </w:rPr>
        <w:t xml:space="preserve"> ; y CIDH, Santiago Maldonado respecto de Argentina (MC 564-2017), Resolución de 22 de agosto de 2017, párr. 16. Disponible en: </w:t>
      </w:r>
      <w:hyperlink r:id="rId8" w:history="1">
        <w:r w:rsidR="00A81CA1" w:rsidRPr="00EF0584">
          <w:rPr>
            <w:rStyle w:val="Hyperlink"/>
            <w:rFonts w:ascii="Cambria" w:hAnsi="Cambria" w:cstheme="majorHAnsi"/>
            <w:sz w:val="18"/>
            <w:szCs w:val="18"/>
          </w:rPr>
          <w:t>http://www.oas.org/es/cidh/decisiones/pdf/2017/32-17MC564-17-AR.pdf</w:t>
        </w:r>
      </w:hyperlink>
      <w:r w:rsidR="00A81CA1" w:rsidRPr="00EF0584">
        <w:rPr>
          <w:rFonts w:ascii="Cambria" w:hAnsi="Cambria" w:cstheme="majorHAnsi"/>
          <w:sz w:val="18"/>
          <w:szCs w:val="18"/>
        </w:rPr>
        <w:t xml:space="preserve"> </w:t>
      </w:r>
    </w:p>
  </w:footnote>
  <w:footnote w:id="12">
    <w:p w14:paraId="7AA85B27" w14:textId="77777777" w:rsidR="00236A3F" w:rsidRPr="00EF0584" w:rsidRDefault="00236A3F" w:rsidP="00EF0584">
      <w:pPr>
        <w:pStyle w:val="FootnoteText"/>
        <w:jc w:val="both"/>
        <w:rPr>
          <w:rFonts w:ascii="Cambria" w:hAnsi="Cambria" w:cstheme="majorHAnsi"/>
          <w:sz w:val="18"/>
          <w:szCs w:val="18"/>
          <w:lang w:val="es-PE"/>
        </w:rPr>
      </w:pPr>
      <w:r w:rsidRPr="00EF0584">
        <w:rPr>
          <w:rStyle w:val="FootnoteReference"/>
          <w:rFonts w:ascii="Cambria" w:hAnsi="Cambria" w:cstheme="majorHAnsi"/>
          <w:sz w:val="18"/>
          <w:szCs w:val="18"/>
        </w:rPr>
        <w:footnoteRef/>
      </w:r>
      <w:r w:rsidRPr="00EF0584">
        <w:rPr>
          <w:rFonts w:ascii="Cambria" w:hAnsi="Cambria" w:cstheme="majorHAnsi"/>
          <w:sz w:val="18"/>
          <w:szCs w:val="18"/>
          <w:lang w:val="es-PE"/>
        </w:rPr>
        <w:t xml:space="preserve"> Ibídem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72E4" w14:textId="77777777" w:rsidR="00236A3F" w:rsidRPr="00436700" w:rsidRDefault="00236A3F" w:rsidP="005E3ADC">
    <w:pPr>
      <w:tabs>
        <w:tab w:val="left" w:pos="4040"/>
        <w:tab w:val="left" w:pos="4333"/>
        <w:tab w:val="center" w:pos="4680"/>
        <w:tab w:val="right" w:pos="9360"/>
      </w:tabs>
      <w:rPr>
        <w:rFonts w:eastAsia="Calibri"/>
        <w:lang w:val="en-US"/>
      </w:rPr>
    </w:pPr>
    <w:r>
      <w:rPr>
        <w:rFonts w:eastAsia="Calibri"/>
        <w:noProof/>
        <w:lang w:val="es-US" w:eastAsia="es-US"/>
      </w:rPr>
      <w:drawing>
        <wp:inline distT="0" distB="0" distL="0" distR="0" wp14:anchorId="52B1879C" wp14:editId="7FAC3F70">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val="es-US" w:eastAsia="es-US"/>
      </w:rPr>
      <w:drawing>
        <wp:inline distT="0" distB="0" distL="0" distR="0" wp14:anchorId="0E0AAEBE" wp14:editId="4ADE56A9">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1C557E68" w14:textId="77777777" w:rsidR="00236A3F" w:rsidRPr="00436700" w:rsidRDefault="00236A3F" w:rsidP="005E3ADC">
    <w:pPr>
      <w:pBdr>
        <w:bottom w:val="single" w:sz="6" w:space="1" w:color="auto"/>
      </w:pBdr>
      <w:tabs>
        <w:tab w:val="center" w:pos="4680"/>
        <w:tab w:val="right" w:pos="9360"/>
      </w:tabs>
    </w:pPr>
  </w:p>
  <w:p w14:paraId="16DF0CB6" w14:textId="77777777" w:rsidR="00236A3F" w:rsidRPr="00E24662" w:rsidRDefault="00236A3F" w:rsidP="005E3ADC">
    <w:pPr>
      <w:tabs>
        <w:tab w:val="left" w:pos="4040"/>
        <w:tab w:val="left" w:pos="4333"/>
        <w:tab w:val="center" w:pos="4680"/>
        <w:tab w:val="right" w:pos="9360"/>
      </w:tabs>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A26CF"/>
    <w:multiLevelType w:val="hybridMultilevel"/>
    <w:tmpl w:val="044C5B42"/>
    <w:lvl w:ilvl="0" w:tplc="0D249076">
      <w:start w:val="1"/>
      <w:numFmt w:val="decimal"/>
      <w:lvlText w:val="%1."/>
      <w:lvlJc w:val="center"/>
      <w:pPr>
        <w:ind w:left="720" w:hanging="360"/>
      </w:pPr>
      <w:rPr>
        <w:rFonts w:ascii="Cambria" w:hAnsi="Cambria" w:hint="default"/>
        <w:b w:val="0"/>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53CD9"/>
    <w:multiLevelType w:val="hybridMultilevel"/>
    <w:tmpl w:val="2842B1EE"/>
    <w:lvl w:ilvl="0" w:tplc="540A000F">
      <w:start w:val="1"/>
      <w:numFmt w:val="decimal"/>
      <w:lvlText w:val="%1."/>
      <w:lvlJc w:val="left"/>
      <w:pPr>
        <w:ind w:left="1440" w:hanging="360"/>
      </w:p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5" w15:restartNumberingAfterBreak="0">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98"/>
    <w:rsid w:val="00001040"/>
    <w:rsid w:val="00002E09"/>
    <w:rsid w:val="00021047"/>
    <w:rsid w:val="00022211"/>
    <w:rsid w:val="000229D6"/>
    <w:rsid w:val="00033CD0"/>
    <w:rsid w:val="00042BF3"/>
    <w:rsid w:val="00045CB5"/>
    <w:rsid w:val="00047B94"/>
    <w:rsid w:val="00051043"/>
    <w:rsid w:val="00063034"/>
    <w:rsid w:val="00073E13"/>
    <w:rsid w:val="00087587"/>
    <w:rsid w:val="00090DE1"/>
    <w:rsid w:val="000A3E22"/>
    <w:rsid w:val="000A5646"/>
    <w:rsid w:val="000A7BF5"/>
    <w:rsid w:val="000B769B"/>
    <w:rsid w:val="000D2A9D"/>
    <w:rsid w:val="000E5753"/>
    <w:rsid w:val="000F3133"/>
    <w:rsid w:val="000F3BA2"/>
    <w:rsid w:val="001021A0"/>
    <w:rsid w:val="00112E64"/>
    <w:rsid w:val="001154FD"/>
    <w:rsid w:val="001210CE"/>
    <w:rsid w:val="0012375D"/>
    <w:rsid w:val="00126DCA"/>
    <w:rsid w:val="001535AB"/>
    <w:rsid w:val="001541C8"/>
    <w:rsid w:val="00156337"/>
    <w:rsid w:val="00160990"/>
    <w:rsid w:val="0016156B"/>
    <w:rsid w:val="00164D77"/>
    <w:rsid w:val="00176DD0"/>
    <w:rsid w:val="0017719A"/>
    <w:rsid w:val="00184F9E"/>
    <w:rsid w:val="00185AFA"/>
    <w:rsid w:val="001922A0"/>
    <w:rsid w:val="00196450"/>
    <w:rsid w:val="001B3DC0"/>
    <w:rsid w:val="001B3F13"/>
    <w:rsid w:val="001C0F29"/>
    <w:rsid w:val="001C1DFE"/>
    <w:rsid w:val="001C4CC0"/>
    <w:rsid w:val="001E24C0"/>
    <w:rsid w:val="001F5450"/>
    <w:rsid w:val="00204C78"/>
    <w:rsid w:val="002104DD"/>
    <w:rsid w:val="00211EB1"/>
    <w:rsid w:val="00212A2C"/>
    <w:rsid w:val="00227A7B"/>
    <w:rsid w:val="00235D4E"/>
    <w:rsid w:val="00236A3F"/>
    <w:rsid w:val="00236FBC"/>
    <w:rsid w:val="00245C10"/>
    <w:rsid w:val="00250ADD"/>
    <w:rsid w:val="00251263"/>
    <w:rsid w:val="00256A7A"/>
    <w:rsid w:val="002610E0"/>
    <w:rsid w:val="002613CE"/>
    <w:rsid w:val="00262149"/>
    <w:rsid w:val="00262200"/>
    <w:rsid w:val="00264E96"/>
    <w:rsid w:val="00267AB4"/>
    <w:rsid w:val="00271353"/>
    <w:rsid w:val="00277300"/>
    <w:rsid w:val="002826F3"/>
    <w:rsid w:val="002851A3"/>
    <w:rsid w:val="00296626"/>
    <w:rsid w:val="00296D0A"/>
    <w:rsid w:val="002B4FB5"/>
    <w:rsid w:val="002D0EF2"/>
    <w:rsid w:val="002D244E"/>
    <w:rsid w:val="002D30B5"/>
    <w:rsid w:val="002E79E1"/>
    <w:rsid w:val="002F1096"/>
    <w:rsid w:val="00300761"/>
    <w:rsid w:val="003007EC"/>
    <w:rsid w:val="003041E8"/>
    <w:rsid w:val="003077D6"/>
    <w:rsid w:val="00310C64"/>
    <w:rsid w:val="003123C5"/>
    <w:rsid w:val="003231E5"/>
    <w:rsid w:val="00324769"/>
    <w:rsid w:val="003254C9"/>
    <w:rsid w:val="00341860"/>
    <w:rsid w:val="00342018"/>
    <w:rsid w:val="00344D8D"/>
    <w:rsid w:val="00344DF3"/>
    <w:rsid w:val="00345B01"/>
    <w:rsid w:val="00345D31"/>
    <w:rsid w:val="00346D17"/>
    <w:rsid w:val="00346DD7"/>
    <w:rsid w:val="0035045A"/>
    <w:rsid w:val="00350C4C"/>
    <w:rsid w:val="003551B9"/>
    <w:rsid w:val="00356156"/>
    <w:rsid w:val="00366A45"/>
    <w:rsid w:val="003B6A85"/>
    <w:rsid w:val="003C1065"/>
    <w:rsid w:val="003C2761"/>
    <w:rsid w:val="003C38A7"/>
    <w:rsid w:val="003D3BE3"/>
    <w:rsid w:val="003D4925"/>
    <w:rsid w:val="003E01EE"/>
    <w:rsid w:val="003F37A6"/>
    <w:rsid w:val="0040251E"/>
    <w:rsid w:val="004122F6"/>
    <w:rsid w:val="0041683A"/>
    <w:rsid w:val="00425729"/>
    <w:rsid w:val="0042724A"/>
    <w:rsid w:val="004303CB"/>
    <w:rsid w:val="00436EF5"/>
    <w:rsid w:val="004404E2"/>
    <w:rsid w:val="00444A1B"/>
    <w:rsid w:val="00446806"/>
    <w:rsid w:val="0044685F"/>
    <w:rsid w:val="004576F1"/>
    <w:rsid w:val="004706C2"/>
    <w:rsid w:val="0047122F"/>
    <w:rsid w:val="00473B78"/>
    <w:rsid w:val="004847EF"/>
    <w:rsid w:val="00485D51"/>
    <w:rsid w:val="00487145"/>
    <w:rsid w:val="00492211"/>
    <w:rsid w:val="004960A3"/>
    <w:rsid w:val="004B2698"/>
    <w:rsid w:val="004C50E2"/>
    <w:rsid w:val="004E0422"/>
    <w:rsid w:val="004E13BB"/>
    <w:rsid w:val="004E31A5"/>
    <w:rsid w:val="004E3721"/>
    <w:rsid w:val="004E48E6"/>
    <w:rsid w:val="004F1850"/>
    <w:rsid w:val="004F3E19"/>
    <w:rsid w:val="004F62D8"/>
    <w:rsid w:val="00500642"/>
    <w:rsid w:val="005016B2"/>
    <w:rsid w:val="00520151"/>
    <w:rsid w:val="005213CC"/>
    <w:rsid w:val="00522F4D"/>
    <w:rsid w:val="00525326"/>
    <w:rsid w:val="00526A5E"/>
    <w:rsid w:val="00533280"/>
    <w:rsid w:val="005419F9"/>
    <w:rsid w:val="00552A36"/>
    <w:rsid w:val="005533EB"/>
    <w:rsid w:val="005619F5"/>
    <w:rsid w:val="0057187C"/>
    <w:rsid w:val="00572DD6"/>
    <w:rsid w:val="0057514D"/>
    <w:rsid w:val="00580007"/>
    <w:rsid w:val="00584DCD"/>
    <w:rsid w:val="005863B8"/>
    <w:rsid w:val="0059487C"/>
    <w:rsid w:val="005B1B94"/>
    <w:rsid w:val="005B6FB3"/>
    <w:rsid w:val="005C4640"/>
    <w:rsid w:val="005D531F"/>
    <w:rsid w:val="005E3ADC"/>
    <w:rsid w:val="005E3F4B"/>
    <w:rsid w:val="005F0C04"/>
    <w:rsid w:val="005F1D67"/>
    <w:rsid w:val="005F2A5C"/>
    <w:rsid w:val="005F3EC6"/>
    <w:rsid w:val="005F60D4"/>
    <w:rsid w:val="00601233"/>
    <w:rsid w:val="0060315E"/>
    <w:rsid w:val="00603734"/>
    <w:rsid w:val="006075C8"/>
    <w:rsid w:val="00611377"/>
    <w:rsid w:val="006118B0"/>
    <w:rsid w:val="00612731"/>
    <w:rsid w:val="0061664F"/>
    <w:rsid w:val="00616953"/>
    <w:rsid w:val="0062611E"/>
    <w:rsid w:val="00630A2C"/>
    <w:rsid w:val="00644466"/>
    <w:rsid w:val="006444B3"/>
    <w:rsid w:val="00646DB7"/>
    <w:rsid w:val="00655AE4"/>
    <w:rsid w:val="00655D72"/>
    <w:rsid w:val="00671F68"/>
    <w:rsid w:val="00681BE7"/>
    <w:rsid w:val="00695218"/>
    <w:rsid w:val="00697304"/>
    <w:rsid w:val="006A36BF"/>
    <w:rsid w:val="006C1CF3"/>
    <w:rsid w:val="006D5612"/>
    <w:rsid w:val="006E651D"/>
    <w:rsid w:val="006F2A9D"/>
    <w:rsid w:val="006F3C23"/>
    <w:rsid w:val="006F4A8C"/>
    <w:rsid w:val="00701239"/>
    <w:rsid w:val="00703BFD"/>
    <w:rsid w:val="00706E8C"/>
    <w:rsid w:val="00730719"/>
    <w:rsid w:val="00732727"/>
    <w:rsid w:val="00742F92"/>
    <w:rsid w:val="00744D97"/>
    <w:rsid w:val="0075377F"/>
    <w:rsid w:val="00760B06"/>
    <w:rsid w:val="0076317B"/>
    <w:rsid w:val="007644E8"/>
    <w:rsid w:val="007660D9"/>
    <w:rsid w:val="00797971"/>
    <w:rsid w:val="007B4685"/>
    <w:rsid w:val="007C2AF2"/>
    <w:rsid w:val="007E17F5"/>
    <w:rsid w:val="007F26CB"/>
    <w:rsid w:val="00801CC9"/>
    <w:rsid w:val="00810AA0"/>
    <w:rsid w:val="00811E4A"/>
    <w:rsid w:val="00814BC1"/>
    <w:rsid w:val="00820873"/>
    <w:rsid w:val="00822526"/>
    <w:rsid w:val="00825663"/>
    <w:rsid w:val="00833A58"/>
    <w:rsid w:val="0086105D"/>
    <w:rsid w:val="00871C29"/>
    <w:rsid w:val="00872E11"/>
    <w:rsid w:val="00893756"/>
    <w:rsid w:val="0089453D"/>
    <w:rsid w:val="00894999"/>
    <w:rsid w:val="00894FE8"/>
    <w:rsid w:val="008A777C"/>
    <w:rsid w:val="008B19D7"/>
    <w:rsid w:val="008B2EDF"/>
    <w:rsid w:val="008B6F0E"/>
    <w:rsid w:val="008D55B3"/>
    <w:rsid w:val="008E0534"/>
    <w:rsid w:val="008E29DD"/>
    <w:rsid w:val="0090036B"/>
    <w:rsid w:val="00903933"/>
    <w:rsid w:val="00915BFA"/>
    <w:rsid w:val="009217DF"/>
    <w:rsid w:val="0092388D"/>
    <w:rsid w:val="009271F4"/>
    <w:rsid w:val="00932D23"/>
    <w:rsid w:val="0093509B"/>
    <w:rsid w:val="00940E7A"/>
    <w:rsid w:val="0096386F"/>
    <w:rsid w:val="00975715"/>
    <w:rsid w:val="00975FF7"/>
    <w:rsid w:val="00980457"/>
    <w:rsid w:val="009A198E"/>
    <w:rsid w:val="009A465F"/>
    <w:rsid w:val="009A6AE7"/>
    <w:rsid w:val="009B2BCC"/>
    <w:rsid w:val="009B35FF"/>
    <w:rsid w:val="009C6413"/>
    <w:rsid w:val="009D1C9B"/>
    <w:rsid w:val="009D2E27"/>
    <w:rsid w:val="009E586D"/>
    <w:rsid w:val="00A0475E"/>
    <w:rsid w:val="00A111DA"/>
    <w:rsid w:val="00A163CA"/>
    <w:rsid w:val="00A168B6"/>
    <w:rsid w:val="00A246C7"/>
    <w:rsid w:val="00A24F5B"/>
    <w:rsid w:val="00A3663B"/>
    <w:rsid w:val="00A37A98"/>
    <w:rsid w:val="00A4037F"/>
    <w:rsid w:val="00A643D6"/>
    <w:rsid w:val="00A648A5"/>
    <w:rsid w:val="00A74D49"/>
    <w:rsid w:val="00A81CA1"/>
    <w:rsid w:val="00A82F5F"/>
    <w:rsid w:val="00A90362"/>
    <w:rsid w:val="00A90702"/>
    <w:rsid w:val="00AB51BF"/>
    <w:rsid w:val="00AC4C92"/>
    <w:rsid w:val="00AC70D4"/>
    <w:rsid w:val="00AC7712"/>
    <w:rsid w:val="00AC7C36"/>
    <w:rsid w:val="00AF35AC"/>
    <w:rsid w:val="00B05981"/>
    <w:rsid w:val="00B15F8B"/>
    <w:rsid w:val="00B17609"/>
    <w:rsid w:val="00B214B3"/>
    <w:rsid w:val="00B36140"/>
    <w:rsid w:val="00B36223"/>
    <w:rsid w:val="00B44502"/>
    <w:rsid w:val="00B47E16"/>
    <w:rsid w:val="00B54BE5"/>
    <w:rsid w:val="00B627F9"/>
    <w:rsid w:val="00B665EE"/>
    <w:rsid w:val="00B840BF"/>
    <w:rsid w:val="00B84A8A"/>
    <w:rsid w:val="00B94D5E"/>
    <w:rsid w:val="00BA17F2"/>
    <w:rsid w:val="00BA2D05"/>
    <w:rsid w:val="00BA3336"/>
    <w:rsid w:val="00BB10AA"/>
    <w:rsid w:val="00BB51B9"/>
    <w:rsid w:val="00BC1F56"/>
    <w:rsid w:val="00BE7B6F"/>
    <w:rsid w:val="00BF533B"/>
    <w:rsid w:val="00C06487"/>
    <w:rsid w:val="00C06CCE"/>
    <w:rsid w:val="00C21F10"/>
    <w:rsid w:val="00C2266F"/>
    <w:rsid w:val="00C304A1"/>
    <w:rsid w:val="00C349EF"/>
    <w:rsid w:val="00C36499"/>
    <w:rsid w:val="00C36735"/>
    <w:rsid w:val="00C40000"/>
    <w:rsid w:val="00C46458"/>
    <w:rsid w:val="00C46BCF"/>
    <w:rsid w:val="00C479C9"/>
    <w:rsid w:val="00C50CC4"/>
    <w:rsid w:val="00C56C68"/>
    <w:rsid w:val="00C57055"/>
    <w:rsid w:val="00C62087"/>
    <w:rsid w:val="00C70BD2"/>
    <w:rsid w:val="00C75B56"/>
    <w:rsid w:val="00C805AF"/>
    <w:rsid w:val="00C86DDE"/>
    <w:rsid w:val="00C937FF"/>
    <w:rsid w:val="00CA333E"/>
    <w:rsid w:val="00CA3C03"/>
    <w:rsid w:val="00CA5847"/>
    <w:rsid w:val="00CB139E"/>
    <w:rsid w:val="00CB1482"/>
    <w:rsid w:val="00CC0686"/>
    <w:rsid w:val="00CD1914"/>
    <w:rsid w:val="00CD326F"/>
    <w:rsid w:val="00CD36DA"/>
    <w:rsid w:val="00CD4344"/>
    <w:rsid w:val="00CD6522"/>
    <w:rsid w:val="00D04BE1"/>
    <w:rsid w:val="00D1048F"/>
    <w:rsid w:val="00D11283"/>
    <w:rsid w:val="00D13482"/>
    <w:rsid w:val="00D14D8A"/>
    <w:rsid w:val="00D22A15"/>
    <w:rsid w:val="00D24D45"/>
    <w:rsid w:val="00D27C5C"/>
    <w:rsid w:val="00D30661"/>
    <w:rsid w:val="00D31182"/>
    <w:rsid w:val="00D31DD1"/>
    <w:rsid w:val="00D35091"/>
    <w:rsid w:val="00D61A84"/>
    <w:rsid w:val="00D70CE8"/>
    <w:rsid w:val="00D748EB"/>
    <w:rsid w:val="00D77E7F"/>
    <w:rsid w:val="00D8047F"/>
    <w:rsid w:val="00D834A3"/>
    <w:rsid w:val="00D83BAC"/>
    <w:rsid w:val="00D87A38"/>
    <w:rsid w:val="00DA0314"/>
    <w:rsid w:val="00DA2B96"/>
    <w:rsid w:val="00DA36F6"/>
    <w:rsid w:val="00DB76B5"/>
    <w:rsid w:val="00DC1FD4"/>
    <w:rsid w:val="00DD2B3C"/>
    <w:rsid w:val="00DE0013"/>
    <w:rsid w:val="00DE1297"/>
    <w:rsid w:val="00DF1641"/>
    <w:rsid w:val="00DF78CA"/>
    <w:rsid w:val="00E06EDD"/>
    <w:rsid w:val="00E070A2"/>
    <w:rsid w:val="00E10E47"/>
    <w:rsid w:val="00E12111"/>
    <w:rsid w:val="00E20726"/>
    <w:rsid w:val="00E26CED"/>
    <w:rsid w:val="00E54D10"/>
    <w:rsid w:val="00E631AB"/>
    <w:rsid w:val="00E65ABC"/>
    <w:rsid w:val="00E66AF3"/>
    <w:rsid w:val="00E850D8"/>
    <w:rsid w:val="00E8755B"/>
    <w:rsid w:val="00E91267"/>
    <w:rsid w:val="00EC04D3"/>
    <w:rsid w:val="00ED31C4"/>
    <w:rsid w:val="00ED4AF1"/>
    <w:rsid w:val="00EE18F5"/>
    <w:rsid w:val="00EE526E"/>
    <w:rsid w:val="00EF0584"/>
    <w:rsid w:val="00F017EB"/>
    <w:rsid w:val="00F0226D"/>
    <w:rsid w:val="00F10ADC"/>
    <w:rsid w:val="00F11FA9"/>
    <w:rsid w:val="00F17D96"/>
    <w:rsid w:val="00F26ECB"/>
    <w:rsid w:val="00F37E17"/>
    <w:rsid w:val="00F427CF"/>
    <w:rsid w:val="00F43944"/>
    <w:rsid w:val="00F572F6"/>
    <w:rsid w:val="00F66CB4"/>
    <w:rsid w:val="00F73B1C"/>
    <w:rsid w:val="00F86736"/>
    <w:rsid w:val="00F9551B"/>
    <w:rsid w:val="00F97D40"/>
    <w:rsid w:val="00FB5442"/>
    <w:rsid w:val="00FC00E5"/>
    <w:rsid w:val="00FD03F1"/>
    <w:rsid w:val="00FD7F51"/>
    <w:rsid w:val="00FE35F8"/>
    <w:rsid w:val="00FE56CE"/>
    <w:rsid w:val="00FF29D2"/>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87B5"/>
  <w14:defaultImageDpi w14:val="32767"/>
  <w15:docId w15:val="{541B38D7-AC31-49A8-B2BD-7712957E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2698"/>
    <w:pPr>
      <w:tabs>
        <w:tab w:val="center" w:pos="4513"/>
        <w:tab w:val="right" w:pos="9026"/>
      </w:tabs>
    </w:pPr>
  </w:style>
  <w:style w:type="character" w:customStyle="1" w:styleId="FooterChar">
    <w:name w:val="Footer Char"/>
    <w:basedOn w:val="DefaultParagraphFont"/>
    <w:link w:val="Footer"/>
    <w:uiPriority w:val="99"/>
    <w:semiHidden/>
    <w:rsid w:val="004B2698"/>
  </w:style>
  <w:style w:type="paragraph" w:styleId="FootnoteText">
    <w:name w:val="footnote text"/>
    <w:basedOn w:val="Normal"/>
    <w:link w:val="FootnoteTextChar"/>
    <w:unhideWhenUsed/>
    <w:rsid w:val="004B2698"/>
    <w:rPr>
      <w:sz w:val="20"/>
      <w:szCs w:val="20"/>
      <w:lang w:val="es-US"/>
    </w:rPr>
  </w:style>
  <w:style w:type="character" w:customStyle="1" w:styleId="FootnoteTextChar">
    <w:name w:val="Footnote Text Char"/>
    <w:basedOn w:val="DefaultParagraphFont"/>
    <w:link w:val="FootnoteText"/>
    <w:rsid w:val="004B2698"/>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4B2698"/>
    <w:rPr>
      <w:vertAlign w:val="superscript"/>
    </w:rPr>
  </w:style>
  <w:style w:type="paragraph" w:customStyle="1" w:styleId="Appelnotedebasde">
    <w:name w:val="Appel note de bas de..."/>
    <w:basedOn w:val="Normal"/>
    <w:link w:val="FootnoteReference"/>
    <w:rsid w:val="004B2698"/>
    <w:pPr>
      <w:spacing w:after="160" w:line="240" w:lineRule="exact"/>
    </w:pPr>
    <w:rPr>
      <w:vertAlign w:val="superscript"/>
    </w:rPr>
  </w:style>
  <w:style w:type="paragraph" w:styleId="ListParagraph">
    <w:name w:val="List Paragraph"/>
    <w:basedOn w:val="Normal"/>
    <w:uiPriority w:val="34"/>
    <w:qFormat/>
    <w:rsid w:val="004B2698"/>
    <w:pPr>
      <w:spacing w:after="160" w:line="259" w:lineRule="auto"/>
      <w:ind w:left="720"/>
      <w:contextualSpacing/>
    </w:pPr>
    <w:rPr>
      <w:sz w:val="22"/>
      <w:szCs w:val="22"/>
      <w:lang w:val="es-US"/>
    </w:rPr>
  </w:style>
  <w:style w:type="character" w:styleId="CommentReference">
    <w:name w:val="annotation reference"/>
    <w:basedOn w:val="DefaultParagraphFont"/>
    <w:uiPriority w:val="99"/>
    <w:semiHidden/>
    <w:unhideWhenUsed/>
    <w:rsid w:val="004E0422"/>
    <w:rPr>
      <w:sz w:val="16"/>
      <w:szCs w:val="16"/>
    </w:rPr>
  </w:style>
  <w:style w:type="paragraph" w:styleId="CommentText">
    <w:name w:val="annotation text"/>
    <w:basedOn w:val="Normal"/>
    <w:link w:val="CommentTextChar"/>
    <w:uiPriority w:val="99"/>
    <w:semiHidden/>
    <w:unhideWhenUsed/>
    <w:rsid w:val="004E0422"/>
    <w:rPr>
      <w:sz w:val="20"/>
      <w:szCs w:val="20"/>
    </w:rPr>
  </w:style>
  <w:style w:type="character" w:customStyle="1" w:styleId="CommentTextChar">
    <w:name w:val="Comment Text Char"/>
    <w:basedOn w:val="DefaultParagraphFont"/>
    <w:link w:val="CommentText"/>
    <w:uiPriority w:val="99"/>
    <w:semiHidden/>
    <w:rsid w:val="004E0422"/>
    <w:rPr>
      <w:sz w:val="20"/>
      <w:szCs w:val="20"/>
    </w:rPr>
  </w:style>
  <w:style w:type="paragraph" w:styleId="CommentSubject">
    <w:name w:val="annotation subject"/>
    <w:basedOn w:val="CommentText"/>
    <w:next w:val="CommentText"/>
    <w:link w:val="CommentSubjectChar"/>
    <w:uiPriority w:val="99"/>
    <w:semiHidden/>
    <w:unhideWhenUsed/>
    <w:rsid w:val="004E0422"/>
    <w:rPr>
      <w:b/>
      <w:bCs/>
    </w:rPr>
  </w:style>
  <w:style w:type="character" w:customStyle="1" w:styleId="CommentSubjectChar">
    <w:name w:val="Comment Subject Char"/>
    <w:basedOn w:val="CommentTextChar"/>
    <w:link w:val="CommentSubject"/>
    <w:uiPriority w:val="99"/>
    <w:semiHidden/>
    <w:rsid w:val="004E0422"/>
    <w:rPr>
      <w:b/>
      <w:bCs/>
      <w:sz w:val="20"/>
      <w:szCs w:val="20"/>
    </w:rPr>
  </w:style>
  <w:style w:type="paragraph" w:styleId="BalloonText">
    <w:name w:val="Balloon Text"/>
    <w:basedOn w:val="Normal"/>
    <w:link w:val="BalloonTextChar"/>
    <w:uiPriority w:val="99"/>
    <w:semiHidden/>
    <w:unhideWhenUsed/>
    <w:rsid w:val="004E04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422"/>
    <w:rPr>
      <w:rFonts w:ascii="Times New Roman" w:hAnsi="Times New Roman" w:cs="Times New Roman"/>
      <w:sz w:val="18"/>
      <w:szCs w:val="18"/>
    </w:rPr>
  </w:style>
  <w:style w:type="paragraph" w:styleId="Revision">
    <w:name w:val="Revision"/>
    <w:hidden/>
    <w:uiPriority w:val="99"/>
    <w:semiHidden/>
    <w:rsid w:val="00D27C5C"/>
  </w:style>
  <w:style w:type="character" w:styleId="Hyperlink">
    <w:name w:val="Hyperlink"/>
    <w:basedOn w:val="DefaultParagraphFont"/>
    <w:uiPriority w:val="99"/>
    <w:unhideWhenUsed/>
    <w:rsid w:val="00F37E17"/>
    <w:rPr>
      <w:color w:val="0563C1" w:themeColor="hyperlink"/>
      <w:u w:val="single"/>
    </w:rPr>
  </w:style>
  <w:style w:type="character" w:customStyle="1" w:styleId="UnresolvedMention1">
    <w:name w:val="Unresolved Mention1"/>
    <w:basedOn w:val="DefaultParagraphFont"/>
    <w:uiPriority w:val="99"/>
    <w:semiHidden/>
    <w:unhideWhenUsed/>
    <w:rsid w:val="00A8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900">
      <w:bodyDiv w:val="1"/>
      <w:marLeft w:val="0"/>
      <w:marRight w:val="0"/>
      <w:marTop w:val="0"/>
      <w:marBottom w:val="0"/>
      <w:divBdr>
        <w:top w:val="none" w:sz="0" w:space="0" w:color="auto"/>
        <w:left w:val="none" w:sz="0" w:space="0" w:color="auto"/>
        <w:bottom w:val="none" w:sz="0" w:space="0" w:color="auto"/>
        <w:right w:val="none" w:sz="0" w:space="0" w:color="auto"/>
      </w:divBdr>
      <w:divsChild>
        <w:div w:id="1344090673">
          <w:marLeft w:val="0"/>
          <w:marRight w:val="0"/>
          <w:marTop w:val="0"/>
          <w:marBottom w:val="0"/>
          <w:divBdr>
            <w:top w:val="none" w:sz="0" w:space="0" w:color="auto"/>
            <w:left w:val="none" w:sz="0" w:space="0" w:color="auto"/>
            <w:bottom w:val="none" w:sz="0" w:space="0" w:color="auto"/>
            <w:right w:val="none" w:sz="0" w:space="0" w:color="auto"/>
          </w:divBdr>
          <w:divsChild>
            <w:div w:id="1114207993">
              <w:marLeft w:val="-225"/>
              <w:marRight w:val="-225"/>
              <w:marTop w:val="0"/>
              <w:marBottom w:val="0"/>
              <w:divBdr>
                <w:top w:val="none" w:sz="0" w:space="0" w:color="auto"/>
                <w:left w:val="none" w:sz="0" w:space="0" w:color="auto"/>
                <w:bottom w:val="none" w:sz="0" w:space="0" w:color="auto"/>
                <w:right w:val="none" w:sz="0" w:space="0" w:color="auto"/>
              </w:divBdr>
              <w:divsChild>
                <w:div w:id="1757902584">
                  <w:marLeft w:val="0"/>
                  <w:marRight w:val="0"/>
                  <w:marTop w:val="0"/>
                  <w:marBottom w:val="0"/>
                  <w:divBdr>
                    <w:top w:val="none" w:sz="0" w:space="0" w:color="auto"/>
                    <w:left w:val="none" w:sz="0" w:space="0" w:color="auto"/>
                    <w:bottom w:val="none" w:sz="0" w:space="0" w:color="auto"/>
                    <w:right w:val="none" w:sz="0" w:space="0" w:color="auto"/>
                  </w:divBdr>
                  <w:divsChild>
                    <w:div w:id="2727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2017/32-17MC564-17-AR.pdf" TargetMode="External"/><Relationship Id="rId3" Type="http://schemas.openxmlformats.org/officeDocument/2006/relationships/hyperlink" Target="https://brasil.elpais.com/brasil/2019/08/02/politica/1564773673_055738.html" TargetMode="External"/><Relationship Id="rId7" Type="http://schemas.openxmlformats.org/officeDocument/2006/relationships/hyperlink" Target="http://www.oas.org/es/cidh/decisiones/pdf/2017/49-17MC782-17-GU.pdf" TargetMode="External"/><Relationship Id="rId2" Type="http://schemas.openxmlformats.org/officeDocument/2006/relationships/hyperlink" Target="http://www.corteidh.or.cr/docs/casos/articulos/Seriec_79_esp.pdf" TargetMode="External"/><Relationship Id="rId1" Type="http://schemas.openxmlformats.org/officeDocument/2006/relationships/hyperlink" Target="https://www.oas.org/es/cidh/prensa/comunicados/2018/238OPesp.pdf" TargetMode="External"/><Relationship Id="rId6" Type="http://schemas.openxmlformats.org/officeDocument/2006/relationships/hyperlink" Target="http://www.oas.org/es/cidh/decisiones/cautelares.asp" TargetMode="External"/><Relationship Id="rId5" Type="http://schemas.openxmlformats.org/officeDocument/2006/relationships/hyperlink" Target="https://apublica.org/2019/08/agrotoxico-foi-usado-como-agente-laranja-em-comunidades-indigenas-diz-procurador/" TargetMode="External"/><Relationship Id="rId4" Type="http://schemas.openxmlformats.org/officeDocument/2006/relationships/hyperlink" Target="http://www.radiojotafm.com.br/caarapo/guarani-kaiowa-criancas-e-jovens-envenenados/663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8F2A-5A1D-4B5B-A1A5-644C2B21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3932</Words>
  <Characters>21629</Characters>
  <Application>Microsoft Office Word</Application>
  <DocSecurity>0</DocSecurity>
  <Lines>180</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Maria Silva Merico</dc:creator>
  <cp:lastModifiedBy>Silva, Luisa</cp:lastModifiedBy>
  <cp:revision>6</cp:revision>
  <cp:lastPrinted>2019-09-23T13:22:00Z</cp:lastPrinted>
  <dcterms:created xsi:type="dcterms:W3CDTF">2019-09-20T19:28:00Z</dcterms:created>
  <dcterms:modified xsi:type="dcterms:W3CDTF">2019-10-03T15:28:00Z</dcterms:modified>
</cp:coreProperties>
</file>