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7A34" w14:textId="77777777" w:rsidR="00AB25D9" w:rsidRPr="00506075" w:rsidRDefault="00AB25D9" w:rsidP="00AB25D9">
      <w:pPr>
        <w:spacing w:after="0" w:line="240" w:lineRule="auto"/>
        <w:jc w:val="center"/>
        <w:rPr>
          <w:rFonts w:ascii="Cambria" w:eastAsia="Batang" w:hAnsi="Cambria" w:cs="Times New Roman"/>
          <w:b/>
          <w:color w:val="000000"/>
          <w:szCs w:val="21"/>
          <w:lang w:val="es-ES"/>
        </w:rPr>
      </w:pPr>
      <w:r w:rsidRPr="00506075">
        <w:rPr>
          <w:rFonts w:ascii="Cambria" w:eastAsia="Batang" w:hAnsi="Cambria" w:cs="Times New Roman"/>
          <w:b/>
          <w:color w:val="000000"/>
          <w:szCs w:val="21"/>
          <w:lang w:val="es-ES"/>
        </w:rPr>
        <w:t>COMISIÓN INTERAMERICANA DE DERECHOS HUMANOS</w:t>
      </w:r>
    </w:p>
    <w:p w14:paraId="1693080A" w14:textId="40045BF5" w:rsidR="00AB25D9" w:rsidRPr="00506075" w:rsidRDefault="00AB25D9" w:rsidP="00AB25D9">
      <w:pPr>
        <w:spacing w:after="0" w:line="240" w:lineRule="auto"/>
        <w:jc w:val="center"/>
        <w:rPr>
          <w:rFonts w:ascii="Cambria" w:eastAsia="Batang" w:hAnsi="Cambria" w:cs="Times New Roman"/>
          <w:b/>
          <w:color w:val="000000"/>
          <w:szCs w:val="21"/>
          <w:lang w:val="es-ES"/>
        </w:rPr>
      </w:pPr>
      <w:r w:rsidRPr="00506075">
        <w:rPr>
          <w:rFonts w:ascii="Cambria" w:eastAsia="Batang" w:hAnsi="Cambria" w:cs="Times New Roman"/>
          <w:b/>
          <w:color w:val="000000"/>
          <w:szCs w:val="21"/>
          <w:lang w:val="es-ES"/>
        </w:rPr>
        <w:t xml:space="preserve">RESOLUCIÓN </w:t>
      </w:r>
      <w:r w:rsidR="008251A9">
        <w:rPr>
          <w:rFonts w:ascii="Cambria" w:eastAsia="Batang" w:hAnsi="Cambria" w:cs="Times New Roman"/>
          <w:b/>
          <w:color w:val="000000"/>
          <w:szCs w:val="21"/>
          <w:lang w:val="es-ES"/>
        </w:rPr>
        <w:t>23</w:t>
      </w:r>
      <w:r w:rsidRPr="00506075">
        <w:rPr>
          <w:rFonts w:ascii="Cambria" w:eastAsia="Batang" w:hAnsi="Cambria" w:cs="Times New Roman"/>
          <w:b/>
          <w:color w:val="000000"/>
          <w:szCs w:val="21"/>
          <w:lang w:val="es-ES"/>
        </w:rPr>
        <w:t>/2019</w:t>
      </w:r>
    </w:p>
    <w:p w14:paraId="21A837BC" w14:textId="77777777" w:rsidR="00AB25D9" w:rsidRPr="00506075" w:rsidRDefault="00AB25D9" w:rsidP="00AB25D9">
      <w:pPr>
        <w:spacing w:after="0" w:line="240" w:lineRule="auto"/>
        <w:jc w:val="center"/>
        <w:rPr>
          <w:rFonts w:ascii="Cambria" w:eastAsia="Batang" w:hAnsi="Cambria" w:cs="Times New Roman"/>
          <w:color w:val="000000"/>
          <w:szCs w:val="21"/>
          <w:lang w:val="pt-BR"/>
        </w:rPr>
      </w:pPr>
      <w:r w:rsidRPr="00506075">
        <w:rPr>
          <w:rFonts w:ascii="Cambria" w:eastAsia="Batang" w:hAnsi="Cambria" w:cs="Times New Roman"/>
          <w:color w:val="000000"/>
          <w:szCs w:val="21"/>
          <w:lang w:val="pt-BR"/>
        </w:rPr>
        <w:t>Medida Cautelar No. 81-19</w:t>
      </w:r>
    </w:p>
    <w:p w14:paraId="4D6EE171" w14:textId="77777777" w:rsidR="00AB25D9" w:rsidRPr="00506075" w:rsidRDefault="00AB25D9" w:rsidP="00AB25D9">
      <w:pPr>
        <w:spacing w:after="0" w:line="240" w:lineRule="auto"/>
        <w:jc w:val="both"/>
        <w:rPr>
          <w:rFonts w:ascii="Cambria" w:eastAsia="Batang" w:hAnsi="Cambria" w:cs="Times New Roman"/>
          <w:color w:val="000000"/>
          <w:sz w:val="21"/>
          <w:szCs w:val="21"/>
          <w:lang w:val="pt-BR"/>
        </w:rPr>
      </w:pPr>
    </w:p>
    <w:p w14:paraId="31CB8418" w14:textId="77777777" w:rsidR="00AB25D9" w:rsidRPr="00506075" w:rsidRDefault="00AB25D9" w:rsidP="00AB25D9">
      <w:pPr>
        <w:spacing w:after="0" w:line="240" w:lineRule="auto"/>
        <w:jc w:val="center"/>
        <w:rPr>
          <w:rFonts w:ascii="Cambria" w:eastAsia="Batang" w:hAnsi="Cambria" w:cs="Times New Roman"/>
          <w:color w:val="000000"/>
          <w:sz w:val="26"/>
          <w:szCs w:val="26"/>
          <w:lang w:val="pt-BR"/>
        </w:rPr>
      </w:pPr>
      <w:proofErr w:type="spellStart"/>
      <w:r w:rsidRPr="00506075">
        <w:rPr>
          <w:rFonts w:ascii="Cambria" w:eastAsia="Batang" w:hAnsi="Cambria" w:cs="Times New Roman"/>
          <w:color w:val="000000"/>
          <w:sz w:val="26"/>
          <w:szCs w:val="26"/>
          <w:lang w:val="pt-BR"/>
        </w:rPr>
        <w:t>Edilberto</w:t>
      </w:r>
      <w:proofErr w:type="spellEnd"/>
      <w:r w:rsidRPr="00506075">
        <w:rPr>
          <w:rFonts w:ascii="Cambria" w:eastAsia="Batang" w:hAnsi="Cambria" w:cs="Times New Roman"/>
          <w:color w:val="000000"/>
          <w:sz w:val="26"/>
          <w:szCs w:val="26"/>
          <w:lang w:val="pt-BR"/>
        </w:rPr>
        <w:t xml:space="preserve"> </w:t>
      </w:r>
      <w:proofErr w:type="spellStart"/>
      <w:r w:rsidRPr="00506075">
        <w:rPr>
          <w:rFonts w:ascii="Cambria" w:eastAsia="Batang" w:hAnsi="Cambria" w:cs="Times New Roman"/>
          <w:color w:val="000000"/>
          <w:sz w:val="26"/>
          <w:szCs w:val="26"/>
          <w:lang w:val="pt-BR"/>
        </w:rPr>
        <w:t>Ronal</w:t>
      </w:r>
      <w:proofErr w:type="spellEnd"/>
      <w:r w:rsidRPr="00506075">
        <w:rPr>
          <w:rFonts w:ascii="Cambria" w:eastAsia="Batang" w:hAnsi="Cambria" w:cs="Times New Roman"/>
          <w:color w:val="000000"/>
          <w:sz w:val="26"/>
          <w:szCs w:val="26"/>
          <w:lang w:val="pt-BR"/>
        </w:rPr>
        <w:t xml:space="preserve"> </w:t>
      </w:r>
      <w:proofErr w:type="spellStart"/>
      <w:r w:rsidRPr="00506075">
        <w:rPr>
          <w:rFonts w:ascii="Cambria" w:eastAsia="Batang" w:hAnsi="Cambria" w:cs="Times New Roman"/>
          <w:color w:val="000000"/>
          <w:sz w:val="26"/>
          <w:szCs w:val="26"/>
          <w:lang w:val="pt-BR"/>
        </w:rPr>
        <w:t>Arzuaga</w:t>
      </w:r>
      <w:proofErr w:type="spellEnd"/>
      <w:r w:rsidRPr="00506075">
        <w:rPr>
          <w:rFonts w:ascii="Cambria" w:eastAsia="Batang" w:hAnsi="Cambria" w:cs="Times New Roman"/>
          <w:color w:val="000000"/>
          <w:sz w:val="26"/>
          <w:szCs w:val="26"/>
          <w:lang w:val="pt-BR"/>
        </w:rPr>
        <w:t xml:space="preserve"> Alcalá </w:t>
      </w:r>
      <w:proofErr w:type="spellStart"/>
      <w:r w:rsidRPr="00506075">
        <w:rPr>
          <w:rFonts w:ascii="Cambria" w:eastAsia="Batang" w:hAnsi="Cambria" w:cs="Times New Roman"/>
          <w:color w:val="000000"/>
          <w:sz w:val="26"/>
          <w:szCs w:val="26"/>
          <w:lang w:val="pt-BR"/>
        </w:rPr>
        <w:t>respecto</w:t>
      </w:r>
      <w:proofErr w:type="spellEnd"/>
      <w:r w:rsidRPr="00506075">
        <w:rPr>
          <w:rFonts w:ascii="Cambria" w:eastAsia="Batang" w:hAnsi="Cambria" w:cs="Times New Roman"/>
          <w:color w:val="000000"/>
          <w:sz w:val="26"/>
          <w:szCs w:val="26"/>
          <w:lang w:val="pt-BR"/>
        </w:rPr>
        <w:t xml:space="preserve"> de Cuba</w:t>
      </w:r>
    </w:p>
    <w:p w14:paraId="6797509A" w14:textId="2164E038" w:rsidR="00AB25D9" w:rsidRPr="00506075" w:rsidRDefault="00F84587" w:rsidP="00AB25D9">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22</w:t>
      </w:r>
      <w:r w:rsidR="00AB25D9" w:rsidRPr="00506075">
        <w:rPr>
          <w:rFonts w:ascii="Cambria" w:eastAsia="Batang" w:hAnsi="Cambria" w:cs="Times New Roman"/>
          <w:color w:val="000000"/>
          <w:sz w:val="20"/>
          <w:szCs w:val="21"/>
          <w:lang w:val="es-ES"/>
        </w:rPr>
        <w:t xml:space="preserve"> de </w:t>
      </w:r>
      <w:r>
        <w:rPr>
          <w:rFonts w:ascii="Cambria" w:eastAsia="Batang" w:hAnsi="Cambria" w:cs="Times New Roman"/>
          <w:color w:val="000000"/>
          <w:sz w:val="20"/>
          <w:szCs w:val="21"/>
          <w:lang w:val="es-ES"/>
        </w:rPr>
        <w:t>abril</w:t>
      </w:r>
      <w:r w:rsidR="00AB25D9" w:rsidRPr="00506075">
        <w:rPr>
          <w:rFonts w:ascii="Cambria" w:eastAsia="Batang" w:hAnsi="Cambria" w:cs="Times New Roman"/>
          <w:color w:val="000000"/>
          <w:sz w:val="20"/>
          <w:szCs w:val="21"/>
          <w:lang w:val="es-ES"/>
        </w:rPr>
        <w:t xml:space="preserve"> de 2019</w:t>
      </w:r>
    </w:p>
    <w:p w14:paraId="32FC1384"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0B857431" w14:textId="77777777" w:rsidR="00AB25D9" w:rsidRPr="00506075"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506075">
        <w:rPr>
          <w:rFonts w:ascii="Cambria" w:eastAsia="Batang" w:hAnsi="Cambria" w:cs="Times New Roman"/>
          <w:b/>
          <w:color w:val="000000"/>
          <w:sz w:val="21"/>
          <w:szCs w:val="21"/>
          <w:lang w:val="es-ES"/>
        </w:rPr>
        <w:t>INTRODUCCIÓN</w:t>
      </w:r>
    </w:p>
    <w:p w14:paraId="19C728FC" w14:textId="77777777" w:rsidR="00AB25D9" w:rsidRPr="00506075" w:rsidRDefault="00AB25D9" w:rsidP="00AB25D9">
      <w:pPr>
        <w:spacing w:after="0" w:line="240" w:lineRule="auto"/>
        <w:ind w:left="720"/>
        <w:jc w:val="both"/>
        <w:rPr>
          <w:rFonts w:ascii="Cambria" w:eastAsia="Batang" w:hAnsi="Cambria" w:cs="Times New Roman"/>
          <w:b/>
          <w:color w:val="000000"/>
          <w:sz w:val="21"/>
          <w:szCs w:val="21"/>
          <w:lang w:val="es-ES"/>
        </w:rPr>
      </w:pPr>
    </w:p>
    <w:p w14:paraId="087C1355" w14:textId="1C841435" w:rsidR="00AB25D9" w:rsidRPr="00506075"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El </w:t>
      </w:r>
      <w:r w:rsidR="00636A4C" w:rsidRPr="00506075">
        <w:rPr>
          <w:rFonts w:ascii="Cambria" w:eastAsia="Batang" w:hAnsi="Cambria" w:cs="Times New Roman"/>
          <w:color w:val="000000"/>
          <w:sz w:val="21"/>
          <w:szCs w:val="21"/>
          <w:lang w:val="es-ES"/>
        </w:rPr>
        <w:t>27 de enero de 2019</w:t>
      </w:r>
      <w:r w:rsidRPr="00506075">
        <w:rPr>
          <w:rFonts w:ascii="Cambria" w:eastAsia="Batang" w:hAnsi="Cambria" w:cs="Times New Roman"/>
          <w:color w:val="000000"/>
          <w:sz w:val="21"/>
          <w:szCs w:val="21"/>
          <w:lang w:val="es-ES"/>
        </w:rPr>
        <w:t xml:space="preserve">, la Comisión Interamericana de Derechos Humanos (“la Comisión Interamericana”, “la Comisión” o “la CIDH”) recibió una solicitud de </w:t>
      </w:r>
      <w:r w:rsidR="00636A4C" w:rsidRPr="00506075">
        <w:rPr>
          <w:rFonts w:ascii="Cambria" w:eastAsia="Batang" w:hAnsi="Cambria" w:cs="Times New Roman"/>
          <w:color w:val="000000"/>
          <w:sz w:val="21"/>
          <w:szCs w:val="21"/>
          <w:lang w:val="es-ES"/>
        </w:rPr>
        <w:t>medidas cautelares en favor del</w:t>
      </w:r>
      <w:r w:rsidRPr="00506075">
        <w:rPr>
          <w:rFonts w:ascii="Cambria" w:eastAsia="Batang" w:hAnsi="Cambria" w:cs="Times New Roman"/>
          <w:color w:val="000000"/>
          <w:sz w:val="21"/>
          <w:szCs w:val="21"/>
          <w:lang w:val="es-ES"/>
        </w:rPr>
        <w:t xml:space="preserve"> señor </w:t>
      </w:r>
      <w:r w:rsidR="00636A4C" w:rsidRPr="00506075">
        <w:rPr>
          <w:rFonts w:ascii="Cambria" w:eastAsia="Batang" w:hAnsi="Cambria" w:cs="Times New Roman"/>
          <w:color w:val="000000"/>
          <w:sz w:val="21"/>
          <w:szCs w:val="21"/>
        </w:rPr>
        <w:t xml:space="preserve">Edilberto </w:t>
      </w:r>
      <w:proofErr w:type="spellStart"/>
      <w:r w:rsidR="00636A4C" w:rsidRPr="00506075">
        <w:rPr>
          <w:rFonts w:ascii="Cambria" w:eastAsia="Batang" w:hAnsi="Cambria" w:cs="Times New Roman"/>
          <w:color w:val="000000"/>
          <w:sz w:val="21"/>
          <w:szCs w:val="21"/>
        </w:rPr>
        <w:t>Ronal</w:t>
      </w:r>
      <w:proofErr w:type="spellEnd"/>
      <w:r w:rsidR="00636A4C" w:rsidRPr="00506075">
        <w:rPr>
          <w:rFonts w:ascii="Cambria" w:eastAsia="Batang" w:hAnsi="Cambria" w:cs="Times New Roman"/>
          <w:color w:val="000000"/>
          <w:sz w:val="21"/>
          <w:szCs w:val="21"/>
        </w:rPr>
        <w:t xml:space="preserve"> Arzuaga Alcalá</w:t>
      </w:r>
      <w:r w:rsidR="00636A4C" w:rsidRPr="00506075">
        <w:rPr>
          <w:rFonts w:ascii="Cambria" w:eastAsia="Batang" w:hAnsi="Cambria" w:cs="Times New Roman"/>
          <w:color w:val="000000"/>
          <w:sz w:val="21"/>
          <w:szCs w:val="21"/>
          <w:lang w:val="es-ES"/>
        </w:rPr>
        <w:t xml:space="preserve"> </w:t>
      </w:r>
      <w:r w:rsidRPr="00506075">
        <w:rPr>
          <w:rFonts w:ascii="Cambria" w:eastAsia="Batang" w:hAnsi="Cambria" w:cs="Times New Roman"/>
          <w:color w:val="000000"/>
          <w:sz w:val="21"/>
          <w:szCs w:val="21"/>
          <w:lang w:val="es-ES"/>
        </w:rPr>
        <w:t>(“</w:t>
      </w:r>
      <w:r w:rsidR="00636A4C" w:rsidRPr="00506075">
        <w:rPr>
          <w:rFonts w:ascii="Cambria" w:eastAsia="Batang" w:hAnsi="Cambria" w:cs="Times New Roman"/>
          <w:color w:val="000000"/>
          <w:sz w:val="21"/>
          <w:szCs w:val="21"/>
          <w:lang w:val="es-ES"/>
        </w:rPr>
        <w:t>e</w:t>
      </w:r>
      <w:r w:rsidRPr="00506075">
        <w:rPr>
          <w:rFonts w:ascii="Cambria" w:eastAsia="Batang" w:hAnsi="Cambria" w:cs="Times New Roman"/>
          <w:color w:val="000000"/>
          <w:sz w:val="21"/>
          <w:szCs w:val="21"/>
          <w:lang w:val="es-ES"/>
        </w:rPr>
        <w:t>l</w:t>
      </w:r>
      <w:r w:rsidR="00636A4C" w:rsidRPr="00506075">
        <w:rPr>
          <w:rFonts w:ascii="Cambria" w:eastAsia="Batang" w:hAnsi="Cambria" w:cs="Times New Roman"/>
          <w:color w:val="000000"/>
          <w:sz w:val="21"/>
          <w:szCs w:val="21"/>
          <w:lang w:val="es-ES"/>
        </w:rPr>
        <w:t xml:space="preserve"> </w:t>
      </w:r>
      <w:r w:rsidRPr="00506075">
        <w:rPr>
          <w:rFonts w:ascii="Cambria" w:eastAsia="Batang" w:hAnsi="Cambria" w:cs="Times New Roman"/>
          <w:color w:val="000000"/>
          <w:sz w:val="21"/>
          <w:szCs w:val="21"/>
          <w:lang w:val="es-ES"/>
        </w:rPr>
        <w:t>propuest</w:t>
      </w:r>
      <w:r w:rsidR="00636A4C" w:rsidRPr="00506075">
        <w:rPr>
          <w:rFonts w:ascii="Cambria" w:eastAsia="Batang" w:hAnsi="Cambria" w:cs="Times New Roman"/>
          <w:color w:val="000000"/>
          <w:sz w:val="21"/>
          <w:szCs w:val="21"/>
          <w:lang w:val="es-ES"/>
        </w:rPr>
        <w:t>o</w:t>
      </w:r>
      <w:r w:rsidRPr="00506075">
        <w:rPr>
          <w:rFonts w:ascii="Cambria" w:eastAsia="Batang" w:hAnsi="Cambria" w:cs="Times New Roman"/>
          <w:color w:val="000000"/>
          <w:sz w:val="21"/>
          <w:szCs w:val="21"/>
          <w:lang w:val="es-ES"/>
        </w:rPr>
        <w:t xml:space="preserve"> beneficiari</w:t>
      </w:r>
      <w:r w:rsidR="00636A4C" w:rsidRPr="00506075">
        <w:rPr>
          <w:rFonts w:ascii="Cambria" w:eastAsia="Batang" w:hAnsi="Cambria" w:cs="Times New Roman"/>
          <w:color w:val="000000"/>
          <w:sz w:val="21"/>
          <w:szCs w:val="21"/>
          <w:lang w:val="es-ES"/>
        </w:rPr>
        <w:t>o</w:t>
      </w:r>
      <w:r w:rsidRPr="00506075">
        <w:rPr>
          <w:rFonts w:ascii="Cambria" w:eastAsia="Batang" w:hAnsi="Cambria" w:cs="Times New Roman"/>
          <w:color w:val="000000"/>
          <w:sz w:val="21"/>
          <w:szCs w:val="21"/>
          <w:lang w:val="es-ES"/>
        </w:rPr>
        <w:t>”)</w:t>
      </w:r>
      <w:r w:rsidR="00FC71CB">
        <w:rPr>
          <w:rStyle w:val="FootnoteReference"/>
          <w:rFonts w:ascii="Cambria" w:eastAsia="Batang" w:hAnsi="Cambria" w:cs="Times New Roman"/>
          <w:color w:val="000000"/>
          <w:sz w:val="21"/>
          <w:szCs w:val="21"/>
          <w:lang w:val="es-ES"/>
        </w:rPr>
        <w:footnoteReference w:id="1"/>
      </w:r>
      <w:r w:rsidRPr="00506075">
        <w:rPr>
          <w:rFonts w:ascii="Cambria" w:eastAsia="Batang" w:hAnsi="Cambria" w:cs="Times New Roman"/>
          <w:color w:val="000000"/>
          <w:sz w:val="21"/>
          <w:szCs w:val="21"/>
          <w:lang w:val="es-ES"/>
        </w:rPr>
        <w:t xml:space="preserve">, instando a la CIDH que requiera al Estado de </w:t>
      </w:r>
      <w:r w:rsidR="00636A4C" w:rsidRPr="00506075">
        <w:rPr>
          <w:rFonts w:ascii="Cambria" w:eastAsia="Batang" w:hAnsi="Cambria" w:cs="Times New Roman"/>
          <w:color w:val="000000"/>
          <w:sz w:val="21"/>
          <w:szCs w:val="21"/>
          <w:lang w:val="es-ES"/>
        </w:rPr>
        <w:t>Cuba</w:t>
      </w:r>
      <w:r w:rsidRPr="00506075">
        <w:rPr>
          <w:rFonts w:ascii="Cambria" w:eastAsia="Batang" w:hAnsi="Cambria" w:cs="Times New Roman"/>
          <w:color w:val="000000"/>
          <w:sz w:val="21"/>
          <w:szCs w:val="21"/>
          <w:lang w:val="es-ES"/>
        </w:rPr>
        <w:t xml:space="preserve"> (“el Estado”) la adopción de las medidas necesarias para proteger sus derechos a la vida e integridad personal. Según la solicitud, </w:t>
      </w:r>
      <w:r w:rsidR="00636A4C" w:rsidRPr="00506075">
        <w:rPr>
          <w:rFonts w:ascii="Cambria" w:eastAsia="Batang" w:hAnsi="Cambria" w:cs="Times New Roman"/>
          <w:color w:val="000000"/>
          <w:sz w:val="21"/>
          <w:szCs w:val="21"/>
          <w:lang w:val="es-ES"/>
        </w:rPr>
        <w:t>el</w:t>
      </w:r>
      <w:r w:rsidRPr="00506075">
        <w:rPr>
          <w:rFonts w:ascii="Cambria" w:eastAsia="Batang" w:hAnsi="Cambria" w:cs="Times New Roman"/>
          <w:color w:val="000000"/>
          <w:sz w:val="21"/>
          <w:szCs w:val="21"/>
          <w:lang w:val="es-ES"/>
        </w:rPr>
        <w:t xml:space="preserve"> propuest</w:t>
      </w:r>
      <w:r w:rsidR="00636A4C" w:rsidRPr="00506075">
        <w:rPr>
          <w:rFonts w:ascii="Cambria" w:eastAsia="Batang" w:hAnsi="Cambria" w:cs="Times New Roman"/>
          <w:color w:val="000000"/>
          <w:sz w:val="21"/>
          <w:szCs w:val="21"/>
          <w:lang w:val="es-ES"/>
        </w:rPr>
        <w:t>o</w:t>
      </w:r>
      <w:r w:rsidRPr="00506075">
        <w:rPr>
          <w:rFonts w:ascii="Cambria" w:eastAsia="Batang" w:hAnsi="Cambria" w:cs="Times New Roman"/>
          <w:color w:val="000000"/>
          <w:sz w:val="21"/>
          <w:szCs w:val="21"/>
          <w:lang w:val="es-ES"/>
        </w:rPr>
        <w:t xml:space="preserve"> beneficiari</w:t>
      </w:r>
      <w:r w:rsidR="00636A4C" w:rsidRPr="00506075">
        <w:rPr>
          <w:rFonts w:ascii="Cambria" w:eastAsia="Batang" w:hAnsi="Cambria" w:cs="Times New Roman"/>
          <w:color w:val="000000"/>
          <w:sz w:val="21"/>
          <w:szCs w:val="21"/>
          <w:lang w:val="es-ES"/>
        </w:rPr>
        <w:t>o</w:t>
      </w:r>
      <w:r w:rsidRPr="00506075">
        <w:rPr>
          <w:rFonts w:ascii="Cambria" w:eastAsia="Batang" w:hAnsi="Cambria" w:cs="Times New Roman"/>
          <w:color w:val="000000"/>
          <w:sz w:val="21"/>
          <w:szCs w:val="21"/>
          <w:lang w:val="es-ES"/>
        </w:rPr>
        <w:t xml:space="preserve">, quién </w:t>
      </w:r>
      <w:r w:rsidR="00636A4C" w:rsidRPr="00506075">
        <w:rPr>
          <w:rFonts w:ascii="Cambria" w:eastAsia="Batang" w:hAnsi="Cambria" w:cs="Times New Roman"/>
          <w:color w:val="000000"/>
          <w:sz w:val="21"/>
          <w:szCs w:val="21"/>
          <w:lang w:val="es-ES"/>
        </w:rPr>
        <w:t>estaría privado de su libertad, no estaría recibiendo tratamiento médico oportuno tras 35 días de huelga de hambre.</w:t>
      </w:r>
    </w:p>
    <w:p w14:paraId="1AFE57CF"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2A7B4EF5" w14:textId="22832884" w:rsidR="00AB25D9" w:rsidRPr="00506075"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La Comisión solicitó información al Estado, conforme al artículo 25 de su Reglamento el </w:t>
      </w:r>
      <w:r w:rsidR="00AB3FBC" w:rsidRPr="00506075">
        <w:rPr>
          <w:rFonts w:ascii="Cambria" w:eastAsia="Batang" w:hAnsi="Cambria" w:cs="Times New Roman"/>
          <w:color w:val="000000"/>
          <w:sz w:val="21"/>
          <w:szCs w:val="21"/>
          <w:lang w:val="es-ES"/>
        </w:rPr>
        <w:t>22</w:t>
      </w:r>
      <w:r w:rsidRPr="00506075">
        <w:rPr>
          <w:rFonts w:ascii="Cambria" w:eastAsia="Batang" w:hAnsi="Cambria" w:cs="Times New Roman"/>
          <w:color w:val="000000"/>
          <w:sz w:val="21"/>
          <w:szCs w:val="21"/>
          <w:lang w:val="es-ES"/>
        </w:rPr>
        <w:t xml:space="preserve"> de febrero de 2019</w:t>
      </w:r>
      <w:r w:rsidR="00AB3FBC" w:rsidRPr="00506075">
        <w:rPr>
          <w:rFonts w:ascii="Cambria" w:eastAsia="Batang" w:hAnsi="Cambria" w:cs="Times New Roman"/>
          <w:color w:val="000000"/>
          <w:sz w:val="21"/>
          <w:szCs w:val="21"/>
          <w:lang w:val="es-ES"/>
        </w:rPr>
        <w:t xml:space="preserve">. </w:t>
      </w:r>
      <w:r w:rsidR="00AB3FBC" w:rsidRPr="00506075">
        <w:rPr>
          <w:rFonts w:ascii="Cambria" w:eastAsia="Batang" w:hAnsi="Cambria" w:cs="Times New Roman"/>
          <w:color w:val="000000"/>
          <w:sz w:val="21"/>
          <w:szCs w:val="21"/>
          <w:lang w:val="es-ES_tradnl"/>
        </w:rPr>
        <w:t xml:space="preserve">A la fecha no se ha recibido la respuesta del Estado. Por su </w:t>
      </w:r>
      <w:r w:rsidR="00802E75" w:rsidRPr="00506075">
        <w:rPr>
          <w:rFonts w:ascii="Cambria" w:eastAsia="Batang" w:hAnsi="Cambria" w:cs="Times New Roman"/>
          <w:color w:val="000000"/>
          <w:sz w:val="21"/>
          <w:szCs w:val="21"/>
          <w:lang w:val="es-ES_tradnl"/>
        </w:rPr>
        <w:t>parte</w:t>
      </w:r>
      <w:r w:rsidR="00AB3FBC" w:rsidRPr="00506075">
        <w:rPr>
          <w:rFonts w:ascii="Cambria" w:eastAsia="Batang" w:hAnsi="Cambria" w:cs="Times New Roman"/>
          <w:color w:val="000000"/>
          <w:sz w:val="21"/>
          <w:szCs w:val="21"/>
          <w:lang w:val="es-ES_tradnl"/>
        </w:rPr>
        <w:t>, los solicitantes aportaron información adicional el 4 de abril de 2019</w:t>
      </w:r>
      <w:r w:rsidRPr="00506075">
        <w:rPr>
          <w:rFonts w:ascii="Cambria" w:eastAsia="Batang" w:hAnsi="Cambria" w:cs="Times New Roman"/>
          <w:color w:val="000000"/>
          <w:sz w:val="21"/>
          <w:szCs w:val="21"/>
          <w:lang w:val="es-ES"/>
        </w:rPr>
        <w:t>.</w:t>
      </w:r>
    </w:p>
    <w:p w14:paraId="5790CDAA"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692EE998" w14:textId="70E7D789" w:rsidR="00AB25D9" w:rsidRPr="00506075" w:rsidRDefault="00AB25D9" w:rsidP="00636A4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506075">
        <w:rPr>
          <w:rFonts w:ascii="Cambria" w:eastAsia="Batang" w:hAnsi="Cambria" w:cs="Times New Roman"/>
          <w:i/>
          <w:color w:val="000000"/>
          <w:sz w:val="21"/>
          <w:szCs w:val="21"/>
          <w:lang w:val="es-ES"/>
        </w:rPr>
        <w:t>prima facie</w:t>
      </w:r>
      <w:r w:rsidRPr="00506075">
        <w:rPr>
          <w:rFonts w:ascii="Cambria" w:eastAsia="Batang" w:hAnsi="Cambria" w:cs="Times New Roman"/>
          <w:color w:val="000000"/>
          <w:sz w:val="21"/>
          <w:szCs w:val="21"/>
          <w:lang w:val="es-ES"/>
        </w:rPr>
        <w:t xml:space="preserve"> que </w:t>
      </w:r>
      <w:r w:rsidR="00636A4C" w:rsidRPr="00506075">
        <w:rPr>
          <w:rFonts w:ascii="Cambria" w:eastAsia="Batang" w:hAnsi="Cambria" w:cs="Times New Roman"/>
          <w:color w:val="000000"/>
          <w:sz w:val="21"/>
          <w:szCs w:val="21"/>
          <w:lang w:val="es-ES"/>
        </w:rPr>
        <w:t>el</w:t>
      </w:r>
      <w:r w:rsidRPr="00506075">
        <w:rPr>
          <w:rFonts w:ascii="Cambria" w:eastAsia="Batang" w:hAnsi="Cambria" w:cs="Times New Roman"/>
          <w:color w:val="000000"/>
          <w:sz w:val="21"/>
          <w:szCs w:val="21"/>
          <w:lang w:val="es-ES"/>
        </w:rPr>
        <w:t xml:space="preserve"> señor </w:t>
      </w:r>
      <w:r w:rsidR="00636A4C" w:rsidRPr="00506075">
        <w:rPr>
          <w:rFonts w:ascii="Cambria" w:eastAsia="Batang" w:hAnsi="Cambria" w:cs="Times New Roman"/>
          <w:color w:val="000000"/>
          <w:sz w:val="21"/>
          <w:szCs w:val="21"/>
          <w:lang w:val="es-ES"/>
        </w:rPr>
        <w:t xml:space="preserve">Edilberto </w:t>
      </w:r>
      <w:proofErr w:type="spellStart"/>
      <w:r w:rsidR="00636A4C" w:rsidRPr="00506075">
        <w:rPr>
          <w:rFonts w:ascii="Cambria" w:eastAsia="Batang" w:hAnsi="Cambria" w:cs="Times New Roman"/>
          <w:color w:val="000000"/>
          <w:sz w:val="21"/>
          <w:szCs w:val="21"/>
          <w:lang w:val="es-ES"/>
        </w:rPr>
        <w:t>Ronal</w:t>
      </w:r>
      <w:proofErr w:type="spellEnd"/>
      <w:r w:rsidR="00636A4C" w:rsidRPr="00506075">
        <w:rPr>
          <w:rFonts w:ascii="Cambria" w:eastAsia="Batang" w:hAnsi="Cambria" w:cs="Times New Roman"/>
          <w:color w:val="000000"/>
          <w:sz w:val="21"/>
          <w:szCs w:val="21"/>
          <w:lang w:val="es-ES"/>
        </w:rPr>
        <w:t xml:space="preserve"> Arzuaga Alcalá </w:t>
      </w:r>
      <w:r w:rsidRPr="00506075">
        <w:rPr>
          <w:rFonts w:ascii="Cambria" w:eastAsia="Batang" w:hAnsi="Cambria" w:cs="Times New Roman"/>
          <w:color w:val="000000"/>
          <w:sz w:val="21"/>
          <w:szCs w:val="21"/>
          <w:lang w:val="es-ES"/>
        </w:rPr>
        <w:t xml:space="preserve">se encuentra en una situación de gravedad y urgencia, puesto que sus derechos a la salud, vida e integridad personal están en grave riesgo. En consecuencia, de acuerdo con el Artículo 25 del Reglamento de la CIDH, la Comisión solicita a </w:t>
      </w:r>
      <w:r w:rsidR="00636A4C" w:rsidRPr="00506075">
        <w:rPr>
          <w:rFonts w:ascii="Cambria" w:eastAsia="Batang" w:hAnsi="Cambria" w:cs="Times New Roman"/>
          <w:color w:val="000000"/>
          <w:sz w:val="21"/>
          <w:szCs w:val="21"/>
          <w:lang w:val="es-ES"/>
        </w:rPr>
        <w:t>Cuba</w:t>
      </w:r>
      <w:r w:rsidRPr="00506075">
        <w:rPr>
          <w:rFonts w:ascii="Cambria" w:eastAsia="Batang" w:hAnsi="Cambria" w:cs="Times New Roman"/>
          <w:color w:val="000000"/>
          <w:sz w:val="21"/>
          <w:szCs w:val="21"/>
          <w:lang w:val="es-ES"/>
        </w:rPr>
        <w:t xml:space="preserve"> que: </w:t>
      </w:r>
      <w:r w:rsidR="00636A4C" w:rsidRPr="00506075">
        <w:rPr>
          <w:rFonts w:ascii="Cambria" w:eastAsia="Batang" w:hAnsi="Cambria" w:cs="Times New Roman"/>
          <w:color w:val="000000"/>
          <w:sz w:val="21"/>
          <w:szCs w:val="21"/>
          <w:lang w:val="es-ES"/>
        </w:rPr>
        <w:t xml:space="preserve">a) adopte las medidas necesarias para proteger la </w:t>
      </w:r>
      <w:r w:rsidR="00802E75" w:rsidRPr="00506075">
        <w:rPr>
          <w:rFonts w:ascii="Cambria" w:eastAsia="Batang" w:hAnsi="Cambria" w:cs="Times New Roman"/>
          <w:color w:val="000000"/>
          <w:sz w:val="21"/>
          <w:szCs w:val="21"/>
          <w:lang w:val="es-ES"/>
        </w:rPr>
        <w:t xml:space="preserve">salud, </w:t>
      </w:r>
      <w:r w:rsidR="00636A4C" w:rsidRPr="00506075">
        <w:rPr>
          <w:rFonts w:ascii="Cambria" w:eastAsia="Batang" w:hAnsi="Cambria" w:cs="Times New Roman"/>
          <w:color w:val="000000"/>
          <w:sz w:val="21"/>
          <w:szCs w:val="21"/>
          <w:lang w:val="es-ES"/>
        </w:rPr>
        <w:t xml:space="preserve">vida e integridad personal del señor Edilberto </w:t>
      </w:r>
      <w:proofErr w:type="spellStart"/>
      <w:r w:rsidR="00636A4C" w:rsidRPr="00506075">
        <w:rPr>
          <w:rFonts w:ascii="Cambria" w:eastAsia="Batang" w:hAnsi="Cambria" w:cs="Times New Roman"/>
          <w:color w:val="000000"/>
          <w:sz w:val="21"/>
          <w:szCs w:val="21"/>
          <w:lang w:val="es-ES"/>
        </w:rPr>
        <w:t>Ronal</w:t>
      </w:r>
      <w:proofErr w:type="spellEnd"/>
      <w:r w:rsidR="00636A4C" w:rsidRPr="00506075">
        <w:rPr>
          <w:rFonts w:ascii="Cambria" w:eastAsia="Batang" w:hAnsi="Cambria" w:cs="Times New Roman"/>
          <w:color w:val="000000"/>
          <w:sz w:val="21"/>
          <w:szCs w:val="21"/>
          <w:lang w:val="es-ES"/>
        </w:rPr>
        <w:t xml:space="preserve"> Arzuaga Alcalá, </w:t>
      </w:r>
      <w:r w:rsidR="00802E75" w:rsidRPr="00506075">
        <w:rPr>
          <w:rFonts w:ascii="Cambria" w:eastAsia="Batang" w:hAnsi="Cambria" w:cs="Times New Roman"/>
          <w:color w:val="000000"/>
          <w:sz w:val="21"/>
          <w:szCs w:val="21"/>
          <w:lang w:val="es-ES"/>
        </w:rPr>
        <w:t xml:space="preserve">proveyendo </w:t>
      </w:r>
      <w:r w:rsidR="00636A4C" w:rsidRPr="00506075">
        <w:rPr>
          <w:rFonts w:ascii="Cambria" w:eastAsia="Batang" w:hAnsi="Cambria" w:cs="Times New Roman"/>
          <w:color w:val="000000"/>
          <w:sz w:val="21"/>
          <w:szCs w:val="21"/>
          <w:lang w:val="es-ES"/>
        </w:rPr>
        <w:t xml:space="preserve">el acceso a un tratamiento médico adecuado, </w:t>
      </w:r>
      <w:r w:rsidR="00802E75" w:rsidRPr="00506075">
        <w:rPr>
          <w:rFonts w:ascii="Cambria" w:eastAsia="Batang" w:hAnsi="Cambria" w:cs="Times New Roman"/>
          <w:color w:val="000000"/>
          <w:sz w:val="21"/>
          <w:szCs w:val="21"/>
          <w:lang w:val="es-ES"/>
        </w:rPr>
        <w:t xml:space="preserve">atendiendo a la situación de salud del beneficiario y </w:t>
      </w:r>
      <w:r w:rsidR="00636A4C" w:rsidRPr="00506075">
        <w:rPr>
          <w:rFonts w:ascii="Cambria" w:eastAsia="Batang" w:hAnsi="Cambria" w:cs="Times New Roman"/>
          <w:color w:val="000000"/>
          <w:sz w:val="21"/>
          <w:szCs w:val="21"/>
          <w:lang w:val="es-ES"/>
        </w:rPr>
        <w:t xml:space="preserve">de </w:t>
      </w:r>
      <w:r w:rsidR="00802E75" w:rsidRPr="00506075">
        <w:rPr>
          <w:rFonts w:ascii="Cambria" w:eastAsia="Batang" w:hAnsi="Cambria" w:cs="Times New Roman"/>
          <w:color w:val="000000"/>
          <w:sz w:val="21"/>
          <w:szCs w:val="21"/>
          <w:lang w:val="es-ES"/>
        </w:rPr>
        <w:t>conformidad con los estándares aplicables</w:t>
      </w:r>
      <w:r w:rsidR="00636A4C" w:rsidRPr="00506075">
        <w:rPr>
          <w:rFonts w:ascii="Cambria" w:eastAsia="Batang" w:hAnsi="Cambria" w:cs="Times New Roman"/>
          <w:color w:val="000000"/>
          <w:sz w:val="21"/>
          <w:szCs w:val="21"/>
          <w:lang w:val="es-ES"/>
        </w:rPr>
        <w:t>; b) concierte las medidas a implementarse con el beneficiario y sus representantes; y c) informe sobre las acciones adelantadas a fin de investigar los presuntos hechos que dieron lugar a la adopción de la presente resolución y así evitar su repetición.</w:t>
      </w:r>
    </w:p>
    <w:p w14:paraId="47C44934"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503939B0" w14:textId="77777777" w:rsidR="00AB25D9" w:rsidRPr="00506075"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506075">
        <w:rPr>
          <w:rFonts w:ascii="Cambria" w:eastAsia="Batang" w:hAnsi="Cambria" w:cs="Times New Roman"/>
          <w:b/>
          <w:color w:val="000000"/>
          <w:sz w:val="21"/>
          <w:szCs w:val="21"/>
          <w:lang w:val="es-ES"/>
        </w:rPr>
        <w:t xml:space="preserve">RESUMEN DE HECHOS Y ARGUMENTOS </w:t>
      </w:r>
    </w:p>
    <w:p w14:paraId="3E67010F"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10A07A6A" w14:textId="77777777" w:rsidR="00AB25D9" w:rsidRPr="00506075" w:rsidRDefault="00AB25D9" w:rsidP="00AB25D9">
      <w:pPr>
        <w:numPr>
          <w:ilvl w:val="0"/>
          <w:numId w:val="4"/>
        </w:numPr>
        <w:spacing w:after="0" w:line="240" w:lineRule="auto"/>
        <w:jc w:val="both"/>
        <w:rPr>
          <w:rFonts w:ascii="Cambria" w:eastAsia="Batang" w:hAnsi="Cambria" w:cs="Times New Roman"/>
          <w:b/>
          <w:color w:val="000000"/>
          <w:sz w:val="21"/>
          <w:szCs w:val="21"/>
          <w:lang w:val="es-ES"/>
        </w:rPr>
      </w:pPr>
      <w:r w:rsidRPr="00506075">
        <w:rPr>
          <w:rFonts w:ascii="Cambria" w:eastAsia="Batang" w:hAnsi="Cambria" w:cs="Times New Roman"/>
          <w:b/>
          <w:color w:val="000000"/>
          <w:sz w:val="21"/>
          <w:szCs w:val="21"/>
          <w:lang w:val="es-ES"/>
        </w:rPr>
        <w:t>Información alegada por los solicitantes</w:t>
      </w:r>
    </w:p>
    <w:p w14:paraId="7784DF70" w14:textId="77777777" w:rsidR="00AB25D9" w:rsidRPr="00506075" w:rsidRDefault="00AB25D9" w:rsidP="00AB25D9">
      <w:pPr>
        <w:spacing w:after="0" w:line="240" w:lineRule="auto"/>
        <w:ind w:left="720"/>
        <w:jc w:val="both"/>
        <w:rPr>
          <w:rFonts w:ascii="Cambria" w:eastAsia="Batang" w:hAnsi="Cambria" w:cs="Times New Roman"/>
          <w:b/>
          <w:color w:val="000000"/>
          <w:sz w:val="21"/>
          <w:szCs w:val="21"/>
          <w:lang w:val="es-ES"/>
        </w:rPr>
      </w:pPr>
    </w:p>
    <w:p w14:paraId="3F7CCEF6" w14:textId="7EC4D3AA" w:rsidR="00AB3FBC" w:rsidRPr="00506075" w:rsidRDefault="00AB3FBC"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El propuesto beneficiario sería defensor de derechos humanos de la organización Unión Patriótica de Cuba (UNPACU) y habría sido privado de su libertad el 24 de diciembre de 2018. El solicitante alegó que, en violación del debido proceso, tras </w:t>
      </w:r>
      <w:r w:rsidR="006A647E" w:rsidRPr="00506075">
        <w:rPr>
          <w:rFonts w:ascii="Cambria" w:eastAsia="Batang" w:hAnsi="Cambria" w:cs="Times New Roman"/>
          <w:color w:val="000000"/>
          <w:sz w:val="21"/>
          <w:szCs w:val="21"/>
          <w:lang w:val="es-ES"/>
        </w:rPr>
        <w:t xml:space="preserve">un </w:t>
      </w:r>
      <w:r w:rsidRPr="00506075">
        <w:rPr>
          <w:rFonts w:ascii="Cambria" w:eastAsia="Batang" w:hAnsi="Cambria" w:cs="Times New Roman"/>
          <w:color w:val="000000"/>
          <w:sz w:val="21"/>
          <w:szCs w:val="21"/>
          <w:lang w:val="es-ES"/>
        </w:rPr>
        <w:t xml:space="preserve">supuesto juicio sumario, el propuesto beneficiario habría sido condenado a 14 meses de prisión. El propuesto beneficiario ya habría sido detenido otras veces en el marco de su labor de defensor (29 de noviembre de 2014, 4 de junio de 2016 y 1 de abril de 2017) y </w:t>
      </w:r>
      <w:r w:rsidR="0059574B" w:rsidRPr="00506075">
        <w:rPr>
          <w:rFonts w:ascii="Cambria" w:eastAsia="Batang" w:hAnsi="Cambria" w:cs="Times New Roman"/>
          <w:color w:val="000000"/>
          <w:sz w:val="21"/>
          <w:szCs w:val="21"/>
          <w:lang w:val="es-ES"/>
        </w:rPr>
        <w:t xml:space="preserve">habría sido detenido </w:t>
      </w:r>
      <w:r w:rsidR="00C503F7" w:rsidRPr="00506075">
        <w:rPr>
          <w:rFonts w:ascii="Cambria" w:eastAsia="Batang" w:hAnsi="Cambria" w:cs="Times New Roman"/>
          <w:color w:val="000000"/>
          <w:sz w:val="21"/>
          <w:szCs w:val="21"/>
          <w:lang w:val="es-ES"/>
        </w:rPr>
        <w:t xml:space="preserve">nuevamente, </w:t>
      </w:r>
      <w:r w:rsidRPr="00506075">
        <w:rPr>
          <w:rFonts w:ascii="Cambria" w:eastAsia="Batang" w:hAnsi="Cambria" w:cs="Times New Roman"/>
          <w:color w:val="000000"/>
          <w:sz w:val="21"/>
          <w:szCs w:val="21"/>
          <w:lang w:val="es-ES"/>
        </w:rPr>
        <w:t>el 24 de diciembre</w:t>
      </w:r>
      <w:r w:rsidR="0059574B" w:rsidRPr="00506075">
        <w:rPr>
          <w:rFonts w:ascii="Cambria" w:eastAsia="Batang" w:hAnsi="Cambria" w:cs="Times New Roman"/>
          <w:color w:val="000000"/>
          <w:sz w:val="21"/>
          <w:szCs w:val="21"/>
          <w:lang w:val="es-ES"/>
        </w:rPr>
        <w:t xml:space="preserve"> mientras se encontraba filmando testimonios en relación con un proyecto de reforma constitucional</w:t>
      </w:r>
      <w:r w:rsidR="006F6F4B" w:rsidRPr="00506075">
        <w:rPr>
          <w:rStyle w:val="FootnoteReference"/>
          <w:rFonts w:ascii="Cambria" w:eastAsia="Batang" w:hAnsi="Cambria" w:cs="Times New Roman"/>
          <w:color w:val="000000"/>
          <w:sz w:val="21"/>
          <w:szCs w:val="21"/>
          <w:lang w:val="es-ES"/>
        </w:rPr>
        <w:footnoteReference w:id="2"/>
      </w:r>
      <w:r w:rsidRPr="00506075">
        <w:rPr>
          <w:rFonts w:ascii="Cambria" w:eastAsia="Batang" w:hAnsi="Cambria" w:cs="Times New Roman"/>
          <w:color w:val="000000"/>
          <w:sz w:val="21"/>
          <w:szCs w:val="21"/>
          <w:lang w:val="es-ES"/>
        </w:rPr>
        <w:t>.</w:t>
      </w:r>
      <w:r w:rsidR="00C515EA" w:rsidRPr="00506075">
        <w:rPr>
          <w:rFonts w:ascii="Cambria" w:eastAsia="Batang" w:hAnsi="Cambria" w:cs="Times New Roman"/>
          <w:color w:val="000000"/>
          <w:sz w:val="21"/>
          <w:szCs w:val="21"/>
          <w:lang w:val="es-ES"/>
        </w:rPr>
        <w:t xml:space="preserve"> Los solicitantes alegaron que en noviembre de 2018 el propuesto beneficiario habría sido amenazado por un agente estatal </w:t>
      </w:r>
      <w:r w:rsidR="00C503F7" w:rsidRPr="00506075">
        <w:rPr>
          <w:rFonts w:ascii="Cambria" w:eastAsia="Batang" w:hAnsi="Cambria" w:cs="Times New Roman"/>
          <w:color w:val="000000"/>
          <w:sz w:val="21"/>
          <w:szCs w:val="21"/>
          <w:lang w:val="es-ES"/>
        </w:rPr>
        <w:t xml:space="preserve">quien le habría indicado </w:t>
      </w:r>
      <w:r w:rsidR="00C515EA" w:rsidRPr="00506075">
        <w:rPr>
          <w:rFonts w:ascii="Cambria" w:eastAsia="Batang" w:hAnsi="Cambria" w:cs="Times New Roman"/>
          <w:color w:val="000000"/>
          <w:sz w:val="21"/>
          <w:szCs w:val="21"/>
          <w:lang w:val="es-ES"/>
        </w:rPr>
        <w:t xml:space="preserve">que si informaba sobre las operaciones de la UNPACU para el día de los derechos humanos (10 de diciembre) podría evitar ser preso o </w:t>
      </w:r>
      <w:r w:rsidR="006A647E" w:rsidRPr="00506075">
        <w:rPr>
          <w:rFonts w:ascii="Cambria" w:eastAsia="Batang" w:hAnsi="Cambria" w:cs="Times New Roman"/>
          <w:color w:val="000000"/>
          <w:sz w:val="21"/>
          <w:szCs w:val="21"/>
          <w:lang w:val="es-ES"/>
        </w:rPr>
        <w:t xml:space="preserve">bien, </w:t>
      </w:r>
      <w:r w:rsidR="00C515EA" w:rsidRPr="00506075">
        <w:rPr>
          <w:rFonts w:ascii="Cambria" w:eastAsia="Batang" w:hAnsi="Cambria" w:cs="Times New Roman"/>
          <w:color w:val="000000"/>
          <w:sz w:val="21"/>
          <w:szCs w:val="21"/>
          <w:lang w:val="es-ES"/>
        </w:rPr>
        <w:t xml:space="preserve">si dejaba a la organización y </w:t>
      </w:r>
      <w:r w:rsidR="006A647E" w:rsidRPr="00506075">
        <w:rPr>
          <w:rFonts w:ascii="Cambria" w:eastAsia="Batang" w:hAnsi="Cambria" w:cs="Times New Roman"/>
          <w:color w:val="000000"/>
          <w:sz w:val="21"/>
          <w:szCs w:val="21"/>
          <w:lang w:val="es-ES"/>
        </w:rPr>
        <w:t xml:space="preserve">se iba </w:t>
      </w:r>
      <w:r w:rsidR="00FD7C04" w:rsidRPr="00506075">
        <w:rPr>
          <w:rFonts w:ascii="Cambria" w:eastAsia="Batang" w:hAnsi="Cambria" w:cs="Times New Roman"/>
          <w:color w:val="000000"/>
          <w:sz w:val="21"/>
          <w:szCs w:val="21"/>
          <w:lang w:val="es-ES"/>
        </w:rPr>
        <w:t xml:space="preserve">a </w:t>
      </w:r>
      <w:r w:rsidR="00C515EA" w:rsidRPr="00506075">
        <w:rPr>
          <w:rFonts w:ascii="Cambria" w:eastAsia="Batang" w:hAnsi="Cambria" w:cs="Times New Roman"/>
          <w:color w:val="000000"/>
          <w:sz w:val="21"/>
          <w:szCs w:val="21"/>
          <w:lang w:val="es-ES"/>
        </w:rPr>
        <w:t>otro país.</w:t>
      </w:r>
    </w:p>
    <w:p w14:paraId="321C9633" w14:textId="77777777" w:rsidR="00AB3FBC" w:rsidRPr="00506075" w:rsidRDefault="00AB3FBC" w:rsidP="00AB3FBC">
      <w:pPr>
        <w:spacing w:after="0" w:line="240" w:lineRule="auto"/>
        <w:jc w:val="both"/>
        <w:rPr>
          <w:rFonts w:ascii="Cambria" w:eastAsia="Batang" w:hAnsi="Cambria" w:cs="Times New Roman"/>
          <w:color w:val="000000"/>
          <w:sz w:val="21"/>
          <w:szCs w:val="21"/>
          <w:lang w:val="es-ES"/>
        </w:rPr>
      </w:pPr>
    </w:p>
    <w:p w14:paraId="0DBAEC69" w14:textId="4010B23E" w:rsidR="00AB3FBC" w:rsidRPr="00506075" w:rsidRDefault="006A647E"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lastRenderedPageBreak/>
        <w:t xml:space="preserve">Tras haber sido detenido, desde </w:t>
      </w:r>
      <w:r w:rsidR="00AB3FBC" w:rsidRPr="00506075">
        <w:rPr>
          <w:rFonts w:ascii="Cambria" w:eastAsia="Batang" w:hAnsi="Cambria" w:cs="Times New Roman"/>
          <w:color w:val="000000"/>
          <w:sz w:val="21"/>
          <w:szCs w:val="21"/>
          <w:lang w:val="es-ES"/>
        </w:rPr>
        <w:t>la fecha de su detención hasta el 28 de enero de 2019, el propuesto beneficiario habría hecho huelga de hambre “exigiendo su libertad”</w:t>
      </w:r>
      <w:r w:rsidR="00AB3FBC" w:rsidRPr="00506075">
        <w:rPr>
          <w:rFonts w:ascii="Cambria" w:eastAsia="Batang" w:hAnsi="Cambria" w:cs="Times New Roman"/>
          <w:color w:val="000000"/>
          <w:sz w:val="21"/>
          <w:szCs w:val="21"/>
          <w:vertAlign w:val="superscript"/>
          <w:lang w:val="es-ES"/>
        </w:rPr>
        <w:footnoteReference w:id="3"/>
      </w:r>
      <w:r w:rsidR="00AB3FBC" w:rsidRPr="00506075">
        <w:rPr>
          <w:rFonts w:ascii="Cambria" w:eastAsia="Batang" w:hAnsi="Cambria" w:cs="Times New Roman"/>
          <w:color w:val="000000"/>
          <w:sz w:val="21"/>
          <w:szCs w:val="21"/>
          <w:lang w:val="es-ES"/>
        </w:rPr>
        <w:t>. Mientras mantuvo la huelga, la policía supuestamente hostigó a sus allegados, particularmente a su hijo, quién sería menor de edad. Por ello, y debido a su débil estado de salud, el propuesto beneficiario habría abandonado la huelga de hambre</w:t>
      </w:r>
      <w:r w:rsidR="00AB3FBC" w:rsidRPr="00506075">
        <w:rPr>
          <w:rFonts w:ascii="Cambria" w:eastAsia="Batang" w:hAnsi="Cambria" w:cs="Times New Roman"/>
          <w:color w:val="000000"/>
          <w:sz w:val="21"/>
          <w:szCs w:val="21"/>
          <w:vertAlign w:val="superscript"/>
          <w:lang w:val="es-ES"/>
        </w:rPr>
        <w:footnoteReference w:id="4"/>
      </w:r>
      <w:r w:rsidR="00AB3FBC" w:rsidRPr="00506075">
        <w:rPr>
          <w:rFonts w:ascii="Cambria" w:eastAsia="Batang" w:hAnsi="Cambria" w:cs="Times New Roman"/>
          <w:color w:val="000000"/>
          <w:sz w:val="21"/>
          <w:szCs w:val="21"/>
          <w:lang w:val="es-ES"/>
        </w:rPr>
        <w:t>.</w:t>
      </w:r>
    </w:p>
    <w:p w14:paraId="570C2F5E" w14:textId="77777777" w:rsidR="00981338" w:rsidRPr="00506075" w:rsidRDefault="00491457" w:rsidP="00AB3FBC">
      <w:pPr>
        <w:spacing w:after="0" w:line="240" w:lineRule="auto"/>
        <w:jc w:val="both"/>
        <w:rPr>
          <w:rFonts w:ascii="Cambria" w:eastAsia="Batang" w:hAnsi="Cambria" w:cs="Times New Roman"/>
          <w:color w:val="000000"/>
          <w:sz w:val="21"/>
          <w:szCs w:val="21"/>
          <w:lang w:val="es-ES"/>
        </w:rPr>
      </w:pPr>
    </w:p>
    <w:p w14:paraId="0981FDF9" w14:textId="227DF4A6" w:rsidR="00AB3FBC" w:rsidRPr="00506075" w:rsidRDefault="00AB3FBC"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El 19 de febrero de 2019, el propuesto beneficiario habría informado que después de su huelga de hambre no habría </w:t>
      </w:r>
      <w:r w:rsidR="006A647E" w:rsidRPr="00506075">
        <w:rPr>
          <w:rFonts w:ascii="Cambria" w:eastAsia="Batang" w:hAnsi="Cambria" w:cs="Times New Roman"/>
          <w:color w:val="000000"/>
          <w:sz w:val="21"/>
          <w:szCs w:val="21"/>
          <w:lang w:val="es-ES"/>
        </w:rPr>
        <w:t xml:space="preserve">recibido </w:t>
      </w:r>
      <w:r w:rsidRPr="00506075">
        <w:rPr>
          <w:rFonts w:ascii="Cambria" w:eastAsia="Batang" w:hAnsi="Cambria" w:cs="Times New Roman"/>
          <w:color w:val="000000"/>
          <w:sz w:val="21"/>
          <w:szCs w:val="21"/>
          <w:lang w:val="es-ES"/>
        </w:rPr>
        <w:t>atención médica adecuada para su recuperación</w:t>
      </w:r>
      <w:r w:rsidR="006A647E" w:rsidRPr="00506075">
        <w:rPr>
          <w:rFonts w:ascii="Cambria" w:eastAsia="Batang" w:hAnsi="Cambria" w:cs="Times New Roman"/>
          <w:color w:val="000000"/>
          <w:sz w:val="21"/>
          <w:szCs w:val="21"/>
          <w:lang w:val="es-ES"/>
        </w:rPr>
        <w:t xml:space="preserve">, </w:t>
      </w:r>
      <w:r w:rsidRPr="00506075">
        <w:rPr>
          <w:rFonts w:ascii="Cambria" w:eastAsia="Batang" w:hAnsi="Cambria" w:cs="Times New Roman"/>
          <w:color w:val="000000"/>
          <w:sz w:val="21"/>
          <w:szCs w:val="21"/>
          <w:lang w:val="es-ES"/>
        </w:rPr>
        <w:t xml:space="preserve">y tampoco </w:t>
      </w:r>
      <w:r w:rsidR="006A647E" w:rsidRPr="00506075">
        <w:rPr>
          <w:rFonts w:ascii="Cambria" w:eastAsia="Batang" w:hAnsi="Cambria" w:cs="Times New Roman"/>
          <w:color w:val="000000"/>
          <w:sz w:val="21"/>
          <w:szCs w:val="21"/>
          <w:lang w:val="es-ES"/>
        </w:rPr>
        <w:t xml:space="preserve">un </w:t>
      </w:r>
      <w:r w:rsidRPr="00506075">
        <w:rPr>
          <w:rFonts w:ascii="Cambria" w:eastAsia="Batang" w:hAnsi="Cambria" w:cs="Times New Roman"/>
          <w:color w:val="000000"/>
          <w:sz w:val="21"/>
          <w:szCs w:val="21"/>
          <w:lang w:val="es-ES"/>
        </w:rPr>
        <w:t xml:space="preserve">tratamiento para las secuelas dejadas, </w:t>
      </w:r>
      <w:r w:rsidR="006A647E" w:rsidRPr="00506075">
        <w:rPr>
          <w:rFonts w:ascii="Cambria" w:eastAsia="Batang" w:hAnsi="Cambria" w:cs="Times New Roman"/>
          <w:color w:val="000000"/>
          <w:sz w:val="21"/>
          <w:szCs w:val="21"/>
          <w:lang w:val="es-ES"/>
        </w:rPr>
        <w:t xml:space="preserve">desarrollando complicaciones médicas y en particular </w:t>
      </w:r>
      <w:r w:rsidRPr="00506075">
        <w:rPr>
          <w:rFonts w:ascii="Cambria" w:eastAsia="Batang" w:hAnsi="Cambria" w:cs="Times New Roman"/>
          <w:color w:val="000000"/>
          <w:sz w:val="21"/>
          <w:szCs w:val="21"/>
          <w:lang w:val="es-ES"/>
        </w:rPr>
        <w:t>problemas estomacales</w:t>
      </w:r>
      <w:r w:rsidRPr="00506075">
        <w:rPr>
          <w:rFonts w:ascii="Cambria" w:eastAsia="Batang" w:hAnsi="Cambria" w:cs="Times New Roman"/>
          <w:color w:val="000000"/>
          <w:sz w:val="21"/>
          <w:szCs w:val="21"/>
          <w:vertAlign w:val="superscript"/>
          <w:lang w:val="es-ES"/>
        </w:rPr>
        <w:footnoteReference w:id="5"/>
      </w:r>
      <w:r w:rsidRPr="00506075">
        <w:rPr>
          <w:rFonts w:ascii="Cambria" w:eastAsia="Batang" w:hAnsi="Cambria" w:cs="Times New Roman"/>
          <w:color w:val="000000"/>
          <w:sz w:val="21"/>
          <w:szCs w:val="21"/>
          <w:lang w:val="es-ES"/>
        </w:rPr>
        <w:t xml:space="preserve">. </w:t>
      </w:r>
      <w:r w:rsidR="006A647E" w:rsidRPr="00506075">
        <w:rPr>
          <w:rFonts w:ascii="Cambria" w:eastAsia="Batang" w:hAnsi="Cambria" w:cs="Times New Roman"/>
          <w:color w:val="000000"/>
          <w:sz w:val="21"/>
          <w:szCs w:val="21"/>
          <w:lang w:val="es-ES"/>
        </w:rPr>
        <w:t>E</w:t>
      </w:r>
      <w:r w:rsidRPr="00506075">
        <w:rPr>
          <w:rFonts w:ascii="Cambria" w:eastAsia="Batang" w:hAnsi="Cambria" w:cs="Times New Roman"/>
          <w:color w:val="000000"/>
          <w:sz w:val="21"/>
          <w:szCs w:val="21"/>
          <w:lang w:val="es-ES"/>
        </w:rPr>
        <w:t xml:space="preserve">l propuesto beneficiario habría </w:t>
      </w:r>
      <w:r w:rsidR="006A647E" w:rsidRPr="00506075">
        <w:rPr>
          <w:rFonts w:ascii="Cambria" w:eastAsia="Batang" w:hAnsi="Cambria" w:cs="Times New Roman"/>
          <w:color w:val="000000"/>
          <w:sz w:val="21"/>
          <w:szCs w:val="21"/>
          <w:lang w:val="es-ES"/>
        </w:rPr>
        <w:t xml:space="preserve">asimismo anunciado </w:t>
      </w:r>
      <w:r w:rsidRPr="00506075">
        <w:rPr>
          <w:rFonts w:ascii="Cambria" w:eastAsia="Batang" w:hAnsi="Cambria" w:cs="Times New Roman"/>
          <w:color w:val="000000"/>
          <w:sz w:val="21"/>
          <w:szCs w:val="21"/>
          <w:lang w:val="es-ES"/>
        </w:rPr>
        <w:t xml:space="preserve">que haría </w:t>
      </w:r>
      <w:r w:rsidR="006A647E" w:rsidRPr="00506075">
        <w:rPr>
          <w:rFonts w:ascii="Cambria" w:eastAsia="Batang" w:hAnsi="Cambria" w:cs="Times New Roman"/>
          <w:color w:val="000000"/>
          <w:sz w:val="21"/>
          <w:szCs w:val="21"/>
          <w:lang w:val="es-ES"/>
        </w:rPr>
        <w:t xml:space="preserve">una </w:t>
      </w:r>
      <w:r w:rsidRPr="00506075">
        <w:rPr>
          <w:rFonts w:ascii="Cambria" w:eastAsia="Batang" w:hAnsi="Cambria" w:cs="Times New Roman"/>
          <w:color w:val="000000"/>
          <w:sz w:val="21"/>
          <w:szCs w:val="21"/>
          <w:lang w:val="es-ES"/>
        </w:rPr>
        <w:t>nueva huelga hasta el 24 de febrero</w:t>
      </w:r>
      <w:r w:rsidRPr="00506075">
        <w:rPr>
          <w:rFonts w:ascii="Cambria" w:eastAsia="Batang" w:hAnsi="Cambria" w:cs="Times New Roman"/>
          <w:color w:val="000000"/>
          <w:sz w:val="21"/>
          <w:szCs w:val="21"/>
          <w:vertAlign w:val="superscript"/>
          <w:lang w:val="es-ES"/>
        </w:rPr>
        <w:footnoteReference w:id="6"/>
      </w:r>
      <w:r w:rsidRPr="00506075">
        <w:rPr>
          <w:rFonts w:ascii="Cambria" w:eastAsia="Batang" w:hAnsi="Cambria" w:cs="Times New Roman"/>
          <w:color w:val="000000"/>
          <w:sz w:val="21"/>
          <w:szCs w:val="21"/>
          <w:lang w:val="es-ES"/>
        </w:rPr>
        <w:t>.</w:t>
      </w:r>
    </w:p>
    <w:p w14:paraId="5AF8DE3F" w14:textId="77777777" w:rsidR="00F8544F" w:rsidRPr="00506075" w:rsidRDefault="00491457" w:rsidP="00AB3FBC">
      <w:pPr>
        <w:spacing w:after="0" w:line="240" w:lineRule="auto"/>
        <w:jc w:val="both"/>
        <w:rPr>
          <w:rFonts w:ascii="Cambria" w:eastAsia="Batang" w:hAnsi="Cambria" w:cs="Times New Roman"/>
          <w:color w:val="000000"/>
          <w:sz w:val="21"/>
          <w:szCs w:val="21"/>
          <w:lang w:val="es-ES"/>
        </w:rPr>
      </w:pPr>
    </w:p>
    <w:p w14:paraId="1872F7D9" w14:textId="1004B85B" w:rsidR="00AB3FBC" w:rsidRPr="00506075" w:rsidRDefault="00AB3FBC"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El 15 de marzo </w:t>
      </w:r>
      <w:r w:rsidR="006A647E" w:rsidRPr="00506075">
        <w:rPr>
          <w:rFonts w:ascii="Cambria" w:eastAsia="Batang" w:hAnsi="Cambria" w:cs="Times New Roman"/>
          <w:color w:val="000000"/>
          <w:sz w:val="21"/>
          <w:szCs w:val="21"/>
          <w:lang w:val="es-ES"/>
        </w:rPr>
        <w:t xml:space="preserve">de 2019 </w:t>
      </w:r>
      <w:r w:rsidRPr="00506075">
        <w:rPr>
          <w:rFonts w:ascii="Cambria" w:eastAsia="Batang" w:hAnsi="Cambria" w:cs="Times New Roman"/>
          <w:color w:val="000000"/>
          <w:sz w:val="21"/>
          <w:szCs w:val="21"/>
          <w:lang w:val="es-ES"/>
        </w:rPr>
        <w:t xml:space="preserve">el propuesto beneficiario habría contactado por teléfono nuevamente a su organización y habría informado que habría sido trasladado a prisión Santa Isabel, ubicada en la carretera Santa Cruz, Km 17, en Camagüey. Según los solicitantes, el propuesto beneficiario alegó que el agua potable sería de mala calidad, que la alimentación sería “ínfima”, que faltaba ropa, calzado, productos de aseo personal, colchones, y cama, además de instrumentos laborales, toda vez que </w:t>
      </w:r>
      <w:r w:rsidR="00256E8B" w:rsidRPr="00506075">
        <w:rPr>
          <w:rFonts w:ascii="Cambria" w:eastAsia="Batang" w:hAnsi="Cambria" w:cs="Times New Roman"/>
          <w:color w:val="000000"/>
          <w:sz w:val="21"/>
          <w:szCs w:val="21"/>
          <w:lang w:val="es-ES"/>
        </w:rPr>
        <w:t xml:space="preserve">sería forzado a </w:t>
      </w:r>
      <w:r w:rsidRPr="00506075">
        <w:rPr>
          <w:rFonts w:ascii="Cambria" w:eastAsia="Batang" w:hAnsi="Cambria" w:cs="Times New Roman"/>
          <w:color w:val="000000"/>
          <w:sz w:val="21"/>
          <w:szCs w:val="21"/>
          <w:lang w:val="es-ES"/>
        </w:rPr>
        <w:t>trabajar</w:t>
      </w:r>
      <w:r w:rsidR="00E43F7A" w:rsidRPr="00506075">
        <w:rPr>
          <w:rStyle w:val="FootnoteReference"/>
          <w:rFonts w:ascii="Cambria" w:eastAsia="Batang" w:hAnsi="Cambria" w:cs="Times New Roman"/>
          <w:color w:val="000000"/>
          <w:sz w:val="21"/>
          <w:szCs w:val="21"/>
          <w:lang w:val="es-ES"/>
        </w:rPr>
        <w:footnoteReference w:id="7"/>
      </w:r>
      <w:r w:rsidRPr="00506075">
        <w:rPr>
          <w:rFonts w:ascii="Cambria" w:eastAsia="Batang" w:hAnsi="Cambria" w:cs="Times New Roman"/>
          <w:color w:val="000000"/>
          <w:sz w:val="21"/>
          <w:szCs w:val="21"/>
          <w:lang w:val="es-ES"/>
        </w:rPr>
        <w:t xml:space="preserve">. </w:t>
      </w:r>
      <w:r w:rsidR="006A647E" w:rsidRPr="00506075">
        <w:rPr>
          <w:rFonts w:ascii="Cambria" w:eastAsia="Batang" w:hAnsi="Cambria" w:cs="Times New Roman"/>
          <w:color w:val="000000"/>
          <w:sz w:val="21"/>
          <w:szCs w:val="21"/>
          <w:lang w:val="es-ES"/>
        </w:rPr>
        <w:t xml:space="preserve">Asimismo, se alegó que </w:t>
      </w:r>
      <w:r w:rsidRPr="00506075">
        <w:rPr>
          <w:rFonts w:ascii="Cambria" w:eastAsia="Batang" w:hAnsi="Cambria" w:cs="Times New Roman"/>
          <w:color w:val="000000"/>
          <w:sz w:val="21"/>
          <w:szCs w:val="21"/>
          <w:lang w:val="es-ES"/>
        </w:rPr>
        <w:t xml:space="preserve">el propuesto beneficiario aún carecería de atención médica oportuna, </w:t>
      </w:r>
      <w:r w:rsidR="006A647E" w:rsidRPr="00506075">
        <w:rPr>
          <w:rFonts w:ascii="Cambria" w:eastAsia="Batang" w:hAnsi="Cambria" w:cs="Times New Roman"/>
          <w:color w:val="000000"/>
          <w:sz w:val="21"/>
          <w:szCs w:val="21"/>
          <w:lang w:val="es-ES"/>
        </w:rPr>
        <w:t xml:space="preserve">y </w:t>
      </w:r>
      <w:r w:rsidRPr="00506075">
        <w:rPr>
          <w:rFonts w:ascii="Cambria" w:eastAsia="Batang" w:hAnsi="Cambria" w:cs="Times New Roman"/>
          <w:color w:val="000000"/>
          <w:sz w:val="21"/>
          <w:szCs w:val="21"/>
          <w:lang w:val="es-ES"/>
        </w:rPr>
        <w:t>las secuelas de la huelga de hambre habrían empeorado.</w:t>
      </w:r>
    </w:p>
    <w:p w14:paraId="0D9AF4F6" w14:textId="77777777" w:rsidR="00E92E02" w:rsidRPr="00506075" w:rsidRDefault="00491457" w:rsidP="00AB3FBC">
      <w:pPr>
        <w:spacing w:after="0" w:line="240" w:lineRule="auto"/>
        <w:ind w:left="360"/>
        <w:jc w:val="both"/>
        <w:rPr>
          <w:rFonts w:ascii="Cambria" w:eastAsia="Batang" w:hAnsi="Cambria" w:cs="Times New Roman"/>
          <w:color w:val="000000"/>
          <w:sz w:val="21"/>
          <w:szCs w:val="21"/>
          <w:lang w:val="es-ES"/>
        </w:rPr>
      </w:pPr>
    </w:p>
    <w:p w14:paraId="0CB42C88" w14:textId="00317B9C" w:rsidR="00AB25D9" w:rsidRPr="00506075" w:rsidRDefault="006A647E"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Finalmente, se </w:t>
      </w:r>
      <w:r w:rsidR="00FD7C04" w:rsidRPr="00506075">
        <w:rPr>
          <w:rFonts w:ascii="Cambria" w:eastAsia="Batang" w:hAnsi="Cambria" w:cs="Times New Roman"/>
          <w:color w:val="000000"/>
          <w:sz w:val="21"/>
          <w:szCs w:val="21"/>
          <w:lang w:val="es-ES"/>
        </w:rPr>
        <w:t>alegó</w:t>
      </w:r>
      <w:r w:rsidRPr="00506075">
        <w:rPr>
          <w:rFonts w:ascii="Cambria" w:eastAsia="Batang" w:hAnsi="Cambria" w:cs="Times New Roman"/>
          <w:color w:val="000000"/>
          <w:sz w:val="21"/>
          <w:szCs w:val="21"/>
          <w:lang w:val="es-ES"/>
        </w:rPr>
        <w:t xml:space="preserve"> que e</w:t>
      </w:r>
      <w:r w:rsidR="00AB3FBC" w:rsidRPr="00506075">
        <w:rPr>
          <w:rFonts w:ascii="Cambria" w:eastAsia="Batang" w:hAnsi="Cambria" w:cs="Times New Roman"/>
          <w:color w:val="000000"/>
          <w:sz w:val="21"/>
          <w:szCs w:val="21"/>
          <w:lang w:val="es-ES"/>
        </w:rPr>
        <w:t xml:space="preserve">l propuesto beneficiario habría informado que un sub-oficial, que supuestamente cumpliría orientaciones del Departamento de la Seguridad del Estado Cubano, le hostigaría a menudo, llamándole de “contrarrevolucionario, gusano, mercenario”, </w:t>
      </w:r>
      <w:r w:rsidRPr="00506075">
        <w:rPr>
          <w:rFonts w:ascii="Cambria" w:eastAsia="Batang" w:hAnsi="Cambria" w:cs="Times New Roman"/>
          <w:color w:val="000000"/>
          <w:sz w:val="21"/>
          <w:szCs w:val="21"/>
          <w:lang w:val="es-ES"/>
        </w:rPr>
        <w:t xml:space="preserve">instando </w:t>
      </w:r>
      <w:r w:rsidR="00AB3FBC" w:rsidRPr="00506075">
        <w:rPr>
          <w:rFonts w:ascii="Cambria" w:eastAsia="Batang" w:hAnsi="Cambria" w:cs="Times New Roman"/>
          <w:color w:val="000000"/>
          <w:sz w:val="21"/>
          <w:szCs w:val="21"/>
          <w:lang w:val="es-ES"/>
        </w:rPr>
        <w:t xml:space="preserve">a los otros presos en contra de él “para que [le] agredan”. La organización del propuesto beneficiario habría sido informada, cerca de diez días después, por otro preso que estaría en la misma cárcel que él, que debido a la llamada realizada el 15 de marzo, </w:t>
      </w:r>
      <w:r w:rsidRPr="00506075">
        <w:rPr>
          <w:rFonts w:ascii="Cambria" w:eastAsia="Batang" w:hAnsi="Cambria" w:cs="Times New Roman"/>
          <w:color w:val="000000"/>
          <w:sz w:val="21"/>
          <w:szCs w:val="21"/>
          <w:lang w:val="es-ES"/>
        </w:rPr>
        <w:t>le habría sido prohibido a</w:t>
      </w:r>
      <w:r w:rsidR="00AB3FBC" w:rsidRPr="00506075">
        <w:rPr>
          <w:rFonts w:ascii="Cambria" w:eastAsia="Batang" w:hAnsi="Cambria" w:cs="Times New Roman"/>
          <w:color w:val="000000"/>
          <w:sz w:val="21"/>
          <w:szCs w:val="21"/>
          <w:lang w:val="es-ES"/>
        </w:rPr>
        <w:t xml:space="preserve">l propuesto beneficiario usar el teléfono por </w:t>
      </w:r>
      <w:r w:rsidRPr="00506075">
        <w:rPr>
          <w:rFonts w:ascii="Cambria" w:eastAsia="Batang" w:hAnsi="Cambria" w:cs="Times New Roman"/>
          <w:color w:val="000000"/>
          <w:sz w:val="21"/>
          <w:szCs w:val="21"/>
          <w:lang w:val="es-ES"/>
        </w:rPr>
        <w:t xml:space="preserve">un </w:t>
      </w:r>
      <w:r w:rsidR="00AB3FBC" w:rsidRPr="00506075">
        <w:rPr>
          <w:rFonts w:ascii="Cambria" w:eastAsia="Batang" w:hAnsi="Cambria" w:cs="Times New Roman"/>
          <w:color w:val="000000"/>
          <w:sz w:val="21"/>
          <w:szCs w:val="21"/>
          <w:lang w:val="es-ES"/>
        </w:rPr>
        <w:t xml:space="preserve">tiempo indefinido. Los otros presos habrían sido </w:t>
      </w:r>
      <w:r w:rsidRPr="00506075">
        <w:rPr>
          <w:rFonts w:ascii="Cambria" w:eastAsia="Batang" w:hAnsi="Cambria" w:cs="Times New Roman"/>
          <w:color w:val="000000"/>
          <w:sz w:val="21"/>
          <w:szCs w:val="21"/>
          <w:lang w:val="es-ES"/>
        </w:rPr>
        <w:t xml:space="preserve">asimismo </w:t>
      </w:r>
      <w:r w:rsidR="00AB3FBC" w:rsidRPr="00506075">
        <w:rPr>
          <w:rFonts w:ascii="Cambria" w:eastAsia="Batang" w:hAnsi="Cambria" w:cs="Times New Roman"/>
          <w:color w:val="000000"/>
          <w:sz w:val="21"/>
          <w:szCs w:val="21"/>
          <w:lang w:val="es-ES"/>
        </w:rPr>
        <w:t xml:space="preserve">amenazados en </w:t>
      </w:r>
      <w:r w:rsidRPr="00506075">
        <w:rPr>
          <w:rFonts w:ascii="Cambria" w:eastAsia="Batang" w:hAnsi="Cambria" w:cs="Times New Roman"/>
          <w:color w:val="000000"/>
          <w:sz w:val="21"/>
          <w:szCs w:val="21"/>
          <w:lang w:val="es-ES"/>
        </w:rPr>
        <w:t xml:space="preserve">el </w:t>
      </w:r>
      <w:r w:rsidR="00AB3FBC" w:rsidRPr="00506075">
        <w:rPr>
          <w:rFonts w:ascii="Cambria" w:eastAsia="Batang" w:hAnsi="Cambria" w:cs="Times New Roman"/>
          <w:color w:val="000000"/>
          <w:sz w:val="21"/>
          <w:szCs w:val="21"/>
          <w:lang w:val="es-ES"/>
        </w:rPr>
        <w:t xml:space="preserve">sentido de que si el propuesto beneficiario </w:t>
      </w:r>
      <w:r w:rsidRPr="00506075">
        <w:rPr>
          <w:rFonts w:ascii="Cambria" w:eastAsia="Batang" w:hAnsi="Cambria" w:cs="Times New Roman"/>
          <w:color w:val="000000"/>
          <w:sz w:val="21"/>
          <w:szCs w:val="21"/>
          <w:lang w:val="es-ES"/>
        </w:rPr>
        <w:t xml:space="preserve">llamara </w:t>
      </w:r>
      <w:r w:rsidR="00AB3FBC" w:rsidRPr="00506075">
        <w:rPr>
          <w:rFonts w:ascii="Cambria" w:eastAsia="Batang" w:hAnsi="Cambria" w:cs="Times New Roman"/>
          <w:color w:val="000000"/>
          <w:sz w:val="21"/>
          <w:szCs w:val="21"/>
          <w:lang w:val="es-ES"/>
        </w:rPr>
        <w:t xml:space="preserve">a su organización todos </w:t>
      </w:r>
      <w:r w:rsidRPr="00506075">
        <w:rPr>
          <w:rFonts w:ascii="Cambria" w:eastAsia="Batang" w:hAnsi="Cambria" w:cs="Times New Roman"/>
          <w:color w:val="000000"/>
          <w:sz w:val="21"/>
          <w:szCs w:val="21"/>
          <w:lang w:val="es-ES"/>
        </w:rPr>
        <w:t>tendrían la misma prohibición</w:t>
      </w:r>
      <w:r w:rsidR="00AB3FBC" w:rsidRPr="00506075">
        <w:rPr>
          <w:rFonts w:ascii="Cambria" w:eastAsia="Batang" w:hAnsi="Cambria" w:cs="Times New Roman"/>
          <w:color w:val="000000"/>
          <w:sz w:val="21"/>
          <w:szCs w:val="21"/>
          <w:lang w:val="es-ES"/>
        </w:rPr>
        <w:t xml:space="preserve">. </w:t>
      </w:r>
      <w:r w:rsidRPr="00506075">
        <w:rPr>
          <w:rFonts w:ascii="Cambria" w:eastAsia="Batang" w:hAnsi="Cambria" w:cs="Times New Roman"/>
          <w:color w:val="000000"/>
          <w:sz w:val="21"/>
          <w:szCs w:val="21"/>
          <w:lang w:val="es-ES"/>
        </w:rPr>
        <w:t>D</w:t>
      </w:r>
      <w:r w:rsidR="00AB3FBC" w:rsidRPr="00506075">
        <w:rPr>
          <w:rFonts w:ascii="Cambria" w:eastAsia="Batang" w:hAnsi="Cambria" w:cs="Times New Roman"/>
          <w:color w:val="000000"/>
          <w:sz w:val="21"/>
          <w:szCs w:val="21"/>
          <w:lang w:val="es-ES"/>
        </w:rPr>
        <w:t>esde el 15 de marzo</w:t>
      </w:r>
      <w:r w:rsidRPr="00506075">
        <w:rPr>
          <w:rFonts w:ascii="Cambria" w:eastAsia="Batang" w:hAnsi="Cambria" w:cs="Times New Roman"/>
          <w:color w:val="000000"/>
          <w:sz w:val="21"/>
          <w:szCs w:val="21"/>
          <w:lang w:val="es-ES"/>
        </w:rPr>
        <w:t>, la organización solicitante</w:t>
      </w:r>
      <w:r w:rsidR="00AB3FBC" w:rsidRPr="00506075">
        <w:rPr>
          <w:rFonts w:ascii="Cambria" w:eastAsia="Batang" w:hAnsi="Cambria" w:cs="Times New Roman"/>
          <w:color w:val="000000"/>
          <w:sz w:val="21"/>
          <w:szCs w:val="21"/>
          <w:lang w:val="es-ES"/>
        </w:rPr>
        <w:t xml:space="preserve"> no habría logrado tener </w:t>
      </w:r>
      <w:r w:rsidRPr="00506075">
        <w:rPr>
          <w:rFonts w:ascii="Cambria" w:eastAsia="Batang" w:hAnsi="Cambria" w:cs="Times New Roman"/>
          <w:color w:val="000000"/>
          <w:sz w:val="21"/>
          <w:szCs w:val="21"/>
          <w:lang w:val="es-ES"/>
        </w:rPr>
        <w:t xml:space="preserve">nuevamente </w:t>
      </w:r>
      <w:r w:rsidR="00AB3FBC" w:rsidRPr="00506075">
        <w:rPr>
          <w:rFonts w:ascii="Cambria" w:eastAsia="Batang" w:hAnsi="Cambria" w:cs="Times New Roman"/>
          <w:color w:val="000000"/>
          <w:sz w:val="21"/>
          <w:szCs w:val="21"/>
          <w:lang w:val="es-ES"/>
        </w:rPr>
        <w:t>contacto con el propuesto beneficiario.</w:t>
      </w:r>
    </w:p>
    <w:p w14:paraId="771D027E"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2EF5989B" w14:textId="77777777" w:rsidR="00AB25D9" w:rsidRPr="00506075" w:rsidRDefault="00AB25D9" w:rsidP="00AB25D9">
      <w:pPr>
        <w:numPr>
          <w:ilvl w:val="0"/>
          <w:numId w:val="4"/>
        </w:numPr>
        <w:spacing w:after="0" w:line="240" w:lineRule="auto"/>
        <w:jc w:val="both"/>
        <w:rPr>
          <w:rFonts w:ascii="Cambria" w:eastAsia="Times New Roman" w:hAnsi="Cambria" w:cs="Times New Roman"/>
          <w:b/>
          <w:color w:val="000000"/>
          <w:sz w:val="21"/>
          <w:szCs w:val="21"/>
          <w:lang w:val="es-ES"/>
        </w:rPr>
      </w:pPr>
      <w:r w:rsidRPr="00506075">
        <w:rPr>
          <w:rFonts w:ascii="Cambria" w:eastAsia="Times New Roman" w:hAnsi="Cambria" w:cs="Times New Roman"/>
          <w:b/>
          <w:color w:val="000000"/>
          <w:sz w:val="21"/>
          <w:szCs w:val="21"/>
          <w:lang w:val="es-ES"/>
        </w:rPr>
        <w:t>Respuesta del Estado</w:t>
      </w:r>
    </w:p>
    <w:p w14:paraId="1EEC3D77" w14:textId="77777777" w:rsidR="00AB25D9" w:rsidRPr="00506075" w:rsidRDefault="00AB25D9" w:rsidP="00AB25D9">
      <w:pPr>
        <w:spacing w:after="0" w:line="240" w:lineRule="auto"/>
        <w:ind w:left="720"/>
        <w:jc w:val="both"/>
        <w:rPr>
          <w:rFonts w:ascii="Cambria" w:eastAsia="Times New Roman" w:hAnsi="Cambria" w:cs="Times New Roman"/>
          <w:b/>
          <w:color w:val="000000"/>
          <w:sz w:val="21"/>
          <w:szCs w:val="21"/>
          <w:lang w:val="es-ES"/>
        </w:rPr>
      </w:pPr>
    </w:p>
    <w:p w14:paraId="67FEB8D3" w14:textId="77777777" w:rsidR="00AB25D9" w:rsidRPr="00506075" w:rsidRDefault="00AB3FBC" w:rsidP="00AB3FB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El 22 de febrero de 2019, la Comisión solicitó información al Estado, sin que se haya recibido respuesta a la fecha.</w:t>
      </w:r>
    </w:p>
    <w:p w14:paraId="32055224" w14:textId="77777777" w:rsidR="00AB25D9" w:rsidRPr="00506075" w:rsidRDefault="00AB25D9" w:rsidP="00AB25D9">
      <w:pPr>
        <w:spacing w:after="0" w:line="240" w:lineRule="auto"/>
        <w:ind w:left="720"/>
        <w:jc w:val="both"/>
        <w:rPr>
          <w:rFonts w:ascii="Cambria" w:eastAsia="Times New Roman" w:hAnsi="Cambria" w:cs="Times New Roman"/>
          <w:b/>
          <w:color w:val="000000"/>
          <w:sz w:val="21"/>
          <w:szCs w:val="21"/>
          <w:lang w:val="es-ES"/>
        </w:rPr>
      </w:pPr>
    </w:p>
    <w:p w14:paraId="112D009A" w14:textId="77777777" w:rsidR="00AB25D9" w:rsidRPr="00506075"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506075">
        <w:rPr>
          <w:rFonts w:ascii="Cambria" w:eastAsia="Batang" w:hAnsi="Cambria" w:cs="Times New Roman"/>
          <w:b/>
          <w:color w:val="000000"/>
          <w:sz w:val="21"/>
          <w:szCs w:val="21"/>
          <w:lang w:val="es-ES"/>
        </w:rPr>
        <w:t>ANALISIS SOBRE LOS ELEMENTOS DE GRAVEDAD, URGENCIA E IRREPARABILIDAD</w:t>
      </w:r>
    </w:p>
    <w:p w14:paraId="067CDF67" w14:textId="77777777" w:rsidR="00AB25D9" w:rsidRPr="00506075" w:rsidRDefault="00AB25D9" w:rsidP="00AB25D9">
      <w:pPr>
        <w:spacing w:after="0" w:line="240" w:lineRule="auto"/>
        <w:ind w:left="720"/>
        <w:jc w:val="both"/>
        <w:rPr>
          <w:rFonts w:ascii="Cambria" w:eastAsia="Batang" w:hAnsi="Cambria" w:cs="Times New Roman"/>
          <w:b/>
          <w:color w:val="000000"/>
          <w:sz w:val="21"/>
          <w:szCs w:val="21"/>
          <w:lang w:val="es-ES"/>
        </w:rPr>
      </w:pPr>
    </w:p>
    <w:p w14:paraId="7F932285" w14:textId="71B85F18" w:rsidR="00AB25D9" w:rsidRPr="00506075"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w:t>
      </w:r>
      <w:r w:rsidR="00267BEF" w:rsidRPr="00506075">
        <w:rPr>
          <w:rFonts w:ascii="Cambria" w:eastAsia="Batang" w:hAnsi="Cambria" w:cs="Times New Roman"/>
          <w:color w:val="000000"/>
          <w:sz w:val="21"/>
          <w:szCs w:val="21"/>
          <w:lang w:val="es-ES"/>
        </w:rPr>
        <w:t xml:space="preserve">los </w:t>
      </w:r>
      <w:r w:rsidRPr="00506075">
        <w:rPr>
          <w:rFonts w:ascii="Cambria" w:eastAsia="Batang" w:hAnsi="Cambria" w:cs="Times New Roman"/>
          <w:color w:val="000000"/>
          <w:sz w:val="21"/>
          <w:szCs w:val="21"/>
          <w:lang w:val="es-ES"/>
        </w:rPr>
        <w:t xml:space="preserve">Estados Americanos. Estas funciones generales de supervisión están </w:t>
      </w:r>
      <w:r w:rsidRPr="00506075">
        <w:rPr>
          <w:rFonts w:ascii="Cambria" w:eastAsia="Batang" w:hAnsi="Cambria" w:cs="Times New Roman"/>
          <w:color w:val="000000"/>
          <w:sz w:val="21"/>
          <w:szCs w:val="21"/>
          <w:lang w:val="es-ES"/>
        </w:rPr>
        <w:lastRenderedPageBreak/>
        <w:t xml:space="preserve">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14:paraId="4AA039AF"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7FD1C1AB" w14:textId="77777777" w:rsidR="00AB25D9" w:rsidRPr="00506075"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506075">
        <w:rPr>
          <w:rFonts w:ascii="Cambria" w:eastAsia="Batang" w:hAnsi="Cambria" w:cs="Times New Roman"/>
          <w:i/>
          <w:color w:val="000000"/>
          <w:sz w:val="21"/>
          <w:szCs w:val="21"/>
          <w:lang w:val="es-ES"/>
        </w:rPr>
        <w:t>effet</w:t>
      </w:r>
      <w:proofErr w:type="spellEnd"/>
      <w:r w:rsidRPr="00506075">
        <w:rPr>
          <w:rFonts w:ascii="Cambria" w:eastAsia="Batang" w:hAnsi="Cambria" w:cs="Times New Roman"/>
          <w:i/>
          <w:color w:val="000000"/>
          <w:sz w:val="21"/>
          <w:szCs w:val="21"/>
          <w:lang w:val="es-ES"/>
        </w:rPr>
        <w:t xml:space="preserve"> </w:t>
      </w:r>
      <w:proofErr w:type="spellStart"/>
      <w:r w:rsidRPr="00506075">
        <w:rPr>
          <w:rFonts w:ascii="Cambria" w:eastAsia="Batang" w:hAnsi="Cambria" w:cs="Times New Roman"/>
          <w:i/>
          <w:color w:val="000000"/>
          <w:sz w:val="21"/>
          <w:szCs w:val="21"/>
          <w:lang w:val="es-ES"/>
        </w:rPr>
        <w:t>utile</w:t>
      </w:r>
      <w:proofErr w:type="spellEnd"/>
      <w:r w:rsidRPr="00506075">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2CFFA7D2"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66D5EFF0" w14:textId="77777777" w:rsidR="00AB25D9" w:rsidRPr="00506075"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506075">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3862C36C" w14:textId="77777777" w:rsidR="00AB25D9" w:rsidRPr="00506075" w:rsidRDefault="00AB25D9" w:rsidP="00FB3C01">
      <w:pPr>
        <w:spacing w:after="0" w:line="240" w:lineRule="auto"/>
        <w:ind w:left="709"/>
        <w:jc w:val="both"/>
        <w:rPr>
          <w:rFonts w:ascii="Cambria" w:eastAsia="Batang" w:hAnsi="Cambria" w:cs="Times New Roman"/>
          <w:color w:val="000000"/>
          <w:sz w:val="18"/>
          <w:szCs w:val="21"/>
          <w:lang w:val="es-ES"/>
        </w:rPr>
      </w:pPr>
    </w:p>
    <w:p w14:paraId="3FEFDC07" w14:textId="77777777" w:rsidR="00AB25D9" w:rsidRPr="00506075"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506075">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6FD8D18E" w14:textId="77777777" w:rsidR="00AB25D9" w:rsidRPr="00506075" w:rsidRDefault="00AB25D9" w:rsidP="00FB3C01">
      <w:pPr>
        <w:spacing w:after="0" w:line="240" w:lineRule="auto"/>
        <w:ind w:left="709"/>
        <w:jc w:val="both"/>
        <w:rPr>
          <w:rFonts w:ascii="Cambria" w:eastAsia="Batang" w:hAnsi="Cambria" w:cs="Times New Roman"/>
          <w:color w:val="000000"/>
          <w:sz w:val="18"/>
          <w:szCs w:val="21"/>
          <w:lang w:val="es-ES"/>
        </w:rPr>
      </w:pPr>
    </w:p>
    <w:p w14:paraId="6BEC2CB2" w14:textId="77777777" w:rsidR="00AB25D9" w:rsidRPr="00506075"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506075">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5E7B8918" w14:textId="77777777" w:rsidR="00AB25D9" w:rsidRPr="00506075" w:rsidRDefault="00AB25D9" w:rsidP="00AB25D9">
      <w:pPr>
        <w:tabs>
          <w:tab w:val="left" w:pos="5161"/>
        </w:tabs>
        <w:spacing w:after="0" w:line="240" w:lineRule="auto"/>
        <w:jc w:val="both"/>
        <w:rPr>
          <w:rFonts w:ascii="Cambria" w:eastAsia="Batang" w:hAnsi="Cambria" w:cs="Times New Roman"/>
          <w:sz w:val="21"/>
          <w:szCs w:val="21"/>
          <w:lang w:val="es-ES"/>
        </w:rPr>
      </w:pPr>
    </w:p>
    <w:p w14:paraId="4447553B" w14:textId="77777777" w:rsidR="00AB25D9" w:rsidRPr="00506075"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506075">
        <w:rPr>
          <w:rFonts w:ascii="Cambria" w:eastAsia="Batang" w:hAnsi="Cambria" w:cs="Times New Roman"/>
          <w:i/>
          <w:color w:val="000000"/>
          <w:sz w:val="21"/>
          <w:szCs w:val="21"/>
          <w:lang w:val="es-ES"/>
        </w:rPr>
        <w:t>prima facie</w:t>
      </w:r>
      <w:r w:rsidRPr="00506075">
        <w:rPr>
          <w:rFonts w:ascii="Cambria" w:eastAsia="Batang" w:hAnsi="Cambria" w:cs="Times New Roman"/>
          <w:color w:val="000000"/>
          <w:sz w:val="21"/>
          <w:szCs w:val="21"/>
          <w:vertAlign w:val="superscript"/>
          <w:lang w:val="es-ES"/>
        </w:rPr>
        <w:footnoteReference w:id="8"/>
      </w:r>
      <w:r w:rsidR="00FB3C01" w:rsidRPr="00506075">
        <w:rPr>
          <w:rFonts w:ascii="Cambria" w:eastAsia="Batang" w:hAnsi="Cambria" w:cs="Times New Roman"/>
          <w:color w:val="000000"/>
          <w:sz w:val="21"/>
          <w:szCs w:val="21"/>
          <w:lang w:val="es-ES"/>
        </w:rPr>
        <w:t>.</w:t>
      </w:r>
    </w:p>
    <w:p w14:paraId="7F9D8768" w14:textId="77777777" w:rsidR="008A6779" w:rsidRPr="00506075" w:rsidRDefault="008A6779" w:rsidP="00AB4A0F">
      <w:pPr>
        <w:spacing w:after="0" w:line="240" w:lineRule="auto"/>
        <w:ind w:left="360"/>
        <w:jc w:val="both"/>
        <w:rPr>
          <w:rFonts w:ascii="Cambria" w:eastAsia="Batang" w:hAnsi="Cambria" w:cs="Times New Roman"/>
          <w:color w:val="000000"/>
          <w:sz w:val="21"/>
          <w:szCs w:val="21"/>
          <w:lang w:val="es-ES"/>
        </w:rPr>
      </w:pPr>
    </w:p>
    <w:p w14:paraId="59608BDA" w14:textId="77777777" w:rsidR="008A6779" w:rsidRPr="00506075" w:rsidRDefault="008A677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La Comisión considera pertinente aclarar que por su propio mandato no le corresponde pronunciarse sobre si el propuesto beneficiario sería responsable penalmente por los hechos que se le imputan, y en esta oportunidad no está llamada a determinar si se han producido violaciones a los derechos del propuesto beneficiario. El análisis que la Comisión efectúa a continuación se relaciona exclusivamente con los requisitos de gravedad, urgencia y riesgo de daño irreparable establecidos en el artículo 25 de su Reglamento, los cuales pueden resolverse sin entrar en determinaciones de fondo</w:t>
      </w:r>
      <w:r w:rsidR="004B72C6" w:rsidRPr="00506075">
        <w:rPr>
          <w:rFonts w:ascii="Cambria" w:eastAsia="Batang" w:hAnsi="Cambria" w:cs="Times New Roman"/>
          <w:color w:val="000000"/>
          <w:sz w:val="21"/>
          <w:szCs w:val="21"/>
          <w:lang w:val="es-ES"/>
        </w:rPr>
        <w:t xml:space="preserve"> que serían propias del sistema de peticiones y casos</w:t>
      </w:r>
      <w:r w:rsidRPr="00506075">
        <w:rPr>
          <w:rFonts w:ascii="Cambria" w:eastAsia="Batang" w:hAnsi="Cambria" w:cs="Times New Roman"/>
          <w:color w:val="000000"/>
          <w:sz w:val="21"/>
          <w:szCs w:val="21"/>
          <w:lang w:val="es-ES"/>
        </w:rPr>
        <w:t>.</w:t>
      </w:r>
    </w:p>
    <w:p w14:paraId="67E219C3" w14:textId="77777777" w:rsidR="00AB25D9" w:rsidRPr="00506075" w:rsidRDefault="00AB25D9" w:rsidP="00AB25D9">
      <w:pPr>
        <w:spacing w:after="0" w:line="240" w:lineRule="auto"/>
        <w:jc w:val="both"/>
        <w:rPr>
          <w:rFonts w:ascii="Cambria" w:eastAsia="Calibri" w:hAnsi="Cambria" w:cs="Times New Roman"/>
          <w:sz w:val="21"/>
          <w:szCs w:val="21"/>
          <w:lang w:val="es-ES"/>
        </w:rPr>
      </w:pPr>
    </w:p>
    <w:p w14:paraId="5EBF513B" w14:textId="461D3828" w:rsidR="008A6779" w:rsidRPr="00506075" w:rsidRDefault="00AB25D9" w:rsidP="008A6779">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lang w:val="es-ES"/>
        </w:rPr>
        <w:t xml:space="preserve">Respecto </w:t>
      </w:r>
      <w:r w:rsidR="004B72C6" w:rsidRPr="00506075">
        <w:rPr>
          <w:rFonts w:ascii="Cambria" w:eastAsia="Batang" w:hAnsi="Cambria" w:cs="Times New Roman"/>
          <w:color w:val="000000"/>
          <w:sz w:val="21"/>
          <w:szCs w:val="21"/>
          <w:lang w:val="es-ES"/>
        </w:rPr>
        <w:t xml:space="preserve">del </w:t>
      </w:r>
      <w:r w:rsidRPr="00506075">
        <w:rPr>
          <w:rFonts w:ascii="Cambria" w:eastAsia="Batang" w:hAnsi="Cambria" w:cs="Times New Roman"/>
          <w:color w:val="000000"/>
          <w:sz w:val="21"/>
          <w:szCs w:val="21"/>
          <w:lang w:val="es-ES"/>
        </w:rPr>
        <w:t xml:space="preserve">requisito de gravedad, </w:t>
      </w:r>
      <w:r w:rsidR="00FD1F2C" w:rsidRPr="00506075">
        <w:rPr>
          <w:rFonts w:ascii="Cambria" w:eastAsia="Batang" w:hAnsi="Cambria" w:cs="Times New Roman"/>
          <w:color w:val="000000"/>
          <w:sz w:val="21"/>
          <w:szCs w:val="21"/>
        </w:rPr>
        <w:t xml:space="preserve">la Comisión toma en cuenta que la situación del señor Edilberto </w:t>
      </w:r>
      <w:proofErr w:type="spellStart"/>
      <w:r w:rsidR="00FD1F2C" w:rsidRPr="00506075">
        <w:rPr>
          <w:rFonts w:ascii="Cambria" w:eastAsia="Batang" w:hAnsi="Cambria" w:cs="Times New Roman"/>
          <w:color w:val="000000"/>
          <w:sz w:val="21"/>
          <w:szCs w:val="21"/>
        </w:rPr>
        <w:t>Ronal</w:t>
      </w:r>
      <w:proofErr w:type="spellEnd"/>
      <w:r w:rsidR="00FD1F2C" w:rsidRPr="00506075">
        <w:rPr>
          <w:rFonts w:ascii="Cambria" w:eastAsia="Batang" w:hAnsi="Cambria" w:cs="Times New Roman"/>
          <w:color w:val="000000"/>
          <w:sz w:val="21"/>
          <w:szCs w:val="21"/>
        </w:rPr>
        <w:t xml:space="preserve"> Arzuaga Alcalá se </w:t>
      </w:r>
      <w:r w:rsidR="008A6779" w:rsidRPr="00506075">
        <w:rPr>
          <w:rFonts w:ascii="Cambria" w:eastAsia="Batang" w:hAnsi="Cambria" w:cs="Times New Roman"/>
          <w:color w:val="000000"/>
          <w:sz w:val="21"/>
          <w:szCs w:val="21"/>
        </w:rPr>
        <w:t xml:space="preserve">enmarcaría </w:t>
      </w:r>
      <w:r w:rsidR="00FD1F2C" w:rsidRPr="00506075">
        <w:rPr>
          <w:rFonts w:ascii="Cambria" w:eastAsia="Batang" w:hAnsi="Cambria" w:cs="Times New Roman"/>
          <w:color w:val="000000"/>
          <w:sz w:val="21"/>
          <w:szCs w:val="21"/>
        </w:rPr>
        <w:t>dentro del clima de hostilidad, persecución y hostigamiento que generalmente existe en contra de los defensores de derechos humanos en Cuba, particularmente respecto de aquellos que habrían manifestado su oposición al actual régimen</w:t>
      </w:r>
      <w:r w:rsidR="00FD1F2C" w:rsidRPr="00506075">
        <w:rPr>
          <w:rStyle w:val="FootnoteReference"/>
          <w:rFonts w:ascii="Cambria" w:eastAsia="Batang" w:hAnsi="Cambria" w:cs="Times New Roman"/>
          <w:color w:val="000000"/>
          <w:sz w:val="21"/>
          <w:szCs w:val="21"/>
        </w:rPr>
        <w:footnoteReference w:id="9"/>
      </w:r>
      <w:r w:rsidR="00FD1F2C" w:rsidRPr="00506075">
        <w:rPr>
          <w:rFonts w:ascii="Cambria" w:eastAsia="Batang" w:hAnsi="Cambria" w:cs="Times New Roman"/>
          <w:color w:val="000000"/>
          <w:sz w:val="21"/>
          <w:szCs w:val="21"/>
        </w:rPr>
        <w:t xml:space="preserve">. La </w:t>
      </w:r>
      <w:r w:rsidR="00FD1F2C" w:rsidRPr="00506075">
        <w:rPr>
          <w:rFonts w:ascii="Cambria" w:eastAsia="Batang" w:hAnsi="Cambria" w:cs="Times New Roman"/>
          <w:color w:val="000000"/>
          <w:sz w:val="21"/>
          <w:szCs w:val="21"/>
        </w:rPr>
        <w:lastRenderedPageBreak/>
        <w:t xml:space="preserve">Comisión ha tomado conocimiento sobre el empleo de las detenciones arbitrarias violentas como método de amedrentamiento de defensoras y defensores que hayan externado una postura crítica </w:t>
      </w:r>
      <w:r w:rsidR="008A6779" w:rsidRPr="00506075">
        <w:rPr>
          <w:rFonts w:ascii="Cambria" w:eastAsia="Batang" w:hAnsi="Cambria" w:cs="Times New Roman"/>
          <w:color w:val="000000"/>
          <w:sz w:val="21"/>
          <w:szCs w:val="21"/>
        </w:rPr>
        <w:t>a ese respecto</w:t>
      </w:r>
      <w:r w:rsidR="00FD1F2C" w:rsidRPr="00506075">
        <w:rPr>
          <w:rStyle w:val="FootnoteReference"/>
          <w:rFonts w:ascii="Cambria" w:eastAsia="Batang" w:hAnsi="Cambria" w:cs="Times New Roman"/>
          <w:color w:val="000000"/>
          <w:sz w:val="21"/>
          <w:szCs w:val="21"/>
        </w:rPr>
        <w:footnoteReference w:id="10"/>
      </w:r>
      <w:r w:rsidR="00FD1F2C" w:rsidRPr="00506075">
        <w:rPr>
          <w:rFonts w:ascii="Cambria" w:eastAsia="Batang" w:hAnsi="Cambria" w:cs="Times New Roman"/>
          <w:color w:val="000000"/>
          <w:sz w:val="21"/>
          <w:szCs w:val="21"/>
        </w:rPr>
        <w:t>.</w:t>
      </w:r>
      <w:r w:rsidR="008A6779" w:rsidRPr="00506075">
        <w:rPr>
          <w:rFonts w:ascii="Cambria" w:eastAsia="Batang" w:hAnsi="Cambria" w:cs="Times New Roman"/>
          <w:color w:val="000000"/>
          <w:sz w:val="21"/>
          <w:szCs w:val="21"/>
        </w:rPr>
        <w:t xml:space="preserve"> Según la información recibida, las y los defensores en algunas ocasiones han empleado las huelgas de hambre y/o sed como “[…] una herramienta para elevar sus demandas respecto a, </w:t>
      </w:r>
      <w:r w:rsidR="008A6779" w:rsidRPr="00506075">
        <w:rPr>
          <w:rFonts w:ascii="Cambria" w:eastAsia="Batang" w:hAnsi="Cambria" w:cs="Times New Roman"/>
          <w:i/>
          <w:iCs/>
          <w:color w:val="000000"/>
          <w:sz w:val="21"/>
          <w:szCs w:val="21"/>
        </w:rPr>
        <w:t xml:space="preserve">inter </w:t>
      </w:r>
      <w:proofErr w:type="spellStart"/>
      <w:r w:rsidR="008A6779" w:rsidRPr="00506075">
        <w:rPr>
          <w:rFonts w:ascii="Cambria" w:eastAsia="Batang" w:hAnsi="Cambria" w:cs="Times New Roman"/>
          <w:i/>
          <w:iCs/>
          <w:color w:val="000000"/>
          <w:sz w:val="21"/>
          <w:szCs w:val="21"/>
        </w:rPr>
        <w:t>alia</w:t>
      </w:r>
      <w:proofErr w:type="spellEnd"/>
      <w:r w:rsidR="008A6779" w:rsidRPr="00506075">
        <w:rPr>
          <w:rFonts w:ascii="Cambria" w:eastAsia="Batang" w:hAnsi="Cambria" w:cs="Times New Roman"/>
          <w:i/>
          <w:iCs/>
          <w:color w:val="000000"/>
          <w:sz w:val="21"/>
          <w:szCs w:val="21"/>
        </w:rPr>
        <w:t xml:space="preserve">, </w:t>
      </w:r>
      <w:r w:rsidR="008A6779" w:rsidRPr="00506075">
        <w:rPr>
          <w:rFonts w:ascii="Cambria" w:eastAsia="Batang" w:hAnsi="Cambria" w:cs="Times New Roman"/>
          <w:color w:val="000000"/>
          <w:sz w:val="21"/>
          <w:szCs w:val="21"/>
        </w:rPr>
        <w:t>la alegada arbitrariedad de sus detenciones; persecución, amenaza, hostigamiento y criminalización de sus actividades percibidas como críticas al gobierno; inobservancia de las garantías judiciales mínimas en juicios que resultan en penas privativas de la libertad; y graves condiciones de detención.”</w:t>
      </w:r>
      <w:r w:rsidR="008A6779" w:rsidRPr="00506075">
        <w:rPr>
          <w:rStyle w:val="FootnoteReference"/>
          <w:rFonts w:ascii="Cambria" w:eastAsia="Batang" w:hAnsi="Cambria" w:cs="Times New Roman"/>
          <w:color w:val="000000"/>
          <w:sz w:val="21"/>
          <w:szCs w:val="21"/>
        </w:rPr>
        <w:footnoteReference w:id="11"/>
      </w:r>
      <w:r w:rsidR="008A6779" w:rsidRPr="00506075">
        <w:rPr>
          <w:rFonts w:ascii="Cambria" w:eastAsia="Batang" w:hAnsi="Cambria" w:cs="Times New Roman"/>
          <w:color w:val="000000"/>
          <w:sz w:val="21"/>
          <w:szCs w:val="21"/>
        </w:rPr>
        <w:t>. Tras la privación arbitraria de la libertad, según la información consistentemente recibida por la CIDH, defensoras y defensores serían objeto de agresiones, amenazas y malos tratos al interior de los establecimientos penitenciarios</w:t>
      </w:r>
      <w:r w:rsidR="008A6779" w:rsidRPr="00506075">
        <w:rPr>
          <w:rStyle w:val="FootnoteReference"/>
          <w:rFonts w:ascii="Cambria" w:eastAsia="Batang" w:hAnsi="Cambria" w:cs="Times New Roman"/>
          <w:color w:val="000000"/>
          <w:sz w:val="21"/>
          <w:szCs w:val="21"/>
        </w:rPr>
        <w:footnoteReference w:id="12"/>
      </w:r>
      <w:r w:rsidR="008A6779" w:rsidRPr="00506075">
        <w:rPr>
          <w:rFonts w:ascii="Cambria" w:eastAsia="Batang" w:hAnsi="Cambria" w:cs="Times New Roman"/>
          <w:color w:val="000000"/>
          <w:sz w:val="21"/>
          <w:szCs w:val="21"/>
        </w:rPr>
        <w:t xml:space="preserve">. </w:t>
      </w:r>
    </w:p>
    <w:p w14:paraId="265E49CA" w14:textId="039D4EF5" w:rsidR="00256E8B" w:rsidRPr="00506075" w:rsidRDefault="00256E8B" w:rsidP="00AB4A0F">
      <w:pPr>
        <w:spacing w:after="0" w:line="240" w:lineRule="auto"/>
        <w:contextualSpacing/>
        <w:jc w:val="both"/>
        <w:rPr>
          <w:rFonts w:ascii="Cambria" w:eastAsia="Batang" w:hAnsi="Cambria" w:cs="Times New Roman"/>
          <w:color w:val="000000"/>
          <w:sz w:val="21"/>
          <w:szCs w:val="21"/>
        </w:rPr>
      </w:pPr>
    </w:p>
    <w:p w14:paraId="0A4196BD" w14:textId="7002CEC3" w:rsidR="008A6779" w:rsidRPr="00506075" w:rsidRDefault="005C6D65" w:rsidP="0089424F">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rPr>
        <w:t xml:space="preserve">En el presente asunto, </w:t>
      </w:r>
      <w:r w:rsidR="008A6779" w:rsidRPr="00506075">
        <w:rPr>
          <w:rFonts w:ascii="Cambria" w:eastAsia="Batang" w:hAnsi="Cambria" w:cs="Times New Roman"/>
          <w:color w:val="000000"/>
          <w:sz w:val="21"/>
          <w:szCs w:val="21"/>
        </w:rPr>
        <w:t xml:space="preserve">la Comisión nota </w:t>
      </w:r>
      <w:r w:rsidR="003026D6" w:rsidRPr="00506075">
        <w:rPr>
          <w:rFonts w:ascii="Cambria" w:eastAsia="Batang" w:hAnsi="Cambria" w:cs="Times New Roman"/>
          <w:color w:val="000000"/>
          <w:sz w:val="21"/>
          <w:szCs w:val="21"/>
        </w:rPr>
        <w:t xml:space="preserve">en primer lugar </w:t>
      </w:r>
      <w:r w:rsidR="008A6779" w:rsidRPr="00506075">
        <w:rPr>
          <w:rFonts w:ascii="Cambria" w:eastAsia="Batang" w:hAnsi="Cambria" w:cs="Times New Roman"/>
          <w:color w:val="000000"/>
          <w:sz w:val="21"/>
          <w:szCs w:val="21"/>
        </w:rPr>
        <w:t xml:space="preserve">que </w:t>
      </w:r>
      <w:r w:rsidR="00256E8B" w:rsidRPr="00506075">
        <w:rPr>
          <w:rFonts w:ascii="Cambria" w:eastAsia="Batang" w:hAnsi="Cambria" w:cs="Times New Roman"/>
          <w:color w:val="000000"/>
          <w:sz w:val="21"/>
          <w:szCs w:val="21"/>
        </w:rPr>
        <w:t xml:space="preserve">el propuesto beneficiario estaría privado de libertad </w:t>
      </w:r>
      <w:r w:rsidR="00E43F7A" w:rsidRPr="00506075">
        <w:rPr>
          <w:rFonts w:ascii="Cambria" w:eastAsia="Batang" w:hAnsi="Cambria" w:cs="Times New Roman"/>
          <w:color w:val="000000"/>
          <w:sz w:val="21"/>
          <w:szCs w:val="21"/>
        </w:rPr>
        <w:t>desde el 24 de diciembre de 2018</w:t>
      </w:r>
      <w:r w:rsidR="008A6779" w:rsidRPr="00506075">
        <w:rPr>
          <w:rFonts w:ascii="Cambria" w:eastAsia="Batang" w:hAnsi="Cambria" w:cs="Times New Roman"/>
          <w:color w:val="000000"/>
          <w:sz w:val="21"/>
          <w:szCs w:val="21"/>
        </w:rPr>
        <w:t>, presuntamente en represalia a sus actividades de recopilación de</w:t>
      </w:r>
      <w:r w:rsidR="00776371" w:rsidRPr="00506075">
        <w:rPr>
          <w:rFonts w:ascii="Cambria" w:eastAsia="Batang" w:hAnsi="Cambria" w:cs="Times New Roman"/>
          <w:color w:val="000000"/>
          <w:sz w:val="21"/>
          <w:szCs w:val="21"/>
        </w:rPr>
        <w:t xml:space="preserve"> testimonios en relación con una reforma constitucional. Dicha detención, no sería la primera que enfrentaría e</w:t>
      </w:r>
      <w:r w:rsidR="004B72C6" w:rsidRPr="00506075">
        <w:rPr>
          <w:rFonts w:ascii="Cambria" w:eastAsia="Batang" w:hAnsi="Cambria" w:cs="Times New Roman"/>
          <w:color w:val="000000"/>
          <w:sz w:val="21"/>
          <w:szCs w:val="21"/>
        </w:rPr>
        <w:t>l</w:t>
      </w:r>
      <w:r w:rsidR="00776371" w:rsidRPr="00506075">
        <w:rPr>
          <w:rFonts w:ascii="Cambria" w:eastAsia="Batang" w:hAnsi="Cambria" w:cs="Times New Roman"/>
          <w:color w:val="000000"/>
          <w:sz w:val="21"/>
          <w:szCs w:val="21"/>
        </w:rPr>
        <w:t xml:space="preserve"> propuesto beneficiario presuntamente en retaliación a sus labores como activista</w:t>
      </w:r>
      <w:r w:rsidR="003026D6" w:rsidRPr="00506075">
        <w:rPr>
          <w:rFonts w:ascii="Cambria" w:eastAsia="Batang" w:hAnsi="Cambria" w:cs="Times New Roman"/>
          <w:color w:val="000000"/>
          <w:sz w:val="21"/>
          <w:szCs w:val="21"/>
        </w:rPr>
        <w:t xml:space="preserve"> y defensor de derechos humanos</w:t>
      </w:r>
      <w:r w:rsidR="00776371" w:rsidRPr="00506075">
        <w:rPr>
          <w:rFonts w:ascii="Cambria" w:eastAsia="Batang" w:hAnsi="Cambria" w:cs="Times New Roman"/>
          <w:color w:val="000000"/>
          <w:sz w:val="21"/>
          <w:szCs w:val="21"/>
        </w:rPr>
        <w:t xml:space="preserve">. </w:t>
      </w:r>
      <w:r w:rsidR="004B72C6" w:rsidRPr="00506075">
        <w:rPr>
          <w:rFonts w:ascii="Cambria" w:eastAsia="Batang" w:hAnsi="Cambria" w:cs="Times New Roman"/>
          <w:color w:val="000000"/>
          <w:sz w:val="21"/>
          <w:szCs w:val="21"/>
        </w:rPr>
        <w:t>S</w:t>
      </w:r>
      <w:r w:rsidR="003026D6" w:rsidRPr="00506075">
        <w:rPr>
          <w:rFonts w:ascii="Cambria" w:eastAsia="Batang" w:hAnsi="Cambria" w:cs="Times New Roman"/>
          <w:color w:val="000000"/>
          <w:sz w:val="21"/>
          <w:szCs w:val="21"/>
        </w:rPr>
        <w:t xml:space="preserve">egún lo alegado, el propuesto beneficiario había sido amedrentado </w:t>
      </w:r>
      <w:r w:rsidR="004B72C6" w:rsidRPr="00506075">
        <w:rPr>
          <w:rFonts w:ascii="Cambria" w:eastAsia="Batang" w:hAnsi="Cambria" w:cs="Times New Roman"/>
          <w:color w:val="000000"/>
          <w:sz w:val="21"/>
          <w:szCs w:val="21"/>
        </w:rPr>
        <w:t xml:space="preserve">anteriormente </w:t>
      </w:r>
      <w:r w:rsidR="003026D6" w:rsidRPr="00506075">
        <w:rPr>
          <w:rFonts w:ascii="Cambria" w:eastAsia="Batang" w:hAnsi="Cambria" w:cs="Times New Roman"/>
          <w:color w:val="000000"/>
          <w:sz w:val="21"/>
          <w:szCs w:val="21"/>
        </w:rPr>
        <w:t xml:space="preserve">con ser privado de la libertad si continuaba con sus labores o </w:t>
      </w:r>
      <w:r w:rsidR="004B72C6" w:rsidRPr="00506075">
        <w:rPr>
          <w:rFonts w:ascii="Cambria" w:eastAsia="Batang" w:hAnsi="Cambria" w:cs="Times New Roman"/>
          <w:color w:val="000000"/>
          <w:sz w:val="21"/>
          <w:szCs w:val="21"/>
        </w:rPr>
        <w:t xml:space="preserve">bien, </w:t>
      </w:r>
      <w:r w:rsidR="003026D6" w:rsidRPr="00506075">
        <w:rPr>
          <w:rFonts w:ascii="Cambria" w:eastAsia="Batang" w:hAnsi="Cambria" w:cs="Times New Roman"/>
          <w:color w:val="000000"/>
          <w:sz w:val="21"/>
          <w:szCs w:val="21"/>
        </w:rPr>
        <w:t xml:space="preserve">no abandonaba el país. </w:t>
      </w:r>
      <w:r w:rsidR="004B72C6" w:rsidRPr="00506075">
        <w:rPr>
          <w:rFonts w:ascii="Cambria" w:eastAsia="Batang" w:hAnsi="Cambria" w:cs="Times New Roman"/>
          <w:color w:val="000000"/>
          <w:sz w:val="21"/>
          <w:szCs w:val="21"/>
        </w:rPr>
        <w:t>Teniendo en cuenta estos aspectos</w:t>
      </w:r>
      <w:r w:rsidR="00776371" w:rsidRPr="00506075">
        <w:rPr>
          <w:rFonts w:ascii="Cambria" w:eastAsia="Batang" w:hAnsi="Cambria" w:cs="Times New Roman"/>
          <w:color w:val="000000"/>
          <w:sz w:val="21"/>
          <w:szCs w:val="21"/>
        </w:rPr>
        <w:t xml:space="preserve">, al momento de valorar la gravedad del presente asunto, </w:t>
      </w:r>
      <w:r w:rsidR="004B72C6" w:rsidRPr="00506075">
        <w:rPr>
          <w:rFonts w:ascii="Cambria" w:eastAsia="Batang" w:hAnsi="Cambria" w:cs="Times New Roman"/>
          <w:color w:val="000000"/>
          <w:sz w:val="21"/>
          <w:szCs w:val="21"/>
        </w:rPr>
        <w:t xml:space="preserve">en vista de </w:t>
      </w:r>
      <w:r w:rsidR="003026D6" w:rsidRPr="00506075">
        <w:rPr>
          <w:rFonts w:ascii="Cambria" w:eastAsia="Batang" w:hAnsi="Cambria" w:cs="Times New Roman"/>
          <w:color w:val="000000"/>
          <w:sz w:val="21"/>
          <w:szCs w:val="21"/>
        </w:rPr>
        <w:t xml:space="preserve">las circunstancias específicas </w:t>
      </w:r>
      <w:r w:rsidR="00776371" w:rsidRPr="00506075">
        <w:rPr>
          <w:rFonts w:ascii="Cambria" w:eastAsia="Batang" w:hAnsi="Cambria" w:cs="Times New Roman"/>
          <w:color w:val="000000"/>
          <w:sz w:val="21"/>
          <w:szCs w:val="21"/>
        </w:rPr>
        <w:t xml:space="preserve">y a la luz de los elementos contextuales previamente señalados, la Comisión observa que </w:t>
      </w:r>
      <w:r w:rsidR="004B72C6" w:rsidRPr="00506075">
        <w:rPr>
          <w:rFonts w:ascii="Cambria" w:eastAsia="Batang" w:hAnsi="Cambria" w:cs="Times New Roman"/>
          <w:color w:val="000000"/>
          <w:sz w:val="21"/>
          <w:szCs w:val="21"/>
        </w:rPr>
        <w:t xml:space="preserve">dada su condición de activista y persona crítica al gobierno </w:t>
      </w:r>
      <w:r w:rsidR="00776371" w:rsidRPr="00506075">
        <w:rPr>
          <w:rFonts w:ascii="Cambria" w:eastAsia="Batang" w:hAnsi="Cambria" w:cs="Times New Roman"/>
          <w:color w:val="000000"/>
          <w:sz w:val="21"/>
          <w:szCs w:val="21"/>
        </w:rPr>
        <w:t>el propuesto beneficiario sería susceptible de afrontar eventos de riesgo al encontrarse privado de la libertad.</w:t>
      </w:r>
    </w:p>
    <w:p w14:paraId="114087A9" w14:textId="77777777" w:rsidR="008A6779" w:rsidRPr="00506075" w:rsidRDefault="008A6779" w:rsidP="00AB4A0F">
      <w:pPr>
        <w:spacing w:after="0" w:line="240" w:lineRule="auto"/>
        <w:ind w:left="360"/>
        <w:contextualSpacing/>
        <w:jc w:val="both"/>
        <w:rPr>
          <w:rFonts w:ascii="Cambria" w:eastAsia="Batang" w:hAnsi="Cambria" w:cs="Times New Roman"/>
          <w:color w:val="000000"/>
          <w:sz w:val="21"/>
          <w:szCs w:val="21"/>
        </w:rPr>
      </w:pPr>
    </w:p>
    <w:p w14:paraId="73A11E4E" w14:textId="286EDE26" w:rsidR="005C6D65" w:rsidRPr="00506075" w:rsidRDefault="003026D6" w:rsidP="0089424F">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rPr>
        <w:t xml:space="preserve">En segundo término, la Comisión observa </w:t>
      </w:r>
      <w:r w:rsidR="00E43F7A" w:rsidRPr="00506075">
        <w:rPr>
          <w:rFonts w:ascii="Cambria" w:eastAsia="Batang" w:hAnsi="Cambria" w:cs="Times New Roman"/>
          <w:color w:val="000000"/>
          <w:sz w:val="21"/>
          <w:szCs w:val="21"/>
        </w:rPr>
        <w:t xml:space="preserve">que </w:t>
      </w:r>
      <w:r w:rsidRPr="00506075">
        <w:rPr>
          <w:rFonts w:ascii="Cambria" w:eastAsia="Batang" w:hAnsi="Cambria" w:cs="Times New Roman"/>
          <w:color w:val="000000"/>
          <w:sz w:val="21"/>
          <w:szCs w:val="21"/>
        </w:rPr>
        <w:t xml:space="preserve">el propuesto beneficiario </w:t>
      </w:r>
      <w:r w:rsidR="00E43F7A" w:rsidRPr="00506075">
        <w:rPr>
          <w:rFonts w:ascii="Cambria" w:eastAsia="Batang" w:hAnsi="Cambria" w:cs="Times New Roman"/>
          <w:color w:val="000000"/>
          <w:sz w:val="21"/>
          <w:szCs w:val="21"/>
        </w:rPr>
        <w:t>habría hecho por lo menos 35 días de huelga de hambre, la cual supuestamente le dej</w:t>
      </w:r>
      <w:r w:rsidRPr="00506075">
        <w:rPr>
          <w:rFonts w:ascii="Cambria" w:eastAsia="Batang" w:hAnsi="Cambria" w:cs="Times New Roman"/>
          <w:color w:val="000000"/>
          <w:sz w:val="21"/>
          <w:szCs w:val="21"/>
        </w:rPr>
        <w:t>ó</w:t>
      </w:r>
      <w:r w:rsidR="00E43F7A" w:rsidRPr="00506075">
        <w:rPr>
          <w:rFonts w:ascii="Cambria" w:eastAsia="Batang" w:hAnsi="Cambria" w:cs="Times New Roman"/>
          <w:color w:val="000000"/>
          <w:sz w:val="21"/>
          <w:szCs w:val="21"/>
        </w:rPr>
        <w:t xml:space="preserve"> con secuelas</w:t>
      </w:r>
      <w:r w:rsidRPr="00506075">
        <w:rPr>
          <w:rFonts w:ascii="Cambria" w:eastAsia="Batang" w:hAnsi="Cambria" w:cs="Times New Roman"/>
          <w:color w:val="000000"/>
          <w:sz w:val="21"/>
          <w:szCs w:val="21"/>
        </w:rPr>
        <w:t xml:space="preserve"> que tendrían un impacto en su condición de salud</w:t>
      </w:r>
      <w:r w:rsidR="00E43F7A" w:rsidRPr="00506075">
        <w:rPr>
          <w:rFonts w:ascii="Cambria" w:eastAsia="Batang" w:hAnsi="Cambria" w:cs="Times New Roman"/>
          <w:color w:val="000000"/>
          <w:sz w:val="21"/>
          <w:szCs w:val="21"/>
        </w:rPr>
        <w:t xml:space="preserve">. </w:t>
      </w:r>
      <w:r w:rsidR="005C6D65" w:rsidRPr="00506075">
        <w:rPr>
          <w:rFonts w:ascii="Cambria" w:eastAsia="Batang" w:hAnsi="Cambria" w:cs="Times New Roman"/>
          <w:color w:val="000000"/>
          <w:sz w:val="21"/>
          <w:szCs w:val="21"/>
        </w:rPr>
        <w:t xml:space="preserve">Según la información más reciente disponible, el propuesto beneficiario estaría en la cárcel Santa Isabel, en Camagüey, donde </w:t>
      </w:r>
      <w:r w:rsidRPr="00506075">
        <w:rPr>
          <w:rFonts w:ascii="Cambria" w:eastAsia="Batang" w:hAnsi="Cambria" w:cs="Times New Roman"/>
          <w:color w:val="000000"/>
          <w:sz w:val="21"/>
          <w:szCs w:val="21"/>
        </w:rPr>
        <w:t xml:space="preserve">todavía </w:t>
      </w:r>
      <w:r w:rsidR="005C6D65" w:rsidRPr="00506075">
        <w:rPr>
          <w:rFonts w:ascii="Cambria" w:eastAsia="Batang" w:hAnsi="Cambria" w:cs="Times New Roman"/>
          <w:color w:val="000000"/>
          <w:sz w:val="21"/>
          <w:szCs w:val="21"/>
        </w:rPr>
        <w:t xml:space="preserve">no habría recibido atención médica oportuna para su recuperación </w:t>
      </w:r>
      <w:r w:rsidRPr="00506075">
        <w:rPr>
          <w:rFonts w:ascii="Cambria" w:eastAsia="Batang" w:hAnsi="Cambria" w:cs="Times New Roman"/>
          <w:color w:val="000000"/>
          <w:sz w:val="21"/>
          <w:szCs w:val="21"/>
        </w:rPr>
        <w:t xml:space="preserve">a pesar del transcurso de </w:t>
      </w:r>
      <w:r w:rsidR="00FC71CB">
        <w:rPr>
          <w:rFonts w:ascii="Cambria" w:eastAsia="Batang" w:hAnsi="Cambria" w:cs="Times New Roman"/>
          <w:color w:val="000000"/>
          <w:sz w:val="21"/>
          <w:szCs w:val="21"/>
        </w:rPr>
        <w:t>por lo menos 85</w:t>
      </w:r>
      <w:r w:rsidRPr="00506075">
        <w:rPr>
          <w:rFonts w:ascii="Cambria" w:eastAsia="Batang" w:hAnsi="Cambria" w:cs="Times New Roman"/>
          <w:color w:val="000000"/>
          <w:sz w:val="21"/>
          <w:szCs w:val="21"/>
        </w:rPr>
        <w:t xml:space="preserve"> días</w:t>
      </w:r>
      <w:r w:rsidR="00474FD2" w:rsidRPr="00506075">
        <w:rPr>
          <w:rStyle w:val="FootnoteReference"/>
          <w:rFonts w:ascii="Cambria" w:eastAsia="Batang" w:hAnsi="Cambria" w:cs="Times New Roman"/>
          <w:color w:val="000000"/>
          <w:sz w:val="21"/>
          <w:szCs w:val="21"/>
        </w:rPr>
        <w:footnoteReference w:id="13"/>
      </w:r>
      <w:r w:rsidRPr="00506075">
        <w:rPr>
          <w:rFonts w:ascii="Cambria" w:eastAsia="Batang" w:hAnsi="Cambria" w:cs="Times New Roman"/>
          <w:color w:val="000000"/>
          <w:sz w:val="21"/>
          <w:szCs w:val="21"/>
        </w:rPr>
        <w:t xml:space="preserve"> desde que </w:t>
      </w:r>
      <w:r w:rsidR="00474FD2" w:rsidRPr="00506075">
        <w:rPr>
          <w:rFonts w:ascii="Cambria" w:eastAsia="Batang" w:hAnsi="Cambria" w:cs="Times New Roman"/>
          <w:color w:val="000000"/>
          <w:sz w:val="21"/>
          <w:szCs w:val="21"/>
        </w:rPr>
        <w:t xml:space="preserve">esa </w:t>
      </w:r>
      <w:r w:rsidRPr="00506075">
        <w:rPr>
          <w:rFonts w:ascii="Cambria" w:eastAsia="Batang" w:hAnsi="Cambria" w:cs="Times New Roman"/>
          <w:color w:val="000000"/>
          <w:sz w:val="21"/>
          <w:szCs w:val="21"/>
        </w:rPr>
        <w:t>culminó</w:t>
      </w:r>
      <w:r w:rsidR="004B72C6" w:rsidRPr="00506075">
        <w:rPr>
          <w:rFonts w:ascii="Cambria" w:eastAsia="Batang" w:hAnsi="Cambria" w:cs="Times New Roman"/>
          <w:color w:val="000000"/>
          <w:sz w:val="21"/>
          <w:szCs w:val="21"/>
        </w:rPr>
        <w:t xml:space="preserve"> y las complicaciones médicas que enfrenta</w:t>
      </w:r>
      <w:r w:rsidR="005C6D65" w:rsidRPr="00506075">
        <w:rPr>
          <w:rStyle w:val="FootnoteReference"/>
          <w:rFonts w:ascii="Cambria" w:eastAsia="Batang" w:hAnsi="Cambria" w:cs="Times New Roman"/>
          <w:color w:val="000000"/>
          <w:sz w:val="21"/>
          <w:szCs w:val="21"/>
        </w:rPr>
        <w:footnoteReference w:id="14"/>
      </w:r>
      <w:r w:rsidR="005C6D65" w:rsidRPr="00506075">
        <w:rPr>
          <w:rFonts w:ascii="Cambria" w:eastAsia="Batang" w:hAnsi="Cambria" w:cs="Times New Roman"/>
          <w:color w:val="000000"/>
          <w:sz w:val="21"/>
          <w:szCs w:val="21"/>
        </w:rPr>
        <w:t>.</w:t>
      </w:r>
    </w:p>
    <w:p w14:paraId="07149438" w14:textId="77777777" w:rsidR="005C6D65" w:rsidRPr="00506075" w:rsidRDefault="005C6D65" w:rsidP="00861E65">
      <w:pPr>
        <w:spacing w:after="0" w:line="240" w:lineRule="auto"/>
        <w:jc w:val="both"/>
        <w:rPr>
          <w:rFonts w:ascii="Cambria" w:eastAsia="Batang" w:hAnsi="Cambria" w:cs="Times New Roman"/>
          <w:color w:val="000000"/>
          <w:sz w:val="21"/>
          <w:szCs w:val="21"/>
        </w:rPr>
      </w:pPr>
    </w:p>
    <w:p w14:paraId="3B86E1D0" w14:textId="64F7DCE2" w:rsidR="005C6D65" w:rsidRPr="00506075" w:rsidRDefault="005C6D65" w:rsidP="00AD1E8A">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rPr>
        <w:t xml:space="preserve">Sumado a lo anterior, </w:t>
      </w:r>
      <w:r w:rsidR="003026D6" w:rsidRPr="00506075">
        <w:rPr>
          <w:rFonts w:ascii="Cambria" w:eastAsia="Batang" w:hAnsi="Cambria" w:cs="Times New Roman"/>
          <w:color w:val="000000"/>
          <w:sz w:val="21"/>
          <w:szCs w:val="21"/>
        </w:rPr>
        <w:t xml:space="preserve">como un tercer aspecto a valorar en el presente asunto, la Comisión observa que </w:t>
      </w:r>
      <w:r w:rsidR="00861E65" w:rsidRPr="00506075">
        <w:rPr>
          <w:rFonts w:ascii="Cambria" w:eastAsia="Batang" w:hAnsi="Cambria" w:cs="Times New Roman"/>
          <w:color w:val="000000"/>
          <w:sz w:val="21"/>
          <w:szCs w:val="21"/>
        </w:rPr>
        <w:t>los solicitantes</w:t>
      </w:r>
      <w:r w:rsidR="00C515EA" w:rsidRPr="00506075">
        <w:rPr>
          <w:rFonts w:ascii="Cambria" w:eastAsia="Batang" w:hAnsi="Cambria" w:cs="Times New Roman"/>
          <w:color w:val="000000"/>
          <w:sz w:val="21"/>
          <w:szCs w:val="21"/>
        </w:rPr>
        <w:t xml:space="preserve"> alegaron</w:t>
      </w:r>
      <w:r w:rsidR="00861E65" w:rsidRPr="00506075">
        <w:rPr>
          <w:rFonts w:ascii="Cambria" w:eastAsia="Batang" w:hAnsi="Cambria" w:cs="Times New Roman"/>
          <w:color w:val="000000"/>
          <w:sz w:val="21"/>
          <w:szCs w:val="21"/>
        </w:rPr>
        <w:t xml:space="preserve"> que el propuesto beneficiario sería hostigado con frecuencia por un agente estatal, </w:t>
      </w:r>
      <w:r w:rsidR="003026D6" w:rsidRPr="00506075">
        <w:rPr>
          <w:rFonts w:ascii="Cambria" w:eastAsia="Batang" w:hAnsi="Cambria" w:cs="Times New Roman"/>
          <w:color w:val="000000"/>
          <w:sz w:val="21"/>
          <w:szCs w:val="21"/>
          <w:lang w:val="es-ES"/>
        </w:rPr>
        <w:t xml:space="preserve">instando a </w:t>
      </w:r>
      <w:r w:rsidR="00861E65" w:rsidRPr="00506075">
        <w:rPr>
          <w:rFonts w:ascii="Cambria" w:eastAsia="Batang" w:hAnsi="Cambria" w:cs="Times New Roman"/>
          <w:color w:val="000000"/>
          <w:sz w:val="21"/>
          <w:szCs w:val="21"/>
          <w:lang w:val="es-ES"/>
        </w:rPr>
        <w:t>los otros presos en contra de él “para que [le] agredan”</w:t>
      </w:r>
      <w:r w:rsidR="003026D6" w:rsidRPr="00506075">
        <w:rPr>
          <w:rFonts w:ascii="Cambria" w:eastAsia="Batang" w:hAnsi="Cambria" w:cs="Times New Roman"/>
          <w:color w:val="000000"/>
          <w:sz w:val="21"/>
          <w:szCs w:val="21"/>
          <w:lang w:val="es-ES"/>
        </w:rPr>
        <w:t>. Asimismo, autoridades dentro del centro penitenciario habrían prohibido al propuesto beneficiario tener comunicaciones telefónicas con su organización, haciendo extensiva esta prohibición a las demás personas privadas de la libertad en caso de que el propuesto beneficiario realizara tales llamadas</w:t>
      </w:r>
      <w:r w:rsidR="00861E65" w:rsidRPr="00506075">
        <w:rPr>
          <w:rFonts w:ascii="Cambria" w:eastAsia="Batang" w:hAnsi="Cambria" w:cs="Times New Roman"/>
          <w:color w:val="000000"/>
          <w:sz w:val="21"/>
          <w:szCs w:val="21"/>
          <w:lang w:val="es-ES"/>
        </w:rPr>
        <w:t xml:space="preserve">. </w:t>
      </w:r>
      <w:r w:rsidR="004B72C6" w:rsidRPr="00506075">
        <w:rPr>
          <w:rFonts w:ascii="Cambria" w:eastAsia="Batang" w:hAnsi="Cambria" w:cs="Times New Roman"/>
          <w:color w:val="000000"/>
          <w:sz w:val="21"/>
          <w:szCs w:val="21"/>
          <w:lang w:val="es-ES"/>
        </w:rPr>
        <w:t xml:space="preserve">Dichos </w:t>
      </w:r>
      <w:r w:rsidR="003026D6" w:rsidRPr="00506075">
        <w:rPr>
          <w:rFonts w:ascii="Cambria" w:eastAsia="Batang" w:hAnsi="Cambria" w:cs="Times New Roman"/>
          <w:color w:val="000000"/>
          <w:sz w:val="21"/>
          <w:szCs w:val="21"/>
          <w:lang w:val="es-ES"/>
        </w:rPr>
        <w:t xml:space="preserve">aspectos, a juicio de la Comisión, contribuyen a crear </w:t>
      </w:r>
      <w:r w:rsidR="00861E65" w:rsidRPr="00506075">
        <w:rPr>
          <w:rFonts w:ascii="Cambria" w:eastAsia="Batang" w:hAnsi="Cambria" w:cs="Times New Roman"/>
          <w:color w:val="000000"/>
          <w:sz w:val="21"/>
          <w:szCs w:val="21"/>
          <w:lang w:val="es-ES"/>
        </w:rPr>
        <w:t>un clima de animosidad en contra de</w:t>
      </w:r>
      <w:r w:rsidR="003026D6" w:rsidRPr="00506075">
        <w:rPr>
          <w:rFonts w:ascii="Cambria" w:eastAsia="Batang" w:hAnsi="Cambria" w:cs="Times New Roman"/>
          <w:color w:val="000000"/>
          <w:sz w:val="21"/>
          <w:szCs w:val="21"/>
          <w:lang w:val="es-ES"/>
        </w:rPr>
        <w:t xml:space="preserve">l </w:t>
      </w:r>
      <w:r w:rsidR="003026D6" w:rsidRPr="00506075">
        <w:rPr>
          <w:rFonts w:ascii="Cambria" w:eastAsia="Batang" w:hAnsi="Cambria" w:cs="Times New Roman"/>
          <w:color w:val="000000"/>
          <w:sz w:val="21"/>
          <w:szCs w:val="21"/>
          <w:lang w:val="es-ES"/>
        </w:rPr>
        <w:lastRenderedPageBreak/>
        <w:t xml:space="preserve">propuesto beneficiario que </w:t>
      </w:r>
      <w:r w:rsidR="00861E65" w:rsidRPr="00506075">
        <w:rPr>
          <w:rFonts w:ascii="Cambria" w:eastAsia="Batang" w:hAnsi="Cambria" w:cs="Times New Roman"/>
          <w:color w:val="000000"/>
          <w:sz w:val="21"/>
          <w:szCs w:val="21"/>
          <w:lang w:val="es-ES"/>
        </w:rPr>
        <w:t>podría fomentar su situación de riesgo</w:t>
      </w:r>
      <w:r w:rsidR="004B72C6" w:rsidRPr="00506075">
        <w:rPr>
          <w:rFonts w:ascii="Cambria" w:eastAsia="Batang" w:hAnsi="Cambria" w:cs="Times New Roman"/>
          <w:color w:val="000000"/>
          <w:sz w:val="21"/>
          <w:szCs w:val="21"/>
          <w:lang w:val="es-ES"/>
        </w:rPr>
        <w:t xml:space="preserve"> e obstaculizan a sus representantes y familiares tener acceso y poder constatar la situación que guardan sus derechos</w:t>
      </w:r>
      <w:r w:rsidR="002771C3" w:rsidRPr="00506075">
        <w:rPr>
          <w:rFonts w:ascii="Cambria" w:eastAsia="Batang" w:hAnsi="Cambria" w:cs="Times New Roman"/>
          <w:color w:val="000000"/>
          <w:sz w:val="21"/>
          <w:szCs w:val="21"/>
        </w:rPr>
        <w:t>.</w:t>
      </w:r>
    </w:p>
    <w:p w14:paraId="4091CE9D" w14:textId="77777777" w:rsidR="004F7CB3" w:rsidRPr="00506075" w:rsidRDefault="004F7CB3" w:rsidP="004F7CB3">
      <w:pPr>
        <w:spacing w:after="0" w:line="240" w:lineRule="auto"/>
        <w:contextualSpacing/>
        <w:jc w:val="both"/>
        <w:rPr>
          <w:rFonts w:ascii="Cambria" w:eastAsia="Batang" w:hAnsi="Cambria" w:cs="Times New Roman"/>
          <w:color w:val="000000"/>
          <w:sz w:val="21"/>
          <w:szCs w:val="21"/>
        </w:rPr>
      </w:pPr>
    </w:p>
    <w:p w14:paraId="34B04603" w14:textId="61EC1516" w:rsidR="00E40B8B" w:rsidRPr="00506075" w:rsidRDefault="004B72C6" w:rsidP="004F7CB3">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rPr>
        <w:t>Frente a los anteriores alegatos, l</w:t>
      </w:r>
      <w:r w:rsidR="004F7CB3" w:rsidRPr="00506075">
        <w:rPr>
          <w:rFonts w:ascii="Cambria" w:eastAsia="Batang" w:hAnsi="Cambria" w:cs="Times New Roman"/>
          <w:color w:val="000000"/>
          <w:sz w:val="21"/>
          <w:szCs w:val="21"/>
        </w:rPr>
        <w:t xml:space="preserve">a Comisión advierte que, a pesar de haberse efectuado una solicitud de información el 22 de febrero de 2019, al día de la fecha no se ha recibido comunicación alguna por parte del Estado de Cuba. La Comisión lamenta la falta de respuesta de parte del Estado, </w:t>
      </w:r>
      <w:r w:rsidRPr="00506075">
        <w:rPr>
          <w:rFonts w:ascii="Cambria" w:eastAsia="Batang" w:hAnsi="Cambria" w:cs="Times New Roman"/>
          <w:color w:val="000000"/>
          <w:sz w:val="21"/>
          <w:szCs w:val="21"/>
        </w:rPr>
        <w:t xml:space="preserve">y </w:t>
      </w:r>
      <w:r w:rsidR="004F7CB3" w:rsidRPr="00506075">
        <w:rPr>
          <w:rFonts w:ascii="Cambria" w:eastAsia="Batang" w:hAnsi="Cambria" w:cs="Times New Roman"/>
          <w:color w:val="000000"/>
          <w:sz w:val="21"/>
          <w:szCs w:val="21"/>
        </w:rPr>
        <w:t>s</w:t>
      </w:r>
      <w:r w:rsidR="004F7CB3" w:rsidRPr="00506075">
        <w:rPr>
          <w:rFonts w:ascii="Cambria" w:eastAsia="Batang" w:hAnsi="Cambria" w:cs="Times New Roman"/>
          <w:color w:val="000000"/>
          <w:sz w:val="21"/>
          <w:szCs w:val="21"/>
          <w:lang w:val="es-CO"/>
        </w:rPr>
        <w:t xml:space="preserve">i bien lo anterior no resulta suficiente </w:t>
      </w:r>
      <w:r w:rsidR="004F7CB3" w:rsidRPr="00506075">
        <w:rPr>
          <w:rFonts w:ascii="Cambria" w:eastAsia="Batang" w:hAnsi="Cambria" w:cs="Times New Roman"/>
          <w:i/>
          <w:color w:val="000000"/>
          <w:sz w:val="21"/>
          <w:szCs w:val="21"/>
          <w:lang w:val="es-CO"/>
        </w:rPr>
        <w:t>per se</w:t>
      </w:r>
      <w:r w:rsidR="004F7CB3" w:rsidRPr="00506075">
        <w:rPr>
          <w:rFonts w:ascii="Cambria" w:eastAsia="Batang" w:hAnsi="Cambria" w:cs="Times New Roman"/>
          <w:color w:val="000000"/>
          <w:sz w:val="21"/>
          <w:szCs w:val="21"/>
          <w:lang w:val="es-CO"/>
        </w:rPr>
        <w:t xml:space="preserve"> para justificar el otorgamiento de una medida cautelar, sí impide que la Comisión cuente con observaciones del Estado y por ende analizar si los alegatos de los solicitantes resultan ser desvirtuados o no</w:t>
      </w:r>
      <w:r w:rsidR="004F7CB3" w:rsidRPr="00506075">
        <w:rPr>
          <w:rFonts w:ascii="Cambria" w:eastAsia="Batang" w:hAnsi="Cambria" w:cs="Times New Roman"/>
          <w:color w:val="000000"/>
          <w:sz w:val="21"/>
          <w:szCs w:val="21"/>
        </w:rPr>
        <w:t xml:space="preserve">, así como </w:t>
      </w:r>
      <w:r w:rsidRPr="00506075">
        <w:rPr>
          <w:rFonts w:ascii="Cambria" w:eastAsia="Batang" w:hAnsi="Cambria" w:cs="Times New Roman"/>
          <w:color w:val="000000"/>
          <w:sz w:val="21"/>
          <w:szCs w:val="21"/>
        </w:rPr>
        <w:t xml:space="preserve">conocer </w:t>
      </w:r>
      <w:r w:rsidR="004F7CB3" w:rsidRPr="00506075">
        <w:rPr>
          <w:rFonts w:ascii="Cambria" w:eastAsia="Batang" w:hAnsi="Cambria" w:cs="Times New Roman"/>
          <w:color w:val="000000"/>
          <w:sz w:val="21"/>
          <w:szCs w:val="21"/>
        </w:rPr>
        <w:t xml:space="preserve">las acciones que, en su caso, </w:t>
      </w:r>
      <w:r w:rsidR="00C544E4" w:rsidRPr="00506075">
        <w:rPr>
          <w:rFonts w:ascii="Cambria" w:eastAsia="Batang" w:hAnsi="Cambria" w:cs="Times New Roman"/>
          <w:color w:val="000000"/>
          <w:sz w:val="21"/>
          <w:szCs w:val="21"/>
        </w:rPr>
        <w:t xml:space="preserve">se </w:t>
      </w:r>
      <w:r w:rsidR="004F7CB3" w:rsidRPr="00506075">
        <w:rPr>
          <w:rFonts w:ascii="Cambria" w:eastAsia="Batang" w:hAnsi="Cambria" w:cs="Times New Roman"/>
          <w:color w:val="000000"/>
          <w:sz w:val="21"/>
          <w:szCs w:val="21"/>
        </w:rPr>
        <w:t xml:space="preserve">estarían implementando a fin de atender la situación de riesgo alegada. </w:t>
      </w:r>
    </w:p>
    <w:p w14:paraId="697AA6EC" w14:textId="77777777" w:rsidR="00E40B8B" w:rsidRPr="00506075" w:rsidRDefault="00E40B8B" w:rsidP="000D07E1">
      <w:pPr>
        <w:spacing w:after="0" w:line="240" w:lineRule="auto"/>
        <w:ind w:left="360"/>
        <w:contextualSpacing/>
        <w:jc w:val="both"/>
        <w:rPr>
          <w:rFonts w:ascii="Cambria" w:eastAsia="Batang" w:hAnsi="Cambria" w:cs="Times New Roman"/>
          <w:color w:val="000000"/>
          <w:sz w:val="21"/>
          <w:szCs w:val="21"/>
        </w:rPr>
      </w:pPr>
    </w:p>
    <w:p w14:paraId="216290AA" w14:textId="2E1D4497" w:rsidR="004F7CB3" w:rsidRPr="00506075" w:rsidRDefault="00E40B8B" w:rsidP="004F7CB3">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rPr>
        <w:t xml:space="preserve">La Comisión observa con preocupación la ausencia de </w:t>
      </w:r>
      <w:r w:rsidR="004F7CB3" w:rsidRPr="00506075">
        <w:rPr>
          <w:rFonts w:ascii="Cambria" w:eastAsia="Batang" w:hAnsi="Cambria" w:cs="Times New Roman"/>
          <w:color w:val="000000"/>
          <w:sz w:val="21"/>
          <w:szCs w:val="21"/>
        </w:rPr>
        <w:t xml:space="preserve">respuesta </w:t>
      </w:r>
      <w:r w:rsidRPr="00506075">
        <w:rPr>
          <w:rFonts w:ascii="Cambria" w:eastAsia="Batang" w:hAnsi="Cambria" w:cs="Times New Roman"/>
          <w:color w:val="000000"/>
          <w:sz w:val="21"/>
          <w:szCs w:val="21"/>
        </w:rPr>
        <w:t xml:space="preserve">estatal en vista de que </w:t>
      </w:r>
      <w:r w:rsidR="00D56CEB" w:rsidRPr="00506075">
        <w:rPr>
          <w:rFonts w:ascii="Cambria" w:eastAsia="Batang" w:hAnsi="Cambria" w:cs="Times New Roman"/>
          <w:color w:val="000000"/>
          <w:sz w:val="21"/>
          <w:szCs w:val="21"/>
        </w:rPr>
        <w:t xml:space="preserve">los elementos de riesgo alegados fueron atribuidos por los solicitantes a agentes </w:t>
      </w:r>
      <w:r w:rsidR="00C544E4" w:rsidRPr="00506075">
        <w:rPr>
          <w:rFonts w:ascii="Cambria" w:eastAsia="Batang" w:hAnsi="Cambria" w:cs="Times New Roman"/>
          <w:color w:val="000000"/>
          <w:sz w:val="21"/>
          <w:szCs w:val="21"/>
        </w:rPr>
        <w:t>estatales</w:t>
      </w:r>
      <w:r w:rsidR="00D56CEB" w:rsidRPr="00506075">
        <w:rPr>
          <w:rFonts w:ascii="Cambria" w:eastAsia="Batang" w:hAnsi="Cambria" w:cs="Times New Roman"/>
          <w:color w:val="000000"/>
          <w:sz w:val="21"/>
          <w:szCs w:val="21"/>
        </w:rPr>
        <w:t xml:space="preserve">. La Comisión </w:t>
      </w:r>
      <w:r w:rsidR="00C544E4" w:rsidRPr="00506075">
        <w:rPr>
          <w:rFonts w:ascii="Cambria" w:eastAsia="Batang" w:hAnsi="Cambria" w:cs="Times New Roman"/>
          <w:color w:val="000000"/>
          <w:sz w:val="21"/>
          <w:szCs w:val="21"/>
        </w:rPr>
        <w:t xml:space="preserve">resalta </w:t>
      </w:r>
      <w:r w:rsidR="00D56CEB" w:rsidRPr="00506075">
        <w:rPr>
          <w:rFonts w:ascii="Cambria" w:eastAsia="Batang" w:hAnsi="Cambria" w:cs="Times New Roman"/>
          <w:color w:val="000000"/>
          <w:sz w:val="21"/>
          <w:szCs w:val="21"/>
        </w:rPr>
        <w:t>que</w:t>
      </w:r>
      <w:r w:rsidR="000D07E1" w:rsidRPr="00506075">
        <w:rPr>
          <w:rFonts w:ascii="Cambria" w:eastAsia="Batang" w:hAnsi="Cambria" w:cs="Times New Roman"/>
          <w:color w:val="000000"/>
          <w:sz w:val="21"/>
          <w:szCs w:val="21"/>
        </w:rPr>
        <w:t>,</w:t>
      </w:r>
      <w:r w:rsidR="00D56CEB" w:rsidRPr="00506075">
        <w:rPr>
          <w:rFonts w:ascii="Cambria" w:eastAsia="Batang" w:hAnsi="Cambria" w:cs="Times New Roman"/>
          <w:color w:val="000000"/>
          <w:sz w:val="21"/>
          <w:szCs w:val="21"/>
        </w:rPr>
        <w:t xml:space="preserve"> en el presente asunto</w:t>
      </w:r>
      <w:r w:rsidR="00C544E4" w:rsidRPr="00506075">
        <w:rPr>
          <w:rFonts w:ascii="Cambria" w:eastAsia="Batang" w:hAnsi="Cambria" w:cs="Times New Roman"/>
          <w:color w:val="000000"/>
          <w:sz w:val="21"/>
          <w:szCs w:val="21"/>
        </w:rPr>
        <w:t>,</w:t>
      </w:r>
      <w:r w:rsidR="00D56CEB" w:rsidRPr="00506075">
        <w:rPr>
          <w:rFonts w:ascii="Cambria" w:eastAsia="Batang" w:hAnsi="Cambria" w:cs="Times New Roman"/>
          <w:color w:val="000000"/>
          <w:sz w:val="21"/>
          <w:szCs w:val="21"/>
        </w:rPr>
        <w:t xml:space="preserve"> </w:t>
      </w:r>
      <w:r w:rsidRPr="00506075">
        <w:rPr>
          <w:rFonts w:ascii="Cambria" w:eastAsia="Batang" w:hAnsi="Cambria" w:cs="Times New Roman"/>
          <w:color w:val="000000"/>
          <w:sz w:val="21"/>
          <w:szCs w:val="21"/>
        </w:rPr>
        <w:t xml:space="preserve">el Estado </w:t>
      </w:r>
      <w:r w:rsidR="00C544E4" w:rsidRPr="00506075">
        <w:rPr>
          <w:rFonts w:ascii="Cambria" w:eastAsia="Batang" w:hAnsi="Cambria" w:cs="Times New Roman"/>
          <w:color w:val="000000"/>
          <w:sz w:val="21"/>
          <w:szCs w:val="21"/>
        </w:rPr>
        <w:t xml:space="preserve">de Cuba </w:t>
      </w:r>
      <w:r w:rsidRPr="00506075">
        <w:rPr>
          <w:rFonts w:ascii="Cambria" w:eastAsia="Batang" w:hAnsi="Cambria" w:cs="Times New Roman"/>
          <w:color w:val="000000"/>
          <w:sz w:val="21"/>
          <w:szCs w:val="21"/>
        </w:rPr>
        <w:t>se encuentra en una posición de especial garante de los derechos del propuesto beneficiario, quien se encuentra bajo su custodia.</w:t>
      </w:r>
      <w:r w:rsidR="004F7CB3" w:rsidRPr="00506075">
        <w:rPr>
          <w:rFonts w:ascii="Cambria" w:eastAsia="Batang" w:hAnsi="Cambria" w:cs="Times New Roman"/>
          <w:color w:val="000000"/>
          <w:sz w:val="21"/>
          <w:szCs w:val="21"/>
        </w:rPr>
        <w:t xml:space="preserve"> Lo anterior, como resultado de la especial relación e interacción de sujeción entre la persona privada de libertad y el Estado, caracterizada por la particular intensidad con que el Estado puede regular sus derechos y obligaciones […] por las propias circunstancias del encierro, en donde el recluso se le impide satisfacer por cuenta propia una serie de necesidades básicas esenciales para el desarrollo de su vida digna”</w:t>
      </w:r>
      <w:r w:rsidR="004F7CB3" w:rsidRPr="00506075">
        <w:rPr>
          <w:rStyle w:val="FootnoteReference"/>
          <w:rFonts w:ascii="Cambria" w:eastAsia="Batang" w:hAnsi="Cambria" w:cs="Times New Roman"/>
          <w:color w:val="000000"/>
          <w:sz w:val="21"/>
          <w:szCs w:val="21"/>
        </w:rPr>
        <w:footnoteReference w:id="15"/>
      </w:r>
      <w:r w:rsidR="004F7CB3" w:rsidRPr="00506075">
        <w:rPr>
          <w:rFonts w:ascii="Cambria" w:eastAsia="Batang" w:hAnsi="Cambria" w:cs="Times New Roman"/>
          <w:color w:val="000000"/>
          <w:sz w:val="21"/>
          <w:szCs w:val="21"/>
        </w:rPr>
        <w:t>.</w:t>
      </w:r>
    </w:p>
    <w:p w14:paraId="5D5496EF" w14:textId="77777777" w:rsidR="00AB25D9" w:rsidRPr="00506075" w:rsidRDefault="00AB25D9" w:rsidP="004F7CB3">
      <w:pPr>
        <w:spacing w:after="0" w:line="240" w:lineRule="auto"/>
        <w:ind w:left="360"/>
        <w:contextualSpacing/>
        <w:jc w:val="both"/>
        <w:rPr>
          <w:rFonts w:ascii="Cambria" w:eastAsia="Batang" w:hAnsi="Cambria" w:cs="Times New Roman"/>
          <w:color w:val="000000"/>
          <w:sz w:val="21"/>
          <w:szCs w:val="21"/>
        </w:rPr>
      </w:pPr>
    </w:p>
    <w:p w14:paraId="112F2C1D" w14:textId="05378464" w:rsidR="00AB25D9" w:rsidRPr="00506075" w:rsidRDefault="00D56CEB"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Teniendo en cuenta lo expuesto</w:t>
      </w:r>
      <w:r w:rsidR="00AB25D9" w:rsidRPr="00506075">
        <w:rPr>
          <w:rFonts w:ascii="Cambria" w:eastAsia="Batang" w:hAnsi="Cambria" w:cs="Times New Roman"/>
          <w:color w:val="000000"/>
          <w:sz w:val="21"/>
          <w:szCs w:val="21"/>
          <w:lang w:val="es-ES"/>
        </w:rPr>
        <w:t xml:space="preserve">, la Comisión considera que </w:t>
      </w:r>
      <w:r w:rsidRPr="00506075">
        <w:rPr>
          <w:rFonts w:ascii="Cambria" w:eastAsia="Batang" w:hAnsi="Cambria" w:cs="Times New Roman"/>
          <w:color w:val="000000"/>
          <w:sz w:val="21"/>
          <w:szCs w:val="21"/>
          <w:lang w:val="es-ES"/>
        </w:rPr>
        <w:t xml:space="preserve">los elementos aportados </w:t>
      </w:r>
      <w:r w:rsidR="00C544E4" w:rsidRPr="00506075">
        <w:rPr>
          <w:rFonts w:ascii="Cambria" w:eastAsia="Batang" w:hAnsi="Cambria" w:cs="Times New Roman"/>
          <w:color w:val="000000"/>
          <w:sz w:val="21"/>
          <w:szCs w:val="21"/>
          <w:lang w:val="es-ES"/>
        </w:rPr>
        <w:t xml:space="preserve">por el solicitante, valorados en el contexto previamente señalado, </w:t>
      </w:r>
      <w:r w:rsidRPr="00506075">
        <w:rPr>
          <w:rFonts w:ascii="Cambria" w:eastAsia="Batang" w:hAnsi="Cambria" w:cs="Times New Roman"/>
          <w:color w:val="000000"/>
          <w:sz w:val="21"/>
          <w:szCs w:val="21"/>
          <w:lang w:val="es-ES"/>
        </w:rPr>
        <w:t xml:space="preserve">son suficientes para considerar </w:t>
      </w:r>
      <w:r w:rsidR="00AB25D9" w:rsidRPr="00506075">
        <w:rPr>
          <w:rFonts w:ascii="Cambria" w:eastAsia="Batang" w:hAnsi="Cambria" w:cs="Times New Roman"/>
          <w:color w:val="000000"/>
          <w:sz w:val="21"/>
          <w:szCs w:val="21"/>
          <w:lang w:val="es-ES"/>
        </w:rPr>
        <w:t xml:space="preserve">desde el estándar </w:t>
      </w:r>
      <w:r w:rsidR="00AB25D9" w:rsidRPr="00506075">
        <w:rPr>
          <w:rFonts w:ascii="Cambria" w:eastAsia="Batang" w:hAnsi="Cambria" w:cs="Times New Roman"/>
          <w:i/>
          <w:color w:val="000000"/>
          <w:sz w:val="21"/>
          <w:szCs w:val="21"/>
          <w:lang w:val="es-ES"/>
        </w:rPr>
        <w:t>prima facie</w:t>
      </w:r>
      <w:r w:rsidR="00AB25D9" w:rsidRPr="00506075">
        <w:rPr>
          <w:rFonts w:ascii="Cambria" w:eastAsia="Batang" w:hAnsi="Cambria" w:cs="Times New Roman"/>
          <w:color w:val="000000"/>
          <w:sz w:val="21"/>
          <w:szCs w:val="21"/>
          <w:lang w:val="es-ES"/>
        </w:rPr>
        <w:t xml:space="preserve"> aplicable al mecanismo de medidas cautelares, </w:t>
      </w:r>
      <w:r w:rsidRPr="00506075">
        <w:rPr>
          <w:rFonts w:ascii="Cambria" w:eastAsia="Batang" w:hAnsi="Cambria" w:cs="Times New Roman"/>
          <w:color w:val="000000"/>
          <w:sz w:val="21"/>
          <w:szCs w:val="21"/>
          <w:lang w:val="es-ES"/>
        </w:rPr>
        <w:t xml:space="preserve">que </w:t>
      </w:r>
      <w:r w:rsidR="00AB25D9" w:rsidRPr="00506075">
        <w:rPr>
          <w:rFonts w:ascii="Cambria" w:eastAsia="Batang" w:hAnsi="Cambria" w:cs="Times New Roman"/>
          <w:color w:val="000000"/>
          <w:sz w:val="21"/>
          <w:szCs w:val="21"/>
          <w:lang w:val="es-ES"/>
        </w:rPr>
        <w:t xml:space="preserve">los derechos a la </w:t>
      </w:r>
      <w:r w:rsidRPr="00506075">
        <w:rPr>
          <w:rFonts w:ascii="Cambria" w:eastAsia="Batang" w:hAnsi="Cambria" w:cs="Times New Roman"/>
          <w:color w:val="000000"/>
          <w:sz w:val="21"/>
          <w:szCs w:val="21"/>
          <w:lang w:val="es-ES"/>
        </w:rPr>
        <w:t xml:space="preserve">salud, </w:t>
      </w:r>
      <w:r w:rsidR="00AB25D9" w:rsidRPr="00506075">
        <w:rPr>
          <w:rFonts w:ascii="Cambria" w:eastAsia="Batang" w:hAnsi="Cambria" w:cs="Times New Roman"/>
          <w:color w:val="000000"/>
          <w:sz w:val="21"/>
          <w:szCs w:val="21"/>
          <w:lang w:val="es-ES"/>
        </w:rPr>
        <w:t xml:space="preserve">vida e integridad personal de </w:t>
      </w:r>
      <w:r w:rsidR="003D31F4" w:rsidRPr="00506075">
        <w:rPr>
          <w:rFonts w:ascii="Cambria" w:eastAsia="Batang" w:hAnsi="Cambria" w:cs="Times New Roman"/>
          <w:color w:val="000000"/>
          <w:sz w:val="21"/>
          <w:szCs w:val="21"/>
        </w:rPr>
        <w:t xml:space="preserve">Edilberto </w:t>
      </w:r>
      <w:proofErr w:type="spellStart"/>
      <w:r w:rsidR="003D31F4" w:rsidRPr="00506075">
        <w:rPr>
          <w:rFonts w:ascii="Cambria" w:eastAsia="Batang" w:hAnsi="Cambria" w:cs="Times New Roman"/>
          <w:color w:val="000000"/>
          <w:sz w:val="21"/>
          <w:szCs w:val="21"/>
        </w:rPr>
        <w:t>Ronal</w:t>
      </w:r>
      <w:proofErr w:type="spellEnd"/>
      <w:r w:rsidR="003D31F4" w:rsidRPr="00506075">
        <w:rPr>
          <w:rFonts w:ascii="Cambria" w:eastAsia="Batang" w:hAnsi="Cambria" w:cs="Times New Roman"/>
          <w:color w:val="000000"/>
          <w:sz w:val="21"/>
          <w:szCs w:val="21"/>
        </w:rPr>
        <w:t xml:space="preserve"> Arzuaga Alcalá</w:t>
      </w:r>
      <w:r w:rsidR="003D31F4" w:rsidRPr="00506075">
        <w:rPr>
          <w:rFonts w:ascii="Cambria" w:eastAsia="Batang" w:hAnsi="Cambria" w:cs="Times New Roman"/>
          <w:color w:val="000000"/>
          <w:sz w:val="21"/>
          <w:szCs w:val="21"/>
          <w:lang w:val="es-ES"/>
        </w:rPr>
        <w:t xml:space="preserve"> </w:t>
      </w:r>
      <w:r w:rsidR="00AB25D9" w:rsidRPr="00506075">
        <w:rPr>
          <w:rFonts w:ascii="Cambria" w:eastAsia="Batang" w:hAnsi="Cambria" w:cs="Times New Roman"/>
          <w:color w:val="000000"/>
          <w:sz w:val="21"/>
          <w:szCs w:val="21"/>
          <w:lang w:val="es-ES"/>
        </w:rPr>
        <w:t>se encuentran en una situación de grave riesgo.</w:t>
      </w:r>
    </w:p>
    <w:p w14:paraId="59BC0D7B" w14:textId="77777777" w:rsidR="00AB25D9" w:rsidRPr="00506075" w:rsidRDefault="00AB25D9" w:rsidP="00AB25D9">
      <w:pPr>
        <w:spacing w:after="0" w:line="240" w:lineRule="auto"/>
        <w:contextualSpacing/>
        <w:jc w:val="both"/>
        <w:rPr>
          <w:rFonts w:ascii="Cambria" w:eastAsia="Calibri" w:hAnsi="Cambria" w:cs="Times New Roman"/>
          <w:sz w:val="21"/>
          <w:szCs w:val="21"/>
          <w:lang w:val="es-ES"/>
        </w:rPr>
      </w:pPr>
    </w:p>
    <w:p w14:paraId="1E5E0353" w14:textId="6D8A1FC7" w:rsidR="0049359F" w:rsidRPr="00506075"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rPr>
      </w:pPr>
      <w:r w:rsidRPr="00506075">
        <w:rPr>
          <w:rFonts w:ascii="Cambria" w:eastAsia="Batang" w:hAnsi="Cambria" w:cs="Times New Roman"/>
          <w:color w:val="000000"/>
          <w:sz w:val="21"/>
          <w:szCs w:val="21"/>
          <w:lang w:val="es-ES"/>
        </w:rPr>
        <w:t xml:space="preserve">En cuanto al requisito de urgencia, la Comisión considera que se encuentra cumplido, en vista de que </w:t>
      </w:r>
      <w:r w:rsidR="003D31F4" w:rsidRPr="00506075">
        <w:rPr>
          <w:rFonts w:ascii="Cambria" w:eastAsia="Batang" w:hAnsi="Cambria" w:cs="Times New Roman"/>
          <w:color w:val="000000"/>
          <w:sz w:val="21"/>
          <w:szCs w:val="21"/>
          <w:lang w:val="es-ES"/>
        </w:rPr>
        <w:t xml:space="preserve">el propuesto beneficiario </w:t>
      </w:r>
      <w:r w:rsidR="00D56CEB" w:rsidRPr="00506075">
        <w:rPr>
          <w:rFonts w:ascii="Cambria" w:eastAsia="Batang" w:hAnsi="Cambria" w:cs="Times New Roman"/>
          <w:color w:val="000000"/>
          <w:sz w:val="21"/>
          <w:szCs w:val="21"/>
          <w:lang w:val="es-ES"/>
        </w:rPr>
        <w:t xml:space="preserve">continuaría privado de la libertad </w:t>
      </w:r>
      <w:r w:rsidR="008A68CA" w:rsidRPr="00506075">
        <w:rPr>
          <w:rFonts w:ascii="Cambria" w:eastAsia="Batang" w:hAnsi="Cambria" w:cs="Times New Roman"/>
          <w:color w:val="000000"/>
          <w:sz w:val="21"/>
          <w:szCs w:val="21"/>
          <w:lang w:val="es-ES"/>
        </w:rPr>
        <w:t xml:space="preserve">en las circunstancias descritas, </w:t>
      </w:r>
      <w:r w:rsidR="0049700F" w:rsidRPr="00506075">
        <w:rPr>
          <w:rFonts w:ascii="Cambria" w:eastAsia="Batang" w:hAnsi="Cambria" w:cs="Times New Roman"/>
          <w:color w:val="000000"/>
          <w:sz w:val="21"/>
          <w:szCs w:val="21"/>
          <w:lang w:val="es-ES"/>
        </w:rPr>
        <w:t>estando</w:t>
      </w:r>
      <w:r w:rsidR="008A68CA" w:rsidRPr="00506075">
        <w:rPr>
          <w:rFonts w:ascii="Cambria" w:eastAsia="Batang" w:hAnsi="Cambria" w:cs="Times New Roman"/>
          <w:color w:val="000000"/>
          <w:sz w:val="21"/>
          <w:szCs w:val="21"/>
          <w:lang w:val="es-ES"/>
        </w:rPr>
        <w:t xml:space="preserve"> desde fines </w:t>
      </w:r>
      <w:r w:rsidR="0049359F" w:rsidRPr="00506075">
        <w:rPr>
          <w:rFonts w:ascii="Cambria" w:eastAsia="Batang" w:hAnsi="Cambria" w:cs="Times New Roman"/>
          <w:color w:val="000000"/>
          <w:sz w:val="21"/>
          <w:szCs w:val="21"/>
          <w:lang w:val="es-ES"/>
        </w:rPr>
        <w:t>de enero y hasta su último contacto</w:t>
      </w:r>
      <w:r w:rsidR="0049700F" w:rsidRPr="00506075">
        <w:rPr>
          <w:rFonts w:ascii="Cambria" w:eastAsia="Batang" w:hAnsi="Cambria" w:cs="Times New Roman"/>
          <w:color w:val="000000"/>
          <w:sz w:val="21"/>
          <w:szCs w:val="21"/>
          <w:lang w:val="es-ES"/>
        </w:rPr>
        <w:t xml:space="preserve"> (el 15 de marzo)</w:t>
      </w:r>
      <w:r w:rsidR="0049359F" w:rsidRPr="00506075">
        <w:rPr>
          <w:rFonts w:ascii="Cambria" w:eastAsia="Batang" w:hAnsi="Cambria" w:cs="Times New Roman"/>
          <w:color w:val="000000"/>
          <w:sz w:val="21"/>
          <w:szCs w:val="21"/>
          <w:lang w:val="es-ES"/>
        </w:rPr>
        <w:t xml:space="preserve"> </w:t>
      </w:r>
      <w:r w:rsidR="00C544E4" w:rsidRPr="00506075">
        <w:rPr>
          <w:rFonts w:ascii="Cambria" w:eastAsia="Batang" w:hAnsi="Cambria" w:cs="Times New Roman"/>
          <w:color w:val="000000"/>
          <w:sz w:val="21"/>
          <w:szCs w:val="21"/>
          <w:lang w:val="es-ES"/>
        </w:rPr>
        <w:t>presuntamente sin atención médica</w:t>
      </w:r>
      <w:r w:rsidR="0049359F" w:rsidRPr="00506075">
        <w:rPr>
          <w:rFonts w:ascii="Cambria" w:eastAsia="Batang" w:hAnsi="Cambria" w:cs="Times New Roman"/>
          <w:color w:val="000000"/>
          <w:sz w:val="21"/>
          <w:szCs w:val="21"/>
          <w:lang w:val="es-ES"/>
        </w:rPr>
        <w:t xml:space="preserve">, </w:t>
      </w:r>
      <w:r w:rsidR="008A68CA" w:rsidRPr="00506075">
        <w:rPr>
          <w:rFonts w:ascii="Cambria" w:eastAsia="Batang" w:hAnsi="Cambria" w:cs="Times New Roman"/>
          <w:color w:val="000000"/>
          <w:sz w:val="21"/>
          <w:szCs w:val="21"/>
          <w:lang w:val="es-ES"/>
        </w:rPr>
        <w:t xml:space="preserve">no </w:t>
      </w:r>
      <w:proofErr w:type="gramStart"/>
      <w:r w:rsidR="008A68CA" w:rsidRPr="00506075">
        <w:rPr>
          <w:rFonts w:ascii="Cambria" w:eastAsia="Batang" w:hAnsi="Cambria" w:cs="Times New Roman"/>
          <w:color w:val="000000"/>
          <w:sz w:val="21"/>
          <w:szCs w:val="21"/>
          <w:lang w:val="es-ES"/>
        </w:rPr>
        <w:t>obstante</w:t>
      </w:r>
      <w:proofErr w:type="gramEnd"/>
      <w:r w:rsidR="008A68CA" w:rsidRPr="00506075">
        <w:rPr>
          <w:rFonts w:ascii="Cambria" w:eastAsia="Batang" w:hAnsi="Cambria" w:cs="Times New Roman"/>
          <w:color w:val="000000"/>
          <w:sz w:val="21"/>
          <w:szCs w:val="21"/>
          <w:lang w:val="es-ES"/>
        </w:rPr>
        <w:t xml:space="preserve"> las complicaciones en su situación de salud que se habrían desarrollado</w:t>
      </w:r>
      <w:r w:rsidR="0049359F" w:rsidRPr="00506075">
        <w:rPr>
          <w:rFonts w:ascii="Cambria" w:eastAsia="Batang" w:hAnsi="Cambria" w:cs="Times New Roman"/>
          <w:color w:val="000000"/>
          <w:sz w:val="21"/>
          <w:szCs w:val="21"/>
          <w:lang w:val="es-ES"/>
        </w:rPr>
        <w:t>.</w:t>
      </w:r>
      <w:r w:rsidR="00C544E4" w:rsidRPr="00506075">
        <w:rPr>
          <w:rFonts w:ascii="Cambria" w:eastAsia="Batang" w:hAnsi="Cambria" w:cs="Times New Roman"/>
          <w:color w:val="000000"/>
          <w:sz w:val="21"/>
          <w:szCs w:val="21"/>
          <w:lang w:val="es-ES"/>
        </w:rPr>
        <w:t xml:space="preserve"> Asimismo, en vista de los hostigamientos alegados por parte de personas respecto de las cuales el propuesto beneficiario se encuentra bajo su custodia, la Comisión observa la necesidad de adoptar medidas inmediatas para su protección, con el objeto de salvaguardar sus derechos.</w:t>
      </w:r>
    </w:p>
    <w:p w14:paraId="17B24040" w14:textId="77777777" w:rsidR="00AB25D9" w:rsidRPr="00506075" w:rsidRDefault="00AB25D9" w:rsidP="00AB25D9">
      <w:pPr>
        <w:spacing w:after="0" w:line="240" w:lineRule="auto"/>
        <w:jc w:val="both"/>
        <w:rPr>
          <w:rFonts w:ascii="Cambria" w:eastAsia="Calibri" w:hAnsi="Cambria" w:cs="Times New Roman"/>
          <w:sz w:val="21"/>
          <w:szCs w:val="21"/>
          <w:lang w:val="es-ES"/>
        </w:rPr>
      </w:pPr>
    </w:p>
    <w:p w14:paraId="2C579A76" w14:textId="77777777" w:rsidR="00AB25D9" w:rsidRPr="00506075"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En lo que respecta al requisito de </w:t>
      </w:r>
      <w:proofErr w:type="spellStart"/>
      <w:r w:rsidRPr="00506075">
        <w:rPr>
          <w:rFonts w:ascii="Cambria" w:eastAsia="Batang" w:hAnsi="Cambria" w:cs="Times New Roman"/>
          <w:color w:val="000000"/>
          <w:sz w:val="21"/>
          <w:szCs w:val="21"/>
          <w:lang w:val="es-ES"/>
        </w:rPr>
        <w:t>irreparabilidad</w:t>
      </w:r>
      <w:proofErr w:type="spellEnd"/>
      <w:r w:rsidRPr="00506075">
        <w:rPr>
          <w:rFonts w:ascii="Cambria" w:eastAsia="Batang" w:hAnsi="Cambria" w:cs="Times New Roman"/>
          <w:color w:val="000000"/>
          <w:sz w:val="21"/>
          <w:szCs w:val="21"/>
          <w:lang w:val="es-ES"/>
        </w:rPr>
        <w:t xml:space="preserve">, la Comisión considera que se encuentra cumplido, ya que la posible afectación a los derechos a la </w:t>
      </w:r>
      <w:r w:rsidR="008A68CA" w:rsidRPr="00506075">
        <w:rPr>
          <w:rFonts w:ascii="Cambria" w:eastAsia="Batang" w:hAnsi="Cambria" w:cs="Times New Roman"/>
          <w:color w:val="000000"/>
          <w:sz w:val="21"/>
          <w:szCs w:val="21"/>
          <w:lang w:val="es-ES"/>
        </w:rPr>
        <w:t xml:space="preserve">salud, </w:t>
      </w:r>
      <w:r w:rsidRPr="00506075">
        <w:rPr>
          <w:rFonts w:ascii="Cambria" w:eastAsia="Batang" w:hAnsi="Cambria" w:cs="Times New Roman"/>
          <w:color w:val="000000"/>
          <w:sz w:val="21"/>
          <w:szCs w:val="21"/>
          <w:lang w:val="es-ES"/>
        </w:rPr>
        <w:t xml:space="preserve">vida e integridad personal constituyen la máxima situación de </w:t>
      </w:r>
      <w:proofErr w:type="spellStart"/>
      <w:r w:rsidRPr="00506075">
        <w:rPr>
          <w:rFonts w:ascii="Cambria" w:eastAsia="Batang" w:hAnsi="Cambria" w:cs="Times New Roman"/>
          <w:color w:val="000000"/>
          <w:sz w:val="21"/>
          <w:szCs w:val="21"/>
          <w:lang w:val="es-ES"/>
        </w:rPr>
        <w:t>irreparabilidad</w:t>
      </w:r>
      <w:proofErr w:type="spellEnd"/>
      <w:r w:rsidRPr="00506075">
        <w:rPr>
          <w:rFonts w:ascii="Cambria" w:eastAsia="Batang" w:hAnsi="Cambria" w:cs="Times New Roman"/>
          <w:color w:val="000000"/>
          <w:sz w:val="21"/>
          <w:szCs w:val="21"/>
          <w:lang w:val="es-ES"/>
        </w:rPr>
        <w:t>.</w:t>
      </w:r>
    </w:p>
    <w:p w14:paraId="37CD7816" w14:textId="77777777" w:rsidR="00AB25D9" w:rsidRPr="00506075" w:rsidRDefault="00AB25D9" w:rsidP="00AB25D9">
      <w:pPr>
        <w:spacing w:after="0" w:line="240" w:lineRule="auto"/>
        <w:ind w:left="360"/>
        <w:jc w:val="both"/>
        <w:rPr>
          <w:rFonts w:ascii="Cambria" w:eastAsia="Calibri" w:hAnsi="Cambria" w:cs="Times New Roman"/>
          <w:sz w:val="21"/>
          <w:szCs w:val="21"/>
          <w:lang w:val="es-ES"/>
        </w:rPr>
      </w:pPr>
    </w:p>
    <w:p w14:paraId="6084A7F3" w14:textId="1FEBC54B" w:rsidR="00AB25D9" w:rsidRPr="00506075" w:rsidRDefault="00FC71CB"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BENEFICIARIO</w:t>
      </w:r>
    </w:p>
    <w:p w14:paraId="5C2C0BD0" w14:textId="77777777" w:rsidR="00AB25D9" w:rsidRPr="00506075" w:rsidRDefault="00AB25D9" w:rsidP="00AB25D9">
      <w:pPr>
        <w:spacing w:after="0" w:line="240" w:lineRule="auto"/>
        <w:jc w:val="both"/>
        <w:rPr>
          <w:rFonts w:ascii="Cambria" w:eastAsia="Batang" w:hAnsi="Cambria" w:cs="Times New Roman"/>
          <w:b/>
          <w:color w:val="000000"/>
          <w:sz w:val="21"/>
          <w:szCs w:val="21"/>
          <w:lang w:val="es-ES"/>
        </w:rPr>
      </w:pPr>
    </w:p>
    <w:p w14:paraId="20CE120A" w14:textId="1EAA87F3" w:rsidR="00AB25D9" w:rsidRPr="00506075"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La Comisión declara que </w:t>
      </w:r>
      <w:r w:rsidR="00267BEF" w:rsidRPr="00506075">
        <w:rPr>
          <w:rFonts w:ascii="Cambria" w:eastAsia="Batang" w:hAnsi="Cambria" w:cs="Times New Roman"/>
          <w:color w:val="000000"/>
          <w:sz w:val="21"/>
          <w:szCs w:val="21"/>
          <w:lang w:val="es-ES"/>
        </w:rPr>
        <w:t>el</w:t>
      </w:r>
      <w:r w:rsidRPr="00506075">
        <w:rPr>
          <w:rFonts w:ascii="Cambria" w:eastAsia="Batang" w:hAnsi="Cambria" w:cs="Times New Roman"/>
          <w:color w:val="000000"/>
          <w:sz w:val="21"/>
          <w:szCs w:val="21"/>
          <w:lang w:val="es-ES"/>
        </w:rPr>
        <w:t xml:space="preserve"> beneficiar</w:t>
      </w:r>
      <w:r w:rsidR="00267BEF" w:rsidRPr="00506075">
        <w:rPr>
          <w:rFonts w:ascii="Cambria" w:eastAsia="Batang" w:hAnsi="Cambria" w:cs="Times New Roman"/>
          <w:color w:val="000000"/>
          <w:sz w:val="21"/>
          <w:szCs w:val="21"/>
          <w:lang w:val="es-ES"/>
        </w:rPr>
        <w:t>io</w:t>
      </w:r>
      <w:r w:rsidRPr="00506075">
        <w:rPr>
          <w:rFonts w:ascii="Cambria" w:eastAsia="Batang" w:hAnsi="Cambria" w:cs="Times New Roman"/>
          <w:color w:val="000000"/>
          <w:sz w:val="21"/>
          <w:szCs w:val="21"/>
          <w:lang w:val="es-ES"/>
        </w:rPr>
        <w:t xml:space="preserve"> de la presente medida cautelar es </w:t>
      </w:r>
      <w:r w:rsidR="0049359F" w:rsidRPr="00506075">
        <w:rPr>
          <w:rFonts w:ascii="Cambria" w:eastAsia="Batang" w:hAnsi="Cambria" w:cs="Times New Roman"/>
          <w:color w:val="000000"/>
          <w:sz w:val="21"/>
          <w:szCs w:val="21"/>
          <w:lang w:val="es-ES"/>
        </w:rPr>
        <w:t>el</w:t>
      </w:r>
      <w:r w:rsidRPr="00506075">
        <w:rPr>
          <w:rFonts w:ascii="Cambria" w:eastAsia="Batang" w:hAnsi="Cambria" w:cs="Times New Roman"/>
          <w:color w:val="000000"/>
          <w:sz w:val="21"/>
          <w:szCs w:val="21"/>
          <w:lang w:val="es-ES"/>
        </w:rPr>
        <w:t xml:space="preserve"> señor </w:t>
      </w:r>
      <w:r w:rsidR="0049359F" w:rsidRPr="00506075">
        <w:rPr>
          <w:rFonts w:ascii="Cambria" w:eastAsia="Batang" w:hAnsi="Cambria" w:cs="Times New Roman"/>
          <w:color w:val="000000"/>
          <w:sz w:val="21"/>
          <w:szCs w:val="21"/>
        </w:rPr>
        <w:t xml:space="preserve">Edilberto </w:t>
      </w:r>
      <w:proofErr w:type="spellStart"/>
      <w:r w:rsidR="0049359F" w:rsidRPr="00506075">
        <w:rPr>
          <w:rFonts w:ascii="Cambria" w:eastAsia="Batang" w:hAnsi="Cambria" w:cs="Times New Roman"/>
          <w:color w:val="000000"/>
          <w:sz w:val="21"/>
          <w:szCs w:val="21"/>
        </w:rPr>
        <w:t>Ronal</w:t>
      </w:r>
      <w:proofErr w:type="spellEnd"/>
      <w:r w:rsidR="0049359F" w:rsidRPr="00506075">
        <w:rPr>
          <w:rFonts w:ascii="Cambria" w:eastAsia="Batang" w:hAnsi="Cambria" w:cs="Times New Roman"/>
          <w:color w:val="000000"/>
          <w:sz w:val="21"/>
          <w:szCs w:val="21"/>
        </w:rPr>
        <w:t xml:space="preserve"> Arzuaga Alcalá</w:t>
      </w:r>
      <w:r w:rsidRPr="00506075">
        <w:rPr>
          <w:rFonts w:ascii="Cambria" w:eastAsia="Batang" w:hAnsi="Cambria" w:cs="Times New Roman"/>
          <w:color w:val="000000"/>
          <w:sz w:val="21"/>
          <w:szCs w:val="21"/>
          <w:lang w:val="es-ES"/>
        </w:rPr>
        <w:t>.</w:t>
      </w:r>
    </w:p>
    <w:p w14:paraId="1C96DD8E"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62BE54D8" w14:textId="77777777" w:rsidR="00AB25D9" w:rsidRPr="00506075"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506075">
        <w:rPr>
          <w:rFonts w:ascii="Cambria" w:eastAsia="Batang" w:hAnsi="Cambria" w:cs="Times New Roman"/>
          <w:b/>
          <w:color w:val="000000"/>
          <w:sz w:val="21"/>
          <w:szCs w:val="21"/>
          <w:lang w:val="es-ES"/>
        </w:rPr>
        <w:t xml:space="preserve">DECISIÓN </w:t>
      </w:r>
    </w:p>
    <w:p w14:paraId="3AC9CE84" w14:textId="77777777" w:rsidR="00AB25D9" w:rsidRPr="00506075" w:rsidRDefault="00AB25D9" w:rsidP="00AB25D9">
      <w:pPr>
        <w:spacing w:after="0" w:line="240" w:lineRule="auto"/>
        <w:jc w:val="both"/>
        <w:rPr>
          <w:rFonts w:ascii="Cambria" w:eastAsia="Batang" w:hAnsi="Cambria" w:cs="Times New Roman"/>
          <w:b/>
          <w:color w:val="000000"/>
          <w:sz w:val="21"/>
          <w:szCs w:val="21"/>
          <w:lang w:val="es-ES"/>
        </w:rPr>
      </w:pPr>
    </w:p>
    <w:p w14:paraId="6B0474F1" w14:textId="77777777" w:rsidR="00AB25D9" w:rsidRPr="00506075"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En vista de los antecedentes señalados, la CIDH considera que el presente asunto reúne </w:t>
      </w:r>
      <w:r w:rsidRPr="00506075">
        <w:rPr>
          <w:rFonts w:ascii="Cambria" w:eastAsia="Batang" w:hAnsi="Cambria" w:cs="Times New Roman"/>
          <w:i/>
          <w:color w:val="000000"/>
          <w:sz w:val="21"/>
          <w:szCs w:val="21"/>
          <w:lang w:val="es-ES"/>
        </w:rPr>
        <w:t>prima facie</w:t>
      </w:r>
      <w:r w:rsidRPr="00506075">
        <w:rPr>
          <w:rFonts w:ascii="Cambria" w:eastAsia="Batang" w:hAnsi="Cambria" w:cs="Times New Roman"/>
          <w:color w:val="000000"/>
          <w:sz w:val="21"/>
          <w:szCs w:val="21"/>
          <w:lang w:val="es-ES"/>
        </w:rPr>
        <w:t xml:space="preserve"> los requisitos de gravedad, urgencia e </w:t>
      </w:r>
      <w:proofErr w:type="spellStart"/>
      <w:r w:rsidRPr="00506075">
        <w:rPr>
          <w:rFonts w:ascii="Cambria" w:eastAsia="Batang" w:hAnsi="Cambria" w:cs="Times New Roman"/>
          <w:color w:val="000000"/>
          <w:sz w:val="21"/>
          <w:szCs w:val="21"/>
          <w:lang w:val="es-ES"/>
        </w:rPr>
        <w:t>irreparabilidad</w:t>
      </w:r>
      <w:proofErr w:type="spellEnd"/>
      <w:r w:rsidRPr="00506075">
        <w:rPr>
          <w:rFonts w:ascii="Cambria" w:eastAsia="Batang" w:hAnsi="Cambria" w:cs="Times New Roman"/>
          <w:color w:val="000000"/>
          <w:sz w:val="21"/>
          <w:szCs w:val="21"/>
          <w:lang w:val="es-ES"/>
        </w:rPr>
        <w:t xml:space="preserve"> contenidos en el artículo 25 de su Reglamento. En consecuencia, la Comisión solicita a </w:t>
      </w:r>
      <w:r w:rsidR="0049359F" w:rsidRPr="00506075">
        <w:rPr>
          <w:rFonts w:ascii="Cambria" w:eastAsia="Batang" w:hAnsi="Cambria" w:cs="Times New Roman"/>
          <w:color w:val="000000"/>
          <w:sz w:val="21"/>
          <w:szCs w:val="21"/>
          <w:lang w:val="es-ES"/>
        </w:rPr>
        <w:t>Cuba</w:t>
      </w:r>
      <w:r w:rsidRPr="00506075">
        <w:rPr>
          <w:rFonts w:ascii="Cambria" w:eastAsia="Batang" w:hAnsi="Cambria" w:cs="Times New Roman"/>
          <w:color w:val="000000"/>
          <w:sz w:val="21"/>
          <w:szCs w:val="21"/>
          <w:lang w:val="es-ES"/>
        </w:rPr>
        <w:t xml:space="preserve"> que:</w:t>
      </w:r>
    </w:p>
    <w:p w14:paraId="25073D56" w14:textId="77777777" w:rsidR="00AB25D9" w:rsidRPr="00506075" w:rsidRDefault="00AB25D9" w:rsidP="00AB25D9">
      <w:pPr>
        <w:spacing w:after="0" w:line="240" w:lineRule="auto"/>
        <w:contextualSpacing/>
        <w:jc w:val="both"/>
        <w:rPr>
          <w:rFonts w:ascii="Cambria" w:eastAsia="Calibri" w:hAnsi="Cambria" w:cs="Times New Roman"/>
          <w:sz w:val="21"/>
          <w:szCs w:val="21"/>
          <w:lang w:val="es-ES"/>
        </w:rPr>
      </w:pPr>
    </w:p>
    <w:p w14:paraId="21C8C26B" w14:textId="7992A3A1" w:rsidR="008A68CA" w:rsidRDefault="008A68CA" w:rsidP="008A68CA">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adopte las medidas necesarias para proteger la salud, vida e integridad personal del señor Edilberto </w:t>
      </w:r>
      <w:proofErr w:type="spellStart"/>
      <w:r w:rsidRPr="00506075">
        <w:rPr>
          <w:rFonts w:ascii="Cambria" w:eastAsia="Batang" w:hAnsi="Cambria" w:cs="Times New Roman"/>
          <w:color w:val="000000"/>
          <w:sz w:val="21"/>
          <w:szCs w:val="21"/>
          <w:lang w:val="es-ES"/>
        </w:rPr>
        <w:t>Ronal</w:t>
      </w:r>
      <w:proofErr w:type="spellEnd"/>
      <w:r w:rsidRPr="00506075">
        <w:rPr>
          <w:rFonts w:ascii="Cambria" w:eastAsia="Batang" w:hAnsi="Cambria" w:cs="Times New Roman"/>
          <w:color w:val="000000"/>
          <w:sz w:val="21"/>
          <w:szCs w:val="21"/>
          <w:lang w:val="es-ES"/>
        </w:rPr>
        <w:t xml:space="preserve"> Arzuaga Alcalá, proveyendo el acceso a un tratamiento médico adecuado, </w:t>
      </w:r>
      <w:r w:rsidRPr="00506075">
        <w:rPr>
          <w:rFonts w:ascii="Cambria" w:eastAsia="Batang" w:hAnsi="Cambria" w:cs="Times New Roman"/>
          <w:color w:val="000000"/>
          <w:sz w:val="21"/>
          <w:szCs w:val="21"/>
          <w:lang w:val="es-ES"/>
        </w:rPr>
        <w:lastRenderedPageBreak/>
        <w:t>atendiendo a la situación de salud del beneficiario y de conformidad con los estándares aplicables;</w:t>
      </w:r>
    </w:p>
    <w:p w14:paraId="099C578B" w14:textId="77777777" w:rsidR="00FC71CB" w:rsidRPr="00506075" w:rsidRDefault="00FC71CB" w:rsidP="00FC71CB">
      <w:pPr>
        <w:pStyle w:val="ListParagraph"/>
        <w:spacing w:after="0" w:line="240" w:lineRule="auto"/>
        <w:jc w:val="both"/>
        <w:rPr>
          <w:rFonts w:ascii="Cambria" w:eastAsia="Batang" w:hAnsi="Cambria" w:cs="Times New Roman"/>
          <w:color w:val="000000"/>
          <w:sz w:val="21"/>
          <w:szCs w:val="21"/>
          <w:lang w:val="es-ES"/>
        </w:rPr>
      </w:pPr>
    </w:p>
    <w:p w14:paraId="7044017E" w14:textId="722A6C2F" w:rsidR="0049359F" w:rsidRDefault="0049359F" w:rsidP="0049359F">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concierte las medidas a implementarse con el beneficiario y sus representantes; y</w:t>
      </w:r>
    </w:p>
    <w:p w14:paraId="60852FF9" w14:textId="351BD491" w:rsidR="00FC71CB" w:rsidRPr="00FC71CB" w:rsidRDefault="00FC71CB" w:rsidP="00FC71CB">
      <w:pPr>
        <w:spacing w:after="0" w:line="240" w:lineRule="auto"/>
        <w:jc w:val="both"/>
        <w:rPr>
          <w:rFonts w:ascii="Cambria" w:eastAsia="Batang" w:hAnsi="Cambria" w:cs="Times New Roman"/>
          <w:color w:val="000000"/>
          <w:sz w:val="21"/>
          <w:szCs w:val="21"/>
          <w:lang w:val="es-ES"/>
        </w:rPr>
      </w:pPr>
    </w:p>
    <w:p w14:paraId="4671FB0E" w14:textId="77777777" w:rsidR="0049359F" w:rsidRPr="00506075" w:rsidRDefault="0049359F" w:rsidP="0049359F">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informe sobre las acciones adelantadas a fin de investigar los presuntos hechos que dieron lugar a la adopción de la presente resolución y así evitar su repetición.</w:t>
      </w:r>
    </w:p>
    <w:p w14:paraId="1DB926B9" w14:textId="77777777" w:rsidR="0049359F" w:rsidRPr="00506075" w:rsidRDefault="0049359F" w:rsidP="0049359F">
      <w:pPr>
        <w:spacing w:after="0" w:line="240" w:lineRule="auto"/>
        <w:jc w:val="both"/>
        <w:rPr>
          <w:rFonts w:ascii="Cambria" w:eastAsia="Batang" w:hAnsi="Cambria" w:cs="Times New Roman"/>
          <w:color w:val="000000"/>
          <w:sz w:val="21"/>
          <w:szCs w:val="21"/>
          <w:lang w:val="es-ES"/>
        </w:rPr>
      </w:pPr>
    </w:p>
    <w:p w14:paraId="630F4A7E" w14:textId="77777777" w:rsidR="00AB25D9" w:rsidRPr="00506075"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La Comisión solicita al Gobierno de Su Excelencia que tenga a bien informar a la Comisión, dentro del plazo de 15 días contados a partir de la fecha de la presente comunicación, sobre la adopción de las medidas cautelares acordadas y actualizar dicha infor</w:t>
      </w:r>
      <w:r w:rsidR="00FA5B82" w:rsidRPr="00506075">
        <w:rPr>
          <w:rFonts w:ascii="Cambria" w:eastAsia="Batang" w:hAnsi="Cambria" w:cs="Times New Roman"/>
          <w:color w:val="000000"/>
          <w:sz w:val="21"/>
          <w:szCs w:val="21"/>
          <w:lang w:val="es-ES"/>
        </w:rPr>
        <w:t>mación en forma periódica.</w:t>
      </w:r>
    </w:p>
    <w:p w14:paraId="5CA9A1F5" w14:textId="77777777" w:rsidR="00AB25D9" w:rsidRPr="00506075" w:rsidRDefault="00AB25D9" w:rsidP="00FA5B82">
      <w:pPr>
        <w:spacing w:after="0" w:line="240" w:lineRule="auto"/>
        <w:ind w:left="360"/>
        <w:jc w:val="both"/>
        <w:rPr>
          <w:rFonts w:ascii="Cambria" w:eastAsia="Batang" w:hAnsi="Cambria" w:cs="Times New Roman"/>
          <w:color w:val="000000"/>
          <w:sz w:val="21"/>
          <w:szCs w:val="21"/>
          <w:lang w:val="es-ES"/>
        </w:rPr>
      </w:pPr>
    </w:p>
    <w:p w14:paraId="72B71A34" w14:textId="77777777" w:rsidR="00AB25D9" w:rsidRPr="00506075" w:rsidRDefault="00AB25D9" w:rsidP="00FA5B82">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La Comisión resalta que, de conformidad con el artículo 25(8) del Reglamento de la Comisión, el otorgamiento de medidas cautelares y su adopción por el Estado no constituyen prejuzgamiento sobre la posible violación de los derechos protegidos en </w:t>
      </w:r>
      <w:r w:rsidR="00B00A7A" w:rsidRPr="00506075">
        <w:rPr>
          <w:rFonts w:ascii="Cambria" w:eastAsia="Batang" w:hAnsi="Cambria" w:cs="Times New Roman"/>
          <w:color w:val="000000"/>
          <w:sz w:val="21"/>
          <w:szCs w:val="21"/>
          <w:lang w:val="es-ES"/>
        </w:rPr>
        <w:t>la Declaración Americana de los Derechos y Deberes del Hombre y otros instrumentos aplicables.</w:t>
      </w:r>
    </w:p>
    <w:p w14:paraId="757533CD" w14:textId="77777777" w:rsidR="00AB25D9" w:rsidRPr="00506075" w:rsidRDefault="00AB25D9" w:rsidP="00FA5B82">
      <w:pPr>
        <w:spacing w:after="0" w:line="240" w:lineRule="auto"/>
        <w:ind w:left="360"/>
        <w:jc w:val="both"/>
        <w:rPr>
          <w:rFonts w:ascii="Cambria" w:eastAsia="Batang" w:hAnsi="Cambria" w:cs="Times New Roman"/>
          <w:color w:val="000000"/>
          <w:sz w:val="21"/>
          <w:szCs w:val="21"/>
          <w:lang w:val="es-ES"/>
        </w:rPr>
      </w:pPr>
    </w:p>
    <w:p w14:paraId="2C512381" w14:textId="77777777" w:rsidR="00AB25D9" w:rsidRPr="00506075" w:rsidRDefault="00AB25D9" w:rsidP="00FA5B82">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La Comisión instruye a su Secretaría Ejecutiva que notifique la presente Resolución al Estado de </w:t>
      </w:r>
      <w:r w:rsidR="00FA5B82" w:rsidRPr="00506075">
        <w:rPr>
          <w:rFonts w:ascii="Cambria" w:eastAsia="Batang" w:hAnsi="Cambria" w:cs="Times New Roman"/>
          <w:color w:val="000000"/>
          <w:sz w:val="21"/>
          <w:szCs w:val="21"/>
          <w:lang w:val="es-ES"/>
        </w:rPr>
        <w:t>Cuba</w:t>
      </w:r>
      <w:r w:rsidRPr="00506075">
        <w:rPr>
          <w:rFonts w:ascii="Cambria" w:eastAsia="Batang" w:hAnsi="Cambria" w:cs="Times New Roman"/>
          <w:color w:val="000000"/>
          <w:sz w:val="21"/>
          <w:szCs w:val="21"/>
          <w:lang w:val="es-ES"/>
        </w:rPr>
        <w:t xml:space="preserve"> y a l</w:t>
      </w:r>
      <w:r w:rsidR="00FA5B82" w:rsidRPr="00506075">
        <w:rPr>
          <w:rFonts w:ascii="Cambria" w:eastAsia="Batang" w:hAnsi="Cambria" w:cs="Times New Roman"/>
          <w:color w:val="000000"/>
          <w:sz w:val="21"/>
          <w:szCs w:val="21"/>
          <w:lang w:val="es-ES"/>
        </w:rPr>
        <w:t>os</w:t>
      </w:r>
      <w:r w:rsidRPr="00506075">
        <w:rPr>
          <w:rFonts w:ascii="Cambria" w:eastAsia="Batang" w:hAnsi="Cambria" w:cs="Times New Roman"/>
          <w:color w:val="000000"/>
          <w:sz w:val="21"/>
          <w:szCs w:val="21"/>
          <w:lang w:val="es-ES"/>
        </w:rPr>
        <w:t xml:space="preserve"> solicitante</w:t>
      </w:r>
      <w:r w:rsidR="00FA5B82" w:rsidRPr="00506075">
        <w:rPr>
          <w:rFonts w:ascii="Cambria" w:eastAsia="Batang" w:hAnsi="Cambria" w:cs="Times New Roman"/>
          <w:color w:val="000000"/>
          <w:sz w:val="21"/>
          <w:szCs w:val="21"/>
          <w:lang w:val="es-ES"/>
        </w:rPr>
        <w:t>s</w:t>
      </w:r>
      <w:r w:rsidRPr="00506075">
        <w:rPr>
          <w:rFonts w:ascii="Cambria" w:eastAsia="Batang" w:hAnsi="Cambria" w:cs="Times New Roman"/>
          <w:color w:val="000000"/>
          <w:sz w:val="21"/>
          <w:szCs w:val="21"/>
          <w:lang w:val="es-ES"/>
        </w:rPr>
        <w:t>.</w:t>
      </w:r>
    </w:p>
    <w:p w14:paraId="3FCBD239" w14:textId="77777777" w:rsidR="00AB25D9" w:rsidRPr="00506075" w:rsidRDefault="00AB25D9" w:rsidP="00AB25D9">
      <w:pPr>
        <w:spacing w:after="0" w:line="240" w:lineRule="auto"/>
        <w:jc w:val="both"/>
        <w:rPr>
          <w:rFonts w:ascii="Cambria" w:eastAsia="Batang" w:hAnsi="Cambria" w:cs="Times New Roman"/>
          <w:color w:val="000000"/>
          <w:sz w:val="21"/>
          <w:szCs w:val="21"/>
          <w:lang w:val="es-ES"/>
        </w:rPr>
      </w:pPr>
    </w:p>
    <w:p w14:paraId="094C9DB1" w14:textId="518138FE" w:rsidR="00F44FA8" w:rsidRDefault="00AB25D9" w:rsidP="00FC71C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06075">
        <w:rPr>
          <w:rFonts w:ascii="Cambria" w:eastAsia="Batang" w:hAnsi="Cambria" w:cs="Times New Roman"/>
          <w:color w:val="000000"/>
          <w:sz w:val="21"/>
          <w:szCs w:val="21"/>
          <w:lang w:val="es-ES"/>
        </w:rPr>
        <w:t xml:space="preserve">Aprobado el </w:t>
      </w:r>
      <w:r w:rsidR="00F84587">
        <w:rPr>
          <w:rFonts w:ascii="Cambria" w:eastAsia="Batang" w:hAnsi="Cambria" w:cs="Times New Roman"/>
          <w:color w:val="000000"/>
          <w:sz w:val="21"/>
          <w:szCs w:val="21"/>
          <w:lang w:val="es-ES"/>
        </w:rPr>
        <w:t>22</w:t>
      </w:r>
      <w:r w:rsidRPr="00506075">
        <w:rPr>
          <w:rFonts w:ascii="Cambria" w:eastAsia="Batang" w:hAnsi="Cambria" w:cs="Times New Roman"/>
          <w:color w:val="000000"/>
          <w:sz w:val="21"/>
          <w:szCs w:val="21"/>
          <w:lang w:val="es-ES"/>
        </w:rPr>
        <w:t xml:space="preserve"> de </w:t>
      </w:r>
      <w:r w:rsidR="00F84587">
        <w:rPr>
          <w:rFonts w:ascii="Cambria" w:eastAsia="Batang" w:hAnsi="Cambria" w:cs="Times New Roman"/>
          <w:color w:val="000000"/>
          <w:sz w:val="21"/>
          <w:szCs w:val="21"/>
          <w:lang w:val="es-ES"/>
        </w:rPr>
        <w:t>abril</w:t>
      </w:r>
      <w:r w:rsidRPr="00506075">
        <w:rPr>
          <w:rFonts w:ascii="Cambria" w:eastAsia="Batang" w:hAnsi="Cambria" w:cs="Times New Roman"/>
          <w:color w:val="000000"/>
          <w:sz w:val="21"/>
          <w:szCs w:val="21"/>
          <w:lang w:val="es-ES"/>
        </w:rPr>
        <w:t xml:space="preserve"> de 2019 por: </w:t>
      </w:r>
      <w:r w:rsidR="00F84587" w:rsidRPr="00F84587">
        <w:rPr>
          <w:rFonts w:ascii="Cambria" w:eastAsia="Batang" w:hAnsi="Cambria" w:cs="Times New Roman"/>
          <w:color w:val="000000"/>
          <w:sz w:val="21"/>
          <w:szCs w:val="21"/>
          <w:lang w:val="es-ES"/>
        </w:rPr>
        <w:t>Esmeralda Ar</w:t>
      </w:r>
      <w:r w:rsidR="00F84587">
        <w:rPr>
          <w:rFonts w:ascii="Cambria" w:eastAsia="Batang" w:hAnsi="Cambria" w:cs="Times New Roman"/>
          <w:color w:val="000000"/>
          <w:sz w:val="21"/>
          <w:szCs w:val="21"/>
          <w:lang w:val="es-ES"/>
        </w:rPr>
        <w:t xml:space="preserve">osemena de </w:t>
      </w:r>
      <w:proofErr w:type="spellStart"/>
      <w:r w:rsidR="00F84587">
        <w:rPr>
          <w:rFonts w:ascii="Cambria" w:eastAsia="Batang" w:hAnsi="Cambria" w:cs="Times New Roman"/>
          <w:color w:val="000000"/>
          <w:sz w:val="21"/>
          <w:szCs w:val="21"/>
          <w:lang w:val="es-ES"/>
        </w:rPr>
        <w:t>Troitiño</w:t>
      </w:r>
      <w:proofErr w:type="spellEnd"/>
      <w:r w:rsidR="00F84587">
        <w:rPr>
          <w:rFonts w:ascii="Cambria" w:eastAsia="Batang" w:hAnsi="Cambria" w:cs="Times New Roman"/>
          <w:color w:val="000000"/>
          <w:sz w:val="21"/>
          <w:szCs w:val="21"/>
          <w:lang w:val="es-ES"/>
        </w:rPr>
        <w:t>, Presidenta</w:t>
      </w:r>
      <w:r w:rsidR="00F84587" w:rsidRPr="00F84587">
        <w:rPr>
          <w:rFonts w:ascii="Cambria" w:eastAsia="Batang" w:hAnsi="Cambria" w:cs="Times New Roman"/>
          <w:color w:val="000000"/>
          <w:sz w:val="21"/>
          <w:szCs w:val="21"/>
          <w:lang w:val="es-ES"/>
        </w:rPr>
        <w:t xml:space="preserve">; Antonia Urrejola Noguera, Segunda Vice-Presidenta; Francisco José </w:t>
      </w:r>
      <w:proofErr w:type="spellStart"/>
      <w:r w:rsidR="00F84587" w:rsidRPr="00F84587">
        <w:rPr>
          <w:rFonts w:ascii="Cambria" w:eastAsia="Batang" w:hAnsi="Cambria" w:cs="Times New Roman"/>
          <w:color w:val="000000"/>
          <w:sz w:val="21"/>
          <w:szCs w:val="21"/>
          <w:lang w:val="es-ES"/>
        </w:rPr>
        <w:t>Eguiguren</w:t>
      </w:r>
      <w:proofErr w:type="spellEnd"/>
      <w:r w:rsidR="00F84587" w:rsidRPr="00F84587">
        <w:rPr>
          <w:rFonts w:ascii="Cambria" w:eastAsia="Batang" w:hAnsi="Cambria" w:cs="Times New Roman"/>
          <w:color w:val="000000"/>
          <w:sz w:val="21"/>
          <w:szCs w:val="21"/>
          <w:lang w:val="es-ES"/>
        </w:rPr>
        <w:t xml:space="preserve"> </w:t>
      </w:r>
      <w:proofErr w:type="spellStart"/>
      <w:r w:rsidR="00F84587" w:rsidRPr="00F84587">
        <w:rPr>
          <w:rFonts w:ascii="Cambria" w:eastAsia="Batang" w:hAnsi="Cambria" w:cs="Times New Roman"/>
          <w:color w:val="000000"/>
          <w:sz w:val="21"/>
          <w:szCs w:val="21"/>
          <w:lang w:val="es-ES"/>
        </w:rPr>
        <w:t>Praeli</w:t>
      </w:r>
      <w:proofErr w:type="spellEnd"/>
      <w:r w:rsidR="00F84587" w:rsidRPr="00F84587">
        <w:rPr>
          <w:rFonts w:ascii="Cambria" w:eastAsia="Batang" w:hAnsi="Cambria" w:cs="Times New Roman"/>
          <w:color w:val="000000"/>
          <w:sz w:val="21"/>
          <w:szCs w:val="21"/>
          <w:lang w:val="es-ES"/>
        </w:rPr>
        <w:t>;</w:t>
      </w:r>
      <w:r w:rsidR="00F84587">
        <w:rPr>
          <w:rFonts w:ascii="Cambria" w:eastAsia="Batang" w:hAnsi="Cambria" w:cs="Times New Roman"/>
          <w:color w:val="000000"/>
          <w:sz w:val="21"/>
          <w:szCs w:val="21"/>
          <w:lang w:val="es-ES"/>
        </w:rPr>
        <w:t xml:space="preserve"> Luis Ernesto Vargas</w:t>
      </w:r>
      <w:r w:rsidR="00F84587" w:rsidRPr="00F84587">
        <w:rPr>
          <w:rFonts w:ascii="Cambria" w:eastAsia="Batang" w:hAnsi="Cambria" w:cs="Times New Roman"/>
          <w:color w:val="000000"/>
          <w:sz w:val="21"/>
          <w:szCs w:val="21"/>
          <w:lang w:val="es-ES"/>
        </w:rPr>
        <w:t xml:space="preserve"> y </w:t>
      </w:r>
      <w:proofErr w:type="spellStart"/>
      <w:r w:rsidR="00F84587" w:rsidRPr="00F84587">
        <w:rPr>
          <w:rFonts w:ascii="Cambria" w:eastAsia="Batang" w:hAnsi="Cambria" w:cs="Times New Roman"/>
          <w:color w:val="000000"/>
          <w:sz w:val="21"/>
          <w:szCs w:val="21"/>
          <w:lang w:val="es-ES"/>
        </w:rPr>
        <w:t>Flávia</w:t>
      </w:r>
      <w:proofErr w:type="spellEnd"/>
      <w:r w:rsidR="00F84587" w:rsidRPr="00F84587">
        <w:rPr>
          <w:rFonts w:ascii="Cambria" w:eastAsia="Batang" w:hAnsi="Cambria" w:cs="Times New Roman"/>
          <w:color w:val="000000"/>
          <w:sz w:val="21"/>
          <w:szCs w:val="21"/>
          <w:lang w:val="es-ES"/>
        </w:rPr>
        <w:t xml:space="preserve"> </w:t>
      </w:r>
      <w:proofErr w:type="spellStart"/>
      <w:r w:rsidR="00F84587" w:rsidRPr="00F84587">
        <w:rPr>
          <w:rFonts w:ascii="Cambria" w:eastAsia="Batang" w:hAnsi="Cambria" w:cs="Times New Roman"/>
          <w:color w:val="000000"/>
          <w:sz w:val="21"/>
          <w:szCs w:val="21"/>
          <w:lang w:val="es-ES"/>
        </w:rPr>
        <w:t>Piov</w:t>
      </w:r>
      <w:r w:rsidR="00B256AB">
        <w:rPr>
          <w:rFonts w:ascii="Cambria" w:eastAsia="Batang" w:hAnsi="Cambria" w:cs="Times New Roman"/>
          <w:color w:val="000000"/>
          <w:sz w:val="21"/>
          <w:szCs w:val="21"/>
          <w:lang w:val="es-ES"/>
        </w:rPr>
        <w:t>e</w:t>
      </w:r>
      <w:r w:rsidR="00F84587" w:rsidRPr="00F84587">
        <w:rPr>
          <w:rFonts w:ascii="Cambria" w:eastAsia="Batang" w:hAnsi="Cambria" w:cs="Times New Roman"/>
          <w:color w:val="000000"/>
          <w:sz w:val="21"/>
          <w:szCs w:val="21"/>
          <w:lang w:val="es-ES"/>
        </w:rPr>
        <w:t>san</w:t>
      </w:r>
      <w:proofErr w:type="spellEnd"/>
      <w:r w:rsidR="00F84587" w:rsidRPr="00F84587">
        <w:rPr>
          <w:rFonts w:ascii="Cambria" w:eastAsia="Batang" w:hAnsi="Cambria" w:cs="Times New Roman"/>
          <w:color w:val="000000"/>
          <w:sz w:val="21"/>
          <w:szCs w:val="21"/>
          <w:lang w:val="es-ES"/>
        </w:rPr>
        <w:t>.</w:t>
      </w:r>
    </w:p>
    <w:p w14:paraId="1CAB89E4" w14:textId="691EF473" w:rsidR="00FC71CB" w:rsidRDefault="00FC71CB" w:rsidP="00FC71CB">
      <w:pPr>
        <w:spacing w:after="0" w:line="240" w:lineRule="auto"/>
        <w:jc w:val="both"/>
        <w:rPr>
          <w:rFonts w:ascii="Cambria" w:eastAsia="Batang" w:hAnsi="Cambria" w:cs="Times New Roman"/>
          <w:color w:val="000000"/>
          <w:sz w:val="21"/>
          <w:szCs w:val="21"/>
          <w:lang w:val="es-ES"/>
        </w:rPr>
      </w:pPr>
    </w:p>
    <w:p w14:paraId="6394DE68" w14:textId="69E22757" w:rsidR="00FC71CB" w:rsidRDefault="00FC71CB" w:rsidP="00FC71CB">
      <w:pPr>
        <w:spacing w:after="0" w:line="240" w:lineRule="auto"/>
        <w:jc w:val="both"/>
        <w:rPr>
          <w:rFonts w:ascii="Cambria" w:eastAsia="Batang" w:hAnsi="Cambria" w:cs="Times New Roman"/>
          <w:color w:val="000000"/>
          <w:sz w:val="21"/>
          <w:szCs w:val="21"/>
          <w:lang w:val="es-ES"/>
        </w:rPr>
      </w:pPr>
    </w:p>
    <w:p w14:paraId="240C1484" w14:textId="5B412B9E" w:rsidR="00FC71CB" w:rsidRDefault="00FC71CB" w:rsidP="00FC71CB">
      <w:pPr>
        <w:spacing w:after="0" w:line="240" w:lineRule="auto"/>
        <w:jc w:val="both"/>
        <w:rPr>
          <w:rFonts w:ascii="Cambria" w:eastAsia="Batang" w:hAnsi="Cambria" w:cs="Times New Roman"/>
          <w:color w:val="000000"/>
          <w:sz w:val="21"/>
          <w:szCs w:val="21"/>
          <w:lang w:val="es-ES"/>
        </w:rPr>
      </w:pPr>
    </w:p>
    <w:p w14:paraId="6E33348C" w14:textId="58F89FBB" w:rsidR="00FC71CB" w:rsidRDefault="00FC71CB" w:rsidP="00FC71CB">
      <w:pPr>
        <w:spacing w:after="0" w:line="240" w:lineRule="auto"/>
        <w:jc w:val="both"/>
        <w:rPr>
          <w:rFonts w:ascii="Cambria" w:eastAsia="Batang" w:hAnsi="Cambria" w:cs="Times New Roman"/>
          <w:color w:val="000000"/>
          <w:sz w:val="21"/>
          <w:szCs w:val="21"/>
          <w:lang w:val="es-ES"/>
        </w:rPr>
      </w:pPr>
    </w:p>
    <w:p w14:paraId="5514BA86" w14:textId="5834E7A6" w:rsidR="00FC71CB" w:rsidRDefault="00FC71CB" w:rsidP="00FC71CB">
      <w:pPr>
        <w:spacing w:after="0" w:line="240" w:lineRule="auto"/>
        <w:jc w:val="both"/>
        <w:rPr>
          <w:rFonts w:ascii="Cambria" w:eastAsia="Batang" w:hAnsi="Cambria" w:cs="Times New Roman"/>
          <w:color w:val="000000"/>
          <w:sz w:val="21"/>
          <w:szCs w:val="21"/>
          <w:lang w:val="es-ES"/>
        </w:rPr>
      </w:pPr>
    </w:p>
    <w:p w14:paraId="00A7BE8C" w14:textId="017CE6D1" w:rsidR="00FC71CB" w:rsidRDefault="00FC71CB" w:rsidP="00FC71CB">
      <w:pPr>
        <w:spacing w:after="0" w:line="240" w:lineRule="auto"/>
        <w:jc w:val="both"/>
        <w:rPr>
          <w:rFonts w:ascii="Cambria" w:eastAsia="Batang" w:hAnsi="Cambria" w:cs="Times New Roman"/>
          <w:color w:val="000000"/>
          <w:sz w:val="21"/>
          <w:szCs w:val="21"/>
          <w:lang w:val="es-ES"/>
        </w:rPr>
      </w:pPr>
      <w:bookmarkStart w:id="0" w:name="_GoBack"/>
      <w:bookmarkEnd w:id="0"/>
    </w:p>
    <w:p w14:paraId="2FAF9C3F" w14:textId="77777777" w:rsidR="00FC71CB" w:rsidRDefault="00FC71CB" w:rsidP="00FC71CB">
      <w:pPr>
        <w:spacing w:after="0" w:line="240" w:lineRule="auto"/>
        <w:jc w:val="both"/>
        <w:rPr>
          <w:rFonts w:ascii="Cambria" w:eastAsia="Batang" w:hAnsi="Cambria" w:cs="Times New Roman"/>
          <w:color w:val="000000"/>
          <w:sz w:val="21"/>
          <w:szCs w:val="21"/>
          <w:lang w:val="es-ES"/>
        </w:rPr>
      </w:pPr>
    </w:p>
    <w:p w14:paraId="3D3F6B5C" w14:textId="1576160C" w:rsidR="00FC71CB" w:rsidRDefault="00FC71CB" w:rsidP="00FC71CB">
      <w:pPr>
        <w:spacing w:after="0" w:line="240" w:lineRule="auto"/>
        <w:jc w:val="both"/>
        <w:rPr>
          <w:rFonts w:ascii="Cambria" w:eastAsia="Batang" w:hAnsi="Cambria" w:cs="Times New Roman"/>
          <w:color w:val="000000"/>
          <w:sz w:val="21"/>
          <w:szCs w:val="21"/>
          <w:lang w:val="es-ES"/>
        </w:rPr>
      </w:pPr>
    </w:p>
    <w:p w14:paraId="6E388148" w14:textId="43EB61A2" w:rsidR="00FC71CB" w:rsidRDefault="00FC71CB" w:rsidP="00FC71CB">
      <w:pPr>
        <w:spacing w:after="0" w:line="240" w:lineRule="auto"/>
        <w:jc w:val="both"/>
        <w:rPr>
          <w:rFonts w:ascii="Cambria" w:eastAsia="Batang" w:hAnsi="Cambria" w:cs="Times New Roman"/>
          <w:color w:val="000000"/>
          <w:sz w:val="21"/>
          <w:szCs w:val="21"/>
          <w:lang w:val="es-ES"/>
        </w:rPr>
      </w:pPr>
    </w:p>
    <w:p w14:paraId="380D6CE7" w14:textId="2A77959D" w:rsidR="00FC71CB" w:rsidRDefault="00FC71CB" w:rsidP="00FC71CB">
      <w:pPr>
        <w:spacing w:after="0" w:line="240" w:lineRule="auto"/>
        <w:jc w:val="center"/>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Paulo </w:t>
      </w:r>
      <w:proofErr w:type="spellStart"/>
      <w:r>
        <w:rPr>
          <w:rFonts w:ascii="Cambria" w:eastAsia="Batang" w:hAnsi="Cambria" w:cs="Times New Roman"/>
          <w:color w:val="000000"/>
          <w:sz w:val="21"/>
          <w:szCs w:val="21"/>
          <w:lang w:val="es-ES"/>
        </w:rPr>
        <w:t>Abrão</w:t>
      </w:r>
      <w:proofErr w:type="spellEnd"/>
    </w:p>
    <w:p w14:paraId="380835D0" w14:textId="7927184F" w:rsidR="00FC71CB" w:rsidRDefault="00FC71CB" w:rsidP="00FC71CB">
      <w:pPr>
        <w:spacing w:after="0" w:line="240" w:lineRule="auto"/>
        <w:jc w:val="center"/>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Secretario Ejecutivo</w:t>
      </w:r>
    </w:p>
    <w:p w14:paraId="3C66E830" w14:textId="77777777" w:rsidR="00FC71CB" w:rsidRPr="00506075" w:rsidRDefault="00FC71CB" w:rsidP="00FC71CB">
      <w:pPr>
        <w:spacing w:after="0" w:line="240" w:lineRule="auto"/>
        <w:jc w:val="both"/>
        <w:rPr>
          <w:rFonts w:ascii="Cambria" w:eastAsia="Batang" w:hAnsi="Cambria" w:cs="Times New Roman"/>
          <w:color w:val="000000"/>
          <w:sz w:val="21"/>
          <w:szCs w:val="21"/>
          <w:lang w:val="es-ES"/>
        </w:rPr>
      </w:pPr>
    </w:p>
    <w:sectPr w:rsidR="00FC71CB" w:rsidRPr="00506075" w:rsidSect="00B0742E">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A6FB" w14:textId="77777777" w:rsidR="00491457" w:rsidRDefault="00491457" w:rsidP="00AB25D9">
      <w:pPr>
        <w:spacing w:after="0" w:line="240" w:lineRule="auto"/>
      </w:pPr>
      <w:r>
        <w:separator/>
      </w:r>
    </w:p>
  </w:endnote>
  <w:endnote w:type="continuationSeparator" w:id="0">
    <w:p w14:paraId="230741AB" w14:textId="77777777" w:rsidR="00491457" w:rsidRDefault="00491457" w:rsidP="00AB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22249A52" w14:textId="31E6E3F4" w:rsidR="00B0742E" w:rsidRPr="00D961A4" w:rsidRDefault="0016084C">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B256AB">
          <w:rPr>
            <w:rFonts w:ascii="Calibri Light" w:hAnsi="Calibri Light"/>
            <w:noProof/>
            <w:sz w:val="16"/>
          </w:rPr>
          <w:t>- 5 -</w:t>
        </w:r>
        <w:r w:rsidRPr="00D961A4">
          <w:rPr>
            <w:rFonts w:ascii="Calibri Light" w:hAnsi="Calibri Light"/>
            <w:noProof/>
            <w:sz w:val="16"/>
          </w:rPr>
          <w:fldChar w:fldCharType="end"/>
        </w:r>
      </w:p>
    </w:sdtContent>
  </w:sdt>
  <w:p w14:paraId="7140FC73" w14:textId="77777777" w:rsidR="00B0742E" w:rsidRDefault="0049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9567" w14:textId="77777777" w:rsidR="00491457" w:rsidRDefault="00491457" w:rsidP="00AB25D9">
      <w:pPr>
        <w:spacing w:after="0" w:line="240" w:lineRule="auto"/>
      </w:pPr>
      <w:r>
        <w:separator/>
      </w:r>
    </w:p>
  </w:footnote>
  <w:footnote w:type="continuationSeparator" w:id="0">
    <w:p w14:paraId="72816E6C" w14:textId="77777777" w:rsidR="00491457" w:rsidRDefault="00491457" w:rsidP="00AB25D9">
      <w:pPr>
        <w:spacing w:after="0" w:line="240" w:lineRule="auto"/>
      </w:pPr>
      <w:r>
        <w:continuationSeparator/>
      </w:r>
    </w:p>
  </w:footnote>
  <w:footnote w:id="1">
    <w:p w14:paraId="5BB17628" w14:textId="4C913B7F" w:rsidR="00FC71CB" w:rsidRPr="00FC71CB" w:rsidRDefault="00FC71CB" w:rsidP="00FC71CB">
      <w:pPr>
        <w:pStyle w:val="FootnoteText"/>
        <w:jc w:val="both"/>
        <w:rPr>
          <w:rFonts w:asciiTheme="majorHAnsi" w:hAnsiTheme="majorHAnsi" w:cstheme="majorHAnsi"/>
          <w:sz w:val="16"/>
          <w:szCs w:val="16"/>
        </w:rPr>
      </w:pPr>
      <w:r w:rsidRPr="00FC71CB">
        <w:rPr>
          <w:rStyle w:val="FootnoteReference"/>
          <w:rFonts w:asciiTheme="majorHAnsi" w:hAnsiTheme="majorHAnsi" w:cstheme="majorHAnsi"/>
          <w:sz w:val="16"/>
          <w:szCs w:val="16"/>
        </w:rPr>
        <w:footnoteRef/>
      </w:r>
      <w:r w:rsidRPr="00FC71CB">
        <w:rPr>
          <w:rFonts w:asciiTheme="majorHAnsi" w:hAnsiTheme="majorHAnsi" w:cstheme="majorHAnsi"/>
          <w:sz w:val="16"/>
          <w:szCs w:val="16"/>
        </w:rPr>
        <w:t xml:space="preserve"> Los solicitantes pidieron a la Comisión que mantuviera sus identidades bajo reserva.</w:t>
      </w:r>
    </w:p>
  </w:footnote>
  <w:footnote w:id="2">
    <w:p w14:paraId="381FAC74" w14:textId="385AC31E" w:rsidR="006F6F4B" w:rsidRPr="00506075" w:rsidRDefault="006F6F4B" w:rsidP="00FD7C04">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w:t>
      </w:r>
      <w:r w:rsidR="00FD7C04" w:rsidRPr="00506075">
        <w:rPr>
          <w:rFonts w:asciiTheme="majorHAnsi" w:hAnsiTheme="majorHAnsi" w:cstheme="majorHAnsi"/>
          <w:sz w:val="16"/>
          <w:szCs w:val="16"/>
        </w:rPr>
        <w:t xml:space="preserve">CIDH, CIDH expresa preocupación por la nueva Constitución de Cuba y su implementación, 4 de marzo de 2019. Disponible en: </w:t>
      </w:r>
      <w:hyperlink r:id="rId1" w:history="1">
        <w:r w:rsidR="00FD7C04" w:rsidRPr="00506075">
          <w:rPr>
            <w:rStyle w:val="Hyperlink"/>
            <w:rFonts w:asciiTheme="majorHAnsi" w:hAnsiTheme="majorHAnsi" w:cstheme="majorHAnsi"/>
            <w:sz w:val="16"/>
            <w:szCs w:val="16"/>
          </w:rPr>
          <w:t>http://www.oas.org/es/cidh/prensa/comunicados/2019/058.asp</w:t>
        </w:r>
      </w:hyperlink>
      <w:r w:rsidR="00FD7C04" w:rsidRPr="00506075">
        <w:rPr>
          <w:rFonts w:asciiTheme="majorHAnsi" w:hAnsiTheme="majorHAnsi" w:cstheme="majorHAnsi"/>
          <w:sz w:val="16"/>
          <w:szCs w:val="16"/>
        </w:rPr>
        <w:t>. Ver también: UNPACU, UNPACU llama al NO a la nueva Constitución, 22 de diciembre de 2018. Disponible en: https://www.unpacu.org/unpacu-llama-al-no-a-la-nueva-constitucion/.</w:t>
      </w:r>
    </w:p>
  </w:footnote>
  <w:footnote w:id="3">
    <w:p w14:paraId="15BA6B1F" w14:textId="77777777" w:rsidR="00AB3FBC" w:rsidRPr="00506075" w:rsidRDefault="00AB3FBC" w:rsidP="00AB3FB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Presuntamente sumando un total de 35 días de huelga. Ver también: Radio Televisión Martí, Activista de UNPACU en huelga de hambre tras juicio sumario, 15 de enero de 2019. Disponible en: </w:t>
      </w:r>
      <w:hyperlink r:id="rId2" w:history="1">
        <w:r w:rsidRPr="00506075">
          <w:rPr>
            <w:rStyle w:val="Hyperlink"/>
            <w:rFonts w:asciiTheme="majorHAnsi" w:hAnsiTheme="majorHAnsi" w:cstheme="majorHAnsi"/>
            <w:sz w:val="16"/>
            <w:szCs w:val="16"/>
          </w:rPr>
          <w:t>https://www.radiotelevisionmarti.com/a/activista-de-unpacu-huelga-hambre-prision-juicio-sumario/225907.html</w:t>
        </w:r>
      </w:hyperlink>
      <w:r w:rsidRPr="00506075">
        <w:rPr>
          <w:rFonts w:asciiTheme="majorHAnsi" w:hAnsiTheme="majorHAnsi" w:cstheme="majorHAnsi"/>
          <w:sz w:val="16"/>
          <w:szCs w:val="16"/>
        </w:rPr>
        <w:t>.</w:t>
      </w:r>
    </w:p>
  </w:footnote>
  <w:footnote w:id="4">
    <w:p w14:paraId="2BAC4DC5" w14:textId="77777777" w:rsidR="00AB3FBC" w:rsidRPr="00506075" w:rsidRDefault="00AB3FBC" w:rsidP="00AB3FB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Ver: DDC, Activista de la UNPACU en prisión abandona la huelga de hambre, 1 de febrero de 2019. Disponible en: http://www.diariodecuba.com/derechos-humanos/1549054862_44403.html.</w:t>
      </w:r>
    </w:p>
  </w:footnote>
  <w:footnote w:id="5">
    <w:p w14:paraId="0C303950" w14:textId="77777777" w:rsidR="00AB3FBC" w:rsidRPr="00506075" w:rsidRDefault="00AB3FBC" w:rsidP="00AB3FB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Ver: DDC, Dos activistas en huelga de hambre prolongada presentan complicaciones de salud, 28 de enero de 2019. Disponible en: http://www.diariodecuba.com/derechos-humanos/1548691701_44309.html.</w:t>
      </w:r>
    </w:p>
  </w:footnote>
  <w:footnote w:id="6">
    <w:p w14:paraId="31137520" w14:textId="77777777" w:rsidR="00AB3FBC" w:rsidRPr="00506075" w:rsidRDefault="00AB3FBC" w:rsidP="00AB3FB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El 24 de febrero de 2019 sería la fecha en que se celebraría el referendo constitucional sobre el cual él propuesto beneficiario habría hecho protestas, junto a su organización, y sido presuntamente reprimido.</w:t>
      </w:r>
    </w:p>
  </w:footnote>
  <w:footnote w:id="7">
    <w:p w14:paraId="528115E7" w14:textId="4EA41F74" w:rsidR="00E43F7A" w:rsidRPr="00506075" w:rsidRDefault="00E43F7A" w:rsidP="00E43F7A">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Los solicitantes alegaron que en la cárcel donde se encontraría el propuesto beneficiario, los presos estarían</w:t>
      </w:r>
      <w:r w:rsidR="00267BEF" w:rsidRPr="00506075">
        <w:rPr>
          <w:rFonts w:asciiTheme="majorHAnsi" w:hAnsiTheme="majorHAnsi" w:cstheme="majorHAnsi"/>
          <w:sz w:val="16"/>
          <w:szCs w:val="16"/>
        </w:rPr>
        <w:t>,</w:t>
      </w:r>
      <w:r w:rsidRPr="00506075">
        <w:rPr>
          <w:rFonts w:asciiTheme="majorHAnsi" w:hAnsiTheme="majorHAnsi" w:cstheme="majorHAnsi"/>
          <w:sz w:val="16"/>
          <w:szCs w:val="16"/>
        </w:rPr>
        <w:t xml:space="preserve"> en su</w:t>
      </w:r>
      <w:r w:rsidR="00267BEF" w:rsidRPr="00506075">
        <w:rPr>
          <w:rFonts w:asciiTheme="majorHAnsi" w:hAnsiTheme="majorHAnsi" w:cstheme="majorHAnsi"/>
          <w:sz w:val="16"/>
          <w:szCs w:val="16"/>
        </w:rPr>
        <w:t>s</w:t>
      </w:r>
      <w:r w:rsidRPr="00506075">
        <w:rPr>
          <w:rFonts w:asciiTheme="majorHAnsi" w:hAnsiTheme="majorHAnsi" w:cstheme="majorHAnsi"/>
          <w:sz w:val="16"/>
          <w:szCs w:val="16"/>
        </w:rPr>
        <w:t xml:space="preserve"> </w:t>
      </w:r>
      <w:r w:rsidR="00267BEF" w:rsidRPr="00506075">
        <w:rPr>
          <w:rFonts w:asciiTheme="majorHAnsi" w:hAnsiTheme="majorHAnsi" w:cstheme="majorHAnsi"/>
          <w:sz w:val="16"/>
          <w:szCs w:val="16"/>
        </w:rPr>
        <w:t>concepciones,</w:t>
      </w:r>
      <w:r w:rsidRPr="00506075">
        <w:rPr>
          <w:rFonts w:asciiTheme="majorHAnsi" w:hAnsiTheme="majorHAnsi" w:cstheme="majorHAnsi"/>
          <w:sz w:val="16"/>
          <w:szCs w:val="16"/>
        </w:rPr>
        <w:t xml:space="preserve"> en un régimen de “trabajo forzado”, toda vez que no recibirían equipamiento adecuado, no serían adecuadamente remunerados y que se les serían impostas normas productivas altas, que si no alcanzadas podrían llevarlos a cárceles de régimen cerrado. Ver también: Radio Televisión Martí, Denuncian pésimas condiciones en cárceles de Camagüey, 28 de agosto de 2018. Disponible en: https://www.radiotelevisionmarti.com/a/cuba-denuncian-pesimas-condiciones-carceles-camaguey/208568.html.</w:t>
      </w:r>
    </w:p>
  </w:footnote>
  <w:footnote w:id="8">
    <w:p w14:paraId="3D32317C" w14:textId="77777777" w:rsidR="00AB25D9" w:rsidRPr="00506075" w:rsidRDefault="00AB25D9" w:rsidP="00AB25D9">
      <w:pPr>
        <w:pStyle w:val="FootnoteText1"/>
        <w:jc w:val="both"/>
        <w:rPr>
          <w:rFonts w:ascii="Calibri Light" w:hAnsi="Calibri Light"/>
          <w:sz w:val="16"/>
          <w:szCs w:val="16"/>
          <w:lang w:val="es-MX"/>
        </w:rPr>
      </w:pPr>
      <w:r w:rsidRPr="00506075">
        <w:rPr>
          <w:rStyle w:val="FootnoteReference"/>
          <w:rFonts w:ascii="Calibri Light" w:hAnsi="Calibri Light"/>
          <w:sz w:val="16"/>
          <w:szCs w:val="16"/>
        </w:rPr>
        <w:footnoteRef/>
      </w:r>
      <w:r w:rsidRPr="00506075">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506075">
        <w:rPr>
          <w:rFonts w:ascii="Calibri Light" w:hAnsi="Calibri Light"/>
          <w:i/>
          <w:sz w:val="16"/>
          <w:szCs w:val="16"/>
          <w:lang w:val="es-MX"/>
        </w:rPr>
        <w:t xml:space="preserve">prima facie </w:t>
      </w:r>
      <w:r w:rsidRPr="00506075">
        <w:rPr>
          <w:rFonts w:ascii="Calibri Light" w:hAnsi="Calibri Light"/>
          <w:sz w:val="16"/>
          <w:szCs w:val="16"/>
          <w:lang w:val="es-MX"/>
        </w:rPr>
        <w:t xml:space="preserve">la situación de riesgo y urgencia. Corte IDH, </w:t>
      </w:r>
      <w:r w:rsidRPr="00506075">
        <w:rPr>
          <w:rFonts w:ascii="Calibri Light" w:hAnsi="Calibri Light"/>
          <w:i/>
          <w:sz w:val="16"/>
          <w:szCs w:val="16"/>
          <w:lang w:val="es-MX"/>
        </w:rPr>
        <w:t xml:space="preserve">Asunto de los niños y adolescentes privados de libertad en el “Complexo do </w:t>
      </w:r>
      <w:proofErr w:type="spellStart"/>
      <w:r w:rsidRPr="00506075">
        <w:rPr>
          <w:rFonts w:ascii="Calibri Light" w:hAnsi="Calibri Light"/>
          <w:i/>
          <w:sz w:val="16"/>
          <w:szCs w:val="16"/>
          <w:lang w:val="es-MX"/>
        </w:rPr>
        <w:t>Tatuapé</w:t>
      </w:r>
      <w:proofErr w:type="spellEnd"/>
      <w:r w:rsidRPr="00506075">
        <w:rPr>
          <w:rFonts w:ascii="Calibri Light" w:hAnsi="Calibri Light"/>
          <w:i/>
          <w:sz w:val="16"/>
          <w:szCs w:val="16"/>
          <w:lang w:val="es-MX"/>
        </w:rPr>
        <w:t xml:space="preserve">” de la </w:t>
      </w:r>
      <w:proofErr w:type="spellStart"/>
      <w:r w:rsidRPr="00506075">
        <w:rPr>
          <w:rFonts w:ascii="Calibri Light" w:hAnsi="Calibri Light"/>
          <w:i/>
          <w:sz w:val="16"/>
          <w:szCs w:val="16"/>
          <w:lang w:val="es-MX"/>
        </w:rPr>
        <w:t>Fundação</w:t>
      </w:r>
      <w:proofErr w:type="spellEnd"/>
      <w:r w:rsidRPr="00506075">
        <w:rPr>
          <w:rFonts w:ascii="Calibri Light" w:hAnsi="Calibri Light"/>
          <w:i/>
          <w:sz w:val="16"/>
          <w:szCs w:val="16"/>
          <w:lang w:val="es-MX"/>
        </w:rPr>
        <w:t xml:space="preserve"> CASA</w:t>
      </w:r>
      <w:r w:rsidRPr="00506075">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9">
    <w:p w14:paraId="49A13178" w14:textId="77777777" w:rsidR="00FD1F2C" w:rsidRPr="00506075" w:rsidRDefault="00FD1F2C" w:rsidP="00FD1F2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lang w:val="pt-BR"/>
        </w:rPr>
        <w:t xml:space="preserve"> CIDH, Informe Anual 2018, Capítulo IV.B – Cuba, 2019, </w:t>
      </w:r>
      <w:proofErr w:type="spellStart"/>
      <w:r w:rsidRPr="00506075">
        <w:rPr>
          <w:rFonts w:asciiTheme="majorHAnsi" w:hAnsiTheme="majorHAnsi" w:cstheme="majorHAnsi"/>
          <w:sz w:val="16"/>
          <w:szCs w:val="16"/>
          <w:lang w:val="pt-BR"/>
        </w:rPr>
        <w:t>párr</w:t>
      </w:r>
      <w:proofErr w:type="spellEnd"/>
      <w:r w:rsidRPr="00506075">
        <w:rPr>
          <w:rFonts w:asciiTheme="majorHAnsi" w:hAnsiTheme="majorHAnsi" w:cstheme="majorHAnsi"/>
          <w:sz w:val="16"/>
          <w:szCs w:val="16"/>
          <w:lang w:val="pt-BR"/>
        </w:rPr>
        <w:t xml:space="preserve">. </w:t>
      </w:r>
      <w:r w:rsidRPr="00506075">
        <w:rPr>
          <w:rFonts w:asciiTheme="majorHAnsi" w:hAnsiTheme="majorHAnsi" w:cstheme="majorHAnsi"/>
          <w:sz w:val="16"/>
          <w:szCs w:val="16"/>
        </w:rPr>
        <w:t>3, 29 y 113. Disponible en: http://www.oas.org/es/cidh/docs/anual/2018/docs/IA2018cap.4B.CU-es.pdf.</w:t>
      </w:r>
    </w:p>
  </w:footnote>
  <w:footnote w:id="10">
    <w:p w14:paraId="47F3B71D" w14:textId="77777777" w:rsidR="00FD1F2C" w:rsidRPr="00506075" w:rsidRDefault="00FD1F2C" w:rsidP="00FD1F2C">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lang w:val="pt-BR"/>
        </w:rPr>
        <w:t xml:space="preserve"> CIDH, Informe Anual 2018, Capítulo IV.B – Cuba, 2019, </w:t>
      </w:r>
      <w:proofErr w:type="spellStart"/>
      <w:r w:rsidRPr="00506075">
        <w:rPr>
          <w:rFonts w:asciiTheme="majorHAnsi" w:hAnsiTheme="majorHAnsi" w:cstheme="majorHAnsi"/>
          <w:sz w:val="16"/>
          <w:szCs w:val="16"/>
          <w:lang w:val="pt-BR"/>
        </w:rPr>
        <w:t>párr</w:t>
      </w:r>
      <w:proofErr w:type="spellEnd"/>
      <w:r w:rsidRPr="00506075">
        <w:rPr>
          <w:rFonts w:asciiTheme="majorHAnsi" w:hAnsiTheme="majorHAnsi" w:cstheme="majorHAnsi"/>
          <w:sz w:val="16"/>
          <w:szCs w:val="16"/>
          <w:lang w:val="pt-BR"/>
        </w:rPr>
        <w:t xml:space="preserve">. </w:t>
      </w:r>
      <w:r w:rsidRPr="00506075">
        <w:rPr>
          <w:rFonts w:asciiTheme="majorHAnsi" w:hAnsiTheme="majorHAnsi" w:cstheme="majorHAnsi"/>
          <w:sz w:val="16"/>
          <w:szCs w:val="16"/>
        </w:rPr>
        <w:t>3, 29 y 113. Disponible en: http://www.oas.org/es/cidh/docs/anual/2018/docs/IA2018cap.4B.CU-es.pdf.</w:t>
      </w:r>
    </w:p>
  </w:footnote>
  <w:footnote w:id="11">
    <w:p w14:paraId="72C632D9" w14:textId="77777777" w:rsidR="008A6779" w:rsidRPr="00506075" w:rsidRDefault="008A6779" w:rsidP="008A6779">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Además, “[a]l mes de julio de 2018, la Comisión documenta al menos 10 huelgas de hambre y sed, por lo que decidió solicitar información al Estado, conforme a las atribuciones establecidas en el artículo 18 (d) de su Estatuto. El Estado no contestó.”. CIDH, Informe Anual 2018, Capítulo IV.B – Cuba, 2019, párr. 34. Disponible en: http://www.oas.org/es/cidh/docs/anual/2018/docs/IA2018cap.4B.CU-es.pdf.</w:t>
      </w:r>
    </w:p>
  </w:footnote>
  <w:footnote w:id="12">
    <w:p w14:paraId="389997CF" w14:textId="77777777" w:rsidR="008A6779" w:rsidRPr="00506075" w:rsidRDefault="008A6779" w:rsidP="008A6779">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lang w:val="pt-BR"/>
        </w:rPr>
        <w:t xml:space="preserve"> CIDH, Informe Anual 2018, Capítulo IV.B – Cuba, 2019, </w:t>
      </w:r>
      <w:proofErr w:type="spellStart"/>
      <w:r w:rsidRPr="00506075">
        <w:rPr>
          <w:rFonts w:asciiTheme="majorHAnsi" w:hAnsiTheme="majorHAnsi" w:cstheme="majorHAnsi"/>
          <w:sz w:val="16"/>
          <w:szCs w:val="16"/>
          <w:lang w:val="pt-BR"/>
        </w:rPr>
        <w:t>párr</w:t>
      </w:r>
      <w:proofErr w:type="spellEnd"/>
      <w:r w:rsidRPr="00506075">
        <w:rPr>
          <w:rFonts w:asciiTheme="majorHAnsi" w:hAnsiTheme="majorHAnsi" w:cstheme="majorHAnsi"/>
          <w:sz w:val="16"/>
          <w:szCs w:val="16"/>
          <w:lang w:val="pt-BR"/>
        </w:rPr>
        <w:t xml:space="preserve">. </w:t>
      </w:r>
      <w:r w:rsidRPr="00506075">
        <w:rPr>
          <w:rFonts w:asciiTheme="majorHAnsi" w:hAnsiTheme="majorHAnsi" w:cstheme="majorHAnsi"/>
          <w:sz w:val="16"/>
          <w:szCs w:val="16"/>
        </w:rPr>
        <w:t>30-31. Disponible en: http://www.oas.org/es/cidh/docs/anual/2018/docs/IA2018cap.4B.CU-es.pdf.</w:t>
      </w:r>
      <w:r w:rsidR="00E40B8B" w:rsidRPr="00506075">
        <w:rPr>
          <w:rFonts w:asciiTheme="majorHAnsi" w:hAnsiTheme="majorHAnsi" w:cstheme="majorHAnsi"/>
          <w:sz w:val="16"/>
          <w:szCs w:val="16"/>
        </w:rPr>
        <w:t xml:space="preserve"> La Comisión ha otorgado medidas cautelares a defensores de derechos humanos en Cuba que se encontrarían en situaciones de riesgo tras amenazas e/u actos de violencia en sus contras relacionados con sus labores de defensores. Ver: CIDH, José Ernesto Morales Estrada respecto de Cuba, MC 954-16, Resolución 22/2018, 18 de marzo de 2018. Disponible en: http://www.oas.org/es/cidh/decisiones/pdf/2018/22-18MC954-16-CB.pdf; CIDH, Asunto Juana Mora Cedeño y otro respecto de Cuba, MC 236-16, Resolución 37/2016, 3 de julio de 2016. Disponible en: http://www.oas.org/es/cidh/decisiones/pdf/2016/MC236-16-ES.pdf. Particularmente, la CIDH ha considerado la situación de un defensor privado de libertad que tendría sus derechos a la vida e integridad amenazados en el asunto Eduardo </w:t>
      </w:r>
      <w:proofErr w:type="spellStart"/>
      <w:r w:rsidR="00E40B8B" w:rsidRPr="00506075">
        <w:rPr>
          <w:rFonts w:asciiTheme="majorHAnsi" w:hAnsiTheme="majorHAnsi" w:cstheme="majorHAnsi"/>
          <w:sz w:val="16"/>
          <w:szCs w:val="16"/>
        </w:rPr>
        <w:t>Cardet</w:t>
      </w:r>
      <w:proofErr w:type="spellEnd"/>
      <w:r w:rsidR="00E40B8B" w:rsidRPr="00506075">
        <w:rPr>
          <w:rFonts w:asciiTheme="majorHAnsi" w:hAnsiTheme="majorHAnsi" w:cstheme="majorHAnsi"/>
          <w:sz w:val="16"/>
          <w:szCs w:val="16"/>
        </w:rPr>
        <w:t xml:space="preserve"> Concepción respecto de Cuba donde el beneficiario también se encontraba sin atención oportuna a su situación de salud (CIDH, Eduardo </w:t>
      </w:r>
      <w:proofErr w:type="spellStart"/>
      <w:r w:rsidR="00E40B8B" w:rsidRPr="00506075">
        <w:rPr>
          <w:rFonts w:asciiTheme="majorHAnsi" w:hAnsiTheme="majorHAnsi" w:cstheme="majorHAnsi"/>
          <w:sz w:val="16"/>
          <w:szCs w:val="16"/>
        </w:rPr>
        <w:t>Cardet</w:t>
      </w:r>
      <w:proofErr w:type="spellEnd"/>
      <w:r w:rsidR="00E40B8B" w:rsidRPr="00506075">
        <w:rPr>
          <w:rFonts w:asciiTheme="majorHAnsi" w:hAnsiTheme="majorHAnsi" w:cstheme="majorHAnsi"/>
          <w:sz w:val="16"/>
          <w:szCs w:val="16"/>
        </w:rPr>
        <w:t xml:space="preserve"> Concepción respecto de Cuba, MC 39-18, Resolución 16/2018, 24 de febrero de 2018. Disponible en: http://www.oas.org/es/cidh/decisiones/pdf/2018/16-18MC39-18-CU.pdf)</w:t>
      </w:r>
    </w:p>
  </w:footnote>
  <w:footnote w:id="13">
    <w:p w14:paraId="1727E992" w14:textId="04C87F5A" w:rsidR="00474FD2" w:rsidRPr="00506075" w:rsidRDefault="00474FD2" w:rsidP="00474FD2">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Considerando que la principal huelga de hambre del propuesto beneficiario habría culminado el 28 de enero de 2019.</w:t>
      </w:r>
    </w:p>
  </w:footnote>
  <w:footnote w:id="14">
    <w:p w14:paraId="782E45B4" w14:textId="77777777" w:rsidR="005C6D65" w:rsidRPr="00506075" w:rsidRDefault="005C6D65" w:rsidP="005C6D65">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La Comisión ha recibido información sobre la alegada negligencia en la atención médica oportuna en las cárceles en Cuba. Ver: CIDH, Informe Anual 2018, Capítulo IV.B – Cuba, 2019, párr. 96. Disponible en: http://www.oas.org/es/cidh/docs/anual/2018/docs/IA2018cap.4B.CU-es.pdf.</w:t>
      </w:r>
    </w:p>
  </w:footnote>
  <w:footnote w:id="15">
    <w:p w14:paraId="656057EF" w14:textId="77777777" w:rsidR="004F7CB3" w:rsidRPr="004F7CB3" w:rsidRDefault="004F7CB3" w:rsidP="004F7CB3">
      <w:pPr>
        <w:pStyle w:val="FootnoteText"/>
        <w:jc w:val="both"/>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Corte IDH. Caso “Instituto de Reeducación del Menor” Vs. Paraguay, Sentencia de 2 de septiembre de 2004, párrafo 152. Disponible en: http://www.corteidh.or.cr/docs/casos/articulos/seriec_112_esp.pdf.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C087" w14:textId="77777777" w:rsidR="00B0742E" w:rsidRPr="00436700" w:rsidRDefault="0016084C" w:rsidP="00B0742E">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70E7EB5B" wp14:editId="0C3CE5F1">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174E06F9" wp14:editId="276E4FAE">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757EC585" w14:textId="77777777" w:rsidR="00B0742E" w:rsidRPr="00436700" w:rsidRDefault="00491457" w:rsidP="00B0742E">
    <w:pPr>
      <w:pBdr>
        <w:bottom w:val="single" w:sz="6" w:space="1" w:color="auto"/>
      </w:pBdr>
      <w:tabs>
        <w:tab w:val="center" w:pos="4680"/>
        <w:tab w:val="right" w:pos="9360"/>
      </w:tabs>
      <w:spacing w:after="0" w:line="240" w:lineRule="auto"/>
    </w:pPr>
  </w:p>
  <w:p w14:paraId="1B6C6E4A" w14:textId="77777777" w:rsidR="00B0742E" w:rsidRPr="00E24662" w:rsidRDefault="0016084C"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3E5"/>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533DA"/>
    <w:multiLevelType w:val="hybridMultilevel"/>
    <w:tmpl w:val="801898B8"/>
    <w:lvl w:ilvl="0" w:tplc="0409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5F191C72"/>
    <w:multiLevelType w:val="hybridMultilevel"/>
    <w:tmpl w:val="7E4A8148"/>
    <w:lvl w:ilvl="0" w:tplc="162E50DA">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65646DC9"/>
    <w:multiLevelType w:val="hybridMultilevel"/>
    <w:tmpl w:val="285CA84E"/>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9"/>
  </w:num>
  <w:num w:numId="6">
    <w:abstractNumId w:val="7"/>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D9"/>
    <w:rsid w:val="000139A9"/>
    <w:rsid w:val="000217C6"/>
    <w:rsid w:val="000D07E1"/>
    <w:rsid w:val="0016084C"/>
    <w:rsid w:val="00200493"/>
    <w:rsid w:val="00256E8B"/>
    <w:rsid w:val="00267BEF"/>
    <w:rsid w:val="002771C3"/>
    <w:rsid w:val="002A3CCC"/>
    <w:rsid w:val="002F129D"/>
    <w:rsid w:val="002F76D8"/>
    <w:rsid w:val="003026D6"/>
    <w:rsid w:val="0037136B"/>
    <w:rsid w:val="003D31F4"/>
    <w:rsid w:val="00413A37"/>
    <w:rsid w:val="00474FD2"/>
    <w:rsid w:val="00491457"/>
    <w:rsid w:val="0049359F"/>
    <w:rsid w:val="0049700F"/>
    <w:rsid w:val="004B72C6"/>
    <w:rsid w:val="004F7CB3"/>
    <w:rsid w:val="00506075"/>
    <w:rsid w:val="0059574B"/>
    <w:rsid w:val="005C6D65"/>
    <w:rsid w:val="00636A4C"/>
    <w:rsid w:val="00653687"/>
    <w:rsid w:val="006A647E"/>
    <w:rsid w:val="006D3D8F"/>
    <w:rsid w:val="006D4ADD"/>
    <w:rsid w:val="006F6F4B"/>
    <w:rsid w:val="00775044"/>
    <w:rsid w:val="00776371"/>
    <w:rsid w:val="00802E75"/>
    <w:rsid w:val="00822FCF"/>
    <w:rsid w:val="008251A9"/>
    <w:rsid w:val="00861E65"/>
    <w:rsid w:val="008A6779"/>
    <w:rsid w:val="008A68CA"/>
    <w:rsid w:val="009844A6"/>
    <w:rsid w:val="00A30340"/>
    <w:rsid w:val="00AB25D9"/>
    <w:rsid w:val="00AB3FBC"/>
    <w:rsid w:val="00AB4A0F"/>
    <w:rsid w:val="00AD1E8A"/>
    <w:rsid w:val="00B00A7A"/>
    <w:rsid w:val="00B256AB"/>
    <w:rsid w:val="00C503F7"/>
    <w:rsid w:val="00C515EA"/>
    <w:rsid w:val="00C544E4"/>
    <w:rsid w:val="00CE7CCC"/>
    <w:rsid w:val="00D078FA"/>
    <w:rsid w:val="00D56CEB"/>
    <w:rsid w:val="00DD4401"/>
    <w:rsid w:val="00E238D2"/>
    <w:rsid w:val="00E40B8B"/>
    <w:rsid w:val="00E43F7A"/>
    <w:rsid w:val="00E957EE"/>
    <w:rsid w:val="00F4176E"/>
    <w:rsid w:val="00F84587"/>
    <w:rsid w:val="00FA5B82"/>
    <w:rsid w:val="00FB3C01"/>
    <w:rsid w:val="00FC71CB"/>
    <w:rsid w:val="00FD1F2C"/>
    <w:rsid w:val="00FD7C0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A56"/>
  <w15:docId w15:val="{E38174E3-11EE-4234-9575-5CA2215C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AB25D9"/>
    <w:pPr>
      <w:spacing w:after="0" w:line="240" w:lineRule="auto"/>
    </w:pPr>
    <w:rPr>
      <w:sz w:val="20"/>
      <w:szCs w:val="20"/>
    </w:rPr>
  </w:style>
  <w:style w:type="character" w:customStyle="1" w:styleId="FootnoteTextChar">
    <w:name w:val="Footnote Text Char"/>
    <w:basedOn w:val="DefaultParagraphFont"/>
    <w:link w:val="FootnoteText1"/>
    <w:rsid w:val="00AB25D9"/>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AB25D9"/>
    <w:rPr>
      <w:vertAlign w:val="superscript"/>
    </w:rPr>
  </w:style>
  <w:style w:type="paragraph" w:styleId="Footer">
    <w:name w:val="footer"/>
    <w:basedOn w:val="Normal"/>
    <w:link w:val="FooterChar"/>
    <w:uiPriority w:val="99"/>
    <w:unhideWhenUsed/>
    <w:rsid w:val="00AB25D9"/>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AB25D9"/>
    <w:rPr>
      <w:rFonts w:ascii="Calibri" w:eastAsia="Batang" w:hAnsi="Calibri" w:cs="Times New Roman"/>
      <w:lang w:val="es-ES"/>
    </w:rPr>
  </w:style>
  <w:style w:type="paragraph" w:customStyle="1" w:styleId="Appelnotedebasde">
    <w:name w:val="Appel note de bas de..."/>
    <w:basedOn w:val="Normal"/>
    <w:link w:val="FootnoteReference"/>
    <w:rsid w:val="00AB25D9"/>
    <w:pPr>
      <w:spacing w:line="240" w:lineRule="exact"/>
    </w:pPr>
    <w:rPr>
      <w:vertAlign w:val="superscript"/>
    </w:rPr>
  </w:style>
  <w:style w:type="paragraph" w:styleId="FootnoteText">
    <w:name w:val="footnote text"/>
    <w:basedOn w:val="Normal"/>
    <w:link w:val="FootnoteTextChar1"/>
    <w:uiPriority w:val="99"/>
    <w:semiHidden/>
    <w:unhideWhenUsed/>
    <w:rsid w:val="00AB25D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25D9"/>
    <w:rPr>
      <w:sz w:val="20"/>
      <w:szCs w:val="20"/>
    </w:rPr>
  </w:style>
  <w:style w:type="character" w:styleId="CommentReference">
    <w:name w:val="annotation reference"/>
    <w:basedOn w:val="DefaultParagraphFont"/>
    <w:uiPriority w:val="99"/>
    <w:semiHidden/>
    <w:unhideWhenUsed/>
    <w:rsid w:val="00AB25D9"/>
    <w:rPr>
      <w:sz w:val="16"/>
      <w:szCs w:val="16"/>
    </w:rPr>
  </w:style>
  <w:style w:type="paragraph" w:styleId="CommentText">
    <w:name w:val="annotation text"/>
    <w:basedOn w:val="Normal"/>
    <w:link w:val="CommentTextChar"/>
    <w:uiPriority w:val="99"/>
    <w:semiHidden/>
    <w:unhideWhenUsed/>
    <w:rsid w:val="00AB25D9"/>
    <w:pPr>
      <w:spacing w:line="240" w:lineRule="auto"/>
    </w:pPr>
    <w:rPr>
      <w:sz w:val="20"/>
      <w:szCs w:val="20"/>
    </w:rPr>
  </w:style>
  <w:style w:type="character" w:customStyle="1" w:styleId="CommentTextChar">
    <w:name w:val="Comment Text Char"/>
    <w:basedOn w:val="DefaultParagraphFont"/>
    <w:link w:val="CommentText"/>
    <w:uiPriority w:val="99"/>
    <w:semiHidden/>
    <w:rsid w:val="00AB25D9"/>
    <w:rPr>
      <w:sz w:val="20"/>
      <w:szCs w:val="20"/>
    </w:rPr>
  </w:style>
  <w:style w:type="paragraph" w:styleId="BalloonText">
    <w:name w:val="Balloon Text"/>
    <w:basedOn w:val="Normal"/>
    <w:link w:val="BalloonTextChar"/>
    <w:uiPriority w:val="99"/>
    <w:semiHidden/>
    <w:unhideWhenUsed/>
    <w:rsid w:val="00AB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D9"/>
    <w:rPr>
      <w:rFonts w:ascii="Segoe UI" w:hAnsi="Segoe UI" w:cs="Segoe UI"/>
      <w:sz w:val="18"/>
      <w:szCs w:val="18"/>
    </w:rPr>
  </w:style>
  <w:style w:type="character" w:styleId="Hyperlink">
    <w:name w:val="Hyperlink"/>
    <w:basedOn w:val="DefaultParagraphFont"/>
    <w:uiPriority w:val="99"/>
    <w:unhideWhenUsed/>
    <w:rsid w:val="00AB3FBC"/>
    <w:rPr>
      <w:color w:val="0563C1" w:themeColor="hyperlink"/>
      <w:u w:val="single"/>
    </w:rPr>
  </w:style>
  <w:style w:type="paragraph" w:styleId="ListParagraph">
    <w:name w:val="List Paragraph"/>
    <w:basedOn w:val="Normal"/>
    <w:uiPriority w:val="34"/>
    <w:qFormat/>
    <w:rsid w:val="00FD1F2C"/>
    <w:pPr>
      <w:ind w:left="720"/>
      <w:contextualSpacing/>
    </w:pPr>
  </w:style>
  <w:style w:type="paragraph" w:styleId="CommentSubject">
    <w:name w:val="annotation subject"/>
    <w:basedOn w:val="CommentText"/>
    <w:next w:val="CommentText"/>
    <w:link w:val="CommentSubjectChar"/>
    <w:uiPriority w:val="99"/>
    <w:semiHidden/>
    <w:unhideWhenUsed/>
    <w:rsid w:val="00822FCF"/>
    <w:rPr>
      <w:b/>
      <w:bCs/>
    </w:rPr>
  </w:style>
  <w:style w:type="character" w:customStyle="1" w:styleId="CommentSubjectChar">
    <w:name w:val="Comment Subject Char"/>
    <w:basedOn w:val="CommentTextChar"/>
    <w:link w:val="CommentSubject"/>
    <w:uiPriority w:val="99"/>
    <w:semiHidden/>
    <w:rsid w:val="00822FCF"/>
    <w:rPr>
      <w:b/>
      <w:bCs/>
      <w:sz w:val="20"/>
      <w:szCs w:val="20"/>
    </w:rPr>
  </w:style>
  <w:style w:type="paragraph" w:styleId="Revision">
    <w:name w:val="Revision"/>
    <w:hidden/>
    <w:uiPriority w:val="99"/>
    <w:semiHidden/>
    <w:rsid w:val="00595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diotelevisionmarti.com/a/activista-de-unpacu-huelga-hambre-prision-juicio-sumario/225907.html" TargetMode="External"/><Relationship Id="rId1" Type="http://schemas.openxmlformats.org/officeDocument/2006/relationships/hyperlink" Target="http://www.oas.org/es/cidh/prensa/comunicados/2019/058.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7C58-B798-4DF8-83D6-01A5CC2D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2724</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 Luisa</dc:creator>
  <cp:lastModifiedBy>Silva, Luisa</cp:lastModifiedBy>
  <cp:revision>4</cp:revision>
  <cp:lastPrinted>2019-04-23T15:06:00Z</cp:lastPrinted>
  <dcterms:created xsi:type="dcterms:W3CDTF">2019-04-23T14:58:00Z</dcterms:created>
  <dcterms:modified xsi:type="dcterms:W3CDTF">2019-04-23T15:55:00Z</dcterms:modified>
</cp:coreProperties>
</file>