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50202E" w:rsidRDefault="00EB2B50" w:rsidP="00F93418">
      <w:pPr>
        <w:widowControl w:val="0"/>
        <w:spacing w:after="0" w:line="240" w:lineRule="auto"/>
        <w:jc w:val="center"/>
        <w:rPr>
          <w:rFonts w:ascii="Cambria" w:eastAsia="Calibri" w:hAnsi="Cambria" w:cs="Calibri"/>
          <w:b/>
          <w:szCs w:val="21"/>
          <w:lang w:val="es-PE"/>
        </w:rPr>
      </w:pPr>
      <w:bookmarkStart w:id="0" w:name="_GoBack"/>
      <w:bookmarkEnd w:id="0"/>
      <w:r w:rsidRPr="0050202E">
        <w:rPr>
          <w:rFonts w:ascii="Cambria" w:eastAsia="Calibri" w:hAnsi="Cambria" w:cs="Calibri"/>
          <w:b/>
          <w:szCs w:val="21"/>
          <w:lang w:val="es-PE"/>
        </w:rPr>
        <w:t>COMISIÓN INTERAMERICANA DE DERECHOS HUMANOS</w:t>
      </w:r>
    </w:p>
    <w:p w:rsidR="00EB2B50" w:rsidRPr="0050202E" w:rsidRDefault="00EB2B50" w:rsidP="00F93418">
      <w:pPr>
        <w:widowControl w:val="0"/>
        <w:spacing w:after="0" w:line="240" w:lineRule="auto"/>
        <w:jc w:val="center"/>
        <w:rPr>
          <w:rFonts w:ascii="Cambria" w:eastAsia="Calibri" w:hAnsi="Cambria" w:cs="Calibri"/>
          <w:b/>
          <w:color w:val="000000"/>
          <w:szCs w:val="21"/>
          <w:lang w:val="es-PE"/>
        </w:rPr>
      </w:pPr>
      <w:r w:rsidRPr="0050202E">
        <w:rPr>
          <w:rFonts w:ascii="Cambria" w:eastAsia="Calibri" w:hAnsi="Cambria" w:cs="Calibri"/>
          <w:b/>
          <w:color w:val="000000"/>
          <w:szCs w:val="21"/>
          <w:lang w:val="es-PE"/>
        </w:rPr>
        <w:t xml:space="preserve">RESOLUCIÓN </w:t>
      </w:r>
      <w:r w:rsidR="00A25BCE">
        <w:rPr>
          <w:rFonts w:ascii="Cambria" w:eastAsia="Calibri" w:hAnsi="Cambria" w:cs="Calibri"/>
          <w:b/>
          <w:color w:val="000000"/>
          <w:szCs w:val="21"/>
          <w:lang w:val="es-PE"/>
        </w:rPr>
        <w:t>91</w:t>
      </w:r>
      <w:r w:rsidR="003B5DA7" w:rsidRPr="0050202E">
        <w:rPr>
          <w:rFonts w:ascii="Cambria" w:eastAsia="Calibri" w:hAnsi="Cambria" w:cs="Calibri"/>
          <w:b/>
          <w:color w:val="000000"/>
          <w:szCs w:val="21"/>
          <w:lang w:val="es-PE"/>
        </w:rPr>
        <w:t>/</w:t>
      </w:r>
      <w:r w:rsidRPr="0050202E">
        <w:rPr>
          <w:rFonts w:ascii="Cambria" w:eastAsia="Calibri" w:hAnsi="Cambria" w:cs="Calibri"/>
          <w:b/>
          <w:color w:val="000000"/>
          <w:szCs w:val="21"/>
          <w:lang w:val="es-PE"/>
        </w:rPr>
        <w:t>2018</w:t>
      </w:r>
    </w:p>
    <w:p w:rsidR="00EB2B50" w:rsidRPr="0050202E" w:rsidRDefault="00EB2B50" w:rsidP="00F93418">
      <w:pPr>
        <w:widowControl w:val="0"/>
        <w:spacing w:after="0" w:line="240" w:lineRule="auto"/>
        <w:jc w:val="center"/>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Medidas cautelares No.</w:t>
      </w:r>
      <w:r w:rsidR="0059333C" w:rsidRPr="0050202E">
        <w:rPr>
          <w:rFonts w:ascii="Cambria" w:eastAsia="Calibri" w:hAnsi="Cambria" w:cs="Calibri"/>
          <w:color w:val="000000"/>
          <w:sz w:val="21"/>
          <w:szCs w:val="21"/>
          <w:lang w:val="es-PE"/>
        </w:rPr>
        <w:t xml:space="preserve"> </w:t>
      </w:r>
      <w:r w:rsidR="00663E17">
        <w:rPr>
          <w:rFonts w:ascii="Cambria" w:eastAsia="Calibri" w:hAnsi="Cambria" w:cs="Calibri"/>
          <w:color w:val="000000"/>
          <w:sz w:val="21"/>
          <w:szCs w:val="21"/>
          <w:lang w:val="es-PE"/>
        </w:rPr>
        <w:t>1606</w:t>
      </w:r>
      <w:r w:rsidR="00E354E6" w:rsidRPr="0050202E">
        <w:rPr>
          <w:rFonts w:ascii="Cambria" w:eastAsia="Calibri" w:hAnsi="Cambria" w:cs="Calibri"/>
          <w:color w:val="000000"/>
          <w:sz w:val="21"/>
          <w:szCs w:val="21"/>
          <w:lang w:val="es-PE"/>
        </w:rPr>
        <w:t>-18</w:t>
      </w:r>
    </w:p>
    <w:p w:rsidR="00EB2B50" w:rsidRPr="00AA7349" w:rsidRDefault="00CD47E6" w:rsidP="00F93418">
      <w:pPr>
        <w:widowControl w:val="0"/>
        <w:spacing w:after="0" w:line="240" w:lineRule="auto"/>
        <w:contextualSpacing/>
        <w:jc w:val="center"/>
        <w:rPr>
          <w:rFonts w:ascii="Cambria" w:eastAsia="Calibri" w:hAnsi="Cambria" w:cs="Calibri"/>
          <w:color w:val="000000"/>
          <w:sz w:val="26"/>
          <w:szCs w:val="26"/>
          <w:lang w:val="es-PE"/>
        </w:rPr>
      </w:pPr>
      <w:r w:rsidRPr="00AA7349">
        <w:rPr>
          <w:rFonts w:ascii="Cambria" w:eastAsia="Calibri" w:hAnsi="Cambria" w:cs="Calibri"/>
          <w:color w:val="000000"/>
          <w:sz w:val="26"/>
          <w:szCs w:val="26"/>
          <w:lang w:val="es-PE"/>
        </w:rPr>
        <w:t>Carlos Fernando Chamorro Barrios</w:t>
      </w:r>
      <w:r w:rsidR="00926DE8" w:rsidRPr="00AA7349">
        <w:rPr>
          <w:rFonts w:ascii="Cambria" w:eastAsia="Calibri" w:hAnsi="Cambria" w:cs="Calibri"/>
          <w:color w:val="000000"/>
          <w:sz w:val="26"/>
          <w:szCs w:val="26"/>
          <w:lang w:val="es-PE"/>
        </w:rPr>
        <w:t xml:space="preserve"> </w:t>
      </w:r>
      <w:r w:rsidR="002B765C" w:rsidRPr="00AA7349">
        <w:rPr>
          <w:rFonts w:ascii="Cambria" w:eastAsia="Calibri" w:hAnsi="Cambria" w:cs="Calibri"/>
          <w:color w:val="000000"/>
          <w:sz w:val="26"/>
          <w:szCs w:val="26"/>
          <w:lang w:val="es-PE"/>
        </w:rPr>
        <w:t xml:space="preserve">y </w:t>
      </w:r>
      <w:r w:rsidRPr="00AA7349">
        <w:rPr>
          <w:rFonts w:ascii="Cambria" w:eastAsia="Calibri" w:hAnsi="Cambria" w:cs="Calibri"/>
          <w:color w:val="000000"/>
          <w:sz w:val="26"/>
          <w:szCs w:val="26"/>
          <w:lang w:val="es-PE"/>
        </w:rPr>
        <w:t>otros</w:t>
      </w:r>
      <w:r w:rsidR="002B765C" w:rsidRPr="00AA7349">
        <w:rPr>
          <w:rFonts w:ascii="Cambria" w:eastAsia="Calibri" w:hAnsi="Cambria" w:cs="Calibri"/>
          <w:color w:val="000000"/>
          <w:sz w:val="26"/>
          <w:szCs w:val="26"/>
          <w:lang w:val="es-PE"/>
        </w:rPr>
        <w:t xml:space="preserve"> </w:t>
      </w:r>
      <w:r w:rsidR="00EB2B50" w:rsidRPr="00AA7349">
        <w:rPr>
          <w:rFonts w:ascii="Cambria" w:eastAsia="Calibri" w:hAnsi="Cambria" w:cs="Calibri"/>
          <w:color w:val="000000"/>
          <w:sz w:val="26"/>
          <w:szCs w:val="26"/>
          <w:lang w:val="es-PE"/>
        </w:rPr>
        <w:t>respecto de Nicaragua</w:t>
      </w:r>
    </w:p>
    <w:p w:rsidR="004F5AA1" w:rsidRPr="0050202E" w:rsidRDefault="00CD47E6" w:rsidP="00F93418">
      <w:pPr>
        <w:widowControl w:val="0"/>
        <w:spacing w:after="0" w:line="240" w:lineRule="auto"/>
        <w:contextualSpacing/>
        <w:jc w:val="center"/>
        <w:rPr>
          <w:rFonts w:ascii="Cambria" w:eastAsia="Calibri" w:hAnsi="Cambria" w:cs="Calibri"/>
          <w:color w:val="000000"/>
          <w:sz w:val="26"/>
          <w:szCs w:val="26"/>
          <w:lang w:val="es-PE"/>
        </w:rPr>
      </w:pPr>
      <w:r w:rsidRPr="00AA7349">
        <w:rPr>
          <w:rFonts w:ascii="Cambria" w:eastAsia="Calibri" w:hAnsi="Cambria" w:cs="Calibri"/>
          <w:color w:val="000000"/>
          <w:sz w:val="26"/>
          <w:szCs w:val="26"/>
          <w:lang w:val="es-PE"/>
        </w:rPr>
        <w:t xml:space="preserve">(Trabajadores del </w:t>
      </w:r>
      <w:r w:rsidR="00EA3344" w:rsidRPr="00AA7349">
        <w:rPr>
          <w:rFonts w:ascii="Cambria" w:eastAsia="Calibri" w:hAnsi="Cambria" w:cs="Calibri"/>
          <w:color w:val="000000"/>
          <w:sz w:val="26"/>
          <w:szCs w:val="26"/>
          <w:lang w:val="es-PE"/>
        </w:rPr>
        <w:t>“</w:t>
      </w:r>
      <w:r w:rsidRPr="00AA7349">
        <w:rPr>
          <w:rFonts w:ascii="Cambria" w:eastAsia="Calibri" w:hAnsi="Cambria" w:cs="Calibri"/>
          <w:color w:val="000000"/>
          <w:sz w:val="26"/>
          <w:szCs w:val="26"/>
          <w:lang w:val="es-PE"/>
        </w:rPr>
        <w:t>Confidencial</w:t>
      </w:r>
      <w:r w:rsidR="00EA3344" w:rsidRPr="00AA7349">
        <w:rPr>
          <w:rFonts w:ascii="Cambria" w:eastAsia="Calibri" w:hAnsi="Cambria" w:cs="Calibri"/>
          <w:color w:val="000000"/>
          <w:sz w:val="26"/>
          <w:szCs w:val="26"/>
          <w:lang w:val="es-PE"/>
        </w:rPr>
        <w:t>”</w:t>
      </w:r>
      <w:r w:rsidR="004F5AA1" w:rsidRPr="00AA7349">
        <w:rPr>
          <w:rFonts w:ascii="Cambria" w:eastAsia="Calibri" w:hAnsi="Cambria" w:cs="Calibri"/>
          <w:color w:val="000000"/>
          <w:sz w:val="26"/>
          <w:szCs w:val="26"/>
          <w:lang w:val="es-PE"/>
        </w:rPr>
        <w:t>)</w:t>
      </w:r>
    </w:p>
    <w:p w:rsidR="00EB2B50" w:rsidRPr="0050202E" w:rsidRDefault="00A25BCE" w:rsidP="00F93418">
      <w:pPr>
        <w:widowControl w:val="0"/>
        <w:spacing w:after="0" w:line="240" w:lineRule="auto"/>
        <w:jc w:val="center"/>
        <w:rPr>
          <w:rFonts w:ascii="Cambria" w:eastAsia="Calibri" w:hAnsi="Cambria" w:cs="Calibri"/>
          <w:color w:val="000000"/>
          <w:sz w:val="20"/>
          <w:szCs w:val="21"/>
          <w:lang w:val="es-PE"/>
        </w:rPr>
      </w:pPr>
      <w:r>
        <w:rPr>
          <w:rFonts w:ascii="Cambria" w:eastAsia="Calibri" w:hAnsi="Cambria" w:cs="Calibri"/>
          <w:color w:val="000000"/>
          <w:sz w:val="20"/>
          <w:szCs w:val="21"/>
          <w:lang w:val="es-PE"/>
        </w:rPr>
        <w:t>21</w:t>
      </w:r>
      <w:r w:rsidR="00E354E6" w:rsidRPr="0050202E">
        <w:rPr>
          <w:rFonts w:ascii="Cambria" w:eastAsia="Calibri" w:hAnsi="Cambria" w:cs="Calibri"/>
          <w:color w:val="000000"/>
          <w:sz w:val="20"/>
          <w:szCs w:val="21"/>
          <w:lang w:val="es-PE"/>
        </w:rPr>
        <w:t xml:space="preserve"> </w:t>
      </w:r>
      <w:r w:rsidR="00EB2B50" w:rsidRPr="0050202E">
        <w:rPr>
          <w:rFonts w:ascii="Cambria" w:eastAsia="Calibri" w:hAnsi="Cambria" w:cs="Calibri"/>
          <w:color w:val="000000"/>
          <w:sz w:val="20"/>
          <w:szCs w:val="21"/>
          <w:lang w:val="es-PE"/>
        </w:rPr>
        <w:t xml:space="preserve">de </w:t>
      </w:r>
      <w:r w:rsidR="003C6649" w:rsidRPr="0050202E">
        <w:rPr>
          <w:rFonts w:ascii="Cambria" w:eastAsia="Calibri" w:hAnsi="Cambria" w:cs="Calibri"/>
          <w:color w:val="000000"/>
          <w:sz w:val="20"/>
          <w:szCs w:val="21"/>
          <w:lang w:val="es-PE"/>
        </w:rPr>
        <w:t>diciembre</w:t>
      </w:r>
      <w:r w:rsidR="00E354E6" w:rsidRPr="0050202E">
        <w:rPr>
          <w:rFonts w:ascii="Cambria" w:eastAsia="Calibri" w:hAnsi="Cambria" w:cs="Calibri"/>
          <w:color w:val="000000"/>
          <w:sz w:val="20"/>
          <w:szCs w:val="21"/>
          <w:lang w:val="es-PE"/>
        </w:rPr>
        <w:t xml:space="preserve"> </w:t>
      </w:r>
      <w:r w:rsidR="00EB2B50" w:rsidRPr="0050202E">
        <w:rPr>
          <w:rFonts w:ascii="Cambria" w:eastAsia="Calibri" w:hAnsi="Cambria" w:cs="Calibri"/>
          <w:color w:val="000000"/>
          <w:sz w:val="20"/>
          <w:szCs w:val="21"/>
          <w:lang w:val="es-PE"/>
        </w:rPr>
        <w:t>de 2018</w:t>
      </w:r>
    </w:p>
    <w:p w:rsidR="00EB2B50" w:rsidRPr="0050202E" w:rsidRDefault="00EB2B50" w:rsidP="00F93418">
      <w:pPr>
        <w:widowControl w:val="0"/>
        <w:numPr>
          <w:ilvl w:val="0"/>
          <w:numId w:val="3"/>
        </w:numPr>
        <w:spacing w:after="0" w:line="240" w:lineRule="auto"/>
        <w:ind w:left="810"/>
        <w:jc w:val="both"/>
        <w:rPr>
          <w:rFonts w:ascii="Cambria" w:eastAsia="Calibri" w:hAnsi="Cambria" w:cs="Calibri"/>
          <w:b/>
          <w:color w:val="000000"/>
          <w:sz w:val="21"/>
          <w:szCs w:val="21"/>
          <w:lang w:val="es-PE"/>
        </w:rPr>
      </w:pPr>
      <w:r w:rsidRPr="0050202E">
        <w:rPr>
          <w:rFonts w:ascii="Cambria" w:eastAsia="Calibri" w:hAnsi="Cambria" w:cs="Calibri"/>
          <w:b/>
          <w:color w:val="000000"/>
          <w:sz w:val="21"/>
          <w:szCs w:val="21"/>
          <w:lang w:val="es-PE"/>
        </w:rPr>
        <w:t>INTRODUCCIÓN</w:t>
      </w:r>
    </w:p>
    <w:p w:rsidR="00EB2B50" w:rsidRPr="0050202E" w:rsidRDefault="00EB2B50" w:rsidP="00F93418">
      <w:pPr>
        <w:widowControl w:val="0"/>
        <w:spacing w:after="0" w:line="240" w:lineRule="auto"/>
        <w:ind w:left="720"/>
        <w:jc w:val="both"/>
        <w:rPr>
          <w:rFonts w:ascii="Cambria" w:eastAsia="Calibri" w:hAnsi="Cambria" w:cs="Calibri"/>
          <w:b/>
          <w:color w:val="000000"/>
          <w:sz w:val="21"/>
          <w:szCs w:val="21"/>
          <w:lang w:val="es-PE"/>
        </w:rPr>
      </w:pPr>
    </w:p>
    <w:p w:rsidR="00F93418" w:rsidRPr="0050202E" w:rsidRDefault="005560F8" w:rsidP="003C6649">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50202E">
        <w:rPr>
          <w:rFonts w:ascii="Cambria" w:eastAsia="Calibri" w:hAnsi="Cambria" w:cs="Calibri"/>
          <w:color w:val="000000"/>
          <w:sz w:val="21"/>
          <w:szCs w:val="21"/>
          <w:lang w:val="es-PE"/>
        </w:rPr>
        <w:t xml:space="preserve">. </w:t>
      </w:r>
      <w:r w:rsidRPr="0050202E">
        <w:rPr>
          <w:rFonts w:ascii="Cambria" w:eastAsia="Calibri" w:hAnsi="Cambria" w:cs="Calibri"/>
          <w:color w:val="000000"/>
          <w:sz w:val="21"/>
          <w:szCs w:val="21"/>
          <w:lang w:val="es-PE"/>
        </w:rPr>
        <w:t>Según la solicitud recibida</w:t>
      </w:r>
      <w:r w:rsidR="00EA3344">
        <w:rPr>
          <w:rStyle w:val="FootnoteReference"/>
          <w:rFonts w:ascii="Cambria" w:eastAsia="Calibri" w:hAnsi="Cambria" w:cs="Calibri"/>
          <w:color w:val="000000"/>
          <w:sz w:val="21"/>
          <w:szCs w:val="21"/>
          <w:lang w:val="es-PE"/>
        </w:rPr>
        <w:footnoteReference w:id="1"/>
      </w:r>
      <w:r w:rsidR="007F7C36" w:rsidRPr="0050202E">
        <w:rPr>
          <w:rFonts w:ascii="Cambria" w:eastAsia="Calibri" w:hAnsi="Cambria" w:cs="Calibri"/>
          <w:color w:val="000000"/>
          <w:sz w:val="21"/>
          <w:szCs w:val="21"/>
          <w:lang w:val="es-PE"/>
        </w:rPr>
        <w:t>,</w:t>
      </w:r>
      <w:r w:rsidRPr="0050202E">
        <w:rPr>
          <w:rFonts w:ascii="Cambria" w:eastAsia="Calibri" w:hAnsi="Cambria" w:cs="Calibri"/>
          <w:color w:val="000000"/>
          <w:sz w:val="21"/>
          <w:szCs w:val="21"/>
          <w:lang w:val="es-PE"/>
        </w:rPr>
        <w:t xml:space="preserve"> </w:t>
      </w:r>
      <w:r w:rsidR="004E4B3C">
        <w:rPr>
          <w:rFonts w:ascii="Cambria" w:eastAsia="Calibri" w:hAnsi="Cambria" w:cs="Calibri"/>
          <w:color w:val="000000"/>
          <w:sz w:val="21"/>
          <w:szCs w:val="21"/>
          <w:lang w:val="es-PE"/>
        </w:rPr>
        <w:t xml:space="preserve">los </w:t>
      </w:r>
      <w:r w:rsidR="003C6649" w:rsidRPr="0050202E">
        <w:rPr>
          <w:rFonts w:ascii="Cambria" w:eastAsia="Calibri" w:hAnsi="Cambria" w:cs="Calibri"/>
          <w:color w:val="000000"/>
          <w:sz w:val="21"/>
          <w:szCs w:val="21"/>
          <w:lang w:val="es-PE"/>
        </w:rPr>
        <w:t>propuesto</w:t>
      </w:r>
      <w:r w:rsidR="004E4B3C">
        <w:rPr>
          <w:rFonts w:ascii="Cambria" w:eastAsia="Calibri" w:hAnsi="Cambria" w:cs="Calibri"/>
          <w:color w:val="000000"/>
          <w:sz w:val="21"/>
          <w:szCs w:val="21"/>
          <w:lang w:val="es-PE"/>
        </w:rPr>
        <w:t>s</w:t>
      </w:r>
      <w:r w:rsidR="003C6649" w:rsidRPr="0050202E">
        <w:rPr>
          <w:rFonts w:ascii="Cambria" w:eastAsia="Calibri" w:hAnsi="Cambria" w:cs="Calibri"/>
          <w:color w:val="000000"/>
          <w:sz w:val="21"/>
          <w:szCs w:val="21"/>
          <w:lang w:val="es-PE"/>
        </w:rPr>
        <w:t xml:space="preserve"> beneficiario</w:t>
      </w:r>
      <w:r w:rsidR="004E4B3C">
        <w:rPr>
          <w:rFonts w:ascii="Cambria" w:eastAsia="Calibri" w:hAnsi="Cambria" w:cs="Calibri"/>
          <w:color w:val="000000"/>
          <w:sz w:val="21"/>
          <w:szCs w:val="21"/>
          <w:lang w:val="es-PE"/>
        </w:rPr>
        <w:t>s</w:t>
      </w:r>
      <w:r w:rsidR="0021052C" w:rsidRPr="0050202E">
        <w:rPr>
          <w:rFonts w:ascii="Cambria" w:eastAsia="Calibri" w:hAnsi="Cambria" w:cs="Calibri"/>
          <w:color w:val="000000"/>
          <w:sz w:val="21"/>
          <w:szCs w:val="21"/>
          <w:lang w:val="es-PE"/>
        </w:rPr>
        <w:t xml:space="preserve"> </w:t>
      </w:r>
      <w:r w:rsidR="00D614C0" w:rsidRPr="0050202E">
        <w:rPr>
          <w:rFonts w:ascii="Cambria" w:eastAsia="Calibri" w:hAnsi="Cambria" w:cs="Calibri"/>
          <w:color w:val="000000"/>
          <w:sz w:val="21"/>
          <w:szCs w:val="21"/>
          <w:lang w:val="es-PE"/>
        </w:rPr>
        <w:t>sería</w:t>
      </w:r>
      <w:r w:rsidR="00BD3041">
        <w:rPr>
          <w:rFonts w:ascii="Cambria" w:eastAsia="Calibri" w:hAnsi="Cambria" w:cs="Calibri"/>
          <w:color w:val="000000"/>
          <w:sz w:val="21"/>
          <w:szCs w:val="21"/>
          <w:lang w:val="es-PE"/>
        </w:rPr>
        <w:t>n</w:t>
      </w:r>
      <w:r w:rsidR="003C6649" w:rsidRPr="0050202E">
        <w:rPr>
          <w:rFonts w:ascii="Cambria" w:eastAsia="Calibri" w:hAnsi="Cambria" w:cs="Calibri"/>
          <w:color w:val="000000"/>
          <w:sz w:val="21"/>
          <w:szCs w:val="21"/>
          <w:lang w:val="es-PE"/>
        </w:rPr>
        <w:t xml:space="preserve"> </w:t>
      </w:r>
      <w:r w:rsidR="00BD3041">
        <w:rPr>
          <w:rFonts w:ascii="Cambria" w:eastAsia="Calibri" w:hAnsi="Cambria" w:cs="Calibri"/>
          <w:color w:val="000000"/>
          <w:sz w:val="21"/>
          <w:szCs w:val="21"/>
          <w:lang w:val="es-PE"/>
        </w:rPr>
        <w:t xml:space="preserve">trabajadores </w:t>
      </w:r>
      <w:r w:rsidR="003C6649" w:rsidRPr="0050202E">
        <w:rPr>
          <w:rFonts w:ascii="Cambria" w:eastAsia="Calibri" w:hAnsi="Cambria" w:cs="Calibri"/>
          <w:color w:val="000000"/>
          <w:sz w:val="21"/>
          <w:szCs w:val="21"/>
          <w:lang w:val="es-PE"/>
        </w:rPr>
        <w:t xml:space="preserve"> del medio de comunicación </w:t>
      </w:r>
      <w:r w:rsidR="00F40847" w:rsidRPr="0050202E">
        <w:rPr>
          <w:rFonts w:ascii="Cambria" w:eastAsia="Calibri" w:hAnsi="Cambria" w:cs="Calibri"/>
          <w:color w:val="000000"/>
          <w:sz w:val="21"/>
          <w:szCs w:val="21"/>
          <w:lang w:val="es-PE"/>
        </w:rPr>
        <w:t>“</w:t>
      </w:r>
      <w:r w:rsidR="004E4B3C">
        <w:rPr>
          <w:rFonts w:ascii="Cambria" w:eastAsia="Calibri" w:hAnsi="Cambria" w:cs="Calibri"/>
          <w:color w:val="000000"/>
          <w:sz w:val="21"/>
          <w:szCs w:val="21"/>
          <w:lang w:val="es-PE"/>
        </w:rPr>
        <w:t>Confidencial</w:t>
      </w:r>
      <w:r w:rsidR="003C6649" w:rsidRPr="0050202E">
        <w:rPr>
          <w:rFonts w:ascii="Cambria" w:eastAsia="Calibri" w:hAnsi="Cambria" w:cs="Calibri"/>
          <w:color w:val="000000"/>
          <w:sz w:val="21"/>
          <w:szCs w:val="21"/>
          <w:lang w:val="es-PE"/>
        </w:rPr>
        <w:t>”</w:t>
      </w:r>
      <w:r w:rsidR="00926DE8" w:rsidRPr="0050202E">
        <w:rPr>
          <w:rFonts w:ascii="Cambria" w:eastAsia="Calibri" w:hAnsi="Cambria" w:cs="Calibri"/>
          <w:color w:val="000000"/>
          <w:sz w:val="21"/>
          <w:szCs w:val="21"/>
          <w:lang w:val="es-PE"/>
        </w:rPr>
        <w:t xml:space="preserve"> </w:t>
      </w:r>
      <w:r w:rsidR="00BD3041">
        <w:rPr>
          <w:rFonts w:ascii="Cambria" w:eastAsia="Calibri" w:hAnsi="Cambria" w:cs="Calibri"/>
          <w:color w:val="000000"/>
          <w:sz w:val="21"/>
          <w:szCs w:val="21"/>
          <w:lang w:val="es-PE"/>
        </w:rPr>
        <w:t>y</w:t>
      </w:r>
      <w:r w:rsidR="00926DE8" w:rsidRPr="0050202E">
        <w:rPr>
          <w:rFonts w:ascii="Cambria" w:eastAsia="Calibri" w:hAnsi="Cambria" w:cs="Calibri"/>
          <w:color w:val="000000"/>
          <w:sz w:val="21"/>
          <w:szCs w:val="21"/>
          <w:lang w:val="es-PE"/>
        </w:rPr>
        <w:t xml:space="preserve"> </w:t>
      </w:r>
      <w:r w:rsidR="00D614C0" w:rsidRPr="0050202E">
        <w:rPr>
          <w:rFonts w:ascii="Cambria" w:eastAsia="Calibri" w:hAnsi="Cambria" w:cs="Calibri"/>
          <w:color w:val="000000"/>
          <w:sz w:val="21"/>
          <w:szCs w:val="21"/>
          <w:lang w:val="es-PE"/>
        </w:rPr>
        <w:t>estaría</w:t>
      </w:r>
      <w:r w:rsidR="00BD3041">
        <w:rPr>
          <w:rFonts w:ascii="Cambria" w:eastAsia="Calibri" w:hAnsi="Cambria" w:cs="Calibri"/>
          <w:color w:val="000000"/>
          <w:sz w:val="21"/>
          <w:szCs w:val="21"/>
          <w:lang w:val="es-PE"/>
        </w:rPr>
        <w:t>n</w:t>
      </w:r>
      <w:r w:rsidR="00D614C0" w:rsidRPr="0050202E">
        <w:rPr>
          <w:rFonts w:ascii="Cambria" w:eastAsia="Calibri" w:hAnsi="Cambria" w:cs="Calibri"/>
          <w:color w:val="000000"/>
          <w:sz w:val="21"/>
          <w:szCs w:val="21"/>
          <w:lang w:val="es-PE"/>
        </w:rPr>
        <w:t xml:space="preserve"> </w:t>
      </w:r>
      <w:r w:rsidR="00F40847" w:rsidRPr="0050202E">
        <w:rPr>
          <w:rFonts w:ascii="Cambria" w:eastAsia="Calibri" w:hAnsi="Cambria" w:cs="Calibri"/>
          <w:color w:val="000000"/>
          <w:sz w:val="21"/>
          <w:szCs w:val="21"/>
          <w:lang w:val="es-PE"/>
        </w:rPr>
        <w:t xml:space="preserve">siendo objeto de amenazas, persecución, </w:t>
      </w:r>
      <w:r w:rsidR="00BD3041">
        <w:rPr>
          <w:rFonts w:ascii="Cambria" w:eastAsia="Calibri" w:hAnsi="Cambria" w:cs="Calibri"/>
          <w:color w:val="000000"/>
          <w:sz w:val="21"/>
          <w:szCs w:val="21"/>
          <w:lang w:val="es-PE"/>
        </w:rPr>
        <w:t xml:space="preserve">intimidación </w:t>
      </w:r>
      <w:r w:rsidR="00F40847" w:rsidRPr="0050202E">
        <w:rPr>
          <w:rFonts w:ascii="Cambria" w:eastAsia="Calibri" w:hAnsi="Cambria" w:cs="Calibri"/>
          <w:color w:val="000000"/>
          <w:sz w:val="21"/>
          <w:szCs w:val="21"/>
          <w:lang w:val="es-PE"/>
        </w:rPr>
        <w:t xml:space="preserve">y asedio </w:t>
      </w:r>
      <w:r w:rsidR="003B7C3D" w:rsidRPr="0050202E">
        <w:rPr>
          <w:rFonts w:ascii="Cambria" w:eastAsia="Calibri" w:hAnsi="Cambria" w:cs="Calibri"/>
          <w:color w:val="000000"/>
          <w:sz w:val="21"/>
          <w:szCs w:val="21"/>
          <w:lang w:val="es-PE"/>
        </w:rPr>
        <w:t>en el marco de sus labores</w:t>
      </w:r>
      <w:r w:rsidR="007E61AF" w:rsidRPr="0050202E">
        <w:rPr>
          <w:rFonts w:ascii="Cambria" w:eastAsia="Calibri" w:hAnsi="Cambria" w:cs="Calibri"/>
          <w:color w:val="000000"/>
          <w:sz w:val="21"/>
          <w:szCs w:val="21"/>
          <w:lang w:val="es-PE"/>
        </w:rPr>
        <w:t xml:space="preserve"> y</w:t>
      </w:r>
      <w:r w:rsidR="00AD58EC" w:rsidRPr="0050202E">
        <w:rPr>
          <w:rFonts w:ascii="Cambria" w:eastAsia="Calibri" w:hAnsi="Cambria" w:cs="Calibri"/>
          <w:color w:val="000000"/>
          <w:sz w:val="21"/>
          <w:szCs w:val="21"/>
          <w:lang w:val="es-PE"/>
        </w:rPr>
        <w:t xml:space="preserve"> especialmente</w:t>
      </w:r>
      <w:r w:rsidR="003B7C3D" w:rsidRPr="0050202E">
        <w:rPr>
          <w:rFonts w:ascii="Cambria" w:eastAsia="Calibri" w:hAnsi="Cambria" w:cs="Calibri"/>
          <w:color w:val="000000"/>
          <w:sz w:val="21"/>
          <w:szCs w:val="21"/>
          <w:lang w:val="es-PE"/>
        </w:rPr>
        <w:t xml:space="preserve"> </w:t>
      </w:r>
      <w:r w:rsidR="00D614C0" w:rsidRPr="0050202E">
        <w:rPr>
          <w:rFonts w:ascii="Cambria" w:eastAsia="Calibri" w:hAnsi="Cambria" w:cs="Calibri"/>
          <w:color w:val="000000"/>
          <w:sz w:val="21"/>
          <w:szCs w:val="21"/>
          <w:lang w:val="es-PE"/>
        </w:rPr>
        <w:t>tras las protestas del 18 de abril de 2018</w:t>
      </w:r>
      <w:r w:rsidR="007E61AF" w:rsidRPr="0050202E">
        <w:rPr>
          <w:rFonts w:ascii="Cambria" w:eastAsia="Calibri" w:hAnsi="Cambria" w:cs="Calibri"/>
          <w:color w:val="000000"/>
          <w:sz w:val="21"/>
          <w:szCs w:val="21"/>
          <w:lang w:val="es-PE"/>
        </w:rPr>
        <w:t xml:space="preserve"> en Nicaragua</w:t>
      </w:r>
      <w:r w:rsidR="00D614C0" w:rsidRPr="0050202E">
        <w:rPr>
          <w:rFonts w:ascii="Cambria" w:eastAsia="Calibri" w:hAnsi="Cambria" w:cs="Calibri"/>
          <w:color w:val="000000"/>
          <w:sz w:val="21"/>
          <w:szCs w:val="21"/>
          <w:lang w:val="es-PE"/>
        </w:rPr>
        <w:t xml:space="preserve">. </w:t>
      </w:r>
    </w:p>
    <w:p w:rsidR="00F93418" w:rsidRPr="0050202E" w:rsidRDefault="00F93418" w:rsidP="00F93418">
      <w:pPr>
        <w:widowControl w:val="0"/>
        <w:spacing w:after="0" w:line="240" w:lineRule="auto"/>
        <w:ind w:left="360"/>
        <w:jc w:val="both"/>
        <w:rPr>
          <w:rFonts w:ascii="Cambria" w:eastAsia="Calibri" w:hAnsi="Cambria" w:cs="Calibri"/>
          <w:color w:val="000000"/>
          <w:sz w:val="21"/>
          <w:szCs w:val="21"/>
          <w:lang w:val="es-PE"/>
        </w:rPr>
      </w:pPr>
    </w:p>
    <w:p w:rsidR="0038482C" w:rsidRPr="00AA7349" w:rsidRDefault="00EB2B50" w:rsidP="00AA7349">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 xml:space="preserve">Tras analizar la información disponible, </w:t>
      </w:r>
      <w:r w:rsidR="005F7A9A" w:rsidRPr="0050202E">
        <w:rPr>
          <w:rFonts w:ascii="Cambria" w:eastAsia="Calibri" w:hAnsi="Cambria" w:cs="Calibri"/>
          <w:color w:val="000000"/>
          <w:sz w:val="21"/>
          <w:szCs w:val="21"/>
          <w:lang w:val="es-PE"/>
        </w:rPr>
        <w:t xml:space="preserve">a la luz del contexto aplicable y las constataciones realizadas, la </w:t>
      </w:r>
      <w:r w:rsidRPr="0050202E">
        <w:rPr>
          <w:rFonts w:ascii="Cambria" w:eastAsia="Calibri" w:hAnsi="Cambria" w:cs="Calibri"/>
          <w:color w:val="000000"/>
          <w:sz w:val="21"/>
          <w:szCs w:val="21"/>
          <w:lang w:val="es-PE"/>
        </w:rPr>
        <w:t xml:space="preserve">Comisión considera que la información presentada demuestra </w:t>
      </w:r>
      <w:r w:rsidRPr="0050202E">
        <w:rPr>
          <w:rFonts w:ascii="Cambria" w:eastAsia="Calibri" w:hAnsi="Cambria" w:cs="Calibri"/>
          <w:i/>
          <w:color w:val="000000"/>
          <w:sz w:val="21"/>
          <w:szCs w:val="21"/>
          <w:lang w:val="es-PE"/>
        </w:rPr>
        <w:t xml:space="preserve">prima facie </w:t>
      </w:r>
      <w:r w:rsidRPr="0050202E">
        <w:rPr>
          <w:rFonts w:ascii="Cambria" w:eastAsia="Calibri" w:hAnsi="Cambria" w:cs="Calibri"/>
          <w:color w:val="000000"/>
          <w:sz w:val="21"/>
          <w:szCs w:val="21"/>
          <w:lang w:val="es-PE"/>
        </w:rPr>
        <w:t xml:space="preserve">que los derechos a la vida e integridad personal </w:t>
      </w:r>
      <w:r w:rsidR="003B7C3D" w:rsidRPr="0050202E">
        <w:rPr>
          <w:rFonts w:ascii="Cambria" w:eastAsia="Calibri" w:hAnsi="Cambria" w:cs="Calibri"/>
          <w:color w:val="000000"/>
          <w:sz w:val="21"/>
          <w:szCs w:val="21"/>
          <w:lang w:val="es-PE"/>
        </w:rPr>
        <w:t>de</w:t>
      </w:r>
      <w:r w:rsidR="00915736" w:rsidRPr="0050202E">
        <w:rPr>
          <w:rFonts w:ascii="Cambria" w:eastAsia="Calibri" w:hAnsi="Cambria" w:cs="Calibri"/>
          <w:color w:val="000000"/>
          <w:sz w:val="21"/>
          <w:szCs w:val="21"/>
          <w:lang w:val="es-PE"/>
        </w:rPr>
        <w:t xml:space="preserve"> </w:t>
      </w:r>
      <w:r w:rsidR="00BD3041">
        <w:rPr>
          <w:rFonts w:ascii="Cambria" w:eastAsia="Calibri" w:hAnsi="Cambria" w:cs="Calibri"/>
          <w:color w:val="000000"/>
          <w:sz w:val="21"/>
          <w:szCs w:val="21"/>
          <w:lang w:val="es-PE"/>
        </w:rPr>
        <w:t>Carlos Fernando Chamorro Barrios</w:t>
      </w:r>
      <w:r w:rsidR="00284B1E" w:rsidRPr="0050202E">
        <w:rPr>
          <w:rFonts w:ascii="Cambria" w:eastAsia="Calibri" w:hAnsi="Cambria" w:cs="Calibri"/>
          <w:i/>
          <w:sz w:val="21"/>
          <w:szCs w:val="21"/>
          <w:lang w:val="es-PE"/>
        </w:rPr>
        <w:t xml:space="preserve"> </w:t>
      </w:r>
      <w:r w:rsidR="00F93418" w:rsidRPr="0050202E">
        <w:rPr>
          <w:rFonts w:ascii="Cambria" w:eastAsia="Calibri" w:hAnsi="Cambria" w:cs="Calibri"/>
          <w:color w:val="000000"/>
          <w:sz w:val="21"/>
          <w:szCs w:val="21"/>
          <w:lang w:val="es-PE"/>
        </w:rPr>
        <w:t xml:space="preserve">y </w:t>
      </w:r>
      <w:r w:rsidR="00BD3041">
        <w:rPr>
          <w:rFonts w:ascii="Cambria" w:eastAsia="Calibri" w:hAnsi="Cambria" w:cs="Calibri"/>
          <w:color w:val="000000"/>
          <w:sz w:val="21"/>
          <w:szCs w:val="21"/>
          <w:lang w:val="es-PE"/>
        </w:rPr>
        <w:t>otros</w:t>
      </w:r>
      <w:r w:rsidR="00AA7349">
        <w:rPr>
          <w:rFonts w:ascii="Cambria" w:eastAsia="Calibri" w:hAnsi="Cambria" w:cs="Calibri"/>
          <w:color w:val="000000"/>
          <w:sz w:val="21"/>
          <w:szCs w:val="21"/>
          <w:lang w:val="es-PE"/>
        </w:rPr>
        <w:t xml:space="preserve"> integrantes identificados</w:t>
      </w:r>
      <w:r w:rsidR="00625156">
        <w:rPr>
          <w:rStyle w:val="FootnoteReference"/>
          <w:rFonts w:ascii="Cambria" w:eastAsia="Calibri" w:hAnsi="Cambria" w:cs="Calibri"/>
          <w:color w:val="000000"/>
          <w:sz w:val="21"/>
          <w:szCs w:val="21"/>
          <w:lang w:val="es-PE"/>
        </w:rPr>
        <w:footnoteReference w:id="2"/>
      </w:r>
      <w:r w:rsidR="00AA7349">
        <w:rPr>
          <w:rFonts w:ascii="Cambria" w:eastAsia="Calibri" w:hAnsi="Cambria" w:cs="Calibri"/>
          <w:color w:val="000000"/>
          <w:sz w:val="21"/>
          <w:szCs w:val="21"/>
          <w:lang w:val="es-PE"/>
        </w:rPr>
        <w:t xml:space="preserve"> del medio Confidencial</w:t>
      </w:r>
      <w:r w:rsidR="002B7483" w:rsidRPr="0050202E">
        <w:rPr>
          <w:rFonts w:ascii="Cambria" w:eastAsia="Calibri" w:hAnsi="Cambria" w:cs="Calibri"/>
          <w:color w:val="000000"/>
          <w:sz w:val="21"/>
          <w:szCs w:val="21"/>
          <w:lang w:val="es-PE"/>
        </w:rPr>
        <w:t xml:space="preserve">, </w:t>
      </w:r>
      <w:r w:rsidRPr="0050202E">
        <w:rPr>
          <w:rFonts w:ascii="Cambria" w:eastAsia="Calibri" w:hAnsi="Cambria" w:cs="Calibri"/>
          <w:color w:val="000000"/>
          <w:sz w:val="21"/>
          <w:szCs w:val="21"/>
          <w:lang w:val="es-PE"/>
        </w:rPr>
        <w:t xml:space="preserve">se encuentran en una situación de </w:t>
      </w:r>
      <w:r w:rsidR="002B7483" w:rsidRPr="0050202E">
        <w:rPr>
          <w:rFonts w:ascii="Cambria" w:eastAsia="Calibri" w:hAnsi="Cambria" w:cs="Calibri"/>
          <w:color w:val="000000"/>
          <w:sz w:val="21"/>
          <w:szCs w:val="21"/>
          <w:lang w:val="es-PE"/>
        </w:rPr>
        <w:t>gravedad y urgencia</w:t>
      </w:r>
      <w:r w:rsidRPr="0050202E">
        <w:rPr>
          <w:rFonts w:ascii="Cambria" w:eastAsia="Calibri" w:hAnsi="Cambria" w:cs="Calibri"/>
          <w:color w:val="000000"/>
          <w:sz w:val="21"/>
          <w:szCs w:val="21"/>
          <w:lang w:val="es-PE"/>
        </w:rPr>
        <w:t>. En consecuencia, de acuerdo con el artículo 25 del Reglamento</w:t>
      </w:r>
      <w:r w:rsidR="00246FEE" w:rsidRPr="0050202E">
        <w:rPr>
          <w:rFonts w:ascii="Cambria" w:eastAsia="Calibri" w:hAnsi="Cambria" w:cs="Calibri"/>
          <w:color w:val="000000"/>
          <w:sz w:val="21"/>
          <w:szCs w:val="21"/>
          <w:lang w:val="es-PE"/>
        </w:rPr>
        <w:t>, la Comisión solicita al Estado de Nicaragua que: a)</w:t>
      </w:r>
      <w:r w:rsidR="0059333C" w:rsidRPr="0050202E">
        <w:rPr>
          <w:rFonts w:ascii="Cambria" w:eastAsia="Calibri" w:hAnsi="Cambria" w:cs="Calibri"/>
          <w:color w:val="000000"/>
          <w:sz w:val="21"/>
          <w:szCs w:val="21"/>
          <w:lang w:val="es-PE"/>
        </w:rPr>
        <w:t xml:space="preserve"> </w:t>
      </w:r>
      <w:r w:rsidR="0038482C" w:rsidRPr="0038482C">
        <w:rPr>
          <w:rFonts w:ascii="Cambria" w:hAnsi="Cambria"/>
          <w:sz w:val="21"/>
          <w:szCs w:val="21"/>
          <w:lang w:val="es-MX"/>
        </w:rPr>
        <w:t>adopte las medidas necesarias para garantizar la vida e integridad personal de las personas beneficiarias</w:t>
      </w:r>
      <w:r w:rsidR="0038482C" w:rsidRPr="0038482C">
        <w:rPr>
          <w:rFonts w:ascii="Cambria" w:eastAsia="Calibri" w:hAnsi="Cambria" w:cs="Calibri"/>
          <w:color w:val="000000"/>
          <w:sz w:val="21"/>
          <w:szCs w:val="21"/>
          <w:lang w:val="es-PE"/>
        </w:rPr>
        <w:t xml:space="preserve"> integrantes del medio “Confidencial” identificadas en la presente resolución</w:t>
      </w:r>
      <w:r w:rsidR="0038482C" w:rsidRPr="0038482C">
        <w:rPr>
          <w:rFonts w:ascii="Cambria" w:hAnsi="Cambria"/>
          <w:sz w:val="21"/>
          <w:szCs w:val="21"/>
          <w:lang w:val="es-MX"/>
        </w:rPr>
        <w:t xml:space="preserve">.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w:t>
      </w:r>
      <w:r w:rsidR="0038482C">
        <w:rPr>
          <w:rFonts w:ascii="Cambria" w:eastAsia="Calibri" w:hAnsi="Cambria" w:cs="Calibri"/>
          <w:color w:val="000000"/>
          <w:sz w:val="21"/>
          <w:szCs w:val="21"/>
          <w:lang w:val="es-PE"/>
        </w:rPr>
        <w:t xml:space="preserve"> b) </w:t>
      </w:r>
      <w:r w:rsidR="0038482C" w:rsidRPr="0038482C">
        <w:rPr>
          <w:rFonts w:ascii="Cambria" w:hAnsi="Cambria" w:cs="Calibri"/>
          <w:color w:val="000000"/>
          <w:sz w:val="21"/>
          <w:szCs w:val="21"/>
          <w:lang w:val="es-ES"/>
        </w:rPr>
        <w:t xml:space="preserve">adopte las medidas necesarias para que las personas beneficiarias puedan desarrollar sus labores </w:t>
      </w:r>
      <w:r w:rsidR="00AA7349">
        <w:rPr>
          <w:rFonts w:ascii="Cambria" w:hAnsi="Cambria" w:cs="Calibri"/>
          <w:color w:val="000000"/>
          <w:sz w:val="21"/>
          <w:szCs w:val="21"/>
          <w:lang w:val="es-ES"/>
        </w:rPr>
        <w:t xml:space="preserve">periodísticas </w:t>
      </w:r>
      <w:r w:rsidR="0038482C" w:rsidRPr="0038482C">
        <w:rPr>
          <w:rFonts w:ascii="Cambria" w:hAnsi="Cambria" w:cs="Calibri"/>
          <w:color w:val="000000"/>
          <w:sz w:val="21"/>
          <w:szCs w:val="21"/>
          <w:lang w:val="es-ES"/>
        </w:rPr>
        <w:t>sin ser objeto de actos de intimidación, amenazas u otros hechos de violencia en el ejercicio de las mismas</w:t>
      </w:r>
      <w:r w:rsidR="0038482C" w:rsidRPr="0038482C">
        <w:rPr>
          <w:rFonts w:ascii="Cambria" w:hAnsi="Cambria" w:cs="Calibri"/>
          <w:color w:val="000000"/>
          <w:sz w:val="21"/>
          <w:szCs w:val="21"/>
          <w:lang w:val="es-MX"/>
        </w:rPr>
        <w:t xml:space="preserve">. </w:t>
      </w:r>
      <w:r w:rsidR="00AA7349" w:rsidRPr="00AA7349">
        <w:rPr>
          <w:rFonts w:ascii="Cambria" w:hAnsi="Cambria" w:cs="Calibri"/>
          <w:color w:val="000000"/>
          <w:sz w:val="21"/>
          <w:szCs w:val="21"/>
          <w:lang w:val="es-ES"/>
        </w:rPr>
        <w:t>Lo anterior incluye, la adopción de medidas para proteger el derecho a la libertad de expresión de los integrantes del medio Confidencial, por ejemplo, no  obstaculizando o privándolos de los elementos necesarios para su ejercicio periodístico</w:t>
      </w:r>
      <w:r w:rsidR="00AA7349">
        <w:rPr>
          <w:rFonts w:ascii="Cambria" w:eastAsia="Calibri" w:hAnsi="Cambria" w:cs="Calibri"/>
          <w:color w:val="000000"/>
          <w:sz w:val="21"/>
          <w:szCs w:val="21"/>
          <w:lang w:val="es-PE"/>
        </w:rPr>
        <w:t xml:space="preserve">; </w:t>
      </w:r>
      <w:r w:rsidR="0038482C" w:rsidRPr="00AA7349">
        <w:rPr>
          <w:rFonts w:ascii="Cambria" w:eastAsia="Calibri" w:hAnsi="Cambria" w:cs="Calibri"/>
          <w:color w:val="000000"/>
          <w:sz w:val="21"/>
          <w:szCs w:val="21"/>
          <w:lang w:val="es-PE"/>
        </w:rPr>
        <w:t xml:space="preserve">c) </w:t>
      </w:r>
      <w:r w:rsidR="0038482C" w:rsidRPr="00AA7349">
        <w:rPr>
          <w:rFonts w:ascii="Cambria" w:hAnsi="Cambria" w:cs="Calibri"/>
          <w:color w:val="000000"/>
          <w:sz w:val="21"/>
          <w:szCs w:val="21"/>
          <w:lang w:val="es-MX"/>
        </w:rPr>
        <w:t>concierte las medidas a adoptarse con las personas beneficiarias y sus representantes; y</w:t>
      </w:r>
      <w:r w:rsidR="0038482C" w:rsidRPr="00AA7349">
        <w:rPr>
          <w:rFonts w:ascii="Cambria" w:eastAsia="Calibri" w:hAnsi="Cambria" w:cs="Calibri"/>
          <w:color w:val="000000"/>
          <w:sz w:val="21"/>
          <w:szCs w:val="21"/>
          <w:lang w:val="es-PE"/>
        </w:rPr>
        <w:t xml:space="preserve"> d) </w:t>
      </w:r>
      <w:r w:rsidR="0038482C" w:rsidRPr="00AA7349">
        <w:rPr>
          <w:rFonts w:ascii="Cambria" w:hAnsi="Cambria" w:cs="Calibri"/>
          <w:color w:val="000000"/>
          <w:sz w:val="21"/>
          <w:szCs w:val="21"/>
          <w:lang w:val="es-MX"/>
        </w:rPr>
        <w:t xml:space="preserve">informe sobre las acciones adoptadas a fin de investigar los presuntos hechos que dieron lugar a la adopción de la presente medida cautelar y así evitar su repetición.  </w:t>
      </w:r>
    </w:p>
    <w:p w:rsidR="00AF3207" w:rsidRPr="0050202E" w:rsidRDefault="00AF3207" w:rsidP="00AA7349">
      <w:pPr>
        <w:widowControl w:val="0"/>
        <w:spacing w:after="0" w:line="240" w:lineRule="auto"/>
        <w:ind w:left="360"/>
        <w:jc w:val="both"/>
        <w:rPr>
          <w:rFonts w:asciiTheme="majorHAnsi" w:hAnsiTheme="majorHAnsi"/>
          <w:sz w:val="21"/>
          <w:szCs w:val="21"/>
          <w:lang w:val="es-PE"/>
        </w:rPr>
      </w:pPr>
    </w:p>
    <w:p w:rsidR="008D2A75" w:rsidRPr="0050202E" w:rsidRDefault="008D2A75" w:rsidP="00F93418">
      <w:pPr>
        <w:widowControl w:val="0"/>
        <w:numPr>
          <w:ilvl w:val="0"/>
          <w:numId w:val="3"/>
        </w:numPr>
        <w:spacing w:after="0" w:line="240" w:lineRule="auto"/>
        <w:ind w:left="810"/>
        <w:jc w:val="both"/>
        <w:rPr>
          <w:rFonts w:asciiTheme="majorHAnsi" w:hAnsiTheme="majorHAnsi"/>
          <w:b/>
          <w:sz w:val="21"/>
          <w:szCs w:val="21"/>
          <w:lang w:val="es-PE"/>
        </w:rPr>
      </w:pPr>
      <w:r w:rsidRPr="0050202E">
        <w:rPr>
          <w:rFonts w:asciiTheme="majorHAnsi" w:hAnsiTheme="majorHAnsi"/>
          <w:b/>
          <w:sz w:val="21"/>
          <w:szCs w:val="21"/>
          <w:lang w:val="es-PE"/>
        </w:rPr>
        <w:t>ANTECEDENTES</w:t>
      </w:r>
    </w:p>
    <w:p w:rsidR="00E354E6" w:rsidRPr="0050202E" w:rsidRDefault="00E354E6" w:rsidP="00465530">
      <w:pPr>
        <w:widowControl w:val="0"/>
        <w:spacing w:after="0" w:line="240" w:lineRule="auto"/>
        <w:jc w:val="both"/>
        <w:rPr>
          <w:rFonts w:asciiTheme="majorHAnsi" w:hAnsiTheme="majorHAnsi"/>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 xml:space="preserve">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w:t>
      </w:r>
      <w:r w:rsidRPr="0050202E">
        <w:rPr>
          <w:rFonts w:ascii="Cambria" w:eastAsia="Calibri" w:hAnsi="Cambria" w:cs="Calibri"/>
          <w:color w:val="000000"/>
          <w:sz w:val="21"/>
          <w:szCs w:val="21"/>
          <w:lang w:val="es-PE"/>
        </w:rPr>
        <w:lastRenderedPageBreak/>
        <w:t>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50202E">
        <w:rPr>
          <w:rFonts w:ascii="Cambria" w:eastAsia="Calibri" w:hAnsi="Cambria" w:cs="Calibri"/>
          <w:color w:val="000000"/>
          <w:sz w:val="21"/>
          <w:szCs w:val="21"/>
          <w:vertAlign w:val="superscript"/>
          <w:lang w:val="es-PE"/>
        </w:rPr>
        <w:footnoteReference w:id="3"/>
      </w:r>
      <w:r w:rsidRPr="0050202E">
        <w:rPr>
          <w:rFonts w:ascii="Cambria" w:eastAsia="Calibri" w:hAnsi="Cambria" w:cs="Calibri"/>
          <w:color w:val="000000"/>
          <w:sz w:val="21"/>
          <w:szCs w:val="21"/>
          <w:lang w:val="es-PE"/>
        </w:rPr>
        <w:t>. Por su parte, el 20 de abril la Secretaría General de la Organización de los Estados Americanos expresó su condena contra la violencia llamando a la paz, al respeto a la institucionalidad y a esclarecer los crímenes cometidos</w:t>
      </w:r>
      <w:r w:rsidRPr="0050202E">
        <w:rPr>
          <w:rFonts w:ascii="Cambria" w:eastAsia="Calibri" w:hAnsi="Cambria" w:cs="Calibri"/>
          <w:color w:val="000000"/>
          <w:sz w:val="21"/>
          <w:szCs w:val="21"/>
          <w:vertAlign w:val="superscript"/>
          <w:lang w:val="es-PE"/>
        </w:rPr>
        <w:footnoteReference w:id="4"/>
      </w:r>
      <w:r w:rsidRPr="0050202E">
        <w:rPr>
          <w:rFonts w:ascii="Cambria" w:eastAsia="Calibri" w:hAnsi="Cambria" w:cs="Calibri"/>
          <w:color w:val="000000"/>
          <w:sz w:val="21"/>
          <w:szCs w:val="21"/>
          <w:lang w:val="es-PE"/>
        </w:rPr>
        <w:t>. La  Oficina del Alto Comisionado de Derechos Humanos de la ONU expresó asimismo su preocupación por la muerte de personas y decenas habrían resultado heridas en Nicaragua durante las protestas</w:t>
      </w:r>
      <w:r w:rsidRPr="0050202E">
        <w:rPr>
          <w:rFonts w:ascii="Cambria" w:eastAsia="Calibri" w:hAnsi="Cambria" w:cs="Calibri"/>
          <w:color w:val="000000"/>
          <w:sz w:val="21"/>
          <w:szCs w:val="21"/>
          <w:vertAlign w:val="superscript"/>
          <w:lang w:val="es-PE"/>
        </w:rPr>
        <w:footnoteReference w:id="5"/>
      </w:r>
      <w:r w:rsidRPr="0050202E">
        <w:rPr>
          <w:rFonts w:ascii="Cambria" w:eastAsia="Calibri" w:hAnsi="Cambria" w:cs="Calibri"/>
          <w:color w:val="000000"/>
          <w:sz w:val="21"/>
          <w:szCs w:val="21"/>
          <w:lang w:val="es-PE"/>
        </w:rPr>
        <w:t xml:space="preserve">. </w:t>
      </w:r>
    </w:p>
    <w:p w:rsidR="00465530" w:rsidRPr="0050202E" w:rsidRDefault="00465530" w:rsidP="00465530">
      <w:pPr>
        <w:widowControl w:val="0"/>
        <w:spacing w:after="0" w:line="240" w:lineRule="auto"/>
        <w:jc w:val="both"/>
        <w:rPr>
          <w:rFonts w:ascii="Cambria" w:eastAsia="Calibri" w:hAnsi="Cambria" w:cs="Calibri"/>
          <w:color w:val="000000"/>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50202E">
        <w:rPr>
          <w:rFonts w:ascii="Cambria" w:eastAsia="Calibri" w:hAnsi="Cambria" w:cs="Calibri"/>
          <w:color w:val="000000"/>
          <w:sz w:val="21"/>
          <w:szCs w:val="21"/>
          <w:vertAlign w:val="superscript"/>
          <w:lang w:val="es-PE"/>
        </w:rPr>
        <w:footnoteReference w:id="6"/>
      </w:r>
      <w:r w:rsidRPr="0050202E">
        <w:rPr>
          <w:rFonts w:ascii="Cambria" w:eastAsia="Calibri" w:hAnsi="Cambria" w:cs="Calibri"/>
          <w:color w:val="000000"/>
          <w:sz w:val="21"/>
          <w:szCs w:val="21"/>
          <w:lang w:val="es-PE"/>
        </w:rPr>
        <w:t>.  En este contexto, la Comisión identificó que diversos grupos de personas se encontrarían en una especial situación de vulnerabilidad, en particular, personas defensoras de derechos humanos</w:t>
      </w:r>
      <w:r w:rsidRPr="0050202E">
        <w:rPr>
          <w:rFonts w:ascii="Cambria" w:eastAsia="Calibri" w:hAnsi="Cambria" w:cs="Calibri"/>
          <w:color w:val="000000"/>
          <w:sz w:val="21"/>
          <w:szCs w:val="21"/>
          <w:vertAlign w:val="superscript"/>
          <w:lang w:val="es-PE"/>
        </w:rPr>
        <w:footnoteReference w:id="7"/>
      </w:r>
      <w:r w:rsidRPr="0050202E">
        <w:rPr>
          <w:rFonts w:ascii="Cambria" w:eastAsia="Calibri" w:hAnsi="Cambria" w:cs="Calibri"/>
          <w:color w:val="000000"/>
          <w:sz w:val="21"/>
          <w:szCs w:val="21"/>
          <w:lang w:val="es-PE"/>
        </w:rPr>
        <w:t>; periodistas</w:t>
      </w:r>
      <w:r w:rsidRPr="0050202E">
        <w:rPr>
          <w:rFonts w:ascii="Cambria" w:eastAsia="Calibri" w:hAnsi="Cambria" w:cs="Calibri"/>
          <w:i/>
          <w:color w:val="000000"/>
          <w:sz w:val="21"/>
          <w:szCs w:val="21"/>
          <w:vertAlign w:val="superscript"/>
          <w:lang w:val="es-PE"/>
        </w:rPr>
        <w:footnoteReference w:id="8"/>
      </w:r>
      <w:r w:rsidRPr="0050202E">
        <w:rPr>
          <w:rFonts w:ascii="Cambria" w:eastAsia="Calibri" w:hAnsi="Cambria" w:cs="Calibri"/>
          <w:color w:val="000000"/>
          <w:sz w:val="21"/>
          <w:szCs w:val="21"/>
          <w:lang w:val="es-PE"/>
        </w:rPr>
        <w:t>; familiares de víctimas personas fallecidas</w:t>
      </w:r>
      <w:r w:rsidRPr="0050202E">
        <w:rPr>
          <w:rFonts w:ascii="Cambria" w:eastAsia="Calibri" w:hAnsi="Cambria" w:cs="Calibri"/>
          <w:color w:val="000000"/>
          <w:sz w:val="21"/>
          <w:szCs w:val="21"/>
          <w:vertAlign w:val="superscript"/>
          <w:lang w:val="es-PE"/>
        </w:rPr>
        <w:footnoteReference w:id="9"/>
      </w:r>
      <w:r w:rsidRPr="0050202E">
        <w:rPr>
          <w:rFonts w:ascii="Cambria" w:eastAsia="Calibri" w:hAnsi="Cambria" w:cs="Calibri"/>
          <w:color w:val="000000"/>
          <w:sz w:val="21"/>
          <w:szCs w:val="21"/>
          <w:lang w:val="es-PE"/>
        </w:rPr>
        <w:t xml:space="preserve"> y estudiantes que estarían teniendo un rol central en las protestas. La Comisión solicitó la anuencia del Estado para visitar el país, la cual fue aceptada por el Estado el 13 de mayo de 2018</w:t>
      </w:r>
      <w:r w:rsidRPr="0050202E">
        <w:rPr>
          <w:rFonts w:ascii="Cambria" w:eastAsia="Calibri" w:hAnsi="Cambria" w:cs="Calibri"/>
          <w:color w:val="000000"/>
          <w:sz w:val="21"/>
          <w:szCs w:val="21"/>
          <w:vertAlign w:val="superscript"/>
          <w:lang w:val="es-PE"/>
        </w:rPr>
        <w:footnoteReference w:id="10"/>
      </w:r>
      <w:r w:rsidRPr="0050202E">
        <w:rPr>
          <w:rFonts w:ascii="Cambria" w:eastAsia="Calibri" w:hAnsi="Cambria" w:cs="Calibri"/>
          <w:color w:val="000000"/>
          <w:sz w:val="21"/>
          <w:szCs w:val="21"/>
          <w:lang w:val="es-PE"/>
        </w:rPr>
        <w:t xml:space="preserve">. </w:t>
      </w:r>
    </w:p>
    <w:p w:rsidR="00465530" w:rsidRPr="0050202E" w:rsidRDefault="00465530" w:rsidP="00465530">
      <w:pPr>
        <w:widowControl w:val="0"/>
        <w:spacing w:after="0" w:line="240" w:lineRule="auto"/>
        <w:jc w:val="both"/>
        <w:rPr>
          <w:rFonts w:ascii="Cambria" w:eastAsia="Calibri" w:hAnsi="Cambria" w:cs="Calibri"/>
          <w:color w:val="000000"/>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50202E">
        <w:rPr>
          <w:rFonts w:ascii="Cambria" w:eastAsia="Calibri" w:hAnsi="Cambria" w:cs="Calibri"/>
          <w:color w:val="000000"/>
          <w:sz w:val="21"/>
          <w:szCs w:val="21"/>
          <w:vertAlign w:val="superscript"/>
          <w:lang w:val="es-PE"/>
        </w:rPr>
        <w:footnoteReference w:id="11"/>
      </w:r>
      <w:r w:rsidRPr="0050202E">
        <w:rPr>
          <w:rFonts w:ascii="Cambria" w:eastAsia="Calibri" w:hAnsi="Cambria" w:cs="Calibri"/>
          <w:color w:val="000000"/>
          <w:sz w:val="21"/>
          <w:szCs w:val="21"/>
          <w:lang w:val="es-PE"/>
        </w:rPr>
        <w:t>. La CIDH “</w:t>
      </w:r>
      <w:proofErr w:type="spellStart"/>
      <w:r w:rsidRPr="0050202E">
        <w:rPr>
          <w:rFonts w:ascii="Cambria" w:eastAsia="Calibri" w:hAnsi="Cambria" w:cs="Calibri"/>
          <w:color w:val="000000"/>
          <w:sz w:val="21"/>
          <w:szCs w:val="21"/>
          <w:lang w:val="es-PE"/>
        </w:rPr>
        <w:t>conden</w:t>
      </w:r>
      <w:proofErr w:type="spellEnd"/>
      <w:r w:rsidRPr="0050202E">
        <w:rPr>
          <w:rFonts w:ascii="Cambria" w:eastAsia="Calibri" w:hAnsi="Cambria" w:cs="Calibri"/>
          <w:color w:val="000000"/>
          <w:sz w:val="21"/>
          <w:szCs w:val="21"/>
          <w:lang w:val="es-PE"/>
        </w:rPr>
        <w:t>[</w:t>
      </w:r>
      <w:proofErr w:type="spellStart"/>
      <w:r w:rsidRPr="0050202E">
        <w:rPr>
          <w:rFonts w:ascii="Cambria" w:eastAsia="Calibri" w:hAnsi="Cambria" w:cs="Calibri"/>
          <w:color w:val="000000"/>
          <w:sz w:val="21"/>
          <w:szCs w:val="21"/>
          <w:lang w:val="es-PE"/>
        </w:rPr>
        <w:t>ó</w:t>
      </w:r>
      <w:proofErr w:type="spellEnd"/>
      <w:r w:rsidRPr="0050202E">
        <w:rPr>
          <w:rFonts w:ascii="Cambria" w:eastAsia="Calibri" w:hAnsi="Cambria" w:cs="Calibri"/>
          <w:color w:val="000000"/>
          <w:sz w:val="21"/>
          <w:szCs w:val="21"/>
          <w:lang w:val="es-PE"/>
        </w:rPr>
        <w:t xml:space="preserve">] enfáticamente las muertes, agresiones y detenciones arbitrarias de las y los estudiantes, manifestantes, periodistas y otros ciudadanos que se </w:t>
      </w:r>
      <w:r w:rsidRPr="0050202E">
        <w:rPr>
          <w:rFonts w:ascii="Cambria" w:eastAsia="Calibri" w:hAnsi="Cambria" w:cs="Calibri"/>
          <w:color w:val="000000"/>
          <w:sz w:val="21"/>
          <w:szCs w:val="21"/>
          <w:lang w:val="es-PE"/>
        </w:rPr>
        <w:lastRenderedPageBreak/>
        <w:t>han registrado en el país desde el inicio de las protestas y que continúan hasta la fecha”</w:t>
      </w:r>
      <w:r w:rsidRPr="0050202E">
        <w:rPr>
          <w:rFonts w:ascii="Cambria" w:eastAsia="Calibri" w:hAnsi="Cambria" w:cs="Calibri"/>
          <w:color w:val="000000"/>
          <w:sz w:val="21"/>
          <w:szCs w:val="21"/>
          <w:vertAlign w:val="superscript"/>
          <w:lang w:val="es-PE"/>
        </w:rPr>
        <w:footnoteReference w:id="12"/>
      </w:r>
      <w:r w:rsidRPr="0050202E">
        <w:rPr>
          <w:rFonts w:ascii="Cambria" w:eastAsia="Calibri" w:hAnsi="Cambria" w:cs="Calibri"/>
          <w:color w:val="000000"/>
          <w:sz w:val="21"/>
          <w:szCs w:val="21"/>
          <w:lang w:val="es-PE"/>
        </w:rPr>
        <w:t>.</w:t>
      </w:r>
    </w:p>
    <w:p w:rsidR="00465530" w:rsidRPr="0050202E" w:rsidRDefault="00465530" w:rsidP="00465530">
      <w:pPr>
        <w:widowControl w:val="0"/>
        <w:spacing w:after="0" w:line="240" w:lineRule="auto"/>
        <w:jc w:val="both"/>
        <w:rPr>
          <w:rFonts w:ascii="Cambria" w:eastAsia="Calibri" w:hAnsi="Cambria" w:cs="Calibri"/>
          <w:color w:val="000000"/>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Con posterioridad, la Comisión ha condenado los hechos de violencia que continúan ocurriendo en Nicaragua. En particular, mediante comunicado de prensa de 25 de mayo de 2018 la CIDH tras tomar conocimiento de los hechos ocurridos en Managua, León y Chinandega, en los que perdieron la vida tres personas y resultaron heridas decenas de otras, urgió al Estado a “cesar inmediatamente la represión a los manifestantes y la detención arbitraria de quienes participan de las protestas"</w:t>
      </w:r>
      <w:r w:rsidRPr="0050202E">
        <w:rPr>
          <w:rFonts w:ascii="Cambria" w:eastAsia="Calibri" w:hAnsi="Cambria" w:cs="Calibri"/>
          <w:color w:val="000000"/>
          <w:sz w:val="21"/>
          <w:szCs w:val="21"/>
          <w:vertAlign w:val="superscript"/>
          <w:lang w:val="es-PE"/>
        </w:rPr>
        <w:footnoteReference w:id="13"/>
      </w:r>
      <w:r w:rsidRPr="0050202E">
        <w:rPr>
          <w:rFonts w:ascii="Cambria" w:eastAsia="Calibri" w:hAnsi="Cambria" w:cs="Calibri"/>
          <w:color w:val="000000"/>
          <w:sz w:val="21"/>
          <w:szCs w:val="21"/>
          <w:lang w:val="es-PE"/>
        </w:rPr>
        <w:t>. Asimismo, mediante comunicado de 1 junio de 2018, la CIDH condenó los nuevos hechos sucedidos el 30 de mayo de 2018 en la marcha pacífica en apoyo a las Madres de Abril que se realizó en el Día de las Madres en Nicaragua</w:t>
      </w:r>
      <w:r w:rsidRPr="0050202E">
        <w:rPr>
          <w:rFonts w:ascii="Cambria" w:eastAsia="Calibri" w:hAnsi="Cambria" w:cs="Calibri"/>
          <w:color w:val="000000"/>
          <w:sz w:val="21"/>
          <w:szCs w:val="21"/>
          <w:vertAlign w:val="superscript"/>
          <w:lang w:val="es-PE"/>
        </w:rPr>
        <w:footnoteReference w:id="14"/>
      </w:r>
      <w:r w:rsidRPr="0050202E">
        <w:rPr>
          <w:rFonts w:ascii="Cambria" w:eastAsia="Calibri" w:hAnsi="Cambria" w:cs="Calibri"/>
          <w:color w:val="000000"/>
          <w:sz w:val="21"/>
          <w:szCs w:val="21"/>
          <w:lang w:val="es-PE"/>
        </w:rPr>
        <w:t>.</w:t>
      </w:r>
    </w:p>
    <w:p w:rsidR="00465530" w:rsidRPr="0050202E" w:rsidRDefault="00465530" w:rsidP="00465530">
      <w:pPr>
        <w:widowControl w:val="0"/>
        <w:spacing w:after="0" w:line="240" w:lineRule="auto"/>
        <w:jc w:val="both"/>
        <w:rPr>
          <w:rFonts w:ascii="Cambria" w:eastAsia="Calibri" w:hAnsi="Cambria" w:cs="Calibri"/>
          <w:color w:val="000000"/>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 En su informe, entre otros aspectos, la CIDH reiteró su llamado al cese inmediato de la represión y urgió a que todos los actos de violencia estatal sean investigados de manera inmediata, con autonomía e independencia, y en estricto apego a las normas y los estándares internacionales sobre la materia para asegurar el derecho a la verdad. De igual forma, recordó la obligación en cabeza del Estado de garantizar una reparación adecuada a las víctimas y sus familiares</w:t>
      </w:r>
      <w:r w:rsidRPr="0050202E">
        <w:rPr>
          <w:rFonts w:ascii="Cambria" w:eastAsia="Calibri" w:hAnsi="Cambria" w:cs="Calibri"/>
          <w:color w:val="000000"/>
          <w:sz w:val="21"/>
          <w:szCs w:val="21"/>
          <w:vertAlign w:val="superscript"/>
          <w:lang w:val="es-PE"/>
        </w:rPr>
        <w:footnoteReference w:id="15"/>
      </w:r>
      <w:r w:rsidRPr="0050202E">
        <w:rPr>
          <w:rFonts w:ascii="Cambria" w:eastAsia="Calibri" w:hAnsi="Cambria" w:cs="Calibri"/>
          <w:color w:val="000000"/>
          <w:sz w:val="21"/>
          <w:szCs w:val="21"/>
          <w:lang w:val="es-PE"/>
        </w:rPr>
        <w:t xml:space="preserve">. </w:t>
      </w:r>
    </w:p>
    <w:p w:rsidR="00465530" w:rsidRPr="0050202E" w:rsidRDefault="00465530" w:rsidP="00465530">
      <w:pPr>
        <w:widowControl w:val="0"/>
        <w:spacing w:after="0" w:line="240" w:lineRule="auto"/>
        <w:ind w:left="720"/>
        <w:contextualSpacing/>
        <w:jc w:val="both"/>
        <w:rPr>
          <w:rFonts w:ascii="Cambria" w:eastAsia="Calibri" w:hAnsi="Cambria" w:cs="Calibri"/>
          <w:color w:val="000000"/>
          <w:sz w:val="21"/>
          <w:szCs w:val="21"/>
          <w:lang w:val="es-PE"/>
        </w:rPr>
      </w:pPr>
    </w:p>
    <w:p w:rsidR="00465530" w:rsidRPr="0050202E" w:rsidRDefault="00465530" w:rsidP="00465530">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El 24 de junio de 2018, la Comisión anunció la instalación del MESENI y el envío de su equipo técnico, el cual permanecerá en el país mientras la situación lo requiera</w:t>
      </w:r>
      <w:r w:rsidRPr="0050202E">
        <w:rPr>
          <w:rFonts w:ascii="Cambria" w:eastAsia="Calibri" w:hAnsi="Cambria" w:cs="Calibri"/>
          <w:color w:val="000000"/>
          <w:sz w:val="21"/>
          <w:szCs w:val="21"/>
          <w:vertAlign w:val="superscript"/>
          <w:lang w:val="es-PE"/>
        </w:rPr>
        <w:footnoteReference w:id="16"/>
      </w:r>
      <w:r w:rsidRPr="0050202E">
        <w:rPr>
          <w:rFonts w:ascii="Cambria" w:eastAsia="Calibri" w:hAnsi="Cambria" w:cs="Calibri"/>
          <w:color w:val="000000"/>
          <w:sz w:val="21"/>
          <w:szCs w:val="21"/>
          <w:lang w:val="es-PE"/>
        </w:rPr>
        <w:t xml:space="preserve">. El objetivo del MESENI es dar seguimiento a las recomendaciones realizadas por la CIDH derivadas de su visita al país, como las Observaciones Preliminares y el Informe “Graves violaciones a los derechos humanos en el contexto de las protestas sociales en Nicaragua”. Asimismo, entre otras actividades, dará seguimiento al cumplimiento de las medidas cautelares otorgadas en este contexto para las personas con grave riesgo a sus vida o integridad física y mantendrá el monitoreo de la situación de los derechos humanos en Nicaragua para los fines pertinentes al mandato de la CIDH.   </w:t>
      </w:r>
    </w:p>
    <w:p w:rsidR="00465530" w:rsidRPr="0050202E" w:rsidRDefault="00465530" w:rsidP="00465530">
      <w:pPr>
        <w:widowControl w:val="0"/>
        <w:spacing w:after="0" w:line="240" w:lineRule="auto"/>
        <w:ind w:left="360"/>
        <w:jc w:val="both"/>
        <w:rPr>
          <w:rFonts w:ascii="Cambria" w:eastAsia="Calibri" w:hAnsi="Cambria" w:cs="Calibri"/>
          <w:color w:val="000000"/>
          <w:sz w:val="21"/>
          <w:szCs w:val="21"/>
          <w:lang w:val="es-PE"/>
        </w:rPr>
      </w:pPr>
    </w:p>
    <w:p w:rsidR="00EA3344" w:rsidRPr="00EA3344" w:rsidRDefault="00465530" w:rsidP="00EA334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Durante su estancia en el país el MESENI ha constatado “en terreno la intensificación de la represión y los operativos desplegados en todo el país por agentes de la policía nacional y grupos parapoliciales” con el objetivo de desmantelar los tranques que estaban ubicados en diversas ciudades</w:t>
      </w:r>
      <w:r w:rsidRPr="0050202E">
        <w:rPr>
          <w:rFonts w:ascii="Cambria" w:eastAsia="Calibri" w:hAnsi="Cambria" w:cs="Calibri"/>
          <w:color w:val="000000"/>
          <w:sz w:val="21"/>
          <w:szCs w:val="21"/>
          <w:vertAlign w:val="superscript"/>
          <w:lang w:val="es-PE"/>
        </w:rPr>
        <w:footnoteReference w:id="17"/>
      </w:r>
      <w:r w:rsidRPr="0050202E">
        <w:rPr>
          <w:rFonts w:ascii="Cambria" w:eastAsia="Calibri" w:hAnsi="Cambria" w:cs="Calibri"/>
          <w:color w:val="000000"/>
          <w:sz w:val="21"/>
          <w:szCs w:val="21"/>
          <w:lang w:val="es-PE"/>
        </w:rPr>
        <w:t>, Asimismo, ha registrado una “estrategia de criminalización y estigmatización” tendiente a estigmatizar a manifestantes, opositores, líderes sociales y defensoras y defensores de derechos humanos. El MESENI también ha constatado, sin embargo, “persistencia de la violencia en la represión de la protesta social, que sigue provocando muertes y heridos”</w:t>
      </w:r>
      <w:r w:rsidRPr="0050202E">
        <w:rPr>
          <w:rFonts w:ascii="Calibri" w:eastAsia="Calibri" w:hAnsi="Calibri" w:cs="Times New Roman"/>
          <w:vertAlign w:val="superscript"/>
        </w:rPr>
        <w:footnoteReference w:id="18"/>
      </w:r>
      <w:r w:rsidRPr="0050202E">
        <w:rPr>
          <w:rFonts w:ascii="Cambria" w:eastAsia="Calibri" w:hAnsi="Cambria" w:cs="Calibri"/>
          <w:color w:val="000000"/>
          <w:sz w:val="21"/>
          <w:szCs w:val="21"/>
          <w:lang w:val="es-PE"/>
        </w:rPr>
        <w:t xml:space="preserve">. Según el último pronunciamiento de la CIDH, al </w:t>
      </w:r>
      <w:r w:rsidR="00EA3344">
        <w:rPr>
          <w:rFonts w:ascii="Cambria" w:eastAsia="Calibri" w:hAnsi="Cambria" w:cs="Calibri"/>
          <w:color w:val="000000"/>
          <w:sz w:val="21"/>
          <w:szCs w:val="21"/>
          <w:lang w:val="es-PE"/>
        </w:rPr>
        <w:t>19</w:t>
      </w:r>
      <w:r w:rsidR="003E57D7" w:rsidRPr="0050202E">
        <w:rPr>
          <w:rFonts w:ascii="Cambria" w:eastAsia="Calibri" w:hAnsi="Cambria" w:cs="Calibri"/>
          <w:color w:val="000000"/>
          <w:sz w:val="21"/>
          <w:szCs w:val="21"/>
          <w:lang w:val="es-PE"/>
        </w:rPr>
        <w:t xml:space="preserve"> </w:t>
      </w:r>
      <w:r w:rsidRPr="0050202E">
        <w:rPr>
          <w:rFonts w:ascii="Cambria" w:eastAsia="Calibri" w:hAnsi="Cambria" w:cs="Calibri"/>
          <w:color w:val="000000"/>
          <w:sz w:val="21"/>
          <w:szCs w:val="21"/>
          <w:lang w:val="es-PE"/>
        </w:rPr>
        <w:t xml:space="preserve">de </w:t>
      </w:r>
      <w:r w:rsidR="00EA3344">
        <w:rPr>
          <w:rFonts w:ascii="Cambria" w:eastAsia="Calibri" w:hAnsi="Cambria" w:cs="Calibri"/>
          <w:color w:val="000000"/>
          <w:sz w:val="21"/>
          <w:szCs w:val="21"/>
          <w:lang w:val="es-PE"/>
        </w:rPr>
        <w:lastRenderedPageBreak/>
        <w:t xml:space="preserve">diciembre </w:t>
      </w:r>
      <w:r w:rsidRPr="0050202E">
        <w:rPr>
          <w:rFonts w:ascii="Cambria" w:eastAsia="Calibri" w:hAnsi="Cambria" w:cs="Calibri"/>
          <w:color w:val="000000"/>
          <w:sz w:val="21"/>
          <w:szCs w:val="21"/>
          <w:lang w:val="es-PE"/>
        </w:rPr>
        <w:t xml:space="preserve">de 2018 la cifra de </w:t>
      </w:r>
      <w:r w:rsidR="003E57D7" w:rsidRPr="0050202E">
        <w:rPr>
          <w:rFonts w:ascii="Cambria" w:eastAsia="Calibri" w:hAnsi="Cambria" w:cs="Calibri"/>
          <w:color w:val="000000"/>
          <w:sz w:val="21"/>
          <w:szCs w:val="21"/>
          <w:lang w:val="es-PE"/>
        </w:rPr>
        <w:t>víctimas mortales</w:t>
      </w:r>
      <w:r w:rsidRPr="0050202E">
        <w:rPr>
          <w:rFonts w:ascii="Cambria" w:eastAsia="Calibri" w:hAnsi="Cambria" w:cs="Calibri"/>
          <w:color w:val="000000"/>
          <w:sz w:val="21"/>
          <w:szCs w:val="21"/>
          <w:lang w:val="es-PE"/>
        </w:rPr>
        <w:t xml:space="preserve"> desde el 18 de abril pasado habría </w:t>
      </w:r>
      <w:r w:rsidR="00EA3344">
        <w:rPr>
          <w:rFonts w:ascii="Cambria" w:eastAsia="Calibri" w:hAnsi="Cambria" w:cs="Calibri"/>
          <w:color w:val="000000"/>
          <w:sz w:val="21"/>
          <w:szCs w:val="21"/>
          <w:lang w:val="es-PE"/>
        </w:rPr>
        <w:t>existido “</w:t>
      </w:r>
      <w:r w:rsidR="00EA3344" w:rsidRPr="00EA3344">
        <w:rPr>
          <w:rFonts w:ascii="Cambria" w:eastAsia="Calibri" w:hAnsi="Cambria" w:cs="Calibri"/>
          <w:color w:val="000000"/>
          <w:sz w:val="21"/>
          <w:szCs w:val="21"/>
          <w:lang w:val="es-PE"/>
        </w:rPr>
        <w:t>un progresivo e incesante deterioro de la situación de los derechos humanos en Nicaragua y del propio Estado de Derecho como consecuencia de la represión estatal a las protestas</w:t>
      </w:r>
      <w:r w:rsidR="00EA3344">
        <w:rPr>
          <w:rFonts w:ascii="Cambria" w:eastAsia="Calibri" w:hAnsi="Cambria" w:cs="Calibri"/>
          <w:color w:val="000000"/>
          <w:sz w:val="21"/>
          <w:szCs w:val="21"/>
          <w:lang w:val="es-PE"/>
        </w:rPr>
        <w:t>”</w:t>
      </w:r>
      <w:r w:rsidR="00EA3344" w:rsidRPr="00EA3344">
        <w:rPr>
          <w:rFonts w:ascii="Cambria" w:eastAsia="Calibri" w:hAnsi="Cambria" w:cs="Calibri"/>
          <w:color w:val="000000"/>
          <w:sz w:val="21"/>
          <w:szCs w:val="21"/>
          <w:lang w:val="es-PE"/>
        </w:rPr>
        <w:t xml:space="preserve">. </w:t>
      </w:r>
      <w:r w:rsidR="00EA3344">
        <w:rPr>
          <w:rFonts w:ascii="Cambria" w:eastAsia="Calibri" w:hAnsi="Cambria" w:cs="Calibri"/>
          <w:color w:val="000000"/>
          <w:sz w:val="21"/>
          <w:szCs w:val="21"/>
          <w:lang w:val="es-PE"/>
        </w:rPr>
        <w:t xml:space="preserve">A </w:t>
      </w:r>
      <w:r w:rsidR="00EA3344" w:rsidRPr="00EA3344">
        <w:rPr>
          <w:rFonts w:ascii="Cambria" w:eastAsia="Calibri" w:hAnsi="Cambria" w:cs="Calibri"/>
          <w:color w:val="000000"/>
          <w:sz w:val="21"/>
          <w:szCs w:val="21"/>
          <w:lang w:val="es-PE"/>
        </w:rPr>
        <w:t xml:space="preserve">ocho meses de iniciada la crisis en el país, la Comisión </w:t>
      </w:r>
      <w:r w:rsidR="00EA3344">
        <w:rPr>
          <w:rFonts w:ascii="Cambria" w:eastAsia="Calibri" w:hAnsi="Cambria" w:cs="Calibri"/>
          <w:color w:val="000000"/>
          <w:sz w:val="21"/>
          <w:szCs w:val="21"/>
          <w:lang w:val="es-PE"/>
        </w:rPr>
        <w:t xml:space="preserve">ha reiterado su </w:t>
      </w:r>
      <w:r w:rsidR="00EA3344" w:rsidRPr="00EA3344">
        <w:rPr>
          <w:rFonts w:ascii="Cambria" w:eastAsia="Calibri" w:hAnsi="Cambria" w:cs="Calibri"/>
          <w:color w:val="000000"/>
          <w:sz w:val="21"/>
          <w:szCs w:val="21"/>
          <w:lang w:val="es-PE"/>
        </w:rPr>
        <w:t xml:space="preserve">condena </w:t>
      </w:r>
      <w:r w:rsidR="00EA3344">
        <w:rPr>
          <w:rFonts w:ascii="Cambria" w:eastAsia="Calibri" w:hAnsi="Cambria" w:cs="Calibri"/>
          <w:color w:val="000000"/>
          <w:sz w:val="21"/>
          <w:szCs w:val="21"/>
          <w:lang w:val="es-PE"/>
        </w:rPr>
        <w:t xml:space="preserve">en relación con </w:t>
      </w:r>
      <w:r w:rsidR="00EA3344" w:rsidRPr="00EA3344">
        <w:rPr>
          <w:rFonts w:ascii="Cambria" w:eastAsia="Calibri" w:hAnsi="Cambria" w:cs="Calibri"/>
          <w:color w:val="000000"/>
          <w:sz w:val="21"/>
          <w:szCs w:val="21"/>
          <w:lang w:val="es-PE"/>
        </w:rPr>
        <w:t>la muerte de 325 personas y más de 2000 heridas; más de 550 personas detenidas y enjuiciadas</w:t>
      </w:r>
      <w:r w:rsidR="00EA3344">
        <w:rPr>
          <w:rStyle w:val="FootnoteReference"/>
          <w:rFonts w:ascii="Cambria" w:eastAsia="Calibri" w:hAnsi="Cambria" w:cs="Calibri"/>
          <w:color w:val="000000"/>
          <w:sz w:val="21"/>
          <w:szCs w:val="21"/>
          <w:lang w:val="es-PE"/>
        </w:rPr>
        <w:footnoteReference w:id="19"/>
      </w:r>
      <w:r w:rsidR="00EA3344" w:rsidRPr="00EA3344">
        <w:rPr>
          <w:rFonts w:ascii="Cambria" w:eastAsia="Calibri" w:hAnsi="Cambria" w:cs="Calibri"/>
          <w:color w:val="000000"/>
          <w:sz w:val="21"/>
          <w:szCs w:val="21"/>
          <w:lang w:val="es-PE"/>
        </w:rPr>
        <w:t>.</w:t>
      </w:r>
    </w:p>
    <w:p w:rsidR="00EA3344" w:rsidRDefault="00EA3344" w:rsidP="00EA3344">
      <w:pPr>
        <w:widowControl w:val="0"/>
        <w:spacing w:after="0" w:line="240" w:lineRule="auto"/>
        <w:ind w:left="360"/>
        <w:jc w:val="both"/>
        <w:rPr>
          <w:rFonts w:ascii="Cambria" w:eastAsia="Calibri" w:hAnsi="Cambria" w:cs="Calibri"/>
          <w:color w:val="000000"/>
          <w:sz w:val="21"/>
          <w:szCs w:val="21"/>
          <w:lang w:val="es-PE"/>
        </w:rPr>
      </w:pPr>
    </w:p>
    <w:p w:rsidR="00EB2B50" w:rsidRDefault="002B6D39" w:rsidP="00F93418">
      <w:pPr>
        <w:widowControl w:val="0"/>
        <w:numPr>
          <w:ilvl w:val="0"/>
          <w:numId w:val="3"/>
        </w:numPr>
        <w:spacing w:after="0" w:line="240" w:lineRule="auto"/>
        <w:ind w:left="810"/>
        <w:jc w:val="both"/>
        <w:rPr>
          <w:rFonts w:asciiTheme="majorHAnsi" w:hAnsiTheme="majorHAnsi"/>
          <w:b/>
          <w:sz w:val="21"/>
          <w:szCs w:val="21"/>
          <w:lang w:val="es-PE"/>
        </w:rPr>
      </w:pPr>
      <w:r w:rsidRPr="0050202E">
        <w:rPr>
          <w:rFonts w:asciiTheme="majorHAnsi" w:hAnsiTheme="majorHAnsi"/>
          <w:b/>
          <w:sz w:val="21"/>
          <w:szCs w:val="21"/>
          <w:lang w:val="es-PE"/>
        </w:rPr>
        <w:t xml:space="preserve">RESUMEN DE HECHOS Y ARGUMENTOS APORTADOS POR </w:t>
      </w:r>
      <w:r w:rsidR="00BF4A9A" w:rsidRPr="0050202E">
        <w:rPr>
          <w:rFonts w:asciiTheme="majorHAnsi" w:hAnsiTheme="majorHAnsi"/>
          <w:b/>
          <w:sz w:val="21"/>
          <w:szCs w:val="21"/>
          <w:lang w:val="es-PE"/>
        </w:rPr>
        <w:t>LOS SOLICITANTES</w:t>
      </w:r>
    </w:p>
    <w:p w:rsidR="00EA3344" w:rsidRDefault="00EA3344" w:rsidP="00EA3344">
      <w:pPr>
        <w:pStyle w:val="ListParagraph"/>
        <w:widowControl w:val="0"/>
        <w:spacing w:after="0" w:line="240" w:lineRule="auto"/>
        <w:ind w:left="1170"/>
        <w:jc w:val="both"/>
        <w:rPr>
          <w:rFonts w:asciiTheme="majorHAnsi" w:hAnsiTheme="majorHAnsi"/>
          <w:b/>
          <w:i/>
          <w:sz w:val="21"/>
          <w:szCs w:val="21"/>
          <w:highlight w:val="yellow"/>
          <w:lang w:val="es-PE"/>
        </w:rPr>
      </w:pPr>
    </w:p>
    <w:p w:rsidR="000B51C8" w:rsidRDefault="000B51C8"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Pr>
          <w:rFonts w:ascii="Cambria" w:eastAsia="Calibri" w:hAnsi="Cambria" w:cs="Calibri"/>
          <w:sz w:val="21"/>
          <w:szCs w:val="21"/>
          <w:lang w:val="es-PE"/>
        </w:rPr>
        <w:t xml:space="preserve">Los solicitantes hacen referencia a diferentes presuntos eventos de riesgo </w:t>
      </w:r>
      <w:r w:rsidR="00D55342">
        <w:rPr>
          <w:rFonts w:ascii="Cambria" w:eastAsia="Calibri" w:hAnsi="Cambria" w:cs="Calibri"/>
          <w:sz w:val="21"/>
          <w:szCs w:val="21"/>
          <w:lang w:val="es-PE"/>
        </w:rPr>
        <w:t xml:space="preserve">que </w:t>
      </w:r>
      <w:r w:rsidRPr="0050202E">
        <w:rPr>
          <w:rFonts w:ascii="Cambria" w:eastAsia="Calibri" w:hAnsi="Cambria" w:cs="Calibri"/>
          <w:sz w:val="21"/>
          <w:szCs w:val="21"/>
          <w:lang w:val="es-PE"/>
        </w:rPr>
        <w:t xml:space="preserve">estarían relacionados con sus actividades como </w:t>
      </w:r>
      <w:r>
        <w:rPr>
          <w:rFonts w:ascii="Cambria" w:eastAsia="Calibri" w:hAnsi="Cambria" w:cs="Calibri"/>
          <w:sz w:val="21"/>
          <w:szCs w:val="21"/>
          <w:lang w:val="es-PE"/>
        </w:rPr>
        <w:t>personal del medio de prensa Confidencial</w:t>
      </w:r>
      <w:r w:rsidRPr="0050202E">
        <w:rPr>
          <w:rFonts w:ascii="Cambria" w:eastAsia="Calibri" w:hAnsi="Cambria" w:cs="Calibri"/>
          <w:sz w:val="21"/>
          <w:szCs w:val="21"/>
          <w:lang w:val="es-PE"/>
        </w:rPr>
        <w:t xml:space="preserve"> y, en particular, </w:t>
      </w:r>
      <w:r>
        <w:rPr>
          <w:rFonts w:ascii="Cambria" w:eastAsia="Calibri" w:hAnsi="Cambria" w:cs="Calibri"/>
          <w:sz w:val="21"/>
          <w:szCs w:val="21"/>
          <w:lang w:val="es-PE"/>
        </w:rPr>
        <w:t>se refieren a agresiones las cuales se recrudecerían luego de las protestas del 18 de abril.</w:t>
      </w:r>
      <w:r w:rsidRPr="0050202E">
        <w:rPr>
          <w:rFonts w:ascii="Cambria" w:eastAsia="Calibri" w:hAnsi="Cambria" w:cs="Calibri"/>
          <w:sz w:val="21"/>
          <w:szCs w:val="21"/>
          <w:lang w:val="es-PE"/>
        </w:rPr>
        <w:t xml:space="preserve"> Tales eventos de riesgo incluyen por ejemplo amenazas de muerte tanto telefónicas como en redes sociales, </w:t>
      </w:r>
      <w:r>
        <w:rPr>
          <w:rFonts w:ascii="Cambria" w:eastAsia="Calibri" w:hAnsi="Cambria" w:cs="Calibri"/>
          <w:sz w:val="21"/>
          <w:szCs w:val="21"/>
          <w:lang w:val="es-PE"/>
        </w:rPr>
        <w:t xml:space="preserve">intimidaciones, agresiones físicas, </w:t>
      </w:r>
      <w:r w:rsidRPr="0050202E">
        <w:rPr>
          <w:rFonts w:ascii="Cambria" w:eastAsia="Calibri" w:hAnsi="Cambria" w:cs="Calibri"/>
          <w:sz w:val="21"/>
          <w:szCs w:val="21"/>
          <w:lang w:val="es-PE"/>
        </w:rPr>
        <w:t>asedio</w:t>
      </w:r>
      <w:r w:rsidR="00B93C0C">
        <w:rPr>
          <w:rFonts w:ascii="Cambria" w:eastAsia="Calibri" w:hAnsi="Cambria" w:cs="Calibri"/>
          <w:sz w:val="21"/>
          <w:szCs w:val="21"/>
          <w:lang w:val="es-PE"/>
        </w:rPr>
        <w:t>,</w:t>
      </w:r>
      <w:r w:rsidRPr="0050202E">
        <w:rPr>
          <w:rFonts w:ascii="Cambria" w:eastAsia="Calibri" w:hAnsi="Cambria" w:cs="Calibri"/>
          <w:sz w:val="21"/>
          <w:szCs w:val="21"/>
          <w:lang w:val="es-PE"/>
        </w:rPr>
        <w:t xml:space="preserve"> y campañas de deslegitimación y estigmatización en contra</w:t>
      </w:r>
      <w:r w:rsidR="00B93C0C">
        <w:rPr>
          <w:rFonts w:ascii="Cambria" w:eastAsia="Calibri" w:hAnsi="Cambria" w:cs="Calibri"/>
          <w:sz w:val="21"/>
          <w:szCs w:val="21"/>
          <w:lang w:val="es-PE"/>
        </w:rPr>
        <w:t xml:space="preserve"> los propuestos beneficiarios</w:t>
      </w:r>
      <w:r w:rsidRPr="0050202E">
        <w:rPr>
          <w:rFonts w:ascii="Cambria" w:eastAsia="Calibri" w:hAnsi="Cambria" w:cs="Calibri"/>
          <w:sz w:val="21"/>
          <w:szCs w:val="21"/>
          <w:lang w:val="es-PE"/>
        </w:rPr>
        <w:t xml:space="preserve">. </w:t>
      </w:r>
    </w:p>
    <w:p w:rsidR="000B51C8" w:rsidRPr="000B51C8" w:rsidRDefault="000B51C8" w:rsidP="000B51C8">
      <w:pPr>
        <w:spacing w:after="0" w:line="240" w:lineRule="auto"/>
        <w:ind w:left="360"/>
        <w:contextualSpacing/>
        <w:jc w:val="both"/>
        <w:rPr>
          <w:rFonts w:ascii="Cambria" w:eastAsia="Calibri" w:hAnsi="Cambria" w:cs="Calibri"/>
          <w:sz w:val="21"/>
          <w:szCs w:val="21"/>
          <w:lang w:val="es-PE"/>
        </w:rPr>
      </w:pPr>
    </w:p>
    <w:p w:rsidR="00926DE8" w:rsidRPr="00AA7349" w:rsidRDefault="000B51C8" w:rsidP="000B51C8">
      <w:pPr>
        <w:numPr>
          <w:ilvl w:val="0"/>
          <w:numId w:val="4"/>
        </w:numPr>
        <w:spacing w:after="0" w:line="240" w:lineRule="auto"/>
        <w:ind w:left="0" w:firstLine="360"/>
        <w:contextualSpacing/>
        <w:jc w:val="both"/>
        <w:rPr>
          <w:rFonts w:ascii="Cambria" w:eastAsia="Calibri" w:hAnsi="Cambria" w:cs="Calibri"/>
          <w:sz w:val="21"/>
          <w:szCs w:val="21"/>
          <w:lang w:val="es-PE"/>
        </w:rPr>
      </w:pPr>
      <w:r w:rsidRPr="0050202E">
        <w:rPr>
          <w:rFonts w:ascii="Cambria" w:eastAsia="Calibri" w:hAnsi="Cambria" w:cs="Calibri"/>
          <w:sz w:val="21"/>
          <w:szCs w:val="21"/>
          <w:lang w:val="es-PE"/>
        </w:rPr>
        <w:t xml:space="preserve">De acuerdo con </w:t>
      </w:r>
      <w:r>
        <w:rPr>
          <w:rFonts w:ascii="Cambria" w:eastAsia="Calibri" w:hAnsi="Cambria" w:cs="Calibri"/>
          <w:sz w:val="21"/>
          <w:szCs w:val="21"/>
          <w:lang w:val="es-PE"/>
        </w:rPr>
        <w:t>la solicitud</w:t>
      </w:r>
      <w:r w:rsidRPr="0050202E">
        <w:rPr>
          <w:rFonts w:ascii="Cambria" w:eastAsia="Calibri" w:hAnsi="Cambria" w:cs="Calibri"/>
          <w:sz w:val="21"/>
          <w:szCs w:val="21"/>
          <w:lang w:val="es-PE"/>
        </w:rPr>
        <w:t>, la situación de riesgo de</w:t>
      </w:r>
      <w:r>
        <w:rPr>
          <w:rFonts w:ascii="Cambria" w:eastAsia="Calibri" w:hAnsi="Cambria" w:cs="Calibri"/>
          <w:sz w:val="21"/>
          <w:szCs w:val="21"/>
          <w:lang w:val="es-PE"/>
        </w:rPr>
        <w:t xml:space="preserve"> </w:t>
      </w:r>
      <w:r w:rsidRPr="0050202E">
        <w:rPr>
          <w:rFonts w:ascii="Cambria" w:eastAsia="Calibri" w:hAnsi="Cambria" w:cs="Calibri"/>
          <w:sz w:val="21"/>
          <w:szCs w:val="21"/>
          <w:lang w:val="es-PE"/>
        </w:rPr>
        <w:t>l</w:t>
      </w:r>
      <w:r>
        <w:rPr>
          <w:rFonts w:ascii="Cambria" w:eastAsia="Calibri" w:hAnsi="Cambria" w:cs="Calibri"/>
          <w:sz w:val="21"/>
          <w:szCs w:val="21"/>
          <w:lang w:val="es-PE"/>
        </w:rPr>
        <w:t>os</w:t>
      </w:r>
      <w:r w:rsidRPr="0050202E">
        <w:rPr>
          <w:rFonts w:ascii="Cambria" w:eastAsia="Calibri" w:hAnsi="Cambria" w:cs="Calibri"/>
          <w:sz w:val="21"/>
          <w:szCs w:val="21"/>
          <w:lang w:val="es-PE"/>
        </w:rPr>
        <w:t xml:space="preserve"> propuesto</w:t>
      </w:r>
      <w:r>
        <w:rPr>
          <w:rFonts w:ascii="Cambria" w:eastAsia="Calibri" w:hAnsi="Cambria" w:cs="Calibri"/>
          <w:sz w:val="21"/>
          <w:szCs w:val="21"/>
          <w:lang w:val="es-PE"/>
        </w:rPr>
        <w:t>s</w:t>
      </w:r>
      <w:r w:rsidRPr="0050202E">
        <w:rPr>
          <w:rFonts w:ascii="Cambria" w:eastAsia="Calibri" w:hAnsi="Cambria" w:cs="Calibri"/>
          <w:sz w:val="21"/>
          <w:szCs w:val="21"/>
          <w:lang w:val="es-PE"/>
        </w:rPr>
        <w:t xml:space="preserve"> beneficiario</w:t>
      </w:r>
      <w:r>
        <w:rPr>
          <w:rFonts w:ascii="Cambria" w:eastAsia="Calibri" w:hAnsi="Cambria" w:cs="Calibri"/>
          <w:sz w:val="21"/>
          <w:szCs w:val="21"/>
          <w:lang w:val="es-PE"/>
        </w:rPr>
        <w:t>s</w:t>
      </w:r>
      <w:r w:rsidRPr="0050202E">
        <w:rPr>
          <w:rFonts w:ascii="Cambria" w:eastAsia="Calibri" w:hAnsi="Cambria" w:cs="Calibri"/>
          <w:sz w:val="21"/>
          <w:szCs w:val="21"/>
          <w:lang w:val="es-PE"/>
        </w:rPr>
        <w:t xml:space="preserve"> ha incrementado en </w:t>
      </w:r>
      <w:r>
        <w:rPr>
          <w:rFonts w:ascii="Cambria" w:eastAsia="Calibri" w:hAnsi="Cambria" w:cs="Calibri"/>
          <w:sz w:val="21"/>
          <w:szCs w:val="21"/>
          <w:lang w:val="es-PE"/>
        </w:rPr>
        <w:t>el último mes.</w:t>
      </w:r>
      <w:r w:rsidRPr="0050202E">
        <w:rPr>
          <w:rFonts w:ascii="Cambria" w:eastAsia="Calibri" w:hAnsi="Cambria" w:cs="Calibri"/>
          <w:sz w:val="21"/>
          <w:szCs w:val="21"/>
          <w:lang w:val="es-PE"/>
        </w:rPr>
        <w:t xml:space="preserve"> </w:t>
      </w:r>
      <w:r w:rsidR="00970BA5" w:rsidRPr="000B51C8">
        <w:rPr>
          <w:rFonts w:asciiTheme="majorHAnsi" w:hAnsiTheme="majorHAnsi"/>
          <w:sz w:val="21"/>
          <w:szCs w:val="21"/>
          <w:lang w:val="es-PE"/>
        </w:rPr>
        <w:t xml:space="preserve">Los propuestos beneficiarios alegan que el 13 de diciembre, se habría producido un asalto policial contra la oficina de redacción del Confidencial, presuntamente por parte de agentes policiales </w:t>
      </w:r>
      <w:r w:rsidR="005E3472" w:rsidRPr="000B51C8">
        <w:rPr>
          <w:rFonts w:asciiTheme="majorHAnsi" w:hAnsiTheme="majorHAnsi"/>
          <w:sz w:val="21"/>
          <w:szCs w:val="21"/>
          <w:lang w:val="es-PE"/>
        </w:rPr>
        <w:t xml:space="preserve">armados, sin orden judicial; quienes habrían ingresado por la fuerza, apresando y </w:t>
      </w:r>
      <w:r w:rsidR="005E3472" w:rsidRPr="00AA7349">
        <w:rPr>
          <w:rFonts w:asciiTheme="majorHAnsi" w:hAnsiTheme="majorHAnsi"/>
          <w:sz w:val="21"/>
          <w:szCs w:val="21"/>
          <w:lang w:val="es-PE"/>
        </w:rPr>
        <w:t xml:space="preserve">neutralizando a los guardias de seguridad </w:t>
      </w:r>
      <w:r w:rsidR="00ED5CCF" w:rsidRPr="00AA7349">
        <w:rPr>
          <w:rFonts w:asciiTheme="majorHAnsi" w:hAnsiTheme="majorHAnsi"/>
          <w:sz w:val="21"/>
          <w:szCs w:val="21"/>
          <w:lang w:val="es-PE"/>
        </w:rPr>
        <w:t>presentes</w:t>
      </w:r>
      <w:r w:rsidR="00B93C0C" w:rsidRPr="00AA7349">
        <w:rPr>
          <w:rFonts w:asciiTheme="majorHAnsi" w:hAnsiTheme="majorHAnsi"/>
          <w:sz w:val="21"/>
          <w:szCs w:val="21"/>
          <w:lang w:val="es-PE"/>
        </w:rPr>
        <w:t xml:space="preserve"> en el lugar</w:t>
      </w:r>
      <w:r w:rsidR="005E3472" w:rsidRPr="00AA7349">
        <w:rPr>
          <w:rFonts w:asciiTheme="majorHAnsi" w:hAnsiTheme="majorHAnsi"/>
          <w:sz w:val="21"/>
          <w:szCs w:val="21"/>
          <w:lang w:val="es-PE"/>
        </w:rPr>
        <w:t xml:space="preserve">. El asalto </w:t>
      </w:r>
      <w:r w:rsidR="00ED5CCF" w:rsidRPr="00AA7349">
        <w:rPr>
          <w:rFonts w:asciiTheme="majorHAnsi" w:hAnsiTheme="majorHAnsi"/>
          <w:sz w:val="21"/>
          <w:szCs w:val="21"/>
          <w:lang w:val="es-PE"/>
        </w:rPr>
        <w:t>habría</w:t>
      </w:r>
      <w:r w:rsidR="005E3472" w:rsidRPr="00AA7349">
        <w:rPr>
          <w:rFonts w:asciiTheme="majorHAnsi" w:hAnsiTheme="majorHAnsi"/>
          <w:sz w:val="21"/>
          <w:szCs w:val="21"/>
          <w:lang w:val="es-PE"/>
        </w:rPr>
        <w:t xml:space="preserve"> tardado aproximadamente cuatro horas, durante el cual habrían destruido material fundamental para </w:t>
      </w:r>
      <w:r w:rsidR="00ED5CCF" w:rsidRPr="00AA7349">
        <w:rPr>
          <w:rFonts w:asciiTheme="majorHAnsi" w:hAnsiTheme="majorHAnsi"/>
          <w:sz w:val="21"/>
          <w:szCs w:val="21"/>
          <w:lang w:val="es-PE"/>
        </w:rPr>
        <w:t>el</w:t>
      </w:r>
      <w:r w:rsidR="005E3472" w:rsidRPr="00AA7349">
        <w:rPr>
          <w:rFonts w:asciiTheme="majorHAnsi" w:hAnsiTheme="majorHAnsi"/>
          <w:sz w:val="21"/>
          <w:szCs w:val="21"/>
          <w:lang w:val="es-PE"/>
        </w:rPr>
        <w:t xml:space="preserve"> </w:t>
      </w:r>
      <w:r w:rsidR="00ED5CCF" w:rsidRPr="00AA7349">
        <w:rPr>
          <w:rFonts w:asciiTheme="majorHAnsi" w:hAnsiTheme="majorHAnsi"/>
          <w:sz w:val="21"/>
          <w:szCs w:val="21"/>
          <w:lang w:val="es-PE"/>
        </w:rPr>
        <w:t>ejercicio</w:t>
      </w:r>
      <w:r w:rsidR="005E3472" w:rsidRPr="00AA7349">
        <w:rPr>
          <w:rFonts w:asciiTheme="majorHAnsi" w:hAnsiTheme="majorHAnsi"/>
          <w:sz w:val="21"/>
          <w:szCs w:val="21"/>
          <w:lang w:val="es-PE"/>
        </w:rPr>
        <w:t xml:space="preserve"> de las </w:t>
      </w:r>
      <w:r w:rsidR="00ED5CCF" w:rsidRPr="00AA7349">
        <w:rPr>
          <w:rFonts w:asciiTheme="majorHAnsi" w:hAnsiTheme="majorHAnsi"/>
          <w:sz w:val="21"/>
          <w:szCs w:val="21"/>
          <w:lang w:val="es-PE"/>
        </w:rPr>
        <w:t>labores</w:t>
      </w:r>
      <w:r w:rsidR="005E3472" w:rsidRPr="00AA7349">
        <w:rPr>
          <w:rFonts w:asciiTheme="majorHAnsi" w:hAnsiTheme="majorHAnsi"/>
          <w:sz w:val="21"/>
          <w:szCs w:val="21"/>
          <w:lang w:val="es-PE"/>
        </w:rPr>
        <w:t xml:space="preserve"> periodísticas</w:t>
      </w:r>
      <w:r w:rsidR="00ED5CCF" w:rsidRPr="00AA7349">
        <w:rPr>
          <w:rFonts w:asciiTheme="majorHAnsi" w:hAnsiTheme="majorHAnsi"/>
          <w:sz w:val="21"/>
          <w:szCs w:val="21"/>
          <w:lang w:val="es-PE"/>
        </w:rPr>
        <w:t xml:space="preserve"> </w:t>
      </w:r>
      <w:r w:rsidR="005E3472" w:rsidRPr="00AA7349">
        <w:rPr>
          <w:rFonts w:asciiTheme="majorHAnsi" w:hAnsiTheme="majorHAnsi"/>
          <w:sz w:val="21"/>
          <w:szCs w:val="21"/>
          <w:lang w:val="es-PE"/>
        </w:rPr>
        <w:t>incluyendo documentación</w:t>
      </w:r>
      <w:r w:rsidR="00E720C3" w:rsidRPr="00AA7349">
        <w:rPr>
          <w:rFonts w:asciiTheme="majorHAnsi" w:hAnsiTheme="majorHAnsi"/>
          <w:sz w:val="21"/>
          <w:szCs w:val="21"/>
          <w:lang w:val="es-PE"/>
        </w:rPr>
        <w:t xml:space="preserve"> (administrativa, contable y </w:t>
      </w:r>
      <w:proofErr w:type="spellStart"/>
      <w:r w:rsidR="00E720C3" w:rsidRPr="00AA7349">
        <w:rPr>
          <w:rFonts w:asciiTheme="majorHAnsi" w:hAnsiTheme="majorHAnsi"/>
          <w:sz w:val="21"/>
          <w:szCs w:val="21"/>
          <w:lang w:val="es-PE"/>
        </w:rPr>
        <w:t>periodistica</w:t>
      </w:r>
      <w:proofErr w:type="spellEnd"/>
      <w:r w:rsidR="00E720C3" w:rsidRPr="00AA7349">
        <w:rPr>
          <w:rFonts w:asciiTheme="majorHAnsi" w:hAnsiTheme="majorHAnsi"/>
          <w:sz w:val="21"/>
          <w:szCs w:val="21"/>
          <w:lang w:val="es-PE"/>
        </w:rPr>
        <w:t>)</w:t>
      </w:r>
      <w:r w:rsidR="00ED5CCF" w:rsidRPr="00AA7349">
        <w:rPr>
          <w:rFonts w:asciiTheme="majorHAnsi" w:hAnsiTheme="majorHAnsi"/>
          <w:sz w:val="21"/>
          <w:szCs w:val="21"/>
          <w:lang w:val="es-PE"/>
        </w:rPr>
        <w:t>,</w:t>
      </w:r>
      <w:r w:rsidR="00B93C0C" w:rsidRPr="00AA7349">
        <w:rPr>
          <w:rFonts w:asciiTheme="majorHAnsi" w:hAnsiTheme="majorHAnsi"/>
          <w:sz w:val="21"/>
          <w:szCs w:val="21"/>
          <w:lang w:val="es-PE"/>
        </w:rPr>
        <w:t xml:space="preserve"> archivos digitales,</w:t>
      </w:r>
      <w:r w:rsidR="005E3472" w:rsidRPr="00AA7349">
        <w:rPr>
          <w:rFonts w:asciiTheme="majorHAnsi" w:hAnsiTheme="majorHAnsi"/>
          <w:sz w:val="21"/>
          <w:szCs w:val="21"/>
          <w:lang w:val="es-PE"/>
        </w:rPr>
        <w:t xml:space="preserve"> equipo</w:t>
      </w:r>
      <w:r w:rsidR="00ED5CCF" w:rsidRPr="00AA7349">
        <w:rPr>
          <w:rFonts w:asciiTheme="majorHAnsi" w:hAnsiTheme="majorHAnsi"/>
          <w:sz w:val="21"/>
          <w:szCs w:val="21"/>
          <w:lang w:val="es-PE"/>
        </w:rPr>
        <w:t xml:space="preserve">s de edición y grabación,  y computadoras.  </w:t>
      </w:r>
      <w:r w:rsidR="005E3472" w:rsidRPr="00AA7349">
        <w:rPr>
          <w:rFonts w:asciiTheme="majorHAnsi" w:hAnsiTheme="majorHAnsi"/>
          <w:sz w:val="21"/>
          <w:szCs w:val="21"/>
          <w:lang w:val="es-PE"/>
        </w:rPr>
        <w:t xml:space="preserve"> </w:t>
      </w:r>
    </w:p>
    <w:p w:rsidR="000B51C8" w:rsidRPr="00AA7349" w:rsidRDefault="000B51C8" w:rsidP="000B51C8">
      <w:pPr>
        <w:spacing w:after="0" w:line="240" w:lineRule="auto"/>
        <w:contextualSpacing/>
        <w:jc w:val="both"/>
        <w:rPr>
          <w:rFonts w:ascii="Cambria" w:eastAsia="Calibri" w:hAnsi="Cambria" w:cs="Calibri"/>
          <w:sz w:val="21"/>
          <w:szCs w:val="21"/>
          <w:lang w:val="es-PE"/>
        </w:rPr>
      </w:pPr>
    </w:p>
    <w:p w:rsidR="00ED5CCF" w:rsidRPr="00AA7349" w:rsidRDefault="00ED5CCF" w:rsidP="000B51C8">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AA7349">
        <w:rPr>
          <w:rFonts w:asciiTheme="majorHAnsi" w:hAnsiTheme="majorHAnsi"/>
          <w:sz w:val="21"/>
          <w:szCs w:val="21"/>
          <w:lang w:val="es-PE"/>
        </w:rPr>
        <w:t>El 14 de diciembre, según indica la solicitud, se habría producido nuevamente</w:t>
      </w:r>
      <w:r w:rsidR="007959AE" w:rsidRPr="00AA7349">
        <w:rPr>
          <w:rFonts w:asciiTheme="majorHAnsi" w:hAnsiTheme="majorHAnsi"/>
          <w:sz w:val="21"/>
          <w:szCs w:val="21"/>
          <w:lang w:val="es-PE"/>
        </w:rPr>
        <w:t xml:space="preserve"> un</w:t>
      </w:r>
      <w:r w:rsidRPr="00AA7349">
        <w:rPr>
          <w:rFonts w:asciiTheme="majorHAnsi" w:hAnsiTheme="majorHAnsi"/>
          <w:sz w:val="21"/>
          <w:szCs w:val="21"/>
          <w:lang w:val="es-PE"/>
        </w:rPr>
        <w:t xml:space="preserve"> </w:t>
      </w:r>
      <w:r w:rsidR="00E720C3" w:rsidRPr="00AA7349">
        <w:rPr>
          <w:rFonts w:asciiTheme="majorHAnsi" w:hAnsiTheme="majorHAnsi"/>
          <w:sz w:val="21"/>
          <w:szCs w:val="21"/>
          <w:lang w:val="es-PE"/>
        </w:rPr>
        <w:t>asalto</w:t>
      </w:r>
      <w:r w:rsidRPr="00AA7349">
        <w:rPr>
          <w:rFonts w:asciiTheme="majorHAnsi" w:hAnsiTheme="majorHAnsi"/>
          <w:sz w:val="21"/>
          <w:szCs w:val="21"/>
          <w:lang w:val="es-PE"/>
        </w:rPr>
        <w:t xml:space="preserve"> a las instalaciones del Confidencial </w:t>
      </w:r>
      <w:r w:rsidR="007959AE" w:rsidRPr="00AA7349">
        <w:rPr>
          <w:rFonts w:asciiTheme="majorHAnsi" w:hAnsiTheme="majorHAnsi"/>
          <w:sz w:val="21"/>
          <w:szCs w:val="21"/>
          <w:lang w:val="es-PE"/>
        </w:rPr>
        <w:t xml:space="preserve">por parte de agente policiales, a lo cual, </w:t>
      </w:r>
      <w:r w:rsidRPr="00AA7349">
        <w:rPr>
          <w:rFonts w:asciiTheme="majorHAnsi" w:hAnsiTheme="majorHAnsi"/>
          <w:sz w:val="21"/>
          <w:szCs w:val="21"/>
          <w:lang w:val="es-PE"/>
        </w:rPr>
        <w:t>los propuestos beneficiarios</w:t>
      </w:r>
      <w:r w:rsidR="007959AE" w:rsidRPr="00AA7349">
        <w:rPr>
          <w:rFonts w:asciiTheme="majorHAnsi" w:hAnsiTheme="majorHAnsi"/>
          <w:sz w:val="21"/>
          <w:szCs w:val="21"/>
          <w:lang w:val="es-PE"/>
        </w:rPr>
        <w:t xml:space="preserve"> alegan </w:t>
      </w:r>
      <w:r w:rsidRPr="00AA7349">
        <w:rPr>
          <w:rFonts w:asciiTheme="majorHAnsi" w:hAnsiTheme="majorHAnsi"/>
          <w:sz w:val="21"/>
          <w:szCs w:val="21"/>
          <w:lang w:val="es-PE"/>
        </w:rPr>
        <w:t xml:space="preserve">que </w:t>
      </w:r>
      <w:r w:rsidR="007959AE" w:rsidRPr="00AA7349">
        <w:rPr>
          <w:rFonts w:asciiTheme="majorHAnsi" w:hAnsiTheme="majorHAnsi"/>
          <w:sz w:val="21"/>
          <w:szCs w:val="21"/>
          <w:lang w:val="es-PE"/>
        </w:rPr>
        <w:t>actualmente dicho agentes policiales continua</w:t>
      </w:r>
      <w:r w:rsidR="00E720C3" w:rsidRPr="00AA7349">
        <w:rPr>
          <w:rFonts w:asciiTheme="majorHAnsi" w:hAnsiTheme="majorHAnsi"/>
          <w:sz w:val="21"/>
          <w:szCs w:val="21"/>
          <w:lang w:val="es-PE"/>
        </w:rPr>
        <w:t xml:space="preserve">rían allanando y ocupando las instalaciones, sin </w:t>
      </w:r>
      <w:r w:rsidR="002D676D" w:rsidRPr="00AA7349">
        <w:rPr>
          <w:rFonts w:asciiTheme="majorHAnsi" w:hAnsiTheme="majorHAnsi"/>
          <w:sz w:val="21"/>
          <w:szCs w:val="21"/>
          <w:lang w:val="es-PE"/>
        </w:rPr>
        <w:t>permitir</w:t>
      </w:r>
      <w:r w:rsidR="00E720C3" w:rsidRPr="00AA7349">
        <w:rPr>
          <w:rFonts w:asciiTheme="majorHAnsi" w:hAnsiTheme="majorHAnsi"/>
          <w:sz w:val="21"/>
          <w:szCs w:val="21"/>
          <w:lang w:val="es-PE"/>
        </w:rPr>
        <w:t xml:space="preserve"> que los propuestos beneficiarios ingresen y continúen con sus labores</w:t>
      </w:r>
      <w:r w:rsidR="002D676D" w:rsidRPr="00AA7349">
        <w:rPr>
          <w:rFonts w:asciiTheme="majorHAnsi" w:hAnsiTheme="majorHAnsi"/>
          <w:sz w:val="21"/>
          <w:szCs w:val="21"/>
          <w:lang w:val="es-PE"/>
        </w:rPr>
        <w:t xml:space="preserve">, por tiempo indefinido. </w:t>
      </w:r>
    </w:p>
    <w:p w:rsidR="000B51C8" w:rsidRPr="00AA7349" w:rsidRDefault="000B51C8" w:rsidP="000B51C8">
      <w:pPr>
        <w:widowControl w:val="0"/>
        <w:spacing w:after="0" w:line="240" w:lineRule="auto"/>
        <w:jc w:val="both"/>
        <w:rPr>
          <w:rFonts w:asciiTheme="majorHAnsi" w:hAnsiTheme="majorHAnsi"/>
          <w:sz w:val="21"/>
          <w:szCs w:val="21"/>
          <w:lang w:val="es-PE"/>
        </w:rPr>
      </w:pPr>
    </w:p>
    <w:p w:rsidR="00643302" w:rsidRDefault="007959AE" w:rsidP="000B51C8">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AA7349">
        <w:rPr>
          <w:rFonts w:asciiTheme="majorHAnsi" w:hAnsiTheme="majorHAnsi"/>
          <w:sz w:val="21"/>
          <w:szCs w:val="21"/>
          <w:lang w:val="es-PE"/>
        </w:rPr>
        <w:t xml:space="preserve">Los </w:t>
      </w:r>
      <w:r w:rsidR="00F751E9" w:rsidRPr="00AA7349">
        <w:rPr>
          <w:rFonts w:asciiTheme="majorHAnsi" w:hAnsiTheme="majorHAnsi"/>
          <w:sz w:val="21"/>
          <w:szCs w:val="21"/>
          <w:lang w:val="es-PE"/>
        </w:rPr>
        <w:t>solicitantes</w:t>
      </w:r>
      <w:r w:rsidRPr="00AA7349">
        <w:rPr>
          <w:rFonts w:asciiTheme="majorHAnsi" w:hAnsiTheme="majorHAnsi"/>
          <w:sz w:val="21"/>
          <w:szCs w:val="21"/>
          <w:lang w:val="es-PE"/>
        </w:rPr>
        <w:t xml:space="preserve"> </w:t>
      </w:r>
      <w:r w:rsidR="00F751E9" w:rsidRPr="00AA7349">
        <w:rPr>
          <w:rFonts w:asciiTheme="majorHAnsi" w:hAnsiTheme="majorHAnsi"/>
          <w:sz w:val="21"/>
          <w:szCs w:val="21"/>
          <w:lang w:val="es-PE"/>
        </w:rPr>
        <w:t>habrían</w:t>
      </w:r>
      <w:r w:rsidRPr="00AA7349">
        <w:rPr>
          <w:rFonts w:asciiTheme="majorHAnsi" w:hAnsiTheme="majorHAnsi"/>
          <w:sz w:val="21"/>
          <w:szCs w:val="21"/>
          <w:lang w:val="es-PE"/>
        </w:rPr>
        <w:t xml:space="preserve"> presentado su reclamo </w:t>
      </w:r>
      <w:r w:rsidR="0080096D" w:rsidRPr="00AA7349">
        <w:rPr>
          <w:rFonts w:asciiTheme="majorHAnsi" w:hAnsiTheme="majorHAnsi"/>
          <w:sz w:val="21"/>
          <w:szCs w:val="21"/>
          <w:lang w:val="es-PE"/>
        </w:rPr>
        <w:t xml:space="preserve">el 15 de diciembre de 2018 </w:t>
      </w:r>
      <w:r w:rsidRPr="00AA7349">
        <w:rPr>
          <w:rFonts w:asciiTheme="majorHAnsi" w:hAnsiTheme="majorHAnsi"/>
          <w:sz w:val="21"/>
          <w:szCs w:val="21"/>
          <w:lang w:val="es-PE"/>
        </w:rPr>
        <w:t xml:space="preserve">ante la </w:t>
      </w:r>
      <w:r w:rsidR="00F751E9" w:rsidRPr="00AA7349">
        <w:rPr>
          <w:rFonts w:asciiTheme="majorHAnsi" w:hAnsiTheme="majorHAnsi"/>
          <w:sz w:val="21"/>
          <w:szCs w:val="21"/>
          <w:lang w:val="es-PE"/>
        </w:rPr>
        <w:t>Dirección</w:t>
      </w:r>
      <w:r w:rsidRPr="00AA7349">
        <w:rPr>
          <w:rFonts w:asciiTheme="majorHAnsi" w:hAnsiTheme="majorHAnsi"/>
          <w:sz w:val="21"/>
          <w:szCs w:val="21"/>
          <w:lang w:val="es-PE"/>
        </w:rPr>
        <w:t xml:space="preserve"> General de la </w:t>
      </w:r>
      <w:r w:rsidR="00F751E9" w:rsidRPr="00AA7349">
        <w:rPr>
          <w:rFonts w:asciiTheme="majorHAnsi" w:hAnsiTheme="majorHAnsi"/>
          <w:sz w:val="21"/>
          <w:szCs w:val="21"/>
          <w:lang w:val="es-PE"/>
        </w:rPr>
        <w:t>Policía</w:t>
      </w:r>
      <w:r w:rsidR="00F751E9">
        <w:rPr>
          <w:rFonts w:asciiTheme="majorHAnsi" w:hAnsiTheme="majorHAnsi"/>
          <w:sz w:val="21"/>
          <w:szCs w:val="21"/>
          <w:lang w:val="es-PE"/>
        </w:rPr>
        <w:t xml:space="preserve"> y le habrían solicitado al Jefe de la Policía Nacional, Comisionado Francisco </w:t>
      </w:r>
      <w:r w:rsidR="0028293B">
        <w:rPr>
          <w:rFonts w:asciiTheme="majorHAnsi" w:hAnsiTheme="majorHAnsi"/>
          <w:sz w:val="21"/>
          <w:szCs w:val="21"/>
          <w:lang w:val="es-PE"/>
        </w:rPr>
        <w:t>Díaz</w:t>
      </w:r>
      <w:r w:rsidR="00F751E9">
        <w:rPr>
          <w:rFonts w:asciiTheme="majorHAnsi" w:hAnsiTheme="majorHAnsi"/>
          <w:sz w:val="21"/>
          <w:szCs w:val="21"/>
          <w:lang w:val="es-PE"/>
        </w:rPr>
        <w:t>, que les mostrara las órdenes que justificaran sus acciones contra el Confidencial y su personal.</w:t>
      </w:r>
      <w:r w:rsidR="0028293B">
        <w:rPr>
          <w:rFonts w:asciiTheme="majorHAnsi" w:hAnsiTheme="majorHAnsi"/>
          <w:sz w:val="21"/>
          <w:szCs w:val="21"/>
          <w:lang w:val="es-PE"/>
        </w:rPr>
        <w:t xml:space="preserve"> Luego de 30 minutos, los propuestos beneficiarios </w:t>
      </w:r>
      <w:r w:rsidR="00643302">
        <w:rPr>
          <w:rFonts w:asciiTheme="majorHAnsi" w:hAnsiTheme="majorHAnsi"/>
          <w:sz w:val="21"/>
          <w:szCs w:val="21"/>
          <w:lang w:val="es-PE"/>
        </w:rPr>
        <w:t>habrían</w:t>
      </w:r>
      <w:r w:rsidR="0028293B">
        <w:rPr>
          <w:rFonts w:asciiTheme="majorHAnsi" w:hAnsiTheme="majorHAnsi"/>
          <w:sz w:val="21"/>
          <w:szCs w:val="21"/>
          <w:lang w:val="es-PE"/>
        </w:rPr>
        <w:t xml:space="preserve"> sido removidos del lugar</w:t>
      </w:r>
      <w:r w:rsidR="00643302">
        <w:rPr>
          <w:rFonts w:asciiTheme="majorHAnsi" w:hAnsiTheme="majorHAnsi"/>
          <w:sz w:val="21"/>
          <w:szCs w:val="21"/>
          <w:lang w:val="es-PE"/>
        </w:rPr>
        <w:t xml:space="preserve"> de forma violenta</w:t>
      </w:r>
      <w:r w:rsidR="002D676D">
        <w:rPr>
          <w:rFonts w:asciiTheme="majorHAnsi" w:hAnsiTheme="majorHAnsi"/>
          <w:sz w:val="21"/>
          <w:szCs w:val="21"/>
          <w:lang w:val="es-PE"/>
        </w:rPr>
        <w:t xml:space="preserve"> </w:t>
      </w:r>
      <w:r w:rsidR="0080096D">
        <w:rPr>
          <w:rFonts w:asciiTheme="majorHAnsi" w:hAnsiTheme="majorHAnsi"/>
          <w:sz w:val="21"/>
          <w:szCs w:val="21"/>
          <w:lang w:val="es-PE"/>
        </w:rPr>
        <w:t xml:space="preserve">presuntamente por 50 </w:t>
      </w:r>
      <w:r w:rsidR="002D676D">
        <w:rPr>
          <w:rFonts w:asciiTheme="majorHAnsi" w:hAnsiTheme="majorHAnsi"/>
          <w:sz w:val="21"/>
          <w:szCs w:val="21"/>
          <w:lang w:val="es-PE"/>
        </w:rPr>
        <w:t>agentes antimotines</w:t>
      </w:r>
      <w:r w:rsidR="00643302">
        <w:rPr>
          <w:rFonts w:asciiTheme="majorHAnsi" w:hAnsiTheme="majorHAnsi"/>
          <w:sz w:val="21"/>
          <w:szCs w:val="21"/>
          <w:lang w:val="es-PE"/>
        </w:rPr>
        <w:t xml:space="preserve">, resultando varias personas heridas e incluso amenazadas. </w:t>
      </w:r>
      <w:r w:rsidR="00D55342">
        <w:rPr>
          <w:rFonts w:asciiTheme="majorHAnsi" w:hAnsiTheme="majorHAnsi"/>
          <w:sz w:val="21"/>
          <w:szCs w:val="21"/>
          <w:lang w:val="es-PE"/>
        </w:rPr>
        <w:t xml:space="preserve">Los solicitantes alegan </w:t>
      </w:r>
      <w:r w:rsidR="00643302">
        <w:rPr>
          <w:rFonts w:asciiTheme="majorHAnsi" w:hAnsiTheme="majorHAnsi"/>
          <w:sz w:val="21"/>
          <w:szCs w:val="21"/>
          <w:lang w:val="es-PE"/>
        </w:rPr>
        <w:t xml:space="preserve">que las amenazas contra </w:t>
      </w:r>
      <w:r w:rsidR="002D676D">
        <w:rPr>
          <w:rFonts w:asciiTheme="majorHAnsi" w:hAnsiTheme="majorHAnsi"/>
          <w:sz w:val="21"/>
          <w:szCs w:val="21"/>
          <w:lang w:val="es-PE"/>
        </w:rPr>
        <w:t xml:space="preserve">los propuestos </w:t>
      </w:r>
      <w:r w:rsidR="0080096D">
        <w:rPr>
          <w:rFonts w:asciiTheme="majorHAnsi" w:hAnsiTheme="majorHAnsi"/>
          <w:sz w:val="21"/>
          <w:szCs w:val="21"/>
          <w:lang w:val="es-PE"/>
        </w:rPr>
        <w:t>beneficiarios</w:t>
      </w:r>
      <w:r w:rsidR="00643302">
        <w:rPr>
          <w:rFonts w:asciiTheme="majorHAnsi" w:hAnsiTheme="majorHAnsi"/>
          <w:sz w:val="21"/>
          <w:szCs w:val="21"/>
          <w:lang w:val="es-PE"/>
        </w:rPr>
        <w:t xml:space="preserve"> habría persistido e incluso se habría extendido a sus núcleos familiares.</w:t>
      </w:r>
    </w:p>
    <w:p w:rsidR="002C29C6" w:rsidRPr="00AA7349" w:rsidRDefault="002C29C6" w:rsidP="00AA7349">
      <w:pPr>
        <w:pStyle w:val="ListParagraph"/>
        <w:rPr>
          <w:rFonts w:asciiTheme="majorHAnsi" w:hAnsiTheme="majorHAnsi"/>
          <w:sz w:val="21"/>
          <w:szCs w:val="21"/>
          <w:lang w:val="es-PE"/>
        </w:rPr>
      </w:pPr>
    </w:p>
    <w:p w:rsidR="002C29C6" w:rsidRPr="000B51C8" w:rsidRDefault="002C29C6" w:rsidP="000B51C8">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Pr>
          <w:rFonts w:asciiTheme="majorHAnsi" w:hAnsiTheme="majorHAnsi"/>
          <w:sz w:val="21"/>
          <w:szCs w:val="21"/>
          <w:lang w:val="es-PE"/>
        </w:rPr>
        <w:t>En concreto los solicitantes informaron los siguientes eventos de riesgo afrontados por los propuestos beneficiarios:</w:t>
      </w:r>
    </w:p>
    <w:p w:rsidR="00663313" w:rsidRDefault="00663313" w:rsidP="00926DE8">
      <w:pPr>
        <w:widowControl w:val="0"/>
        <w:spacing w:after="0" w:line="240" w:lineRule="auto"/>
        <w:ind w:left="810"/>
        <w:jc w:val="both"/>
        <w:rPr>
          <w:rFonts w:asciiTheme="majorHAnsi" w:hAnsiTheme="majorHAnsi"/>
          <w:b/>
          <w:sz w:val="21"/>
          <w:szCs w:val="21"/>
          <w:lang w:val="es-PE"/>
        </w:rPr>
      </w:pPr>
    </w:p>
    <w:p w:rsidR="00CD6FF2" w:rsidRPr="002C29C6" w:rsidRDefault="002C29C6" w:rsidP="002C29C6">
      <w:pPr>
        <w:pStyle w:val="ListParagraph"/>
        <w:numPr>
          <w:ilvl w:val="0"/>
          <w:numId w:val="4"/>
        </w:numPr>
        <w:spacing w:after="0" w:line="240" w:lineRule="auto"/>
        <w:ind w:left="0" w:firstLine="360"/>
        <w:jc w:val="both"/>
        <w:rPr>
          <w:rFonts w:ascii="Cambria" w:eastAsia="Calibri" w:hAnsi="Cambria" w:cs="Calibri"/>
          <w:sz w:val="21"/>
          <w:szCs w:val="21"/>
          <w:lang w:val="es-PE"/>
        </w:rPr>
      </w:pPr>
      <w:r w:rsidRPr="00470436">
        <w:rPr>
          <w:rFonts w:asciiTheme="majorHAnsi" w:hAnsiTheme="majorHAnsi"/>
          <w:i/>
          <w:sz w:val="21"/>
          <w:szCs w:val="21"/>
          <w:lang w:val="es-PE"/>
        </w:rPr>
        <w:t>En relación con Carlos Fernando Chamorro</w:t>
      </w:r>
      <w:r w:rsidRPr="00470436">
        <w:rPr>
          <w:rFonts w:asciiTheme="majorHAnsi" w:eastAsia="Calibri" w:hAnsiTheme="majorHAnsi" w:cs="Calibri"/>
          <w:i/>
          <w:color w:val="000000"/>
          <w:sz w:val="21"/>
          <w:szCs w:val="21"/>
          <w:lang w:val="es-PE"/>
        </w:rPr>
        <w:t xml:space="preserve">, </w:t>
      </w:r>
      <w:proofErr w:type="spellStart"/>
      <w:r w:rsidRPr="00470436">
        <w:rPr>
          <w:rFonts w:asciiTheme="majorHAnsi" w:eastAsia="Calibri" w:hAnsiTheme="majorHAnsi" w:cs="Calibri"/>
          <w:i/>
          <w:color w:val="000000"/>
          <w:sz w:val="21"/>
          <w:szCs w:val="21"/>
          <w:lang w:val="es-PE"/>
        </w:rPr>
        <w:t>Desiree</w:t>
      </w:r>
      <w:proofErr w:type="spellEnd"/>
      <w:r w:rsidRPr="00470436">
        <w:rPr>
          <w:rFonts w:asciiTheme="majorHAnsi" w:eastAsia="Calibri" w:hAnsiTheme="majorHAnsi" w:cs="Calibri"/>
          <w:i/>
          <w:color w:val="000000"/>
          <w:sz w:val="21"/>
          <w:szCs w:val="21"/>
          <w:lang w:val="es-PE"/>
        </w:rPr>
        <w:t xml:space="preserve"> Elizondo</w:t>
      </w:r>
      <w:r w:rsidR="0003426C">
        <w:rPr>
          <w:rFonts w:asciiTheme="majorHAnsi" w:eastAsia="Calibri" w:hAnsiTheme="majorHAnsi" w:cs="Calibri"/>
          <w:i/>
          <w:color w:val="000000"/>
          <w:sz w:val="21"/>
          <w:szCs w:val="21"/>
          <w:lang w:val="es-PE"/>
        </w:rPr>
        <w:t>,</w:t>
      </w:r>
      <w:r w:rsidRPr="00470436">
        <w:rPr>
          <w:rFonts w:asciiTheme="majorHAnsi" w:eastAsia="Calibri" w:hAnsiTheme="majorHAnsi" w:cs="Calibri"/>
          <w:i/>
          <w:color w:val="000000"/>
          <w:sz w:val="21"/>
          <w:szCs w:val="21"/>
          <w:lang w:val="es-PE"/>
        </w:rPr>
        <w:t xml:space="preserve"> </w:t>
      </w:r>
      <w:r w:rsidRPr="00470436">
        <w:rPr>
          <w:rFonts w:ascii="Cambria" w:eastAsia="Calibri" w:hAnsi="Cambria" w:cs="Calibri"/>
          <w:sz w:val="21"/>
          <w:szCs w:val="21"/>
          <w:lang w:val="es-PE"/>
        </w:rPr>
        <w:t>l</w:t>
      </w:r>
      <w:r w:rsidR="002A21CC" w:rsidRPr="00470436">
        <w:rPr>
          <w:rFonts w:ascii="Cambria" w:eastAsia="Calibri" w:hAnsi="Cambria" w:cs="Calibri"/>
          <w:sz w:val="21"/>
          <w:szCs w:val="21"/>
          <w:lang w:val="es-PE"/>
        </w:rPr>
        <w:t xml:space="preserve">a </w:t>
      </w:r>
      <w:r w:rsidR="007E11C2" w:rsidRPr="00470436">
        <w:rPr>
          <w:rFonts w:ascii="Cambria" w:eastAsia="Calibri" w:hAnsi="Cambria" w:cs="Calibri"/>
          <w:sz w:val="21"/>
          <w:szCs w:val="21"/>
          <w:lang w:val="es-PE"/>
        </w:rPr>
        <w:t>propuesta</w:t>
      </w:r>
      <w:r w:rsidR="002A21CC" w:rsidRPr="002C29C6">
        <w:rPr>
          <w:rFonts w:ascii="Cambria" w:eastAsia="Calibri" w:hAnsi="Cambria" w:cs="Calibri"/>
          <w:sz w:val="21"/>
          <w:szCs w:val="21"/>
          <w:lang w:val="es-PE"/>
        </w:rPr>
        <w:t xml:space="preserve"> beneficiaria</w:t>
      </w:r>
      <w:r w:rsidR="00D55342" w:rsidRPr="002C29C6">
        <w:rPr>
          <w:rFonts w:ascii="Cambria" w:eastAsia="Calibri" w:hAnsi="Cambria" w:cs="Calibri"/>
          <w:sz w:val="21"/>
          <w:szCs w:val="21"/>
          <w:lang w:val="es-PE"/>
        </w:rPr>
        <w:t>,</w:t>
      </w:r>
      <w:r w:rsidR="007E11C2" w:rsidRPr="002C29C6">
        <w:rPr>
          <w:rFonts w:ascii="Cambria" w:eastAsia="Calibri" w:hAnsi="Cambria" w:cs="Calibri"/>
          <w:sz w:val="21"/>
          <w:szCs w:val="21"/>
          <w:lang w:val="es-PE"/>
        </w:rPr>
        <w:t xml:space="preserve"> </w:t>
      </w:r>
      <w:proofErr w:type="spellStart"/>
      <w:r w:rsidR="00BA55E9" w:rsidRPr="002C29C6">
        <w:rPr>
          <w:rFonts w:ascii="Cambria" w:eastAsia="Calibri" w:hAnsi="Cambria" w:cs="Calibri"/>
          <w:sz w:val="21"/>
          <w:szCs w:val="21"/>
          <w:lang w:val="es-PE"/>
        </w:rPr>
        <w:t>Desiree</w:t>
      </w:r>
      <w:proofErr w:type="spellEnd"/>
      <w:r w:rsidR="00BA55E9" w:rsidRPr="002C29C6">
        <w:rPr>
          <w:rFonts w:ascii="Cambria" w:eastAsia="Calibri" w:hAnsi="Cambria" w:cs="Calibri"/>
          <w:sz w:val="21"/>
          <w:szCs w:val="21"/>
          <w:lang w:val="es-PE"/>
        </w:rPr>
        <w:t xml:space="preserve"> </w:t>
      </w:r>
      <w:r w:rsidR="007E11C2" w:rsidRPr="002C29C6">
        <w:rPr>
          <w:rFonts w:ascii="Cambria" w:eastAsia="Calibri" w:hAnsi="Cambria" w:cs="Calibri"/>
          <w:sz w:val="21"/>
          <w:szCs w:val="21"/>
          <w:lang w:val="es-PE"/>
        </w:rPr>
        <w:t>Elizondo</w:t>
      </w:r>
      <w:r w:rsidR="00D55342" w:rsidRPr="002C29C6">
        <w:rPr>
          <w:rFonts w:ascii="Cambria" w:eastAsia="Calibri" w:hAnsi="Cambria" w:cs="Calibri"/>
          <w:sz w:val="21"/>
          <w:szCs w:val="21"/>
          <w:lang w:val="es-PE"/>
        </w:rPr>
        <w:t>,</w:t>
      </w:r>
      <w:r w:rsidR="007E11C2" w:rsidRPr="002C29C6">
        <w:rPr>
          <w:rFonts w:ascii="Cambria" w:eastAsia="Calibri" w:hAnsi="Cambria" w:cs="Calibri"/>
          <w:sz w:val="21"/>
          <w:szCs w:val="21"/>
          <w:lang w:val="es-PE"/>
        </w:rPr>
        <w:t xml:space="preserve"> alega que el 18 de mayo habría recibido imágenes y fotografías con el rostro de su esposo, el propuesto beneficiario </w:t>
      </w:r>
      <w:r w:rsidR="00BA55E9" w:rsidRPr="002C29C6">
        <w:rPr>
          <w:rFonts w:ascii="Cambria" w:eastAsia="Calibri" w:hAnsi="Cambria" w:cs="Calibri"/>
          <w:sz w:val="21"/>
          <w:szCs w:val="21"/>
          <w:lang w:val="es-PE"/>
        </w:rPr>
        <w:t xml:space="preserve">Carlos Fernando </w:t>
      </w:r>
      <w:r w:rsidR="007E11C2" w:rsidRPr="002C29C6">
        <w:rPr>
          <w:rFonts w:ascii="Cambria" w:eastAsia="Calibri" w:hAnsi="Cambria" w:cs="Calibri"/>
          <w:sz w:val="21"/>
          <w:szCs w:val="21"/>
          <w:lang w:val="es-PE"/>
        </w:rPr>
        <w:t>Chamorro</w:t>
      </w:r>
      <w:r w:rsidR="006F4B64" w:rsidRPr="002C29C6">
        <w:rPr>
          <w:rFonts w:ascii="Cambria" w:eastAsia="Calibri" w:hAnsi="Cambria" w:cs="Calibri"/>
          <w:sz w:val="21"/>
          <w:szCs w:val="21"/>
          <w:lang w:val="es-PE"/>
        </w:rPr>
        <w:t xml:space="preserve"> (director del “Confidencial”)</w:t>
      </w:r>
      <w:r w:rsidR="007E11C2" w:rsidRPr="002C29C6">
        <w:rPr>
          <w:rFonts w:ascii="Cambria" w:eastAsia="Calibri" w:hAnsi="Cambria" w:cs="Calibri"/>
          <w:sz w:val="21"/>
          <w:szCs w:val="21"/>
          <w:lang w:val="es-PE"/>
        </w:rPr>
        <w:t xml:space="preserve">, </w:t>
      </w:r>
      <w:r w:rsidR="006F4B64" w:rsidRPr="002C29C6">
        <w:rPr>
          <w:rFonts w:ascii="Cambria" w:eastAsia="Calibri" w:hAnsi="Cambria" w:cs="Calibri"/>
          <w:sz w:val="21"/>
          <w:szCs w:val="21"/>
          <w:lang w:val="es-PE"/>
        </w:rPr>
        <w:t xml:space="preserve"> </w:t>
      </w:r>
      <w:r w:rsidR="007E11C2" w:rsidRPr="002C29C6">
        <w:rPr>
          <w:rFonts w:ascii="Cambria" w:eastAsia="Calibri" w:hAnsi="Cambria" w:cs="Calibri"/>
          <w:sz w:val="21"/>
          <w:szCs w:val="21"/>
          <w:lang w:val="es-PE"/>
        </w:rPr>
        <w:t xml:space="preserve">lleno de sangre e imágenes </w:t>
      </w:r>
      <w:r w:rsidR="00D55342" w:rsidRPr="002C29C6">
        <w:rPr>
          <w:rFonts w:ascii="Cambria" w:eastAsia="Calibri" w:hAnsi="Cambria" w:cs="Calibri"/>
          <w:sz w:val="21"/>
          <w:szCs w:val="21"/>
          <w:lang w:val="es-PE"/>
        </w:rPr>
        <w:t>“</w:t>
      </w:r>
      <w:r w:rsidR="007E11C2" w:rsidRPr="002C29C6">
        <w:rPr>
          <w:rFonts w:ascii="Cambria" w:eastAsia="Calibri" w:hAnsi="Cambria" w:cs="Calibri"/>
          <w:sz w:val="21"/>
          <w:szCs w:val="21"/>
          <w:lang w:val="es-PE"/>
        </w:rPr>
        <w:t>de muerte</w:t>
      </w:r>
      <w:r w:rsidR="00D55342" w:rsidRPr="002C29C6">
        <w:rPr>
          <w:rFonts w:ascii="Cambria" w:eastAsia="Calibri" w:hAnsi="Cambria" w:cs="Calibri"/>
          <w:sz w:val="21"/>
          <w:szCs w:val="21"/>
          <w:lang w:val="es-PE"/>
        </w:rPr>
        <w:t>”</w:t>
      </w:r>
      <w:r w:rsidR="007E11C2" w:rsidRPr="002C29C6">
        <w:rPr>
          <w:rFonts w:ascii="Cambria" w:eastAsia="Calibri" w:hAnsi="Cambria" w:cs="Calibri"/>
          <w:sz w:val="21"/>
          <w:szCs w:val="21"/>
          <w:lang w:val="es-PE"/>
        </w:rPr>
        <w:t xml:space="preserve">. Estas amenazas </w:t>
      </w:r>
      <w:r w:rsidR="00BA55E9" w:rsidRPr="002C29C6">
        <w:rPr>
          <w:rFonts w:ascii="Cambria" w:eastAsia="Calibri" w:hAnsi="Cambria" w:cs="Calibri"/>
          <w:sz w:val="21"/>
          <w:szCs w:val="21"/>
          <w:lang w:val="es-PE"/>
        </w:rPr>
        <w:t xml:space="preserve">habrían persistido y continuaría recibiendo copias de </w:t>
      </w:r>
      <w:r w:rsidR="00D55342" w:rsidRPr="002C29C6">
        <w:rPr>
          <w:rFonts w:ascii="Cambria" w:eastAsia="Calibri" w:hAnsi="Cambria" w:cs="Calibri"/>
          <w:sz w:val="21"/>
          <w:szCs w:val="21"/>
          <w:lang w:val="es-PE"/>
        </w:rPr>
        <w:t xml:space="preserve">tales </w:t>
      </w:r>
      <w:r w:rsidR="00BA55E9" w:rsidRPr="002C29C6">
        <w:rPr>
          <w:rFonts w:ascii="Cambria" w:eastAsia="Calibri" w:hAnsi="Cambria" w:cs="Calibri"/>
          <w:sz w:val="21"/>
          <w:szCs w:val="21"/>
          <w:lang w:val="es-PE"/>
        </w:rPr>
        <w:t>amenazas</w:t>
      </w:r>
      <w:r w:rsidR="007E11C2" w:rsidRPr="002C29C6">
        <w:rPr>
          <w:rFonts w:ascii="Cambria" w:eastAsia="Calibri" w:hAnsi="Cambria" w:cs="Calibri"/>
          <w:sz w:val="21"/>
          <w:szCs w:val="21"/>
          <w:lang w:val="es-PE"/>
        </w:rPr>
        <w:t>.</w:t>
      </w:r>
      <w:r w:rsidR="00BA55E9" w:rsidRPr="002C29C6">
        <w:rPr>
          <w:rFonts w:ascii="Cambria" w:eastAsia="Calibri" w:hAnsi="Cambria" w:cs="Calibri"/>
          <w:sz w:val="21"/>
          <w:szCs w:val="21"/>
          <w:lang w:val="es-PE"/>
        </w:rPr>
        <w:t xml:space="preserve"> </w:t>
      </w:r>
      <w:r w:rsidR="007E11C2" w:rsidRPr="002C29C6">
        <w:rPr>
          <w:rFonts w:ascii="Cambria" w:eastAsia="Calibri" w:hAnsi="Cambria" w:cs="Calibri"/>
          <w:sz w:val="21"/>
          <w:szCs w:val="21"/>
          <w:lang w:val="es-PE"/>
        </w:rPr>
        <w:t xml:space="preserve"> Asimismo, indica </w:t>
      </w:r>
      <w:r w:rsidR="00BA55E9" w:rsidRPr="002C29C6">
        <w:rPr>
          <w:rFonts w:ascii="Cambria" w:eastAsia="Calibri" w:hAnsi="Cambria" w:cs="Calibri"/>
          <w:sz w:val="21"/>
          <w:szCs w:val="21"/>
          <w:lang w:val="es-PE"/>
        </w:rPr>
        <w:t xml:space="preserve">la propuesta beneficiaria </w:t>
      </w:r>
      <w:r w:rsidR="007E11C2" w:rsidRPr="002C29C6">
        <w:rPr>
          <w:rFonts w:ascii="Cambria" w:eastAsia="Calibri" w:hAnsi="Cambria" w:cs="Calibri"/>
          <w:sz w:val="21"/>
          <w:szCs w:val="21"/>
          <w:lang w:val="es-PE"/>
        </w:rPr>
        <w:t xml:space="preserve">que varios vehículos le </w:t>
      </w:r>
      <w:r w:rsidR="00BA55E9" w:rsidRPr="002C29C6">
        <w:rPr>
          <w:rFonts w:ascii="Cambria" w:eastAsia="Calibri" w:hAnsi="Cambria" w:cs="Calibri"/>
          <w:sz w:val="21"/>
          <w:szCs w:val="21"/>
          <w:lang w:val="es-PE"/>
        </w:rPr>
        <w:t>habría</w:t>
      </w:r>
      <w:r w:rsidR="007E11C2" w:rsidRPr="002C29C6">
        <w:rPr>
          <w:rFonts w:ascii="Cambria" w:eastAsia="Calibri" w:hAnsi="Cambria" w:cs="Calibri"/>
          <w:sz w:val="21"/>
          <w:szCs w:val="21"/>
          <w:lang w:val="es-PE"/>
        </w:rPr>
        <w:t xml:space="preserve"> seguido en </w:t>
      </w:r>
      <w:r w:rsidR="00BA55E9" w:rsidRPr="002C29C6">
        <w:rPr>
          <w:rFonts w:ascii="Cambria" w:eastAsia="Calibri" w:hAnsi="Cambria" w:cs="Calibri"/>
          <w:sz w:val="21"/>
          <w:szCs w:val="21"/>
          <w:lang w:val="es-PE"/>
        </w:rPr>
        <w:t>reiteradas</w:t>
      </w:r>
      <w:r w:rsidR="007E11C2" w:rsidRPr="002C29C6">
        <w:rPr>
          <w:rFonts w:ascii="Cambria" w:eastAsia="Calibri" w:hAnsi="Cambria" w:cs="Calibri"/>
          <w:sz w:val="21"/>
          <w:szCs w:val="21"/>
          <w:lang w:val="es-PE"/>
        </w:rPr>
        <w:t xml:space="preserve"> ocasiones al salir de la oficina</w:t>
      </w:r>
      <w:r w:rsidR="00BA55E9" w:rsidRPr="002C29C6">
        <w:rPr>
          <w:rFonts w:ascii="Cambria" w:eastAsia="Calibri" w:hAnsi="Cambria" w:cs="Calibri"/>
          <w:sz w:val="21"/>
          <w:szCs w:val="21"/>
          <w:lang w:val="es-PE"/>
        </w:rPr>
        <w:t xml:space="preserve">. </w:t>
      </w:r>
    </w:p>
    <w:p w:rsidR="00FB70C1" w:rsidRPr="0050202E" w:rsidRDefault="00FB70C1" w:rsidP="00FB70C1">
      <w:pPr>
        <w:spacing w:after="0" w:line="240" w:lineRule="auto"/>
        <w:ind w:left="360"/>
        <w:contextualSpacing/>
        <w:jc w:val="both"/>
        <w:rPr>
          <w:rFonts w:ascii="Cambria" w:eastAsia="Calibri" w:hAnsi="Cambria" w:cs="Calibri"/>
          <w:sz w:val="21"/>
          <w:szCs w:val="21"/>
          <w:lang w:val="es-PE"/>
        </w:rPr>
      </w:pPr>
    </w:p>
    <w:p w:rsidR="00540263" w:rsidRDefault="000B51C8" w:rsidP="00E559C2">
      <w:pPr>
        <w:numPr>
          <w:ilvl w:val="0"/>
          <w:numId w:val="4"/>
        </w:numPr>
        <w:spacing w:after="0" w:line="240" w:lineRule="auto"/>
        <w:ind w:left="0" w:firstLine="360"/>
        <w:contextualSpacing/>
        <w:jc w:val="both"/>
        <w:rPr>
          <w:rFonts w:ascii="Cambria" w:eastAsia="Calibri" w:hAnsi="Cambria" w:cs="Calibri"/>
          <w:sz w:val="21"/>
          <w:szCs w:val="21"/>
          <w:lang w:val="es-PE"/>
        </w:rPr>
      </w:pPr>
      <w:r>
        <w:rPr>
          <w:rFonts w:ascii="Cambria" w:eastAsia="Calibri" w:hAnsi="Cambria" w:cs="Calibri"/>
          <w:sz w:val="21"/>
          <w:szCs w:val="21"/>
          <w:lang w:val="es-PE"/>
        </w:rPr>
        <w:lastRenderedPageBreak/>
        <w:t xml:space="preserve">De acuerdo </w:t>
      </w:r>
      <w:r w:rsidR="00D55342">
        <w:rPr>
          <w:rFonts w:ascii="Cambria" w:eastAsia="Calibri" w:hAnsi="Cambria" w:cs="Calibri"/>
          <w:sz w:val="21"/>
          <w:szCs w:val="21"/>
          <w:lang w:val="es-PE"/>
        </w:rPr>
        <w:t xml:space="preserve">con </w:t>
      </w:r>
      <w:r>
        <w:rPr>
          <w:rFonts w:ascii="Cambria" w:eastAsia="Calibri" w:hAnsi="Cambria" w:cs="Calibri"/>
          <w:sz w:val="21"/>
          <w:szCs w:val="21"/>
          <w:lang w:val="es-PE"/>
        </w:rPr>
        <w:t xml:space="preserve">la </w:t>
      </w:r>
      <w:r w:rsidR="007542D4">
        <w:rPr>
          <w:rFonts w:ascii="Cambria" w:eastAsia="Calibri" w:hAnsi="Cambria" w:cs="Calibri"/>
          <w:sz w:val="21"/>
          <w:szCs w:val="21"/>
          <w:lang w:val="es-PE"/>
        </w:rPr>
        <w:t>solicitud</w:t>
      </w:r>
      <w:r>
        <w:rPr>
          <w:rFonts w:ascii="Cambria" w:eastAsia="Calibri" w:hAnsi="Cambria" w:cs="Calibri"/>
          <w:sz w:val="21"/>
          <w:szCs w:val="21"/>
          <w:lang w:val="es-PE"/>
        </w:rPr>
        <w:t xml:space="preserve">, los propuestos </w:t>
      </w:r>
      <w:r w:rsidR="007542D4">
        <w:rPr>
          <w:rFonts w:ascii="Cambria" w:eastAsia="Calibri" w:hAnsi="Cambria" w:cs="Calibri"/>
          <w:sz w:val="21"/>
          <w:szCs w:val="21"/>
          <w:lang w:val="es-PE"/>
        </w:rPr>
        <w:t>beneficiarios</w:t>
      </w:r>
      <w:r>
        <w:rPr>
          <w:rFonts w:ascii="Cambria" w:eastAsia="Calibri" w:hAnsi="Cambria" w:cs="Calibri"/>
          <w:sz w:val="21"/>
          <w:szCs w:val="21"/>
          <w:lang w:val="es-PE"/>
        </w:rPr>
        <w:t xml:space="preserve"> </w:t>
      </w:r>
      <w:proofErr w:type="spellStart"/>
      <w:r>
        <w:rPr>
          <w:rFonts w:ascii="Cambria" w:eastAsia="Calibri" w:hAnsi="Cambria" w:cs="Calibri"/>
          <w:sz w:val="21"/>
          <w:szCs w:val="21"/>
          <w:lang w:val="es-PE"/>
        </w:rPr>
        <w:t>Desiree</w:t>
      </w:r>
      <w:proofErr w:type="spellEnd"/>
      <w:r>
        <w:rPr>
          <w:rFonts w:ascii="Cambria" w:eastAsia="Calibri" w:hAnsi="Cambria" w:cs="Calibri"/>
          <w:sz w:val="21"/>
          <w:szCs w:val="21"/>
          <w:lang w:val="es-PE"/>
        </w:rPr>
        <w:t xml:space="preserve"> Elizondo y Carlos Fernando </w:t>
      </w:r>
      <w:r w:rsidRPr="00BA55E9">
        <w:rPr>
          <w:rFonts w:ascii="Cambria" w:eastAsia="Calibri" w:hAnsi="Cambria" w:cs="Calibri"/>
          <w:sz w:val="21"/>
          <w:szCs w:val="21"/>
          <w:lang w:val="es-PE"/>
        </w:rPr>
        <w:t>Chamorro</w:t>
      </w:r>
      <w:r>
        <w:rPr>
          <w:rFonts w:ascii="Cambria" w:eastAsia="Calibri" w:hAnsi="Cambria" w:cs="Calibri"/>
          <w:sz w:val="21"/>
          <w:szCs w:val="21"/>
          <w:lang w:val="es-PE"/>
        </w:rPr>
        <w:t xml:space="preserve"> </w:t>
      </w:r>
      <w:r w:rsidR="00540263">
        <w:rPr>
          <w:rFonts w:ascii="Cambria" w:eastAsia="Calibri" w:hAnsi="Cambria" w:cs="Calibri"/>
          <w:sz w:val="21"/>
          <w:szCs w:val="21"/>
          <w:lang w:val="es-PE"/>
        </w:rPr>
        <w:t>habrían</w:t>
      </w:r>
      <w:r>
        <w:rPr>
          <w:rFonts w:ascii="Cambria" w:eastAsia="Calibri" w:hAnsi="Cambria" w:cs="Calibri"/>
          <w:sz w:val="21"/>
          <w:szCs w:val="21"/>
          <w:lang w:val="es-PE"/>
        </w:rPr>
        <w:t xml:space="preserve"> sido vigilado desde hace un mes, con retenes de antimotines cada </w:t>
      </w:r>
      <w:r w:rsidR="00540263">
        <w:rPr>
          <w:rFonts w:ascii="Cambria" w:eastAsia="Calibri" w:hAnsi="Cambria" w:cs="Calibri"/>
          <w:sz w:val="21"/>
          <w:szCs w:val="21"/>
          <w:lang w:val="es-PE"/>
        </w:rPr>
        <w:t>v</w:t>
      </w:r>
      <w:r>
        <w:rPr>
          <w:rFonts w:ascii="Cambria" w:eastAsia="Calibri" w:hAnsi="Cambria" w:cs="Calibri"/>
          <w:sz w:val="21"/>
          <w:szCs w:val="21"/>
          <w:lang w:val="es-PE"/>
        </w:rPr>
        <w:t>ez que entra a su casa</w:t>
      </w:r>
      <w:r w:rsidR="00540263">
        <w:rPr>
          <w:rFonts w:ascii="Cambria" w:eastAsia="Calibri" w:hAnsi="Cambria" w:cs="Calibri"/>
          <w:sz w:val="21"/>
          <w:szCs w:val="21"/>
          <w:lang w:val="es-PE"/>
        </w:rPr>
        <w:t xml:space="preserve">, </w:t>
      </w:r>
      <w:r w:rsidR="007542D4">
        <w:rPr>
          <w:rFonts w:ascii="Cambria" w:eastAsia="Calibri" w:hAnsi="Cambria" w:cs="Calibri"/>
          <w:sz w:val="21"/>
          <w:szCs w:val="21"/>
          <w:lang w:val="es-PE"/>
        </w:rPr>
        <w:t>presuntamente</w:t>
      </w:r>
      <w:r w:rsidR="00540263">
        <w:rPr>
          <w:rFonts w:ascii="Cambria" w:eastAsia="Calibri" w:hAnsi="Cambria" w:cs="Calibri"/>
          <w:sz w:val="21"/>
          <w:szCs w:val="21"/>
          <w:lang w:val="es-PE"/>
        </w:rPr>
        <w:t xml:space="preserve"> por agentes </w:t>
      </w:r>
      <w:r w:rsidR="007542D4">
        <w:rPr>
          <w:rFonts w:ascii="Cambria" w:eastAsia="Calibri" w:hAnsi="Cambria" w:cs="Calibri"/>
          <w:sz w:val="21"/>
          <w:szCs w:val="21"/>
          <w:lang w:val="es-PE"/>
        </w:rPr>
        <w:t>vestidos</w:t>
      </w:r>
      <w:r w:rsidR="00540263">
        <w:rPr>
          <w:rFonts w:ascii="Cambria" w:eastAsia="Calibri" w:hAnsi="Cambria" w:cs="Calibri"/>
          <w:sz w:val="21"/>
          <w:szCs w:val="21"/>
          <w:lang w:val="es-PE"/>
        </w:rPr>
        <w:t xml:space="preserve"> de civiles. De la misma manera, habrían sido interrogados y </w:t>
      </w:r>
      <w:r w:rsidR="00D55342">
        <w:rPr>
          <w:rFonts w:ascii="Cambria" w:eastAsia="Calibri" w:hAnsi="Cambria" w:cs="Calibri"/>
          <w:sz w:val="21"/>
          <w:szCs w:val="21"/>
          <w:lang w:val="es-PE"/>
        </w:rPr>
        <w:t>les habrían sido requeridos sus “</w:t>
      </w:r>
      <w:r w:rsidR="00540263">
        <w:rPr>
          <w:rFonts w:ascii="Cambria" w:eastAsia="Calibri" w:hAnsi="Cambria" w:cs="Calibri"/>
          <w:sz w:val="21"/>
          <w:szCs w:val="21"/>
          <w:lang w:val="es-PE"/>
        </w:rPr>
        <w:t>documentos</w:t>
      </w:r>
      <w:r w:rsidR="00D55342">
        <w:rPr>
          <w:rFonts w:ascii="Cambria" w:eastAsia="Calibri" w:hAnsi="Cambria" w:cs="Calibri"/>
          <w:sz w:val="21"/>
          <w:szCs w:val="21"/>
          <w:lang w:val="es-PE"/>
        </w:rPr>
        <w:t>”</w:t>
      </w:r>
      <w:r w:rsidR="00540263">
        <w:rPr>
          <w:rFonts w:ascii="Cambria" w:eastAsia="Calibri" w:hAnsi="Cambria" w:cs="Calibri"/>
          <w:sz w:val="21"/>
          <w:szCs w:val="21"/>
          <w:lang w:val="es-PE"/>
        </w:rPr>
        <w:t xml:space="preserve"> en al menos 6 ocasiones en </w:t>
      </w:r>
      <w:r w:rsidR="007542D4">
        <w:rPr>
          <w:rFonts w:ascii="Cambria" w:eastAsia="Calibri" w:hAnsi="Cambria" w:cs="Calibri"/>
          <w:sz w:val="21"/>
          <w:szCs w:val="21"/>
          <w:lang w:val="es-PE"/>
        </w:rPr>
        <w:t>retén</w:t>
      </w:r>
      <w:r w:rsidR="00540263">
        <w:rPr>
          <w:rFonts w:ascii="Cambria" w:eastAsia="Calibri" w:hAnsi="Cambria" w:cs="Calibri"/>
          <w:sz w:val="21"/>
          <w:szCs w:val="21"/>
          <w:lang w:val="es-PE"/>
        </w:rPr>
        <w:t xml:space="preserve"> policial.  La propuesta beneficiaria manifiesta que en dos ocasiones le habrían quitado su celular y la </w:t>
      </w:r>
      <w:r w:rsidR="007542D4">
        <w:rPr>
          <w:rFonts w:ascii="Cambria" w:eastAsia="Calibri" w:hAnsi="Cambria" w:cs="Calibri"/>
          <w:sz w:val="21"/>
          <w:szCs w:val="21"/>
          <w:lang w:val="es-PE"/>
        </w:rPr>
        <w:t>habrían</w:t>
      </w:r>
      <w:r w:rsidR="00540263">
        <w:rPr>
          <w:rFonts w:ascii="Cambria" w:eastAsia="Calibri" w:hAnsi="Cambria" w:cs="Calibri"/>
          <w:sz w:val="21"/>
          <w:szCs w:val="21"/>
          <w:lang w:val="es-PE"/>
        </w:rPr>
        <w:t xml:space="preserve"> </w:t>
      </w:r>
      <w:r w:rsidR="007542D4">
        <w:rPr>
          <w:rFonts w:ascii="Cambria" w:eastAsia="Calibri" w:hAnsi="Cambria" w:cs="Calibri"/>
          <w:sz w:val="21"/>
          <w:szCs w:val="21"/>
          <w:lang w:val="es-PE"/>
        </w:rPr>
        <w:t>amenazado</w:t>
      </w:r>
      <w:r w:rsidR="00540263">
        <w:rPr>
          <w:rFonts w:ascii="Cambria" w:eastAsia="Calibri" w:hAnsi="Cambria" w:cs="Calibri"/>
          <w:sz w:val="21"/>
          <w:szCs w:val="21"/>
          <w:lang w:val="es-PE"/>
        </w:rPr>
        <w:t xml:space="preserve"> diciéndole que “si no tiene miedo andar sola”.</w:t>
      </w:r>
      <w:r w:rsidR="00D55342">
        <w:rPr>
          <w:rFonts w:ascii="Cambria" w:eastAsia="Calibri" w:hAnsi="Cambria" w:cs="Calibri"/>
          <w:sz w:val="21"/>
          <w:szCs w:val="21"/>
          <w:lang w:val="es-PE"/>
        </w:rPr>
        <w:t xml:space="preserve"> </w:t>
      </w:r>
      <w:r w:rsidR="00540263">
        <w:rPr>
          <w:rFonts w:ascii="Cambria" w:eastAsia="Calibri" w:hAnsi="Cambria" w:cs="Calibri"/>
          <w:sz w:val="21"/>
          <w:szCs w:val="21"/>
          <w:lang w:val="es-PE"/>
        </w:rPr>
        <w:t xml:space="preserve">Por </w:t>
      </w:r>
      <w:r w:rsidR="007542D4">
        <w:rPr>
          <w:rFonts w:ascii="Cambria" w:eastAsia="Calibri" w:hAnsi="Cambria" w:cs="Calibri"/>
          <w:sz w:val="21"/>
          <w:szCs w:val="21"/>
          <w:lang w:val="es-PE"/>
        </w:rPr>
        <w:t>último</w:t>
      </w:r>
      <w:r w:rsidR="00540263">
        <w:rPr>
          <w:rFonts w:ascii="Cambria" w:eastAsia="Calibri" w:hAnsi="Cambria" w:cs="Calibri"/>
          <w:sz w:val="21"/>
          <w:szCs w:val="21"/>
          <w:lang w:val="es-PE"/>
        </w:rPr>
        <w:t xml:space="preserve">, </w:t>
      </w:r>
      <w:r w:rsidR="007542D4">
        <w:rPr>
          <w:rFonts w:ascii="Cambria" w:eastAsia="Calibri" w:hAnsi="Cambria" w:cs="Calibri"/>
          <w:sz w:val="21"/>
          <w:szCs w:val="21"/>
          <w:lang w:val="es-PE"/>
        </w:rPr>
        <w:t xml:space="preserve">a </w:t>
      </w:r>
      <w:r w:rsidR="00540263">
        <w:rPr>
          <w:rFonts w:ascii="Cambria" w:eastAsia="Calibri" w:hAnsi="Cambria" w:cs="Calibri"/>
          <w:sz w:val="21"/>
          <w:szCs w:val="21"/>
          <w:lang w:val="es-PE"/>
        </w:rPr>
        <w:t xml:space="preserve">los propuestos </w:t>
      </w:r>
      <w:r w:rsidR="006E5452">
        <w:rPr>
          <w:rFonts w:ascii="Cambria" w:eastAsia="Calibri" w:hAnsi="Cambria" w:cs="Calibri"/>
          <w:sz w:val="21"/>
          <w:szCs w:val="21"/>
          <w:lang w:val="es-PE"/>
        </w:rPr>
        <w:t>beneficiarios</w:t>
      </w:r>
      <w:r w:rsidR="007542D4" w:rsidRPr="007542D4">
        <w:rPr>
          <w:rFonts w:ascii="Cambria" w:eastAsia="Calibri" w:hAnsi="Cambria" w:cs="Calibri"/>
          <w:sz w:val="21"/>
          <w:szCs w:val="21"/>
          <w:lang w:val="es-PE"/>
        </w:rPr>
        <w:t xml:space="preserve"> </w:t>
      </w:r>
      <w:proofErr w:type="spellStart"/>
      <w:r w:rsidR="007542D4">
        <w:rPr>
          <w:rFonts w:ascii="Cambria" w:eastAsia="Calibri" w:hAnsi="Cambria" w:cs="Calibri"/>
          <w:sz w:val="21"/>
          <w:szCs w:val="21"/>
          <w:lang w:val="es-PE"/>
        </w:rPr>
        <w:t>Desiree</w:t>
      </w:r>
      <w:proofErr w:type="spellEnd"/>
      <w:r w:rsidR="007542D4">
        <w:rPr>
          <w:rFonts w:ascii="Cambria" w:eastAsia="Calibri" w:hAnsi="Cambria" w:cs="Calibri"/>
          <w:sz w:val="21"/>
          <w:szCs w:val="21"/>
          <w:lang w:val="es-PE"/>
        </w:rPr>
        <w:t xml:space="preserve"> Elizondo y Carlos Fernando </w:t>
      </w:r>
      <w:r w:rsidR="007542D4" w:rsidRPr="00BA55E9">
        <w:rPr>
          <w:rFonts w:ascii="Cambria" w:eastAsia="Calibri" w:hAnsi="Cambria" w:cs="Calibri"/>
          <w:sz w:val="21"/>
          <w:szCs w:val="21"/>
          <w:lang w:val="es-PE"/>
        </w:rPr>
        <w:t>Chamorro</w:t>
      </w:r>
      <w:r w:rsidR="007542D4">
        <w:rPr>
          <w:rFonts w:ascii="Cambria" w:eastAsia="Calibri" w:hAnsi="Cambria" w:cs="Calibri"/>
          <w:sz w:val="21"/>
          <w:szCs w:val="21"/>
          <w:lang w:val="es-PE"/>
        </w:rPr>
        <w:t xml:space="preserve"> les habrían confiscado la mayoría de sus bienes de trabajo incluyendo una de sus empresas llamada “Cabal”</w:t>
      </w:r>
      <w:r w:rsidR="0038482C">
        <w:rPr>
          <w:rFonts w:ascii="Cambria" w:eastAsia="Calibri" w:hAnsi="Cambria" w:cs="Calibri"/>
          <w:sz w:val="21"/>
          <w:szCs w:val="21"/>
          <w:lang w:val="es-PE"/>
        </w:rPr>
        <w:t>.</w:t>
      </w:r>
    </w:p>
    <w:p w:rsidR="0038482C" w:rsidRDefault="0038482C" w:rsidP="00AA7349">
      <w:pPr>
        <w:spacing w:after="0" w:line="240" w:lineRule="auto"/>
        <w:ind w:left="360"/>
        <w:contextualSpacing/>
        <w:jc w:val="both"/>
        <w:rPr>
          <w:rFonts w:ascii="Cambria" w:eastAsia="Calibri" w:hAnsi="Cambria" w:cs="Calibri"/>
          <w:sz w:val="21"/>
          <w:szCs w:val="21"/>
          <w:lang w:val="es-PE"/>
        </w:rPr>
      </w:pPr>
    </w:p>
    <w:p w:rsidR="006F08F6" w:rsidRPr="00AA7349" w:rsidRDefault="002C29C6" w:rsidP="00AA7349">
      <w:pPr>
        <w:numPr>
          <w:ilvl w:val="0"/>
          <w:numId w:val="4"/>
        </w:numPr>
        <w:spacing w:after="0" w:line="240" w:lineRule="auto"/>
        <w:ind w:left="0" w:firstLine="360"/>
        <w:contextualSpacing/>
        <w:jc w:val="both"/>
        <w:rPr>
          <w:lang w:val="es-CR"/>
        </w:rPr>
      </w:pPr>
      <w:r w:rsidRPr="00470436">
        <w:rPr>
          <w:rFonts w:ascii="Cambria" w:eastAsia="Calibri" w:hAnsi="Cambria" w:cs="Calibri"/>
          <w:i/>
          <w:sz w:val="21"/>
          <w:szCs w:val="21"/>
          <w:lang w:val="es-PE"/>
        </w:rPr>
        <w:t xml:space="preserve">Respecto de </w:t>
      </w:r>
      <w:r w:rsidR="007542D4" w:rsidRPr="00470436">
        <w:rPr>
          <w:rFonts w:ascii="Cambria" w:eastAsia="Calibri" w:hAnsi="Cambria" w:cs="Calibri"/>
          <w:sz w:val="21"/>
          <w:szCs w:val="21"/>
          <w:lang w:val="es-PE"/>
        </w:rPr>
        <w:t>Wilfredo</w:t>
      </w:r>
      <w:r w:rsidR="007542D4" w:rsidRPr="00470436">
        <w:rPr>
          <w:rFonts w:ascii="Cambria" w:eastAsia="Calibri" w:hAnsi="Cambria" w:cs="Calibri"/>
          <w:i/>
          <w:sz w:val="21"/>
          <w:szCs w:val="21"/>
          <w:lang w:val="es-PE"/>
        </w:rPr>
        <w:t xml:space="preserve"> Miranda Burton</w:t>
      </w:r>
      <w:r w:rsidRPr="00470436">
        <w:rPr>
          <w:rFonts w:asciiTheme="majorHAnsi" w:hAnsiTheme="majorHAnsi"/>
          <w:sz w:val="21"/>
          <w:szCs w:val="21"/>
          <w:lang w:val="es-PE"/>
        </w:rPr>
        <w:t>, s</w:t>
      </w:r>
      <w:r w:rsidR="00065863" w:rsidRPr="00470436">
        <w:rPr>
          <w:rFonts w:asciiTheme="majorHAnsi" w:hAnsiTheme="majorHAnsi"/>
          <w:sz w:val="21"/>
          <w:szCs w:val="21"/>
          <w:lang w:val="es-PE"/>
        </w:rPr>
        <w:t>egún</w:t>
      </w:r>
      <w:r w:rsidR="00065863" w:rsidRPr="00AA7349">
        <w:rPr>
          <w:rFonts w:asciiTheme="majorHAnsi" w:hAnsiTheme="majorHAnsi"/>
          <w:sz w:val="21"/>
          <w:szCs w:val="21"/>
          <w:lang w:val="es-PE"/>
        </w:rPr>
        <w:t xml:space="preserve"> la solicitud</w:t>
      </w:r>
      <w:r w:rsidR="00667D67" w:rsidRPr="00AA7349">
        <w:rPr>
          <w:rFonts w:asciiTheme="majorHAnsi" w:hAnsiTheme="majorHAnsi"/>
          <w:sz w:val="21"/>
          <w:szCs w:val="21"/>
          <w:lang w:val="es-PE"/>
        </w:rPr>
        <w:t xml:space="preserve"> e información recabada</w:t>
      </w:r>
      <w:r w:rsidR="00065863" w:rsidRPr="00AA7349">
        <w:rPr>
          <w:rFonts w:asciiTheme="majorHAnsi" w:hAnsiTheme="majorHAnsi"/>
          <w:sz w:val="21"/>
          <w:szCs w:val="21"/>
          <w:lang w:val="es-PE"/>
        </w:rPr>
        <w:t xml:space="preserve">, </w:t>
      </w:r>
      <w:r w:rsidR="007542D4" w:rsidRPr="00AA7349">
        <w:rPr>
          <w:rFonts w:asciiTheme="majorHAnsi" w:hAnsiTheme="majorHAnsi"/>
          <w:sz w:val="21"/>
          <w:szCs w:val="21"/>
          <w:lang w:val="es-PE"/>
        </w:rPr>
        <w:t xml:space="preserve">el propuesto </w:t>
      </w:r>
      <w:r w:rsidR="00667D67" w:rsidRPr="00AA7349">
        <w:rPr>
          <w:rFonts w:asciiTheme="majorHAnsi" w:hAnsiTheme="majorHAnsi"/>
          <w:sz w:val="21"/>
          <w:szCs w:val="21"/>
          <w:lang w:val="es-PE"/>
        </w:rPr>
        <w:t>beneficiario</w:t>
      </w:r>
      <w:r w:rsidR="00335919" w:rsidRPr="00AA7349">
        <w:rPr>
          <w:rFonts w:asciiTheme="majorHAnsi" w:hAnsiTheme="majorHAnsi"/>
          <w:sz w:val="21"/>
          <w:szCs w:val="21"/>
          <w:lang w:val="es-PE"/>
        </w:rPr>
        <w:t xml:space="preserve"> </w:t>
      </w:r>
      <w:r w:rsidR="007542D4" w:rsidRPr="00AA7349">
        <w:rPr>
          <w:rFonts w:asciiTheme="majorHAnsi" w:hAnsiTheme="majorHAnsi"/>
          <w:sz w:val="21"/>
          <w:szCs w:val="21"/>
          <w:lang w:val="es-CR"/>
        </w:rPr>
        <w:t xml:space="preserve">Wilfredo Miranda </w:t>
      </w:r>
      <w:r w:rsidR="00065863" w:rsidRPr="00AA7349">
        <w:rPr>
          <w:rFonts w:asciiTheme="majorHAnsi" w:hAnsiTheme="majorHAnsi"/>
          <w:sz w:val="21"/>
          <w:szCs w:val="21"/>
          <w:lang w:val="es-CR"/>
        </w:rPr>
        <w:t xml:space="preserve">es </w:t>
      </w:r>
      <w:r w:rsidR="00335919" w:rsidRPr="00AA7349">
        <w:rPr>
          <w:rFonts w:asciiTheme="majorHAnsi" w:hAnsiTheme="majorHAnsi"/>
          <w:sz w:val="21"/>
          <w:szCs w:val="21"/>
          <w:lang w:val="es-CR"/>
        </w:rPr>
        <w:t>periodista</w:t>
      </w:r>
      <w:r w:rsidR="00403315">
        <w:rPr>
          <w:rStyle w:val="FootnoteReference"/>
          <w:rFonts w:ascii="Cambria" w:eastAsia="Calibri" w:hAnsi="Cambria" w:cs="Calibri"/>
          <w:sz w:val="21"/>
          <w:szCs w:val="21"/>
          <w:lang w:val="es-PE"/>
        </w:rPr>
        <w:footnoteReference w:id="20"/>
      </w:r>
      <w:r w:rsidR="005560FC" w:rsidRPr="00AA7349">
        <w:rPr>
          <w:rFonts w:asciiTheme="majorHAnsi" w:hAnsiTheme="majorHAnsi"/>
          <w:sz w:val="21"/>
          <w:szCs w:val="21"/>
          <w:lang w:val="es-CR"/>
        </w:rPr>
        <w:t xml:space="preserve"> </w:t>
      </w:r>
      <w:r w:rsidR="007542D4" w:rsidRPr="00AA7349">
        <w:rPr>
          <w:rFonts w:asciiTheme="majorHAnsi" w:hAnsiTheme="majorHAnsi"/>
          <w:sz w:val="21"/>
          <w:szCs w:val="21"/>
          <w:lang w:val="es-CR"/>
        </w:rPr>
        <w:t>y reportero</w:t>
      </w:r>
      <w:r w:rsidR="00D55342" w:rsidRPr="00AA7349">
        <w:rPr>
          <w:rFonts w:asciiTheme="majorHAnsi" w:hAnsiTheme="majorHAnsi"/>
          <w:sz w:val="21"/>
          <w:szCs w:val="21"/>
          <w:lang w:val="es-CR"/>
        </w:rPr>
        <w:t xml:space="preserve"> de Confidencial</w:t>
      </w:r>
      <w:r w:rsidR="007542D4" w:rsidRPr="00AA7349">
        <w:rPr>
          <w:rFonts w:asciiTheme="majorHAnsi" w:hAnsiTheme="majorHAnsi"/>
          <w:sz w:val="21"/>
          <w:szCs w:val="21"/>
          <w:lang w:val="es-CR"/>
        </w:rPr>
        <w:t xml:space="preserve">, </w:t>
      </w:r>
      <w:r w:rsidR="00D55342" w:rsidRPr="00AA7349">
        <w:rPr>
          <w:rFonts w:asciiTheme="majorHAnsi" w:hAnsiTheme="majorHAnsi"/>
          <w:sz w:val="21"/>
          <w:szCs w:val="21"/>
          <w:lang w:val="es-CR"/>
        </w:rPr>
        <w:t xml:space="preserve">y </w:t>
      </w:r>
      <w:r w:rsidR="00667D67" w:rsidRPr="00AA7349">
        <w:rPr>
          <w:rFonts w:asciiTheme="majorHAnsi" w:hAnsiTheme="majorHAnsi"/>
          <w:sz w:val="21"/>
          <w:szCs w:val="21"/>
          <w:lang w:val="es-CR"/>
        </w:rPr>
        <w:t>habría</w:t>
      </w:r>
      <w:r w:rsidR="007542D4" w:rsidRPr="00AA7349">
        <w:rPr>
          <w:rFonts w:asciiTheme="majorHAnsi" w:hAnsiTheme="majorHAnsi"/>
          <w:sz w:val="21"/>
          <w:szCs w:val="21"/>
          <w:lang w:val="es-CR"/>
        </w:rPr>
        <w:t xml:space="preserve"> </w:t>
      </w:r>
      <w:r w:rsidR="00667D67" w:rsidRPr="00AA7349">
        <w:rPr>
          <w:rFonts w:asciiTheme="majorHAnsi" w:hAnsiTheme="majorHAnsi"/>
          <w:sz w:val="21"/>
          <w:szCs w:val="21"/>
          <w:lang w:val="es-CR"/>
        </w:rPr>
        <w:t>recibido</w:t>
      </w:r>
      <w:r w:rsidR="007542D4" w:rsidRPr="00AA7349">
        <w:rPr>
          <w:rFonts w:asciiTheme="majorHAnsi" w:hAnsiTheme="majorHAnsi"/>
          <w:sz w:val="21"/>
          <w:szCs w:val="21"/>
          <w:lang w:val="es-CR"/>
        </w:rPr>
        <w:t xml:space="preserve"> amenazas</w:t>
      </w:r>
      <w:r w:rsidR="00667D67" w:rsidRPr="00AA7349">
        <w:rPr>
          <w:rFonts w:asciiTheme="majorHAnsi" w:hAnsiTheme="majorHAnsi"/>
          <w:sz w:val="21"/>
          <w:szCs w:val="21"/>
          <w:lang w:val="es-CR"/>
        </w:rPr>
        <w:t xml:space="preserve"> en redes sociales</w:t>
      </w:r>
      <w:r w:rsidR="005560FC" w:rsidRPr="00AA7349">
        <w:rPr>
          <w:rFonts w:asciiTheme="majorHAnsi" w:hAnsiTheme="majorHAnsi"/>
          <w:sz w:val="21"/>
          <w:szCs w:val="21"/>
          <w:lang w:val="es-CR"/>
        </w:rPr>
        <w:t xml:space="preserve"> </w:t>
      </w:r>
      <w:r w:rsidR="00403315" w:rsidRPr="00AA7349">
        <w:rPr>
          <w:rFonts w:asciiTheme="majorHAnsi" w:hAnsiTheme="majorHAnsi"/>
          <w:sz w:val="21"/>
          <w:szCs w:val="21"/>
          <w:lang w:val="es-CR"/>
        </w:rPr>
        <w:t>a partir de mayo</w:t>
      </w:r>
      <w:r w:rsidR="00D524FD">
        <w:rPr>
          <w:rStyle w:val="FootnoteReference"/>
          <w:rFonts w:asciiTheme="majorHAnsi" w:hAnsiTheme="majorHAnsi"/>
          <w:sz w:val="21"/>
          <w:szCs w:val="21"/>
          <w:lang w:val="es-CR"/>
        </w:rPr>
        <w:footnoteReference w:id="21"/>
      </w:r>
      <w:r w:rsidR="006E5452" w:rsidRPr="00AA7349">
        <w:rPr>
          <w:rFonts w:asciiTheme="majorHAnsi" w:hAnsiTheme="majorHAnsi"/>
          <w:sz w:val="21"/>
          <w:szCs w:val="21"/>
          <w:lang w:val="es-CR"/>
        </w:rPr>
        <w:t>,</w:t>
      </w:r>
      <w:r w:rsidR="00667D67" w:rsidRPr="00AA7349">
        <w:rPr>
          <w:rFonts w:asciiTheme="majorHAnsi" w:hAnsiTheme="majorHAnsi"/>
          <w:sz w:val="21"/>
          <w:szCs w:val="21"/>
          <w:lang w:val="es-CR"/>
        </w:rPr>
        <w:t xml:space="preserve"> </w:t>
      </w:r>
      <w:r w:rsidR="00403315" w:rsidRPr="00AA7349">
        <w:rPr>
          <w:rFonts w:asciiTheme="majorHAnsi" w:hAnsiTheme="majorHAnsi"/>
          <w:sz w:val="21"/>
          <w:szCs w:val="21"/>
          <w:lang w:val="es-CR"/>
        </w:rPr>
        <w:t xml:space="preserve">mediante las cuales lo </w:t>
      </w:r>
      <w:r w:rsidR="006E5452" w:rsidRPr="00AA7349">
        <w:rPr>
          <w:rFonts w:asciiTheme="majorHAnsi" w:hAnsiTheme="majorHAnsi"/>
          <w:sz w:val="21"/>
          <w:szCs w:val="21"/>
          <w:lang w:val="es-CR"/>
        </w:rPr>
        <w:t>califi</w:t>
      </w:r>
      <w:r w:rsidR="00403315" w:rsidRPr="00AA7349">
        <w:rPr>
          <w:rFonts w:asciiTheme="majorHAnsi" w:hAnsiTheme="majorHAnsi"/>
          <w:sz w:val="21"/>
          <w:szCs w:val="21"/>
          <w:lang w:val="es-CR"/>
        </w:rPr>
        <w:t>caban</w:t>
      </w:r>
      <w:r w:rsidR="006E5452" w:rsidRPr="00AA7349">
        <w:rPr>
          <w:rFonts w:asciiTheme="majorHAnsi" w:hAnsiTheme="majorHAnsi"/>
          <w:sz w:val="21"/>
          <w:szCs w:val="21"/>
          <w:lang w:val="es-CR"/>
        </w:rPr>
        <w:t xml:space="preserve"> de</w:t>
      </w:r>
      <w:r w:rsidR="00667D67" w:rsidRPr="00AA7349">
        <w:rPr>
          <w:rFonts w:asciiTheme="majorHAnsi" w:hAnsiTheme="majorHAnsi"/>
          <w:sz w:val="21"/>
          <w:szCs w:val="21"/>
          <w:lang w:val="es-CR"/>
        </w:rPr>
        <w:t xml:space="preserve"> “terrorista</w:t>
      </w:r>
      <w:r w:rsidR="005560FC" w:rsidRPr="00AA7349">
        <w:rPr>
          <w:rFonts w:asciiTheme="majorHAnsi" w:hAnsiTheme="majorHAnsi"/>
          <w:sz w:val="21"/>
          <w:szCs w:val="21"/>
          <w:lang w:val="es-CR"/>
        </w:rPr>
        <w:t xml:space="preserve">”, </w:t>
      </w:r>
      <w:r w:rsidR="0066745B" w:rsidRPr="00AA7349">
        <w:rPr>
          <w:rFonts w:asciiTheme="majorHAnsi" w:hAnsiTheme="majorHAnsi"/>
          <w:sz w:val="21"/>
          <w:szCs w:val="21"/>
          <w:lang w:val="es-CR"/>
        </w:rPr>
        <w:t xml:space="preserve">que lo iba a van capturar y </w:t>
      </w:r>
      <w:r w:rsidR="006C14D5" w:rsidRPr="00AA7349">
        <w:rPr>
          <w:rFonts w:asciiTheme="majorHAnsi" w:hAnsiTheme="majorHAnsi"/>
          <w:sz w:val="21"/>
          <w:szCs w:val="21"/>
          <w:lang w:val="es-CR"/>
        </w:rPr>
        <w:t>recluir</w:t>
      </w:r>
      <w:r w:rsidR="0066745B" w:rsidRPr="00AA7349">
        <w:rPr>
          <w:rFonts w:asciiTheme="majorHAnsi" w:hAnsiTheme="majorHAnsi"/>
          <w:sz w:val="21"/>
          <w:szCs w:val="21"/>
          <w:lang w:val="es-CR"/>
        </w:rPr>
        <w:t xml:space="preserve"> en el “Chipote”.</w:t>
      </w:r>
      <w:r w:rsidR="001C5A34" w:rsidRPr="00AA7349">
        <w:rPr>
          <w:rFonts w:asciiTheme="majorHAnsi" w:hAnsiTheme="majorHAnsi"/>
          <w:sz w:val="21"/>
          <w:szCs w:val="21"/>
          <w:lang w:val="es-CR"/>
        </w:rPr>
        <w:t xml:space="preserve"> </w:t>
      </w:r>
      <w:r w:rsidR="005560FC" w:rsidRPr="00AA7349">
        <w:rPr>
          <w:rFonts w:asciiTheme="majorHAnsi" w:hAnsiTheme="majorHAnsi"/>
          <w:sz w:val="21"/>
          <w:szCs w:val="21"/>
          <w:lang w:val="es-CR"/>
        </w:rPr>
        <w:t xml:space="preserve"> </w:t>
      </w:r>
      <w:r w:rsidR="00403315" w:rsidRPr="00AA7349">
        <w:rPr>
          <w:rFonts w:asciiTheme="majorHAnsi" w:hAnsiTheme="majorHAnsi"/>
          <w:sz w:val="21"/>
          <w:szCs w:val="21"/>
          <w:lang w:val="es-CR"/>
        </w:rPr>
        <w:t xml:space="preserve">Agregan que el acoso cibernético </w:t>
      </w:r>
      <w:r w:rsidR="00851B0A" w:rsidRPr="00AA7349">
        <w:rPr>
          <w:rFonts w:asciiTheme="majorHAnsi" w:hAnsiTheme="majorHAnsi"/>
          <w:sz w:val="21"/>
          <w:szCs w:val="21"/>
          <w:lang w:val="es-CR"/>
        </w:rPr>
        <w:t>y amenazas por redes sociales habrían aumentado</w:t>
      </w:r>
      <w:r w:rsidR="00403315" w:rsidRPr="00AA7349">
        <w:rPr>
          <w:rFonts w:asciiTheme="majorHAnsi" w:hAnsiTheme="majorHAnsi"/>
          <w:sz w:val="21"/>
          <w:szCs w:val="21"/>
          <w:lang w:val="es-CR"/>
        </w:rPr>
        <w:t xml:space="preserve"> luego del 18 de noviembre</w:t>
      </w:r>
      <w:r w:rsidR="00D524FD">
        <w:rPr>
          <w:rStyle w:val="FootnoteReference"/>
          <w:rFonts w:asciiTheme="majorHAnsi" w:hAnsiTheme="majorHAnsi"/>
          <w:sz w:val="21"/>
          <w:szCs w:val="21"/>
          <w:lang w:val="es-CR"/>
        </w:rPr>
        <w:footnoteReference w:id="22"/>
      </w:r>
      <w:r w:rsidR="00403315" w:rsidRPr="00AA7349">
        <w:rPr>
          <w:rFonts w:asciiTheme="majorHAnsi" w:hAnsiTheme="majorHAnsi"/>
          <w:sz w:val="21"/>
          <w:szCs w:val="21"/>
          <w:lang w:val="es-CR"/>
        </w:rPr>
        <w:t xml:space="preserve"> </w:t>
      </w:r>
      <w:r w:rsidR="00851B0A" w:rsidRPr="00AA7349">
        <w:rPr>
          <w:rFonts w:asciiTheme="majorHAnsi" w:hAnsiTheme="majorHAnsi"/>
          <w:sz w:val="21"/>
          <w:szCs w:val="21"/>
          <w:lang w:val="es-CR"/>
        </w:rPr>
        <w:t xml:space="preserve">, y </w:t>
      </w:r>
      <w:r w:rsidR="00D55342" w:rsidRPr="00AA7349">
        <w:rPr>
          <w:rFonts w:asciiTheme="majorHAnsi" w:hAnsiTheme="majorHAnsi"/>
          <w:sz w:val="21"/>
          <w:szCs w:val="21"/>
          <w:lang w:val="es-CR"/>
        </w:rPr>
        <w:t xml:space="preserve">en particular después de </w:t>
      </w:r>
      <w:r w:rsidR="00851B0A" w:rsidRPr="00AA7349">
        <w:rPr>
          <w:rFonts w:asciiTheme="majorHAnsi" w:hAnsiTheme="majorHAnsi"/>
          <w:sz w:val="21"/>
          <w:szCs w:val="21"/>
          <w:lang w:val="es-CR"/>
        </w:rPr>
        <w:t>los eventos del 14 y 15 de diciembre</w:t>
      </w:r>
      <w:r w:rsidR="00D55342" w:rsidRPr="00AA7349">
        <w:rPr>
          <w:rFonts w:asciiTheme="majorHAnsi" w:hAnsiTheme="majorHAnsi"/>
          <w:sz w:val="21"/>
          <w:szCs w:val="21"/>
          <w:lang w:val="es-CR"/>
        </w:rPr>
        <w:t xml:space="preserve"> (ver supra párr. 11 y 12)</w:t>
      </w:r>
      <w:r w:rsidR="00851B0A" w:rsidRPr="00AA7349">
        <w:rPr>
          <w:rFonts w:asciiTheme="majorHAnsi" w:hAnsiTheme="majorHAnsi"/>
          <w:sz w:val="21"/>
          <w:szCs w:val="21"/>
          <w:lang w:val="es-CR"/>
        </w:rPr>
        <w:t>, presuntos simpatizantes sandinistas habría iniciado campañas de acosos y desprestigio en redes sociales, publicando imágenes del propuesto beneficiario Wilfredo Miranda con la leyenda de “se busca”, reiterando su posible captura.</w:t>
      </w:r>
      <w:r w:rsidR="00D55342" w:rsidRPr="00AA7349">
        <w:rPr>
          <w:rFonts w:asciiTheme="majorHAnsi" w:hAnsiTheme="majorHAnsi"/>
          <w:sz w:val="21"/>
          <w:szCs w:val="21"/>
          <w:lang w:val="es-CR"/>
        </w:rPr>
        <w:t xml:space="preserve"> </w:t>
      </w:r>
      <w:r w:rsidR="006E5452" w:rsidRPr="002C29C6">
        <w:rPr>
          <w:lang w:val="es-CR"/>
        </w:rPr>
        <w:t>E</w:t>
      </w:r>
      <w:r w:rsidR="00667D67" w:rsidRPr="002C29C6">
        <w:rPr>
          <w:lang w:val="es-CR"/>
        </w:rPr>
        <w:t xml:space="preserve">n el mes de julio, </w:t>
      </w:r>
      <w:r w:rsidR="005560FC" w:rsidRPr="002C29C6">
        <w:rPr>
          <w:lang w:val="es-CR"/>
        </w:rPr>
        <w:t>seis</w:t>
      </w:r>
      <w:r w:rsidR="007542D4" w:rsidRPr="002C29C6">
        <w:rPr>
          <w:lang w:val="es-CR"/>
        </w:rPr>
        <w:t xml:space="preserve"> </w:t>
      </w:r>
      <w:r w:rsidR="00FF47E8" w:rsidRPr="002C29C6">
        <w:rPr>
          <w:lang w:val="es-CR"/>
        </w:rPr>
        <w:t xml:space="preserve">policías armados con AK-47 </w:t>
      </w:r>
      <w:r w:rsidR="00667D67" w:rsidRPr="002C29C6">
        <w:rPr>
          <w:lang w:val="es-CR"/>
        </w:rPr>
        <w:t>habría</w:t>
      </w:r>
      <w:r w:rsidR="00D55342">
        <w:rPr>
          <w:lang w:val="es-CR"/>
        </w:rPr>
        <w:t>n</w:t>
      </w:r>
      <w:r w:rsidR="007542D4" w:rsidRPr="002C29C6">
        <w:rPr>
          <w:lang w:val="es-CR"/>
        </w:rPr>
        <w:t xml:space="preserve"> </w:t>
      </w:r>
      <w:r w:rsidR="00667D67" w:rsidRPr="002C29C6">
        <w:rPr>
          <w:lang w:val="es-CR"/>
        </w:rPr>
        <w:t>llegado</w:t>
      </w:r>
      <w:r w:rsidR="007542D4" w:rsidRPr="002C29C6">
        <w:rPr>
          <w:lang w:val="es-CR"/>
        </w:rPr>
        <w:t xml:space="preserve"> a su casa</w:t>
      </w:r>
      <w:r w:rsidR="006E5452" w:rsidRPr="002C29C6">
        <w:rPr>
          <w:lang w:val="es-CR"/>
        </w:rPr>
        <w:t xml:space="preserve"> para requisar su vehículo</w:t>
      </w:r>
      <w:r w:rsidR="00FF47E8" w:rsidRPr="002C29C6">
        <w:rPr>
          <w:lang w:val="es-CR"/>
        </w:rPr>
        <w:t xml:space="preserve"> </w:t>
      </w:r>
      <w:r w:rsidR="00D55342">
        <w:rPr>
          <w:lang w:val="es-CR"/>
        </w:rPr>
        <w:t xml:space="preserve">y habrían intentado </w:t>
      </w:r>
      <w:r w:rsidR="00FF47E8" w:rsidRPr="002C29C6">
        <w:rPr>
          <w:lang w:val="es-CR"/>
        </w:rPr>
        <w:t>ingresar a su vivienda</w:t>
      </w:r>
      <w:r w:rsidR="001C5A34" w:rsidRPr="002C29C6">
        <w:rPr>
          <w:lang w:val="es-CR"/>
        </w:rPr>
        <w:t xml:space="preserve">, motivo por el cual </w:t>
      </w:r>
      <w:r w:rsidR="00D55342">
        <w:rPr>
          <w:lang w:val="es-CR"/>
        </w:rPr>
        <w:t>habría decidido cambiar de residencia</w:t>
      </w:r>
      <w:r w:rsidR="001C5A34" w:rsidRPr="002C29C6">
        <w:rPr>
          <w:lang w:val="es-CR"/>
        </w:rPr>
        <w:t xml:space="preserve">. </w:t>
      </w:r>
      <w:r w:rsidR="00FF47E8" w:rsidRPr="002C29C6">
        <w:rPr>
          <w:lang w:val="es-CR"/>
        </w:rPr>
        <w:t xml:space="preserve">Del mismo modo, su padre habría sido amenazado constantemente por  supuestos personeros del “Frente Sandinista”, </w:t>
      </w:r>
      <w:r w:rsidR="00D55342">
        <w:rPr>
          <w:lang w:val="es-CR"/>
        </w:rPr>
        <w:t xml:space="preserve">y </w:t>
      </w:r>
      <w:r w:rsidR="00FF47E8" w:rsidRPr="002C29C6">
        <w:rPr>
          <w:lang w:val="es-CR"/>
        </w:rPr>
        <w:t xml:space="preserve">permanecería bajo constante vigilancia por motorizados </w:t>
      </w:r>
      <w:r w:rsidR="00D55342">
        <w:rPr>
          <w:lang w:val="es-CR"/>
        </w:rPr>
        <w:t xml:space="preserve">presuntamente </w:t>
      </w:r>
      <w:r w:rsidR="00FF47E8" w:rsidRPr="002C29C6">
        <w:rPr>
          <w:lang w:val="es-CR"/>
        </w:rPr>
        <w:t>parqueados en la acera de su vivienda</w:t>
      </w:r>
      <w:r w:rsidR="00D55342">
        <w:rPr>
          <w:lang w:val="es-CR"/>
        </w:rPr>
        <w:t xml:space="preserve">. Se alegó que tales personas en una </w:t>
      </w:r>
      <w:r w:rsidR="00403315" w:rsidRPr="002C29C6">
        <w:rPr>
          <w:lang w:val="es-CR"/>
        </w:rPr>
        <w:t>ocasión habrían</w:t>
      </w:r>
      <w:r w:rsidR="006E5452" w:rsidRPr="002C29C6">
        <w:rPr>
          <w:lang w:val="es-CR"/>
        </w:rPr>
        <w:t xml:space="preserve"> apedreado su casa.</w:t>
      </w:r>
    </w:p>
    <w:p w:rsidR="006E5452" w:rsidRDefault="006E5452" w:rsidP="006E5452">
      <w:pPr>
        <w:spacing w:after="0" w:line="240" w:lineRule="auto"/>
        <w:ind w:left="720"/>
        <w:contextualSpacing/>
        <w:jc w:val="both"/>
        <w:rPr>
          <w:rFonts w:asciiTheme="majorHAnsi" w:hAnsiTheme="majorHAnsi"/>
          <w:sz w:val="21"/>
          <w:szCs w:val="21"/>
          <w:lang w:val="es-PE"/>
        </w:rPr>
      </w:pPr>
    </w:p>
    <w:p w:rsidR="006F4787" w:rsidRPr="00AA7349" w:rsidRDefault="002C29C6" w:rsidP="002C29C6">
      <w:pPr>
        <w:pStyle w:val="ListParagraph"/>
        <w:widowControl w:val="0"/>
        <w:numPr>
          <w:ilvl w:val="0"/>
          <w:numId w:val="4"/>
        </w:numPr>
        <w:spacing w:after="0" w:line="240" w:lineRule="auto"/>
        <w:ind w:left="90" w:firstLine="270"/>
        <w:jc w:val="both"/>
        <w:rPr>
          <w:rFonts w:ascii="Cambria" w:eastAsia="Calibri" w:hAnsi="Cambria" w:cs="Calibri"/>
          <w:b/>
          <w:color w:val="000000"/>
          <w:sz w:val="21"/>
          <w:szCs w:val="21"/>
          <w:lang w:val="es-PE"/>
        </w:rPr>
      </w:pPr>
      <w:r w:rsidRPr="00AA7349">
        <w:rPr>
          <w:rFonts w:ascii="Cambria" w:eastAsia="Calibri" w:hAnsi="Cambria" w:cs="Calibri"/>
          <w:i/>
          <w:sz w:val="21"/>
          <w:szCs w:val="21"/>
          <w:lang w:val="es-PE"/>
        </w:rPr>
        <w:t xml:space="preserve">Respecto de Néstor Arce </w:t>
      </w:r>
      <w:r>
        <w:rPr>
          <w:rFonts w:ascii="Cambria" w:eastAsia="Calibri" w:hAnsi="Cambria" w:cs="Calibri"/>
          <w:sz w:val="21"/>
          <w:szCs w:val="21"/>
          <w:lang w:val="es-PE"/>
        </w:rPr>
        <w:t xml:space="preserve">los solicitantes informaron que </w:t>
      </w:r>
      <w:r w:rsidR="001C5A34" w:rsidRPr="00AA7349">
        <w:rPr>
          <w:rFonts w:ascii="Cambria" w:eastAsia="Calibri" w:hAnsi="Cambria" w:cs="Calibri"/>
          <w:sz w:val="21"/>
          <w:szCs w:val="21"/>
          <w:lang w:val="es-PE"/>
        </w:rPr>
        <w:t xml:space="preserve">es periodista </w:t>
      </w:r>
      <w:r w:rsidR="00E559C2" w:rsidRPr="00AA7349">
        <w:rPr>
          <w:rFonts w:ascii="Cambria" w:eastAsia="Calibri" w:hAnsi="Cambria" w:cs="Calibri"/>
          <w:sz w:val="21"/>
          <w:szCs w:val="21"/>
          <w:lang w:val="es-PE"/>
        </w:rPr>
        <w:t xml:space="preserve">de Confidencial </w:t>
      </w:r>
      <w:r w:rsidR="001C5A34" w:rsidRPr="00AA7349">
        <w:rPr>
          <w:rFonts w:ascii="Cambria" w:eastAsia="Calibri" w:hAnsi="Cambria" w:cs="Calibri"/>
          <w:sz w:val="21"/>
          <w:szCs w:val="21"/>
          <w:lang w:val="es-PE"/>
        </w:rPr>
        <w:t xml:space="preserve">y </w:t>
      </w:r>
      <w:r w:rsidR="007F726B" w:rsidRPr="00AA7349">
        <w:rPr>
          <w:rFonts w:ascii="Cambria" w:eastAsia="Calibri" w:hAnsi="Cambria" w:cs="Calibri"/>
          <w:sz w:val="21"/>
          <w:szCs w:val="21"/>
          <w:lang w:val="es-PE"/>
        </w:rPr>
        <w:t>habría</w:t>
      </w:r>
      <w:r w:rsidR="001C5A34" w:rsidRPr="00AA7349">
        <w:rPr>
          <w:rFonts w:ascii="Cambria" w:eastAsia="Calibri" w:hAnsi="Cambria" w:cs="Calibri"/>
          <w:sz w:val="21"/>
          <w:szCs w:val="21"/>
          <w:lang w:val="es-PE"/>
        </w:rPr>
        <w:t xml:space="preserve"> sido objeto de amenazas a través de Facebook y Twitter y por </w:t>
      </w:r>
      <w:r w:rsidR="007F726B" w:rsidRPr="00AA7349">
        <w:rPr>
          <w:rFonts w:ascii="Cambria" w:eastAsia="Calibri" w:hAnsi="Cambria" w:cs="Calibri"/>
          <w:sz w:val="21"/>
          <w:szCs w:val="21"/>
          <w:lang w:val="es-PE"/>
        </w:rPr>
        <w:t>vía telefónica</w:t>
      </w:r>
      <w:r w:rsidR="001C5A34" w:rsidRPr="00AA7349">
        <w:rPr>
          <w:rFonts w:ascii="Cambria" w:eastAsia="Calibri" w:hAnsi="Cambria" w:cs="Calibri"/>
          <w:sz w:val="21"/>
          <w:szCs w:val="21"/>
          <w:lang w:val="es-PE"/>
        </w:rPr>
        <w:t xml:space="preserve">. A su vez, el 17 de diciembre </w:t>
      </w:r>
      <w:r w:rsidR="007F726B" w:rsidRPr="00AA7349">
        <w:rPr>
          <w:rFonts w:ascii="Cambria" w:eastAsia="Calibri" w:hAnsi="Cambria" w:cs="Calibri"/>
          <w:sz w:val="21"/>
          <w:szCs w:val="21"/>
          <w:lang w:val="es-PE"/>
        </w:rPr>
        <w:t>habría</w:t>
      </w:r>
      <w:r w:rsidR="001C5A34" w:rsidRPr="00AA7349">
        <w:rPr>
          <w:rFonts w:ascii="Cambria" w:eastAsia="Calibri" w:hAnsi="Cambria" w:cs="Calibri"/>
          <w:sz w:val="21"/>
          <w:szCs w:val="21"/>
          <w:lang w:val="es-PE"/>
        </w:rPr>
        <w:t xml:space="preserve"> sido golpeado </w:t>
      </w:r>
      <w:r w:rsidR="007F726B" w:rsidRPr="00AA7349">
        <w:rPr>
          <w:rFonts w:ascii="Cambria" w:eastAsia="Calibri" w:hAnsi="Cambria" w:cs="Calibri"/>
          <w:sz w:val="21"/>
          <w:szCs w:val="21"/>
          <w:lang w:val="es-PE"/>
        </w:rPr>
        <w:t>presuntamente por agentes policiales</w:t>
      </w:r>
      <w:r w:rsidR="007F726B" w:rsidRPr="00AA7349">
        <w:rPr>
          <w:rFonts w:ascii="Cambria" w:eastAsia="Calibri" w:hAnsi="Cambria" w:cs="Calibri"/>
          <w:color w:val="000000"/>
          <w:sz w:val="21"/>
          <w:szCs w:val="21"/>
          <w:lang w:val="es-PE"/>
        </w:rPr>
        <w:t xml:space="preserve">, quienes le habrían propinado </w:t>
      </w:r>
      <w:r w:rsidR="001C5A34" w:rsidRPr="00AA7349">
        <w:rPr>
          <w:rFonts w:ascii="Cambria" w:eastAsia="Calibri" w:hAnsi="Cambria" w:cs="Calibri"/>
          <w:sz w:val="21"/>
          <w:szCs w:val="21"/>
          <w:lang w:val="es-PE"/>
        </w:rPr>
        <w:t>de 5 o 6 “macanazos” en la espalda, 3 patadas en la</w:t>
      </w:r>
      <w:r w:rsidR="007F726B" w:rsidRPr="00AA7349">
        <w:rPr>
          <w:rFonts w:ascii="Cambria" w:eastAsia="Calibri" w:hAnsi="Cambria" w:cs="Calibri"/>
          <w:sz w:val="21"/>
          <w:szCs w:val="21"/>
          <w:lang w:val="es-PE"/>
        </w:rPr>
        <w:t>s piernas y otros malos tratos.</w:t>
      </w:r>
    </w:p>
    <w:p w:rsidR="007F726B" w:rsidRPr="00596975" w:rsidRDefault="007F726B" w:rsidP="007F726B">
      <w:pPr>
        <w:pStyle w:val="ListParagraph"/>
        <w:widowControl w:val="0"/>
        <w:spacing w:after="0" w:line="240" w:lineRule="auto"/>
        <w:jc w:val="both"/>
        <w:rPr>
          <w:rFonts w:ascii="Cambria" w:eastAsia="Calibri" w:hAnsi="Cambria" w:cs="Calibri"/>
          <w:b/>
          <w:color w:val="000000"/>
          <w:sz w:val="21"/>
          <w:szCs w:val="21"/>
          <w:lang w:val="es-PE"/>
        </w:rPr>
      </w:pPr>
    </w:p>
    <w:p w:rsidR="002C29C6" w:rsidRDefault="002C29C6" w:rsidP="002C29C6">
      <w:pPr>
        <w:pStyle w:val="BodyText"/>
        <w:numPr>
          <w:ilvl w:val="0"/>
          <w:numId w:val="4"/>
        </w:numPr>
        <w:ind w:left="0" w:right="116" w:firstLine="360"/>
        <w:jc w:val="both"/>
        <w:rPr>
          <w:rFonts w:ascii="Cambria" w:eastAsia="Calibri" w:hAnsi="Cambria" w:cs="Calibri"/>
          <w:color w:val="000000"/>
          <w:sz w:val="21"/>
          <w:szCs w:val="21"/>
          <w:lang w:val="es-PE"/>
        </w:rPr>
      </w:pPr>
      <w:r w:rsidRPr="00AA7349">
        <w:rPr>
          <w:rFonts w:ascii="Cambria" w:eastAsia="Calibri" w:hAnsi="Cambria" w:cs="Calibri"/>
          <w:i/>
          <w:sz w:val="21"/>
          <w:szCs w:val="21"/>
          <w:lang w:val="es-PE"/>
        </w:rPr>
        <w:t xml:space="preserve">Respecto de </w:t>
      </w:r>
      <w:proofErr w:type="spellStart"/>
      <w:r w:rsidRPr="00AA7349">
        <w:rPr>
          <w:rFonts w:ascii="Cambria" w:eastAsia="Calibri" w:hAnsi="Cambria" w:cs="Calibri"/>
          <w:i/>
          <w:sz w:val="21"/>
          <w:szCs w:val="21"/>
          <w:lang w:val="es-PE"/>
        </w:rPr>
        <w:t>Maynor</w:t>
      </w:r>
      <w:proofErr w:type="spellEnd"/>
      <w:r w:rsidRPr="00AA7349">
        <w:rPr>
          <w:rFonts w:ascii="Cambria" w:eastAsia="Calibri" w:hAnsi="Cambria" w:cs="Calibri"/>
          <w:i/>
          <w:sz w:val="21"/>
          <w:szCs w:val="21"/>
          <w:lang w:val="es-PE"/>
        </w:rPr>
        <w:t xml:space="preserve"> Salazar</w:t>
      </w:r>
      <w:r w:rsidR="0003426C">
        <w:rPr>
          <w:rFonts w:ascii="Cambria" w:eastAsia="Calibri" w:hAnsi="Cambria" w:cs="Calibri"/>
          <w:i/>
          <w:sz w:val="21"/>
          <w:szCs w:val="21"/>
          <w:lang w:val="es-PE"/>
        </w:rPr>
        <w:t>,</w:t>
      </w:r>
      <w:r w:rsidRPr="00AA7349">
        <w:rPr>
          <w:rFonts w:ascii="Cambria" w:eastAsia="Calibri" w:hAnsi="Cambria" w:cs="Calibri"/>
          <w:i/>
          <w:sz w:val="21"/>
          <w:szCs w:val="21"/>
          <w:lang w:val="es-PE"/>
        </w:rPr>
        <w:t xml:space="preserve"> </w:t>
      </w:r>
      <w:r>
        <w:rPr>
          <w:rFonts w:ascii="Cambria" w:eastAsia="Calibri" w:hAnsi="Cambria" w:cs="Calibri"/>
          <w:color w:val="000000"/>
          <w:sz w:val="21"/>
          <w:szCs w:val="21"/>
          <w:lang w:val="es-PE"/>
        </w:rPr>
        <w:t xml:space="preserve">sería </w:t>
      </w:r>
      <w:r w:rsidR="006F4787" w:rsidRPr="002C29C6">
        <w:rPr>
          <w:rFonts w:ascii="Cambria" w:eastAsia="Calibri" w:hAnsi="Cambria" w:cs="Calibri"/>
          <w:color w:val="000000"/>
          <w:sz w:val="21"/>
          <w:szCs w:val="21"/>
          <w:lang w:val="es-PE"/>
        </w:rPr>
        <w:t>periodista</w:t>
      </w:r>
      <w:r w:rsidR="0066745B" w:rsidRPr="002C29C6">
        <w:rPr>
          <w:rFonts w:ascii="Cambria" w:eastAsia="Calibri" w:hAnsi="Cambria" w:cs="Calibri"/>
          <w:color w:val="000000"/>
          <w:sz w:val="21"/>
          <w:szCs w:val="21"/>
          <w:lang w:val="es-PE"/>
        </w:rPr>
        <w:t xml:space="preserve"> y </w:t>
      </w:r>
      <w:r w:rsidR="00A15BD8" w:rsidRPr="002C29C6">
        <w:rPr>
          <w:rFonts w:ascii="Cambria" w:eastAsia="Calibri" w:hAnsi="Cambria" w:cs="Calibri"/>
          <w:color w:val="000000"/>
          <w:sz w:val="21"/>
          <w:szCs w:val="21"/>
          <w:lang w:val="es-PE"/>
        </w:rPr>
        <w:t>habría</w:t>
      </w:r>
      <w:r w:rsidR="0066745B" w:rsidRPr="002C29C6">
        <w:rPr>
          <w:rFonts w:ascii="Cambria" w:eastAsia="Calibri" w:hAnsi="Cambria" w:cs="Calibri"/>
          <w:color w:val="000000"/>
          <w:sz w:val="21"/>
          <w:szCs w:val="21"/>
          <w:lang w:val="es-PE"/>
        </w:rPr>
        <w:t xml:space="preserve"> sido </w:t>
      </w:r>
      <w:r w:rsidR="00D340C1" w:rsidRPr="002C29C6">
        <w:rPr>
          <w:rFonts w:ascii="Cambria" w:eastAsia="Calibri" w:hAnsi="Cambria" w:cs="Calibri"/>
          <w:color w:val="000000"/>
          <w:sz w:val="21"/>
          <w:szCs w:val="21"/>
          <w:lang w:val="es-PE"/>
        </w:rPr>
        <w:t>amenazado</w:t>
      </w:r>
      <w:r w:rsidR="0066745B" w:rsidRPr="002C29C6">
        <w:rPr>
          <w:rFonts w:ascii="Cambria" w:eastAsia="Calibri" w:hAnsi="Cambria" w:cs="Calibri"/>
          <w:color w:val="000000"/>
          <w:sz w:val="21"/>
          <w:szCs w:val="21"/>
          <w:lang w:val="es-PE"/>
        </w:rPr>
        <w:t xml:space="preserve"> a través de redes sociales, diciendo que lo van a llevar al “Chipote, “cua</w:t>
      </w:r>
      <w:r w:rsidR="006C14D5" w:rsidRPr="002C29C6">
        <w:rPr>
          <w:rFonts w:ascii="Cambria" w:eastAsia="Calibri" w:hAnsi="Cambria" w:cs="Calibri"/>
          <w:color w:val="000000"/>
          <w:sz w:val="21"/>
          <w:szCs w:val="21"/>
          <w:lang w:val="es-PE"/>
        </w:rPr>
        <w:t>ndo esto se termine caes muerto”, “cuídate porque te andamos siguiendo”</w:t>
      </w:r>
      <w:r w:rsidR="00F55618" w:rsidRPr="002C29C6">
        <w:rPr>
          <w:rFonts w:ascii="Cambria" w:eastAsia="Calibri" w:hAnsi="Cambria" w:cs="Calibri"/>
          <w:color w:val="000000"/>
          <w:sz w:val="21"/>
          <w:szCs w:val="21"/>
          <w:lang w:val="es-PE"/>
        </w:rPr>
        <w:t>.</w:t>
      </w:r>
      <w:r w:rsidR="008377A4" w:rsidRPr="002C29C6">
        <w:rPr>
          <w:rFonts w:ascii="Cambria" w:eastAsia="Calibri" w:hAnsi="Cambria" w:cs="Calibri"/>
          <w:color w:val="000000"/>
          <w:sz w:val="21"/>
          <w:szCs w:val="21"/>
          <w:lang w:val="es-PE"/>
        </w:rPr>
        <w:t xml:space="preserve"> </w:t>
      </w:r>
      <w:r w:rsidR="00F55618" w:rsidRPr="002C29C6">
        <w:rPr>
          <w:rFonts w:ascii="Cambria" w:eastAsia="Calibri" w:hAnsi="Cambria" w:cs="Calibri"/>
          <w:color w:val="000000"/>
          <w:sz w:val="21"/>
          <w:szCs w:val="21"/>
          <w:lang w:val="es-PE"/>
        </w:rPr>
        <w:t xml:space="preserve"> </w:t>
      </w:r>
      <w:r w:rsidR="00D340C1" w:rsidRPr="00AA7349">
        <w:rPr>
          <w:rFonts w:ascii="Cambria" w:eastAsia="Calibri" w:hAnsi="Cambria" w:cs="Calibri"/>
          <w:color w:val="000000"/>
          <w:sz w:val="21"/>
          <w:szCs w:val="21"/>
          <w:lang w:val="es-PE"/>
        </w:rPr>
        <w:t xml:space="preserve">Asimismo, </w:t>
      </w:r>
      <w:r w:rsidR="00331B37" w:rsidRPr="00AA7349">
        <w:rPr>
          <w:rFonts w:ascii="Cambria" w:eastAsia="Calibri" w:hAnsi="Cambria" w:cs="Calibri"/>
          <w:color w:val="000000"/>
          <w:sz w:val="21"/>
          <w:szCs w:val="21"/>
          <w:lang w:val="es-PE"/>
        </w:rPr>
        <w:t xml:space="preserve">habrían </w:t>
      </w:r>
      <w:r w:rsidR="00F55618" w:rsidRPr="00AA7349">
        <w:rPr>
          <w:rFonts w:ascii="Cambria" w:eastAsia="Calibri" w:hAnsi="Cambria" w:cs="Calibri"/>
          <w:color w:val="000000"/>
          <w:sz w:val="21"/>
          <w:szCs w:val="21"/>
          <w:lang w:val="es-PE"/>
        </w:rPr>
        <w:t xml:space="preserve"> llamado </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a </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su</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331B37" w:rsidRPr="00AA7349">
        <w:rPr>
          <w:rFonts w:ascii="Cambria" w:eastAsia="Calibri" w:hAnsi="Cambria" w:cs="Calibri"/>
          <w:color w:val="000000"/>
          <w:sz w:val="21"/>
          <w:szCs w:val="21"/>
          <w:lang w:val="es-PE"/>
        </w:rPr>
        <w:t xml:space="preserve">teléfono </w:t>
      </w:r>
      <w:r w:rsidR="00F55618" w:rsidRPr="00AA7349">
        <w:rPr>
          <w:rFonts w:ascii="Cambria" w:eastAsia="Calibri" w:hAnsi="Cambria" w:cs="Calibri"/>
          <w:color w:val="000000"/>
          <w:sz w:val="21"/>
          <w:szCs w:val="21"/>
          <w:lang w:val="es-PE"/>
        </w:rPr>
        <w:t xml:space="preserve"> y al de sus familiares preguntando por </w:t>
      </w:r>
      <w:r w:rsidR="00E559C2" w:rsidRPr="00AA7349">
        <w:rPr>
          <w:rFonts w:ascii="Cambria" w:eastAsia="Calibri" w:hAnsi="Cambria" w:cs="Calibri"/>
          <w:color w:val="000000"/>
          <w:sz w:val="21"/>
          <w:szCs w:val="21"/>
          <w:lang w:val="es-PE"/>
        </w:rPr>
        <w:t>él c</w:t>
      </w:r>
      <w:r w:rsidR="00F55618" w:rsidRPr="00AA7349">
        <w:rPr>
          <w:rFonts w:ascii="Cambria" w:eastAsia="Calibri" w:hAnsi="Cambria" w:cs="Calibri"/>
          <w:color w:val="000000"/>
          <w:sz w:val="21"/>
          <w:szCs w:val="21"/>
          <w:lang w:val="es-PE"/>
        </w:rPr>
        <w:t>on tono amenazante</w:t>
      </w:r>
      <w:r w:rsidR="00E559C2" w:rsidRPr="00AA7349">
        <w:rPr>
          <w:rFonts w:ascii="Cambria" w:eastAsia="Calibri" w:hAnsi="Cambria" w:cs="Calibri"/>
          <w:color w:val="000000"/>
          <w:sz w:val="21"/>
          <w:szCs w:val="21"/>
          <w:lang w:val="es-PE"/>
        </w:rPr>
        <w:t>. Pr</w:t>
      </w:r>
      <w:r w:rsidR="00331B37" w:rsidRPr="00AA7349">
        <w:rPr>
          <w:rFonts w:ascii="Cambria" w:eastAsia="Calibri" w:hAnsi="Cambria" w:cs="Calibri"/>
          <w:color w:val="000000"/>
          <w:sz w:val="21"/>
          <w:szCs w:val="21"/>
          <w:lang w:val="es-PE"/>
        </w:rPr>
        <w:t>esuntamente</w:t>
      </w:r>
      <w:r w:rsidR="00D340C1" w:rsidRPr="00AA7349">
        <w:rPr>
          <w:rFonts w:ascii="Cambria" w:eastAsia="Calibri" w:hAnsi="Cambria" w:cs="Calibri"/>
          <w:color w:val="000000"/>
          <w:sz w:val="21"/>
          <w:szCs w:val="21"/>
          <w:lang w:val="es-PE"/>
        </w:rPr>
        <w:t xml:space="preserve"> personas del</w:t>
      </w:r>
      <w:r w:rsidR="00F55618" w:rsidRPr="00AA7349">
        <w:rPr>
          <w:rFonts w:ascii="Cambria" w:eastAsia="Calibri" w:hAnsi="Cambria" w:cs="Calibri"/>
          <w:color w:val="000000"/>
          <w:sz w:val="21"/>
          <w:szCs w:val="21"/>
          <w:lang w:val="es-PE"/>
        </w:rPr>
        <w:t xml:space="preserve"> </w:t>
      </w:r>
      <w:r w:rsidR="00596975" w:rsidRPr="00AA7349">
        <w:rPr>
          <w:rFonts w:ascii="Cambria" w:eastAsia="Calibri" w:hAnsi="Cambria" w:cs="Calibri"/>
          <w:color w:val="000000"/>
          <w:sz w:val="21"/>
          <w:szCs w:val="21"/>
          <w:lang w:val="es-PE"/>
        </w:rPr>
        <w:t xml:space="preserve"> </w:t>
      </w:r>
      <w:r w:rsidR="00D340C1" w:rsidRPr="00AA7349">
        <w:rPr>
          <w:rFonts w:ascii="Cambria" w:eastAsia="Calibri" w:hAnsi="Cambria" w:cs="Calibri"/>
          <w:color w:val="000000"/>
          <w:sz w:val="21"/>
          <w:szCs w:val="21"/>
          <w:lang w:val="es-PE"/>
        </w:rPr>
        <w:t>“</w:t>
      </w:r>
      <w:r w:rsidR="00F55618" w:rsidRPr="00AA7349">
        <w:rPr>
          <w:rFonts w:ascii="Cambria" w:eastAsia="Calibri" w:hAnsi="Cambria" w:cs="Calibri"/>
          <w:color w:val="000000"/>
          <w:sz w:val="21"/>
          <w:szCs w:val="21"/>
          <w:lang w:val="es-PE"/>
        </w:rPr>
        <w:t>CPC</w:t>
      </w:r>
      <w:r w:rsidR="00D340C1" w:rsidRPr="00AA7349">
        <w:rPr>
          <w:rFonts w:ascii="Cambria" w:eastAsia="Calibri" w:hAnsi="Cambria" w:cs="Calibri"/>
          <w:color w:val="000000"/>
          <w:sz w:val="21"/>
          <w:szCs w:val="21"/>
          <w:lang w:val="es-PE"/>
        </w:rPr>
        <w:t>”</w:t>
      </w:r>
      <w:r w:rsidR="00F55618" w:rsidRPr="00AA7349">
        <w:rPr>
          <w:rFonts w:ascii="Cambria" w:eastAsia="Calibri" w:hAnsi="Cambria" w:cs="Calibri"/>
          <w:color w:val="000000"/>
          <w:sz w:val="21"/>
          <w:szCs w:val="21"/>
          <w:lang w:val="es-PE"/>
        </w:rPr>
        <w:t xml:space="preserve"> </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sandinista</w:t>
      </w:r>
      <w:r w:rsidR="00331B37" w:rsidRPr="00AA7349">
        <w:rPr>
          <w:rFonts w:ascii="Cambria" w:eastAsia="Calibri" w:hAnsi="Cambria" w:cs="Calibri"/>
          <w:color w:val="000000"/>
          <w:sz w:val="21"/>
          <w:szCs w:val="21"/>
          <w:lang w:val="es-PE"/>
        </w:rPr>
        <w:t xml:space="preserve"> y </w:t>
      </w:r>
      <w:r w:rsidR="00E559C2" w:rsidRPr="00AA7349">
        <w:rPr>
          <w:rFonts w:ascii="Cambria" w:eastAsia="Calibri" w:hAnsi="Cambria" w:cs="Calibri"/>
          <w:color w:val="000000"/>
          <w:sz w:val="21"/>
          <w:szCs w:val="21"/>
          <w:lang w:val="es-PE"/>
        </w:rPr>
        <w:t xml:space="preserve">allegados </w:t>
      </w:r>
      <w:r w:rsidR="00331B37" w:rsidRPr="00AA7349">
        <w:rPr>
          <w:rFonts w:ascii="Cambria" w:eastAsia="Calibri" w:hAnsi="Cambria" w:cs="Calibri"/>
          <w:color w:val="000000"/>
          <w:sz w:val="21"/>
          <w:szCs w:val="21"/>
          <w:lang w:val="es-PE"/>
        </w:rPr>
        <w:t xml:space="preserve">al </w:t>
      </w:r>
      <w:r w:rsidR="00E559C2" w:rsidRPr="00AA7349">
        <w:rPr>
          <w:rFonts w:ascii="Cambria" w:eastAsia="Calibri" w:hAnsi="Cambria" w:cs="Calibri"/>
          <w:color w:val="000000"/>
          <w:sz w:val="21"/>
          <w:szCs w:val="21"/>
          <w:lang w:val="es-PE"/>
        </w:rPr>
        <w:t>“</w:t>
      </w:r>
      <w:r w:rsidR="00331B37" w:rsidRPr="00AA7349">
        <w:rPr>
          <w:rFonts w:ascii="Cambria" w:eastAsia="Calibri" w:hAnsi="Cambria" w:cs="Calibri"/>
          <w:color w:val="000000"/>
          <w:sz w:val="21"/>
          <w:szCs w:val="21"/>
          <w:lang w:val="es-PE"/>
        </w:rPr>
        <w:t>FSLN</w:t>
      </w:r>
      <w:r w:rsidR="00E559C2" w:rsidRPr="00AA7349">
        <w:rPr>
          <w:rFonts w:ascii="Cambria" w:eastAsia="Calibri" w:hAnsi="Cambria" w:cs="Calibri"/>
          <w:color w:val="000000"/>
          <w:sz w:val="21"/>
          <w:szCs w:val="21"/>
          <w:lang w:val="es-PE"/>
        </w:rPr>
        <w:t>”</w:t>
      </w:r>
      <w:r w:rsidR="00F55618" w:rsidRPr="00AA7349">
        <w:rPr>
          <w:rFonts w:ascii="Cambria" w:eastAsia="Calibri" w:hAnsi="Cambria" w:cs="Calibri"/>
          <w:color w:val="000000"/>
          <w:sz w:val="21"/>
          <w:szCs w:val="21"/>
          <w:lang w:val="es-PE"/>
        </w:rPr>
        <w:t xml:space="preserve"> </w:t>
      </w:r>
      <w:r w:rsidR="00D340C1" w:rsidRPr="00AA7349">
        <w:rPr>
          <w:rFonts w:ascii="Cambria" w:eastAsia="Calibri" w:hAnsi="Cambria" w:cs="Calibri"/>
          <w:color w:val="000000"/>
          <w:sz w:val="21"/>
          <w:szCs w:val="21"/>
          <w:lang w:val="es-PE"/>
        </w:rPr>
        <w:t>le habrían</w:t>
      </w:r>
      <w:r w:rsidR="00596975" w:rsidRPr="00AA7349">
        <w:rPr>
          <w:rFonts w:ascii="Cambria" w:eastAsia="Calibri" w:hAnsi="Cambria" w:cs="Calibri"/>
          <w:color w:val="000000"/>
          <w:sz w:val="21"/>
          <w:szCs w:val="21"/>
          <w:lang w:val="es-PE"/>
        </w:rPr>
        <w:t xml:space="preserve"> </w:t>
      </w:r>
      <w:r w:rsidR="00D340C1" w:rsidRPr="00AA7349">
        <w:rPr>
          <w:rFonts w:ascii="Cambria" w:eastAsia="Calibri" w:hAnsi="Cambria" w:cs="Calibri"/>
          <w:color w:val="000000"/>
          <w:sz w:val="21"/>
          <w:szCs w:val="21"/>
          <w:lang w:val="es-PE"/>
        </w:rPr>
        <w:t>dicho a</w:t>
      </w:r>
      <w:r w:rsidR="00331B37" w:rsidRPr="00AA7349">
        <w:rPr>
          <w:rFonts w:ascii="Cambria" w:eastAsia="Calibri" w:hAnsi="Cambria" w:cs="Calibri"/>
          <w:color w:val="000000"/>
          <w:sz w:val="21"/>
          <w:szCs w:val="21"/>
          <w:lang w:val="es-PE"/>
        </w:rPr>
        <w:t xml:space="preserve"> su</w:t>
      </w:r>
      <w:r w:rsidR="00D340C1" w:rsidRPr="00AA7349">
        <w:rPr>
          <w:rFonts w:ascii="Cambria" w:eastAsia="Calibri" w:hAnsi="Cambria" w:cs="Calibri"/>
          <w:color w:val="000000"/>
          <w:sz w:val="21"/>
          <w:szCs w:val="21"/>
          <w:lang w:val="es-PE"/>
        </w:rPr>
        <w:t xml:space="preserve"> madre </w:t>
      </w:r>
      <w:r w:rsidR="00F55618" w:rsidRPr="00AA7349">
        <w:rPr>
          <w:rFonts w:ascii="Cambria" w:eastAsia="Calibri" w:hAnsi="Cambria" w:cs="Calibri"/>
          <w:color w:val="000000"/>
          <w:sz w:val="21"/>
          <w:szCs w:val="21"/>
          <w:lang w:val="es-PE"/>
        </w:rPr>
        <w:t xml:space="preserve">que </w:t>
      </w:r>
      <w:r w:rsidR="00331B37" w:rsidRPr="00AA7349">
        <w:rPr>
          <w:rFonts w:ascii="Cambria" w:eastAsia="Calibri" w:hAnsi="Cambria" w:cs="Calibri"/>
          <w:color w:val="000000"/>
          <w:sz w:val="21"/>
          <w:szCs w:val="21"/>
          <w:lang w:val="es-PE"/>
        </w:rPr>
        <w:t xml:space="preserve"> la </w:t>
      </w:r>
      <w:r w:rsidR="00F55618" w:rsidRPr="00AA7349">
        <w:rPr>
          <w:rFonts w:ascii="Cambria" w:eastAsia="Calibri" w:hAnsi="Cambria" w:cs="Calibri"/>
          <w:color w:val="000000"/>
          <w:sz w:val="21"/>
          <w:szCs w:val="21"/>
          <w:lang w:val="es-PE"/>
        </w:rPr>
        <w:t xml:space="preserve"> han</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visto</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en las mar</w:t>
      </w:r>
      <w:r w:rsidR="00331B37" w:rsidRPr="00AA7349">
        <w:rPr>
          <w:rFonts w:ascii="Cambria" w:eastAsia="Calibri" w:hAnsi="Cambria" w:cs="Calibri"/>
          <w:color w:val="000000"/>
          <w:sz w:val="21"/>
          <w:szCs w:val="21"/>
          <w:lang w:val="es-PE"/>
        </w:rPr>
        <w:t>chas y</w:t>
      </w:r>
      <w:r w:rsidR="00F55618" w:rsidRPr="00AA7349">
        <w:rPr>
          <w:rFonts w:ascii="Cambria" w:eastAsia="Calibri" w:hAnsi="Cambria" w:cs="Calibri"/>
          <w:color w:val="000000"/>
          <w:sz w:val="21"/>
          <w:szCs w:val="21"/>
          <w:lang w:val="es-PE"/>
        </w:rPr>
        <w:t xml:space="preserve"> </w:t>
      </w:r>
      <w:r w:rsidR="00331B37" w:rsidRPr="00AA7349">
        <w:rPr>
          <w:rFonts w:ascii="Cambria" w:eastAsia="Calibri" w:hAnsi="Cambria" w:cs="Calibri"/>
          <w:color w:val="000000"/>
          <w:sz w:val="21"/>
          <w:szCs w:val="21"/>
          <w:lang w:val="es-PE"/>
        </w:rPr>
        <w:t>“</w:t>
      </w:r>
      <w:r w:rsidR="00F55618" w:rsidRPr="00AA7349">
        <w:rPr>
          <w:rFonts w:ascii="Cambria" w:eastAsia="Calibri" w:hAnsi="Cambria" w:cs="Calibri"/>
          <w:color w:val="000000"/>
          <w:sz w:val="21"/>
          <w:szCs w:val="21"/>
          <w:lang w:val="es-PE"/>
        </w:rPr>
        <w:t>que</w:t>
      </w:r>
      <w:r w:rsidR="00596975" w:rsidRPr="00AA7349">
        <w:rPr>
          <w:rFonts w:ascii="Cambria" w:eastAsia="Calibri" w:hAnsi="Cambria" w:cs="Calibri"/>
          <w:color w:val="000000"/>
          <w:sz w:val="21"/>
          <w:szCs w:val="21"/>
          <w:lang w:val="es-PE"/>
        </w:rPr>
        <w:t xml:space="preserve"> </w:t>
      </w:r>
      <w:r w:rsidR="00331B37" w:rsidRPr="00AA7349">
        <w:rPr>
          <w:rFonts w:ascii="Cambria" w:eastAsia="Calibri" w:hAnsi="Cambria" w:cs="Calibri"/>
          <w:color w:val="000000"/>
          <w:sz w:val="21"/>
          <w:szCs w:val="21"/>
          <w:lang w:val="es-PE"/>
        </w:rPr>
        <w:t>se</w:t>
      </w:r>
      <w:r w:rsidR="00F55618" w:rsidRPr="00AA7349">
        <w:rPr>
          <w:rFonts w:ascii="Cambria" w:eastAsia="Calibri" w:hAnsi="Cambria" w:cs="Calibri"/>
          <w:color w:val="000000"/>
          <w:sz w:val="21"/>
          <w:szCs w:val="21"/>
          <w:lang w:val="es-PE"/>
        </w:rPr>
        <w:t xml:space="preserve"> cuide</w:t>
      </w:r>
      <w:r w:rsidR="00331B37" w:rsidRPr="00AA7349">
        <w:rPr>
          <w:rFonts w:ascii="Cambria" w:eastAsia="Calibri" w:hAnsi="Cambria" w:cs="Calibri"/>
          <w:color w:val="000000"/>
          <w:sz w:val="21"/>
          <w:szCs w:val="21"/>
          <w:lang w:val="es-PE"/>
        </w:rPr>
        <w:t>”</w:t>
      </w:r>
      <w:r w:rsidR="00F55618" w:rsidRPr="00AA7349">
        <w:rPr>
          <w:rFonts w:ascii="Cambria" w:eastAsia="Calibri" w:hAnsi="Cambria" w:cs="Calibri"/>
          <w:color w:val="000000"/>
          <w:sz w:val="21"/>
          <w:szCs w:val="21"/>
          <w:lang w:val="es-PE"/>
        </w:rPr>
        <w:t xml:space="preserve">. La ultima amenaza </w:t>
      </w:r>
      <w:r w:rsidR="00125A61" w:rsidRPr="002C29C6">
        <w:rPr>
          <w:rFonts w:ascii="Cambria" w:eastAsia="Calibri" w:hAnsi="Cambria" w:cs="Calibri"/>
          <w:color w:val="000000"/>
          <w:sz w:val="21"/>
          <w:szCs w:val="21"/>
          <w:lang w:val="es-PE"/>
        </w:rPr>
        <w:t xml:space="preserve">al propuesto beneficiario </w:t>
      </w:r>
      <w:r w:rsidR="00331B37" w:rsidRPr="00AA7349">
        <w:rPr>
          <w:rFonts w:ascii="Cambria" w:eastAsia="Calibri" w:hAnsi="Cambria" w:cs="Calibri"/>
          <w:color w:val="000000"/>
          <w:sz w:val="21"/>
          <w:szCs w:val="21"/>
          <w:lang w:val="es-PE"/>
        </w:rPr>
        <w:t>habría sido</w:t>
      </w:r>
      <w:r w:rsidR="00F55618" w:rsidRPr="00AA7349">
        <w:rPr>
          <w:rFonts w:ascii="Cambria" w:eastAsia="Calibri" w:hAnsi="Cambria" w:cs="Calibri"/>
          <w:color w:val="000000"/>
          <w:sz w:val="21"/>
          <w:szCs w:val="21"/>
          <w:lang w:val="es-PE"/>
        </w:rPr>
        <w:t xml:space="preserve"> estando en una parada del transporte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331B37" w:rsidRPr="00AA7349">
        <w:rPr>
          <w:rFonts w:ascii="Cambria" w:eastAsia="Calibri" w:hAnsi="Cambria" w:cs="Calibri"/>
          <w:color w:val="000000"/>
          <w:sz w:val="21"/>
          <w:szCs w:val="21"/>
          <w:lang w:val="es-PE"/>
        </w:rPr>
        <w:t>público</w:t>
      </w:r>
      <w:r w:rsidR="00F55618" w:rsidRPr="00AA7349">
        <w:rPr>
          <w:rFonts w:ascii="Cambria" w:eastAsia="Calibri" w:hAnsi="Cambria" w:cs="Calibri"/>
          <w:color w:val="000000"/>
          <w:sz w:val="21"/>
          <w:szCs w:val="21"/>
          <w:lang w:val="es-PE"/>
        </w:rPr>
        <w:t>,</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cuando</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una</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camioneta</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se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E559C2" w:rsidRPr="002C29C6">
        <w:rPr>
          <w:rFonts w:ascii="Cambria" w:eastAsia="Calibri" w:hAnsi="Cambria" w:cs="Calibri"/>
          <w:color w:val="000000"/>
          <w:sz w:val="21"/>
          <w:szCs w:val="21"/>
          <w:lang w:val="es-PE"/>
        </w:rPr>
        <w:t xml:space="preserve">habría estacionado </w:t>
      </w:r>
      <w:r w:rsidR="00F55618" w:rsidRPr="00AA7349">
        <w:rPr>
          <w:rFonts w:ascii="Cambria" w:eastAsia="Calibri" w:hAnsi="Cambria" w:cs="Calibri"/>
          <w:color w:val="000000"/>
          <w:sz w:val="21"/>
          <w:szCs w:val="21"/>
          <w:lang w:val="es-PE"/>
        </w:rPr>
        <w:t>de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frente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y</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E559C2" w:rsidRPr="002C29C6">
        <w:rPr>
          <w:rFonts w:ascii="Cambria" w:eastAsia="Calibri" w:hAnsi="Cambria" w:cs="Calibri"/>
          <w:color w:val="000000"/>
          <w:sz w:val="21"/>
          <w:szCs w:val="21"/>
          <w:lang w:val="es-PE"/>
        </w:rPr>
        <w:t xml:space="preserve">tras bajar </w:t>
      </w:r>
      <w:r w:rsidR="00F55618" w:rsidRPr="00AA7349">
        <w:rPr>
          <w:rFonts w:ascii="Cambria" w:eastAsia="Calibri" w:hAnsi="Cambria" w:cs="Calibri"/>
          <w:color w:val="000000"/>
          <w:sz w:val="21"/>
          <w:szCs w:val="21"/>
          <w:lang w:val="es-PE"/>
        </w:rPr>
        <w:t>el</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vidrio </w:t>
      </w:r>
      <w:r w:rsidR="00E559C2" w:rsidRPr="002C29C6">
        <w:rPr>
          <w:rFonts w:ascii="Cambria" w:eastAsia="Calibri" w:hAnsi="Cambria" w:cs="Calibri"/>
          <w:color w:val="000000"/>
          <w:sz w:val="21"/>
          <w:szCs w:val="21"/>
          <w:lang w:val="es-PE"/>
        </w:rPr>
        <w:t xml:space="preserve">le habrían dicho </w:t>
      </w:r>
      <w:r w:rsidR="00F55618" w:rsidRPr="00AA7349">
        <w:rPr>
          <w:rFonts w:ascii="Cambria" w:eastAsia="Calibri" w:hAnsi="Cambria" w:cs="Calibri"/>
          <w:color w:val="000000"/>
          <w:sz w:val="21"/>
          <w:szCs w:val="21"/>
          <w:lang w:val="es-PE"/>
        </w:rPr>
        <w:t>"los</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estamos</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observando", "te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estamos</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observando". Varias</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fuentes</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le</w:t>
      </w:r>
      <w:r w:rsidR="00596975"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 </w:t>
      </w:r>
      <w:r w:rsidR="00331B37" w:rsidRPr="00AA7349">
        <w:rPr>
          <w:rFonts w:ascii="Cambria" w:eastAsia="Calibri" w:hAnsi="Cambria" w:cs="Calibri"/>
          <w:color w:val="000000"/>
          <w:sz w:val="21"/>
          <w:szCs w:val="21"/>
          <w:lang w:val="es-PE"/>
        </w:rPr>
        <w:t xml:space="preserve">habrían </w:t>
      </w:r>
      <w:r w:rsidR="00596975" w:rsidRPr="00AA7349">
        <w:rPr>
          <w:rFonts w:ascii="Cambria" w:eastAsia="Calibri" w:hAnsi="Cambria" w:cs="Calibri"/>
          <w:color w:val="000000"/>
          <w:sz w:val="21"/>
          <w:szCs w:val="21"/>
          <w:lang w:val="es-PE"/>
        </w:rPr>
        <w:t xml:space="preserve">dicho “que </w:t>
      </w:r>
      <w:r w:rsidR="00F55618" w:rsidRPr="00AA7349">
        <w:rPr>
          <w:rFonts w:ascii="Cambria" w:eastAsia="Calibri" w:hAnsi="Cambria" w:cs="Calibri"/>
          <w:color w:val="000000"/>
          <w:sz w:val="21"/>
          <w:szCs w:val="21"/>
          <w:lang w:val="es-PE"/>
        </w:rPr>
        <w:t xml:space="preserve"> a todos los andan siguiendo</w:t>
      </w:r>
      <w:r w:rsidR="00331B37" w:rsidRPr="00AA7349">
        <w:rPr>
          <w:rFonts w:ascii="Cambria" w:eastAsia="Calibri" w:hAnsi="Cambria" w:cs="Calibri"/>
          <w:color w:val="000000"/>
          <w:sz w:val="21"/>
          <w:szCs w:val="21"/>
          <w:lang w:val="es-PE"/>
        </w:rPr>
        <w:t xml:space="preserve">” </w:t>
      </w:r>
      <w:r w:rsidR="00F55618" w:rsidRPr="00AA7349">
        <w:rPr>
          <w:rFonts w:ascii="Cambria" w:eastAsia="Calibri" w:hAnsi="Cambria" w:cs="Calibri"/>
          <w:color w:val="000000"/>
          <w:sz w:val="21"/>
          <w:szCs w:val="21"/>
          <w:lang w:val="es-PE"/>
        </w:rPr>
        <w:t xml:space="preserve">y </w:t>
      </w:r>
      <w:r w:rsidR="00E559C2" w:rsidRPr="002C29C6">
        <w:rPr>
          <w:rFonts w:ascii="Cambria" w:eastAsia="Calibri" w:hAnsi="Cambria" w:cs="Calibri"/>
          <w:color w:val="000000"/>
          <w:sz w:val="21"/>
          <w:szCs w:val="21"/>
          <w:lang w:val="es-PE"/>
        </w:rPr>
        <w:t xml:space="preserve">que </w:t>
      </w:r>
      <w:r w:rsidR="00331B37" w:rsidRPr="00AA7349">
        <w:rPr>
          <w:rFonts w:ascii="Cambria" w:eastAsia="Calibri" w:hAnsi="Cambria" w:cs="Calibri"/>
          <w:color w:val="000000"/>
          <w:sz w:val="21"/>
          <w:szCs w:val="21"/>
          <w:lang w:val="es-PE"/>
        </w:rPr>
        <w:t>tendría</w:t>
      </w:r>
      <w:r w:rsidR="00E559C2" w:rsidRPr="002C29C6">
        <w:rPr>
          <w:rFonts w:ascii="Cambria" w:eastAsia="Calibri" w:hAnsi="Cambria" w:cs="Calibri"/>
          <w:color w:val="000000"/>
          <w:sz w:val="21"/>
          <w:szCs w:val="21"/>
          <w:lang w:val="es-PE"/>
        </w:rPr>
        <w:t>n</w:t>
      </w:r>
      <w:r w:rsidR="00F55618" w:rsidRPr="00AA7349">
        <w:rPr>
          <w:rFonts w:ascii="Cambria" w:eastAsia="Calibri" w:hAnsi="Cambria" w:cs="Calibri"/>
          <w:color w:val="000000"/>
          <w:sz w:val="21"/>
          <w:szCs w:val="21"/>
          <w:lang w:val="es-PE"/>
        </w:rPr>
        <w:t xml:space="preserve"> interceptados sus </w:t>
      </w:r>
      <w:r w:rsidR="00331B37" w:rsidRPr="00AA7349">
        <w:rPr>
          <w:rFonts w:ascii="Cambria" w:eastAsia="Calibri" w:hAnsi="Cambria" w:cs="Calibri"/>
          <w:color w:val="000000"/>
          <w:sz w:val="21"/>
          <w:szCs w:val="21"/>
          <w:lang w:val="es-PE"/>
        </w:rPr>
        <w:t>teléfonos</w:t>
      </w:r>
      <w:r w:rsidR="00E559C2" w:rsidRPr="002C29C6">
        <w:rPr>
          <w:rFonts w:ascii="Cambria" w:eastAsia="Calibri" w:hAnsi="Cambria" w:cs="Calibri"/>
          <w:color w:val="000000"/>
          <w:sz w:val="21"/>
          <w:szCs w:val="21"/>
          <w:lang w:val="es-PE"/>
        </w:rPr>
        <w:t xml:space="preserve">. </w:t>
      </w:r>
    </w:p>
    <w:p w:rsidR="002C29C6" w:rsidRPr="002C29C6" w:rsidRDefault="002C29C6" w:rsidP="00AA7349">
      <w:pPr>
        <w:pStyle w:val="BodyText"/>
        <w:ind w:left="360" w:right="116"/>
        <w:jc w:val="both"/>
        <w:rPr>
          <w:rFonts w:ascii="Cambria" w:eastAsia="Calibri" w:hAnsi="Cambria" w:cs="Calibri"/>
          <w:color w:val="000000"/>
          <w:sz w:val="21"/>
          <w:szCs w:val="21"/>
          <w:lang w:val="es-PE"/>
        </w:rPr>
      </w:pPr>
    </w:p>
    <w:p w:rsidR="00596975" w:rsidRDefault="002C29C6" w:rsidP="00AA7349">
      <w:pPr>
        <w:pStyle w:val="BodyText"/>
        <w:numPr>
          <w:ilvl w:val="0"/>
          <w:numId w:val="4"/>
        </w:numPr>
        <w:ind w:left="0" w:right="116" w:firstLine="360"/>
        <w:jc w:val="both"/>
        <w:rPr>
          <w:rFonts w:ascii="Cambria" w:eastAsia="Calibri" w:hAnsi="Cambria" w:cs="Calibri"/>
          <w:color w:val="000000"/>
          <w:sz w:val="21"/>
          <w:szCs w:val="21"/>
          <w:lang w:val="es-PE"/>
        </w:rPr>
      </w:pPr>
      <w:r>
        <w:rPr>
          <w:rFonts w:ascii="Cambria" w:eastAsia="Calibri" w:hAnsi="Cambria" w:cs="Calibri"/>
          <w:i/>
          <w:color w:val="000000"/>
          <w:sz w:val="21"/>
          <w:szCs w:val="21"/>
          <w:lang w:val="es-PE"/>
        </w:rPr>
        <w:t xml:space="preserve">Respecto de </w:t>
      </w:r>
      <w:r w:rsidR="00596975" w:rsidRPr="00596975">
        <w:rPr>
          <w:rFonts w:ascii="Cambria" w:eastAsia="Calibri" w:hAnsi="Cambria" w:cs="Calibri"/>
          <w:i/>
          <w:color w:val="000000"/>
          <w:sz w:val="21"/>
          <w:szCs w:val="21"/>
          <w:lang w:val="es-PE"/>
        </w:rPr>
        <w:t xml:space="preserve">Arlen </w:t>
      </w:r>
      <w:proofErr w:type="gramStart"/>
      <w:r w:rsidR="00596975" w:rsidRPr="00851B0A">
        <w:rPr>
          <w:rFonts w:ascii="Cambria" w:eastAsia="Calibri" w:hAnsi="Cambria" w:cs="Calibri"/>
          <w:i/>
          <w:color w:val="000000"/>
          <w:sz w:val="21"/>
          <w:szCs w:val="21"/>
          <w:lang w:val="es-PE"/>
        </w:rPr>
        <w:t>Cerda</w:t>
      </w:r>
      <w:r w:rsidR="006D6075" w:rsidRPr="00851B0A">
        <w:rPr>
          <w:rFonts w:ascii="Cambria" w:eastAsia="Calibri" w:hAnsi="Cambria" w:cs="Calibri"/>
          <w:i/>
          <w:sz w:val="21"/>
          <w:szCs w:val="21"/>
          <w:lang w:val="es-PE"/>
        </w:rPr>
        <w:t xml:space="preserve"> </w:t>
      </w:r>
      <w:r w:rsidR="0003426C">
        <w:rPr>
          <w:rFonts w:ascii="Cambria" w:eastAsia="Calibri" w:hAnsi="Cambria" w:cs="Calibri"/>
          <w:i/>
          <w:sz w:val="21"/>
          <w:szCs w:val="21"/>
          <w:lang w:val="es-PE"/>
        </w:rPr>
        <w:t>,</w:t>
      </w:r>
      <w:r>
        <w:rPr>
          <w:rFonts w:ascii="Cambria" w:eastAsia="Calibri" w:hAnsi="Cambria" w:cs="Calibri"/>
          <w:color w:val="000000"/>
          <w:sz w:val="21"/>
          <w:szCs w:val="21"/>
          <w:lang w:val="es-PE"/>
        </w:rPr>
        <w:t>s</w:t>
      </w:r>
      <w:r w:rsidR="00811E7A">
        <w:rPr>
          <w:rFonts w:ascii="Cambria" w:eastAsia="Calibri" w:hAnsi="Cambria" w:cs="Calibri"/>
          <w:color w:val="000000"/>
          <w:sz w:val="21"/>
          <w:szCs w:val="21"/>
          <w:lang w:val="es-PE"/>
        </w:rPr>
        <w:t>egún</w:t>
      </w:r>
      <w:proofErr w:type="gramEnd"/>
      <w:r w:rsidR="00811E7A">
        <w:rPr>
          <w:rFonts w:ascii="Cambria" w:eastAsia="Calibri" w:hAnsi="Cambria" w:cs="Calibri"/>
          <w:color w:val="000000"/>
          <w:sz w:val="21"/>
          <w:szCs w:val="21"/>
          <w:lang w:val="es-PE"/>
        </w:rPr>
        <w:t xml:space="preserve"> la solicitud, la propuesta beneficiaria Arlen Cerda es editora </w:t>
      </w:r>
      <w:r w:rsidR="00E559C2">
        <w:rPr>
          <w:rFonts w:ascii="Cambria" w:eastAsia="Calibri" w:hAnsi="Cambria" w:cs="Calibri"/>
          <w:color w:val="000000"/>
          <w:sz w:val="21"/>
          <w:szCs w:val="21"/>
          <w:lang w:val="es-PE"/>
        </w:rPr>
        <w:t xml:space="preserve">de Confidencial </w:t>
      </w:r>
      <w:r w:rsidR="00811E7A">
        <w:rPr>
          <w:rFonts w:ascii="Cambria" w:eastAsia="Calibri" w:hAnsi="Cambria" w:cs="Calibri"/>
          <w:color w:val="000000"/>
          <w:sz w:val="21"/>
          <w:szCs w:val="21"/>
          <w:lang w:val="es-PE"/>
        </w:rPr>
        <w:t xml:space="preserve">y </w:t>
      </w:r>
      <w:r w:rsidR="008377A4">
        <w:rPr>
          <w:rFonts w:ascii="Cambria" w:eastAsia="Calibri" w:hAnsi="Cambria" w:cs="Calibri"/>
          <w:color w:val="000000"/>
          <w:sz w:val="21"/>
          <w:szCs w:val="21"/>
          <w:lang w:val="es-PE"/>
        </w:rPr>
        <w:t>habría</w:t>
      </w:r>
      <w:r w:rsidR="00811E7A">
        <w:rPr>
          <w:rFonts w:ascii="Cambria" w:eastAsia="Calibri" w:hAnsi="Cambria" w:cs="Calibri"/>
          <w:color w:val="000000"/>
          <w:sz w:val="21"/>
          <w:szCs w:val="21"/>
          <w:lang w:val="es-PE"/>
        </w:rPr>
        <w:t xml:space="preserve"> sido objeto amenazas</w:t>
      </w:r>
      <w:r w:rsidR="008377A4">
        <w:rPr>
          <w:rFonts w:ascii="Cambria" w:eastAsia="Calibri" w:hAnsi="Cambria" w:cs="Calibri"/>
          <w:color w:val="000000"/>
          <w:sz w:val="21"/>
          <w:szCs w:val="21"/>
          <w:lang w:val="es-PE"/>
        </w:rPr>
        <w:t xml:space="preserve"> en redes </w:t>
      </w:r>
      <w:r w:rsidR="008377A4" w:rsidRPr="00125A61">
        <w:rPr>
          <w:rFonts w:ascii="Cambria" w:eastAsia="Calibri" w:hAnsi="Cambria" w:cs="Calibri"/>
          <w:color w:val="000000"/>
          <w:sz w:val="21"/>
          <w:szCs w:val="21"/>
          <w:lang w:val="es-PE"/>
        </w:rPr>
        <w:t>soc</w:t>
      </w:r>
      <w:r w:rsidR="00811E7A" w:rsidRPr="00125A61">
        <w:rPr>
          <w:rFonts w:ascii="Cambria" w:eastAsia="Calibri" w:hAnsi="Cambria" w:cs="Calibri"/>
          <w:color w:val="000000"/>
          <w:sz w:val="21"/>
          <w:szCs w:val="21"/>
          <w:lang w:val="es-PE"/>
        </w:rPr>
        <w:t>iales</w:t>
      </w:r>
      <w:r w:rsidR="008377A4" w:rsidRPr="00125A61">
        <w:rPr>
          <w:rFonts w:ascii="Cambria" w:eastAsia="Calibri" w:hAnsi="Cambria" w:cs="Calibri"/>
          <w:color w:val="000000"/>
          <w:sz w:val="21"/>
          <w:szCs w:val="21"/>
          <w:lang w:val="es-PE"/>
        </w:rPr>
        <w:t xml:space="preserve"> y de</w:t>
      </w:r>
      <w:r w:rsidR="00811E7A" w:rsidRPr="00125A61">
        <w:rPr>
          <w:rFonts w:ascii="Cambria" w:eastAsia="Calibri" w:hAnsi="Cambria" w:cs="Calibri"/>
          <w:color w:val="000000"/>
          <w:sz w:val="21"/>
          <w:szCs w:val="21"/>
          <w:lang w:val="es-PE"/>
        </w:rPr>
        <w:t xml:space="preserve"> hostigamien</w:t>
      </w:r>
      <w:r w:rsidR="008377A4" w:rsidRPr="00125A61">
        <w:rPr>
          <w:rFonts w:ascii="Cambria" w:eastAsia="Calibri" w:hAnsi="Cambria" w:cs="Calibri"/>
          <w:color w:val="000000"/>
          <w:sz w:val="21"/>
          <w:szCs w:val="21"/>
          <w:lang w:val="es-PE"/>
        </w:rPr>
        <w:t>to.</w:t>
      </w:r>
      <w:r w:rsidR="008377A4">
        <w:rPr>
          <w:rFonts w:ascii="Cambria" w:eastAsia="Calibri" w:hAnsi="Cambria" w:cs="Calibri"/>
          <w:color w:val="000000"/>
          <w:sz w:val="21"/>
          <w:szCs w:val="21"/>
          <w:lang w:val="es-PE"/>
        </w:rPr>
        <w:t xml:space="preserve"> Alega que en tres ocasiones habría sido detenida por policías en camino a su casa por </w:t>
      </w:r>
      <w:r w:rsidR="00125A61">
        <w:rPr>
          <w:rFonts w:ascii="Cambria" w:eastAsia="Calibri" w:hAnsi="Cambria" w:cs="Calibri"/>
          <w:color w:val="000000"/>
          <w:sz w:val="21"/>
          <w:szCs w:val="21"/>
          <w:lang w:val="es-PE"/>
        </w:rPr>
        <w:t xml:space="preserve">que identifica como </w:t>
      </w:r>
      <w:r w:rsidR="008377A4">
        <w:rPr>
          <w:rFonts w:ascii="Cambria" w:eastAsia="Calibri" w:hAnsi="Cambria" w:cs="Calibri"/>
          <w:color w:val="000000"/>
          <w:sz w:val="21"/>
          <w:szCs w:val="21"/>
          <w:lang w:val="es-PE"/>
        </w:rPr>
        <w:t xml:space="preserve">“grupos paramilitares” y </w:t>
      </w:r>
      <w:r w:rsidR="00E559C2">
        <w:rPr>
          <w:rFonts w:ascii="Cambria" w:eastAsia="Calibri" w:hAnsi="Cambria" w:cs="Calibri"/>
          <w:color w:val="000000"/>
          <w:sz w:val="21"/>
          <w:szCs w:val="21"/>
          <w:lang w:val="es-PE"/>
        </w:rPr>
        <w:t xml:space="preserve">habría sido </w:t>
      </w:r>
      <w:r w:rsidR="008377A4">
        <w:rPr>
          <w:rFonts w:ascii="Cambria" w:eastAsia="Calibri" w:hAnsi="Cambria" w:cs="Calibri"/>
          <w:color w:val="000000"/>
          <w:sz w:val="21"/>
          <w:szCs w:val="21"/>
          <w:lang w:val="es-PE"/>
        </w:rPr>
        <w:t>contactada por varias personas desconocidas por redes sociales y por teléfono, diciéndole que saben que estaba “en tal lugar, a tal hora y tal día”</w:t>
      </w:r>
      <w:r w:rsidR="00125A61">
        <w:rPr>
          <w:rFonts w:ascii="Cambria" w:eastAsia="Calibri" w:hAnsi="Cambria" w:cs="Calibri"/>
          <w:color w:val="000000"/>
          <w:sz w:val="21"/>
          <w:szCs w:val="21"/>
          <w:lang w:val="es-PE"/>
        </w:rPr>
        <w:t>.</w:t>
      </w:r>
    </w:p>
    <w:p w:rsidR="002C29C6" w:rsidRDefault="002C29C6" w:rsidP="00AA7349">
      <w:pPr>
        <w:pStyle w:val="BodyText"/>
        <w:ind w:left="360" w:right="116"/>
        <w:jc w:val="both"/>
        <w:rPr>
          <w:rFonts w:ascii="Cambria" w:eastAsia="Calibri" w:hAnsi="Cambria" w:cs="Calibri"/>
          <w:color w:val="000000"/>
          <w:sz w:val="21"/>
          <w:szCs w:val="21"/>
          <w:lang w:val="es-PE"/>
        </w:rPr>
      </w:pPr>
    </w:p>
    <w:p w:rsidR="00A15BD8" w:rsidRPr="00AA7349" w:rsidRDefault="002C29C6" w:rsidP="00AA7349">
      <w:pPr>
        <w:pStyle w:val="BodyText"/>
        <w:numPr>
          <w:ilvl w:val="0"/>
          <w:numId w:val="4"/>
        </w:numPr>
        <w:ind w:left="0" w:right="116" w:firstLine="360"/>
        <w:jc w:val="both"/>
        <w:rPr>
          <w:rFonts w:ascii="Cambria" w:eastAsia="Calibri" w:hAnsi="Cambria" w:cs="Calibri"/>
          <w:color w:val="000000"/>
          <w:sz w:val="21"/>
          <w:szCs w:val="21"/>
          <w:lang w:val="es-PE"/>
        </w:rPr>
      </w:pPr>
      <w:r w:rsidRPr="00AA7349">
        <w:rPr>
          <w:rFonts w:ascii="Cambria" w:eastAsia="Calibri" w:hAnsi="Cambria" w:cs="Calibri"/>
          <w:i/>
          <w:color w:val="000000"/>
          <w:sz w:val="21"/>
          <w:szCs w:val="21"/>
          <w:lang w:val="es-PE"/>
        </w:rPr>
        <w:lastRenderedPageBreak/>
        <w:t xml:space="preserve">Respecto de </w:t>
      </w:r>
      <w:r w:rsidR="008377A4" w:rsidRPr="00AA7349">
        <w:rPr>
          <w:rFonts w:ascii="Cambria" w:eastAsia="Calibri" w:hAnsi="Cambria" w:cs="Calibri"/>
          <w:i/>
          <w:color w:val="000000"/>
          <w:sz w:val="21"/>
          <w:szCs w:val="21"/>
          <w:lang w:val="es-PE"/>
        </w:rPr>
        <w:t xml:space="preserve">Juan Carlos </w:t>
      </w:r>
      <w:proofErr w:type="spellStart"/>
      <w:r w:rsidR="008377A4" w:rsidRPr="00AA7349">
        <w:rPr>
          <w:rFonts w:ascii="Cambria" w:eastAsia="Calibri" w:hAnsi="Cambria" w:cs="Calibri"/>
          <w:i/>
          <w:color w:val="000000"/>
          <w:sz w:val="21"/>
          <w:szCs w:val="21"/>
          <w:lang w:val="es-PE"/>
        </w:rPr>
        <w:t>Ampie</w:t>
      </w:r>
      <w:proofErr w:type="spellEnd"/>
      <w:r w:rsidR="0003426C">
        <w:rPr>
          <w:rFonts w:ascii="Cambria" w:eastAsia="Calibri" w:hAnsi="Cambria" w:cs="Calibri"/>
          <w:i/>
          <w:color w:val="000000"/>
          <w:sz w:val="21"/>
          <w:szCs w:val="21"/>
          <w:lang w:val="es-PE"/>
        </w:rPr>
        <w:t>,</w:t>
      </w:r>
      <w:r w:rsidR="006D6075" w:rsidRPr="00AA7349">
        <w:rPr>
          <w:rFonts w:ascii="Cambria" w:eastAsia="Calibri" w:hAnsi="Cambria" w:cs="Calibri"/>
          <w:i/>
          <w:color w:val="000000"/>
          <w:sz w:val="21"/>
          <w:szCs w:val="21"/>
          <w:lang w:val="es-PE"/>
        </w:rPr>
        <w:t xml:space="preserve"> </w:t>
      </w:r>
      <w:r w:rsidR="00FD5639">
        <w:rPr>
          <w:rFonts w:ascii="Cambria" w:eastAsia="Calibri" w:hAnsi="Cambria" w:cs="Calibri"/>
          <w:color w:val="000000"/>
          <w:sz w:val="21"/>
          <w:szCs w:val="21"/>
          <w:lang w:val="es-PE"/>
        </w:rPr>
        <w:t xml:space="preserve">los solicitantes informaron que </w:t>
      </w:r>
      <w:r w:rsidR="008377A4" w:rsidRPr="00AA7349">
        <w:rPr>
          <w:rFonts w:ascii="Cambria" w:eastAsia="Calibri" w:hAnsi="Cambria" w:cs="Calibri"/>
          <w:color w:val="000000"/>
          <w:sz w:val="21"/>
          <w:szCs w:val="21"/>
          <w:lang w:val="es-PE"/>
        </w:rPr>
        <w:t>es productor del programa “</w:t>
      </w:r>
      <w:r w:rsidR="00A15BD8" w:rsidRPr="00AA7349">
        <w:rPr>
          <w:rFonts w:ascii="Cambria" w:eastAsia="Calibri" w:hAnsi="Cambria" w:cs="Calibri"/>
          <w:color w:val="000000"/>
          <w:sz w:val="21"/>
          <w:szCs w:val="21"/>
          <w:lang w:val="es-PE"/>
        </w:rPr>
        <w:t>Esta S</w:t>
      </w:r>
      <w:r w:rsidR="008377A4" w:rsidRPr="00AA7349">
        <w:rPr>
          <w:rFonts w:ascii="Cambria" w:eastAsia="Calibri" w:hAnsi="Cambria" w:cs="Calibri"/>
          <w:color w:val="000000"/>
          <w:sz w:val="21"/>
          <w:szCs w:val="21"/>
          <w:lang w:val="es-PE"/>
        </w:rPr>
        <w:t>emana”</w:t>
      </w:r>
      <w:r w:rsidR="00A15BD8" w:rsidRPr="00AA7349">
        <w:rPr>
          <w:rFonts w:ascii="Cambria" w:eastAsia="Calibri" w:hAnsi="Cambria" w:cs="Calibri"/>
          <w:color w:val="000000"/>
          <w:sz w:val="21"/>
          <w:szCs w:val="21"/>
          <w:lang w:val="es-PE"/>
        </w:rPr>
        <w:t xml:space="preserve"> y habría recibido </w:t>
      </w:r>
      <w:r w:rsidR="00A15BD8" w:rsidRPr="00FD5639">
        <w:rPr>
          <w:rFonts w:ascii="Cambria" w:eastAsia="Calibri" w:hAnsi="Cambria" w:cs="Calibri"/>
          <w:color w:val="000000"/>
          <w:sz w:val="21"/>
          <w:szCs w:val="21"/>
          <w:lang w:val="es-PE"/>
        </w:rPr>
        <w:t>amenazas directas e indirectas</w:t>
      </w:r>
      <w:r w:rsidR="00A15BD8" w:rsidRPr="00AA7349">
        <w:rPr>
          <w:rFonts w:ascii="Cambria" w:eastAsia="Calibri" w:hAnsi="Cambria" w:cs="Calibri"/>
          <w:color w:val="000000"/>
          <w:sz w:val="21"/>
          <w:szCs w:val="21"/>
          <w:lang w:val="es-PE"/>
        </w:rPr>
        <w:t xml:space="preserve"> contra su vida e integridad física, motivo por el cual no habría podido presentarse a trabajar ni movilizarse</w:t>
      </w:r>
      <w:r w:rsidR="00E559C2" w:rsidRPr="00AA7349">
        <w:rPr>
          <w:rFonts w:ascii="Cambria" w:eastAsia="Calibri" w:hAnsi="Cambria" w:cs="Calibri"/>
          <w:color w:val="000000"/>
          <w:sz w:val="21"/>
          <w:szCs w:val="21"/>
          <w:lang w:val="es-PE"/>
        </w:rPr>
        <w:t>,</w:t>
      </w:r>
      <w:r w:rsidR="00A15BD8" w:rsidRPr="00AA7349">
        <w:rPr>
          <w:rFonts w:ascii="Cambria" w:eastAsia="Calibri" w:hAnsi="Cambria" w:cs="Calibri"/>
          <w:color w:val="000000"/>
          <w:sz w:val="21"/>
          <w:szCs w:val="21"/>
          <w:lang w:val="es-PE"/>
        </w:rPr>
        <w:t xml:space="preserve"> tras la toma de la oficina y el robo de equipo ocurridos en los últimos días. </w:t>
      </w:r>
    </w:p>
    <w:p w:rsidR="00A15BD8" w:rsidRPr="00851B0A" w:rsidRDefault="00A15BD8" w:rsidP="00A15BD8">
      <w:pPr>
        <w:pStyle w:val="ListParagraph"/>
        <w:widowControl w:val="0"/>
        <w:spacing w:after="0" w:line="240" w:lineRule="auto"/>
        <w:jc w:val="both"/>
        <w:rPr>
          <w:rFonts w:ascii="Cambria" w:eastAsia="Calibri" w:hAnsi="Cambria" w:cs="Calibri"/>
          <w:color w:val="000000"/>
          <w:sz w:val="21"/>
          <w:szCs w:val="21"/>
          <w:lang w:val="es-PE"/>
        </w:rPr>
      </w:pPr>
    </w:p>
    <w:p w:rsidR="00A15BD8" w:rsidRDefault="00FD5639" w:rsidP="00FD5639">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AA7349">
        <w:rPr>
          <w:rFonts w:ascii="Cambria" w:eastAsia="Calibri" w:hAnsi="Cambria" w:cs="Calibri"/>
          <w:i/>
          <w:color w:val="000000"/>
          <w:sz w:val="21"/>
          <w:szCs w:val="21"/>
          <w:lang w:val="es-PE"/>
        </w:rPr>
        <w:t xml:space="preserve">Respecto de </w:t>
      </w:r>
      <w:proofErr w:type="spellStart"/>
      <w:r w:rsidRPr="00AA7349">
        <w:rPr>
          <w:rFonts w:ascii="Cambria" w:eastAsia="Calibri" w:hAnsi="Cambria" w:cs="Calibri"/>
          <w:i/>
          <w:color w:val="000000"/>
          <w:sz w:val="21"/>
          <w:szCs w:val="21"/>
          <w:lang w:val="es-PE"/>
        </w:rPr>
        <w:t>Yader</w:t>
      </w:r>
      <w:proofErr w:type="spellEnd"/>
      <w:r w:rsidRPr="00AA7349">
        <w:rPr>
          <w:rFonts w:ascii="Cambria" w:eastAsia="Calibri" w:hAnsi="Cambria" w:cs="Calibri"/>
          <w:i/>
          <w:color w:val="000000"/>
          <w:sz w:val="21"/>
          <w:szCs w:val="21"/>
          <w:lang w:val="es-PE"/>
        </w:rPr>
        <w:t xml:space="preserve"> Luna</w:t>
      </w:r>
      <w:r w:rsidR="0003426C">
        <w:rPr>
          <w:rFonts w:ascii="Cambria" w:eastAsia="Calibri" w:hAnsi="Cambria" w:cs="Calibri"/>
          <w:i/>
          <w:color w:val="000000"/>
          <w:sz w:val="21"/>
          <w:szCs w:val="21"/>
          <w:lang w:val="es-PE"/>
        </w:rPr>
        <w:t>,</w:t>
      </w:r>
      <w:r w:rsidRPr="00AA7349">
        <w:rPr>
          <w:rFonts w:ascii="Cambria" w:eastAsia="Calibri" w:hAnsi="Cambria" w:cs="Calibri"/>
          <w:i/>
          <w:sz w:val="21"/>
          <w:szCs w:val="21"/>
          <w:lang w:val="es-PE"/>
        </w:rPr>
        <w:t xml:space="preserve"> </w:t>
      </w:r>
      <w:r>
        <w:rPr>
          <w:rFonts w:ascii="Cambria" w:eastAsia="Calibri" w:hAnsi="Cambria" w:cs="Calibri"/>
          <w:sz w:val="21"/>
          <w:szCs w:val="21"/>
          <w:lang w:val="es-PE"/>
        </w:rPr>
        <w:t xml:space="preserve">los solicitantes informaron que </w:t>
      </w:r>
      <w:r w:rsidR="00A15BD8" w:rsidRPr="00AA7349">
        <w:rPr>
          <w:rFonts w:ascii="Cambria" w:eastAsia="Calibri" w:hAnsi="Cambria" w:cs="Calibri"/>
          <w:color w:val="000000"/>
          <w:sz w:val="21"/>
          <w:szCs w:val="21"/>
          <w:lang w:val="es-PE"/>
        </w:rPr>
        <w:t>es edi</w:t>
      </w:r>
      <w:r w:rsidR="00E559C2" w:rsidRPr="00AA7349">
        <w:rPr>
          <w:rFonts w:ascii="Cambria" w:eastAsia="Calibri" w:hAnsi="Cambria" w:cs="Calibri"/>
          <w:color w:val="000000"/>
          <w:sz w:val="21"/>
          <w:szCs w:val="21"/>
          <w:lang w:val="es-PE"/>
        </w:rPr>
        <w:t>to</w:t>
      </w:r>
      <w:r w:rsidR="00A15BD8" w:rsidRPr="00AA7349">
        <w:rPr>
          <w:rFonts w:ascii="Cambria" w:eastAsia="Calibri" w:hAnsi="Cambria" w:cs="Calibri"/>
          <w:color w:val="000000"/>
          <w:sz w:val="21"/>
          <w:szCs w:val="21"/>
          <w:lang w:val="es-PE"/>
        </w:rPr>
        <w:t>r</w:t>
      </w:r>
      <w:r w:rsidR="00E559C2" w:rsidRPr="00AA7349">
        <w:rPr>
          <w:rFonts w:ascii="Cambria" w:eastAsia="Calibri" w:hAnsi="Cambria" w:cs="Calibri"/>
          <w:color w:val="000000"/>
          <w:sz w:val="21"/>
          <w:szCs w:val="21"/>
          <w:lang w:val="es-PE"/>
        </w:rPr>
        <w:t xml:space="preserve"> de Confidencial</w:t>
      </w:r>
      <w:r w:rsidR="00A15BD8" w:rsidRPr="00AA7349">
        <w:rPr>
          <w:rFonts w:ascii="Cambria" w:eastAsia="Calibri" w:hAnsi="Cambria" w:cs="Calibri"/>
          <w:color w:val="000000"/>
          <w:sz w:val="21"/>
          <w:szCs w:val="21"/>
          <w:lang w:val="es-PE"/>
        </w:rPr>
        <w:t xml:space="preserve"> y </w:t>
      </w:r>
      <w:r w:rsidR="00A6799B" w:rsidRPr="00AA7349">
        <w:rPr>
          <w:rFonts w:ascii="Cambria" w:eastAsia="Calibri" w:hAnsi="Cambria" w:cs="Calibri"/>
          <w:color w:val="000000"/>
          <w:sz w:val="21"/>
          <w:szCs w:val="21"/>
          <w:lang w:val="es-PE"/>
        </w:rPr>
        <w:t>habría</w:t>
      </w:r>
      <w:r w:rsidR="00A15BD8" w:rsidRPr="00AA7349">
        <w:rPr>
          <w:rFonts w:ascii="Cambria" w:eastAsia="Calibri" w:hAnsi="Cambria" w:cs="Calibri"/>
          <w:color w:val="000000"/>
          <w:sz w:val="21"/>
          <w:szCs w:val="21"/>
          <w:lang w:val="es-PE"/>
        </w:rPr>
        <w:t xml:space="preserve"> sido objeto de amenazas en redes sociales, </w:t>
      </w:r>
      <w:r w:rsidR="00507207" w:rsidRPr="00AA7349">
        <w:rPr>
          <w:rFonts w:ascii="Cambria" w:eastAsia="Calibri" w:hAnsi="Cambria" w:cs="Calibri"/>
          <w:color w:val="000000"/>
          <w:sz w:val="21"/>
          <w:szCs w:val="21"/>
          <w:lang w:val="es-PE"/>
        </w:rPr>
        <w:t xml:space="preserve">entre los cuales </w:t>
      </w:r>
      <w:r w:rsidR="00E559C2" w:rsidRPr="00AA7349">
        <w:rPr>
          <w:rFonts w:ascii="Cambria" w:eastAsia="Calibri" w:hAnsi="Cambria" w:cs="Calibri"/>
          <w:color w:val="000000"/>
          <w:sz w:val="21"/>
          <w:szCs w:val="21"/>
          <w:lang w:val="es-PE"/>
        </w:rPr>
        <w:t xml:space="preserve">le habrían dicho </w:t>
      </w:r>
      <w:r w:rsidR="00507207" w:rsidRPr="00AA7349">
        <w:rPr>
          <w:rFonts w:ascii="Cambria" w:eastAsia="Calibri" w:hAnsi="Cambria" w:cs="Calibri"/>
          <w:color w:val="000000"/>
          <w:sz w:val="21"/>
          <w:szCs w:val="21"/>
          <w:lang w:val="es-PE"/>
        </w:rPr>
        <w:t>“y si te am</w:t>
      </w:r>
      <w:r w:rsidR="000B1AE4" w:rsidRPr="00AA7349">
        <w:rPr>
          <w:rFonts w:ascii="Cambria" w:eastAsia="Calibri" w:hAnsi="Cambria" w:cs="Calibri"/>
          <w:color w:val="000000"/>
          <w:sz w:val="21"/>
          <w:szCs w:val="21"/>
          <w:lang w:val="es-PE"/>
        </w:rPr>
        <w:t>ena</w:t>
      </w:r>
      <w:r w:rsidR="00507207" w:rsidRPr="00AA7349">
        <w:rPr>
          <w:rFonts w:ascii="Cambria" w:eastAsia="Calibri" w:hAnsi="Cambria" w:cs="Calibri"/>
          <w:color w:val="000000"/>
          <w:sz w:val="21"/>
          <w:szCs w:val="21"/>
          <w:lang w:val="es-PE"/>
        </w:rPr>
        <w:t xml:space="preserve">[z]amos de verdad. Solo vengas con cuidado anden porque están apoyando a los terroristas y eso se paga con plomo” y </w:t>
      </w:r>
      <w:r w:rsidR="00A6799B" w:rsidRPr="00AA7349">
        <w:rPr>
          <w:rFonts w:ascii="Cambria" w:eastAsia="Calibri" w:hAnsi="Cambria" w:cs="Calibri"/>
          <w:color w:val="000000"/>
          <w:sz w:val="21"/>
          <w:szCs w:val="21"/>
          <w:lang w:val="es-PE"/>
        </w:rPr>
        <w:t>que tuviera cuidado con lo que compartía en redes sociales</w:t>
      </w:r>
      <w:r w:rsidR="00E559C2" w:rsidRPr="00AA7349">
        <w:rPr>
          <w:rFonts w:ascii="Cambria" w:eastAsia="Calibri" w:hAnsi="Cambria" w:cs="Calibri"/>
          <w:color w:val="000000"/>
          <w:sz w:val="21"/>
          <w:szCs w:val="21"/>
          <w:lang w:val="es-PE"/>
        </w:rPr>
        <w:t xml:space="preserve"> (el solicitante aportó copia de diversas amenazas que habría recibido)</w:t>
      </w:r>
      <w:r w:rsidR="00A6799B" w:rsidRPr="00AA7349">
        <w:rPr>
          <w:rFonts w:ascii="Cambria" w:eastAsia="Calibri" w:hAnsi="Cambria" w:cs="Calibri"/>
          <w:color w:val="000000"/>
          <w:sz w:val="21"/>
          <w:szCs w:val="21"/>
          <w:lang w:val="es-PE"/>
        </w:rPr>
        <w:t xml:space="preserve">. A su vez, en dos </w:t>
      </w:r>
      <w:r w:rsidR="00E559C2" w:rsidRPr="00AA7349">
        <w:rPr>
          <w:rFonts w:ascii="Cambria" w:eastAsia="Calibri" w:hAnsi="Cambria" w:cs="Calibri"/>
          <w:color w:val="000000"/>
          <w:sz w:val="21"/>
          <w:szCs w:val="21"/>
          <w:lang w:val="es-PE"/>
        </w:rPr>
        <w:t xml:space="preserve">ocasiones el propuesto beneficiario </w:t>
      </w:r>
      <w:r w:rsidR="00A6799B" w:rsidRPr="00AA7349">
        <w:rPr>
          <w:rFonts w:ascii="Cambria" w:eastAsia="Calibri" w:hAnsi="Cambria" w:cs="Calibri"/>
          <w:color w:val="000000"/>
          <w:sz w:val="21"/>
          <w:szCs w:val="21"/>
          <w:lang w:val="es-PE"/>
        </w:rPr>
        <w:t xml:space="preserve">habría sido detenido por </w:t>
      </w:r>
      <w:r w:rsidR="00E559C2" w:rsidRPr="00AA7349">
        <w:rPr>
          <w:rFonts w:ascii="Cambria" w:eastAsia="Calibri" w:hAnsi="Cambria" w:cs="Calibri"/>
          <w:color w:val="000000"/>
          <w:sz w:val="21"/>
          <w:szCs w:val="21"/>
          <w:lang w:val="es-PE"/>
        </w:rPr>
        <w:t xml:space="preserve">personas que identifica como </w:t>
      </w:r>
      <w:r w:rsidR="00A6799B" w:rsidRPr="00AA7349">
        <w:rPr>
          <w:rFonts w:ascii="Cambria" w:eastAsia="Calibri" w:hAnsi="Cambria" w:cs="Calibri"/>
          <w:color w:val="000000"/>
          <w:sz w:val="21"/>
          <w:szCs w:val="21"/>
          <w:lang w:val="es-PE"/>
        </w:rPr>
        <w:t>“paramilitares”, quienes habría</w:t>
      </w:r>
      <w:r w:rsidR="000B1AE4" w:rsidRPr="00AA7349">
        <w:rPr>
          <w:rFonts w:ascii="Cambria" w:eastAsia="Calibri" w:hAnsi="Cambria" w:cs="Calibri"/>
          <w:color w:val="000000"/>
          <w:sz w:val="21"/>
          <w:szCs w:val="21"/>
          <w:lang w:val="es-PE"/>
        </w:rPr>
        <w:t>n</w:t>
      </w:r>
      <w:r w:rsidR="00A6799B" w:rsidRPr="00AA7349">
        <w:rPr>
          <w:rFonts w:ascii="Cambria" w:eastAsia="Calibri" w:hAnsi="Cambria" w:cs="Calibri"/>
          <w:color w:val="000000"/>
          <w:sz w:val="21"/>
          <w:szCs w:val="21"/>
          <w:lang w:val="es-PE"/>
        </w:rPr>
        <w:t xml:space="preserve"> revisado su vehículo y tomado fotos de sus documentos,  a lo que le dijeron “que no volviera a pasa por ahí, que mejor me fuera a mi casa”.</w:t>
      </w:r>
    </w:p>
    <w:p w:rsidR="00FD5639" w:rsidRDefault="00FD5639" w:rsidP="00AA7349">
      <w:pPr>
        <w:pStyle w:val="ListParagraph"/>
        <w:widowControl w:val="0"/>
        <w:spacing w:after="0" w:line="240" w:lineRule="auto"/>
        <w:ind w:left="360"/>
        <w:jc w:val="both"/>
        <w:rPr>
          <w:rFonts w:ascii="Cambria" w:eastAsia="Calibri" w:hAnsi="Cambria" w:cs="Calibri"/>
          <w:color w:val="000000"/>
          <w:sz w:val="21"/>
          <w:szCs w:val="21"/>
          <w:lang w:val="es-PE"/>
        </w:rPr>
      </w:pPr>
    </w:p>
    <w:p w:rsidR="00FD5639" w:rsidRDefault="00470436" w:rsidP="00FD5639">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Enrique </w:t>
      </w:r>
      <w:proofErr w:type="spellStart"/>
      <w:r w:rsidRPr="00CF6D4C">
        <w:rPr>
          <w:rFonts w:ascii="Cambria" w:eastAsia="Calibri" w:hAnsi="Cambria" w:cs="Calibri"/>
          <w:i/>
          <w:color w:val="000000"/>
          <w:sz w:val="21"/>
          <w:szCs w:val="21"/>
          <w:lang w:val="es-PE"/>
        </w:rPr>
        <w:t>Gasteazoro</w:t>
      </w:r>
      <w:proofErr w:type="spellEnd"/>
      <w:r>
        <w:rPr>
          <w:rFonts w:ascii="Cambria" w:eastAsia="Calibri" w:hAnsi="Cambria" w:cs="Calibri"/>
          <w:color w:val="000000"/>
          <w:sz w:val="21"/>
          <w:szCs w:val="21"/>
          <w:lang w:val="es-PE"/>
        </w:rPr>
        <w:t xml:space="preserve">, según la solicitud el propuesto </w:t>
      </w:r>
      <w:r w:rsidR="00CF6D4C">
        <w:rPr>
          <w:rFonts w:ascii="Cambria" w:eastAsia="Calibri" w:hAnsi="Cambria" w:cs="Calibri"/>
          <w:color w:val="000000"/>
          <w:sz w:val="21"/>
          <w:szCs w:val="21"/>
          <w:lang w:val="es-PE"/>
        </w:rPr>
        <w:t xml:space="preserve">beneficiario es agente comercial y apoderado </w:t>
      </w:r>
      <w:r>
        <w:rPr>
          <w:rFonts w:ascii="Cambria" w:eastAsia="Calibri" w:hAnsi="Cambria" w:cs="Calibri"/>
          <w:color w:val="000000"/>
          <w:sz w:val="21"/>
          <w:szCs w:val="21"/>
          <w:lang w:val="es-PE"/>
        </w:rPr>
        <w:t xml:space="preserve">legal,  quien habría temido por su vida e integridad física debido al asalto ocurrido en las instalaciones del medio y el </w:t>
      </w:r>
      <w:r w:rsidR="00CF6D4C">
        <w:rPr>
          <w:rFonts w:ascii="Cambria" w:eastAsia="Calibri" w:hAnsi="Cambria" w:cs="Calibri"/>
          <w:color w:val="000000"/>
          <w:sz w:val="21"/>
          <w:szCs w:val="21"/>
          <w:lang w:val="es-PE"/>
        </w:rPr>
        <w:t xml:space="preserve">presunto robo de la documentación legal , donde aparecería como apoderado legal. </w:t>
      </w:r>
    </w:p>
    <w:p w:rsidR="00CF6D4C" w:rsidRPr="00CF6D4C" w:rsidRDefault="00CF6D4C" w:rsidP="00CF6D4C">
      <w:pPr>
        <w:pStyle w:val="ListParagraph"/>
        <w:rPr>
          <w:rFonts w:ascii="Cambria" w:eastAsia="Calibri" w:hAnsi="Cambria" w:cs="Calibri"/>
          <w:color w:val="000000"/>
          <w:sz w:val="21"/>
          <w:szCs w:val="21"/>
          <w:lang w:val="es-PE"/>
        </w:rPr>
      </w:pPr>
    </w:p>
    <w:p w:rsidR="00CF6D4C" w:rsidRPr="0003426C" w:rsidRDefault="00CF6D4C" w:rsidP="0003426C">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w:t>
      </w:r>
      <w:r>
        <w:rPr>
          <w:rFonts w:ascii="Cambria" w:eastAsia="Calibri" w:hAnsi="Cambria" w:cs="Calibri"/>
          <w:i/>
          <w:color w:val="000000"/>
          <w:sz w:val="21"/>
          <w:szCs w:val="21"/>
          <w:lang w:val="es-PE"/>
        </w:rPr>
        <w:t>Pedro Molina</w:t>
      </w:r>
      <w:r w:rsidRPr="00CF6D4C">
        <w:rPr>
          <w:rFonts w:ascii="Cambria" w:eastAsia="Calibri" w:hAnsi="Cambria" w:cs="Calibri"/>
          <w:i/>
          <w:color w:val="000000"/>
          <w:sz w:val="21"/>
          <w:szCs w:val="21"/>
          <w:lang w:val="es-PE"/>
        </w:rPr>
        <w:t xml:space="preserve"> </w:t>
      </w:r>
      <w:r w:rsidRPr="00CF6D4C">
        <w:rPr>
          <w:rFonts w:ascii="Cambria" w:eastAsia="Calibri" w:hAnsi="Cambria" w:cs="Calibri"/>
          <w:color w:val="000000"/>
          <w:sz w:val="21"/>
          <w:szCs w:val="21"/>
          <w:lang w:val="es-PE"/>
        </w:rPr>
        <w:t>de acuerdo a los solicitantes</w:t>
      </w:r>
      <w:r>
        <w:rPr>
          <w:rFonts w:ascii="Cambria" w:eastAsia="Calibri" w:hAnsi="Cambria" w:cs="Calibri"/>
          <w:color w:val="000000"/>
          <w:sz w:val="21"/>
          <w:szCs w:val="21"/>
          <w:lang w:val="es-PE"/>
        </w:rPr>
        <w:t xml:space="preserve"> el propuesto beneficiario habría sido objeto de ataques digitales motivo por el cual temería por su integridad física y la de su familia.</w:t>
      </w:r>
      <w:r w:rsidR="0003426C">
        <w:rPr>
          <w:rFonts w:ascii="Cambria" w:eastAsia="Calibri" w:hAnsi="Cambria" w:cs="Calibri"/>
          <w:color w:val="000000"/>
          <w:sz w:val="21"/>
          <w:szCs w:val="21"/>
          <w:lang w:val="es-PE"/>
        </w:rPr>
        <w:t xml:space="preserve"> </w:t>
      </w:r>
      <w:r w:rsidRPr="0003426C">
        <w:rPr>
          <w:rFonts w:ascii="Cambria" w:eastAsia="Calibri" w:hAnsi="Cambria" w:cs="Calibri"/>
          <w:i/>
          <w:color w:val="000000"/>
          <w:sz w:val="21"/>
          <w:szCs w:val="21"/>
          <w:lang w:val="es-PE"/>
        </w:rPr>
        <w:t>Respecto de Elmer Rivas</w:t>
      </w:r>
      <w:r w:rsidR="0003426C">
        <w:rPr>
          <w:rFonts w:ascii="Cambria" w:eastAsia="Calibri" w:hAnsi="Cambria" w:cs="Calibri"/>
          <w:i/>
          <w:color w:val="000000"/>
          <w:sz w:val="21"/>
          <w:szCs w:val="21"/>
          <w:lang w:val="es-PE"/>
        </w:rPr>
        <w:t>,</w:t>
      </w:r>
      <w:r w:rsidRPr="0003426C">
        <w:rPr>
          <w:rFonts w:ascii="Cambria" w:eastAsia="Calibri" w:hAnsi="Cambria" w:cs="Calibri"/>
          <w:i/>
          <w:color w:val="000000"/>
          <w:sz w:val="21"/>
          <w:szCs w:val="21"/>
          <w:lang w:val="es-PE"/>
        </w:rPr>
        <w:t xml:space="preserve"> </w:t>
      </w:r>
      <w:r w:rsidRPr="0003426C">
        <w:rPr>
          <w:rFonts w:ascii="Cambria" w:eastAsia="Calibri" w:hAnsi="Cambria" w:cs="Calibri"/>
          <w:color w:val="000000"/>
          <w:sz w:val="21"/>
          <w:szCs w:val="21"/>
          <w:lang w:val="es-PE"/>
        </w:rPr>
        <w:t>los solicitante alegan</w:t>
      </w:r>
      <w:r w:rsidRPr="0003426C">
        <w:rPr>
          <w:rFonts w:ascii="Cambria" w:eastAsia="Calibri" w:hAnsi="Cambria" w:cs="Calibri"/>
          <w:i/>
          <w:color w:val="000000"/>
          <w:sz w:val="21"/>
          <w:szCs w:val="21"/>
          <w:lang w:val="es-PE"/>
        </w:rPr>
        <w:t xml:space="preserve"> </w:t>
      </w:r>
      <w:r w:rsidRPr="0003426C">
        <w:rPr>
          <w:rFonts w:ascii="Cambria" w:eastAsia="Calibri" w:hAnsi="Cambria" w:cs="Calibri"/>
          <w:color w:val="000000"/>
          <w:sz w:val="21"/>
          <w:szCs w:val="21"/>
          <w:lang w:val="es-PE"/>
        </w:rPr>
        <w:t>que es productor, reportero y periodista y habría participado en las manifestaciones del 18 de abril, donde habría sido acorralado, acosado y atacado por presuntos agente policiales y la juventud sandinista, a pesar de identificarse como periodista.</w:t>
      </w:r>
    </w:p>
    <w:p w:rsidR="00CF6D4C" w:rsidRPr="00CF6D4C" w:rsidRDefault="00CF6D4C" w:rsidP="00CF6D4C">
      <w:pPr>
        <w:pStyle w:val="ListParagraph"/>
        <w:rPr>
          <w:rFonts w:ascii="Cambria" w:eastAsia="Calibri" w:hAnsi="Cambria" w:cs="Calibri"/>
          <w:color w:val="000000"/>
          <w:sz w:val="21"/>
          <w:szCs w:val="21"/>
          <w:lang w:val="es-PE"/>
        </w:rPr>
      </w:pPr>
    </w:p>
    <w:p w:rsidR="00CF6D4C" w:rsidRDefault="00CF6D4C" w:rsidP="00FD5639">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w:t>
      </w:r>
      <w:r>
        <w:rPr>
          <w:rFonts w:ascii="Cambria" w:eastAsia="Calibri" w:hAnsi="Cambria" w:cs="Calibri"/>
          <w:i/>
          <w:color w:val="000000"/>
          <w:sz w:val="21"/>
          <w:szCs w:val="21"/>
          <w:lang w:val="es-PE"/>
        </w:rPr>
        <w:t>Franklin Villavicencio</w:t>
      </w:r>
      <w:r w:rsidR="0003426C">
        <w:rPr>
          <w:rFonts w:ascii="Cambria" w:eastAsia="Calibri" w:hAnsi="Cambria" w:cs="Calibri"/>
          <w:i/>
          <w:color w:val="000000"/>
          <w:sz w:val="21"/>
          <w:szCs w:val="21"/>
          <w:lang w:val="es-PE"/>
        </w:rPr>
        <w:t>,</w:t>
      </w:r>
      <w:r>
        <w:rPr>
          <w:rFonts w:ascii="Cambria" w:eastAsia="Calibri" w:hAnsi="Cambria" w:cs="Calibri"/>
          <w:i/>
          <w:color w:val="000000"/>
          <w:sz w:val="21"/>
          <w:szCs w:val="21"/>
          <w:lang w:val="es-PE"/>
        </w:rPr>
        <w:t xml:space="preserve"> </w:t>
      </w:r>
      <w:r w:rsidRPr="00CF6D4C">
        <w:rPr>
          <w:rFonts w:ascii="Cambria" w:eastAsia="Calibri" w:hAnsi="Cambria" w:cs="Calibri"/>
          <w:color w:val="000000"/>
          <w:sz w:val="21"/>
          <w:szCs w:val="21"/>
          <w:lang w:val="es-PE"/>
        </w:rPr>
        <w:t>de acuerdo a la solicitud</w:t>
      </w:r>
      <w:r>
        <w:rPr>
          <w:rFonts w:ascii="Cambria" w:eastAsia="Calibri" w:hAnsi="Cambria" w:cs="Calibri"/>
          <w:i/>
          <w:color w:val="000000"/>
          <w:sz w:val="21"/>
          <w:szCs w:val="21"/>
          <w:lang w:val="es-PE"/>
        </w:rPr>
        <w:t xml:space="preserve"> </w:t>
      </w:r>
      <w:r w:rsidR="000E1C22">
        <w:rPr>
          <w:rFonts w:ascii="Cambria" w:eastAsia="Calibri" w:hAnsi="Cambria" w:cs="Calibri"/>
          <w:color w:val="000000"/>
          <w:sz w:val="21"/>
          <w:szCs w:val="21"/>
          <w:lang w:val="es-PE"/>
        </w:rPr>
        <w:t xml:space="preserve">el propuesto beneficiario es periodista y reportero y habría participado en la cobertura a la marcha del 18 de abril, donde habría sido agredido por las turbas sandinistas. Asimismo, manifiestan que habría recibido mensajes y “tweets” en los cuales le decían “seguís mintiendo Franklin” y lo amenazaban. </w:t>
      </w:r>
    </w:p>
    <w:p w:rsidR="000E1C22" w:rsidRPr="000E1C22" w:rsidRDefault="000E1C22" w:rsidP="000E1C22">
      <w:pPr>
        <w:pStyle w:val="ListParagraph"/>
        <w:rPr>
          <w:rFonts w:ascii="Cambria" w:eastAsia="Calibri" w:hAnsi="Cambria" w:cs="Calibri"/>
          <w:color w:val="000000"/>
          <w:sz w:val="21"/>
          <w:szCs w:val="21"/>
          <w:lang w:val="es-PE"/>
        </w:rPr>
      </w:pPr>
    </w:p>
    <w:p w:rsidR="00FB11B7" w:rsidRDefault="000E1C22" w:rsidP="00A15BD8">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w:t>
      </w:r>
      <w:r w:rsidR="009E0E57">
        <w:rPr>
          <w:rFonts w:ascii="Cambria" w:eastAsia="Calibri" w:hAnsi="Cambria" w:cs="Calibri"/>
          <w:i/>
          <w:color w:val="000000"/>
          <w:sz w:val="21"/>
          <w:szCs w:val="21"/>
          <w:lang w:val="es-PE"/>
        </w:rPr>
        <w:t>Ricardo Sal</w:t>
      </w:r>
      <w:r>
        <w:rPr>
          <w:rFonts w:ascii="Cambria" w:eastAsia="Calibri" w:hAnsi="Cambria" w:cs="Calibri"/>
          <w:i/>
          <w:color w:val="000000"/>
          <w:sz w:val="21"/>
          <w:szCs w:val="21"/>
          <w:lang w:val="es-PE"/>
        </w:rPr>
        <w:t>gado</w:t>
      </w:r>
      <w:r w:rsidR="0003426C">
        <w:rPr>
          <w:rFonts w:ascii="Cambria" w:eastAsia="Calibri" w:hAnsi="Cambria" w:cs="Calibri"/>
          <w:i/>
          <w:color w:val="000000"/>
          <w:sz w:val="21"/>
          <w:szCs w:val="21"/>
          <w:lang w:val="es-PE"/>
        </w:rPr>
        <w:t>,</w:t>
      </w:r>
      <w:r w:rsidRPr="00CF6D4C">
        <w:rPr>
          <w:rFonts w:ascii="Cambria" w:eastAsia="Calibri" w:hAnsi="Cambria" w:cs="Calibri"/>
          <w:i/>
          <w:color w:val="000000"/>
          <w:sz w:val="21"/>
          <w:szCs w:val="21"/>
          <w:lang w:val="es-PE"/>
        </w:rPr>
        <w:t xml:space="preserve"> </w:t>
      </w:r>
      <w:r w:rsidRPr="00FB11B7">
        <w:rPr>
          <w:rFonts w:ascii="Cambria" w:eastAsia="Calibri" w:hAnsi="Cambria" w:cs="Calibri"/>
          <w:color w:val="000000"/>
          <w:sz w:val="21"/>
          <w:szCs w:val="21"/>
          <w:lang w:val="es-PE"/>
        </w:rPr>
        <w:t xml:space="preserve">según los </w:t>
      </w:r>
      <w:r w:rsidR="00FB11B7" w:rsidRPr="00FB11B7">
        <w:rPr>
          <w:rFonts w:ascii="Cambria" w:eastAsia="Calibri" w:hAnsi="Cambria" w:cs="Calibri"/>
          <w:color w:val="000000"/>
          <w:sz w:val="21"/>
          <w:szCs w:val="21"/>
          <w:lang w:val="es-PE"/>
        </w:rPr>
        <w:t>solicitantes</w:t>
      </w:r>
      <w:r w:rsidR="00951C59">
        <w:rPr>
          <w:rFonts w:ascii="Cambria" w:eastAsia="Calibri" w:hAnsi="Cambria" w:cs="Calibri"/>
          <w:color w:val="000000"/>
          <w:sz w:val="21"/>
          <w:szCs w:val="21"/>
          <w:lang w:val="es-PE"/>
        </w:rPr>
        <w:t xml:space="preserve"> el propuesto </w:t>
      </w:r>
      <w:r w:rsidR="002C0A62">
        <w:rPr>
          <w:rFonts w:ascii="Cambria" w:eastAsia="Calibri" w:hAnsi="Cambria" w:cs="Calibri"/>
          <w:color w:val="000000"/>
          <w:sz w:val="21"/>
          <w:szCs w:val="21"/>
          <w:lang w:val="es-PE"/>
        </w:rPr>
        <w:t>beneficiario</w:t>
      </w:r>
      <w:r w:rsidR="00951C59">
        <w:rPr>
          <w:rFonts w:ascii="Cambria" w:eastAsia="Calibri" w:hAnsi="Cambria" w:cs="Calibri"/>
          <w:color w:val="000000"/>
          <w:sz w:val="21"/>
          <w:szCs w:val="21"/>
          <w:lang w:val="es-PE"/>
        </w:rPr>
        <w:t xml:space="preserve"> es </w:t>
      </w:r>
      <w:r w:rsidR="002C0A62">
        <w:rPr>
          <w:rFonts w:ascii="Cambria" w:eastAsia="Calibri" w:hAnsi="Cambria" w:cs="Calibri"/>
          <w:color w:val="000000"/>
          <w:sz w:val="21"/>
          <w:szCs w:val="21"/>
          <w:lang w:val="es-PE"/>
        </w:rPr>
        <w:t xml:space="preserve"> camarógrafo, y </w:t>
      </w:r>
      <w:r w:rsidR="00FB11B7" w:rsidRPr="00FB11B7">
        <w:rPr>
          <w:rFonts w:ascii="Cambria" w:eastAsia="Calibri" w:hAnsi="Cambria" w:cs="Calibri"/>
          <w:color w:val="000000"/>
          <w:sz w:val="21"/>
          <w:szCs w:val="21"/>
          <w:lang w:val="es-PE"/>
        </w:rPr>
        <w:t>habría</w:t>
      </w:r>
      <w:r w:rsidRPr="00FB11B7">
        <w:rPr>
          <w:rFonts w:ascii="Cambria" w:eastAsia="Calibri" w:hAnsi="Cambria" w:cs="Calibri"/>
          <w:color w:val="000000"/>
          <w:sz w:val="21"/>
          <w:szCs w:val="21"/>
          <w:lang w:val="es-PE"/>
        </w:rPr>
        <w:t xml:space="preserve"> sido golpeado y agredido el 18 de abril, </w:t>
      </w:r>
      <w:r w:rsidR="002C0A62">
        <w:rPr>
          <w:rFonts w:ascii="Cambria" w:eastAsia="Calibri" w:hAnsi="Cambria" w:cs="Calibri"/>
          <w:color w:val="000000"/>
          <w:sz w:val="21"/>
          <w:szCs w:val="21"/>
          <w:lang w:val="es-PE"/>
        </w:rPr>
        <w:t>siendo</w:t>
      </w:r>
      <w:r w:rsidRPr="00FB11B7">
        <w:rPr>
          <w:rFonts w:ascii="Cambria" w:eastAsia="Calibri" w:hAnsi="Cambria" w:cs="Calibri"/>
          <w:color w:val="000000"/>
          <w:sz w:val="21"/>
          <w:szCs w:val="21"/>
          <w:lang w:val="es-PE"/>
        </w:rPr>
        <w:t xml:space="preserve"> impactado por una bomba de contacto en sus pies,</w:t>
      </w:r>
      <w:r w:rsidR="002C0A62">
        <w:rPr>
          <w:rFonts w:ascii="Cambria" w:eastAsia="Calibri" w:hAnsi="Cambria" w:cs="Calibri"/>
          <w:color w:val="000000"/>
          <w:sz w:val="21"/>
          <w:szCs w:val="21"/>
          <w:lang w:val="es-PE"/>
        </w:rPr>
        <w:t xml:space="preserve"> además</w:t>
      </w:r>
      <w:r w:rsidRPr="00FB11B7">
        <w:rPr>
          <w:rFonts w:ascii="Cambria" w:eastAsia="Calibri" w:hAnsi="Cambria" w:cs="Calibri"/>
          <w:color w:val="000000"/>
          <w:sz w:val="21"/>
          <w:szCs w:val="21"/>
          <w:lang w:val="es-PE"/>
        </w:rPr>
        <w:t xml:space="preserve"> seria golpeado y luego perseguido por una turba sandinista</w:t>
      </w:r>
      <w:r w:rsidR="000C057A" w:rsidRPr="00FB11B7">
        <w:rPr>
          <w:rFonts w:ascii="Cambria" w:eastAsia="Calibri" w:hAnsi="Cambria" w:cs="Calibri"/>
          <w:color w:val="000000"/>
          <w:sz w:val="21"/>
          <w:szCs w:val="21"/>
          <w:lang w:val="es-PE"/>
        </w:rPr>
        <w:t xml:space="preserve">. A partir de ese evento, alegan que el propuesto beneficiario </w:t>
      </w:r>
      <w:r w:rsidR="00FB11B7" w:rsidRPr="00FB11B7">
        <w:rPr>
          <w:rFonts w:ascii="Cambria" w:eastAsia="Calibri" w:hAnsi="Cambria" w:cs="Calibri"/>
          <w:color w:val="000000"/>
          <w:sz w:val="21"/>
          <w:szCs w:val="21"/>
          <w:lang w:val="es-PE"/>
        </w:rPr>
        <w:t>habría</w:t>
      </w:r>
      <w:r w:rsidR="000C057A" w:rsidRPr="00FB11B7">
        <w:rPr>
          <w:rFonts w:ascii="Cambria" w:eastAsia="Calibri" w:hAnsi="Cambria" w:cs="Calibri"/>
          <w:color w:val="000000"/>
          <w:sz w:val="21"/>
          <w:szCs w:val="21"/>
          <w:lang w:val="es-PE"/>
        </w:rPr>
        <w:t xml:space="preserve"> sido </w:t>
      </w:r>
      <w:r w:rsidR="002C0A62">
        <w:rPr>
          <w:rFonts w:ascii="Cambria" w:eastAsia="Calibri" w:hAnsi="Cambria" w:cs="Calibri"/>
          <w:color w:val="000000"/>
          <w:sz w:val="21"/>
          <w:szCs w:val="21"/>
          <w:lang w:val="es-PE"/>
        </w:rPr>
        <w:t>per</w:t>
      </w:r>
      <w:r w:rsidR="000C057A" w:rsidRPr="00FB11B7">
        <w:rPr>
          <w:rFonts w:ascii="Cambria" w:eastAsia="Calibri" w:hAnsi="Cambria" w:cs="Calibri"/>
          <w:color w:val="000000"/>
          <w:sz w:val="21"/>
          <w:szCs w:val="21"/>
          <w:lang w:val="es-PE"/>
        </w:rPr>
        <w:t xml:space="preserve">seguido, asediado y asaltado, </w:t>
      </w:r>
      <w:r w:rsidR="002C0A62">
        <w:rPr>
          <w:rFonts w:ascii="Cambria" w:eastAsia="Calibri" w:hAnsi="Cambria" w:cs="Calibri"/>
          <w:color w:val="000000"/>
          <w:sz w:val="21"/>
          <w:szCs w:val="21"/>
          <w:lang w:val="es-PE"/>
        </w:rPr>
        <w:t>siendo que</w:t>
      </w:r>
      <w:r w:rsidR="000C057A" w:rsidRPr="00FB11B7">
        <w:rPr>
          <w:rFonts w:ascii="Cambria" w:eastAsia="Calibri" w:hAnsi="Cambria" w:cs="Calibri"/>
          <w:color w:val="000000"/>
          <w:sz w:val="21"/>
          <w:szCs w:val="21"/>
          <w:lang w:val="es-PE"/>
        </w:rPr>
        <w:t xml:space="preserve"> su equipo de filmación</w:t>
      </w:r>
      <w:r w:rsidR="002C0A62">
        <w:rPr>
          <w:rFonts w:ascii="Cambria" w:eastAsia="Calibri" w:hAnsi="Cambria" w:cs="Calibri"/>
          <w:color w:val="000000"/>
          <w:sz w:val="21"/>
          <w:szCs w:val="21"/>
          <w:lang w:val="es-PE"/>
        </w:rPr>
        <w:t xml:space="preserve"> le seria </w:t>
      </w:r>
      <w:proofErr w:type="spellStart"/>
      <w:r w:rsidR="002C0A62">
        <w:rPr>
          <w:rFonts w:ascii="Cambria" w:eastAsia="Calibri" w:hAnsi="Cambria" w:cs="Calibri"/>
          <w:color w:val="000000"/>
          <w:sz w:val="21"/>
          <w:szCs w:val="21"/>
          <w:lang w:val="es-PE"/>
        </w:rPr>
        <w:t>sustraido</w:t>
      </w:r>
      <w:proofErr w:type="spellEnd"/>
      <w:r w:rsidR="000C057A" w:rsidRPr="00FB11B7">
        <w:rPr>
          <w:rFonts w:ascii="Cambria" w:eastAsia="Calibri" w:hAnsi="Cambria" w:cs="Calibri"/>
          <w:color w:val="000000"/>
          <w:sz w:val="21"/>
          <w:szCs w:val="21"/>
          <w:lang w:val="es-PE"/>
        </w:rPr>
        <w:t xml:space="preserve">. Asimismo, los fines de semana se </w:t>
      </w:r>
      <w:r w:rsidR="00FB11B7" w:rsidRPr="00FB11B7">
        <w:rPr>
          <w:rFonts w:ascii="Cambria" w:eastAsia="Calibri" w:hAnsi="Cambria" w:cs="Calibri"/>
          <w:color w:val="000000"/>
          <w:sz w:val="21"/>
          <w:szCs w:val="21"/>
          <w:lang w:val="es-PE"/>
        </w:rPr>
        <w:t>parquearían</w:t>
      </w:r>
      <w:r w:rsidR="000C057A" w:rsidRPr="00FB11B7">
        <w:rPr>
          <w:rFonts w:ascii="Cambria" w:eastAsia="Calibri" w:hAnsi="Cambria" w:cs="Calibri"/>
          <w:color w:val="000000"/>
          <w:sz w:val="21"/>
          <w:szCs w:val="21"/>
          <w:lang w:val="es-PE"/>
        </w:rPr>
        <w:t xml:space="preserve"> tres motorizado </w:t>
      </w:r>
      <w:r w:rsidR="00FB11B7" w:rsidRPr="00FB11B7">
        <w:rPr>
          <w:rFonts w:ascii="Cambria" w:eastAsia="Calibri" w:hAnsi="Cambria" w:cs="Calibri"/>
          <w:color w:val="000000"/>
          <w:sz w:val="21"/>
          <w:szCs w:val="21"/>
          <w:lang w:val="es-PE"/>
        </w:rPr>
        <w:t>cerca de su vivienda, presuntamente policías.</w:t>
      </w:r>
    </w:p>
    <w:p w:rsidR="00FB11B7" w:rsidRPr="00FB11B7" w:rsidRDefault="00FB11B7" w:rsidP="00FB11B7">
      <w:pPr>
        <w:pStyle w:val="ListParagraph"/>
        <w:rPr>
          <w:rFonts w:ascii="Cambria" w:eastAsia="Calibri" w:hAnsi="Cambria" w:cs="Calibri"/>
          <w:color w:val="000000"/>
          <w:sz w:val="21"/>
          <w:szCs w:val="21"/>
          <w:lang w:val="es-PE"/>
        </w:rPr>
      </w:pPr>
    </w:p>
    <w:p w:rsidR="00FB11B7" w:rsidRDefault="00FB11B7" w:rsidP="00A15BD8">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w:t>
      </w:r>
      <w:r>
        <w:rPr>
          <w:rFonts w:ascii="Cambria" w:eastAsia="Calibri" w:hAnsi="Cambria" w:cs="Calibri"/>
          <w:i/>
          <w:color w:val="000000"/>
          <w:sz w:val="21"/>
          <w:szCs w:val="21"/>
          <w:lang w:val="es-PE"/>
        </w:rPr>
        <w:t xml:space="preserve">Leonel </w:t>
      </w:r>
      <w:r w:rsidR="009E0E57">
        <w:rPr>
          <w:rFonts w:ascii="Cambria" w:eastAsia="Calibri" w:hAnsi="Cambria" w:cs="Calibri"/>
          <w:i/>
          <w:color w:val="000000"/>
          <w:sz w:val="21"/>
          <w:szCs w:val="21"/>
          <w:lang w:val="es-PE"/>
        </w:rPr>
        <w:t>Gutiérrez</w:t>
      </w:r>
      <w:r w:rsidR="0003426C">
        <w:rPr>
          <w:rFonts w:ascii="Cambria" w:eastAsia="Calibri" w:hAnsi="Cambria" w:cs="Calibri"/>
          <w:i/>
          <w:color w:val="000000"/>
          <w:sz w:val="21"/>
          <w:szCs w:val="21"/>
          <w:lang w:val="es-PE"/>
        </w:rPr>
        <w:t>,</w:t>
      </w:r>
      <w:r>
        <w:rPr>
          <w:rFonts w:ascii="Cambria" w:eastAsia="Calibri" w:hAnsi="Cambria" w:cs="Calibri"/>
          <w:i/>
          <w:color w:val="000000"/>
          <w:sz w:val="21"/>
          <w:szCs w:val="21"/>
          <w:lang w:val="es-PE"/>
        </w:rPr>
        <w:t xml:space="preserve"> </w:t>
      </w:r>
      <w:r w:rsidRPr="00FB11B7">
        <w:rPr>
          <w:rFonts w:ascii="Cambria" w:eastAsia="Calibri" w:hAnsi="Cambria" w:cs="Calibri"/>
          <w:color w:val="000000"/>
          <w:sz w:val="21"/>
          <w:szCs w:val="21"/>
          <w:lang w:val="es-PE"/>
        </w:rPr>
        <w:t>el propuesto beneficiario es camarógrafo y según la solicitud, habría sido seguido por paramilitares en motocicletas hasta su casa, habría llegado con una lista con su nombre y foto y le dijeron a su madre que lo andaba buscando, y por tanto alega ser víctima de asedio.</w:t>
      </w:r>
    </w:p>
    <w:p w:rsidR="00FB11B7" w:rsidRPr="00FB11B7" w:rsidRDefault="00FB11B7" w:rsidP="00FB11B7">
      <w:pPr>
        <w:pStyle w:val="ListParagraph"/>
        <w:rPr>
          <w:rFonts w:ascii="Cambria" w:eastAsia="Calibri" w:hAnsi="Cambria" w:cs="Calibri"/>
          <w:color w:val="000000"/>
          <w:sz w:val="21"/>
          <w:szCs w:val="21"/>
          <w:lang w:val="es-PE"/>
        </w:rPr>
      </w:pPr>
    </w:p>
    <w:p w:rsidR="00FB11B7" w:rsidRPr="00FB11B7" w:rsidRDefault="00FB11B7" w:rsidP="00A15BD8">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CF6D4C">
        <w:rPr>
          <w:rFonts w:ascii="Cambria" w:eastAsia="Calibri" w:hAnsi="Cambria" w:cs="Calibri"/>
          <w:i/>
          <w:color w:val="000000"/>
          <w:sz w:val="21"/>
          <w:szCs w:val="21"/>
          <w:lang w:val="es-PE"/>
        </w:rPr>
        <w:t xml:space="preserve">Respecto de </w:t>
      </w:r>
      <w:r>
        <w:rPr>
          <w:rFonts w:ascii="Cambria" w:eastAsia="Calibri" w:hAnsi="Cambria" w:cs="Calibri"/>
          <w:i/>
          <w:color w:val="000000"/>
          <w:sz w:val="21"/>
          <w:szCs w:val="21"/>
          <w:lang w:val="es-PE"/>
        </w:rPr>
        <w:t>Carlos Herrera</w:t>
      </w:r>
      <w:r w:rsidR="0003426C">
        <w:rPr>
          <w:rFonts w:ascii="Cambria" w:eastAsia="Calibri" w:hAnsi="Cambria" w:cs="Calibri"/>
          <w:i/>
          <w:color w:val="000000"/>
          <w:sz w:val="21"/>
          <w:szCs w:val="21"/>
          <w:lang w:val="es-PE"/>
        </w:rPr>
        <w:t>,</w:t>
      </w:r>
      <w:r w:rsidRPr="00CF6D4C">
        <w:rPr>
          <w:rFonts w:ascii="Cambria" w:eastAsia="Calibri" w:hAnsi="Cambria" w:cs="Calibri"/>
          <w:i/>
          <w:color w:val="000000"/>
          <w:sz w:val="21"/>
          <w:szCs w:val="21"/>
          <w:lang w:val="es-PE"/>
        </w:rPr>
        <w:t xml:space="preserve"> </w:t>
      </w:r>
      <w:r w:rsidRPr="00FB11B7">
        <w:rPr>
          <w:rFonts w:ascii="Cambria" w:eastAsia="Calibri" w:hAnsi="Cambria" w:cs="Calibri"/>
          <w:color w:val="000000"/>
          <w:sz w:val="21"/>
          <w:szCs w:val="21"/>
          <w:lang w:val="es-PE"/>
        </w:rPr>
        <w:t xml:space="preserve">de acuerdo a los solicitantes el propuesto beneficiario es </w:t>
      </w:r>
      <w:r>
        <w:rPr>
          <w:rFonts w:ascii="Cambria" w:eastAsia="Calibri" w:hAnsi="Cambria" w:cs="Calibri"/>
          <w:color w:val="000000"/>
          <w:sz w:val="21"/>
          <w:szCs w:val="21"/>
          <w:lang w:val="es-PE"/>
        </w:rPr>
        <w:t xml:space="preserve">fotógrafo y </w:t>
      </w:r>
      <w:r w:rsidR="009E0E57">
        <w:rPr>
          <w:rFonts w:ascii="Cambria" w:eastAsia="Calibri" w:hAnsi="Cambria" w:cs="Calibri"/>
          <w:color w:val="000000"/>
          <w:sz w:val="21"/>
          <w:szCs w:val="21"/>
          <w:lang w:val="es-PE"/>
        </w:rPr>
        <w:t>habría</w:t>
      </w:r>
      <w:r>
        <w:rPr>
          <w:rFonts w:ascii="Cambria" w:eastAsia="Calibri" w:hAnsi="Cambria" w:cs="Calibri"/>
          <w:color w:val="000000"/>
          <w:sz w:val="21"/>
          <w:szCs w:val="21"/>
          <w:lang w:val="es-PE"/>
        </w:rPr>
        <w:t xml:space="preserve"> sido agredido físicamente el 18 de </w:t>
      </w:r>
      <w:r w:rsidR="009E0E57">
        <w:rPr>
          <w:rFonts w:ascii="Cambria" w:eastAsia="Calibri" w:hAnsi="Cambria" w:cs="Calibri"/>
          <w:color w:val="000000"/>
          <w:sz w:val="21"/>
          <w:szCs w:val="21"/>
          <w:lang w:val="es-PE"/>
        </w:rPr>
        <w:t>abril,</w:t>
      </w:r>
      <w:r>
        <w:rPr>
          <w:rFonts w:ascii="Cambria" w:eastAsia="Calibri" w:hAnsi="Cambria" w:cs="Calibri"/>
          <w:color w:val="000000"/>
          <w:sz w:val="21"/>
          <w:szCs w:val="21"/>
          <w:lang w:val="es-PE"/>
        </w:rPr>
        <w:t xml:space="preserve"> </w:t>
      </w:r>
      <w:r w:rsidR="009E0E57">
        <w:rPr>
          <w:rFonts w:ascii="Cambria" w:eastAsia="Calibri" w:hAnsi="Cambria" w:cs="Calibri"/>
          <w:color w:val="000000"/>
          <w:sz w:val="21"/>
          <w:szCs w:val="21"/>
          <w:lang w:val="es-PE"/>
        </w:rPr>
        <w:t>así</w:t>
      </w:r>
      <w:r>
        <w:rPr>
          <w:rFonts w:ascii="Cambria" w:eastAsia="Calibri" w:hAnsi="Cambria" w:cs="Calibri"/>
          <w:color w:val="000000"/>
          <w:sz w:val="21"/>
          <w:szCs w:val="21"/>
          <w:lang w:val="es-PE"/>
        </w:rPr>
        <w:t xml:space="preserve"> como ser </w:t>
      </w:r>
      <w:r w:rsidR="009E0E57">
        <w:rPr>
          <w:rFonts w:ascii="Cambria" w:eastAsia="Calibri" w:hAnsi="Cambria" w:cs="Calibri"/>
          <w:color w:val="000000"/>
          <w:sz w:val="21"/>
          <w:szCs w:val="21"/>
          <w:lang w:val="es-PE"/>
        </w:rPr>
        <w:t>víctima</w:t>
      </w:r>
      <w:r>
        <w:rPr>
          <w:rFonts w:ascii="Cambria" w:eastAsia="Calibri" w:hAnsi="Cambria" w:cs="Calibri"/>
          <w:color w:val="000000"/>
          <w:sz w:val="21"/>
          <w:szCs w:val="21"/>
          <w:lang w:val="es-PE"/>
        </w:rPr>
        <w:t xml:space="preserve"> de </w:t>
      </w:r>
      <w:r w:rsidR="009E0E57">
        <w:rPr>
          <w:rFonts w:ascii="Cambria" w:eastAsia="Calibri" w:hAnsi="Cambria" w:cs="Calibri"/>
          <w:color w:val="000000"/>
          <w:sz w:val="21"/>
          <w:szCs w:val="21"/>
          <w:lang w:val="es-PE"/>
        </w:rPr>
        <w:t>intento</w:t>
      </w:r>
      <w:r>
        <w:rPr>
          <w:rFonts w:ascii="Cambria" w:eastAsia="Calibri" w:hAnsi="Cambria" w:cs="Calibri"/>
          <w:color w:val="000000"/>
          <w:sz w:val="21"/>
          <w:szCs w:val="21"/>
          <w:lang w:val="es-PE"/>
        </w:rPr>
        <w:t xml:space="preserve"> de robo de su equipo. </w:t>
      </w:r>
      <w:r w:rsidR="009F7650">
        <w:rPr>
          <w:rFonts w:ascii="Cambria" w:eastAsia="Calibri" w:hAnsi="Cambria" w:cs="Calibri"/>
          <w:color w:val="000000"/>
          <w:sz w:val="21"/>
          <w:szCs w:val="21"/>
          <w:lang w:val="es-PE"/>
        </w:rPr>
        <w:t>Alega ser víctima de acoso</w:t>
      </w:r>
      <w:r w:rsidR="009E0E57">
        <w:rPr>
          <w:rFonts w:ascii="Cambria" w:eastAsia="Calibri" w:hAnsi="Cambria" w:cs="Calibri"/>
          <w:color w:val="000000"/>
          <w:sz w:val="21"/>
          <w:szCs w:val="21"/>
          <w:lang w:val="es-PE"/>
        </w:rPr>
        <w:t xml:space="preserve"> en redes sociales,  </w:t>
      </w:r>
      <w:r w:rsidR="009F7650">
        <w:rPr>
          <w:rFonts w:ascii="Cambria" w:eastAsia="Calibri" w:hAnsi="Cambria" w:cs="Calibri"/>
          <w:color w:val="000000"/>
          <w:sz w:val="21"/>
          <w:szCs w:val="21"/>
          <w:lang w:val="es-PE"/>
        </w:rPr>
        <w:t xml:space="preserve">toda vez  que </w:t>
      </w:r>
      <w:r w:rsidR="001348F7">
        <w:rPr>
          <w:rFonts w:ascii="Cambria" w:eastAsia="Calibri" w:hAnsi="Cambria" w:cs="Calibri"/>
          <w:color w:val="000000"/>
          <w:sz w:val="21"/>
          <w:szCs w:val="21"/>
          <w:lang w:val="es-PE"/>
        </w:rPr>
        <w:t>publicarían</w:t>
      </w:r>
      <w:r w:rsidR="009F7650">
        <w:rPr>
          <w:rFonts w:ascii="Cambria" w:eastAsia="Calibri" w:hAnsi="Cambria" w:cs="Calibri"/>
          <w:color w:val="000000"/>
          <w:sz w:val="21"/>
          <w:szCs w:val="21"/>
          <w:lang w:val="es-PE"/>
        </w:rPr>
        <w:t xml:space="preserve"> </w:t>
      </w:r>
      <w:r w:rsidR="009E0E57">
        <w:rPr>
          <w:rFonts w:ascii="Cambria" w:eastAsia="Calibri" w:hAnsi="Cambria" w:cs="Calibri"/>
          <w:color w:val="000000"/>
          <w:sz w:val="21"/>
          <w:szCs w:val="21"/>
          <w:lang w:val="es-PE"/>
        </w:rPr>
        <w:t xml:space="preserve">un video </w:t>
      </w:r>
      <w:r w:rsidR="009F7650">
        <w:rPr>
          <w:rFonts w:ascii="Cambria" w:eastAsia="Calibri" w:hAnsi="Cambria" w:cs="Calibri"/>
          <w:color w:val="000000"/>
          <w:sz w:val="21"/>
          <w:szCs w:val="21"/>
          <w:lang w:val="es-PE"/>
        </w:rPr>
        <w:t>con</w:t>
      </w:r>
      <w:r w:rsidR="009E0E57">
        <w:rPr>
          <w:rFonts w:ascii="Cambria" w:eastAsia="Calibri" w:hAnsi="Cambria" w:cs="Calibri"/>
          <w:color w:val="000000"/>
          <w:sz w:val="21"/>
          <w:szCs w:val="21"/>
          <w:lang w:val="es-PE"/>
        </w:rPr>
        <w:t xml:space="preserve"> su foto y nombre identificándolo como fotógrafo del medio y que “se dedicaba a mentir”.</w:t>
      </w:r>
    </w:p>
    <w:p w:rsidR="00A15BD8" w:rsidRPr="00A15BD8" w:rsidRDefault="00A15BD8" w:rsidP="00A15BD8">
      <w:pPr>
        <w:widowControl w:val="0"/>
        <w:spacing w:after="0" w:line="240" w:lineRule="auto"/>
        <w:jc w:val="both"/>
        <w:rPr>
          <w:rFonts w:ascii="Cambria" w:eastAsia="Calibri" w:hAnsi="Cambria" w:cs="Calibri"/>
          <w:b/>
          <w:color w:val="000000"/>
          <w:sz w:val="21"/>
          <w:szCs w:val="21"/>
          <w:lang w:val="es-PE"/>
        </w:rPr>
      </w:pPr>
    </w:p>
    <w:p w:rsidR="00F30F7A" w:rsidRPr="007F726B" w:rsidRDefault="00F30F7A" w:rsidP="007F726B">
      <w:pPr>
        <w:pStyle w:val="ListParagraph"/>
        <w:widowControl w:val="0"/>
        <w:numPr>
          <w:ilvl w:val="0"/>
          <w:numId w:val="3"/>
        </w:numPr>
        <w:spacing w:after="0" w:line="240" w:lineRule="auto"/>
        <w:jc w:val="both"/>
        <w:rPr>
          <w:rFonts w:ascii="Cambria" w:eastAsia="Calibri" w:hAnsi="Cambria" w:cs="Calibri"/>
          <w:b/>
          <w:color w:val="000000"/>
          <w:sz w:val="21"/>
          <w:szCs w:val="21"/>
          <w:lang w:val="es-PE"/>
        </w:rPr>
      </w:pPr>
      <w:r w:rsidRPr="007F726B">
        <w:rPr>
          <w:rFonts w:ascii="Cambria" w:eastAsia="Calibri" w:hAnsi="Cambria" w:cs="Calibri"/>
          <w:b/>
          <w:color w:val="000000"/>
          <w:sz w:val="21"/>
          <w:szCs w:val="21"/>
          <w:lang w:val="es-PE"/>
        </w:rPr>
        <w:t>ANÁLISIS SOBRE LOS ELEMENTOS DE GRAVEDAD, URGENCIA E IRREPARABILIDAD</w:t>
      </w:r>
    </w:p>
    <w:p w:rsidR="00E559C2" w:rsidRPr="00AA7349" w:rsidRDefault="00E559C2" w:rsidP="00AA7349">
      <w:pPr>
        <w:pStyle w:val="ListParagraph"/>
        <w:spacing w:after="0" w:line="240" w:lineRule="auto"/>
        <w:ind w:left="360"/>
        <w:jc w:val="both"/>
        <w:rPr>
          <w:rFonts w:ascii="Cambria" w:eastAsia="Calibri" w:hAnsi="Cambria" w:cs="Calibri"/>
          <w:sz w:val="21"/>
          <w:szCs w:val="21"/>
          <w:lang w:val="es-PE"/>
        </w:rPr>
      </w:pPr>
    </w:p>
    <w:p w:rsidR="0056023C" w:rsidRPr="0081237C" w:rsidRDefault="00335919" w:rsidP="0081237C">
      <w:pPr>
        <w:pStyle w:val="ListParagraph"/>
        <w:numPr>
          <w:ilvl w:val="0"/>
          <w:numId w:val="4"/>
        </w:numPr>
        <w:spacing w:after="0" w:line="240" w:lineRule="auto"/>
        <w:ind w:left="0" w:firstLine="360"/>
        <w:jc w:val="both"/>
        <w:rPr>
          <w:rFonts w:ascii="Cambria" w:eastAsia="Calibri" w:hAnsi="Cambria" w:cs="Calibri"/>
          <w:sz w:val="21"/>
          <w:szCs w:val="21"/>
          <w:lang w:val="es-PE"/>
        </w:rPr>
      </w:pPr>
      <w:r w:rsidRPr="0081237C">
        <w:rPr>
          <w:rFonts w:ascii="Cambria" w:eastAsia="Calibri" w:hAnsi="Cambria" w:cs="Calibri"/>
          <w:color w:val="000000"/>
          <w:sz w:val="21"/>
          <w:szCs w:val="21"/>
          <w:lang w:val="es-PE"/>
        </w:rPr>
        <w:t xml:space="preserve">El mecanismo de medidas cautelares es parte de la función de la Comisión de supervisar el cumplimiento con las obligaciones de derechos humanos establecidas en el artículo 106 de la Carta de la </w:t>
      </w:r>
      <w:r w:rsidRPr="0081237C">
        <w:rPr>
          <w:rFonts w:ascii="Cambria" w:eastAsia="Calibri" w:hAnsi="Cambria" w:cs="Calibri"/>
          <w:color w:val="000000"/>
          <w:sz w:val="21"/>
          <w:szCs w:val="21"/>
          <w:lang w:val="es-PE"/>
        </w:rPr>
        <w:lastRenderedPageBreak/>
        <w:t>Organización de Estados Americanos. Estas funciones generales de supervisión están establecidas en el artículo 41 (b) de la Interamericana “a iniciativa propia o a solicitud de parte”.</w:t>
      </w:r>
    </w:p>
    <w:p w:rsidR="0056023C" w:rsidRPr="0050202E" w:rsidRDefault="0056023C" w:rsidP="0056023C">
      <w:pPr>
        <w:spacing w:after="0" w:line="240" w:lineRule="auto"/>
        <w:ind w:left="360"/>
        <w:contextualSpacing/>
        <w:jc w:val="both"/>
        <w:rPr>
          <w:rFonts w:ascii="Cambria" w:eastAsia="Calibri" w:hAnsi="Cambria" w:cs="Calibri"/>
          <w:sz w:val="21"/>
          <w:szCs w:val="21"/>
          <w:lang w:val="es-PE"/>
        </w:rPr>
      </w:pPr>
    </w:p>
    <w:p w:rsidR="00F30F7A" w:rsidRPr="0081237C" w:rsidRDefault="00F30F7A" w:rsidP="0081237C">
      <w:pPr>
        <w:pStyle w:val="ListParagraph"/>
        <w:numPr>
          <w:ilvl w:val="0"/>
          <w:numId w:val="4"/>
        </w:numPr>
        <w:spacing w:after="0" w:line="240" w:lineRule="auto"/>
        <w:ind w:left="0" w:firstLine="360"/>
        <w:jc w:val="both"/>
        <w:rPr>
          <w:rFonts w:ascii="Cambria" w:eastAsia="Calibri" w:hAnsi="Cambria" w:cs="Calibri"/>
          <w:sz w:val="21"/>
          <w:szCs w:val="21"/>
          <w:lang w:val="es-PE"/>
        </w:rPr>
      </w:pPr>
      <w:r w:rsidRPr="0081237C">
        <w:rPr>
          <w:rFonts w:ascii="Cambria" w:eastAsia="Calibri" w:hAnsi="Cambria"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50202E" w:rsidRDefault="00F30F7A" w:rsidP="00F93418">
      <w:pPr>
        <w:widowControl w:val="0"/>
        <w:spacing w:after="0" w:line="240" w:lineRule="auto"/>
        <w:ind w:firstLine="360"/>
        <w:jc w:val="both"/>
        <w:rPr>
          <w:rFonts w:ascii="Cambria" w:eastAsia="Calibri" w:hAnsi="Cambria" w:cs="Calibri"/>
          <w:color w:val="000000"/>
          <w:sz w:val="21"/>
          <w:szCs w:val="21"/>
          <w:lang w:val="es-PE"/>
        </w:rPr>
      </w:pPr>
    </w:p>
    <w:p w:rsidR="00F30F7A" w:rsidRPr="0050202E"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DF6497" w:rsidRPr="0050202E" w:rsidRDefault="00DF6497" w:rsidP="00DF6497">
      <w:pPr>
        <w:widowControl w:val="0"/>
        <w:spacing w:after="0" w:line="240" w:lineRule="auto"/>
        <w:ind w:left="360" w:right="720"/>
        <w:jc w:val="both"/>
        <w:rPr>
          <w:rFonts w:ascii="Cambria" w:eastAsia="Calibri" w:hAnsi="Cambria" w:cs="Calibri"/>
          <w:color w:val="000000"/>
          <w:sz w:val="18"/>
          <w:szCs w:val="21"/>
          <w:lang w:val="es-PE"/>
        </w:rPr>
      </w:pPr>
    </w:p>
    <w:p w:rsidR="00F30F7A" w:rsidRPr="0050202E"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DF6497" w:rsidRPr="0050202E" w:rsidRDefault="00DF6497" w:rsidP="00DF6497">
      <w:pPr>
        <w:widowControl w:val="0"/>
        <w:spacing w:after="0" w:line="240" w:lineRule="auto"/>
        <w:ind w:right="720"/>
        <w:jc w:val="both"/>
        <w:rPr>
          <w:rFonts w:ascii="Cambria" w:eastAsia="Calibri" w:hAnsi="Cambria" w:cs="Calibri"/>
          <w:color w:val="000000"/>
          <w:sz w:val="18"/>
          <w:szCs w:val="21"/>
          <w:lang w:val="es-PE"/>
        </w:rPr>
      </w:pPr>
    </w:p>
    <w:p w:rsidR="00F30F7A" w:rsidRPr="0050202E" w:rsidRDefault="00F30F7A" w:rsidP="0010259D">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el “daño irreparable” consiste en la afectación sobre derechos que, por su propia naturaleza, no son susceptibles de reparación, restauración o adecuada indemnización.</w:t>
      </w:r>
    </w:p>
    <w:p w:rsidR="00F30F7A" w:rsidRPr="0050202E" w:rsidRDefault="00F30F7A" w:rsidP="00F93418">
      <w:pPr>
        <w:widowControl w:val="0"/>
        <w:spacing w:after="0" w:line="240" w:lineRule="auto"/>
        <w:ind w:firstLine="360"/>
        <w:jc w:val="both"/>
        <w:rPr>
          <w:rFonts w:ascii="Cambria" w:eastAsia="Calibri" w:hAnsi="Cambria" w:cs="Calibri"/>
          <w:color w:val="000000"/>
          <w:sz w:val="21"/>
          <w:szCs w:val="21"/>
          <w:lang w:val="es-PE"/>
        </w:rPr>
      </w:pPr>
    </w:p>
    <w:p w:rsidR="00F30F7A" w:rsidRPr="0050202E" w:rsidRDefault="00091976" w:rsidP="0081237C">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L</w:t>
      </w:r>
      <w:r w:rsidR="00F30F7A" w:rsidRPr="0050202E">
        <w:rPr>
          <w:rFonts w:ascii="Cambria" w:eastAsia="Calibri" w:hAnsi="Cambria"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50202E">
        <w:rPr>
          <w:rFonts w:ascii="Cambria" w:eastAsia="Calibri" w:hAnsi="Cambria" w:cs="Calibri"/>
          <w:i/>
          <w:color w:val="000000"/>
          <w:sz w:val="21"/>
          <w:szCs w:val="21"/>
          <w:lang w:val="es-PE"/>
        </w:rPr>
        <w:t>prima facie</w:t>
      </w:r>
      <w:r w:rsidR="00F30F7A" w:rsidRPr="0050202E">
        <w:rPr>
          <w:rFonts w:ascii="Cambria" w:eastAsia="Calibri" w:hAnsi="Cambria" w:cs="Calibri"/>
          <w:color w:val="000000"/>
          <w:sz w:val="21"/>
          <w:szCs w:val="21"/>
          <w:lang w:val="es-PE"/>
        </w:rPr>
        <w:t xml:space="preserve"> que permita identificar una situación de gravedad y urgencia</w:t>
      </w:r>
      <w:r w:rsidR="00F30F7A" w:rsidRPr="0050202E">
        <w:rPr>
          <w:vertAlign w:val="superscript"/>
          <w:lang w:val="es-PE"/>
        </w:rPr>
        <w:footnoteReference w:id="23"/>
      </w:r>
      <w:r w:rsidR="00F30F7A" w:rsidRPr="0050202E">
        <w:rPr>
          <w:rFonts w:ascii="Cambria" w:eastAsia="Calibri" w:hAnsi="Cambria" w:cs="Calibri"/>
          <w:color w:val="000000"/>
          <w:sz w:val="21"/>
          <w:szCs w:val="21"/>
          <w:lang w:val="es-PE"/>
        </w:rPr>
        <w:t>.</w:t>
      </w:r>
    </w:p>
    <w:p w:rsidR="00F30F7A" w:rsidRPr="0050202E" w:rsidRDefault="00F30F7A" w:rsidP="00F93418">
      <w:pPr>
        <w:widowControl w:val="0"/>
        <w:spacing w:after="0" w:line="240" w:lineRule="auto"/>
        <w:ind w:firstLine="360"/>
        <w:jc w:val="center"/>
        <w:rPr>
          <w:rFonts w:ascii="Cambria" w:eastAsia="Calibri" w:hAnsi="Cambria" w:cs="Calibri"/>
          <w:color w:val="000000"/>
          <w:sz w:val="21"/>
          <w:szCs w:val="21"/>
          <w:lang w:val="es-PE"/>
        </w:rPr>
      </w:pPr>
    </w:p>
    <w:p w:rsidR="0056023C" w:rsidRPr="0050202E" w:rsidRDefault="0056023C" w:rsidP="0081237C">
      <w:pPr>
        <w:numPr>
          <w:ilvl w:val="0"/>
          <w:numId w:val="4"/>
        </w:numPr>
        <w:spacing w:after="0" w:line="240" w:lineRule="auto"/>
        <w:ind w:left="0" w:firstLine="360"/>
        <w:jc w:val="both"/>
        <w:rPr>
          <w:rFonts w:ascii="Cambria" w:hAnsi="Cambria" w:cs="Calibri"/>
          <w:color w:val="000000"/>
          <w:sz w:val="21"/>
          <w:szCs w:val="21"/>
          <w:lang w:val="es-MX"/>
        </w:rPr>
      </w:pPr>
      <w:r w:rsidRPr="0050202E">
        <w:rPr>
          <w:rFonts w:ascii="Cambria" w:hAnsi="Cambria"/>
          <w:sz w:val="21"/>
          <w:szCs w:val="21"/>
          <w:lang w:val="es-MX"/>
        </w:rPr>
        <w:t xml:space="preserve">En lo que respecta al requisito de gravedad, la Comisión observa en primer lugar que los hechos alegados se inscriben en un momento particular que atraviesa el Estado de Nicaragua, en el cual las y los periodistas cumplen un rol fundamental en la documentación de los sucesos que vienen ocurriendo debido los actos de grave violencia contra la población civil como resultado tanto del uso excesivo de la fuerza por parte de la fuerza policial como de la actuación de terceros armados. </w:t>
      </w:r>
    </w:p>
    <w:p w:rsidR="00290CD7" w:rsidRPr="0050202E" w:rsidRDefault="00290CD7" w:rsidP="00F93418">
      <w:pPr>
        <w:widowControl w:val="0"/>
        <w:spacing w:after="0" w:line="240" w:lineRule="auto"/>
        <w:ind w:left="360"/>
        <w:jc w:val="both"/>
        <w:rPr>
          <w:rFonts w:ascii="Cambria" w:hAnsi="Cambria"/>
          <w:sz w:val="21"/>
          <w:szCs w:val="21"/>
          <w:lang w:val="es-MX"/>
        </w:rPr>
      </w:pPr>
    </w:p>
    <w:p w:rsidR="00712919" w:rsidRPr="0050202E" w:rsidRDefault="0056023C" w:rsidP="0081237C">
      <w:pPr>
        <w:numPr>
          <w:ilvl w:val="0"/>
          <w:numId w:val="4"/>
        </w:numPr>
        <w:spacing w:after="0" w:line="240" w:lineRule="auto"/>
        <w:ind w:left="0" w:firstLine="360"/>
        <w:jc w:val="both"/>
        <w:rPr>
          <w:rFonts w:ascii="Cambria" w:hAnsi="Cambria" w:cs="Calibri"/>
          <w:color w:val="000000"/>
          <w:sz w:val="21"/>
          <w:szCs w:val="21"/>
          <w:lang w:val="es-MX"/>
        </w:rPr>
      </w:pPr>
      <w:r w:rsidRPr="0050202E">
        <w:rPr>
          <w:rFonts w:ascii="Cambria" w:hAnsi="Cambria"/>
          <w:sz w:val="21"/>
          <w:szCs w:val="21"/>
          <w:lang w:val="es-ES_tradnl"/>
        </w:rPr>
        <w:t xml:space="preserve">La  Comisión </w:t>
      </w:r>
      <w:r w:rsidR="00A17E3E" w:rsidRPr="0050202E">
        <w:rPr>
          <w:rFonts w:ascii="Cambria" w:hAnsi="Cambria"/>
          <w:sz w:val="21"/>
          <w:szCs w:val="21"/>
          <w:lang w:val="es-ES_tradnl"/>
        </w:rPr>
        <w:t xml:space="preserve">a través de su MESENI </w:t>
      </w:r>
      <w:r w:rsidRPr="0050202E">
        <w:rPr>
          <w:rFonts w:ascii="Cambria" w:hAnsi="Cambria"/>
          <w:sz w:val="21"/>
          <w:szCs w:val="21"/>
          <w:lang w:val="es-ES_tradnl"/>
        </w:rPr>
        <w:t xml:space="preserve">ha recibido asimismo información que las amenazas y hostigamientos </w:t>
      </w:r>
      <w:r w:rsidR="00A17E3E" w:rsidRPr="0050202E">
        <w:rPr>
          <w:rFonts w:ascii="Cambria" w:hAnsi="Cambria"/>
          <w:sz w:val="21"/>
          <w:szCs w:val="21"/>
          <w:lang w:val="es-ES_tradnl"/>
        </w:rPr>
        <w:t xml:space="preserve">como periodistas y comunicados </w:t>
      </w:r>
      <w:r w:rsidRPr="0050202E">
        <w:rPr>
          <w:rFonts w:ascii="Cambria" w:hAnsi="Cambria"/>
          <w:sz w:val="21"/>
          <w:szCs w:val="21"/>
          <w:lang w:val="es-ES_tradnl"/>
        </w:rPr>
        <w:t>contin</w:t>
      </w:r>
      <w:r w:rsidR="00A17E3E" w:rsidRPr="0050202E">
        <w:rPr>
          <w:rFonts w:ascii="Cambria" w:hAnsi="Cambria"/>
          <w:sz w:val="21"/>
          <w:szCs w:val="21"/>
          <w:lang w:val="es-ES_tradnl"/>
        </w:rPr>
        <w:t xml:space="preserve">uaría </w:t>
      </w:r>
      <w:r w:rsidRPr="0050202E">
        <w:rPr>
          <w:rFonts w:ascii="Cambria" w:hAnsi="Cambria"/>
          <w:sz w:val="21"/>
          <w:szCs w:val="21"/>
          <w:lang w:val="es-ES_tradnl"/>
        </w:rPr>
        <w:t xml:space="preserve">a la fecha. </w:t>
      </w:r>
      <w:r w:rsidR="00A17E3E" w:rsidRPr="0050202E">
        <w:rPr>
          <w:rFonts w:ascii="Cambria" w:hAnsi="Cambria" w:cs="Calibri"/>
          <w:color w:val="000000"/>
          <w:sz w:val="21"/>
          <w:szCs w:val="21"/>
          <w:lang w:val="es-ES_tradnl"/>
        </w:rPr>
        <w:t xml:space="preserve">De hecho, </w:t>
      </w:r>
      <w:r w:rsidR="00A17E3E" w:rsidRPr="0050202E">
        <w:rPr>
          <w:rFonts w:ascii="Cambria" w:hAnsi="Cambria" w:cs="Calibri"/>
          <w:color w:val="000000"/>
          <w:sz w:val="21"/>
          <w:szCs w:val="21"/>
          <w:lang w:val="es-MX"/>
        </w:rPr>
        <w:t>t</w:t>
      </w:r>
      <w:r w:rsidR="00712919" w:rsidRPr="0050202E">
        <w:rPr>
          <w:rFonts w:ascii="Cambria" w:hAnsi="Cambria" w:cs="Calibri"/>
          <w:color w:val="000000"/>
          <w:sz w:val="21"/>
          <w:szCs w:val="21"/>
          <w:lang w:val="es-MX"/>
        </w:rPr>
        <w:t>ras tomar conocimiento de la muerte del periodista Ángel Eduardo Gahona y otras muertes ocurridas en contexto de protestas sociales, así como diversas restricciones a medios de comunicación mientras trasmitían información sobre protestas, la CIDH y su Relatoría Especial para la Libertad de Expresión hicieron un llamada a las autoridades a investigar de forma pronta y exhaustiva la conducta policial durante estas manifestaciones, y establecer las sanciones correspondientes</w:t>
      </w:r>
      <w:r w:rsidR="00712919" w:rsidRPr="0050202E">
        <w:rPr>
          <w:rStyle w:val="FootnoteReference"/>
          <w:rFonts w:ascii="Cambria" w:hAnsi="Cambria" w:cs="Calibri"/>
          <w:color w:val="000000"/>
          <w:sz w:val="21"/>
          <w:szCs w:val="21"/>
          <w:lang w:val="es-MX"/>
        </w:rPr>
        <w:footnoteReference w:id="24"/>
      </w:r>
      <w:r w:rsidR="00712919" w:rsidRPr="0050202E">
        <w:rPr>
          <w:rFonts w:ascii="Cambria" w:hAnsi="Cambria" w:cs="Calibri"/>
          <w:color w:val="000000"/>
          <w:sz w:val="21"/>
          <w:szCs w:val="21"/>
          <w:lang w:val="es-MX"/>
        </w:rPr>
        <w:t>. La Comisión también otorgó una medida cautelar a favor de los familiares del periodista Ángel Eduardo Gahona, quien falleció mientras documentaba protestas en Bluefields en la Costa Caribe</w:t>
      </w:r>
      <w:r w:rsidR="00A17E3E" w:rsidRPr="0050202E">
        <w:rPr>
          <w:rStyle w:val="FootnoteReference"/>
          <w:rFonts w:ascii="Cambria" w:hAnsi="Cambria" w:cs="Calibri"/>
          <w:color w:val="000000"/>
          <w:sz w:val="21"/>
          <w:szCs w:val="21"/>
          <w:lang w:val="es-MX"/>
        </w:rPr>
        <w:footnoteReference w:id="25"/>
      </w:r>
      <w:r w:rsidR="00712919" w:rsidRPr="0050202E">
        <w:rPr>
          <w:rFonts w:ascii="Cambria" w:hAnsi="Cambria" w:cs="Calibri"/>
          <w:color w:val="000000"/>
          <w:sz w:val="21"/>
          <w:szCs w:val="21"/>
          <w:lang w:val="es-MX"/>
        </w:rPr>
        <w:t xml:space="preserve">.  </w:t>
      </w:r>
    </w:p>
    <w:p w:rsidR="00A17E3E" w:rsidRPr="0050202E" w:rsidRDefault="00A17E3E" w:rsidP="00C56936">
      <w:pPr>
        <w:spacing w:after="0" w:line="240" w:lineRule="auto"/>
        <w:ind w:left="360"/>
        <w:jc w:val="both"/>
        <w:rPr>
          <w:rFonts w:ascii="Cambria" w:hAnsi="Cambria"/>
          <w:sz w:val="21"/>
          <w:szCs w:val="21"/>
          <w:lang w:val="es-ES_tradnl"/>
        </w:rPr>
      </w:pPr>
    </w:p>
    <w:p w:rsidR="004F73BE" w:rsidRPr="0050202E" w:rsidRDefault="00862099"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t xml:space="preserve">Asimismo, en lo concerniente al </w:t>
      </w:r>
      <w:r w:rsidR="009E656D">
        <w:rPr>
          <w:rFonts w:ascii="Cambria" w:hAnsi="Cambria"/>
          <w:sz w:val="21"/>
          <w:szCs w:val="21"/>
          <w:lang w:val="es-ES_tradnl"/>
        </w:rPr>
        <w:t>medio de prensa “Confidencial”</w:t>
      </w:r>
      <w:r w:rsidRPr="0050202E">
        <w:rPr>
          <w:rFonts w:ascii="Cambria" w:hAnsi="Cambria"/>
          <w:sz w:val="21"/>
          <w:szCs w:val="21"/>
          <w:lang w:val="es-ES_tradnl"/>
        </w:rPr>
        <w:t xml:space="preserve"> del cual forman parte las personas propuestas beneficiarias, </w:t>
      </w:r>
      <w:r w:rsidR="00A17E3E" w:rsidRPr="0050202E">
        <w:rPr>
          <w:rFonts w:ascii="Cambria" w:hAnsi="Cambria"/>
          <w:sz w:val="21"/>
          <w:szCs w:val="21"/>
          <w:lang w:val="es-ES_tradnl"/>
        </w:rPr>
        <w:t xml:space="preserve">la Comisión a través de sus labores de monitoreo ha tomado </w:t>
      </w:r>
      <w:r w:rsidR="00A17E3E" w:rsidRPr="0050202E">
        <w:rPr>
          <w:rFonts w:ascii="Cambria" w:hAnsi="Cambria"/>
          <w:sz w:val="21"/>
          <w:szCs w:val="21"/>
          <w:lang w:val="es-ES_tradnl"/>
        </w:rPr>
        <w:lastRenderedPageBreak/>
        <w:t xml:space="preserve">conocimiento de que </w:t>
      </w:r>
      <w:r w:rsidR="00C34D6D">
        <w:rPr>
          <w:rFonts w:ascii="Cambria" w:hAnsi="Cambria"/>
          <w:sz w:val="21"/>
          <w:szCs w:val="21"/>
          <w:lang w:val="es-ES_tradnl"/>
        </w:rPr>
        <w:t xml:space="preserve">sus </w:t>
      </w:r>
      <w:r w:rsidR="00C34D6D" w:rsidRPr="0050202E">
        <w:rPr>
          <w:rFonts w:ascii="Cambria" w:hAnsi="Cambria"/>
          <w:sz w:val="21"/>
          <w:szCs w:val="21"/>
          <w:lang w:val="es-ES_tradnl"/>
        </w:rPr>
        <w:t xml:space="preserve"> </w:t>
      </w:r>
      <w:r w:rsidR="00A17E3E" w:rsidRPr="0050202E">
        <w:rPr>
          <w:rFonts w:ascii="Cambria" w:hAnsi="Cambria"/>
          <w:sz w:val="21"/>
          <w:szCs w:val="21"/>
          <w:lang w:val="es-ES_tradnl"/>
        </w:rPr>
        <w:t>instalaciones h</w:t>
      </w:r>
      <w:r w:rsidR="009E656D">
        <w:rPr>
          <w:rFonts w:ascii="Cambria" w:hAnsi="Cambria"/>
          <w:sz w:val="21"/>
          <w:szCs w:val="21"/>
          <w:lang w:val="es-ES_tradnl"/>
        </w:rPr>
        <w:t xml:space="preserve">abrían sido objeto de </w:t>
      </w:r>
      <w:r w:rsidR="00365522">
        <w:rPr>
          <w:rFonts w:ascii="Cambria" w:hAnsi="Cambria"/>
          <w:sz w:val="21"/>
          <w:szCs w:val="21"/>
          <w:lang w:val="es-ES_tradnl"/>
        </w:rPr>
        <w:t xml:space="preserve">allanamiento </w:t>
      </w:r>
      <w:r w:rsidR="009E656D">
        <w:rPr>
          <w:rFonts w:ascii="Cambria" w:hAnsi="Cambria"/>
          <w:sz w:val="21"/>
          <w:szCs w:val="21"/>
          <w:lang w:val="es-ES_tradnl"/>
        </w:rPr>
        <w:t xml:space="preserve">y </w:t>
      </w:r>
      <w:r w:rsidR="0095087A">
        <w:rPr>
          <w:rFonts w:ascii="Cambria" w:hAnsi="Cambria"/>
          <w:sz w:val="21"/>
          <w:szCs w:val="21"/>
          <w:lang w:val="es-ES_tradnl"/>
        </w:rPr>
        <w:t xml:space="preserve">encuentran </w:t>
      </w:r>
      <w:r w:rsidR="009E656D">
        <w:rPr>
          <w:rFonts w:ascii="Cambria" w:hAnsi="Cambria"/>
          <w:sz w:val="21"/>
          <w:szCs w:val="21"/>
          <w:lang w:val="es-ES_tradnl"/>
        </w:rPr>
        <w:t xml:space="preserve">en control de las autoridades policiales. </w:t>
      </w:r>
      <w:r w:rsidR="00A17E3E" w:rsidRPr="0050202E">
        <w:rPr>
          <w:rFonts w:ascii="Cambria" w:hAnsi="Cambria"/>
          <w:sz w:val="21"/>
          <w:szCs w:val="21"/>
          <w:lang w:val="es-ES_tradnl"/>
        </w:rPr>
        <w:t xml:space="preserve">Asimismo, la Comisión ha recibido información sobre </w:t>
      </w:r>
      <w:r w:rsidR="00365522">
        <w:rPr>
          <w:rFonts w:ascii="Cambria" w:hAnsi="Cambria"/>
          <w:sz w:val="21"/>
          <w:szCs w:val="21"/>
          <w:lang w:val="es-ES_tradnl"/>
        </w:rPr>
        <w:t xml:space="preserve">presuntas </w:t>
      </w:r>
      <w:r w:rsidR="00A17E3E" w:rsidRPr="0050202E">
        <w:rPr>
          <w:rFonts w:ascii="Cambria" w:hAnsi="Cambria"/>
          <w:sz w:val="21"/>
          <w:szCs w:val="21"/>
          <w:lang w:val="es-ES_tradnl"/>
        </w:rPr>
        <w:t>agresiones y amenazas a</w:t>
      </w:r>
      <w:r w:rsidR="0095087A">
        <w:rPr>
          <w:rFonts w:ascii="Cambria" w:hAnsi="Cambria"/>
          <w:sz w:val="21"/>
          <w:szCs w:val="21"/>
          <w:lang w:val="es-ES_tradnl"/>
        </w:rPr>
        <w:t>l</w:t>
      </w:r>
      <w:r w:rsidR="00A17E3E" w:rsidRPr="0050202E">
        <w:rPr>
          <w:rFonts w:ascii="Cambria" w:hAnsi="Cambria"/>
          <w:sz w:val="21"/>
          <w:szCs w:val="21"/>
          <w:lang w:val="es-ES_tradnl"/>
        </w:rPr>
        <w:t xml:space="preserve"> personal de dicho medio</w:t>
      </w:r>
      <w:r w:rsidR="0095087A">
        <w:rPr>
          <w:rFonts w:ascii="Cambria" w:hAnsi="Cambria"/>
          <w:sz w:val="21"/>
          <w:szCs w:val="21"/>
          <w:lang w:val="es-ES_tradnl"/>
        </w:rPr>
        <w:t>,</w:t>
      </w:r>
      <w:r w:rsidR="00A17E3E" w:rsidRPr="0050202E">
        <w:rPr>
          <w:rFonts w:ascii="Cambria" w:hAnsi="Cambria"/>
          <w:sz w:val="21"/>
          <w:szCs w:val="21"/>
          <w:lang w:val="es-ES_tradnl"/>
        </w:rPr>
        <w:t xml:space="preserve"> en el ejercicio de su</w:t>
      </w:r>
      <w:r w:rsidR="009E656D">
        <w:rPr>
          <w:rFonts w:ascii="Cambria" w:hAnsi="Cambria"/>
          <w:sz w:val="21"/>
          <w:szCs w:val="21"/>
          <w:lang w:val="es-ES_tradnl"/>
        </w:rPr>
        <w:t>s</w:t>
      </w:r>
      <w:r w:rsidR="00A17E3E" w:rsidRPr="0050202E">
        <w:rPr>
          <w:rFonts w:ascii="Cambria" w:hAnsi="Cambria"/>
          <w:sz w:val="21"/>
          <w:szCs w:val="21"/>
          <w:lang w:val="es-ES_tradnl"/>
        </w:rPr>
        <w:t xml:space="preserve"> labor</w:t>
      </w:r>
      <w:r w:rsidR="0095087A">
        <w:rPr>
          <w:rFonts w:ascii="Cambria" w:hAnsi="Cambria"/>
          <w:sz w:val="21"/>
          <w:szCs w:val="21"/>
          <w:lang w:val="es-ES_tradnl"/>
        </w:rPr>
        <w:t>es periodísticas, siendo además que</w:t>
      </w:r>
      <w:r w:rsidR="009E656D">
        <w:rPr>
          <w:rFonts w:ascii="Cambria" w:hAnsi="Cambria"/>
          <w:sz w:val="21"/>
          <w:szCs w:val="21"/>
          <w:lang w:val="es-ES_tradnl"/>
        </w:rPr>
        <w:t xml:space="preserve"> sus equipos periodísticos</w:t>
      </w:r>
      <w:r w:rsidR="00DF528F">
        <w:rPr>
          <w:rFonts w:ascii="Cambria" w:hAnsi="Cambria"/>
          <w:sz w:val="21"/>
          <w:szCs w:val="21"/>
          <w:lang w:val="es-ES_tradnl"/>
        </w:rPr>
        <w:t xml:space="preserve"> habrían sido</w:t>
      </w:r>
      <w:r w:rsidR="009E656D">
        <w:rPr>
          <w:rFonts w:ascii="Cambria" w:hAnsi="Cambria"/>
          <w:sz w:val="21"/>
          <w:szCs w:val="21"/>
          <w:lang w:val="es-ES_tradnl"/>
        </w:rPr>
        <w:t xml:space="preserve"> robados</w:t>
      </w:r>
      <w:r w:rsidR="00A17E3E" w:rsidRPr="0050202E">
        <w:rPr>
          <w:rFonts w:ascii="Cambria" w:hAnsi="Cambria"/>
          <w:sz w:val="21"/>
          <w:szCs w:val="21"/>
          <w:lang w:val="es-ES_tradnl"/>
        </w:rPr>
        <w:t>, privándolos de sus principales materiales de trabajo en el desarrollar sus actividades.</w:t>
      </w:r>
      <w:r w:rsidR="004F73BE" w:rsidRPr="0050202E">
        <w:rPr>
          <w:rFonts w:ascii="Cambria" w:hAnsi="Cambria"/>
          <w:sz w:val="21"/>
          <w:szCs w:val="21"/>
          <w:lang w:val="es-ES_tradnl"/>
        </w:rPr>
        <w:t xml:space="preserve"> </w:t>
      </w:r>
    </w:p>
    <w:p w:rsidR="004F73BE" w:rsidRPr="0050202E" w:rsidRDefault="004F73BE" w:rsidP="00C56936">
      <w:pPr>
        <w:spacing w:after="0" w:line="240" w:lineRule="auto"/>
        <w:ind w:left="360"/>
        <w:jc w:val="both"/>
        <w:rPr>
          <w:rFonts w:ascii="Cambria" w:hAnsi="Cambria"/>
          <w:sz w:val="21"/>
          <w:szCs w:val="21"/>
          <w:lang w:val="es-ES_tradnl"/>
        </w:rPr>
      </w:pPr>
    </w:p>
    <w:p w:rsidR="00A17E3E" w:rsidRPr="00577E99" w:rsidRDefault="00862099" w:rsidP="0081237C">
      <w:pPr>
        <w:numPr>
          <w:ilvl w:val="0"/>
          <w:numId w:val="4"/>
        </w:numPr>
        <w:spacing w:after="0" w:line="240" w:lineRule="auto"/>
        <w:ind w:left="0" w:firstLine="360"/>
        <w:jc w:val="both"/>
        <w:rPr>
          <w:rFonts w:asciiTheme="majorHAnsi" w:hAnsiTheme="majorHAnsi"/>
          <w:sz w:val="21"/>
          <w:szCs w:val="21"/>
          <w:lang w:val="es-ES_tradnl"/>
        </w:rPr>
      </w:pPr>
      <w:r w:rsidRPr="00AA7349">
        <w:rPr>
          <w:rFonts w:ascii="Cambria" w:hAnsi="Cambria"/>
          <w:sz w:val="21"/>
          <w:szCs w:val="21"/>
          <w:lang w:val="es-ES_tradnl"/>
        </w:rPr>
        <w:t>L</w:t>
      </w:r>
      <w:r w:rsidR="004F73BE" w:rsidRPr="00AA7349">
        <w:rPr>
          <w:rFonts w:ascii="Cambria" w:hAnsi="Cambria"/>
          <w:sz w:val="21"/>
          <w:szCs w:val="21"/>
          <w:lang w:val="es-ES_tradnl"/>
        </w:rPr>
        <w:t xml:space="preserve">a CIDH y su Relatoría Especial para la Libertad de Expresión de manera reciente expresaron su preocupación </w:t>
      </w:r>
      <w:r w:rsidR="00577E99" w:rsidRPr="00AA7349">
        <w:rPr>
          <w:rFonts w:ascii="Cambria" w:hAnsi="Cambria"/>
          <w:sz w:val="21"/>
          <w:szCs w:val="21"/>
          <w:lang w:val="es-ES_tradnl"/>
        </w:rPr>
        <w:t xml:space="preserve">por </w:t>
      </w:r>
      <w:r w:rsidR="001E6603" w:rsidRPr="00AA7349">
        <w:rPr>
          <w:rFonts w:ascii="Cambria" w:hAnsi="Cambria"/>
          <w:sz w:val="21"/>
          <w:szCs w:val="21"/>
          <w:lang w:val="es-ES_tradnl"/>
        </w:rPr>
        <w:t xml:space="preserve">los reiterados ataques, allanamientos y formas de censura contra periodistas y medios independientes en Nicaragua y </w:t>
      </w:r>
      <w:r w:rsidR="00C34D6D" w:rsidRPr="00AA7349">
        <w:rPr>
          <w:rFonts w:ascii="Cambria" w:hAnsi="Cambria"/>
          <w:sz w:val="21"/>
          <w:szCs w:val="21"/>
          <w:lang w:val="es-ES_tradnl"/>
        </w:rPr>
        <w:t xml:space="preserve">llamaron </w:t>
      </w:r>
      <w:r w:rsidR="001E6603" w:rsidRPr="00AA7349">
        <w:rPr>
          <w:rFonts w:ascii="Cambria" w:hAnsi="Cambria"/>
          <w:sz w:val="21"/>
          <w:szCs w:val="21"/>
          <w:lang w:val="es-ES_tradnl"/>
        </w:rPr>
        <w:t xml:space="preserve">de manera urgente al Estado </w:t>
      </w:r>
      <w:r w:rsidR="00C34D6D">
        <w:rPr>
          <w:rFonts w:ascii="Cambria" w:hAnsi="Cambria"/>
          <w:sz w:val="21"/>
          <w:szCs w:val="21"/>
          <w:lang w:val="es-ES_tradnl"/>
        </w:rPr>
        <w:t xml:space="preserve">de Nicaragua </w:t>
      </w:r>
      <w:r w:rsidR="001E6603" w:rsidRPr="00AA7349">
        <w:rPr>
          <w:rFonts w:ascii="Cambria" w:hAnsi="Cambria"/>
          <w:sz w:val="21"/>
          <w:szCs w:val="21"/>
          <w:lang w:val="es-ES_tradnl"/>
        </w:rPr>
        <w:t xml:space="preserve">a cesar toda forma de hostigamiento y persecución y garantizar la labor de los periodistas. </w:t>
      </w:r>
      <w:r w:rsidRPr="00AA7349">
        <w:rPr>
          <w:rFonts w:ascii="Cambria" w:hAnsi="Cambria"/>
          <w:sz w:val="21"/>
          <w:szCs w:val="21"/>
          <w:lang w:val="es-ES_tradnl"/>
        </w:rPr>
        <w:t>M</w:t>
      </w:r>
      <w:r w:rsidR="004F73BE" w:rsidRPr="00AA7349">
        <w:rPr>
          <w:rFonts w:ascii="Cambria" w:hAnsi="Cambria"/>
          <w:sz w:val="21"/>
          <w:szCs w:val="21"/>
          <w:lang w:val="es-ES_tradnl"/>
        </w:rPr>
        <w:t>ediante un com</w:t>
      </w:r>
      <w:r w:rsidR="001E6603" w:rsidRPr="00AA7349">
        <w:rPr>
          <w:rFonts w:ascii="Cambria" w:hAnsi="Cambria"/>
          <w:sz w:val="21"/>
          <w:szCs w:val="21"/>
          <w:lang w:val="es-ES_tradnl"/>
        </w:rPr>
        <w:t>unicado de prensa publicado el 14</w:t>
      </w:r>
      <w:r w:rsidR="004F73BE" w:rsidRPr="00AA7349">
        <w:rPr>
          <w:rFonts w:ascii="Cambria" w:hAnsi="Cambria"/>
          <w:sz w:val="21"/>
          <w:szCs w:val="21"/>
          <w:lang w:val="es-ES_tradnl"/>
        </w:rPr>
        <w:t xml:space="preserve"> de </w:t>
      </w:r>
      <w:r w:rsidR="001E6603" w:rsidRPr="00AA7349">
        <w:rPr>
          <w:rFonts w:ascii="Cambria" w:hAnsi="Cambria"/>
          <w:sz w:val="21"/>
          <w:szCs w:val="21"/>
          <w:lang w:val="es-ES_tradnl"/>
        </w:rPr>
        <w:t>diciembre</w:t>
      </w:r>
      <w:r w:rsidR="00577E99" w:rsidRPr="00AA7349">
        <w:rPr>
          <w:rFonts w:ascii="Cambria" w:hAnsi="Cambria"/>
          <w:sz w:val="21"/>
          <w:szCs w:val="21"/>
          <w:lang w:val="es-ES_tradnl"/>
        </w:rPr>
        <w:t xml:space="preserve"> de este año, la Comisión y </w:t>
      </w:r>
      <w:r w:rsidR="004F73BE" w:rsidRPr="00AA7349">
        <w:rPr>
          <w:rFonts w:ascii="Cambria" w:hAnsi="Cambria"/>
          <w:sz w:val="21"/>
          <w:szCs w:val="21"/>
          <w:lang w:val="es-ES_tradnl"/>
        </w:rPr>
        <w:t>su Relatoría</w:t>
      </w:r>
      <w:r w:rsidR="00577E99" w:rsidRPr="00AA7349">
        <w:rPr>
          <w:rFonts w:ascii="Cambria" w:hAnsi="Cambria"/>
          <w:sz w:val="21"/>
          <w:szCs w:val="21"/>
          <w:lang w:val="es-ES_tradnl"/>
        </w:rPr>
        <w:t xml:space="preserve"> </w:t>
      </w:r>
      <w:r w:rsidR="00C34D6D">
        <w:rPr>
          <w:rFonts w:ascii="Cambria" w:hAnsi="Cambria"/>
          <w:sz w:val="21"/>
          <w:szCs w:val="21"/>
          <w:lang w:val="es-ES_tradnl"/>
        </w:rPr>
        <w:t xml:space="preserve">Especial para la Libertad de Expresión, </w:t>
      </w:r>
      <w:r w:rsidR="00577E99" w:rsidRPr="00AA7349">
        <w:rPr>
          <w:rFonts w:ascii="Cambria" w:hAnsi="Cambria"/>
          <w:sz w:val="21"/>
          <w:szCs w:val="21"/>
          <w:lang w:val="es-ES_tradnl"/>
        </w:rPr>
        <w:t>junto con la Relatoría Especial de la ONU sobre la promoción y protección de derecho a la libertad de opinión y de expresión</w:t>
      </w:r>
      <w:r w:rsidR="004F73BE" w:rsidRPr="00AA7349">
        <w:rPr>
          <w:rFonts w:ascii="Cambria" w:hAnsi="Cambria"/>
          <w:sz w:val="21"/>
          <w:szCs w:val="21"/>
          <w:lang w:val="es-ES_tradnl"/>
        </w:rPr>
        <w:t xml:space="preserve"> </w:t>
      </w:r>
      <w:r w:rsidR="001E6603" w:rsidRPr="00AA7349">
        <w:rPr>
          <w:rFonts w:ascii="Cambria" w:hAnsi="Cambria"/>
          <w:sz w:val="21"/>
          <w:szCs w:val="21"/>
          <w:lang w:val="es-ES_tradnl"/>
        </w:rPr>
        <w:t>observaron</w:t>
      </w:r>
      <w:r w:rsidR="004F73BE" w:rsidRPr="00AA7349">
        <w:rPr>
          <w:rFonts w:ascii="Cambria" w:hAnsi="Cambria"/>
          <w:sz w:val="21"/>
          <w:szCs w:val="21"/>
          <w:lang w:val="es-ES_tradnl"/>
        </w:rPr>
        <w:t xml:space="preserve"> </w:t>
      </w:r>
      <w:r w:rsidR="001E6603" w:rsidRPr="00AA7349">
        <w:rPr>
          <w:rFonts w:ascii="Cambria" w:hAnsi="Cambria"/>
          <w:sz w:val="21"/>
          <w:szCs w:val="21"/>
          <w:lang w:val="es-ES_tradnl"/>
        </w:rPr>
        <w:t>asimismo la gravedad de la situación que enfrentan periodistas y directivos de medios como La Prensa, Confidencial, 100% Noticias, Radio Darío, Radio Mi Voz, Canal 12 y el equipo periodístico de Canal 10 de Nicaragua, entre otros, siendo víctimas de constante acoso y amenazas</w:t>
      </w:r>
      <w:r w:rsidR="004F73BE" w:rsidRPr="00AA7349">
        <w:rPr>
          <w:rFonts w:ascii="Cambria" w:hAnsi="Cambria"/>
          <w:sz w:val="21"/>
          <w:szCs w:val="21"/>
          <w:lang w:val="es-ES_tradnl"/>
        </w:rPr>
        <w:t xml:space="preserve">. En dicha </w:t>
      </w:r>
      <w:r w:rsidRPr="00AA7349">
        <w:rPr>
          <w:rFonts w:ascii="Cambria" w:hAnsi="Cambria"/>
          <w:sz w:val="21"/>
          <w:szCs w:val="21"/>
          <w:lang w:val="es-ES_tradnl"/>
        </w:rPr>
        <w:t>oportunidad,</w:t>
      </w:r>
      <w:r w:rsidR="004F73BE" w:rsidRPr="00AA7349">
        <w:rPr>
          <w:rFonts w:ascii="Cambria" w:hAnsi="Cambria"/>
          <w:sz w:val="21"/>
          <w:szCs w:val="21"/>
          <w:lang w:val="es-ES_tradnl"/>
        </w:rPr>
        <w:t xml:space="preserve"> la Comisión junto con </w:t>
      </w:r>
      <w:r w:rsidR="006F4B64" w:rsidRPr="00AA7349">
        <w:rPr>
          <w:rFonts w:ascii="Cambria" w:hAnsi="Cambria"/>
          <w:sz w:val="21"/>
          <w:szCs w:val="21"/>
          <w:lang w:val="es-ES_tradnl"/>
        </w:rPr>
        <w:t>las</w:t>
      </w:r>
      <w:r w:rsidR="004F73BE" w:rsidRPr="00AA7349">
        <w:rPr>
          <w:rFonts w:ascii="Cambria" w:hAnsi="Cambria"/>
          <w:sz w:val="21"/>
          <w:szCs w:val="21"/>
          <w:lang w:val="es-ES_tradnl"/>
        </w:rPr>
        <w:t xml:space="preserve"> Relatoría</w:t>
      </w:r>
      <w:r w:rsidR="006F4B64" w:rsidRPr="00AA7349">
        <w:rPr>
          <w:rFonts w:ascii="Cambria" w:hAnsi="Cambria"/>
          <w:sz w:val="21"/>
          <w:szCs w:val="21"/>
          <w:lang w:val="es-ES_tradnl"/>
        </w:rPr>
        <w:t xml:space="preserve">s en mención, </w:t>
      </w:r>
      <w:r w:rsidR="001E6603" w:rsidRPr="00AA7349">
        <w:rPr>
          <w:rFonts w:ascii="Cambria" w:hAnsi="Cambria"/>
          <w:sz w:val="21"/>
          <w:szCs w:val="21"/>
          <w:lang w:val="es-ES_tradnl"/>
        </w:rPr>
        <w:t>destaca</w:t>
      </w:r>
      <w:r w:rsidR="00C34D6D">
        <w:rPr>
          <w:rFonts w:ascii="Cambria" w:hAnsi="Cambria"/>
          <w:sz w:val="21"/>
          <w:szCs w:val="21"/>
          <w:lang w:val="es-ES_tradnl"/>
        </w:rPr>
        <w:t>ron</w:t>
      </w:r>
      <w:r w:rsidR="004F73BE" w:rsidRPr="00AA7349">
        <w:rPr>
          <w:rFonts w:ascii="Cambria" w:hAnsi="Cambria"/>
          <w:sz w:val="21"/>
          <w:szCs w:val="21"/>
          <w:lang w:val="es-ES_tradnl"/>
        </w:rPr>
        <w:t xml:space="preserve"> </w:t>
      </w:r>
      <w:r w:rsidR="00577E99" w:rsidRPr="00AA7349">
        <w:rPr>
          <w:rFonts w:ascii="Cambria" w:hAnsi="Cambria"/>
          <w:sz w:val="21"/>
          <w:szCs w:val="21"/>
          <w:lang w:val="es-ES_tradnl"/>
        </w:rPr>
        <w:t>que el uso de las facultades administrativas o medios indirectos</w:t>
      </w:r>
      <w:r w:rsidR="007E3D78" w:rsidRPr="00AA7349">
        <w:rPr>
          <w:rFonts w:ascii="Cambria" w:hAnsi="Cambria"/>
          <w:sz w:val="21"/>
          <w:szCs w:val="21"/>
          <w:lang w:val="es-ES_tradnl"/>
        </w:rPr>
        <w:t xml:space="preserve"> por parte del E</w:t>
      </w:r>
      <w:r w:rsidR="00577E99" w:rsidRPr="00AA7349">
        <w:rPr>
          <w:rFonts w:ascii="Cambria" w:hAnsi="Cambria"/>
          <w:sz w:val="21"/>
          <w:szCs w:val="21"/>
          <w:lang w:val="es-ES_tradnl"/>
        </w:rPr>
        <w:t>stado para intentar censurar o restringir el alcance de los medios de comunicación es inaceptable y contraviene los estándares internacionales de libertad de expresión</w:t>
      </w:r>
      <w:r w:rsidR="00577E99" w:rsidRPr="00577E99">
        <w:rPr>
          <w:rStyle w:val="FootnoteReference"/>
          <w:rFonts w:asciiTheme="majorHAnsi" w:hAnsiTheme="majorHAnsi"/>
          <w:sz w:val="21"/>
          <w:szCs w:val="21"/>
          <w:lang w:val="es-ES_tradnl"/>
        </w:rPr>
        <w:t xml:space="preserve"> </w:t>
      </w:r>
      <w:r w:rsidR="004F73BE" w:rsidRPr="00577E99">
        <w:rPr>
          <w:rStyle w:val="FootnoteReference"/>
          <w:rFonts w:asciiTheme="majorHAnsi" w:hAnsiTheme="majorHAnsi"/>
          <w:sz w:val="21"/>
          <w:szCs w:val="21"/>
          <w:lang w:val="es-ES_tradnl"/>
        </w:rPr>
        <w:footnoteReference w:id="26"/>
      </w:r>
      <w:r w:rsidR="004F73BE" w:rsidRPr="00577E99">
        <w:rPr>
          <w:rFonts w:asciiTheme="majorHAnsi" w:hAnsiTheme="majorHAnsi"/>
          <w:sz w:val="21"/>
          <w:szCs w:val="21"/>
          <w:lang w:val="es-ES_tradnl"/>
        </w:rPr>
        <w:t>.</w:t>
      </w:r>
    </w:p>
    <w:p w:rsidR="00A17E3E" w:rsidRPr="00322DC9" w:rsidRDefault="00A17E3E" w:rsidP="00C56936">
      <w:pPr>
        <w:spacing w:after="0" w:line="240" w:lineRule="auto"/>
        <w:ind w:left="360"/>
        <w:jc w:val="both"/>
        <w:rPr>
          <w:rFonts w:ascii="Cambria" w:hAnsi="Cambria"/>
          <w:sz w:val="21"/>
          <w:szCs w:val="21"/>
          <w:lang w:val="es-ES_tradnl"/>
        </w:rPr>
      </w:pPr>
    </w:p>
    <w:p w:rsidR="000C18D4" w:rsidRPr="0050202E" w:rsidRDefault="000C18D4" w:rsidP="0081237C">
      <w:pPr>
        <w:numPr>
          <w:ilvl w:val="0"/>
          <w:numId w:val="4"/>
        </w:numPr>
        <w:spacing w:after="0" w:line="240" w:lineRule="auto"/>
        <w:ind w:left="0" w:firstLine="360"/>
        <w:jc w:val="both"/>
        <w:rPr>
          <w:rFonts w:ascii="Cambria" w:hAnsi="Cambria"/>
          <w:sz w:val="21"/>
          <w:szCs w:val="21"/>
          <w:lang w:val="es-ES_tradnl"/>
        </w:rPr>
      </w:pPr>
      <w:r w:rsidRPr="00322DC9">
        <w:rPr>
          <w:rFonts w:ascii="Cambria" w:hAnsi="Cambria"/>
          <w:sz w:val="21"/>
          <w:szCs w:val="21"/>
          <w:lang w:val="es-ES_tradnl"/>
        </w:rPr>
        <w:t xml:space="preserve">Respecto de la situación particular de las personas propuestas beneficiarias, la Comisión nota que </w:t>
      </w:r>
      <w:r w:rsidR="0096421D">
        <w:rPr>
          <w:rFonts w:ascii="Cambria" w:hAnsi="Cambria"/>
          <w:sz w:val="21"/>
          <w:szCs w:val="21"/>
          <w:lang w:val="es-ES_tradnl"/>
        </w:rPr>
        <w:t>los propuestos beneficiarios como trabajadores</w:t>
      </w:r>
      <w:r w:rsidRPr="00322DC9">
        <w:rPr>
          <w:rFonts w:ascii="Cambria" w:hAnsi="Cambria"/>
          <w:sz w:val="21"/>
          <w:szCs w:val="21"/>
          <w:lang w:val="es-ES_tradnl"/>
        </w:rPr>
        <w:t xml:space="preserve"> </w:t>
      </w:r>
      <w:r w:rsidR="0096421D">
        <w:rPr>
          <w:rFonts w:ascii="Cambria" w:hAnsi="Cambria"/>
          <w:sz w:val="21"/>
          <w:szCs w:val="21"/>
          <w:lang w:val="es-ES_tradnl"/>
        </w:rPr>
        <w:t xml:space="preserve">y trabajadoras </w:t>
      </w:r>
      <w:r w:rsidRPr="00322DC9">
        <w:rPr>
          <w:rFonts w:ascii="Cambria" w:hAnsi="Cambria"/>
          <w:sz w:val="21"/>
          <w:szCs w:val="21"/>
          <w:lang w:val="es-ES_tradnl"/>
        </w:rPr>
        <w:t xml:space="preserve">del </w:t>
      </w:r>
      <w:r w:rsidR="00C17D59">
        <w:rPr>
          <w:rFonts w:ascii="Cambria" w:hAnsi="Cambria"/>
          <w:sz w:val="21"/>
          <w:szCs w:val="21"/>
          <w:lang w:val="es-ES_tradnl"/>
        </w:rPr>
        <w:t xml:space="preserve">medio de prensa “Confidencial” </w:t>
      </w:r>
      <w:r w:rsidR="00C34D6D">
        <w:rPr>
          <w:rFonts w:ascii="Cambria" w:hAnsi="Cambria"/>
          <w:sz w:val="21"/>
          <w:szCs w:val="21"/>
          <w:lang w:val="es-ES_tradnl"/>
        </w:rPr>
        <w:t xml:space="preserve">–que presuntamente sería </w:t>
      </w:r>
      <w:r w:rsidR="00C17D59">
        <w:rPr>
          <w:rFonts w:ascii="Cambria" w:hAnsi="Cambria"/>
          <w:sz w:val="21"/>
          <w:szCs w:val="21"/>
          <w:lang w:val="es-ES_tradnl"/>
        </w:rPr>
        <w:t xml:space="preserve">conocido por ser un medio crítico del </w:t>
      </w:r>
      <w:r w:rsidR="00C34D6D">
        <w:rPr>
          <w:rFonts w:ascii="Cambria" w:hAnsi="Cambria"/>
          <w:sz w:val="21"/>
          <w:szCs w:val="21"/>
          <w:lang w:val="es-ES_tradnl"/>
        </w:rPr>
        <w:t xml:space="preserve">actual </w:t>
      </w:r>
      <w:r w:rsidR="00C17D59">
        <w:rPr>
          <w:rFonts w:ascii="Cambria" w:hAnsi="Cambria"/>
          <w:sz w:val="21"/>
          <w:szCs w:val="21"/>
          <w:lang w:val="es-ES_tradnl"/>
        </w:rPr>
        <w:t xml:space="preserve">gobierno </w:t>
      </w:r>
      <w:r w:rsidR="00C34D6D">
        <w:rPr>
          <w:rFonts w:ascii="Cambria" w:hAnsi="Cambria"/>
          <w:sz w:val="21"/>
          <w:szCs w:val="21"/>
          <w:lang w:val="es-ES_tradnl"/>
        </w:rPr>
        <w:t xml:space="preserve">y denunciar </w:t>
      </w:r>
      <w:r w:rsidR="00BA3959" w:rsidRPr="00322DC9">
        <w:rPr>
          <w:rFonts w:ascii="Cambria" w:hAnsi="Cambria"/>
          <w:sz w:val="21"/>
          <w:szCs w:val="21"/>
          <w:lang w:val="es-ES_tradnl"/>
        </w:rPr>
        <w:t>la situación que atraviesa el país</w:t>
      </w:r>
      <w:r w:rsidR="00C34D6D">
        <w:rPr>
          <w:rFonts w:ascii="Cambria" w:hAnsi="Cambria"/>
          <w:sz w:val="21"/>
          <w:szCs w:val="21"/>
          <w:lang w:val="es-ES_tradnl"/>
        </w:rPr>
        <w:t xml:space="preserve">- </w:t>
      </w:r>
      <w:r w:rsidRPr="00322DC9">
        <w:rPr>
          <w:rFonts w:ascii="Cambria" w:hAnsi="Cambria"/>
          <w:sz w:val="21"/>
          <w:szCs w:val="21"/>
          <w:lang w:val="es-ES_tradnl"/>
        </w:rPr>
        <w:t xml:space="preserve"> tendría</w:t>
      </w:r>
      <w:r w:rsidR="00C34D6D">
        <w:rPr>
          <w:rFonts w:ascii="Cambria" w:hAnsi="Cambria"/>
          <w:sz w:val="21"/>
          <w:szCs w:val="21"/>
          <w:lang w:val="es-ES_tradnl"/>
        </w:rPr>
        <w:t>n</w:t>
      </w:r>
      <w:r w:rsidRPr="00322DC9">
        <w:rPr>
          <w:rFonts w:ascii="Cambria" w:hAnsi="Cambria"/>
          <w:sz w:val="21"/>
          <w:szCs w:val="21"/>
          <w:lang w:val="es-ES_tradnl"/>
        </w:rPr>
        <w:t xml:space="preserve"> una especial visibilidad</w:t>
      </w:r>
      <w:r w:rsidR="0096421D">
        <w:rPr>
          <w:rFonts w:ascii="Cambria" w:hAnsi="Cambria"/>
          <w:sz w:val="21"/>
          <w:szCs w:val="21"/>
          <w:lang w:val="es-ES_tradnl"/>
        </w:rPr>
        <w:t xml:space="preserve"> por </w:t>
      </w:r>
      <w:r w:rsidRPr="00322DC9">
        <w:rPr>
          <w:rFonts w:ascii="Cambria" w:hAnsi="Cambria"/>
          <w:sz w:val="21"/>
          <w:szCs w:val="21"/>
          <w:lang w:val="es-ES_tradnl"/>
        </w:rPr>
        <w:t xml:space="preserve">sus labores </w:t>
      </w:r>
      <w:r w:rsidR="0096421D">
        <w:rPr>
          <w:rFonts w:ascii="Cambria" w:hAnsi="Cambria"/>
          <w:sz w:val="21"/>
          <w:szCs w:val="21"/>
          <w:lang w:val="es-ES_tradnl"/>
        </w:rPr>
        <w:t xml:space="preserve">periodísticas </w:t>
      </w:r>
      <w:r w:rsidRPr="00322DC9">
        <w:rPr>
          <w:rFonts w:ascii="Cambria" w:hAnsi="Cambria"/>
          <w:sz w:val="21"/>
          <w:szCs w:val="21"/>
          <w:lang w:val="es-ES_tradnl"/>
        </w:rPr>
        <w:t>en el contexto</w:t>
      </w:r>
      <w:r w:rsidRPr="0050202E">
        <w:rPr>
          <w:rFonts w:ascii="Cambria" w:hAnsi="Cambria"/>
          <w:sz w:val="21"/>
          <w:szCs w:val="21"/>
          <w:lang w:val="es-ES_tradnl"/>
        </w:rPr>
        <w:t xml:space="preserve"> de las protestas que han tenido lugar en </w:t>
      </w:r>
      <w:r w:rsidR="007E3D78">
        <w:rPr>
          <w:rFonts w:ascii="Cambria" w:hAnsi="Cambria"/>
          <w:sz w:val="21"/>
          <w:szCs w:val="21"/>
          <w:lang w:val="es-ES_tradnl"/>
        </w:rPr>
        <w:t>Nicaragua</w:t>
      </w:r>
      <w:r w:rsidRPr="0050202E">
        <w:rPr>
          <w:rFonts w:ascii="Cambria" w:hAnsi="Cambria"/>
          <w:sz w:val="21"/>
          <w:szCs w:val="21"/>
          <w:lang w:val="es-ES_tradnl"/>
        </w:rPr>
        <w:t xml:space="preserve">. Según la información aportada, </w:t>
      </w:r>
      <w:r w:rsidR="0096421D">
        <w:rPr>
          <w:rFonts w:ascii="Cambria" w:hAnsi="Cambria"/>
          <w:sz w:val="21"/>
          <w:szCs w:val="21"/>
          <w:lang w:val="es-ES_tradnl"/>
        </w:rPr>
        <w:t>los</w:t>
      </w:r>
      <w:r w:rsidRPr="0050202E">
        <w:rPr>
          <w:rFonts w:ascii="Cambria" w:hAnsi="Cambria"/>
          <w:sz w:val="21"/>
          <w:szCs w:val="21"/>
          <w:lang w:val="es-ES_tradnl"/>
        </w:rPr>
        <w:t xml:space="preserve"> propuestos beneficiarios habrían recibido mensajes amenazantes, así como diversos hostigamientos en </w:t>
      </w:r>
      <w:r w:rsidR="007E3D78">
        <w:rPr>
          <w:rFonts w:ascii="Cambria" w:hAnsi="Cambria"/>
          <w:sz w:val="21"/>
          <w:szCs w:val="21"/>
          <w:lang w:val="es-ES_tradnl"/>
        </w:rPr>
        <w:t>virtud</w:t>
      </w:r>
      <w:r w:rsidRPr="0050202E">
        <w:rPr>
          <w:rFonts w:ascii="Cambria" w:hAnsi="Cambria"/>
          <w:sz w:val="21"/>
          <w:szCs w:val="21"/>
          <w:lang w:val="es-ES_tradnl"/>
        </w:rPr>
        <w:t xml:space="preserve"> </w:t>
      </w:r>
      <w:r w:rsidR="007E3D78">
        <w:rPr>
          <w:rFonts w:ascii="Cambria" w:hAnsi="Cambria"/>
          <w:sz w:val="21"/>
          <w:szCs w:val="21"/>
          <w:lang w:val="es-ES_tradnl"/>
        </w:rPr>
        <w:t>de trabajos informativos e</w:t>
      </w:r>
      <w:r w:rsidR="006B2FF1">
        <w:rPr>
          <w:rFonts w:ascii="Cambria" w:hAnsi="Cambria"/>
          <w:sz w:val="21"/>
          <w:szCs w:val="21"/>
          <w:lang w:val="es-ES_tradnl"/>
        </w:rPr>
        <w:t xml:space="preserve"> investigativos</w:t>
      </w:r>
      <w:r w:rsidRPr="0050202E">
        <w:rPr>
          <w:rFonts w:ascii="Cambria" w:hAnsi="Cambria"/>
          <w:sz w:val="21"/>
          <w:szCs w:val="21"/>
          <w:lang w:val="es-ES_tradnl"/>
        </w:rPr>
        <w:t xml:space="preserve">. </w:t>
      </w:r>
      <w:r w:rsidR="00862099" w:rsidRPr="0050202E">
        <w:rPr>
          <w:rFonts w:ascii="Cambria" w:hAnsi="Cambria"/>
          <w:sz w:val="21"/>
          <w:szCs w:val="21"/>
          <w:lang w:val="es-ES_tradnl"/>
        </w:rPr>
        <w:t xml:space="preserve">Asimismo, la información aportada sugiere que las personas presuntas agresoras tendrían conocimiento de sus domicilios y actividades. </w:t>
      </w:r>
    </w:p>
    <w:p w:rsidR="000C18D4" w:rsidRPr="0050202E" w:rsidRDefault="000C18D4" w:rsidP="00C56936">
      <w:pPr>
        <w:spacing w:after="0" w:line="240" w:lineRule="auto"/>
        <w:ind w:left="360"/>
        <w:jc w:val="both"/>
        <w:rPr>
          <w:rFonts w:ascii="Cambria" w:hAnsi="Cambria"/>
          <w:sz w:val="21"/>
          <w:szCs w:val="21"/>
          <w:lang w:val="es-ES_tradnl"/>
        </w:rPr>
      </w:pPr>
    </w:p>
    <w:p w:rsidR="00365522" w:rsidRDefault="00802FAB" w:rsidP="0081237C">
      <w:pPr>
        <w:numPr>
          <w:ilvl w:val="0"/>
          <w:numId w:val="4"/>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Conforme a los antecedentes señalados</w:t>
      </w:r>
      <w:r w:rsidR="008D5E5E">
        <w:rPr>
          <w:rFonts w:ascii="Cambria" w:hAnsi="Cambria"/>
          <w:sz w:val="21"/>
          <w:szCs w:val="21"/>
          <w:lang w:val="es-ES_tradnl"/>
        </w:rPr>
        <w:t>,</w:t>
      </w:r>
      <w:r>
        <w:rPr>
          <w:rFonts w:ascii="Cambria" w:hAnsi="Cambria"/>
          <w:sz w:val="21"/>
          <w:szCs w:val="21"/>
          <w:lang w:val="es-ES_tradnl"/>
        </w:rPr>
        <w:t xml:space="preserve"> </w:t>
      </w:r>
      <w:r w:rsidR="00B51C77" w:rsidRPr="0050202E">
        <w:rPr>
          <w:rFonts w:ascii="Cambria" w:hAnsi="Cambria"/>
          <w:sz w:val="21"/>
          <w:szCs w:val="21"/>
          <w:lang w:val="es-ES_tradnl"/>
        </w:rPr>
        <w:t xml:space="preserve">la Comisión </w:t>
      </w:r>
      <w:r>
        <w:rPr>
          <w:rFonts w:ascii="Cambria" w:hAnsi="Cambria"/>
          <w:sz w:val="21"/>
          <w:szCs w:val="21"/>
          <w:lang w:val="es-ES_tradnl"/>
        </w:rPr>
        <w:t xml:space="preserve">observa </w:t>
      </w:r>
      <w:r w:rsidR="00B51C77" w:rsidRPr="0050202E">
        <w:rPr>
          <w:rFonts w:ascii="Cambria" w:hAnsi="Cambria"/>
          <w:sz w:val="21"/>
          <w:szCs w:val="21"/>
          <w:lang w:val="es-ES_tradnl"/>
        </w:rPr>
        <w:t>que los eventos de riesgo informados por los solicitantes tendrían relación y serían presuntas represalia</w:t>
      </w:r>
      <w:r w:rsidR="00862099" w:rsidRPr="0050202E">
        <w:rPr>
          <w:rFonts w:ascii="Cambria" w:hAnsi="Cambria"/>
          <w:sz w:val="21"/>
          <w:szCs w:val="21"/>
          <w:lang w:val="es-ES_tradnl"/>
        </w:rPr>
        <w:t>s</w:t>
      </w:r>
      <w:r w:rsidR="00B51C77" w:rsidRPr="0050202E">
        <w:rPr>
          <w:rFonts w:ascii="Cambria" w:hAnsi="Cambria"/>
          <w:sz w:val="21"/>
          <w:szCs w:val="21"/>
          <w:lang w:val="es-ES_tradnl"/>
        </w:rPr>
        <w:t xml:space="preserve"> con el ejercicio de su actividad periodística y el derecho a la libertad de expresión. </w:t>
      </w:r>
      <w:r w:rsidR="00365522">
        <w:rPr>
          <w:rFonts w:ascii="Cambria" w:hAnsi="Cambria"/>
          <w:sz w:val="21"/>
          <w:szCs w:val="21"/>
          <w:lang w:val="es-ES_tradnl"/>
        </w:rPr>
        <w:t xml:space="preserve">En este sentido, la Comisión entiende que los factores de riesgo </w:t>
      </w:r>
      <w:r>
        <w:rPr>
          <w:rFonts w:ascii="Cambria" w:hAnsi="Cambria"/>
          <w:sz w:val="21"/>
          <w:szCs w:val="21"/>
          <w:lang w:val="es-ES_tradnl"/>
        </w:rPr>
        <w:t xml:space="preserve">informados </w:t>
      </w:r>
      <w:r w:rsidR="00365522">
        <w:rPr>
          <w:rFonts w:ascii="Cambria" w:hAnsi="Cambria"/>
          <w:sz w:val="21"/>
          <w:szCs w:val="21"/>
          <w:lang w:val="es-ES_tradnl"/>
        </w:rPr>
        <w:t>se extienden a las personas identificadas por los solicitantes como personal del medio</w:t>
      </w:r>
      <w:r w:rsidR="004D6824">
        <w:rPr>
          <w:rFonts w:ascii="Cambria" w:hAnsi="Cambria"/>
          <w:sz w:val="21"/>
          <w:szCs w:val="21"/>
          <w:lang w:val="es-ES_tradnl"/>
        </w:rPr>
        <w:t xml:space="preserve"> respecto de quienes aportaron información sobre eventos de riesgo</w:t>
      </w:r>
      <w:r>
        <w:rPr>
          <w:rFonts w:ascii="Cambria" w:hAnsi="Cambria"/>
          <w:sz w:val="21"/>
          <w:szCs w:val="21"/>
          <w:lang w:val="es-ES_tradnl"/>
        </w:rPr>
        <w:t xml:space="preserve">. Al momento de calificar </w:t>
      </w:r>
      <w:r w:rsidR="008D5E5E">
        <w:rPr>
          <w:rFonts w:ascii="Cambria" w:hAnsi="Cambria"/>
          <w:sz w:val="21"/>
          <w:szCs w:val="21"/>
          <w:lang w:val="es-ES_tradnl"/>
        </w:rPr>
        <w:t xml:space="preserve">la </w:t>
      </w:r>
      <w:r>
        <w:rPr>
          <w:rFonts w:ascii="Cambria" w:hAnsi="Cambria"/>
          <w:sz w:val="21"/>
          <w:szCs w:val="21"/>
          <w:lang w:val="es-ES_tradnl"/>
        </w:rPr>
        <w:t>situación de riesgo, la Comisión identifica como un indicio relevante que tras las presuntas múltiples amenazas</w:t>
      </w:r>
      <w:r w:rsidR="008D5E5E">
        <w:rPr>
          <w:rFonts w:ascii="Cambria" w:hAnsi="Cambria"/>
          <w:sz w:val="21"/>
          <w:szCs w:val="21"/>
          <w:lang w:val="es-ES_tradnl"/>
        </w:rPr>
        <w:t xml:space="preserve"> y hostigamientos</w:t>
      </w:r>
      <w:r>
        <w:rPr>
          <w:rFonts w:ascii="Cambria" w:hAnsi="Cambria"/>
          <w:sz w:val="21"/>
          <w:szCs w:val="21"/>
          <w:lang w:val="es-ES_tradnl"/>
        </w:rPr>
        <w:t>, las instalaciones del medio estarían actualmente allanadas presuntamente de forma arbitraria</w:t>
      </w:r>
      <w:r w:rsidR="008D5E5E">
        <w:rPr>
          <w:rFonts w:ascii="Cambria" w:hAnsi="Cambria"/>
          <w:sz w:val="21"/>
          <w:szCs w:val="21"/>
          <w:lang w:val="es-ES_tradnl"/>
        </w:rPr>
        <w:t>,</w:t>
      </w:r>
      <w:r>
        <w:rPr>
          <w:rFonts w:ascii="Cambria" w:hAnsi="Cambria"/>
          <w:sz w:val="21"/>
          <w:szCs w:val="21"/>
          <w:lang w:val="es-ES_tradnl"/>
        </w:rPr>
        <w:t xml:space="preserve"> teniendo por efecto obstaculizar el ejercicio de sus labores periodísticas</w:t>
      </w:r>
      <w:r w:rsidR="008D5E5E">
        <w:rPr>
          <w:rFonts w:ascii="Cambria" w:hAnsi="Cambria"/>
          <w:sz w:val="21"/>
          <w:szCs w:val="21"/>
          <w:lang w:val="es-ES_tradnl"/>
        </w:rPr>
        <w:t>. De esta forma</w:t>
      </w:r>
      <w:r>
        <w:rPr>
          <w:rFonts w:ascii="Cambria" w:hAnsi="Cambria"/>
          <w:sz w:val="21"/>
          <w:szCs w:val="21"/>
          <w:lang w:val="es-ES_tradnl"/>
        </w:rPr>
        <w:t xml:space="preserve">, </w:t>
      </w:r>
      <w:r w:rsidR="008D5E5E">
        <w:rPr>
          <w:rFonts w:ascii="Cambria" w:hAnsi="Cambria"/>
          <w:sz w:val="21"/>
          <w:szCs w:val="21"/>
          <w:lang w:val="es-ES_tradnl"/>
        </w:rPr>
        <w:t>la Comisión entiende que continuar con su ejercicio periodístico en estas circunstancias incrementaría su situación de vulnerabilidad y exposición a nuevos eventos de riesgo.</w:t>
      </w:r>
    </w:p>
    <w:p w:rsidR="008D5E5E" w:rsidRDefault="008D5E5E" w:rsidP="00AA7349">
      <w:pPr>
        <w:spacing w:after="0" w:line="240" w:lineRule="auto"/>
        <w:ind w:left="360"/>
        <w:jc w:val="both"/>
        <w:rPr>
          <w:rFonts w:ascii="Cambria" w:hAnsi="Cambria"/>
          <w:sz w:val="21"/>
          <w:szCs w:val="21"/>
          <w:lang w:val="es-ES_tradnl"/>
        </w:rPr>
      </w:pPr>
    </w:p>
    <w:p w:rsidR="00802FAB" w:rsidRDefault="00802FAB"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t xml:space="preserve">En vista de la suma de lo anterior, la Comisión considera que la información recibida sobre la situación de riesgo de los propuestos beneficiarios,  permiten considerar desde el estándar </w:t>
      </w:r>
      <w:r w:rsidRPr="0050202E">
        <w:rPr>
          <w:rFonts w:ascii="Cambria" w:hAnsi="Cambria"/>
          <w:i/>
          <w:sz w:val="21"/>
          <w:szCs w:val="21"/>
          <w:lang w:val="es-ES_tradnl"/>
        </w:rPr>
        <w:t>prima facie</w:t>
      </w:r>
      <w:r w:rsidRPr="0050202E">
        <w:rPr>
          <w:rFonts w:ascii="Cambria" w:hAnsi="Cambria"/>
          <w:sz w:val="21"/>
          <w:szCs w:val="21"/>
          <w:lang w:val="es-ES_tradnl"/>
        </w:rPr>
        <w:t xml:space="preserve"> aplicable, que el requisito de gravedad está cumplido y que los derechos de los propuestos beneficiarios se encuentran en grave riesgo. </w:t>
      </w:r>
    </w:p>
    <w:p w:rsidR="008D5E5E" w:rsidRDefault="008D5E5E" w:rsidP="00AA7349">
      <w:pPr>
        <w:spacing w:after="0" w:line="240" w:lineRule="auto"/>
        <w:ind w:left="360"/>
        <w:jc w:val="both"/>
        <w:rPr>
          <w:rFonts w:ascii="Cambria" w:hAnsi="Cambria"/>
          <w:sz w:val="21"/>
          <w:szCs w:val="21"/>
          <w:lang w:val="es-ES_tradnl"/>
        </w:rPr>
      </w:pPr>
    </w:p>
    <w:p w:rsidR="00B51C77" w:rsidRPr="0050202E" w:rsidRDefault="00B51C77"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lastRenderedPageBreak/>
        <w:t xml:space="preserve">Dicha situación, en un contexto como el que atraviesa el Estado, también es susceptible de repercutir en el derecho de la sociedad Nicaragua </w:t>
      </w:r>
      <w:r w:rsidR="00862099" w:rsidRPr="0050202E">
        <w:rPr>
          <w:rFonts w:ascii="Cambria" w:hAnsi="Cambria"/>
          <w:sz w:val="21"/>
          <w:szCs w:val="21"/>
          <w:lang w:val="es-ES_tradnl"/>
        </w:rPr>
        <w:t>a estar informada, lo cual resulta esencial para la vigencia de un Estado democrático.</w:t>
      </w:r>
    </w:p>
    <w:p w:rsidR="00D57168" w:rsidRPr="0050202E" w:rsidRDefault="00D57168" w:rsidP="00D57168">
      <w:pPr>
        <w:spacing w:after="0" w:line="240" w:lineRule="auto"/>
        <w:jc w:val="both"/>
        <w:rPr>
          <w:rFonts w:ascii="Cambria" w:hAnsi="Cambria"/>
          <w:sz w:val="21"/>
          <w:szCs w:val="21"/>
          <w:lang w:val="es-ES_tradnl"/>
        </w:rPr>
      </w:pPr>
    </w:p>
    <w:p w:rsidR="00D57168" w:rsidRPr="0050202E" w:rsidRDefault="00D57168"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t xml:space="preserve">En lo que se refiere al requisito de urgencia, la Comisión considera que se encuentra cumplido ya que los hechos descritos sugieren que la situación de riesgo es susceptible de continuar y exacerbarse con el tiempo, en vista de que guardaría relación con la actividad periodística que realizan las personas propuestas beneficiarias, de tal forma que ante la inminencia de materialización del riesgo resulta necesario de manera inmediata adoptar medidas para salvaguardar sus derechos a la vida e integridad personal. </w:t>
      </w:r>
    </w:p>
    <w:p w:rsidR="00D57168" w:rsidRPr="0050202E" w:rsidRDefault="00D57168" w:rsidP="00D57168">
      <w:pPr>
        <w:spacing w:after="0" w:line="240" w:lineRule="auto"/>
        <w:jc w:val="both"/>
        <w:rPr>
          <w:rFonts w:ascii="Cambria" w:hAnsi="Cambria"/>
          <w:sz w:val="21"/>
          <w:szCs w:val="21"/>
          <w:lang w:val="es-ES_tradnl"/>
        </w:rPr>
      </w:pPr>
    </w:p>
    <w:p w:rsidR="00D57168" w:rsidRPr="0050202E" w:rsidRDefault="00D57168"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t xml:space="preserve">En lo que se refiere al requisito de </w:t>
      </w:r>
      <w:proofErr w:type="spellStart"/>
      <w:r w:rsidRPr="0050202E">
        <w:rPr>
          <w:rFonts w:ascii="Cambria" w:hAnsi="Cambria"/>
          <w:sz w:val="21"/>
          <w:szCs w:val="21"/>
          <w:lang w:val="es-ES_tradnl"/>
        </w:rPr>
        <w:t>irreparabilidad</w:t>
      </w:r>
      <w:proofErr w:type="spellEnd"/>
      <w:r w:rsidRPr="0050202E">
        <w:rPr>
          <w:rFonts w:ascii="Cambria" w:hAnsi="Cambria"/>
          <w:sz w:val="21"/>
          <w:szCs w:val="21"/>
          <w:lang w:val="es-ES_tradnl"/>
        </w:rPr>
        <w:t xml:space="preserve">, </w:t>
      </w:r>
      <w:r w:rsidRPr="0050202E">
        <w:rPr>
          <w:rFonts w:ascii="Cambria" w:hAnsi="Cambria"/>
          <w:sz w:val="21"/>
          <w:szCs w:val="21"/>
          <w:lang w:val="es-MX"/>
        </w:rPr>
        <w:t xml:space="preserve">la Comisión considera que se encuentra cumplido, ya que la posible afectación a los derechos a la vida e integridad personal constituyen la máxima situación de </w:t>
      </w:r>
      <w:proofErr w:type="spellStart"/>
      <w:r w:rsidRPr="0050202E">
        <w:rPr>
          <w:rFonts w:ascii="Cambria" w:hAnsi="Cambria"/>
          <w:sz w:val="21"/>
          <w:szCs w:val="21"/>
          <w:lang w:val="es-MX"/>
        </w:rPr>
        <w:t>irreparabilidad</w:t>
      </w:r>
      <w:proofErr w:type="spellEnd"/>
      <w:r w:rsidRPr="0050202E">
        <w:rPr>
          <w:rFonts w:ascii="Cambria" w:hAnsi="Cambria"/>
          <w:sz w:val="21"/>
          <w:szCs w:val="21"/>
          <w:lang w:val="es-ES_tradnl"/>
        </w:rPr>
        <w:t>. La Comisión resalta su preocupación en vista de que la situación de riesgo descrita tendría por objeto intimidar y con ello, silenciar a las personas propuestas beneficiarias, afectando el ejercicio de su derecho a la libertad de expresión, lo cual conllevaría a su vez un efecto amedrentador para que otros periodistas pudieran expresarse libremente en el actual contexto.</w:t>
      </w:r>
    </w:p>
    <w:p w:rsidR="00D57168" w:rsidRPr="0050202E" w:rsidRDefault="00D57168" w:rsidP="00D57168">
      <w:pPr>
        <w:spacing w:after="0" w:line="240" w:lineRule="auto"/>
        <w:jc w:val="both"/>
        <w:rPr>
          <w:rFonts w:ascii="Cambria" w:hAnsi="Cambria"/>
          <w:sz w:val="21"/>
          <w:szCs w:val="21"/>
          <w:lang w:val="es-ES_tradnl"/>
        </w:rPr>
      </w:pPr>
    </w:p>
    <w:p w:rsidR="008F49E0" w:rsidRPr="0050202E" w:rsidRDefault="00D57168" w:rsidP="0081237C">
      <w:pPr>
        <w:numPr>
          <w:ilvl w:val="0"/>
          <w:numId w:val="4"/>
        </w:numPr>
        <w:spacing w:after="0" w:line="240" w:lineRule="auto"/>
        <w:ind w:left="0" w:firstLine="360"/>
        <w:jc w:val="both"/>
        <w:rPr>
          <w:rFonts w:ascii="Cambria" w:hAnsi="Cambria"/>
          <w:sz w:val="21"/>
          <w:szCs w:val="21"/>
          <w:lang w:val="es-ES_tradnl"/>
        </w:rPr>
      </w:pPr>
      <w:r w:rsidRPr="0050202E">
        <w:rPr>
          <w:rFonts w:ascii="Cambria" w:hAnsi="Cambria"/>
          <w:sz w:val="21"/>
          <w:szCs w:val="21"/>
          <w:lang w:val="es-ES_tradnl"/>
        </w:rPr>
        <w:t xml:space="preserve">Finalmente, la Comisión </w:t>
      </w:r>
      <w:r w:rsidRPr="0050202E">
        <w:rPr>
          <w:rFonts w:ascii="Cambria" w:hAnsi="Cambria"/>
          <w:sz w:val="21"/>
          <w:szCs w:val="21"/>
          <w:lang w:val="es-MX"/>
        </w:rPr>
        <w:t>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del contexto específico y las circunstancias descritas, incluyendo los hechos de riesgo ya afrontados por las personas propuestas beneficiarias, la Comisión no considera necesario solicitar información adicional.</w:t>
      </w:r>
    </w:p>
    <w:p w:rsidR="00D57168" w:rsidRPr="0050202E" w:rsidRDefault="00D57168" w:rsidP="00D57168">
      <w:pPr>
        <w:widowControl w:val="0"/>
        <w:spacing w:after="0" w:line="240" w:lineRule="auto"/>
        <w:ind w:left="360"/>
        <w:jc w:val="both"/>
        <w:rPr>
          <w:rFonts w:ascii="Cambria" w:eastAsia="Calibri" w:hAnsi="Cambria" w:cs="Times New Roman"/>
          <w:sz w:val="21"/>
          <w:szCs w:val="21"/>
          <w:lang w:val="es-PE"/>
        </w:rPr>
      </w:pPr>
    </w:p>
    <w:p w:rsidR="00F30F7A" w:rsidRPr="0050202E" w:rsidRDefault="00600DA8" w:rsidP="00F93418">
      <w:pPr>
        <w:widowControl w:val="0"/>
        <w:numPr>
          <w:ilvl w:val="0"/>
          <w:numId w:val="6"/>
        </w:numPr>
        <w:spacing w:after="0" w:line="240" w:lineRule="auto"/>
        <w:jc w:val="both"/>
        <w:rPr>
          <w:rFonts w:ascii="Cambria" w:eastAsia="Calibri" w:hAnsi="Cambria" w:cs="Times New Roman"/>
          <w:b/>
          <w:bCs/>
          <w:sz w:val="21"/>
          <w:szCs w:val="21"/>
          <w:lang w:val="es-PE"/>
        </w:rPr>
      </w:pPr>
      <w:r w:rsidRPr="0050202E">
        <w:rPr>
          <w:rFonts w:ascii="Cambria" w:eastAsia="Calibri" w:hAnsi="Cambria" w:cs="Times New Roman"/>
          <w:b/>
          <w:bCs/>
          <w:sz w:val="21"/>
          <w:szCs w:val="21"/>
          <w:lang w:val="es-PE"/>
        </w:rPr>
        <w:t>BENEFICIARI</w:t>
      </w:r>
      <w:r w:rsidR="00F93418" w:rsidRPr="0050202E">
        <w:rPr>
          <w:rFonts w:ascii="Cambria" w:eastAsia="Calibri" w:hAnsi="Cambria" w:cs="Times New Roman"/>
          <w:b/>
          <w:bCs/>
          <w:sz w:val="21"/>
          <w:szCs w:val="21"/>
          <w:lang w:val="es-PE"/>
        </w:rPr>
        <w:t>OS</w:t>
      </w:r>
    </w:p>
    <w:p w:rsidR="00F30F7A" w:rsidRPr="0050202E" w:rsidRDefault="00F30F7A" w:rsidP="00F93418">
      <w:pPr>
        <w:widowControl w:val="0"/>
        <w:spacing w:after="0" w:line="240" w:lineRule="auto"/>
        <w:ind w:left="360"/>
        <w:jc w:val="both"/>
        <w:rPr>
          <w:rFonts w:ascii="Cambria" w:eastAsia="Calibri" w:hAnsi="Cambria" w:cs="Times New Roman"/>
          <w:sz w:val="21"/>
          <w:szCs w:val="21"/>
          <w:lang w:val="es-PE"/>
        </w:rPr>
      </w:pPr>
    </w:p>
    <w:p w:rsidR="00B24306" w:rsidRPr="0050202E" w:rsidRDefault="00F30F7A" w:rsidP="0081237C">
      <w:pPr>
        <w:widowControl w:val="0"/>
        <w:numPr>
          <w:ilvl w:val="0"/>
          <w:numId w:val="4"/>
        </w:numPr>
        <w:spacing w:after="0" w:line="240" w:lineRule="auto"/>
        <w:ind w:left="0" w:firstLine="360"/>
        <w:jc w:val="both"/>
        <w:rPr>
          <w:rFonts w:ascii="Cambria" w:eastAsia="Calibri" w:hAnsi="Cambria" w:cs="Times New Roman"/>
          <w:sz w:val="21"/>
          <w:szCs w:val="21"/>
          <w:lang w:val="es-PE"/>
        </w:rPr>
      </w:pPr>
      <w:r w:rsidRPr="0050202E">
        <w:rPr>
          <w:rFonts w:ascii="Cambria" w:eastAsia="Calibri" w:hAnsi="Cambria" w:cs="Times New Roman"/>
          <w:sz w:val="21"/>
          <w:szCs w:val="21"/>
          <w:lang w:val="es-PE"/>
        </w:rPr>
        <w:t xml:space="preserve">La </w:t>
      </w:r>
      <w:r w:rsidRPr="001348F7">
        <w:rPr>
          <w:rFonts w:asciiTheme="majorHAnsi" w:eastAsia="Calibri" w:hAnsiTheme="majorHAnsi" w:cs="Times New Roman"/>
          <w:sz w:val="21"/>
          <w:szCs w:val="21"/>
          <w:lang w:val="es-PE"/>
        </w:rPr>
        <w:t>Comis</w:t>
      </w:r>
      <w:r w:rsidR="00915736" w:rsidRPr="001348F7">
        <w:rPr>
          <w:rFonts w:asciiTheme="majorHAnsi" w:eastAsia="Calibri" w:hAnsiTheme="majorHAnsi" w:cs="Times New Roman"/>
          <w:sz w:val="21"/>
          <w:szCs w:val="21"/>
          <w:lang w:val="es-PE"/>
        </w:rPr>
        <w:t xml:space="preserve">ión declara que </w:t>
      </w:r>
      <w:r w:rsidR="00F93418" w:rsidRPr="001348F7">
        <w:rPr>
          <w:rFonts w:asciiTheme="majorHAnsi" w:eastAsia="Calibri" w:hAnsiTheme="majorHAnsi" w:cs="Times New Roman"/>
          <w:sz w:val="21"/>
          <w:szCs w:val="21"/>
          <w:lang w:val="es-PE"/>
        </w:rPr>
        <w:t xml:space="preserve">los beneficiarios </w:t>
      </w:r>
      <w:r w:rsidRPr="001348F7">
        <w:rPr>
          <w:rFonts w:asciiTheme="majorHAnsi" w:eastAsia="Calibri" w:hAnsiTheme="majorHAnsi" w:cs="Times New Roman"/>
          <w:sz w:val="21"/>
          <w:szCs w:val="21"/>
          <w:lang w:val="es-PE"/>
        </w:rPr>
        <w:t>de la presente medida cautelar son</w:t>
      </w:r>
      <w:r w:rsidR="00FA7AED" w:rsidRPr="001348F7">
        <w:rPr>
          <w:rFonts w:asciiTheme="majorHAnsi" w:eastAsia="Calibri" w:hAnsiTheme="majorHAnsi" w:cs="Times New Roman"/>
          <w:sz w:val="21"/>
          <w:szCs w:val="21"/>
          <w:lang w:val="es-PE"/>
        </w:rPr>
        <w:t xml:space="preserve"> </w:t>
      </w:r>
      <w:r w:rsidR="00FC6E99" w:rsidRPr="001348F7">
        <w:rPr>
          <w:rFonts w:asciiTheme="majorHAnsi" w:eastAsia="Calibri" w:hAnsiTheme="majorHAnsi" w:cs="Times New Roman"/>
          <w:sz w:val="21"/>
          <w:szCs w:val="21"/>
          <w:lang w:val="es-PE"/>
        </w:rPr>
        <w:t xml:space="preserve">Carlos Fernando Chamorro, </w:t>
      </w:r>
      <w:proofErr w:type="spellStart"/>
      <w:r w:rsidR="001348F7" w:rsidRPr="001348F7">
        <w:rPr>
          <w:rFonts w:asciiTheme="majorHAnsi" w:hAnsiTheme="majorHAnsi"/>
          <w:sz w:val="21"/>
          <w:szCs w:val="21"/>
          <w:lang w:val="es-CR"/>
        </w:rPr>
        <w:t>Desiree</w:t>
      </w:r>
      <w:proofErr w:type="spellEnd"/>
      <w:r w:rsidR="001348F7" w:rsidRPr="001348F7">
        <w:rPr>
          <w:rFonts w:asciiTheme="majorHAnsi" w:hAnsiTheme="majorHAnsi"/>
          <w:sz w:val="21"/>
          <w:szCs w:val="21"/>
          <w:lang w:val="es-CR"/>
        </w:rPr>
        <w:t xml:space="preserve"> Elizondo, Wilfredo Miranda Aburto, Néstor Arce, </w:t>
      </w:r>
      <w:proofErr w:type="spellStart"/>
      <w:r w:rsidR="001348F7" w:rsidRPr="001348F7">
        <w:rPr>
          <w:rFonts w:asciiTheme="majorHAnsi" w:hAnsiTheme="majorHAnsi"/>
          <w:sz w:val="21"/>
          <w:szCs w:val="21"/>
          <w:lang w:val="es-CR"/>
        </w:rPr>
        <w:t>Manyor</w:t>
      </w:r>
      <w:proofErr w:type="spellEnd"/>
      <w:r w:rsidR="001348F7" w:rsidRPr="001348F7">
        <w:rPr>
          <w:rFonts w:asciiTheme="majorHAnsi" w:hAnsiTheme="majorHAnsi"/>
          <w:sz w:val="21"/>
          <w:szCs w:val="21"/>
          <w:lang w:val="es-CR"/>
        </w:rPr>
        <w:t xml:space="preserve"> Salazar, Enrique </w:t>
      </w:r>
      <w:proofErr w:type="spellStart"/>
      <w:r w:rsidR="001348F7" w:rsidRPr="001348F7">
        <w:rPr>
          <w:rFonts w:asciiTheme="majorHAnsi" w:hAnsiTheme="majorHAnsi"/>
          <w:sz w:val="21"/>
          <w:szCs w:val="21"/>
          <w:lang w:val="es-CR"/>
        </w:rPr>
        <w:t>Gasteazoro</w:t>
      </w:r>
      <w:proofErr w:type="spellEnd"/>
      <w:r w:rsidR="001348F7" w:rsidRPr="001348F7">
        <w:rPr>
          <w:rFonts w:asciiTheme="majorHAnsi" w:hAnsiTheme="majorHAnsi"/>
          <w:sz w:val="21"/>
          <w:szCs w:val="21"/>
          <w:lang w:val="es-CR"/>
        </w:rPr>
        <w:t xml:space="preserve">, Pedro Molina, Arlen Cerda, Juan Carlos </w:t>
      </w:r>
      <w:proofErr w:type="spellStart"/>
      <w:r w:rsidR="001348F7" w:rsidRPr="001348F7">
        <w:rPr>
          <w:rFonts w:asciiTheme="majorHAnsi" w:hAnsiTheme="majorHAnsi"/>
          <w:sz w:val="21"/>
          <w:szCs w:val="21"/>
          <w:lang w:val="es-CR"/>
        </w:rPr>
        <w:t>Ampié</w:t>
      </w:r>
      <w:proofErr w:type="spellEnd"/>
      <w:r w:rsidR="001348F7" w:rsidRPr="001348F7">
        <w:rPr>
          <w:rFonts w:asciiTheme="majorHAnsi" w:hAnsiTheme="majorHAnsi"/>
          <w:sz w:val="21"/>
          <w:szCs w:val="21"/>
          <w:lang w:val="es-CR"/>
        </w:rPr>
        <w:t xml:space="preserve">, Elmer Rivas, Franklin Villavicencio, Ricardo Salgado, Leonel Gutiérrez, Carlos Herrera y </w:t>
      </w:r>
      <w:proofErr w:type="spellStart"/>
      <w:r w:rsidR="001348F7" w:rsidRPr="001348F7">
        <w:rPr>
          <w:rFonts w:asciiTheme="majorHAnsi" w:hAnsiTheme="majorHAnsi"/>
          <w:sz w:val="21"/>
          <w:szCs w:val="21"/>
          <w:lang w:val="es-CR"/>
        </w:rPr>
        <w:t>Yader</w:t>
      </w:r>
      <w:proofErr w:type="spellEnd"/>
      <w:r w:rsidR="001348F7" w:rsidRPr="001348F7">
        <w:rPr>
          <w:rFonts w:asciiTheme="majorHAnsi" w:hAnsiTheme="majorHAnsi"/>
          <w:sz w:val="21"/>
          <w:szCs w:val="21"/>
          <w:lang w:val="es-CR"/>
        </w:rPr>
        <w:t xml:space="preserve"> Luna</w:t>
      </w:r>
      <w:r w:rsidR="00D57168" w:rsidRPr="001348F7">
        <w:rPr>
          <w:rFonts w:asciiTheme="majorHAnsi" w:eastAsia="Calibri" w:hAnsiTheme="majorHAnsi" w:cs="Calibri"/>
          <w:i/>
          <w:sz w:val="21"/>
          <w:szCs w:val="21"/>
          <w:lang w:val="es-PE"/>
        </w:rPr>
        <w:t xml:space="preserve"> </w:t>
      </w:r>
      <w:r w:rsidR="00D57168" w:rsidRPr="001348F7">
        <w:rPr>
          <w:rFonts w:asciiTheme="majorHAnsi" w:eastAsia="Calibri" w:hAnsiTheme="majorHAnsi" w:cs="Calibri"/>
          <w:color w:val="000000"/>
          <w:sz w:val="21"/>
          <w:szCs w:val="21"/>
          <w:lang w:val="es-PE"/>
        </w:rPr>
        <w:t>y de sus núcleos familiares</w:t>
      </w:r>
      <w:r w:rsidR="00C85524" w:rsidRPr="001348F7">
        <w:rPr>
          <w:rFonts w:asciiTheme="majorHAnsi" w:eastAsia="Calibri" w:hAnsiTheme="majorHAnsi" w:cs="Times New Roman"/>
          <w:sz w:val="21"/>
          <w:szCs w:val="21"/>
          <w:lang w:val="es-PE"/>
        </w:rPr>
        <w:t xml:space="preserve">, quienes </w:t>
      </w:r>
      <w:r w:rsidR="00BF493A" w:rsidRPr="001348F7">
        <w:rPr>
          <w:rFonts w:asciiTheme="majorHAnsi" w:eastAsia="Calibri" w:hAnsiTheme="majorHAnsi" w:cs="Times New Roman"/>
          <w:sz w:val="21"/>
          <w:szCs w:val="21"/>
          <w:lang w:val="es-PE"/>
        </w:rPr>
        <w:t>son susceptibles de identificación en los términos del art.</w:t>
      </w:r>
      <w:r w:rsidR="00141FB3" w:rsidRPr="001348F7">
        <w:rPr>
          <w:rFonts w:asciiTheme="majorHAnsi" w:eastAsia="Calibri" w:hAnsiTheme="majorHAnsi" w:cs="Times New Roman"/>
          <w:sz w:val="21"/>
          <w:szCs w:val="21"/>
          <w:lang w:val="es-PE"/>
        </w:rPr>
        <w:t xml:space="preserve"> </w:t>
      </w:r>
      <w:r w:rsidR="00BF493A" w:rsidRPr="001348F7">
        <w:rPr>
          <w:rFonts w:asciiTheme="majorHAnsi" w:eastAsia="Calibri" w:hAnsiTheme="majorHAnsi" w:cs="Times New Roman"/>
          <w:sz w:val="21"/>
          <w:szCs w:val="21"/>
          <w:lang w:val="es-PE"/>
        </w:rPr>
        <w:t>25</w:t>
      </w:r>
      <w:r w:rsidR="00BF493A" w:rsidRPr="00FC6E99">
        <w:rPr>
          <w:rFonts w:asciiTheme="majorHAnsi" w:eastAsia="Calibri" w:hAnsiTheme="majorHAnsi" w:cs="Times New Roman"/>
          <w:sz w:val="21"/>
          <w:szCs w:val="21"/>
          <w:lang w:val="es-PE"/>
        </w:rPr>
        <w:t>.6.</w:t>
      </w:r>
      <w:r w:rsidR="000232B4" w:rsidRPr="00FC6E99">
        <w:rPr>
          <w:rFonts w:asciiTheme="majorHAnsi" w:eastAsia="Calibri" w:hAnsiTheme="majorHAnsi" w:cs="Times New Roman"/>
          <w:sz w:val="21"/>
          <w:szCs w:val="21"/>
          <w:lang w:val="es-PE"/>
        </w:rPr>
        <w:t xml:space="preserve"> </w:t>
      </w:r>
      <w:r w:rsidR="00BF493A" w:rsidRPr="00FC6E99">
        <w:rPr>
          <w:rFonts w:asciiTheme="majorHAnsi" w:eastAsia="Calibri" w:hAnsiTheme="majorHAnsi" w:cs="Times New Roman"/>
          <w:sz w:val="21"/>
          <w:szCs w:val="21"/>
          <w:lang w:val="es-PE"/>
        </w:rPr>
        <w:t>b</w:t>
      </w:r>
      <w:r w:rsidR="000232B4" w:rsidRPr="00FC6E99">
        <w:rPr>
          <w:rFonts w:asciiTheme="majorHAnsi" w:eastAsia="Calibri" w:hAnsiTheme="majorHAnsi" w:cs="Times New Roman"/>
          <w:sz w:val="21"/>
          <w:szCs w:val="21"/>
          <w:lang w:val="es-PE"/>
        </w:rPr>
        <w:t>)</w:t>
      </w:r>
      <w:r w:rsidR="00FC6E99">
        <w:rPr>
          <w:rFonts w:asciiTheme="majorHAnsi" w:eastAsia="Calibri" w:hAnsiTheme="majorHAnsi" w:cs="Times New Roman"/>
          <w:sz w:val="21"/>
          <w:szCs w:val="21"/>
          <w:lang w:val="es-PE"/>
        </w:rPr>
        <w:t>.</w:t>
      </w:r>
    </w:p>
    <w:p w:rsidR="00F30F7A" w:rsidRPr="0050202E" w:rsidRDefault="00F30F7A" w:rsidP="00F93418">
      <w:pPr>
        <w:widowControl w:val="0"/>
        <w:spacing w:after="0" w:line="240" w:lineRule="auto"/>
        <w:ind w:left="360"/>
        <w:jc w:val="both"/>
        <w:rPr>
          <w:rFonts w:ascii="Cambria" w:eastAsia="Calibri" w:hAnsi="Cambria" w:cs="Times New Roman"/>
          <w:sz w:val="21"/>
          <w:szCs w:val="21"/>
          <w:lang w:val="es-PE"/>
        </w:rPr>
      </w:pPr>
    </w:p>
    <w:p w:rsidR="00F30F7A" w:rsidRPr="0050202E" w:rsidRDefault="00F30F7A" w:rsidP="00F93418">
      <w:pPr>
        <w:widowControl w:val="0"/>
        <w:numPr>
          <w:ilvl w:val="0"/>
          <w:numId w:val="6"/>
        </w:numPr>
        <w:spacing w:after="0" w:line="240" w:lineRule="auto"/>
        <w:jc w:val="both"/>
        <w:rPr>
          <w:rFonts w:ascii="Cambria" w:eastAsia="Calibri" w:hAnsi="Cambria" w:cs="Times New Roman"/>
          <w:b/>
          <w:bCs/>
          <w:sz w:val="21"/>
          <w:szCs w:val="21"/>
          <w:lang w:val="es-PE"/>
        </w:rPr>
      </w:pPr>
      <w:r w:rsidRPr="0050202E">
        <w:rPr>
          <w:rFonts w:ascii="Cambria" w:eastAsia="Calibri" w:hAnsi="Cambria" w:cs="Times New Roman"/>
          <w:b/>
          <w:bCs/>
          <w:sz w:val="21"/>
          <w:szCs w:val="21"/>
          <w:lang w:val="es-PE"/>
        </w:rPr>
        <w:t>DECISIÓN</w:t>
      </w:r>
    </w:p>
    <w:p w:rsidR="00F30F7A" w:rsidRPr="0050202E" w:rsidRDefault="00F30F7A" w:rsidP="00F93418">
      <w:pPr>
        <w:widowControl w:val="0"/>
        <w:spacing w:after="0" w:line="240" w:lineRule="auto"/>
        <w:ind w:left="360"/>
        <w:jc w:val="both"/>
        <w:rPr>
          <w:rFonts w:ascii="Cambria" w:eastAsia="Calibri" w:hAnsi="Cambria" w:cs="Times New Roman"/>
          <w:sz w:val="21"/>
          <w:szCs w:val="21"/>
          <w:lang w:val="es-PE"/>
        </w:rPr>
      </w:pPr>
    </w:p>
    <w:p w:rsidR="00247E82" w:rsidRPr="0050202E" w:rsidRDefault="00247E82" w:rsidP="0081237C">
      <w:pPr>
        <w:numPr>
          <w:ilvl w:val="0"/>
          <w:numId w:val="4"/>
        </w:numPr>
        <w:spacing w:after="0" w:line="240" w:lineRule="auto"/>
        <w:ind w:left="0" w:firstLine="360"/>
        <w:jc w:val="both"/>
        <w:rPr>
          <w:rFonts w:ascii="Cambria" w:hAnsi="Cambria"/>
          <w:sz w:val="21"/>
          <w:szCs w:val="21"/>
          <w:lang w:val="es-MX"/>
        </w:rPr>
      </w:pPr>
      <w:r w:rsidRPr="0050202E">
        <w:rPr>
          <w:rFonts w:ascii="Cambria" w:hAnsi="Cambria"/>
          <w:sz w:val="21"/>
          <w:szCs w:val="21"/>
          <w:lang w:val="es-MX"/>
        </w:rPr>
        <w:t xml:space="preserve">La Comisión Interamericana de Derechos Humanos considera que el presente asunto reúne </w:t>
      </w:r>
      <w:r w:rsidRPr="0050202E">
        <w:rPr>
          <w:rFonts w:ascii="Cambria" w:hAnsi="Cambria"/>
          <w:i/>
          <w:sz w:val="21"/>
          <w:szCs w:val="21"/>
          <w:lang w:val="es-MX"/>
        </w:rPr>
        <w:t>prima facie</w:t>
      </w:r>
      <w:r w:rsidRPr="0050202E">
        <w:rPr>
          <w:rFonts w:ascii="Cambria" w:hAnsi="Cambria"/>
          <w:sz w:val="21"/>
          <w:szCs w:val="21"/>
          <w:lang w:val="es-MX"/>
        </w:rPr>
        <w:t xml:space="preserve"> los requisitos de gravedad, urgencia e </w:t>
      </w:r>
      <w:proofErr w:type="spellStart"/>
      <w:r w:rsidRPr="0050202E">
        <w:rPr>
          <w:rFonts w:ascii="Cambria" w:hAnsi="Cambria"/>
          <w:sz w:val="21"/>
          <w:szCs w:val="21"/>
          <w:lang w:val="es-MX"/>
        </w:rPr>
        <w:t>irreparabilidad</w:t>
      </w:r>
      <w:proofErr w:type="spellEnd"/>
      <w:r w:rsidRPr="0050202E">
        <w:rPr>
          <w:rFonts w:ascii="Cambria" w:hAnsi="Cambria"/>
          <w:sz w:val="21"/>
          <w:szCs w:val="21"/>
          <w:lang w:val="es-MX"/>
        </w:rPr>
        <w:t xml:space="preserve"> contenidos en el artículo 25 de su Reglamento. En consecuencia, la Comisión solicita al Estado de Nicaragua que:</w:t>
      </w:r>
    </w:p>
    <w:p w:rsidR="00247E82" w:rsidRPr="0050202E" w:rsidRDefault="00247E82" w:rsidP="00247E82">
      <w:pPr>
        <w:spacing w:after="0" w:line="240" w:lineRule="auto"/>
        <w:ind w:left="360"/>
        <w:jc w:val="both"/>
        <w:rPr>
          <w:rFonts w:ascii="Cambria" w:hAnsi="Cambria"/>
          <w:sz w:val="21"/>
          <w:szCs w:val="21"/>
          <w:lang w:val="es-MX"/>
        </w:rPr>
      </w:pPr>
    </w:p>
    <w:p w:rsidR="00247E82" w:rsidRPr="0050202E" w:rsidRDefault="00247E82" w:rsidP="00247E82">
      <w:pPr>
        <w:numPr>
          <w:ilvl w:val="0"/>
          <w:numId w:val="7"/>
        </w:numPr>
        <w:spacing w:after="0" w:line="240" w:lineRule="auto"/>
        <w:ind w:left="1440" w:hanging="720"/>
        <w:contextualSpacing/>
        <w:jc w:val="both"/>
        <w:rPr>
          <w:rFonts w:ascii="Cambria" w:hAnsi="Cambria"/>
          <w:sz w:val="21"/>
          <w:szCs w:val="21"/>
          <w:lang w:val="es-MX"/>
        </w:rPr>
      </w:pPr>
      <w:r w:rsidRPr="0050202E">
        <w:rPr>
          <w:rFonts w:ascii="Cambria" w:hAnsi="Cambria"/>
          <w:sz w:val="21"/>
          <w:szCs w:val="21"/>
          <w:lang w:val="es-MX"/>
        </w:rPr>
        <w:t>adopte las medidas necesarias para garantizar la vida e integridad personal de las personas beneficiarias</w:t>
      </w:r>
      <w:r w:rsidRPr="0050202E">
        <w:rPr>
          <w:rFonts w:ascii="Cambria" w:eastAsia="Calibri" w:hAnsi="Cambria" w:cs="Calibri"/>
          <w:color w:val="000000"/>
          <w:sz w:val="21"/>
          <w:szCs w:val="21"/>
          <w:lang w:val="es-PE"/>
        </w:rPr>
        <w:t xml:space="preserve"> </w:t>
      </w:r>
      <w:r w:rsidR="00C708FE">
        <w:rPr>
          <w:rFonts w:ascii="Cambria" w:eastAsia="Calibri" w:hAnsi="Cambria" w:cs="Calibri"/>
          <w:color w:val="000000"/>
          <w:sz w:val="21"/>
          <w:szCs w:val="21"/>
          <w:lang w:val="es-PE"/>
        </w:rPr>
        <w:t>integrantes del medio “Confidencial” identificadas en la presente resolución</w:t>
      </w:r>
      <w:r w:rsidRPr="006B2FF1">
        <w:rPr>
          <w:rFonts w:ascii="Cambria" w:hAnsi="Cambria"/>
          <w:sz w:val="21"/>
          <w:szCs w:val="21"/>
          <w:lang w:val="es-MX"/>
        </w:rPr>
        <w:t>. A tales efectos, el Estado debe tanto asegurar que sus ag</w:t>
      </w:r>
      <w:r w:rsidRPr="0050202E">
        <w:rPr>
          <w:rFonts w:ascii="Cambria" w:hAnsi="Cambria"/>
          <w:sz w:val="21"/>
          <w:szCs w:val="21"/>
          <w:lang w:val="es-MX"/>
        </w:rPr>
        <w:t xml:space="preserve">entes respeten la vida e integridad personal de las personas beneficiarias de conformidad con los estándares establecidos por el derecho internacional de los derechos humanos, como proteger sus derechos en relación con actos de riesgo que sean atribuibles a terceros; </w:t>
      </w:r>
    </w:p>
    <w:p w:rsidR="00247E82" w:rsidRPr="0050202E"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50202E">
        <w:rPr>
          <w:rFonts w:ascii="Cambria" w:hAnsi="Cambria" w:cs="Calibri"/>
          <w:color w:val="000000"/>
          <w:sz w:val="21"/>
          <w:szCs w:val="21"/>
          <w:lang w:val="es-ES"/>
        </w:rPr>
        <w:t xml:space="preserve">adopte las medidas necesarias para que las personas beneficiarias puedan desarrollar sus labores </w:t>
      </w:r>
      <w:r w:rsidR="0038482C">
        <w:rPr>
          <w:rFonts w:ascii="Cambria" w:hAnsi="Cambria" w:cs="Calibri"/>
          <w:color w:val="000000"/>
          <w:sz w:val="21"/>
          <w:szCs w:val="21"/>
          <w:lang w:val="es-ES"/>
        </w:rPr>
        <w:t xml:space="preserve">periodísticas </w:t>
      </w:r>
      <w:r w:rsidRPr="0050202E">
        <w:rPr>
          <w:rFonts w:ascii="Cambria" w:hAnsi="Cambria" w:cs="Calibri"/>
          <w:color w:val="000000"/>
          <w:sz w:val="21"/>
          <w:szCs w:val="21"/>
          <w:lang w:val="es-ES"/>
        </w:rPr>
        <w:t>sin ser objeto de actos de intimidación, amenazas u otros hechos de violencia en el ejercicio de las mismas</w:t>
      </w:r>
      <w:r w:rsidRPr="0050202E">
        <w:rPr>
          <w:rFonts w:ascii="Cambria" w:hAnsi="Cambria" w:cs="Calibri"/>
          <w:color w:val="000000"/>
          <w:sz w:val="21"/>
          <w:szCs w:val="21"/>
          <w:lang w:val="es-MX"/>
        </w:rPr>
        <w:t xml:space="preserve">. </w:t>
      </w:r>
      <w:r w:rsidRPr="0050202E">
        <w:rPr>
          <w:rFonts w:ascii="Cambria" w:hAnsi="Cambria" w:cs="Calibri"/>
          <w:color w:val="000000"/>
          <w:sz w:val="21"/>
          <w:szCs w:val="21"/>
          <w:lang w:val="es-ES"/>
        </w:rPr>
        <w:t xml:space="preserve">Lo anterior incluye, </w:t>
      </w:r>
      <w:r w:rsidR="008E1997">
        <w:rPr>
          <w:rFonts w:ascii="Cambria" w:hAnsi="Cambria" w:cs="Calibri"/>
          <w:color w:val="000000"/>
          <w:sz w:val="21"/>
          <w:szCs w:val="21"/>
          <w:lang w:val="es-ES"/>
        </w:rPr>
        <w:t xml:space="preserve">la adopción de medidas para proteger </w:t>
      </w:r>
      <w:r w:rsidR="00C708FE">
        <w:rPr>
          <w:rFonts w:ascii="Cambria" w:hAnsi="Cambria" w:cs="Calibri"/>
          <w:color w:val="000000"/>
          <w:sz w:val="21"/>
          <w:szCs w:val="21"/>
          <w:lang w:val="es-ES"/>
        </w:rPr>
        <w:t xml:space="preserve">el </w:t>
      </w:r>
      <w:r w:rsidR="008E1997">
        <w:rPr>
          <w:rFonts w:ascii="Cambria" w:hAnsi="Cambria" w:cs="Calibri"/>
          <w:color w:val="000000"/>
          <w:sz w:val="21"/>
          <w:szCs w:val="21"/>
          <w:lang w:val="es-ES"/>
        </w:rPr>
        <w:t>derecho a la libertad de expresión</w:t>
      </w:r>
      <w:r w:rsidR="0038482C">
        <w:rPr>
          <w:rFonts w:ascii="Cambria" w:hAnsi="Cambria" w:cs="Calibri"/>
          <w:color w:val="000000"/>
          <w:sz w:val="21"/>
          <w:szCs w:val="21"/>
          <w:lang w:val="es-ES"/>
        </w:rPr>
        <w:t xml:space="preserve"> de</w:t>
      </w:r>
      <w:r w:rsidR="00AA7349">
        <w:rPr>
          <w:rFonts w:ascii="Cambria" w:hAnsi="Cambria" w:cs="Calibri"/>
          <w:color w:val="000000"/>
          <w:sz w:val="21"/>
          <w:szCs w:val="21"/>
          <w:lang w:val="es-ES"/>
        </w:rPr>
        <w:t xml:space="preserve"> </w:t>
      </w:r>
      <w:r w:rsidR="0038482C">
        <w:rPr>
          <w:rFonts w:ascii="Cambria" w:hAnsi="Cambria" w:cs="Calibri"/>
          <w:color w:val="000000"/>
          <w:sz w:val="21"/>
          <w:szCs w:val="21"/>
          <w:lang w:val="es-ES"/>
        </w:rPr>
        <w:t xml:space="preserve">los integrantes del medio </w:t>
      </w:r>
      <w:r w:rsidR="0038482C">
        <w:rPr>
          <w:rFonts w:ascii="Cambria" w:hAnsi="Cambria" w:cs="Calibri"/>
          <w:color w:val="000000"/>
          <w:sz w:val="21"/>
          <w:szCs w:val="21"/>
          <w:lang w:val="es-ES"/>
        </w:rPr>
        <w:lastRenderedPageBreak/>
        <w:t>Confidencial</w:t>
      </w:r>
      <w:r w:rsidR="008E1997">
        <w:rPr>
          <w:rFonts w:ascii="Cambria" w:hAnsi="Cambria" w:cs="Calibri"/>
          <w:color w:val="000000"/>
          <w:sz w:val="21"/>
          <w:szCs w:val="21"/>
          <w:lang w:val="es-ES"/>
        </w:rPr>
        <w:t xml:space="preserve">, por ejemplo, no </w:t>
      </w:r>
      <w:r w:rsidR="004E2F0B" w:rsidRPr="004E2F0B">
        <w:rPr>
          <w:rFonts w:ascii="Cambria" w:hAnsi="Cambria" w:cs="Calibri"/>
          <w:color w:val="000000"/>
          <w:sz w:val="21"/>
          <w:szCs w:val="21"/>
          <w:lang w:val="es-ES"/>
        </w:rPr>
        <w:t xml:space="preserve"> obstaculizando o </w:t>
      </w:r>
      <w:r w:rsidR="004E2F0B">
        <w:rPr>
          <w:rFonts w:ascii="Cambria" w:hAnsi="Cambria" w:cs="Calibri"/>
          <w:color w:val="000000"/>
          <w:sz w:val="21"/>
          <w:szCs w:val="21"/>
          <w:lang w:val="es-ES"/>
        </w:rPr>
        <w:t xml:space="preserve">privándolos de </w:t>
      </w:r>
      <w:r w:rsidR="004E2F0B" w:rsidRPr="004E2F0B">
        <w:rPr>
          <w:rFonts w:ascii="Cambria" w:hAnsi="Cambria" w:cs="Calibri"/>
          <w:color w:val="000000"/>
          <w:sz w:val="21"/>
          <w:szCs w:val="21"/>
          <w:lang w:val="es-ES"/>
        </w:rPr>
        <w:t xml:space="preserve">los elementos </w:t>
      </w:r>
      <w:r w:rsidR="008E1997">
        <w:rPr>
          <w:rFonts w:ascii="Cambria" w:hAnsi="Cambria" w:cs="Calibri"/>
          <w:color w:val="000000"/>
          <w:sz w:val="21"/>
          <w:szCs w:val="21"/>
          <w:lang w:val="es-ES"/>
        </w:rPr>
        <w:t>necesarios para su ejercicio periodístico</w:t>
      </w:r>
      <w:r w:rsidRPr="0050202E">
        <w:rPr>
          <w:rFonts w:ascii="Cambria" w:hAnsi="Cambria" w:cs="Calibri"/>
          <w:color w:val="000000"/>
          <w:sz w:val="21"/>
          <w:szCs w:val="21"/>
          <w:lang w:val="es-ES"/>
        </w:rPr>
        <w:t>;</w:t>
      </w:r>
    </w:p>
    <w:p w:rsidR="00247E82" w:rsidRPr="0050202E"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50202E">
        <w:rPr>
          <w:rFonts w:ascii="Cambria" w:hAnsi="Cambria" w:cs="Calibri"/>
          <w:color w:val="000000"/>
          <w:sz w:val="21"/>
          <w:szCs w:val="21"/>
          <w:lang w:val="es-MX"/>
        </w:rPr>
        <w:t>concierte las medidas a adoptarse con las personas beneficiarias y sus representantes; y</w:t>
      </w:r>
    </w:p>
    <w:p w:rsidR="00247E82" w:rsidRPr="0050202E" w:rsidRDefault="00247E82" w:rsidP="00247E82">
      <w:pPr>
        <w:numPr>
          <w:ilvl w:val="0"/>
          <w:numId w:val="7"/>
        </w:numPr>
        <w:spacing w:after="0" w:line="240" w:lineRule="auto"/>
        <w:ind w:left="1440" w:hanging="720"/>
        <w:contextualSpacing/>
        <w:jc w:val="both"/>
        <w:rPr>
          <w:rFonts w:ascii="Cambria" w:hAnsi="Cambria" w:cs="Calibri"/>
          <w:color w:val="000000"/>
          <w:sz w:val="21"/>
          <w:szCs w:val="21"/>
          <w:lang w:val="es-MX"/>
        </w:rPr>
      </w:pPr>
      <w:r w:rsidRPr="0050202E">
        <w:rPr>
          <w:rFonts w:ascii="Cambria" w:hAnsi="Cambria" w:cs="Calibri"/>
          <w:color w:val="000000"/>
          <w:sz w:val="21"/>
          <w:szCs w:val="21"/>
          <w:lang w:val="es-MX"/>
        </w:rPr>
        <w:t>informe sobre las acciones adoptadas a fin de investigar los presuntos hechos que dieron lugar a la adopción de la presente medida cautelar</w:t>
      </w:r>
      <w:r w:rsidR="00960DFC">
        <w:rPr>
          <w:rFonts w:ascii="Cambria" w:hAnsi="Cambria" w:cs="Calibri"/>
          <w:color w:val="000000"/>
          <w:sz w:val="21"/>
          <w:szCs w:val="21"/>
          <w:lang w:val="es-MX"/>
        </w:rPr>
        <w:t xml:space="preserve"> y así evitar su repetición</w:t>
      </w:r>
      <w:r w:rsidRPr="0050202E">
        <w:rPr>
          <w:rFonts w:ascii="Cambria" w:hAnsi="Cambria" w:cs="Calibri"/>
          <w:color w:val="000000"/>
          <w:sz w:val="21"/>
          <w:szCs w:val="21"/>
          <w:lang w:val="es-MX"/>
        </w:rPr>
        <w:t xml:space="preserve">.  </w:t>
      </w:r>
    </w:p>
    <w:p w:rsidR="00247E82" w:rsidRPr="0050202E" w:rsidRDefault="00247E82" w:rsidP="00247E82">
      <w:pPr>
        <w:spacing w:after="0" w:line="240" w:lineRule="auto"/>
        <w:contextualSpacing/>
        <w:jc w:val="both"/>
        <w:rPr>
          <w:rFonts w:ascii="Cambria" w:hAnsi="Cambria" w:cs="Calibri"/>
          <w:color w:val="000000"/>
          <w:sz w:val="21"/>
          <w:szCs w:val="21"/>
          <w:lang w:val="es-MX"/>
        </w:rPr>
      </w:pPr>
    </w:p>
    <w:p w:rsidR="00247E82" w:rsidRPr="0050202E" w:rsidRDefault="00247E82" w:rsidP="0081237C">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t xml:space="preserve">La Comisión también solicita al Gobierno de Nicaragua tenga a bien informar a la Comisión dentro del plazo de 15 días contados a partir de la fecha de la presente comunicación, sobre la adopción de las medidas cautelares acordadas y actualizar dicha información en forma periódica. </w:t>
      </w:r>
    </w:p>
    <w:p w:rsidR="00247E82" w:rsidRPr="0050202E" w:rsidRDefault="00247E82" w:rsidP="00247E82">
      <w:pPr>
        <w:spacing w:after="0" w:line="240" w:lineRule="auto"/>
        <w:jc w:val="both"/>
        <w:rPr>
          <w:rFonts w:ascii="Cambria" w:hAnsi="Cambria"/>
          <w:color w:val="000000"/>
          <w:sz w:val="21"/>
          <w:szCs w:val="21"/>
          <w:lang w:val="es-ES"/>
        </w:rPr>
      </w:pPr>
    </w:p>
    <w:p w:rsidR="00247E82" w:rsidRPr="0050202E" w:rsidRDefault="00247E82" w:rsidP="0081237C">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247E82" w:rsidRPr="0050202E" w:rsidRDefault="00247E82" w:rsidP="00247E82">
      <w:pPr>
        <w:spacing w:after="0" w:line="240" w:lineRule="auto"/>
        <w:ind w:left="360"/>
        <w:jc w:val="both"/>
        <w:rPr>
          <w:rFonts w:ascii="Cambria" w:hAnsi="Cambria"/>
          <w:color w:val="000000"/>
          <w:sz w:val="21"/>
          <w:szCs w:val="21"/>
          <w:lang w:val="es-MX"/>
        </w:rPr>
      </w:pPr>
    </w:p>
    <w:p w:rsidR="00247E82" w:rsidRPr="0050202E" w:rsidRDefault="00247E82" w:rsidP="0081237C">
      <w:pPr>
        <w:numPr>
          <w:ilvl w:val="0"/>
          <w:numId w:val="4"/>
        </w:numPr>
        <w:spacing w:after="0" w:line="240" w:lineRule="auto"/>
        <w:ind w:left="0" w:firstLine="360"/>
        <w:jc w:val="both"/>
        <w:rPr>
          <w:rFonts w:ascii="Cambria" w:hAnsi="Cambria"/>
          <w:color w:val="000000"/>
          <w:sz w:val="21"/>
          <w:szCs w:val="21"/>
          <w:lang w:val="es-MX"/>
        </w:rPr>
      </w:pPr>
      <w:r w:rsidRPr="0050202E">
        <w:rPr>
          <w:rFonts w:ascii="Cambria" w:hAnsi="Cambria"/>
          <w:color w:val="000000"/>
          <w:sz w:val="21"/>
          <w:szCs w:val="21"/>
          <w:lang w:val="es-US"/>
        </w:rPr>
        <w:t xml:space="preserve">La Comisión de conformidad con el artículo 25.5 del Reglamento revisará la pertinencia de mantener vigente la presente medida cautelar, o bien proceder a su levantamiento, en su próximo período de sesiones. Para ello, la Comisión tendrá en cuenta la información que sea aportada por el Estado de Nicaragua. </w:t>
      </w:r>
    </w:p>
    <w:p w:rsidR="00247E82" w:rsidRPr="0050202E" w:rsidRDefault="00247E82" w:rsidP="00247E82">
      <w:pPr>
        <w:spacing w:after="0" w:line="240" w:lineRule="auto"/>
        <w:jc w:val="both"/>
        <w:rPr>
          <w:rFonts w:ascii="Cambria" w:hAnsi="Cambria"/>
          <w:color w:val="000000"/>
          <w:sz w:val="21"/>
          <w:szCs w:val="21"/>
          <w:lang w:val="es-ES"/>
        </w:rPr>
      </w:pPr>
    </w:p>
    <w:p w:rsidR="00247E82" w:rsidRPr="0050202E" w:rsidRDefault="00247E82" w:rsidP="0081237C">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t>La Comisión requiere a la Secretaría de la Comisión Interamericana que notifique la presente Resolución al Estado de Nicaragua y a los solicitantes.</w:t>
      </w:r>
    </w:p>
    <w:p w:rsidR="00F30F7A" w:rsidRPr="0050202E" w:rsidRDefault="00F30F7A" w:rsidP="00F93418">
      <w:pPr>
        <w:widowControl w:val="0"/>
        <w:spacing w:after="0" w:line="240" w:lineRule="auto"/>
        <w:ind w:firstLine="360"/>
        <w:jc w:val="both"/>
        <w:rPr>
          <w:rFonts w:ascii="Cambria" w:eastAsia="Calibri" w:hAnsi="Cambria" w:cs="Times New Roman"/>
          <w:color w:val="000000"/>
          <w:sz w:val="21"/>
          <w:szCs w:val="21"/>
          <w:lang w:val="es-ES"/>
        </w:rPr>
      </w:pPr>
    </w:p>
    <w:p w:rsidR="00465530" w:rsidRPr="00EB5038" w:rsidRDefault="00F30F7A" w:rsidP="007C1660">
      <w:pPr>
        <w:widowControl w:val="0"/>
        <w:numPr>
          <w:ilvl w:val="0"/>
          <w:numId w:val="4"/>
        </w:numPr>
        <w:spacing w:after="0" w:line="240" w:lineRule="auto"/>
        <w:ind w:left="360" w:firstLine="360"/>
        <w:jc w:val="both"/>
        <w:rPr>
          <w:rFonts w:asciiTheme="majorHAnsi" w:hAnsiTheme="majorHAnsi"/>
          <w:sz w:val="21"/>
          <w:szCs w:val="21"/>
          <w:lang w:val="es-PE"/>
        </w:rPr>
      </w:pPr>
      <w:r w:rsidRPr="00EB5038">
        <w:rPr>
          <w:rFonts w:ascii="Cambria" w:eastAsia="Calibri" w:hAnsi="Cambria" w:cs="Times New Roman"/>
          <w:color w:val="000000"/>
          <w:sz w:val="21"/>
          <w:szCs w:val="21"/>
          <w:lang w:val="es-PE"/>
        </w:rPr>
        <w:t xml:space="preserve">Aprobado el </w:t>
      </w:r>
      <w:r w:rsidR="00F93D22">
        <w:rPr>
          <w:rFonts w:ascii="Cambria" w:eastAsia="Calibri" w:hAnsi="Cambria" w:cs="Times New Roman"/>
          <w:color w:val="000000"/>
          <w:sz w:val="21"/>
          <w:szCs w:val="21"/>
          <w:lang w:val="es-PE"/>
        </w:rPr>
        <w:t>21</w:t>
      </w:r>
      <w:r w:rsidRPr="00EB5038">
        <w:rPr>
          <w:rFonts w:ascii="Cambria" w:eastAsia="Calibri" w:hAnsi="Cambria" w:cs="Times New Roman"/>
          <w:color w:val="000000"/>
          <w:sz w:val="21"/>
          <w:szCs w:val="21"/>
          <w:lang w:val="es-PE"/>
        </w:rPr>
        <w:t xml:space="preserve"> de </w:t>
      </w:r>
      <w:r w:rsidR="00247E82" w:rsidRPr="00EB5038">
        <w:rPr>
          <w:rFonts w:ascii="Cambria" w:eastAsia="Calibri" w:hAnsi="Cambria" w:cs="Times New Roman"/>
          <w:color w:val="000000"/>
          <w:sz w:val="21"/>
          <w:szCs w:val="21"/>
          <w:lang w:val="es-PE"/>
        </w:rPr>
        <w:t>diciembre</w:t>
      </w:r>
      <w:r w:rsidR="00E354E6" w:rsidRPr="00EB5038">
        <w:rPr>
          <w:rFonts w:ascii="Cambria" w:eastAsia="Calibri" w:hAnsi="Cambria" w:cs="Times New Roman"/>
          <w:color w:val="000000"/>
          <w:sz w:val="21"/>
          <w:szCs w:val="21"/>
          <w:lang w:val="es-PE"/>
        </w:rPr>
        <w:t xml:space="preserve"> </w:t>
      </w:r>
      <w:r w:rsidRPr="00EB5038">
        <w:rPr>
          <w:rFonts w:ascii="Cambria" w:eastAsia="Calibri" w:hAnsi="Cambria" w:cs="Times New Roman"/>
          <w:color w:val="000000"/>
          <w:sz w:val="21"/>
          <w:szCs w:val="21"/>
          <w:lang w:val="es-PE"/>
        </w:rPr>
        <w:t xml:space="preserve">de 2018 por: </w:t>
      </w:r>
      <w:r w:rsidR="00F93D22" w:rsidRPr="008C2C32">
        <w:rPr>
          <w:rFonts w:ascii="Cambria" w:hAnsi="Cambria"/>
          <w:sz w:val="21"/>
          <w:szCs w:val="21"/>
          <w:lang w:val="es-PE"/>
        </w:rPr>
        <w:t xml:space="preserve">Esmeralda Arosemena de </w:t>
      </w:r>
      <w:proofErr w:type="spellStart"/>
      <w:r w:rsidR="00F93D22" w:rsidRPr="008C2C32">
        <w:rPr>
          <w:rFonts w:ascii="Cambria" w:hAnsi="Cambria"/>
          <w:sz w:val="21"/>
          <w:szCs w:val="21"/>
          <w:lang w:val="es-PE"/>
        </w:rPr>
        <w:t>Troitiño</w:t>
      </w:r>
      <w:proofErr w:type="spellEnd"/>
      <w:r w:rsidR="00F93D22" w:rsidRPr="008C2C32">
        <w:rPr>
          <w:rFonts w:ascii="Cambria" w:hAnsi="Cambria"/>
          <w:sz w:val="21"/>
          <w:szCs w:val="21"/>
          <w:lang w:val="es-PE"/>
        </w:rPr>
        <w:t>, Primera Vicepresidenta;</w:t>
      </w:r>
      <w:r w:rsidR="00F93D22" w:rsidRPr="00BF69D4">
        <w:rPr>
          <w:rFonts w:ascii="Cambria" w:hAnsi="Cambria"/>
          <w:sz w:val="21"/>
          <w:szCs w:val="21"/>
          <w:lang w:val="es-PE"/>
        </w:rPr>
        <w:t xml:space="preserve"> </w:t>
      </w:r>
      <w:r w:rsidR="00F93D22" w:rsidRPr="00594DC1">
        <w:rPr>
          <w:rFonts w:ascii="Cambria" w:hAnsi="Cambria"/>
          <w:sz w:val="21"/>
          <w:szCs w:val="21"/>
          <w:lang w:val="es-PE"/>
        </w:rPr>
        <w:t xml:space="preserve">Francisco José Eguiguren </w:t>
      </w:r>
      <w:proofErr w:type="spellStart"/>
      <w:r w:rsidR="00F93D22" w:rsidRPr="00594DC1">
        <w:rPr>
          <w:rFonts w:ascii="Cambria" w:hAnsi="Cambria"/>
          <w:sz w:val="21"/>
          <w:szCs w:val="21"/>
          <w:lang w:val="es-PE"/>
        </w:rPr>
        <w:t>Praeli</w:t>
      </w:r>
      <w:proofErr w:type="spellEnd"/>
      <w:r w:rsidR="00F93D22">
        <w:rPr>
          <w:rFonts w:ascii="Cambria" w:hAnsi="Cambria"/>
          <w:sz w:val="21"/>
          <w:szCs w:val="21"/>
          <w:lang w:val="es-PE"/>
        </w:rPr>
        <w:t xml:space="preserve">; </w:t>
      </w:r>
      <w:r w:rsidR="00F93D22" w:rsidRPr="008C2C32">
        <w:rPr>
          <w:rFonts w:ascii="Cambria" w:hAnsi="Cambria"/>
          <w:sz w:val="21"/>
          <w:szCs w:val="21"/>
          <w:lang w:val="es-PE"/>
        </w:rPr>
        <w:t xml:space="preserve">Antonia Urrejola; y </w:t>
      </w:r>
      <w:proofErr w:type="spellStart"/>
      <w:r w:rsidR="00F93D22" w:rsidRPr="008C2C32">
        <w:rPr>
          <w:rFonts w:ascii="Cambria" w:hAnsi="Cambria"/>
          <w:sz w:val="21"/>
          <w:szCs w:val="21"/>
          <w:lang w:val="es-PE"/>
        </w:rPr>
        <w:t>Flávia</w:t>
      </w:r>
      <w:proofErr w:type="spellEnd"/>
      <w:r w:rsidR="00F93D22" w:rsidRPr="008C2C32">
        <w:rPr>
          <w:rFonts w:ascii="Cambria" w:hAnsi="Cambria"/>
          <w:sz w:val="21"/>
          <w:szCs w:val="21"/>
          <w:lang w:val="es-PE"/>
        </w:rPr>
        <w:t xml:space="preserve"> Piovesan, miembros de la CIDH.</w:t>
      </w:r>
    </w:p>
    <w:p w:rsidR="006A68D4" w:rsidRDefault="006A68D4" w:rsidP="006A68D4">
      <w:pPr>
        <w:pStyle w:val="ListParagraph"/>
        <w:rPr>
          <w:rFonts w:asciiTheme="majorHAnsi" w:hAnsiTheme="majorHAnsi"/>
          <w:sz w:val="21"/>
          <w:szCs w:val="21"/>
          <w:lang w:val="es-PE"/>
        </w:rPr>
      </w:pPr>
    </w:p>
    <w:p w:rsidR="006A68D4" w:rsidRPr="006A68D4" w:rsidRDefault="006A68D4" w:rsidP="00C56936">
      <w:pPr>
        <w:widowControl w:val="0"/>
        <w:spacing w:after="0" w:line="240" w:lineRule="auto"/>
        <w:jc w:val="both"/>
        <w:rPr>
          <w:rFonts w:asciiTheme="majorHAnsi" w:hAnsiTheme="majorHAnsi"/>
          <w:sz w:val="21"/>
          <w:szCs w:val="21"/>
          <w:lang w:val="es-PE"/>
        </w:rPr>
      </w:pPr>
    </w:p>
    <w:sectPr w:rsidR="006A68D4" w:rsidRPr="006A68D4" w:rsidSect="00AF3207">
      <w:headerReference w:type="default" r:id="rId9"/>
      <w:footerReference w:type="default" r:id="rId10"/>
      <w:pgSz w:w="12240" w:h="15840"/>
      <w:pgMar w:top="1440" w:right="1440" w:bottom="126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AC" w:rsidRDefault="00AB3DAC" w:rsidP="00CD7245">
      <w:pPr>
        <w:spacing w:after="0" w:line="240" w:lineRule="auto"/>
      </w:pPr>
      <w:r>
        <w:separator/>
      </w:r>
    </w:p>
  </w:endnote>
  <w:endnote w:type="continuationSeparator" w:id="0">
    <w:p w:rsidR="00AB3DAC" w:rsidRDefault="00AB3DAC"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38482C" w:rsidRPr="00F30F7A" w:rsidRDefault="0038482C">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BD7D36">
          <w:rPr>
            <w:rFonts w:ascii="Calibri Light" w:hAnsi="Calibri Light"/>
            <w:noProof/>
            <w:sz w:val="16"/>
          </w:rPr>
          <w:t>- 1 -</w:t>
        </w:r>
        <w:r w:rsidRPr="00F30F7A">
          <w:rPr>
            <w:rFonts w:ascii="Calibri Light" w:hAnsi="Calibri Light"/>
            <w:noProof/>
            <w:sz w:val="16"/>
          </w:rPr>
          <w:fldChar w:fldCharType="end"/>
        </w:r>
      </w:p>
    </w:sdtContent>
  </w:sdt>
  <w:p w:rsidR="0038482C" w:rsidRDefault="0038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AC" w:rsidRDefault="00AB3DAC" w:rsidP="00CD7245">
      <w:pPr>
        <w:spacing w:after="0" w:line="240" w:lineRule="auto"/>
      </w:pPr>
      <w:r>
        <w:separator/>
      </w:r>
    </w:p>
  </w:footnote>
  <w:footnote w:type="continuationSeparator" w:id="0">
    <w:p w:rsidR="00AB3DAC" w:rsidRDefault="00AB3DAC" w:rsidP="00CD7245">
      <w:pPr>
        <w:spacing w:after="0" w:line="240" w:lineRule="auto"/>
      </w:pPr>
      <w:r>
        <w:continuationSeparator/>
      </w:r>
    </w:p>
  </w:footnote>
  <w:footnote w:id="1">
    <w:p w:rsidR="0038482C" w:rsidRPr="00470436" w:rsidRDefault="0038482C">
      <w:pPr>
        <w:pStyle w:val="FootnoteText"/>
        <w:rPr>
          <w:rFonts w:ascii="Calibri Light" w:hAnsi="Calibri Light"/>
          <w:sz w:val="16"/>
          <w:szCs w:val="16"/>
          <w:lang w:val="es-MX"/>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La solicitud </w:t>
      </w:r>
      <w:r w:rsidRPr="00470436">
        <w:rPr>
          <w:rFonts w:ascii="Calibri Light" w:hAnsi="Calibri Light"/>
          <w:sz w:val="16"/>
          <w:szCs w:val="16"/>
          <w:lang w:val="es-MX"/>
        </w:rPr>
        <w:t xml:space="preserve">fue recibida el 15 de diciembre de 2018 y fue presentada por </w:t>
      </w:r>
      <w:proofErr w:type="spellStart"/>
      <w:r w:rsidRPr="00470436">
        <w:rPr>
          <w:rFonts w:ascii="Calibri Light" w:hAnsi="Calibri Light"/>
          <w:sz w:val="16"/>
          <w:szCs w:val="16"/>
          <w:lang w:val="es-MX"/>
        </w:rPr>
        <w:t>Desiree</w:t>
      </w:r>
      <w:proofErr w:type="spellEnd"/>
      <w:r w:rsidRPr="00470436">
        <w:rPr>
          <w:rFonts w:ascii="Calibri Light" w:hAnsi="Calibri Light"/>
          <w:sz w:val="16"/>
          <w:szCs w:val="16"/>
          <w:lang w:val="es-MX"/>
        </w:rPr>
        <w:t xml:space="preserve"> Elizondo y Carlos Fernando Chamorro Barrios.</w:t>
      </w:r>
    </w:p>
  </w:footnote>
  <w:footnote w:id="2">
    <w:p w:rsidR="00625156" w:rsidRPr="00625156" w:rsidRDefault="00625156">
      <w:pPr>
        <w:pStyle w:val="FootnoteText"/>
        <w:rPr>
          <w:lang w:val="es-CR"/>
        </w:rPr>
      </w:pPr>
      <w:r w:rsidRPr="00470436">
        <w:rPr>
          <w:rStyle w:val="FootnoteReference"/>
          <w:rFonts w:ascii="Calibri Light" w:hAnsi="Calibri Light"/>
          <w:sz w:val="16"/>
          <w:szCs w:val="16"/>
        </w:rPr>
        <w:footnoteRef/>
      </w:r>
      <w:r w:rsidRPr="00470436">
        <w:rPr>
          <w:rFonts w:ascii="Calibri Light" w:hAnsi="Calibri Light"/>
          <w:sz w:val="16"/>
          <w:szCs w:val="16"/>
          <w:lang w:val="es-CR"/>
        </w:rPr>
        <w:t xml:space="preserve"> La solicitud </w:t>
      </w:r>
      <w:r w:rsidR="0003426C">
        <w:rPr>
          <w:rFonts w:ascii="Calibri Light" w:hAnsi="Calibri Light"/>
          <w:sz w:val="16"/>
          <w:szCs w:val="16"/>
          <w:lang w:val="es-CR"/>
        </w:rPr>
        <w:t xml:space="preserve">se refiere a 29 personas identificadas respecto de los cuales los solicitantes presentaron información concreta respecto de los </w:t>
      </w:r>
      <w:r w:rsidRPr="00470436">
        <w:rPr>
          <w:rFonts w:ascii="Calibri Light" w:hAnsi="Calibri Light"/>
          <w:sz w:val="16"/>
          <w:szCs w:val="16"/>
          <w:lang w:val="es-CR"/>
        </w:rPr>
        <w:t xml:space="preserve">siguientes propuestos </w:t>
      </w:r>
      <w:r w:rsidR="00470436" w:rsidRPr="00470436">
        <w:rPr>
          <w:rFonts w:ascii="Calibri Light" w:hAnsi="Calibri Light"/>
          <w:sz w:val="16"/>
          <w:szCs w:val="16"/>
          <w:lang w:val="es-CR"/>
        </w:rPr>
        <w:t>beneficiarios</w:t>
      </w:r>
      <w:r w:rsidRPr="00470436">
        <w:rPr>
          <w:rFonts w:ascii="Calibri Light" w:hAnsi="Calibri Light"/>
          <w:sz w:val="16"/>
          <w:szCs w:val="16"/>
          <w:lang w:val="es-CR"/>
        </w:rPr>
        <w:t xml:space="preserve">: </w:t>
      </w:r>
      <w:proofErr w:type="spellStart"/>
      <w:r w:rsidRPr="00470436">
        <w:rPr>
          <w:rFonts w:ascii="Calibri Light" w:hAnsi="Calibri Light"/>
          <w:sz w:val="16"/>
          <w:szCs w:val="16"/>
          <w:lang w:val="es-CR"/>
        </w:rPr>
        <w:t>Desiree</w:t>
      </w:r>
      <w:proofErr w:type="spellEnd"/>
      <w:r w:rsidRPr="00470436">
        <w:rPr>
          <w:rFonts w:ascii="Calibri Light" w:hAnsi="Calibri Light"/>
          <w:sz w:val="16"/>
          <w:szCs w:val="16"/>
          <w:lang w:val="es-CR"/>
        </w:rPr>
        <w:t xml:space="preserve"> Elizondo, </w:t>
      </w:r>
      <w:r w:rsidR="00EF704E">
        <w:rPr>
          <w:rFonts w:ascii="Calibri Light" w:hAnsi="Calibri Light"/>
          <w:sz w:val="16"/>
          <w:szCs w:val="16"/>
          <w:lang w:val="es-CR"/>
        </w:rPr>
        <w:t xml:space="preserve">Carlos Fernando Chamorro Barrios, </w:t>
      </w:r>
      <w:r w:rsidRPr="00470436">
        <w:rPr>
          <w:rFonts w:ascii="Calibri Light" w:hAnsi="Calibri Light"/>
          <w:sz w:val="16"/>
          <w:szCs w:val="16"/>
          <w:lang w:val="es-CR"/>
        </w:rPr>
        <w:t xml:space="preserve">Wilfredo Miranda Aburto, </w:t>
      </w:r>
      <w:r w:rsidR="00470436" w:rsidRPr="00470436">
        <w:rPr>
          <w:rFonts w:ascii="Calibri Light" w:hAnsi="Calibri Light"/>
          <w:sz w:val="16"/>
          <w:szCs w:val="16"/>
          <w:lang w:val="es-CR"/>
        </w:rPr>
        <w:t>Néstor</w:t>
      </w:r>
      <w:r w:rsidRPr="00470436">
        <w:rPr>
          <w:rFonts w:ascii="Calibri Light" w:hAnsi="Calibri Light"/>
          <w:sz w:val="16"/>
          <w:szCs w:val="16"/>
          <w:lang w:val="es-CR"/>
        </w:rPr>
        <w:t xml:space="preserve"> Arce, </w:t>
      </w:r>
      <w:proofErr w:type="spellStart"/>
      <w:r w:rsidRPr="00470436">
        <w:rPr>
          <w:rFonts w:ascii="Calibri Light" w:hAnsi="Calibri Light"/>
          <w:sz w:val="16"/>
          <w:szCs w:val="16"/>
          <w:lang w:val="es-CR"/>
        </w:rPr>
        <w:t>Manyor</w:t>
      </w:r>
      <w:proofErr w:type="spellEnd"/>
      <w:r w:rsidRPr="00470436">
        <w:rPr>
          <w:rFonts w:ascii="Calibri Light" w:hAnsi="Calibri Light"/>
          <w:sz w:val="16"/>
          <w:szCs w:val="16"/>
          <w:lang w:val="es-CR"/>
        </w:rPr>
        <w:t xml:space="preserve"> Salazar, Enrique </w:t>
      </w:r>
      <w:proofErr w:type="spellStart"/>
      <w:r w:rsidRPr="00470436">
        <w:rPr>
          <w:rFonts w:ascii="Calibri Light" w:hAnsi="Calibri Light"/>
          <w:sz w:val="16"/>
          <w:szCs w:val="16"/>
          <w:lang w:val="es-CR"/>
        </w:rPr>
        <w:t>Gasteazoro</w:t>
      </w:r>
      <w:proofErr w:type="spellEnd"/>
      <w:r w:rsidRPr="00470436">
        <w:rPr>
          <w:rFonts w:ascii="Calibri Light" w:hAnsi="Calibri Light"/>
          <w:sz w:val="16"/>
          <w:szCs w:val="16"/>
          <w:lang w:val="es-CR"/>
        </w:rPr>
        <w:t xml:space="preserve">, Pedro Molina, Arlen Cerda, Juan Carlos </w:t>
      </w:r>
      <w:proofErr w:type="spellStart"/>
      <w:r w:rsidR="00470436">
        <w:rPr>
          <w:rFonts w:ascii="Calibri Light" w:hAnsi="Calibri Light"/>
          <w:sz w:val="16"/>
          <w:szCs w:val="16"/>
          <w:lang w:val="es-CR"/>
        </w:rPr>
        <w:t>Amp</w:t>
      </w:r>
      <w:r w:rsidR="00470436" w:rsidRPr="00470436">
        <w:rPr>
          <w:rFonts w:ascii="Calibri Light" w:hAnsi="Calibri Light"/>
          <w:sz w:val="16"/>
          <w:szCs w:val="16"/>
          <w:lang w:val="es-CR"/>
        </w:rPr>
        <w:t>ié</w:t>
      </w:r>
      <w:proofErr w:type="spellEnd"/>
      <w:r w:rsidRPr="00470436">
        <w:rPr>
          <w:rFonts w:ascii="Calibri Light" w:hAnsi="Calibri Light"/>
          <w:sz w:val="16"/>
          <w:szCs w:val="16"/>
          <w:lang w:val="es-CR"/>
        </w:rPr>
        <w:t xml:space="preserve">, Elmer Rivas, Franklin Villavicencio, Ricardo Salgado, Leonel </w:t>
      </w:r>
      <w:r w:rsidR="00470436" w:rsidRPr="00470436">
        <w:rPr>
          <w:rFonts w:ascii="Calibri Light" w:hAnsi="Calibri Light"/>
          <w:sz w:val="16"/>
          <w:szCs w:val="16"/>
          <w:lang w:val="es-CR"/>
        </w:rPr>
        <w:t>Gutiérrez</w:t>
      </w:r>
      <w:r w:rsidRPr="00470436">
        <w:rPr>
          <w:rFonts w:ascii="Calibri Light" w:hAnsi="Calibri Light"/>
          <w:sz w:val="16"/>
          <w:szCs w:val="16"/>
          <w:lang w:val="es-CR"/>
        </w:rPr>
        <w:t xml:space="preserve">, Carlos Herrera y </w:t>
      </w:r>
      <w:proofErr w:type="spellStart"/>
      <w:r w:rsidRPr="00470436">
        <w:rPr>
          <w:rFonts w:ascii="Calibri Light" w:hAnsi="Calibri Light"/>
          <w:sz w:val="16"/>
          <w:szCs w:val="16"/>
          <w:lang w:val="es-CR"/>
        </w:rPr>
        <w:t>Yader</w:t>
      </w:r>
      <w:proofErr w:type="spellEnd"/>
      <w:r w:rsidRPr="00470436">
        <w:rPr>
          <w:rFonts w:ascii="Calibri Light" w:hAnsi="Calibri Light"/>
          <w:sz w:val="16"/>
          <w:szCs w:val="16"/>
          <w:lang w:val="es-CR"/>
        </w:rPr>
        <w:t xml:space="preserve"> Luna.</w:t>
      </w:r>
      <w:r w:rsidR="00EF704E">
        <w:rPr>
          <w:rFonts w:ascii="Calibri Light" w:hAnsi="Calibri Light"/>
          <w:sz w:val="16"/>
          <w:szCs w:val="16"/>
          <w:lang w:val="es-CR"/>
        </w:rPr>
        <w:t xml:space="preserve"> </w:t>
      </w:r>
    </w:p>
  </w:footnote>
  <w:footnote w:id="3">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CIDH, CIDH expresa preocupación por muertes en el contexto de protestas en Nicaragua, 24 de abril de 2018.</w:t>
      </w:r>
    </w:p>
  </w:footnote>
  <w:footnote w:id="4">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OEA, Comunicado de prensa sobre violencia en Nicaragua, comunicado C-023/18 de 10 de abril de 2018, disponible en </w:t>
      </w:r>
      <w:hyperlink r:id="rId1" w:history="1">
        <w:r w:rsidRPr="00EA3344">
          <w:rPr>
            <w:rStyle w:val="Hyperlink"/>
            <w:rFonts w:ascii="Calibri Light" w:hAnsi="Calibri Light" w:cs="Calibri Light"/>
            <w:sz w:val="16"/>
            <w:szCs w:val="16"/>
            <w:lang w:val="es-MX"/>
          </w:rPr>
          <w:t>http://www.oas.org/es/centro_noticias/comunicado_prensa.asp?sCodigo=C-023/18</w:t>
        </w:r>
      </w:hyperlink>
      <w:r w:rsidRPr="00EA3344">
        <w:rPr>
          <w:rFonts w:ascii="Calibri Light" w:hAnsi="Calibri Light" w:cs="Calibri Light"/>
          <w:sz w:val="16"/>
          <w:szCs w:val="16"/>
          <w:lang w:val="es-MX"/>
        </w:rPr>
        <w:t xml:space="preserve"> </w:t>
      </w:r>
    </w:p>
  </w:footnote>
  <w:footnote w:id="5">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Naciones Unidas, El Gobierno de Nicaragua debe evitar los ataques contra manifestantes y medios de comunicación, 20 de abril de 2018, disponible en </w:t>
      </w:r>
      <w:hyperlink r:id="rId2" w:history="1">
        <w:r w:rsidRPr="00EA3344">
          <w:rPr>
            <w:rStyle w:val="Hyperlink"/>
            <w:rFonts w:ascii="Calibri Light" w:hAnsi="Calibri Light" w:cs="Calibri Light"/>
            <w:sz w:val="16"/>
            <w:szCs w:val="16"/>
            <w:lang w:val="es-MX"/>
          </w:rPr>
          <w:t>https://news.un.org/es/story/2018/04/1431632</w:t>
        </w:r>
      </w:hyperlink>
      <w:r w:rsidRPr="00EA3344">
        <w:rPr>
          <w:rFonts w:ascii="Calibri Light" w:hAnsi="Calibri Light" w:cs="Calibri Light"/>
          <w:sz w:val="16"/>
          <w:szCs w:val="16"/>
          <w:lang w:val="es-MX"/>
        </w:rPr>
        <w:t xml:space="preserve">   </w:t>
      </w:r>
    </w:p>
  </w:footnote>
  <w:footnote w:id="6">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3" w:history="1">
        <w:r w:rsidRPr="00EA3344">
          <w:rPr>
            <w:rStyle w:val="Hyperlink"/>
            <w:rFonts w:ascii="Calibri Light" w:hAnsi="Calibri Light" w:cs="Calibri Light"/>
            <w:sz w:val="16"/>
            <w:szCs w:val="16"/>
            <w:lang w:val="es-MX"/>
          </w:rPr>
          <w:t>http://www.oas.org/es/cidh/prensa/comunicados/2018/094.asp</w:t>
        </w:r>
      </w:hyperlink>
      <w:r w:rsidRPr="00EA3344">
        <w:rPr>
          <w:rFonts w:ascii="Calibri Light" w:hAnsi="Calibri Light" w:cs="Calibri Light"/>
          <w:sz w:val="16"/>
          <w:szCs w:val="16"/>
          <w:lang w:val="es-MX"/>
        </w:rPr>
        <w:t xml:space="preserve">  </w:t>
      </w:r>
    </w:p>
  </w:footnote>
  <w:footnote w:id="7">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Sobre los cuales ha tenido conocimiento que están siendo objeto de agresiones, amenazas y hostigamientos. CIDH, CIDH anuncia instalación de Sala de Coordinación para monitorear la situación en Nicaragua, 3 de mayo de 2018, disponible en </w:t>
      </w:r>
      <w:hyperlink r:id="rId4" w:history="1">
        <w:r w:rsidRPr="00EA3344">
          <w:rPr>
            <w:rStyle w:val="Hyperlink"/>
            <w:rFonts w:ascii="Calibri Light" w:hAnsi="Calibri Light" w:cs="Calibri Light"/>
            <w:sz w:val="16"/>
            <w:szCs w:val="16"/>
            <w:lang w:val="es-MX"/>
          </w:rPr>
          <w:t>http://www.oas.org/es/cidh/prensa/comunicados/2018/094.asp</w:t>
        </w:r>
      </w:hyperlink>
      <w:r w:rsidRPr="00EA3344">
        <w:rPr>
          <w:rFonts w:ascii="Calibri Light" w:hAnsi="Calibri Light" w:cs="Calibri Light"/>
          <w:sz w:val="16"/>
          <w:szCs w:val="16"/>
          <w:lang w:val="es-MX"/>
        </w:rPr>
        <w:t xml:space="preserve">  </w:t>
      </w:r>
    </w:p>
  </w:footnote>
  <w:footnote w:id="8">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EA3344">
        <w:rPr>
          <w:rFonts w:ascii="Calibri Light" w:hAnsi="Calibri Light" w:cs="Calibri Light"/>
          <w:sz w:val="16"/>
          <w:szCs w:val="16"/>
          <w:lang w:val="es-MX"/>
        </w:rPr>
        <w:t>Telecor</w:t>
      </w:r>
      <w:proofErr w:type="spellEnd"/>
      <w:r w:rsidRPr="00EA3344">
        <w:rPr>
          <w:rFonts w:ascii="Calibri Light" w:hAnsi="Calibri Light" w:cs="Calibri Light"/>
          <w:sz w:val="16"/>
          <w:szCs w:val="16"/>
          <w:lang w:val="es-MX"/>
        </w:rPr>
        <w:t xml:space="preserve">) que habría sido dada a los canales </w:t>
      </w:r>
      <w:r w:rsidRPr="00EA3344">
        <w:rPr>
          <w:rFonts w:ascii="Calibri Light" w:hAnsi="Calibri Light" w:cs="Calibri Light"/>
          <w:i/>
          <w:sz w:val="16"/>
          <w:szCs w:val="16"/>
          <w:lang w:val="es-MX"/>
        </w:rPr>
        <w:t>15</w:t>
      </w:r>
      <w:r w:rsidRPr="00EA3344">
        <w:rPr>
          <w:rFonts w:ascii="Calibri Light" w:hAnsi="Calibri Light" w:cs="Calibri Light"/>
          <w:sz w:val="16"/>
          <w:szCs w:val="16"/>
          <w:lang w:val="es-MX"/>
        </w:rPr>
        <w:t xml:space="preserve">, </w:t>
      </w:r>
      <w:r w:rsidRPr="00EA3344">
        <w:rPr>
          <w:rFonts w:ascii="Calibri Light" w:hAnsi="Calibri Light" w:cs="Calibri Light"/>
          <w:i/>
          <w:sz w:val="16"/>
          <w:szCs w:val="16"/>
          <w:lang w:val="es-MX"/>
        </w:rPr>
        <w:t>12</w:t>
      </w:r>
      <w:r w:rsidRPr="00EA3344">
        <w:rPr>
          <w:rFonts w:ascii="Calibri Light" w:hAnsi="Calibri Light" w:cs="Calibri Light"/>
          <w:sz w:val="16"/>
          <w:szCs w:val="16"/>
          <w:lang w:val="es-MX"/>
        </w:rPr>
        <w:t xml:space="preserve">, </w:t>
      </w:r>
      <w:r w:rsidRPr="00EA3344">
        <w:rPr>
          <w:rFonts w:ascii="Calibri Light" w:hAnsi="Calibri Light" w:cs="Calibri Light"/>
          <w:i/>
          <w:sz w:val="16"/>
          <w:szCs w:val="16"/>
          <w:lang w:val="es-MX"/>
        </w:rPr>
        <w:t>23</w:t>
      </w:r>
      <w:r w:rsidRPr="00EA3344">
        <w:rPr>
          <w:rFonts w:ascii="Calibri Light" w:hAnsi="Calibri Light" w:cs="Calibri Light"/>
          <w:sz w:val="16"/>
          <w:szCs w:val="16"/>
          <w:lang w:val="es-MX"/>
        </w:rPr>
        <w:t xml:space="preserve"> y </w:t>
      </w:r>
      <w:r w:rsidRPr="00EA3344">
        <w:rPr>
          <w:rFonts w:ascii="Calibri Light" w:hAnsi="Calibri Light" w:cs="Calibri Light"/>
          <w:i/>
          <w:sz w:val="16"/>
          <w:szCs w:val="16"/>
          <w:lang w:val="es-MX"/>
        </w:rPr>
        <w:t xml:space="preserve">100% noticias. </w:t>
      </w:r>
      <w:r w:rsidRPr="00EA3344">
        <w:rPr>
          <w:rFonts w:ascii="Calibri Light" w:hAnsi="Calibri Light" w:cs="Calibri Light"/>
          <w:sz w:val="16"/>
          <w:szCs w:val="16"/>
          <w:lang w:val="es-MX"/>
        </w:rPr>
        <w:t xml:space="preserve">CIDH, CIDH expresa preocupación por muertes en el contexto de protestas en Nicaragua, 24 de abril de 2018, disponible en </w:t>
      </w:r>
      <w:hyperlink r:id="rId5" w:history="1">
        <w:r w:rsidRPr="00EA3344">
          <w:rPr>
            <w:rStyle w:val="Hyperlink"/>
            <w:rFonts w:ascii="Calibri Light" w:hAnsi="Calibri Light" w:cs="Calibri Light"/>
            <w:sz w:val="16"/>
            <w:szCs w:val="16"/>
            <w:lang w:val="es-MX"/>
          </w:rPr>
          <w:t>http://www.oas.org/es/cidh/prensa/comunicados/2018/090.asp</w:t>
        </w:r>
      </w:hyperlink>
      <w:r w:rsidRPr="00EA3344">
        <w:rPr>
          <w:rFonts w:ascii="Calibri Light" w:hAnsi="Calibri Light" w:cs="Calibri Light"/>
          <w:sz w:val="16"/>
          <w:szCs w:val="16"/>
          <w:lang w:val="es-MX"/>
        </w:rPr>
        <w:t xml:space="preserve"> </w:t>
      </w:r>
    </w:p>
  </w:footnote>
  <w:footnote w:id="9">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hyperlink r:id="rId6" w:history="1">
        <w:r w:rsidRPr="00EA3344">
          <w:rPr>
            <w:rStyle w:val="Hyperlink"/>
            <w:rFonts w:ascii="Calibri Light" w:hAnsi="Calibri Light" w:cs="Calibri Light"/>
            <w:sz w:val="16"/>
            <w:szCs w:val="16"/>
            <w:lang w:val="es-MX"/>
          </w:rPr>
          <w:t>http://www.oas.org/es/cidh/prensa/comunicados/2018/094.asp</w:t>
        </w:r>
      </w:hyperlink>
      <w:r w:rsidRPr="00EA3344">
        <w:rPr>
          <w:rFonts w:ascii="Calibri Light" w:hAnsi="Calibri Light" w:cs="Calibri Light"/>
          <w:sz w:val="16"/>
          <w:szCs w:val="16"/>
          <w:lang w:val="es-MX"/>
        </w:rPr>
        <w:t xml:space="preserve"> </w:t>
      </w:r>
    </w:p>
  </w:footnote>
  <w:footnote w:id="10">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hyperlink r:id="rId7" w:history="1">
        <w:r w:rsidRPr="00EA3344">
          <w:rPr>
            <w:rStyle w:val="Hyperlink"/>
            <w:rFonts w:ascii="Calibri Light" w:hAnsi="Calibri Light" w:cs="Calibri Light"/>
            <w:sz w:val="16"/>
            <w:szCs w:val="16"/>
            <w:lang w:val="es-MX"/>
          </w:rPr>
          <w:t>http://www.oas.org/es/cidh/prensa/comunicados.asp</w:t>
        </w:r>
      </w:hyperlink>
      <w:r w:rsidRPr="00EA3344">
        <w:rPr>
          <w:rFonts w:ascii="Calibri Light" w:hAnsi="Calibri Light" w:cs="Calibri Light"/>
          <w:sz w:val="16"/>
          <w:szCs w:val="16"/>
          <w:lang w:val="es-MX"/>
        </w:rPr>
        <w:t xml:space="preserve"> </w:t>
      </w:r>
    </w:p>
  </w:footnote>
  <w:footnote w:id="11">
    <w:p w:rsidR="0038482C" w:rsidRPr="00EA3344" w:rsidRDefault="0038482C" w:rsidP="00465530">
      <w:pPr>
        <w:pStyle w:val="FootnoteText"/>
        <w:jc w:val="both"/>
        <w:rPr>
          <w:rFonts w:ascii="Calibri Light" w:hAnsi="Calibri Light" w:cs="Calibri Light"/>
          <w:sz w:val="16"/>
          <w:szCs w:val="16"/>
          <w:lang w:val="es-ES_tradnl"/>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ES_tradnl"/>
        </w:rPr>
        <w:t xml:space="preserve"> CIDH, Observaciones preliminares de la visita de trabajo de la CIDH a Nicaragua, 21 de mayo de 2018. Disponible en: </w:t>
      </w:r>
      <w:hyperlink r:id="rId8" w:history="1">
        <w:r w:rsidRPr="00EA3344">
          <w:rPr>
            <w:rStyle w:val="Hyperlink"/>
            <w:rFonts w:ascii="Calibri Light" w:hAnsi="Calibri Light" w:cs="Calibri Light"/>
            <w:sz w:val="16"/>
            <w:szCs w:val="16"/>
            <w:lang w:val="es-ES_tradnl"/>
          </w:rPr>
          <w:t>http://www.oas.org/es/cidh/prensa/comunicados/2018/113.asp</w:t>
        </w:r>
      </w:hyperlink>
      <w:r w:rsidRPr="00EA3344">
        <w:rPr>
          <w:rFonts w:ascii="Calibri Light" w:hAnsi="Calibri Light" w:cs="Calibri Light"/>
          <w:sz w:val="16"/>
          <w:szCs w:val="16"/>
          <w:lang w:val="es-ES_tradnl"/>
        </w:rPr>
        <w:t xml:space="preserve">  </w:t>
      </w:r>
    </w:p>
  </w:footnote>
  <w:footnote w:id="12">
    <w:p w:rsidR="0038482C" w:rsidRPr="00EA3344" w:rsidRDefault="0038482C" w:rsidP="00465530">
      <w:pPr>
        <w:pStyle w:val="FootnoteText"/>
        <w:jc w:val="both"/>
        <w:rPr>
          <w:rFonts w:ascii="Calibri Light" w:hAnsi="Calibri Light" w:cs="Calibri Light"/>
          <w:sz w:val="16"/>
          <w:szCs w:val="16"/>
          <w:lang w:val="es-ES_tradnl"/>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ES_tradnl"/>
        </w:rPr>
        <w:t xml:space="preserve"> CIDH, Observaciones preliminares de la visita de trabajo de la CIDH a Nicaragua, 21 de mayo de 2018. Disponible en: </w:t>
      </w:r>
      <w:hyperlink r:id="rId9" w:history="1">
        <w:r w:rsidRPr="00EA3344">
          <w:rPr>
            <w:rStyle w:val="Hyperlink"/>
            <w:rFonts w:ascii="Calibri Light" w:hAnsi="Calibri Light" w:cs="Calibri Light"/>
            <w:sz w:val="16"/>
            <w:szCs w:val="16"/>
            <w:lang w:val="es-ES_tradnl"/>
          </w:rPr>
          <w:t>http://www.oas.org/es/cidh/prensa/comunicados/2018/113.asp</w:t>
        </w:r>
      </w:hyperlink>
      <w:r w:rsidRPr="00EA3344">
        <w:rPr>
          <w:rFonts w:ascii="Calibri Light" w:hAnsi="Calibri Light" w:cs="Calibri Light"/>
          <w:sz w:val="16"/>
          <w:szCs w:val="16"/>
          <w:lang w:val="es-ES_tradnl"/>
        </w:rPr>
        <w:t xml:space="preserve"> </w:t>
      </w:r>
    </w:p>
  </w:footnote>
  <w:footnote w:id="13">
    <w:p w:rsidR="0038482C" w:rsidRPr="00EA3344" w:rsidRDefault="0038482C" w:rsidP="00465530">
      <w:pPr>
        <w:pStyle w:val="FootnoteText"/>
        <w:jc w:val="both"/>
        <w:rPr>
          <w:rFonts w:ascii="Calibri Light" w:hAnsi="Calibri Light" w:cs="Calibri Light"/>
          <w:sz w:val="16"/>
          <w:szCs w:val="16"/>
          <w:lang w:val="es-ES_tradnl"/>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ES_tradnl"/>
        </w:rPr>
        <w:t xml:space="preserve"> CIDH, CIDH condena nuevos hechos de violencia en Nicaragua, 25 de mayo de 2018. Disponible en: </w:t>
      </w:r>
      <w:hyperlink r:id="rId10" w:history="1">
        <w:r w:rsidRPr="00EA3344">
          <w:rPr>
            <w:rStyle w:val="Hyperlink"/>
            <w:rFonts w:ascii="Calibri Light" w:hAnsi="Calibri Light" w:cs="Calibri Light"/>
            <w:sz w:val="16"/>
            <w:szCs w:val="16"/>
            <w:lang w:val="es-ES_tradnl"/>
          </w:rPr>
          <w:t>http://www.oas.org/es/cidh/prensa/comunicados/2018/118.asp</w:t>
        </w:r>
      </w:hyperlink>
      <w:r w:rsidRPr="00EA3344">
        <w:rPr>
          <w:rFonts w:ascii="Calibri Light" w:hAnsi="Calibri Light" w:cs="Calibri Light"/>
          <w:sz w:val="16"/>
          <w:szCs w:val="16"/>
          <w:lang w:val="es-ES_tradnl"/>
        </w:rPr>
        <w:t xml:space="preserve">  </w:t>
      </w:r>
    </w:p>
  </w:footnote>
  <w:footnote w:id="14">
    <w:p w:rsidR="0038482C" w:rsidRPr="00EA3344" w:rsidRDefault="0038482C" w:rsidP="00465530">
      <w:pPr>
        <w:pStyle w:val="FootnoteText"/>
        <w:jc w:val="both"/>
        <w:rPr>
          <w:rFonts w:ascii="Calibri Light" w:hAnsi="Calibri Light" w:cs="Calibri Light"/>
          <w:sz w:val="16"/>
          <w:szCs w:val="16"/>
          <w:lang w:val="es-ES_tradnl"/>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ES_tradnl"/>
        </w:rPr>
        <w:t xml:space="preserve"> CIDH, CIDH urge a desmantelar grupos parapoliciales y proteger derecho a protesta pacífica, 1 de junio de 2018. Disponible en: </w:t>
      </w:r>
      <w:hyperlink r:id="rId11" w:history="1">
        <w:r w:rsidRPr="00EA3344">
          <w:rPr>
            <w:rStyle w:val="Hyperlink"/>
            <w:rFonts w:ascii="Calibri Light" w:hAnsi="Calibri Light" w:cs="Calibri Light"/>
            <w:sz w:val="16"/>
            <w:szCs w:val="16"/>
            <w:lang w:val="es-ES_tradnl"/>
          </w:rPr>
          <w:t>http://www.oas.org/es/cidh/prensa/comunicados/2018/124.asp</w:t>
        </w:r>
      </w:hyperlink>
      <w:r w:rsidRPr="00EA3344">
        <w:rPr>
          <w:rFonts w:ascii="Calibri Light" w:hAnsi="Calibri Light" w:cs="Calibri Light"/>
          <w:sz w:val="16"/>
          <w:szCs w:val="16"/>
          <w:lang w:val="es-ES_tradnl"/>
        </w:rPr>
        <w:t xml:space="preserve">  </w:t>
      </w:r>
    </w:p>
  </w:footnote>
  <w:footnote w:id="15">
    <w:p w:rsidR="0038482C" w:rsidRPr="00EA3344" w:rsidRDefault="0038482C" w:rsidP="00465530">
      <w:pPr>
        <w:pStyle w:val="FootnoteText"/>
        <w:jc w:val="both"/>
        <w:rPr>
          <w:rFonts w:ascii="Calibri Light" w:hAnsi="Calibri Light" w:cs="Calibri Light"/>
          <w:sz w:val="16"/>
          <w:szCs w:val="16"/>
          <w:lang w:val="es-ES_tradnl"/>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ES_tradnl"/>
        </w:rPr>
        <w:t xml:space="preserve"> CIDH, CIDH presenta informe sobre grave situación de derechos humanos en Nicaragua, 22 de junio de 2018. Disponible en: </w:t>
      </w:r>
      <w:hyperlink r:id="rId12" w:history="1">
        <w:r w:rsidRPr="00EA3344">
          <w:rPr>
            <w:rStyle w:val="Hyperlink"/>
            <w:rFonts w:ascii="Calibri Light" w:hAnsi="Calibri Light" w:cs="Calibri Light"/>
            <w:sz w:val="16"/>
            <w:szCs w:val="16"/>
            <w:lang w:val="es-ES_tradnl"/>
          </w:rPr>
          <w:t>http://www.oas.org/es/cidh/prensa/comunicados/2018/134.asp</w:t>
        </w:r>
      </w:hyperlink>
      <w:r w:rsidRPr="00EA3344">
        <w:rPr>
          <w:rFonts w:ascii="Calibri Light" w:hAnsi="Calibri Light" w:cs="Calibri Light"/>
          <w:sz w:val="16"/>
          <w:szCs w:val="16"/>
          <w:lang w:val="es-ES_tradnl"/>
        </w:rPr>
        <w:t xml:space="preserve">  </w:t>
      </w:r>
    </w:p>
  </w:footnote>
  <w:footnote w:id="16">
    <w:p w:rsidR="0038482C" w:rsidRPr="00EA3344" w:rsidRDefault="0038482C" w:rsidP="00465530">
      <w:pPr>
        <w:pStyle w:val="FootnoteText"/>
        <w:jc w:val="both"/>
        <w:rPr>
          <w:rFonts w:ascii="Calibri Light" w:hAnsi="Calibri Light" w:cs="Calibri Light"/>
          <w:sz w:val="16"/>
          <w:szCs w:val="16"/>
          <w:lang w:val="es-MX"/>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MX"/>
        </w:rPr>
        <w:t xml:space="preserve"> CIDH, “</w:t>
      </w:r>
      <w:r w:rsidRPr="00EA3344">
        <w:rPr>
          <w:rFonts w:ascii="Calibri Light" w:hAnsi="Calibri Light" w:cs="Calibri Light"/>
          <w:bCs/>
          <w:sz w:val="16"/>
          <w:szCs w:val="16"/>
          <w:lang w:val="es-MX"/>
        </w:rPr>
        <w:t xml:space="preserve">CIDH instala el Mecanismo Especial de Seguimiento para Nicaragua (MESENI)”, comunicado de prensa de 24 de junio de 2018. Disponible en: </w:t>
      </w:r>
      <w:hyperlink r:id="rId13" w:history="1">
        <w:r w:rsidRPr="00EA3344">
          <w:rPr>
            <w:rStyle w:val="Hyperlink"/>
            <w:rFonts w:ascii="Calibri Light" w:hAnsi="Calibri Light" w:cs="Calibri Light"/>
            <w:bCs/>
            <w:sz w:val="16"/>
            <w:szCs w:val="16"/>
            <w:lang w:val="es-MX"/>
          </w:rPr>
          <w:t>http://www.oas.org/es/cidh/prensa/Comunicados/2018/135.asp</w:t>
        </w:r>
      </w:hyperlink>
      <w:r w:rsidRPr="00EA3344">
        <w:rPr>
          <w:rFonts w:ascii="Calibri Light" w:hAnsi="Calibri Light" w:cs="Calibri Light"/>
          <w:bCs/>
          <w:sz w:val="16"/>
          <w:szCs w:val="16"/>
          <w:lang w:val="es-MX"/>
        </w:rPr>
        <w:t xml:space="preserve">  </w:t>
      </w:r>
    </w:p>
  </w:footnote>
  <w:footnote w:id="17">
    <w:p w:rsidR="0038482C" w:rsidRPr="00EA3344" w:rsidRDefault="0038482C" w:rsidP="00465530">
      <w:pPr>
        <w:pStyle w:val="FootnoteText"/>
        <w:rPr>
          <w:rFonts w:ascii="Calibri Light" w:hAnsi="Calibri Light"/>
          <w:sz w:val="16"/>
          <w:szCs w:val="16"/>
          <w:lang w:val="es-MX"/>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8">
    <w:p w:rsidR="0038482C" w:rsidRPr="00EA3344" w:rsidRDefault="0038482C" w:rsidP="00465530">
      <w:pPr>
        <w:pStyle w:val="FootnoteText"/>
        <w:rPr>
          <w:rFonts w:ascii="Calibri Light" w:hAnsi="Calibri Light"/>
          <w:sz w:val="16"/>
          <w:szCs w:val="16"/>
          <w:lang w:val="es-MX"/>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CIDH, CIDH urge al Estado de Nicaragua a cesar la criminalización de la protesta y a respetar a las personas privadas de la libertad y sus familias, 24 de agosto de 2018. </w:t>
      </w:r>
    </w:p>
  </w:footnote>
  <w:footnote w:id="19">
    <w:p w:rsidR="0038482C" w:rsidRPr="00EA3344" w:rsidRDefault="0038482C">
      <w:pPr>
        <w:pStyle w:val="FootnoteText"/>
        <w:rPr>
          <w:rFonts w:ascii="Calibri Light" w:hAnsi="Calibri Light"/>
          <w:sz w:val="16"/>
          <w:szCs w:val="16"/>
          <w:lang w:val="es-MX"/>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CIDH, CIDH denuncia agravamiento de la represión y el cierre de espacios democráticos en Nicaragua, 19 de diciembre de 2018.</w:t>
      </w:r>
    </w:p>
  </w:footnote>
  <w:footnote w:id="20">
    <w:p w:rsidR="0038482C" w:rsidRPr="00EA3344" w:rsidRDefault="0038482C" w:rsidP="00D524FD">
      <w:pPr>
        <w:pStyle w:val="FootnoteText"/>
        <w:jc w:val="both"/>
        <w:rPr>
          <w:rFonts w:ascii="Calibri Light" w:hAnsi="Calibri Light"/>
          <w:sz w:val="16"/>
          <w:szCs w:val="16"/>
          <w:lang w:val="es-CR"/>
        </w:rPr>
      </w:pPr>
      <w:r w:rsidRPr="00EA3344">
        <w:rPr>
          <w:rStyle w:val="FootnoteReference"/>
          <w:rFonts w:ascii="Calibri Light" w:hAnsi="Calibri Light"/>
          <w:sz w:val="16"/>
          <w:szCs w:val="16"/>
        </w:rPr>
        <w:footnoteRef/>
      </w:r>
      <w:r w:rsidRPr="00EA3344">
        <w:rPr>
          <w:rFonts w:ascii="Calibri Light" w:hAnsi="Calibri Light"/>
          <w:sz w:val="16"/>
          <w:szCs w:val="16"/>
          <w:lang w:val="es-CR"/>
        </w:rPr>
        <w:t xml:space="preserve"> Según solicitud, el propuesto beneficiario habría publicado varias investigaciones periodísticas, relacionadas con la crisis sociopolítica del país.</w:t>
      </w:r>
    </w:p>
  </w:footnote>
  <w:footnote w:id="21">
    <w:p w:rsidR="0038482C" w:rsidRPr="00EA3344" w:rsidRDefault="0038482C" w:rsidP="00D524FD">
      <w:pPr>
        <w:pStyle w:val="FootnoteText"/>
        <w:jc w:val="both"/>
        <w:rPr>
          <w:rFonts w:ascii="Calibri Light" w:hAnsi="Calibri Light"/>
          <w:sz w:val="16"/>
          <w:szCs w:val="16"/>
          <w:lang w:val="es-CR"/>
        </w:rPr>
      </w:pPr>
      <w:r w:rsidRPr="00EA3344">
        <w:rPr>
          <w:rStyle w:val="FootnoteReference"/>
          <w:rFonts w:ascii="Calibri Light" w:hAnsi="Calibri Light"/>
          <w:sz w:val="16"/>
          <w:szCs w:val="16"/>
        </w:rPr>
        <w:footnoteRef/>
      </w:r>
      <w:r w:rsidRPr="00EA3344">
        <w:rPr>
          <w:rFonts w:ascii="Calibri Light" w:hAnsi="Calibri Light"/>
          <w:sz w:val="16"/>
          <w:szCs w:val="16"/>
          <w:lang w:val="es-CR"/>
        </w:rPr>
        <w:t xml:space="preserve"> Fecha en la que habría publicado su trabajo investigativo  titulado “Disparaban con precisión a matar” mediante el cual se habría comprobado por primera vez el uso de armamento de alto calibre y francotiradores en contra de manifestantes pacíficos.</w:t>
      </w:r>
    </w:p>
  </w:footnote>
  <w:footnote w:id="22">
    <w:p w:rsidR="0038482C" w:rsidRPr="00EA3344" w:rsidRDefault="0038482C" w:rsidP="00D524FD">
      <w:pPr>
        <w:pStyle w:val="FootnoteText"/>
        <w:jc w:val="both"/>
        <w:rPr>
          <w:rFonts w:ascii="Calibri Light" w:hAnsi="Calibri Light"/>
          <w:sz w:val="16"/>
          <w:szCs w:val="16"/>
          <w:lang w:val="es-CR"/>
        </w:rPr>
      </w:pPr>
      <w:r w:rsidRPr="00EA3344">
        <w:rPr>
          <w:rStyle w:val="FootnoteReference"/>
          <w:rFonts w:ascii="Calibri Light" w:hAnsi="Calibri Light"/>
          <w:sz w:val="16"/>
          <w:szCs w:val="16"/>
        </w:rPr>
        <w:footnoteRef/>
      </w:r>
      <w:r w:rsidRPr="00EA3344">
        <w:rPr>
          <w:rFonts w:ascii="Calibri Light" w:hAnsi="Calibri Light"/>
          <w:sz w:val="16"/>
          <w:szCs w:val="16"/>
          <w:lang w:val="es-CR"/>
        </w:rPr>
        <w:t xml:space="preserve"> Fecha en la que habría publicado una investigación exponiendo una filtración de correos electrónico de la vicepresidenta Rosario Murillo, los cuales habrían demostrado las órdenes que ella daría para reprimir a la población durante los primeros días de las protestas.</w:t>
      </w:r>
    </w:p>
  </w:footnote>
  <w:footnote w:id="23">
    <w:p w:rsidR="0038482C" w:rsidRPr="00EA3344" w:rsidRDefault="0038482C" w:rsidP="00B94358">
      <w:pPr>
        <w:pStyle w:val="FootnoteText"/>
        <w:jc w:val="both"/>
        <w:rPr>
          <w:rFonts w:ascii="Calibri Light" w:hAnsi="Calibri Light" w:cs="Calibri Light"/>
          <w:sz w:val="16"/>
          <w:szCs w:val="16"/>
          <w:lang w:val="es-CO"/>
        </w:rPr>
      </w:pPr>
      <w:r w:rsidRPr="00EA3344">
        <w:rPr>
          <w:rStyle w:val="FootnoteReference"/>
          <w:rFonts w:ascii="Calibri Light" w:hAnsi="Calibri Light" w:cs="Calibri Light"/>
          <w:sz w:val="16"/>
          <w:szCs w:val="16"/>
        </w:rPr>
        <w:footnoteRef/>
      </w:r>
      <w:r w:rsidRPr="00EA3344">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EA3344">
        <w:rPr>
          <w:rFonts w:ascii="Calibri Light" w:hAnsi="Calibri Light" w:cs="Calibri Light"/>
          <w:sz w:val="16"/>
          <w:szCs w:val="16"/>
          <w:lang w:val="es-CO"/>
        </w:rPr>
        <w:t>Tatuapé</w:t>
      </w:r>
      <w:proofErr w:type="spellEnd"/>
      <w:r w:rsidRPr="00EA3344">
        <w:rPr>
          <w:rFonts w:ascii="Calibri Light" w:hAnsi="Calibri Light" w:cs="Calibri Light"/>
          <w:sz w:val="16"/>
          <w:szCs w:val="16"/>
          <w:lang w:val="es-CO"/>
        </w:rPr>
        <w:t xml:space="preserve">” de la </w:t>
      </w:r>
      <w:proofErr w:type="spellStart"/>
      <w:r w:rsidRPr="00EA3344">
        <w:rPr>
          <w:rFonts w:ascii="Calibri Light" w:hAnsi="Calibri Light" w:cs="Calibri Light"/>
          <w:sz w:val="16"/>
          <w:szCs w:val="16"/>
          <w:lang w:val="es-CO"/>
        </w:rPr>
        <w:t>Fundação</w:t>
      </w:r>
      <w:proofErr w:type="spellEnd"/>
      <w:r w:rsidRPr="00EA3344">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24">
    <w:p w:rsidR="0038482C" w:rsidRPr="00EA3344" w:rsidRDefault="0038482C" w:rsidP="00712919">
      <w:pPr>
        <w:pStyle w:val="FootnoteText"/>
        <w:jc w:val="both"/>
        <w:rPr>
          <w:rFonts w:ascii="Calibri Light" w:hAnsi="Calibri Light"/>
          <w:sz w:val="16"/>
          <w:szCs w:val="16"/>
          <w:lang w:val="es-ES_tradnl"/>
        </w:rPr>
      </w:pPr>
      <w:r w:rsidRPr="00EA3344">
        <w:rPr>
          <w:rStyle w:val="FootnoteReference"/>
          <w:rFonts w:ascii="Calibri Light" w:hAnsi="Calibri Light"/>
          <w:sz w:val="16"/>
          <w:szCs w:val="16"/>
        </w:rPr>
        <w:footnoteRef/>
      </w:r>
      <w:r w:rsidRPr="00EA3344">
        <w:rPr>
          <w:rFonts w:ascii="Calibri Light" w:hAnsi="Calibri Light"/>
          <w:sz w:val="16"/>
          <w:szCs w:val="16"/>
          <w:lang w:val="es-ES_tradnl"/>
        </w:rPr>
        <w:t xml:space="preserve"> CIDH, CIDH expresa preocupación por muertes en el contexto de protestas sociales en Nicaragua, 24 de abril de 2018. Disponible en: </w:t>
      </w:r>
      <w:hyperlink r:id="rId14" w:history="1">
        <w:r w:rsidRPr="00EA3344">
          <w:rPr>
            <w:rStyle w:val="Hyperlink"/>
            <w:rFonts w:ascii="Calibri Light" w:hAnsi="Calibri Light"/>
            <w:sz w:val="16"/>
            <w:szCs w:val="16"/>
            <w:lang w:val="es-ES_tradnl"/>
          </w:rPr>
          <w:t>http://www.oas.org/es/cidh/prensa/comunicados/2018/090.asp</w:t>
        </w:r>
      </w:hyperlink>
      <w:r w:rsidRPr="00EA3344">
        <w:rPr>
          <w:rFonts w:ascii="Calibri Light" w:hAnsi="Calibri Light"/>
          <w:sz w:val="16"/>
          <w:szCs w:val="16"/>
          <w:lang w:val="es-ES_tradnl"/>
        </w:rPr>
        <w:t xml:space="preserve"> </w:t>
      </w:r>
    </w:p>
  </w:footnote>
  <w:footnote w:id="25">
    <w:p w:rsidR="0038482C" w:rsidRPr="00EA3344" w:rsidRDefault="0038482C">
      <w:pPr>
        <w:pStyle w:val="FootnoteText"/>
        <w:rPr>
          <w:rFonts w:ascii="Calibri Light" w:hAnsi="Calibri Light"/>
          <w:sz w:val="16"/>
          <w:szCs w:val="16"/>
          <w:lang w:val="es-MX"/>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CIDH, Resolución 41/18, MC 669-18 </w:t>
      </w:r>
      <w:proofErr w:type="spellStart"/>
      <w:r w:rsidRPr="00EA3344">
        <w:rPr>
          <w:rFonts w:ascii="Calibri Light" w:hAnsi="Calibri Light"/>
          <w:sz w:val="16"/>
          <w:szCs w:val="16"/>
          <w:lang w:val="es-MX"/>
        </w:rPr>
        <w:t>Migueliuth</w:t>
      </w:r>
      <w:proofErr w:type="spellEnd"/>
      <w:r w:rsidRPr="00EA3344">
        <w:rPr>
          <w:rFonts w:ascii="Calibri Light" w:hAnsi="Calibri Light"/>
          <w:sz w:val="16"/>
          <w:szCs w:val="16"/>
          <w:lang w:val="es-MX"/>
        </w:rPr>
        <w:t xml:space="preserve"> Sandoval Cruz y familiares del periodista Ángel Eduardo Garona, Nicaragua, 12 de junio de 2018.</w:t>
      </w:r>
    </w:p>
  </w:footnote>
  <w:footnote w:id="26">
    <w:p w:rsidR="0038482C" w:rsidRPr="00EA3344" w:rsidRDefault="0038482C" w:rsidP="00577E99">
      <w:pPr>
        <w:shd w:val="clear" w:color="auto" w:fill="FFFFFF"/>
        <w:spacing w:before="192" w:after="192"/>
        <w:ind w:right="144"/>
        <w:jc w:val="both"/>
        <w:rPr>
          <w:rFonts w:ascii="Calibri Light" w:eastAsia="Times New Roman" w:hAnsi="Calibri Light" w:cs="Times New Roman"/>
          <w:color w:val="333333"/>
          <w:sz w:val="16"/>
          <w:szCs w:val="16"/>
          <w:lang w:val="es-CR" w:eastAsia="es-CR"/>
        </w:rPr>
      </w:pPr>
      <w:r w:rsidRPr="00EA3344">
        <w:rPr>
          <w:rStyle w:val="FootnoteReference"/>
          <w:rFonts w:ascii="Calibri Light" w:hAnsi="Calibri Light"/>
          <w:sz w:val="16"/>
          <w:szCs w:val="16"/>
        </w:rPr>
        <w:footnoteRef/>
      </w:r>
      <w:r w:rsidRPr="00EA3344">
        <w:rPr>
          <w:rFonts w:ascii="Calibri Light" w:hAnsi="Calibri Light"/>
          <w:sz w:val="16"/>
          <w:szCs w:val="16"/>
          <w:lang w:val="es-MX"/>
        </w:rPr>
        <w:t xml:space="preserve"> CIDH, </w:t>
      </w:r>
      <w:r w:rsidRPr="00EA3344">
        <w:rPr>
          <w:rFonts w:ascii="Calibri Light" w:eastAsia="Times New Roman" w:hAnsi="Calibri Light" w:cs="Times New Roman"/>
          <w:bCs/>
          <w:color w:val="333333"/>
          <w:sz w:val="16"/>
          <w:szCs w:val="16"/>
          <w:lang w:val="es-UY" w:eastAsia="es-CR"/>
        </w:rPr>
        <w:t>Expertos en libertad de expresión de la ONU y del Sistema Interamericano condenan  ataques y amenazas a periodistas y medios de comunicación en Nicaragua</w:t>
      </w:r>
      <w:r w:rsidRPr="00EA3344">
        <w:rPr>
          <w:rFonts w:ascii="Calibri Light" w:hAnsi="Calibri Light"/>
          <w:sz w:val="16"/>
          <w:szCs w:val="16"/>
          <w:lang w:val="es-MX"/>
        </w:rPr>
        <w:t>, 14 de diciembre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2C" w:rsidRPr="00EB2B50" w:rsidRDefault="0038482C"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1546FD97" wp14:editId="5F7B45F2">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173748AE" wp14:editId="3EEC070A">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38482C" w:rsidRPr="00EB2B50" w:rsidRDefault="0038482C"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38482C" w:rsidRDefault="00384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1A343B4"/>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02D9E"/>
    <w:multiLevelType w:val="hybridMultilevel"/>
    <w:tmpl w:val="688ACDDE"/>
    <w:lvl w:ilvl="0" w:tplc="389AEEEC">
      <w:start w:val="10"/>
      <w:numFmt w:val="bullet"/>
      <w:lvlText w:val="-"/>
      <w:lvlJc w:val="left"/>
      <w:pPr>
        <w:ind w:left="1170" w:hanging="360"/>
      </w:pPr>
      <w:rPr>
        <w:rFonts w:ascii="Cambria" w:eastAsiaTheme="minorHAnsi" w:hAnsi="Cambria" w:cstheme="minorBidi" w:hint="default"/>
      </w:rPr>
    </w:lvl>
    <w:lvl w:ilvl="1" w:tplc="140A0003" w:tentative="1">
      <w:start w:val="1"/>
      <w:numFmt w:val="bullet"/>
      <w:lvlText w:val="o"/>
      <w:lvlJc w:val="left"/>
      <w:pPr>
        <w:ind w:left="1890" w:hanging="360"/>
      </w:pPr>
      <w:rPr>
        <w:rFonts w:ascii="Courier New" w:hAnsi="Courier New" w:cs="Courier New" w:hint="default"/>
      </w:rPr>
    </w:lvl>
    <w:lvl w:ilvl="2" w:tplc="140A0005" w:tentative="1">
      <w:start w:val="1"/>
      <w:numFmt w:val="bullet"/>
      <w:lvlText w:val=""/>
      <w:lvlJc w:val="left"/>
      <w:pPr>
        <w:ind w:left="2610" w:hanging="360"/>
      </w:pPr>
      <w:rPr>
        <w:rFonts w:ascii="Wingdings" w:hAnsi="Wingdings" w:hint="default"/>
      </w:rPr>
    </w:lvl>
    <w:lvl w:ilvl="3" w:tplc="140A0001" w:tentative="1">
      <w:start w:val="1"/>
      <w:numFmt w:val="bullet"/>
      <w:lvlText w:val=""/>
      <w:lvlJc w:val="left"/>
      <w:pPr>
        <w:ind w:left="3330" w:hanging="360"/>
      </w:pPr>
      <w:rPr>
        <w:rFonts w:ascii="Symbol" w:hAnsi="Symbol" w:hint="default"/>
      </w:rPr>
    </w:lvl>
    <w:lvl w:ilvl="4" w:tplc="140A0003" w:tentative="1">
      <w:start w:val="1"/>
      <w:numFmt w:val="bullet"/>
      <w:lvlText w:val="o"/>
      <w:lvlJc w:val="left"/>
      <w:pPr>
        <w:ind w:left="4050" w:hanging="360"/>
      </w:pPr>
      <w:rPr>
        <w:rFonts w:ascii="Courier New" w:hAnsi="Courier New" w:cs="Courier New" w:hint="default"/>
      </w:rPr>
    </w:lvl>
    <w:lvl w:ilvl="5" w:tplc="140A0005" w:tentative="1">
      <w:start w:val="1"/>
      <w:numFmt w:val="bullet"/>
      <w:lvlText w:val=""/>
      <w:lvlJc w:val="left"/>
      <w:pPr>
        <w:ind w:left="4770" w:hanging="360"/>
      </w:pPr>
      <w:rPr>
        <w:rFonts w:ascii="Wingdings" w:hAnsi="Wingdings" w:hint="default"/>
      </w:rPr>
    </w:lvl>
    <w:lvl w:ilvl="6" w:tplc="140A0001" w:tentative="1">
      <w:start w:val="1"/>
      <w:numFmt w:val="bullet"/>
      <w:lvlText w:val=""/>
      <w:lvlJc w:val="left"/>
      <w:pPr>
        <w:ind w:left="5490" w:hanging="360"/>
      </w:pPr>
      <w:rPr>
        <w:rFonts w:ascii="Symbol" w:hAnsi="Symbol" w:hint="default"/>
      </w:rPr>
    </w:lvl>
    <w:lvl w:ilvl="7" w:tplc="140A0003" w:tentative="1">
      <w:start w:val="1"/>
      <w:numFmt w:val="bullet"/>
      <w:lvlText w:val="o"/>
      <w:lvlJc w:val="left"/>
      <w:pPr>
        <w:ind w:left="6210" w:hanging="360"/>
      </w:pPr>
      <w:rPr>
        <w:rFonts w:ascii="Courier New" w:hAnsi="Courier New" w:cs="Courier New" w:hint="default"/>
      </w:rPr>
    </w:lvl>
    <w:lvl w:ilvl="8" w:tplc="140A0005" w:tentative="1">
      <w:start w:val="1"/>
      <w:numFmt w:val="bullet"/>
      <w:lvlText w:val=""/>
      <w:lvlJc w:val="left"/>
      <w:pPr>
        <w:ind w:left="6930" w:hanging="360"/>
      </w:pPr>
      <w:rPr>
        <w:rFonts w:ascii="Wingdings" w:hAnsi="Wingdings" w:hint="default"/>
      </w:rPr>
    </w:lvl>
  </w:abstractNum>
  <w:abstractNum w:abstractNumId="19">
    <w:nsid w:val="4F1B7322"/>
    <w:multiLevelType w:val="hybridMultilevel"/>
    <w:tmpl w:val="FE06CB7C"/>
    <w:lvl w:ilvl="0" w:tplc="FD14A684">
      <w:start w:val="1"/>
      <w:numFmt w:val="lowerLetter"/>
      <w:lvlText w:val="%1)"/>
      <w:lvlJc w:val="left"/>
      <w:pPr>
        <w:ind w:left="1080" w:hanging="360"/>
      </w:pPr>
      <w:rPr>
        <w:rFonts w:hint="default"/>
        <w:lang w:val="es-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3">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531B7"/>
    <w:multiLevelType w:val="hybridMultilevel"/>
    <w:tmpl w:val="77160FF8"/>
    <w:lvl w:ilvl="0" w:tplc="FCDE7EF6">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F7897"/>
    <w:multiLevelType w:val="hybridMultilevel"/>
    <w:tmpl w:val="4CFCB93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F61BD7"/>
    <w:multiLevelType w:val="hybridMultilevel"/>
    <w:tmpl w:val="BE48752E"/>
    <w:lvl w:ilvl="0" w:tplc="6C28AE00">
      <w:start w:val="2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25"/>
  </w:num>
  <w:num w:numId="4">
    <w:abstractNumId w:val="24"/>
  </w:num>
  <w:num w:numId="5">
    <w:abstractNumId w:val="6"/>
  </w:num>
  <w:num w:numId="6">
    <w:abstractNumId w:val="33"/>
  </w:num>
  <w:num w:numId="7">
    <w:abstractNumId w:val="19"/>
  </w:num>
  <w:num w:numId="8">
    <w:abstractNumId w:val="5"/>
  </w:num>
  <w:num w:numId="9">
    <w:abstractNumId w:val="32"/>
  </w:num>
  <w:num w:numId="10">
    <w:abstractNumId w:val="2"/>
  </w:num>
  <w:num w:numId="11">
    <w:abstractNumId w:val="13"/>
  </w:num>
  <w:num w:numId="12">
    <w:abstractNumId w:val="36"/>
  </w:num>
  <w:num w:numId="13">
    <w:abstractNumId w:val="21"/>
  </w:num>
  <w:num w:numId="14">
    <w:abstractNumId w:val="37"/>
  </w:num>
  <w:num w:numId="15">
    <w:abstractNumId w:val="28"/>
  </w:num>
  <w:num w:numId="16">
    <w:abstractNumId w:val="4"/>
  </w:num>
  <w:num w:numId="17">
    <w:abstractNumId w:val="17"/>
  </w:num>
  <w:num w:numId="18">
    <w:abstractNumId w:val="30"/>
  </w:num>
  <w:num w:numId="19">
    <w:abstractNumId w:val="15"/>
  </w:num>
  <w:num w:numId="20">
    <w:abstractNumId w:val="8"/>
  </w:num>
  <w:num w:numId="21">
    <w:abstractNumId w:val="35"/>
  </w:num>
  <w:num w:numId="22">
    <w:abstractNumId w:val="10"/>
  </w:num>
  <w:num w:numId="23">
    <w:abstractNumId w:val="20"/>
  </w:num>
  <w:num w:numId="24">
    <w:abstractNumId w:val="14"/>
  </w:num>
  <w:num w:numId="25">
    <w:abstractNumId w:val="26"/>
  </w:num>
  <w:num w:numId="26">
    <w:abstractNumId w:val="23"/>
  </w:num>
  <w:num w:numId="27">
    <w:abstractNumId w:val="16"/>
  </w:num>
  <w:num w:numId="28">
    <w:abstractNumId w:val="31"/>
  </w:num>
  <w:num w:numId="29">
    <w:abstractNumId w:val="11"/>
  </w:num>
  <w:num w:numId="30">
    <w:abstractNumId w:val="29"/>
  </w:num>
  <w:num w:numId="31">
    <w:abstractNumId w:val="3"/>
  </w:num>
  <w:num w:numId="32">
    <w:abstractNumId w:val="0"/>
  </w:num>
  <w:num w:numId="33">
    <w:abstractNumId w:val="27"/>
  </w:num>
  <w:num w:numId="34">
    <w:abstractNumId w:val="12"/>
  </w:num>
  <w:num w:numId="35">
    <w:abstractNumId w:val="7"/>
  </w:num>
  <w:num w:numId="36">
    <w:abstractNumId w:val="1"/>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48DA"/>
    <w:rsid w:val="00016D17"/>
    <w:rsid w:val="000177C5"/>
    <w:rsid w:val="0002276D"/>
    <w:rsid w:val="000232B4"/>
    <w:rsid w:val="00023DB4"/>
    <w:rsid w:val="000257B7"/>
    <w:rsid w:val="000313A1"/>
    <w:rsid w:val="00033997"/>
    <w:rsid w:val="0003426C"/>
    <w:rsid w:val="000410ED"/>
    <w:rsid w:val="000420A1"/>
    <w:rsid w:val="00042A32"/>
    <w:rsid w:val="00044439"/>
    <w:rsid w:val="00051F30"/>
    <w:rsid w:val="0005596F"/>
    <w:rsid w:val="00055CA1"/>
    <w:rsid w:val="00060488"/>
    <w:rsid w:val="00063C74"/>
    <w:rsid w:val="00065863"/>
    <w:rsid w:val="0006588B"/>
    <w:rsid w:val="00071F45"/>
    <w:rsid w:val="000774EE"/>
    <w:rsid w:val="00083AFD"/>
    <w:rsid w:val="0008518F"/>
    <w:rsid w:val="00091976"/>
    <w:rsid w:val="000928A4"/>
    <w:rsid w:val="00097045"/>
    <w:rsid w:val="000A32C9"/>
    <w:rsid w:val="000B0A33"/>
    <w:rsid w:val="000B1AE4"/>
    <w:rsid w:val="000B51C8"/>
    <w:rsid w:val="000B6E76"/>
    <w:rsid w:val="000C057A"/>
    <w:rsid w:val="000C18D4"/>
    <w:rsid w:val="000C477B"/>
    <w:rsid w:val="000C6F0B"/>
    <w:rsid w:val="000C7ACF"/>
    <w:rsid w:val="000E08CF"/>
    <w:rsid w:val="000E1C22"/>
    <w:rsid w:val="000E6D98"/>
    <w:rsid w:val="000F3EA8"/>
    <w:rsid w:val="000F5651"/>
    <w:rsid w:val="000F71C7"/>
    <w:rsid w:val="0010259D"/>
    <w:rsid w:val="00103606"/>
    <w:rsid w:val="0010544B"/>
    <w:rsid w:val="00116930"/>
    <w:rsid w:val="00120A20"/>
    <w:rsid w:val="00121B32"/>
    <w:rsid w:val="001243C4"/>
    <w:rsid w:val="00125A61"/>
    <w:rsid w:val="00126DC4"/>
    <w:rsid w:val="00127DAC"/>
    <w:rsid w:val="00134277"/>
    <w:rsid w:val="001348F7"/>
    <w:rsid w:val="00134D7F"/>
    <w:rsid w:val="00134EAB"/>
    <w:rsid w:val="00135BD2"/>
    <w:rsid w:val="00141FB3"/>
    <w:rsid w:val="00143137"/>
    <w:rsid w:val="00152570"/>
    <w:rsid w:val="00157D25"/>
    <w:rsid w:val="0016494C"/>
    <w:rsid w:val="00172CE3"/>
    <w:rsid w:val="00180E7B"/>
    <w:rsid w:val="00187CAF"/>
    <w:rsid w:val="001A3A0D"/>
    <w:rsid w:val="001B100B"/>
    <w:rsid w:val="001B1360"/>
    <w:rsid w:val="001B1EED"/>
    <w:rsid w:val="001B7C2F"/>
    <w:rsid w:val="001C2C7B"/>
    <w:rsid w:val="001C4659"/>
    <w:rsid w:val="001C5A34"/>
    <w:rsid w:val="001D1AF4"/>
    <w:rsid w:val="001E009A"/>
    <w:rsid w:val="001E6603"/>
    <w:rsid w:val="002003DF"/>
    <w:rsid w:val="00200DCA"/>
    <w:rsid w:val="00201451"/>
    <w:rsid w:val="00201BA3"/>
    <w:rsid w:val="00203E35"/>
    <w:rsid w:val="002067D1"/>
    <w:rsid w:val="0021052C"/>
    <w:rsid w:val="00222468"/>
    <w:rsid w:val="00231A97"/>
    <w:rsid w:val="0023649E"/>
    <w:rsid w:val="00237D5D"/>
    <w:rsid w:val="00242ED7"/>
    <w:rsid w:val="00245CA1"/>
    <w:rsid w:val="00246FEE"/>
    <w:rsid w:val="00247E82"/>
    <w:rsid w:val="002572FF"/>
    <w:rsid w:val="002603DF"/>
    <w:rsid w:val="002700D7"/>
    <w:rsid w:val="002707AC"/>
    <w:rsid w:val="002751C9"/>
    <w:rsid w:val="0028293B"/>
    <w:rsid w:val="002829A4"/>
    <w:rsid w:val="00284B1E"/>
    <w:rsid w:val="00290CD7"/>
    <w:rsid w:val="002949F5"/>
    <w:rsid w:val="00296062"/>
    <w:rsid w:val="002A14E2"/>
    <w:rsid w:val="002A21CC"/>
    <w:rsid w:val="002A6588"/>
    <w:rsid w:val="002B27B9"/>
    <w:rsid w:val="002B6D39"/>
    <w:rsid w:val="002B7483"/>
    <w:rsid w:val="002B765C"/>
    <w:rsid w:val="002C0A62"/>
    <w:rsid w:val="002C29C6"/>
    <w:rsid w:val="002C65CC"/>
    <w:rsid w:val="002D06A7"/>
    <w:rsid w:val="002D676D"/>
    <w:rsid w:val="002E1496"/>
    <w:rsid w:val="002E6AD5"/>
    <w:rsid w:val="002F2145"/>
    <w:rsid w:val="002F2851"/>
    <w:rsid w:val="002F3EE8"/>
    <w:rsid w:val="002F6D80"/>
    <w:rsid w:val="002F7DC8"/>
    <w:rsid w:val="00300A8F"/>
    <w:rsid w:val="00301581"/>
    <w:rsid w:val="00301A15"/>
    <w:rsid w:val="003074F0"/>
    <w:rsid w:val="00311B10"/>
    <w:rsid w:val="003145FB"/>
    <w:rsid w:val="003149F4"/>
    <w:rsid w:val="00315DBE"/>
    <w:rsid w:val="00320A54"/>
    <w:rsid w:val="00322DC9"/>
    <w:rsid w:val="003256D7"/>
    <w:rsid w:val="00331B37"/>
    <w:rsid w:val="003327A9"/>
    <w:rsid w:val="00334E9D"/>
    <w:rsid w:val="00335919"/>
    <w:rsid w:val="00336317"/>
    <w:rsid w:val="00341E50"/>
    <w:rsid w:val="0034453E"/>
    <w:rsid w:val="00344A74"/>
    <w:rsid w:val="00347322"/>
    <w:rsid w:val="00350B90"/>
    <w:rsid w:val="0036201B"/>
    <w:rsid w:val="00365522"/>
    <w:rsid w:val="0036572F"/>
    <w:rsid w:val="00375BEC"/>
    <w:rsid w:val="0038482C"/>
    <w:rsid w:val="00391B1B"/>
    <w:rsid w:val="00394F14"/>
    <w:rsid w:val="003A037C"/>
    <w:rsid w:val="003A25C7"/>
    <w:rsid w:val="003B249B"/>
    <w:rsid w:val="003B4224"/>
    <w:rsid w:val="003B5DA7"/>
    <w:rsid w:val="003B5F38"/>
    <w:rsid w:val="003B7286"/>
    <w:rsid w:val="003B7C3D"/>
    <w:rsid w:val="003C6649"/>
    <w:rsid w:val="003D2E89"/>
    <w:rsid w:val="003D7B39"/>
    <w:rsid w:val="003E031A"/>
    <w:rsid w:val="003E57D7"/>
    <w:rsid w:val="003F0EAF"/>
    <w:rsid w:val="003F219E"/>
    <w:rsid w:val="003F2BBD"/>
    <w:rsid w:val="003F662A"/>
    <w:rsid w:val="003F7DF1"/>
    <w:rsid w:val="00403315"/>
    <w:rsid w:val="00407470"/>
    <w:rsid w:val="0041045D"/>
    <w:rsid w:val="0041180A"/>
    <w:rsid w:val="00412773"/>
    <w:rsid w:val="00413480"/>
    <w:rsid w:val="0042492E"/>
    <w:rsid w:val="00427214"/>
    <w:rsid w:val="00430D17"/>
    <w:rsid w:val="0043575A"/>
    <w:rsid w:val="00436048"/>
    <w:rsid w:val="00440C57"/>
    <w:rsid w:val="00442669"/>
    <w:rsid w:val="00445B4E"/>
    <w:rsid w:val="00447CC2"/>
    <w:rsid w:val="004504C1"/>
    <w:rsid w:val="00453C10"/>
    <w:rsid w:val="00460121"/>
    <w:rsid w:val="004606E7"/>
    <w:rsid w:val="004611C7"/>
    <w:rsid w:val="00465530"/>
    <w:rsid w:val="00470436"/>
    <w:rsid w:val="00476D39"/>
    <w:rsid w:val="004778F5"/>
    <w:rsid w:val="00477A23"/>
    <w:rsid w:val="0048293A"/>
    <w:rsid w:val="004929F0"/>
    <w:rsid w:val="0049457F"/>
    <w:rsid w:val="00494D5F"/>
    <w:rsid w:val="004A35E0"/>
    <w:rsid w:val="004A368D"/>
    <w:rsid w:val="004B4FA3"/>
    <w:rsid w:val="004C14C0"/>
    <w:rsid w:val="004C631D"/>
    <w:rsid w:val="004C6AD2"/>
    <w:rsid w:val="004D6824"/>
    <w:rsid w:val="004D77B3"/>
    <w:rsid w:val="004E2F0B"/>
    <w:rsid w:val="004E415D"/>
    <w:rsid w:val="004E4495"/>
    <w:rsid w:val="004E4B3C"/>
    <w:rsid w:val="004E6051"/>
    <w:rsid w:val="004F3C68"/>
    <w:rsid w:val="004F5AA1"/>
    <w:rsid w:val="004F6741"/>
    <w:rsid w:val="004F73BE"/>
    <w:rsid w:val="0050202E"/>
    <w:rsid w:val="00502DC2"/>
    <w:rsid w:val="00507207"/>
    <w:rsid w:val="005136FE"/>
    <w:rsid w:val="00516CD7"/>
    <w:rsid w:val="00517C92"/>
    <w:rsid w:val="0052243E"/>
    <w:rsid w:val="00527499"/>
    <w:rsid w:val="0053160E"/>
    <w:rsid w:val="005343F9"/>
    <w:rsid w:val="00534DF9"/>
    <w:rsid w:val="00540263"/>
    <w:rsid w:val="00541499"/>
    <w:rsid w:val="005431B2"/>
    <w:rsid w:val="0055350B"/>
    <w:rsid w:val="00553BD4"/>
    <w:rsid w:val="005548D4"/>
    <w:rsid w:val="005560F8"/>
    <w:rsid w:val="005560FC"/>
    <w:rsid w:val="0056023C"/>
    <w:rsid w:val="005619F9"/>
    <w:rsid w:val="00563A4F"/>
    <w:rsid w:val="00564FA8"/>
    <w:rsid w:val="005739A2"/>
    <w:rsid w:val="00577E99"/>
    <w:rsid w:val="00580374"/>
    <w:rsid w:val="00581ED4"/>
    <w:rsid w:val="00591592"/>
    <w:rsid w:val="005917FF"/>
    <w:rsid w:val="00592CEE"/>
    <w:rsid w:val="0059333C"/>
    <w:rsid w:val="00596975"/>
    <w:rsid w:val="00597788"/>
    <w:rsid w:val="00597B44"/>
    <w:rsid w:val="005B1A92"/>
    <w:rsid w:val="005B4379"/>
    <w:rsid w:val="005C30E7"/>
    <w:rsid w:val="005C5DD7"/>
    <w:rsid w:val="005D44DD"/>
    <w:rsid w:val="005D6270"/>
    <w:rsid w:val="005E17FF"/>
    <w:rsid w:val="005E3472"/>
    <w:rsid w:val="005E7163"/>
    <w:rsid w:val="005F7A9A"/>
    <w:rsid w:val="00600DA8"/>
    <w:rsid w:val="00602F20"/>
    <w:rsid w:val="0061551E"/>
    <w:rsid w:val="0061648C"/>
    <w:rsid w:val="00617B71"/>
    <w:rsid w:val="00621B79"/>
    <w:rsid w:val="00621F4E"/>
    <w:rsid w:val="00625156"/>
    <w:rsid w:val="0062583B"/>
    <w:rsid w:val="00630446"/>
    <w:rsid w:val="006313AD"/>
    <w:rsid w:val="00643302"/>
    <w:rsid w:val="00644B5F"/>
    <w:rsid w:val="00645B03"/>
    <w:rsid w:val="006474AC"/>
    <w:rsid w:val="006511B3"/>
    <w:rsid w:val="00653676"/>
    <w:rsid w:val="00653BC0"/>
    <w:rsid w:val="00661D93"/>
    <w:rsid w:val="00663313"/>
    <w:rsid w:val="00663E17"/>
    <w:rsid w:val="0066745B"/>
    <w:rsid w:val="00667D67"/>
    <w:rsid w:val="00670F30"/>
    <w:rsid w:val="0067205D"/>
    <w:rsid w:val="00672FB9"/>
    <w:rsid w:val="00685FE1"/>
    <w:rsid w:val="0068779E"/>
    <w:rsid w:val="006A0331"/>
    <w:rsid w:val="006A68D4"/>
    <w:rsid w:val="006B018A"/>
    <w:rsid w:val="006B147D"/>
    <w:rsid w:val="006B2FF1"/>
    <w:rsid w:val="006C14D5"/>
    <w:rsid w:val="006C4041"/>
    <w:rsid w:val="006C7934"/>
    <w:rsid w:val="006D4ACB"/>
    <w:rsid w:val="006D6075"/>
    <w:rsid w:val="006D65E5"/>
    <w:rsid w:val="006D6C4C"/>
    <w:rsid w:val="006D7DD5"/>
    <w:rsid w:val="006E488D"/>
    <w:rsid w:val="006E5092"/>
    <w:rsid w:val="006E5452"/>
    <w:rsid w:val="006F05F0"/>
    <w:rsid w:val="006F08F6"/>
    <w:rsid w:val="006F19A7"/>
    <w:rsid w:val="006F4787"/>
    <w:rsid w:val="006F4B64"/>
    <w:rsid w:val="006F5994"/>
    <w:rsid w:val="007012E6"/>
    <w:rsid w:val="0070166E"/>
    <w:rsid w:val="00701C6E"/>
    <w:rsid w:val="00706ED5"/>
    <w:rsid w:val="00712919"/>
    <w:rsid w:val="0071391F"/>
    <w:rsid w:val="00717AAA"/>
    <w:rsid w:val="00725286"/>
    <w:rsid w:val="007344CC"/>
    <w:rsid w:val="0074456F"/>
    <w:rsid w:val="00746642"/>
    <w:rsid w:val="00746ABC"/>
    <w:rsid w:val="00753A48"/>
    <w:rsid w:val="007542D4"/>
    <w:rsid w:val="0075627A"/>
    <w:rsid w:val="00792DC7"/>
    <w:rsid w:val="00794CD0"/>
    <w:rsid w:val="007959AE"/>
    <w:rsid w:val="00796600"/>
    <w:rsid w:val="00796926"/>
    <w:rsid w:val="007A47FB"/>
    <w:rsid w:val="007A6085"/>
    <w:rsid w:val="007B0045"/>
    <w:rsid w:val="007C14F3"/>
    <w:rsid w:val="007C1660"/>
    <w:rsid w:val="007C6367"/>
    <w:rsid w:val="007D5F92"/>
    <w:rsid w:val="007D6FBE"/>
    <w:rsid w:val="007E11C2"/>
    <w:rsid w:val="007E3D78"/>
    <w:rsid w:val="007E61AF"/>
    <w:rsid w:val="007F2903"/>
    <w:rsid w:val="007F391C"/>
    <w:rsid w:val="007F5133"/>
    <w:rsid w:val="007F726B"/>
    <w:rsid w:val="007F7C36"/>
    <w:rsid w:val="0080096D"/>
    <w:rsid w:val="00802FAB"/>
    <w:rsid w:val="00811E7A"/>
    <w:rsid w:val="0081237C"/>
    <w:rsid w:val="00813C0E"/>
    <w:rsid w:val="00821AB1"/>
    <w:rsid w:val="00823803"/>
    <w:rsid w:val="00831934"/>
    <w:rsid w:val="00833694"/>
    <w:rsid w:val="00836A6F"/>
    <w:rsid w:val="008377A4"/>
    <w:rsid w:val="00837E77"/>
    <w:rsid w:val="00844DDB"/>
    <w:rsid w:val="00847CDD"/>
    <w:rsid w:val="00851B0A"/>
    <w:rsid w:val="00853F6D"/>
    <w:rsid w:val="00857DF6"/>
    <w:rsid w:val="00862099"/>
    <w:rsid w:val="008705D5"/>
    <w:rsid w:val="0088571A"/>
    <w:rsid w:val="008858B3"/>
    <w:rsid w:val="0088615C"/>
    <w:rsid w:val="00890A30"/>
    <w:rsid w:val="0089318B"/>
    <w:rsid w:val="00896D77"/>
    <w:rsid w:val="00897E1E"/>
    <w:rsid w:val="008A250A"/>
    <w:rsid w:val="008C147D"/>
    <w:rsid w:val="008C2039"/>
    <w:rsid w:val="008C510A"/>
    <w:rsid w:val="008C539C"/>
    <w:rsid w:val="008D2A75"/>
    <w:rsid w:val="008D323F"/>
    <w:rsid w:val="008D5E5E"/>
    <w:rsid w:val="008E1997"/>
    <w:rsid w:val="008E4BCC"/>
    <w:rsid w:val="008F0705"/>
    <w:rsid w:val="008F165A"/>
    <w:rsid w:val="008F1867"/>
    <w:rsid w:val="008F49E0"/>
    <w:rsid w:val="008F72E5"/>
    <w:rsid w:val="00910EFA"/>
    <w:rsid w:val="00915233"/>
    <w:rsid w:val="00915736"/>
    <w:rsid w:val="00915CF4"/>
    <w:rsid w:val="00926DE8"/>
    <w:rsid w:val="009319DC"/>
    <w:rsid w:val="009319FF"/>
    <w:rsid w:val="00941A26"/>
    <w:rsid w:val="009500A0"/>
    <w:rsid w:val="0095087A"/>
    <w:rsid w:val="00951C59"/>
    <w:rsid w:val="0095218C"/>
    <w:rsid w:val="0095221C"/>
    <w:rsid w:val="00955023"/>
    <w:rsid w:val="00956926"/>
    <w:rsid w:val="00957290"/>
    <w:rsid w:val="00960DFC"/>
    <w:rsid w:val="0096202E"/>
    <w:rsid w:val="00962873"/>
    <w:rsid w:val="0096421D"/>
    <w:rsid w:val="0096668E"/>
    <w:rsid w:val="00967F19"/>
    <w:rsid w:val="00970BA5"/>
    <w:rsid w:val="00972798"/>
    <w:rsid w:val="0097433A"/>
    <w:rsid w:val="00982963"/>
    <w:rsid w:val="00982A64"/>
    <w:rsid w:val="00982B18"/>
    <w:rsid w:val="00983F33"/>
    <w:rsid w:val="00990062"/>
    <w:rsid w:val="0099110E"/>
    <w:rsid w:val="00994629"/>
    <w:rsid w:val="00996830"/>
    <w:rsid w:val="00997E07"/>
    <w:rsid w:val="009A29BA"/>
    <w:rsid w:val="009A2EAD"/>
    <w:rsid w:val="009B1065"/>
    <w:rsid w:val="009B277A"/>
    <w:rsid w:val="009C692F"/>
    <w:rsid w:val="009E0E57"/>
    <w:rsid w:val="009E656D"/>
    <w:rsid w:val="009F4F71"/>
    <w:rsid w:val="009F7650"/>
    <w:rsid w:val="00A02A6D"/>
    <w:rsid w:val="00A03413"/>
    <w:rsid w:val="00A04454"/>
    <w:rsid w:val="00A10B6D"/>
    <w:rsid w:val="00A112C8"/>
    <w:rsid w:val="00A11C65"/>
    <w:rsid w:val="00A137F1"/>
    <w:rsid w:val="00A13CD2"/>
    <w:rsid w:val="00A15983"/>
    <w:rsid w:val="00A15BD8"/>
    <w:rsid w:val="00A16F24"/>
    <w:rsid w:val="00A17E3E"/>
    <w:rsid w:val="00A253CD"/>
    <w:rsid w:val="00A25BCE"/>
    <w:rsid w:val="00A26044"/>
    <w:rsid w:val="00A26AF3"/>
    <w:rsid w:val="00A31CC7"/>
    <w:rsid w:val="00A31E2C"/>
    <w:rsid w:val="00A400F2"/>
    <w:rsid w:val="00A41286"/>
    <w:rsid w:val="00A43E29"/>
    <w:rsid w:val="00A472E6"/>
    <w:rsid w:val="00A5415F"/>
    <w:rsid w:val="00A61632"/>
    <w:rsid w:val="00A625D6"/>
    <w:rsid w:val="00A64608"/>
    <w:rsid w:val="00A66ED7"/>
    <w:rsid w:val="00A6799B"/>
    <w:rsid w:val="00A73031"/>
    <w:rsid w:val="00A75874"/>
    <w:rsid w:val="00A902A7"/>
    <w:rsid w:val="00A92086"/>
    <w:rsid w:val="00AA11F8"/>
    <w:rsid w:val="00AA3DBB"/>
    <w:rsid w:val="00AA72EE"/>
    <w:rsid w:val="00AA7349"/>
    <w:rsid w:val="00AB16C7"/>
    <w:rsid w:val="00AB3DAC"/>
    <w:rsid w:val="00AC1CF8"/>
    <w:rsid w:val="00AC66CA"/>
    <w:rsid w:val="00AD4E0E"/>
    <w:rsid w:val="00AD58EC"/>
    <w:rsid w:val="00AD715C"/>
    <w:rsid w:val="00AE34CF"/>
    <w:rsid w:val="00AE686F"/>
    <w:rsid w:val="00AF3207"/>
    <w:rsid w:val="00AF65D7"/>
    <w:rsid w:val="00B02F64"/>
    <w:rsid w:val="00B04C3F"/>
    <w:rsid w:val="00B2079C"/>
    <w:rsid w:val="00B24306"/>
    <w:rsid w:val="00B24481"/>
    <w:rsid w:val="00B37542"/>
    <w:rsid w:val="00B42720"/>
    <w:rsid w:val="00B44179"/>
    <w:rsid w:val="00B51C77"/>
    <w:rsid w:val="00B54269"/>
    <w:rsid w:val="00B5461A"/>
    <w:rsid w:val="00B62D38"/>
    <w:rsid w:val="00B67F5A"/>
    <w:rsid w:val="00B757E0"/>
    <w:rsid w:val="00B86D01"/>
    <w:rsid w:val="00B900FF"/>
    <w:rsid w:val="00B93273"/>
    <w:rsid w:val="00B93B04"/>
    <w:rsid w:val="00B93C0C"/>
    <w:rsid w:val="00B94358"/>
    <w:rsid w:val="00B96D20"/>
    <w:rsid w:val="00BA1676"/>
    <w:rsid w:val="00BA37B9"/>
    <w:rsid w:val="00BA3959"/>
    <w:rsid w:val="00BA55E9"/>
    <w:rsid w:val="00BB4F80"/>
    <w:rsid w:val="00BB7EE0"/>
    <w:rsid w:val="00BC7E9F"/>
    <w:rsid w:val="00BD2F74"/>
    <w:rsid w:val="00BD3041"/>
    <w:rsid w:val="00BD3736"/>
    <w:rsid w:val="00BD5D99"/>
    <w:rsid w:val="00BD7202"/>
    <w:rsid w:val="00BD7D36"/>
    <w:rsid w:val="00BE3064"/>
    <w:rsid w:val="00BF2297"/>
    <w:rsid w:val="00BF493A"/>
    <w:rsid w:val="00BF4A9A"/>
    <w:rsid w:val="00BF4D1F"/>
    <w:rsid w:val="00BF6117"/>
    <w:rsid w:val="00C01155"/>
    <w:rsid w:val="00C03ECD"/>
    <w:rsid w:val="00C070B1"/>
    <w:rsid w:val="00C10393"/>
    <w:rsid w:val="00C17769"/>
    <w:rsid w:val="00C17D59"/>
    <w:rsid w:val="00C202D5"/>
    <w:rsid w:val="00C248AF"/>
    <w:rsid w:val="00C3114F"/>
    <w:rsid w:val="00C34D6D"/>
    <w:rsid w:val="00C3656E"/>
    <w:rsid w:val="00C37B56"/>
    <w:rsid w:val="00C47663"/>
    <w:rsid w:val="00C50B5F"/>
    <w:rsid w:val="00C5513F"/>
    <w:rsid w:val="00C56936"/>
    <w:rsid w:val="00C708FE"/>
    <w:rsid w:val="00C72035"/>
    <w:rsid w:val="00C72EBD"/>
    <w:rsid w:val="00C7773C"/>
    <w:rsid w:val="00C80E8C"/>
    <w:rsid w:val="00C8176F"/>
    <w:rsid w:val="00C82EE9"/>
    <w:rsid w:val="00C85524"/>
    <w:rsid w:val="00C86A91"/>
    <w:rsid w:val="00C92997"/>
    <w:rsid w:val="00C93338"/>
    <w:rsid w:val="00C941E4"/>
    <w:rsid w:val="00CB5B02"/>
    <w:rsid w:val="00CB683E"/>
    <w:rsid w:val="00CC7FBF"/>
    <w:rsid w:val="00CD44A5"/>
    <w:rsid w:val="00CD47E6"/>
    <w:rsid w:val="00CD6FF2"/>
    <w:rsid w:val="00CD7245"/>
    <w:rsid w:val="00CE04A1"/>
    <w:rsid w:val="00CE18BD"/>
    <w:rsid w:val="00CE2824"/>
    <w:rsid w:val="00CE2C44"/>
    <w:rsid w:val="00CE479C"/>
    <w:rsid w:val="00CF471A"/>
    <w:rsid w:val="00CF6818"/>
    <w:rsid w:val="00CF6A1F"/>
    <w:rsid w:val="00CF6D4C"/>
    <w:rsid w:val="00CF795E"/>
    <w:rsid w:val="00D03160"/>
    <w:rsid w:val="00D17FBF"/>
    <w:rsid w:val="00D30A65"/>
    <w:rsid w:val="00D340C1"/>
    <w:rsid w:val="00D36B94"/>
    <w:rsid w:val="00D4321E"/>
    <w:rsid w:val="00D51506"/>
    <w:rsid w:val="00D524FD"/>
    <w:rsid w:val="00D55342"/>
    <w:rsid w:val="00D57042"/>
    <w:rsid w:val="00D57168"/>
    <w:rsid w:val="00D614C0"/>
    <w:rsid w:val="00D64711"/>
    <w:rsid w:val="00D6768E"/>
    <w:rsid w:val="00D7667F"/>
    <w:rsid w:val="00D80562"/>
    <w:rsid w:val="00D82EB6"/>
    <w:rsid w:val="00D85507"/>
    <w:rsid w:val="00D86DC8"/>
    <w:rsid w:val="00D90487"/>
    <w:rsid w:val="00D94DA3"/>
    <w:rsid w:val="00DA74E0"/>
    <w:rsid w:val="00DA7DE0"/>
    <w:rsid w:val="00DC79F5"/>
    <w:rsid w:val="00DD0D13"/>
    <w:rsid w:val="00DD0E4E"/>
    <w:rsid w:val="00DD6247"/>
    <w:rsid w:val="00DD6899"/>
    <w:rsid w:val="00DD71A6"/>
    <w:rsid w:val="00DE3CE9"/>
    <w:rsid w:val="00DE3DB4"/>
    <w:rsid w:val="00DE40C1"/>
    <w:rsid w:val="00DF33DA"/>
    <w:rsid w:val="00DF528F"/>
    <w:rsid w:val="00DF6497"/>
    <w:rsid w:val="00E07B4C"/>
    <w:rsid w:val="00E17506"/>
    <w:rsid w:val="00E200DE"/>
    <w:rsid w:val="00E23914"/>
    <w:rsid w:val="00E3013C"/>
    <w:rsid w:val="00E32F82"/>
    <w:rsid w:val="00E33790"/>
    <w:rsid w:val="00E354E6"/>
    <w:rsid w:val="00E41A17"/>
    <w:rsid w:val="00E53216"/>
    <w:rsid w:val="00E559C2"/>
    <w:rsid w:val="00E61721"/>
    <w:rsid w:val="00E715D3"/>
    <w:rsid w:val="00E720C3"/>
    <w:rsid w:val="00E73E5C"/>
    <w:rsid w:val="00E74C15"/>
    <w:rsid w:val="00E77A8F"/>
    <w:rsid w:val="00E83B06"/>
    <w:rsid w:val="00E874E2"/>
    <w:rsid w:val="00E94934"/>
    <w:rsid w:val="00E94AA7"/>
    <w:rsid w:val="00E974DD"/>
    <w:rsid w:val="00EA1DFE"/>
    <w:rsid w:val="00EA3344"/>
    <w:rsid w:val="00EA4016"/>
    <w:rsid w:val="00EA45AB"/>
    <w:rsid w:val="00EA4BCD"/>
    <w:rsid w:val="00EA71F8"/>
    <w:rsid w:val="00EB0B46"/>
    <w:rsid w:val="00EB1BF2"/>
    <w:rsid w:val="00EB225A"/>
    <w:rsid w:val="00EB2B50"/>
    <w:rsid w:val="00EB2BF3"/>
    <w:rsid w:val="00EB5038"/>
    <w:rsid w:val="00EC1442"/>
    <w:rsid w:val="00EC145D"/>
    <w:rsid w:val="00EC41B1"/>
    <w:rsid w:val="00ED5CCF"/>
    <w:rsid w:val="00ED66F2"/>
    <w:rsid w:val="00EE0AC8"/>
    <w:rsid w:val="00EE489A"/>
    <w:rsid w:val="00EF0860"/>
    <w:rsid w:val="00EF2EDC"/>
    <w:rsid w:val="00EF4EB6"/>
    <w:rsid w:val="00EF704E"/>
    <w:rsid w:val="00EF7E16"/>
    <w:rsid w:val="00F01D7F"/>
    <w:rsid w:val="00F02BD3"/>
    <w:rsid w:val="00F04679"/>
    <w:rsid w:val="00F26E9B"/>
    <w:rsid w:val="00F27486"/>
    <w:rsid w:val="00F27720"/>
    <w:rsid w:val="00F279D9"/>
    <w:rsid w:val="00F30F7A"/>
    <w:rsid w:val="00F33621"/>
    <w:rsid w:val="00F35757"/>
    <w:rsid w:val="00F35D99"/>
    <w:rsid w:val="00F40847"/>
    <w:rsid w:val="00F447DA"/>
    <w:rsid w:val="00F53947"/>
    <w:rsid w:val="00F54727"/>
    <w:rsid w:val="00F554C7"/>
    <w:rsid w:val="00F55618"/>
    <w:rsid w:val="00F5620A"/>
    <w:rsid w:val="00F608E1"/>
    <w:rsid w:val="00F6166B"/>
    <w:rsid w:val="00F65907"/>
    <w:rsid w:val="00F66ED2"/>
    <w:rsid w:val="00F73238"/>
    <w:rsid w:val="00F7357A"/>
    <w:rsid w:val="00F744D4"/>
    <w:rsid w:val="00F74EC5"/>
    <w:rsid w:val="00F751E9"/>
    <w:rsid w:val="00F76EE4"/>
    <w:rsid w:val="00F870CE"/>
    <w:rsid w:val="00F93418"/>
    <w:rsid w:val="00F93B5F"/>
    <w:rsid w:val="00F93D22"/>
    <w:rsid w:val="00FA0AB4"/>
    <w:rsid w:val="00FA3E6B"/>
    <w:rsid w:val="00FA7AED"/>
    <w:rsid w:val="00FB11B7"/>
    <w:rsid w:val="00FB70C1"/>
    <w:rsid w:val="00FC2D1D"/>
    <w:rsid w:val="00FC460C"/>
    <w:rsid w:val="00FC4E79"/>
    <w:rsid w:val="00FC5AE6"/>
    <w:rsid w:val="00FC62C5"/>
    <w:rsid w:val="00FC6E99"/>
    <w:rsid w:val="00FD2B81"/>
    <w:rsid w:val="00FD53E7"/>
    <w:rsid w:val="00FD5639"/>
    <w:rsid w:val="00FE0E34"/>
    <w:rsid w:val="00FE2904"/>
    <w:rsid w:val="00FF28F3"/>
    <w:rsid w:val="00FF47E8"/>
    <w:rsid w:val="00FF4AAE"/>
    <w:rsid w:val="00FF521B"/>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paragraph" w:styleId="BodyText">
    <w:name w:val="Body Text"/>
    <w:basedOn w:val="Normal"/>
    <w:link w:val="BodyTextChar"/>
    <w:uiPriority w:val="1"/>
    <w:qFormat/>
    <w:rsid w:val="00F55618"/>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F55618"/>
    <w:rPr>
      <w:rFonts w:ascii="Arial" w:eastAsia="Arial" w:hAnsi="Arial"/>
      <w:sz w:val="24"/>
      <w:szCs w:val="24"/>
    </w:rPr>
  </w:style>
  <w:style w:type="paragraph" w:styleId="Revision">
    <w:name w:val="Revision"/>
    <w:hidden/>
    <w:uiPriority w:val="99"/>
    <w:semiHidden/>
    <w:rsid w:val="00E559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paragraph" w:styleId="BodyText">
    <w:name w:val="Body Text"/>
    <w:basedOn w:val="Normal"/>
    <w:link w:val="BodyTextChar"/>
    <w:uiPriority w:val="1"/>
    <w:qFormat/>
    <w:rsid w:val="00F55618"/>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F55618"/>
    <w:rPr>
      <w:rFonts w:ascii="Arial" w:eastAsia="Arial" w:hAnsi="Arial"/>
      <w:sz w:val="24"/>
      <w:szCs w:val="24"/>
    </w:rPr>
  </w:style>
  <w:style w:type="paragraph" w:styleId="Revision">
    <w:name w:val="Revision"/>
    <w:hidden/>
    <w:uiPriority w:val="99"/>
    <w:semiHidden/>
    <w:rsid w:val="00E55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9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8768">
          <w:marLeft w:val="0"/>
          <w:marRight w:val="0"/>
          <w:marTop w:val="0"/>
          <w:marBottom w:val="0"/>
          <w:divBdr>
            <w:top w:val="none" w:sz="0" w:space="0" w:color="auto"/>
            <w:left w:val="none" w:sz="0" w:space="0" w:color="auto"/>
            <w:bottom w:val="none" w:sz="0" w:space="0" w:color="auto"/>
            <w:right w:val="none" w:sz="0" w:space="0" w:color="auto"/>
          </w:divBdr>
          <w:divsChild>
            <w:div w:id="1478842279">
              <w:marLeft w:val="0"/>
              <w:marRight w:val="0"/>
              <w:marTop w:val="0"/>
              <w:marBottom w:val="0"/>
              <w:divBdr>
                <w:top w:val="none" w:sz="0" w:space="0" w:color="auto"/>
                <w:left w:val="none" w:sz="0" w:space="0" w:color="auto"/>
                <w:bottom w:val="none" w:sz="0" w:space="0" w:color="auto"/>
                <w:right w:val="none" w:sz="0" w:space="0" w:color="auto"/>
              </w:divBdr>
              <w:divsChild>
                <w:div w:id="13159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8/113.asp" TargetMode="External"/><Relationship Id="rId13" Type="http://schemas.openxmlformats.org/officeDocument/2006/relationships/hyperlink" Target="http://www.oas.org/es/cidh/prensa/Comunicados/2018/135.asp" TargetMode="External"/><Relationship Id="rId3" Type="http://schemas.openxmlformats.org/officeDocument/2006/relationships/hyperlink" Target="http://www.oas.org/es/cidh/prensa/comunicados/2018/094.asp" TargetMode="External"/><Relationship Id="rId7" Type="http://schemas.openxmlformats.org/officeDocument/2006/relationships/hyperlink" Target="http://www.oas.org/es/cidh/prensa/comunicados.asp" TargetMode="External"/><Relationship Id="rId12" Type="http://schemas.openxmlformats.org/officeDocument/2006/relationships/hyperlink" Target="http://www.oas.org/es/cidh/prensa/comunicados/2018/134.asp" TargetMode="External"/><Relationship Id="rId2" Type="http://schemas.openxmlformats.org/officeDocument/2006/relationships/hyperlink" Target="https://news.un.org/es/story/2018/04/1431632" TargetMode="External"/><Relationship Id="rId1" Type="http://schemas.openxmlformats.org/officeDocument/2006/relationships/hyperlink" Target="http://www.oas.org/es/centro_noticias/comunicado_prensa.asp?sCodigo=C-023/18" TargetMode="External"/><Relationship Id="rId6" Type="http://schemas.openxmlformats.org/officeDocument/2006/relationships/hyperlink" Target="http://www.oas.org/es/cidh/prensa/comunicados/2018/094.asp" TargetMode="External"/><Relationship Id="rId11" Type="http://schemas.openxmlformats.org/officeDocument/2006/relationships/hyperlink" Target="http://www.oas.org/es/cidh/prensa/comunicados/2018/124.asp" TargetMode="External"/><Relationship Id="rId5" Type="http://schemas.openxmlformats.org/officeDocument/2006/relationships/hyperlink" Target="http://www.oas.org/es/cidh/prensa/comunicados/2018/090.asp" TargetMode="External"/><Relationship Id="rId10" Type="http://schemas.openxmlformats.org/officeDocument/2006/relationships/hyperlink" Target="http://www.oas.org/es/cidh/prensa/comunicados/2018/118.asp" TargetMode="External"/><Relationship Id="rId4" Type="http://schemas.openxmlformats.org/officeDocument/2006/relationships/hyperlink" Target="http://www.oas.org/es/cidh/prensa/comunicados/2018/094.asp" TargetMode="External"/><Relationship Id="rId9" Type="http://schemas.openxmlformats.org/officeDocument/2006/relationships/hyperlink" Target="http://www.oas.org/es/cidh/prensa/comunicados/2018/113.asp" TargetMode="External"/><Relationship Id="rId14" Type="http://schemas.openxmlformats.org/officeDocument/2006/relationships/hyperlink" Target="http://www.oas.org/es/cidh/prensa/comunicados/2018/090.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6E41-0F0F-4135-BC16-6BDC249D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4804</Words>
  <Characters>27384</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2018-12-08T00:07:00Z</cp:lastPrinted>
  <dcterms:created xsi:type="dcterms:W3CDTF">2019-01-13T20:02:00Z</dcterms:created>
  <dcterms:modified xsi:type="dcterms:W3CDTF">2019-01-13T20:02:00Z</dcterms:modified>
</cp:coreProperties>
</file>