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D69B00" w14:textId="77777777" w:rsidR="00FF5BF4" w:rsidRDefault="00FF5BF4" w:rsidP="001929A9">
      <w:pPr>
        <w:tabs>
          <w:tab w:val="left" w:pos="810"/>
        </w:tabs>
        <w:suppressAutoHyphens/>
        <w:spacing w:after="0" w:line="240" w:lineRule="auto"/>
        <w:jc w:val="right"/>
        <w:rPr>
          <w:rFonts w:asciiTheme="minorHAnsi" w:hAnsiTheme="minorHAnsi" w:cs="Arial"/>
          <w:sz w:val="21"/>
          <w:szCs w:val="21"/>
          <w:lang w:val="pt-BR"/>
        </w:rPr>
      </w:pPr>
    </w:p>
    <w:p w14:paraId="1269809E" w14:textId="77777777" w:rsidR="007F0460" w:rsidRPr="007F0460" w:rsidRDefault="007F0460" w:rsidP="001929A9">
      <w:pPr>
        <w:tabs>
          <w:tab w:val="left" w:pos="810"/>
        </w:tabs>
        <w:suppressAutoHyphens/>
        <w:spacing w:after="0" w:line="240" w:lineRule="auto"/>
        <w:jc w:val="right"/>
        <w:rPr>
          <w:rFonts w:asciiTheme="minorHAnsi" w:hAnsiTheme="minorHAnsi" w:cs="Arial"/>
          <w:sz w:val="21"/>
          <w:szCs w:val="21"/>
          <w:lang w:val="pt-BR"/>
        </w:rPr>
      </w:pPr>
    </w:p>
    <w:p w14:paraId="1C2E5B63" w14:textId="59570E90" w:rsidR="00CA47DD" w:rsidRPr="007F0460" w:rsidRDefault="0002497A" w:rsidP="001929A9">
      <w:pPr>
        <w:tabs>
          <w:tab w:val="left" w:pos="810"/>
        </w:tabs>
        <w:suppressAutoHyphens/>
        <w:spacing w:after="0" w:line="240" w:lineRule="auto"/>
        <w:jc w:val="right"/>
        <w:rPr>
          <w:rFonts w:asciiTheme="minorHAnsi" w:hAnsiTheme="minorHAnsi" w:cs="Arial"/>
          <w:b/>
          <w:sz w:val="21"/>
          <w:szCs w:val="21"/>
          <w:lang w:val="pt-BR"/>
        </w:rPr>
      </w:pPr>
      <w:r w:rsidRPr="007F0460">
        <w:rPr>
          <w:rFonts w:asciiTheme="minorHAnsi" w:hAnsiTheme="minorHAnsi" w:cs="Arial"/>
          <w:sz w:val="21"/>
          <w:szCs w:val="21"/>
          <w:lang w:val="pt-BR"/>
        </w:rPr>
        <w:t>30</w:t>
      </w:r>
      <w:r w:rsidR="00CA47DD" w:rsidRPr="007F0460">
        <w:rPr>
          <w:rFonts w:asciiTheme="minorHAnsi" w:hAnsiTheme="minorHAnsi" w:cs="Arial"/>
          <w:sz w:val="21"/>
          <w:szCs w:val="21"/>
          <w:lang w:val="pt-BR"/>
        </w:rPr>
        <w:t xml:space="preserve"> de </w:t>
      </w:r>
      <w:r w:rsidRPr="007F0460">
        <w:rPr>
          <w:rFonts w:asciiTheme="minorHAnsi" w:hAnsiTheme="minorHAnsi" w:cs="Arial"/>
          <w:sz w:val="21"/>
          <w:szCs w:val="21"/>
          <w:lang w:val="pt-BR"/>
        </w:rPr>
        <w:t>abril</w:t>
      </w:r>
      <w:r w:rsidR="00F44B3F" w:rsidRPr="007F0460">
        <w:rPr>
          <w:rFonts w:asciiTheme="minorHAnsi" w:hAnsiTheme="minorHAnsi" w:cs="Arial"/>
          <w:sz w:val="21"/>
          <w:szCs w:val="21"/>
          <w:lang w:val="pt-BR"/>
        </w:rPr>
        <w:t xml:space="preserve"> </w:t>
      </w:r>
      <w:r w:rsidR="00CA47DD" w:rsidRPr="007F0460">
        <w:rPr>
          <w:rFonts w:asciiTheme="minorHAnsi" w:hAnsiTheme="minorHAnsi" w:cs="Arial"/>
          <w:sz w:val="21"/>
          <w:szCs w:val="21"/>
          <w:lang w:val="pt-BR"/>
        </w:rPr>
        <w:t>de 201</w:t>
      </w:r>
      <w:r w:rsidRPr="007F0460">
        <w:rPr>
          <w:rFonts w:asciiTheme="minorHAnsi" w:hAnsiTheme="minorHAnsi" w:cs="Arial"/>
          <w:sz w:val="21"/>
          <w:szCs w:val="21"/>
          <w:lang w:val="pt-BR"/>
        </w:rPr>
        <w:t>9</w:t>
      </w:r>
    </w:p>
    <w:p w14:paraId="3974A15C" w14:textId="73055665" w:rsidR="00CA47DD" w:rsidRPr="007F0460" w:rsidRDefault="00CA47DD" w:rsidP="00CA47DD">
      <w:pPr>
        <w:widowControl w:val="0"/>
        <w:tabs>
          <w:tab w:val="left" w:pos="720"/>
        </w:tabs>
        <w:autoSpaceDE w:val="0"/>
        <w:autoSpaceDN w:val="0"/>
        <w:adjustRightInd w:val="0"/>
        <w:spacing w:after="0" w:line="240" w:lineRule="auto"/>
        <w:jc w:val="both"/>
        <w:rPr>
          <w:rFonts w:asciiTheme="minorHAnsi" w:hAnsiTheme="minorHAnsi" w:cs="Arial"/>
          <w:b/>
          <w:sz w:val="21"/>
          <w:szCs w:val="21"/>
          <w:lang w:val="pt-BR"/>
        </w:rPr>
      </w:pPr>
      <w:r w:rsidRPr="007F0460">
        <w:rPr>
          <w:rFonts w:asciiTheme="minorHAnsi" w:hAnsiTheme="minorHAnsi" w:cs="Arial"/>
          <w:b/>
          <w:sz w:val="21"/>
          <w:szCs w:val="21"/>
          <w:lang w:val="pt-BR"/>
        </w:rPr>
        <w:t>REF.:</w:t>
      </w:r>
      <w:bookmarkStart w:id="0" w:name="Peticion_n"/>
      <w:bookmarkEnd w:id="0"/>
      <w:r w:rsidRPr="007F0460">
        <w:rPr>
          <w:rFonts w:asciiTheme="minorHAnsi" w:hAnsiTheme="minorHAnsi" w:cs="Arial"/>
          <w:b/>
          <w:sz w:val="21"/>
          <w:szCs w:val="21"/>
          <w:lang w:val="pt-BR"/>
        </w:rPr>
        <w:tab/>
        <w:t xml:space="preserve">Caso Nº </w:t>
      </w:r>
      <w:r w:rsidRPr="007F0460">
        <w:rPr>
          <w:rFonts w:asciiTheme="minorHAnsi" w:hAnsiTheme="minorHAnsi"/>
          <w:b/>
          <w:sz w:val="21"/>
          <w:szCs w:val="21"/>
          <w:lang w:val="pt-BR"/>
        </w:rPr>
        <w:t>1</w:t>
      </w:r>
      <w:r w:rsidR="001D75A5" w:rsidRPr="007F0460">
        <w:rPr>
          <w:rFonts w:asciiTheme="minorHAnsi" w:hAnsiTheme="minorHAnsi"/>
          <w:b/>
          <w:sz w:val="21"/>
          <w:szCs w:val="21"/>
          <w:lang w:val="pt-BR"/>
        </w:rPr>
        <w:t>3.051</w:t>
      </w:r>
    </w:p>
    <w:p w14:paraId="4A5F0955" w14:textId="5B242223" w:rsidR="00CA47DD" w:rsidRPr="007F0460" w:rsidRDefault="001D75A5" w:rsidP="00CA47DD">
      <w:pPr>
        <w:widowControl w:val="0"/>
        <w:tabs>
          <w:tab w:val="left" w:pos="810"/>
        </w:tabs>
        <w:autoSpaceDE w:val="0"/>
        <w:autoSpaceDN w:val="0"/>
        <w:adjustRightInd w:val="0"/>
        <w:spacing w:after="0" w:line="240" w:lineRule="auto"/>
        <w:ind w:firstLine="720"/>
        <w:jc w:val="both"/>
        <w:rPr>
          <w:rFonts w:asciiTheme="minorHAnsi" w:hAnsiTheme="minorHAnsi" w:cs="Arial"/>
          <w:b/>
          <w:sz w:val="21"/>
          <w:szCs w:val="21"/>
          <w:lang w:val="es-ES"/>
        </w:rPr>
      </w:pPr>
      <w:r w:rsidRPr="007F0460">
        <w:rPr>
          <w:rFonts w:asciiTheme="minorHAnsi" w:hAnsiTheme="minorHAnsi"/>
          <w:b/>
          <w:sz w:val="21"/>
          <w:szCs w:val="21"/>
          <w:lang w:val="es-CO"/>
        </w:rPr>
        <w:t>Vicky Hernández y familia</w:t>
      </w:r>
    </w:p>
    <w:p w14:paraId="3AF5E396" w14:textId="401C07D4" w:rsidR="00CA47DD" w:rsidRPr="007F0460" w:rsidRDefault="00702E8A" w:rsidP="00CA47DD">
      <w:pPr>
        <w:tabs>
          <w:tab w:val="left" w:pos="720"/>
          <w:tab w:val="left" w:pos="810"/>
          <w:tab w:val="center" w:pos="6480"/>
        </w:tabs>
        <w:spacing w:after="0" w:line="240" w:lineRule="auto"/>
        <w:ind w:left="720"/>
        <w:jc w:val="both"/>
        <w:rPr>
          <w:rFonts w:asciiTheme="minorHAnsi" w:hAnsiTheme="minorHAnsi" w:cs="Arial"/>
          <w:b/>
          <w:sz w:val="21"/>
          <w:szCs w:val="21"/>
          <w:lang w:val="es-ES_tradnl"/>
        </w:rPr>
      </w:pPr>
      <w:r w:rsidRPr="007F0460">
        <w:rPr>
          <w:rFonts w:asciiTheme="minorHAnsi" w:hAnsiTheme="minorHAnsi" w:cs="Arial"/>
          <w:b/>
          <w:sz w:val="21"/>
          <w:szCs w:val="21"/>
          <w:lang w:val="es-CR"/>
        </w:rPr>
        <w:t>Honduras</w:t>
      </w:r>
      <w:r w:rsidR="00CA47DD" w:rsidRPr="007F0460">
        <w:rPr>
          <w:rFonts w:asciiTheme="minorHAnsi" w:hAnsiTheme="minorHAnsi" w:cs="Arial"/>
          <w:b/>
          <w:sz w:val="21"/>
          <w:szCs w:val="21"/>
          <w:lang w:val="es-ES_tradnl"/>
        </w:rPr>
        <w:t xml:space="preserve"> </w:t>
      </w:r>
    </w:p>
    <w:p w14:paraId="0628C5F1" w14:textId="77777777" w:rsidR="00CA47DD" w:rsidRPr="00B66D11" w:rsidRDefault="00CA47DD" w:rsidP="00CA47DD">
      <w:pPr>
        <w:tabs>
          <w:tab w:val="left" w:pos="720"/>
          <w:tab w:val="left" w:pos="810"/>
          <w:tab w:val="center" w:pos="6480"/>
        </w:tabs>
        <w:spacing w:after="0" w:line="240" w:lineRule="auto"/>
        <w:jc w:val="both"/>
        <w:rPr>
          <w:rFonts w:asciiTheme="minorHAnsi" w:hAnsiTheme="minorHAnsi" w:cs="Arial"/>
          <w:sz w:val="36"/>
          <w:szCs w:val="36"/>
          <w:lang w:val="es-PE"/>
        </w:rPr>
      </w:pPr>
    </w:p>
    <w:p w14:paraId="653E56DC" w14:textId="77777777" w:rsidR="00CA47DD" w:rsidRPr="007F0460" w:rsidRDefault="00CA47DD" w:rsidP="00CA47DD">
      <w:pPr>
        <w:tabs>
          <w:tab w:val="left" w:pos="720"/>
          <w:tab w:val="left" w:pos="810"/>
          <w:tab w:val="center" w:pos="6480"/>
        </w:tabs>
        <w:spacing w:after="0" w:line="240" w:lineRule="auto"/>
        <w:jc w:val="both"/>
        <w:rPr>
          <w:rFonts w:asciiTheme="minorHAnsi" w:hAnsiTheme="minorHAnsi" w:cs="Arial"/>
          <w:sz w:val="21"/>
          <w:szCs w:val="21"/>
          <w:lang w:val="es-PE"/>
        </w:rPr>
      </w:pPr>
      <w:r w:rsidRPr="007F0460">
        <w:rPr>
          <w:rFonts w:asciiTheme="minorHAnsi" w:hAnsiTheme="minorHAnsi" w:cs="Arial"/>
          <w:sz w:val="21"/>
          <w:szCs w:val="21"/>
          <w:lang w:val="es-PE"/>
        </w:rPr>
        <w:t>Señor Secretario:</w:t>
      </w:r>
    </w:p>
    <w:p w14:paraId="23972B7D" w14:textId="77777777" w:rsidR="00CA47DD" w:rsidRPr="007F0460" w:rsidRDefault="00CA47DD" w:rsidP="00CA47DD">
      <w:pPr>
        <w:widowControl w:val="0"/>
        <w:tabs>
          <w:tab w:val="left" w:pos="810"/>
        </w:tabs>
        <w:autoSpaceDE w:val="0"/>
        <w:autoSpaceDN w:val="0"/>
        <w:adjustRightInd w:val="0"/>
        <w:spacing w:after="0" w:line="240" w:lineRule="auto"/>
        <w:jc w:val="both"/>
        <w:rPr>
          <w:rFonts w:asciiTheme="minorHAnsi" w:hAnsiTheme="minorHAnsi"/>
          <w:sz w:val="21"/>
          <w:szCs w:val="21"/>
          <w:lang w:val="es-CO"/>
        </w:rPr>
      </w:pPr>
    </w:p>
    <w:p w14:paraId="6C5D47D7" w14:textId="4E915F8D" w:rsidR="00152670" w:rsidRPr="007F0460" w:rsidRDefault="00CA47DD" w:rsidP="003D528F">
      <w:pPr>
        <w:widowControl w:val="0"/>
        <w:tabs>
          <w:tab w:val="left" w:pos="810"/>
        </w:tabs>
        <w:autoSpaceDE w:val="0"/>
        <w:autoSpaceDN w:val="0"/>
        <w:adjustRightInd w:val="0"/>
        <w:spacing w:after="0" w:line="240" w:lineRule="auto"/>
        <w:ind w:firstLine="720"/>
        <w:jc w:val="both"/>
        <w:rPr>
          <w:rFonts w:asciiTheme="minorHAnsi" w:hAnsiTheme="minorHAnsi" w:cs="Arial"/>
          <w:sz w:val="21"/>
          <w:szCs w:val="21"/>
          <w:lang w:val="es-CO"/>
        </w:rPr>
      </w:pPr>
      <w:r w:rsidRPr="007F0460">
        <w:rPr>
          <w:rFonts w:asciiTheme="minorHAnsi" w:hAnsiTheme="minorHAnsi"/>
          <w:sz w:val="21"/>
          <w:szCs w:val="21"/>
          <w:lang w:val="es-CO"/>
        </w:rPr>
        <w:t>Tengo el agrado de dirigirme a usted, en nombre de la Comisión Interamericana de Derechos Humanos, con el objeto</w:t>
      </w:r>
      <w:r w:rsidRPr="007F0460">
        <w:rPr>
          <w:rFonts w:asciiTheme="minorHAnsi" w:hAnsiTheme="minorHAnsi" w:cs="Arial"/>
          <w:sz w:val="21"/>
          <w:szCs w:val="21"/>
          <w:lang w:val="es-CO"/>
        </w:rPr>
        <w:t xml:space="preserve"> de presentar ante la Honorable Corte Interame</w:t>
      </w:r>
      <w:r w:rsidR="00446D22">
        <w:rPr>
          <w:rFonts w:asciiTheme="minorHAnsi" w:hAnsiTheme="minorHAnsi" w:cs="Arial"/>
          <w:sz w:val="21"/>
          <w:szCs w:val="21"/>
          <w:lang w:val="es-CO"/>
        </w:rPr>
        <w:t>ricana de Derechos Humanos, el C</w:t>
      </w:r>
      <w:r w:rsidRPr="007F0460">
        <w:rPr>
          <w:rFonts w:asciiTheme="minorHAnsi" w:hAnsiTheme="minorHAnsi" w:cs="Arial"/>
          <w:sz w:val="21"/>
          <w:szCs w:val="21"/>
          <w:lang w:val="es-CO"/>
        </w:rPr>
        <w:t xml:space="preserve">aso </w:t>
      </w:r>
      <w:r w:rsidR="00446D22">
        <w:rPr>
          <w:rFonts w:asciiTheme="minorHAnsi" w:hAnsiTheme="minorHAnsi" w:cs="Arial"/>
          <w:sz w:val="21"/>
          <w:szCs w:val="21"/>
          <w:lang w:val="es-CO"/>
        </w:rPr>
        <w:t xml:space="preserve">Nº </w:t>
      </w:r>
      <w:r w:rsidRPr="007F0460">
        <w:rPr>
          <w:rFonts w:asciiTheme="minorHAnsi" w:hAnsiTheme="minorHAnsi" w:cs="Arial"/>
          <w:sz w:val="21"/>
          <w:szCs w:val="21"/>
          <w:lang w:val="es-CO"/>
        </w:rPr>
        <w:t>1</w:t>
      </w:r>
      <w:r w:rsidR="0083340A" w:rsidRPr="007F0460">
        <w:rPr>
          <w:rFonts w:asciiTheme="minorHAnsi" w:hAnsiTheme="minorHAnsi" w:cs="Arial"/>
          <w:sz w:val="21"/>
          <w:szCs w:val="21"/>
          <w:lang w:val="es-CO"/>
        </w:rPr>
        <w:t>3.051</w:t>
      </w:r>
      <w:r w:rsidRPr="007F0460">
        <w:rPr>
          <w:rFonts w:asciiTheme="minorHAnsi" w:hAnsiTheme="minorHAnsi" w:cs="Arial"/>
          <w:sz w:val="21"/>
          <w:szCs w:val="21"/>
          <w:lang w:val="es-CO"/>
        </w:rPr>
        <w:t xml:space="preserve"> – </w:t>
      </w:r>
      <w:r w:rsidR="0083340A" w:rsidRPr="007F0460">
        <w:rPr>
          <w:rFonts w:asciiTheme="minorHAnsi" w:hAnsiTheme="minorHAnsi" w:cs="Arial"/>
          <w:sz w:val="21"/>
          <w:szCs w:val="21"/>
          <w:lang w:val="es-CO"/>
        </w:rPr>
        <w:t xml:space="preserve">Vicky Hernández y </w:t>
      </w:r>
      <w:r w:rsidR="0083340A" w:rsidRPr="005D4A1E">
        <w:rPr>
          <w:rFonts w:asciiTheme="minorHAnsi" w:hAnsiTheme="minorHAnsi" w:cs="Arial"/>
          <w:sz w:val="21"/>
          <w:szCs w:val="21"/>
          <w:lang w:val="es-CO"/>
        </w:rPr>
        <w:t xml:space="preserve">familia </w:t>
      </w:r>
      <w:r w:rsidRPr="005D4A1E">
        <w:rPr>
          <w:rFonts w:asciiTheme="minorHAnsi" w:hAnsiTheme="minorHAnsi" w:cs="Arial"/>
          <w:sz w:val="21"/>
          <w:szCs w:val="21"/>
          <w:lang w:val="es-CO"/>
        </w:rPr>
        <w:t>respecto</w:t>
      </w:r>
      <w:r w:rsidRPr="007F0460">
        <w:rPr>
          <w:rFonts w:asciiTheme="minorHAnsi" w:hAnsiTheme="minorHAnsi" w:cs="Arial"/>
          <w:sz w:val="21"/>
          <w:szCs w:val="21"/>
          <w:lang w:val="es-CO"/>
        </w:rPr>
        <w:t xml:space="preserve"> de la República de </w:t>
      </w:r>
      <w:r w:rsidR="00702E8A" w:rsidRPr="007F0460">
        <w:rPr>
          <w:rFonts w:asciiTheme="minorHAnsi" w:hAnsiTheme="minorHAnsi" w:cs="Arial"/>
          <w:sz w:val="21"/>
          <w:szCs w:val="21"/>
          <w:lang w:val="es-CO"/>
        </w:rPr>
        <w:t>Honduras</w:t>
      </w:r>
      <w:r w:rsidRPr="007F0460">
        <w:rPr>
          <w:rFonts w:asciiTheme="minorHAnsi" w:hAnsiTheme="minorHAnsi" w:cs="Arial"/>
          <w:sz w:val="21"/>
          <w:szCs w:val="21"/>
          <w:lang w:val="es-CO"/>
        </w:rPr>
        <w:t xml:space="preserve"> (en adelante “el Estado”, “el Estado </w:t>
      </w:r>
      <w:r w:rsidR="00702E8A" w:rsidRPr="007F0460">
        <w:rPr>
          <w:rFonts w:asciiTheme="minorHAnsi" w:hAnsiTheme="minorHAnsi" w:cs="Arial"/>
          <w:sz w:val="21"/>
          <w:szCs w:val="21"/>
          <w:lang w:val="es-CO"/>
        </w:rPr>
        <w:t>hondureño</w:t>
      </w:r>
      <w:r w:rsidRPr="007F0460">
        <w:rPr>
          <w:rFonts w:asciiTheme="minorHAnsi" w:hAnsiTheme="minorHAnsi" w:cs="Arial"/>
          <w:sz w:val="21"/>
          <w:szCs w:val="21"/>
          <w:lang w:val="es-CO"/>
        </w:rPr>
        <w:t>” o “</w:t>
      </w:r>
      <w:r w:rsidR="00702E8A" w:rsidRPr="007F0460">
        <w:rPr>
          <w:rFonts w:asciiTheme="minorHAnsi" w:hAnsiTheme="minorHAnsi" w:cs="Arial"/>
          <w:sz w:val="21"/>
          <w:szCs w:val="21"/>
          <w:lang w:val="es-CO"/>
        </w:rPr>
        <w:t>Honduras</w:t>
      </w:r>
      <w:r w:rsidRPr="007F0460">
        <w:rPr>
          <w:rFonts w:asciiTheme="minorHAnsi" w:hAnsiTheme="minorHAnsi" w:cs="Arial"/>
          <w:sz w:val="21"/>
          <w:szCs w:val="21"/>
          <w:lang w:val="es-CO"/>
        </w:rPr>
        <w:t>”), relacionado con</w:t>
      </w:r>
      <w:r w:rsidR="00F738FD" w:rsidRPr="007F0460">
        <w:rPr>
          <w:rFonts w:asciiTheme="minorHAnsi" w:hAnsiTheme="minorHAnsi" w:cs="Arial"/>
          <w:sz w:val="21"/>
          <w:szCs w:val="21"/>
          <w:lang w:val="es-CO"/>
        </w:rPr>
        <w:t xml:space="preserve"> </w:t>
      </w:r>
      <w:r w:rsidR="00F738FD" w:rsidRPr="007F0460">
        <w:rPr>
          <w:rFonts w:asciiTheme="minorHAnsi" w:hAnsiTheme="minorHAnsi"/>
          <w:sz w:val="21"/>
          <w:szCs w:val="21"/>
          <w:lang w:val="es-MX"/>
        </w:rPr>
        <w:t>la ejecución extrajudicial</w:t>
      </w:r>
      <w:r w:rsidR="00446D22">
        <w:rPr>
          <w:rFonts w:asciiTheme="minorHAnsi" w:hAnsiTheme="minorHAnsi"/>
          <w:sz w:val="21"/>
          <w:szCs w:val="21"/>
          <w:lang w:val="es-MX"/>
        </w:rPr>
        <w:t xml:space="preserve"> </w:t>
      </w:r>
      <w:r w:rsidR="00446D22" w:rsidRPr="007F0460">
        <w:rPr>
          <w:rFonts w:asciiTheme="minorHAnsi" w:hAnsiTheme="minorHAnsi"/>
          <w:sz w:val="21"/>
          <w:szCs w:val="21"/>
          <w:lang w:val="es-MX"/>
        </w:rPr>
        <w:t>de Vicky Hernández</w:t>
      </w:r>
      <w:r w:rsidR="005D4A1E">
        <w:rPr>
          <w:rFonts w:asciiTheme="minorHAnsi" w:hAnsiTheme="minorHAnsi"/>
          <w:sz w:val="21"/>
          <w:szCs w:val="21"/>
          <w:lang w:val="es-MX"/>
        </w:rPr>
        <w:t>,</w:t>
      </w:r>
      <w:r w:rsidR="00446D22" w:rsidRPr="007F0460">
        <w:rPr>
          <w:rFonts w:asciiTheme="minorHAnsi" w:hAnsiTheme="minorHAnsi"/>
          <w:sz w:val="21"/>
          <w:szCs w:val="21"/>
          <w:lang w:val="es-MX"/>
        </w:rPr>
        <w:t xml:space="preserve"> </w:t>
      </w:r>
      <w:r w:rsidR="00F738FD" w:rsidRPr="007F0460">
        <w:rPr>
          <w:rFonts w:asciiTheme="minorHAnsi" w:hAnsiTheme="minorHAnsi"/>
          <w:sz w:val="21"/>
          <w:szCs w:val="21"/>
          <w:lang w:val="es-MX"/>
        </w:rPr>
        <w:t>mujer trans y defensora de derechos humanos</w:t>
      </w:r>
      <w:r w:rsidR="005D4A1E" w:rsidRPr="005D4A1E">
        <w:rPr>
          <w:rFonts w:asciiTheme="minorHAnsi" w:hAnsiTheme="minorHAnsi"/>
          <w:sz w:val="21"/>
          <w:szCs w:val="21"/>
          <w:lang w:val="es-MX"/>
        </w:rPr>
        <w:t>, entre la noche del 28 de junio y la madrugada del 29 de junio de 2009,</w:t>
      </w:r>
      <w:r w:rsidR="005D4A1E">
        <w:rPr>
          <w:rFonts w:asciiTheme="minorHAnsi" w:hAnsiTheme="minorHAnsi"/>
          <w:sz w:val="21"/>
          <w:szCs w:val="21"/>
          <w:lang w:val="es-MX"/>
        </w:rPr>
        <w:t xml:space="preserve"> </w:t>
      </w:r>
      <w:r w:rsidR="00F738FD" w:rsidRPr="007F0460">
        <w:rPr>
          <w:rFonts w:asciiTheme="minorHAnsi" w:hAnsiTheme="minorHAnsi"/>
          <w:sz w:val="21"/>
          <w:szCs w:val="21"/>
          <w:lang w:val="es-MX"/>
        </w:rPr>
        <w:t xml:space="preserve">mientras estaba vigente un toque de queda. </w:t>
      </w:r>
      <w:r w:rsidR="00446D22">
        <w:rPr>
          <w:rFonts w:asciiTheme="minorHAnsi" w:hAnsiTheme="minorHAnsi"/>
          <w:sz w:val="21"/>
          <w:szCs w:val="21"/>
          <w:lang w:val="es-MX"/>
        </w:rPr>
        <w:t xml:space="preserve"> </w:t>
      </w:r>
      <w:r w:rsidR="00F738FD" w:rsidRPr="007F0460">
        <w:rPr>
          <w:rFonts w:asciiTheme="minorHAnsi" w:hAnsiTheme="minorHAnsi"/>
          <w:sz w:val="21"/>
          <w:szCs w:val="21"/>
          <w:lang w:val="es-MX"/>
        </w:rPr>
        <w:t xml:space="preserve">La Comisión estableció que la muerte de Vicky Hernández ocurrió en dos contextos relevantes. </w:t>
      </w:r>
      <w:r w:rsidR="00446D22">
        <w:rPr>
          <w:rFonts w:asciiTheme="minorHAnsi" w:hAnsiTheme="minorHAnsi"/>
          <w:sz w:val="21"/>
          <w:szCs w:val="21"/>
          <w:lang w:val="es-MX"/>
        </w:rPr>
        <w:t xml:space="preserve"> </w:t>
      </w:r>
      <w:r w:rsidR="00F738FD" w:rsidRPr="007F0460">
        <w:rPr>
          <w:rFonts w:asciiTheme="minorHAnsi" w:hAnsiTheme="minorHAnsi"/>
          <w:sz w:val="21"/>
          <w:szCs w:val="21"/>
          <w:lang w:val="es-MX"/>
        </w:rPr>
        <w:t xml:space="preserve">Por una parte, el contexto de violencia y discriminación contra personas LGBT en Honduras con alta incidencia de actos cometidos por la fuerza pública y, por otra, el contexto del golpe de Estado ocurrido en el año 2009. </w:t>
      </w:r>
      <w:r w:rsidR="00446D22">
        <w:rPr>
          <w:rFonts w:asciiTheme="minorHAnsi" w:hAnsiTheme="minorHAnsi"/>
          <w:sz w:val="21"/>
          <w:szCs w:val="21"/>
          <w:lang w:val="es-MX"/>
        </w:rPr>
        <w:t xml:space="preserve"> </w:t>
      </w:r>
      <w:r w:rsidR="00F738FD" w:rsidRPr="007F0460">
        <w:rPr>
          <w:rFonts w:asciiTheme="minorHAnsi" w:hAnsiTheme="minorHAnsi"/>
          <w:sz w:val="21"/>
          <w:szCs w:val="21"/>
          <w:lang w:val="es-MX"/>
        </w:rPr>
        <w:t xml:space="preserve">La Comisión consideró que tomando en cuenta tales contextos, el hecho de que las calles estaban bajo control total </w:t>
      </w:r>
      <w:r w:rsidR="00F738FD" w:rsidRPr="005D4A1E">
        <w:rPr>
          <w:rFonts w:asciiTheme="minorHAnsi" w:hAnsiTheme="minorHAnsi"/>
          <w:sz w:val="21"/>
          <w:szCs w:val="21"/>
          <w:lang w:val="es-MX"/>
        </w:rPr>
        <w:t>de la fuerza pública</w:t>
      </w:r>
      <w:r w:rsidR="00F738FD" w:rsidRPr="007F0460">
        <w:rPr>
          <w:rFonts w:asciiTheme="minorHAnsi" w:hAnsiTheme="minorHAnsi"/>
          <w:sz w:val="21"/>
          <w:szCs w:val="21"/>
          <w:lang w:val="es-MX"/>
        </w:rPr>
        <w:t xml:space="preserve">, así como la falta de esclarecimiento judicial de lo sucedido, existen suficientes elementos para concluir la responsabilidad directa del Estado por la muerte de Vicky Hernández. </w:t>
      </w:r>
      <w:r w:rsidR="00446D22">
        <w:rPr>
          <w:rFonts w:asciiTheme="minorHAnsi" w:hAnsiTheme="minorHAnsi"/>
          <w:sz w:val="21"/>
          <w:szCs w:val="21"/>
          <w:lang w:val="es-MX"/>
        </w:rPr>
        <w:t xml:space="preserve"> </w:t>
      </w:r>
      <w:r w:rsidR="00F738FD" w:rsidRPr="007F0460">
        <w:rPr>
          <w:rFonts w:asciiTheme="minorHAnsi" w:hAnsiTheme="minorHAnsi"/>
          <w:sz w:val="21"/>
          <w:szCs w:val="21"/>
          <w:lang w:val="es-MX"/>
        </w:rPr>
        <w:t xml:space="preserve">Asimismo, considerando las características del caso, la Comisión determinó que lo sucedido a Vicky Hernández constituyó un supuesto de violencia por prejuicio con base en su identidad y expresión de género. Por otra parte, la Comisión estableció que el Estado </w:t>
      </w:r>
      <w:r w:rsidR="00E80DC6" w:rsidRPr="007F0460">
        <w:rPr>
          <w:rFonts w:asciiTheme="minorHAnsi" w:hAnsiTheme="minorHAnsi"/>
          <w:sz w:val="21"/>
          <w:szCs w:val="21"/>
          <w:lang w:val="es-MX"/>
        </w:rPr>
        <w:t xml:space="preserve">hondureño </w:t>
      </w:r>
      <w:r w:rsidR="00F738FD" w:rsidRPr="007F0460">
        <w:rPr>
          <w:rFonts w:asciiTheme="minorHAnsi" w:hAnsiTheme="minorHAnsi"/>
          <w:sz w:val="21"/>
          <w:szCs w:val="21"/>
          <w:lang w:val="es-MX"/>
        </w:rPr>
        <w:t>no investigó adecuadamente, con la debida diligencia y en un plazo razonable los hechos del caso, los cuales se encuentran en impunidad.</w:t>
      </w:r>
      <w:r w:rsidRPr="007F0460">
        <w:rPr>
          <w:rFonts w:asciiTheme="minorHAnsi" w:hAnsiTheme="minorHAnsi" w:cs="Arial"/>
          <w:sz w:val="21"/>
          <w:szCs w:val="21"/>
          <w:lang w:val="es-CO"/>
        </w:rPr>
        <w:t xml:space="preserve"> </w:t>
      </w:r>
    </w:p>
    <w:p w14:paraId="17E05487" w14:textId="77777777" w:rsidR="00152670" w:rsidRPr="007F0460" w:rsidRDefault="00152670" w:rsidP="00152670">
      <w:pPr>
        <w:widowControl w:val="0"/>
        <w:autoSpaceDE w:val="0"/>
        <w:autoSpaceDN w:val="0"/>
        <w:adjustRightInd w:val="0"/>
        <w:spacing w:after="0" w:line="240" w:lineRule="auto"/>
        <w:ind w:firstLine="720"/>
        <w:jc w:val="both"/>
        <w:rPr>
          <w:rFonts w:asciiTheme="minorHAnsi" w:hAnsiTheme="minorHAnsi" w:cs="Arial"/>
          <w:sz w:val="21"/>
          <w:szCs w:val="21"/>
          <w:lang w:val="es-AR"/>
        </w:rPr>
      </w:pPr>
    </w:p>
    <w:p w14:paraId="011FFD52" w14:textId="4E6A66E1" w:rsidR="00152670" w:rsidRPr="007F0460" w:rsidRDefault="00152670" w:rsidP="00152670">
      <w:pPr>
        <w:widowControl w:val="0"/>
        <w:autoSpaceDE w:val="0"/>
        <w:autoSpaceDN w:val="0"/>
        <w:adjustRightInd w:val="0"/>
        <w:spacing w:after="0" w:line="240" w:lineRule="auto"/>
        <w:ind w:firstLine="720"/>
        <w:jc w:val="both"/>
        <w:rPr>
          <w:rFonts w:asciiTheme="minorHAnsi" w:hAnsiTheme="minorHAnsi" w:cs="Arial"/>
          <w:sz w:val="21"/>
          <w:szCs w:val="21"/>
          <w:lang w:val="es-AR"/>
        </w:rPr>
      </w:pPr>
      <w:r w:rsidRPr="007F0460">
        <w:rPr>
          <w:rFonts w:asciiTheme="minorHAnsi" w:hAnsiTheme="minorHAnsi" w:cs="Arial"/>
          <w:sz w:val="21"/>
          <w:szCs w:val="21"/>
          <w:lang w:val="es-CO"/>
        </w:rPr>
        <w:t xml:space="preserve">El Estado ratificó la Convención Americana sobre Derechos Humanos el 8 de septiembre de 1977 y aceptó la competencia contenciosa de la Corte el 9 de septiembre de 1981. </w:t>
      </w:r>
      <w:r w:rsidR="00797B00" w:rsidRPr="007F0460">
        <w:rPr>
          <w:rFonts w:asciiTheme="minorHAnsi" w:hAnsiTheme="minorHAnsi" w:cs="Arial"/>
          <w:sz w:val="21"/>
          <w:szCs w:val="21"/>
          <w:lang w:val="es-CO"/>
        </w:rPr>
        <w:t xml:space="preserve">Asimismo, el Estado ratificó la </w:t>
      </w:r>
      <w:r w:rsidR="00797B00" w:rsidRPr="007F0460">
        <w:rPr>
          <w:rFonts w:asciiTheme="minorHAnsi" w:hAnsiTheme="minorHAnsi"/>
          <w:color w:val="000000" w:themeColor="text1"/>
          <w:sz w:val="21"/>
          <w:szCs w:val="21"/>
          <w:lang w:val="es-VE"/>
        </w:rPr>
        <w:t>Convención Interamericana para Prevenir, Sancionar y Erradicar la Violencia contra la Mujer</w:t>
      </w:r>
      <w:r w:rsidR="00994578" w:rsidRPr="007F0460">
        <w:rPr>
          <w:rFonts w:asciiTheme="minorHAnsi" w:hAnsiTheme="minorHAnsi"/>
          <w:color w:val="000000" w:themeColor="text1"/>
          <w:sz w:val="21"/>
          <w:szCs w:val="21"/>
          <w:lang w:val="es-VE"/>
        </w:rPr>
        <w:t xml:space="preserve"> (Convención de Belem do Pará) el </w:t>
      </w:r>
      <w:r w:rsidR="0072767F" w:rsidRPr="007F0460">
        <w:rPr>
          <w:rFonts w:asciiTheme="minorHAnsi" w:hAnsiTheme="minorHAnsi"/>
          <w:color w:val="000000" w:themeColor="text1"/>
          <w:sz w:val="21"/>
          <w:szCs w:val="21"/>
          <w:lang w:val="es-VE"/>
        </w:rPr>
        <w:t xml:space="preserve">12 de julio de 1995. </w:t>
      </w:r>
    </w:p>
    <w:p w14:paraId="141777D7" w14:textId="77777777" w:rsidR="00152670" w:rsidRPr="007F0460" w:rsidRDefault="00152670" w:rsidP="001929A9">
      <w:pPr>
        <w:tabs>
          <w:tab w:val="left" w:pos="810"/>
        </w:tabs>
        <w:spacing w:after="0" w:line="240" w:lineRule="auto"/>
        <w:ind w:firstLine="720"/>
        <w:jc w:val="both"/>
        <w:rPr>
          <w:rFonts w:asciiTheme="minorHAnsi" w:hAnsiTheme="minorHAnsi"/>
          <w:sz w:val="21"/>
          <w:szCs w:val="21"/>
          <w:lang w:val="es-CO"/>
        </w:rPr>
      </w:pPr>
    </w:p>
    <w:p w14:paraId="0B65DDF6" w14:textId="1479DDEF" w:rsidR="00CA47DD" w:rsidRPr="007F0460" w:rsidRDefault="00CA47DD" w:rsidP="001929A9">
      <w:pPr>
        <w:tabs>
          <w:tab w:val="left" w:pos="810"/>
        </w:tabs>
        <w:spacing w:after="0" w:line="240" w:lineRule="auto"/>
        <w:ind w:firstLine="720"/>
        <w:jc w:val="both"/>
        <w:rPr>
          <w:rFonts w:asciiTheme="minorHAnsi" w:hAnsiTheme="minorHAnsi" w:cs="Arial"/>
          <w:sz w:val="21"/>
          <w:szCs w:val="21"/>
          <w:lang w:val="es-CO"/>
        </w:rPr>
      </w:pPr>
      <w:r w:rsidRPr="007F0460">
        <w:rPr>
          <w:rFonts w:asciiTheme="minorHAnsi" w:hAnsiTheme="minorHAnsi"/>
          <w:sz w:val="21"/>
          <w:szCs w:val="21"/>
          <w:lang w:val="es-CO"/>
        </w:rPr>
        <w:t xml:space="preserve">La Comisión ha designado al Comisionado </w:t>
      </w:r>
      <w:r w:rsidR="000D23A9" w:rsidRPr="007F0460">
        <w:rPr>
          <w:rFonts w:asciiTheme="minorHAnsi" w:hAnsiTheme="minorHAnsi"/>
          <w:sz w:val="21"/>
          <w:szCs w:val="21"/>
          <w:lang w:val="es-CO"/>
        </w:rPr>
        <w:t>J</w:t>
      </w:r>
      <w:r w:rsidR="00B60799" w:rsidRPr="007F0460">
        <w:rPr>
          <w:rFonts w:asciiTheme="minorHAnsi" w:hAnsiTheme="minorHAnsi"/>
          <w:sz w:val="21"/>
          <w:szCs w:val="21"/>
          <w:lang w:val="es-CO"/>
        </w:rPr>
        <w:t xml:space="preserve">oel Hernández </w:t>
      </w:r>
      <w:r w:rsidRPr="007F0460">
        <w:rPr>
          <w:rFonts w:asciiTheme="minorHAnsi" w:hAnsiTheme="minorHAnsi"/>
          <w:sz w:val="21"/>
          <w:szCs w:val="21"/>
          <w:lang w:val="es-CO"/>
        </w:rPr>
        <w:t>y al Secretario Ejecutivo Paulo Abr</w:t>
      </w:r>
      <w:proofErr w:type="spellStart"/>
      <w:r w:rsidRPr="007F0460">
        <w:rPr>
          <w:rFonts w:asciiTheme="minorHAnsi" w:hAnsiTheme="minorHAnsi"/>
          <w:sz w:val="21"/>
          <w:szCs w:val="21"/>
          <w:lang w:val="es-PE"/>
        </w:rPr>
        <w:t>ão</w:t>
      </w:r>
      <w:proofErr w:type="spellEnd"/>
      <w:r w:rsidRPr="007F0460">
        <w:rPr>
          <w:rFonts w:asciiTheme="minorHAnsi" w:hAnsiTheme="minorHAnsi"/>
          <w:sz w:val="21"/>
          <w:szCs w:val="21"/>
          <w:lang w:val="es-PE"/>
        </w:rPr>
        <w:t xml:space="preserve">, </w:t>
      </w:r>
      <w:r w:rsidRPr="007F0460">
        <w:rPr>
          <w:rFonts w:asciiTheme="minorHAnsi" w:hAnsiTheme="minorHAnsi"/>
          <w:sz w:val="21"/>
          <w:szCs w:val="21"/>
          <w:lang w:val="es-CO"/>
        </w:rPr>
        <w:t xml:space="preserve">como sus </w:t>
      </w:r>
      <w:r w:rsidR="001303E9">
        <w:rPr>
          <w:rFonts w:asciiTheme="minorHAnsi" w:hAnsiTheme="minorHAnsi"/>
          <w:sz w:val="21"/>
          <w:szCs w:val="21"/>
          <w:lang w:val="es-CO"/>
        </w:rPr>
        <w:t>D</w:t>
      </w:r>
      <w:r w:rsidRPr="007F0460">
        <w:rPr>
          <w:rFonts w:asciiTheme="minorHAnsi" w:hAnsiTheme="minorHAnsi"/>
          <w:sz w:val="21"/>
          <w:szCs w:val="21"/>
          <w:lang w:val="es-CO"/>
        </w:rPr>
        <w:t xml:space="preserve">elegados. </w:t>
      </w:r>
      <w:r w:rsidR="001303E9">
        <w:rPr>
          <w:rFonts w:asciiTheme="minorHAnsi" w:hAnsiTheme="minorHAnsi"/>
          <w:sz w:val="21"/>
          <w:szCs w:val="21"/>
          <w:lang w:val="es-CO"/>
        </w:rPr>
        <w:t xml:space="preserve"> </w:t>
      </w:r>
      <w:r w:rsidRPr="007F0460">
        <w:rPr>
          <w:rFonts w:asciiTheme="minorHAnsi" w:hAnsiTheme="minorHAnsi"/>
          <w:sz w:val="21"/>
          <w:szCs w:val="21"/>
          <w:lang w:val="es-CO"/>
        </w:rPr>
        <w:t>Asimismo, Silvia Serrano Guzmán</w:t>
      </w:r>
      <w:r w:rsidR="00952970" w:rsidRPr="007F0460">
        <w:rPr>
          <w:rFonts w:asciiTheme="minorHAnsi" w:hAnsiTheme="minorHAnsi"/>
          <w:sz w:val="21"/>
          <w:szCs w:val="21"/>
          <w:lang w:val="es-CO"/>
        </w:rPr>
        <w:t xml:space="preserve">, </w:t>
      </w:r>
      <w:r w:rsidRPr="007F0460">
        <w:rPr>
          <w:rFonts w:asciiTheme="minorHAnsi" w:hAnsiTheme="minorHAnsi"/>
          <w:sz w:val="21"/>
          <w:szCs w:val="21"/>
          <w:lang w:val="es-ES"/>
        </w:rPr>
        <w:t>abogada</w:t>
      </w:r>
      <w:r w:rsidR="00C3437C" w:rsidRPr="007F0460">
        <w:rPr>
          <w:rFonts w:asciiTheme="minorHAnsi" w:hAnsiTheme="minorHAnsi"/>
          <w:sz w:val="21"/>
          <w:szCs w:val="21"/>
          <w:lang w:val="es-ES"/>
        </w:rPr>
        <w:t xml:space="preserve"> </w:t>
      </w:r>
      <w:r w:rsidRPr="007F0460">
        <w:rPr>
          <w:rFonts w:asciiTheme="minorHAnsi" w:hAnsiTheme="minorHAnsi"/>
          <w:sz w:val="21"/>
          <w:szCs w:val="21"/>
          <w:lang w:val="es-ES"/>
        </w:rPr>
        <w:t xml:space="preserve">de la Secretaría Ejecutiva </w:t>
      </w:r>
      <w:r w:rsidR="001303E9">
        <w:rPr>
          <w:rFonts w:asciiTheme="minorHAnsi" w:hAnsiTheme="minorHAnsi"/>
          <w:sz w:val="21"/>
          <w:szCs w:val="21"/>
          <w:lang w:val="es-CO"/>
        </w:rPr>
        <w:t>actuará como A</w:t>
      </w:r>
      <w:r w:rsidR="00C3437C" w:rsidRPr="007F0460">
        <w:rPr>
          <w:rFonts w:asciiTheme="minorHAnsi" w:hAnsiTheme="minorHAnsi"/>
          <w:sz w:val="21"/>
          <w:szCs w:val="21"/>
          <w:lang w:val="es-CO"/>
        </w:rPr>
        <w:t>sesora</w:t>
      </w:r>
      <w:r w:rsidR="001303E9">
        <w:rPr>
          <w:rFonts w:asciiTheme="minorHAnsi" w:hAnsiTheme="minorHAnsi"/>
          <w:sz w:val="21"/>
          <w:szCs w:val="21"/>
          <w:lang w:val="es-CO"/>
        </w:rPr>
        <w:t xml:space="preserve"> L</w:t>
      </w:r>
      <w:r w:rsidRPr="007F0460">
        <w:rPr>
          <w:rFonts w:asciiTheme="minorHAnsi" w:hAnsiTheme="minorHAnsi"/>
          <w:sz w:val="21"/>
          <w:szCs w:val="21"/>
          <w:lang w:val="es-CO"/>
        </w:rPr>
        <w:t>egal.</w:t>
      </w:r>
    </w:p>
    <w:p w14:paraId="5E00CB61" w14:textId="0A507D49" w:rsidR="00CA47DD" w:rsidRPr="007F0460" w:rsidRDefault="00CA47DD" w:rsidP="00CA47DD">
      <w:pPr>
        <w:widowControl w:val="0"/>
        <w:tabs>
          <w:tab w:val="left" w:pos="810"/>
        </w:tabs>
        <w:autoSpaceDE w:val="0"/>
        <w:autoSpaceDN w:val="0"/>
        <w:adjustRightInd w:val="0"/>
        <w:spacing w:after="0" w:line="240" w:lineRule="auto"/>
        <w:jc w:val="both"/>
        <w:rPr>
          <w:rFonts w:asciiTheme="minorHAnsi" w:hAnsiTheme="minorHAnsi" w:cs="Arial"/>
          <w:sz w:val="21"/>
          <w:szCs w:val="21"/>
          <w:lang w:val="es-ES"/>
        </w:rPr>
      </w:pPr>
    </w:p>
    <w:p w14:paraId="35D988E5" w14:textId="400FA422" w:rsidR="00B2423D" w:rsidRPr="007F0460" w:rsidRDefault="00B2423D" w:rsidP="00B2423D">
      <w:pPr>
        <w:tabs>
          <w:tab w:val="left" w:pos="810"/>
        </w:tabs>
        <w:spacing w:after="0" w:line="240" w:lineRule="auto"/>
        <w:ind w:firstLine="720"/>
        <w:jc w:val="both"/>
        <w:rPr>
          <w:rFonts w:asciiTheme="minorHAnsi" w:hAnsiTheme="minorHAnsi"/>
          <w:sz w:val="21"/>
          <w:szCs w:val="21"/>
          <w:lang w:val="es-AR"/>
        </w:rPr>
      </w:pPr>
      <w:r w:rsidRPr="007F0460">
        <w:rPr>
          <w:rFonts w:asciiTheme="minorHAnsi" w:hAnsiTheme="minorHAnsi" w:cs="Arial"/>
          <w:sz w:val="21"/>
          <w:szCs w:val="21"/>
          <w:lang w:val="es-CO"/>
        </w:rPr>
        <w:t xml:space="preserve">De conformidad con el artículo 35 del Reglamento de la Corte Interamericana, la Comisión adjunta </w:t>
      </w:r>
      <w:r w:rsidRPr="007F0460">
        <w:rPr>
          <w:rFonts w:asciiTheme="minorHAnsi" w:hAnsiTheme="minorHAnsi"/>
          <w:sz w:val="21"/>
          <w:szCs w:val="21"/>
          <w:lang w:val="es-CO"/>
        </w:rPr>
        <w:t xml:space="preserve">copia del </w:t>
      </w:r>
      <w:r w:rsidR="00481F3A" w:rsidRPr="007F0460">
        <w:rPr>
          <w:rFonts w:asciiTheme="minorHAnsi" w:hAnsiTheme="minorHAnsi"/>
          <w:sz w:val="21"/>
          <w:szCs w:val="21"/>
          <w:lang w:val="es-CO"/>
        </w:rPr>
        <w:t>I</w:t>
      </w:r>
      <w:r w:rsidRPr="007F0460">
        <w:rPr>
          <w:rFonts w:asciiTheme="minorHAnsi" w:hAnsiTheme="minorHAnsi"/>
          <w:sz w:val="21"/>
          <w:szCs w:val="21"/>
          <w:lang w:val="es-CO"/>
        </w:rPr>
        <w:t xml:space="preserve">nforme de </w:t>
      </w:r>
      <w:r w:rsidR="00481F3A" w:rsidRPr="007F0460">
        <w:rPr>
          <w:rFonts w:asciiTheme="minorHAnsi" w:hAnsiTheme="minorHAnsi"/>
          <w:sz w:val="21"/>
          <w:szCs w:val="21"/>
          <w:lang w:val="es-CO"/>
        </w:rPr>
        <w:t>F</w:t>
      </w:r>
      <w:r w:rsidRPr="007F0460">
        <w:rPr>
          <w:rFonts w:asciiTheme="minorHAnsi" w:hAnsiTheme="minorHAnsi"/>
          <w:sz w:val="21"/>
          <w:szCs w:val="21"/>
          <w:lang w:val="es-CO"/>
        </w:rPr>
        <w:t xml:space="preserve">ondo </w:t>
      </w:r>
      <w:r w:rsidR="001D11AC">
        <w:rPr>
          <w:rFonts w:asciiTheme="minorHAnsi" w:hAnsiTheme="minorHAnsi"/>
          <w:sz w:val="21"/>
          <w:szCs w:val="21"/>
          <w:lang w:val="es-CO"/>
        </w:rPr>
        <w:t xml:space="preserve">Nº </w:t>
      </w:r>
      <w:r w:rsidR="00481F3A" w:rsidRPr="007F0460">
        <w:rPr>
          <w:rFonts w:asciiTheme="minorHAnsi" w:hAnsiTheme="minorHAnsi"/>
          <w:sz w:val="21"/>
          <w:szCs w:val="21"/>
          <w:lang w:val="es-CO"/>
        </w:rPr>
        <w:t>157</w:t>
      </w:r>
      <w:r w:rsidRPr="007F0460">
        <w:rPr>
          <w:rFonts w:asciiTheme="minorHAnsi" w:hAnsiTheme="minorHAnsi"/>
          <w:sz w:val="21"/>
          <w:szCs w:val="21"/>
          <w:lang w:val="es-CO"/>
        </w:rPr>
        <w:t>/1</w:t>
      </w:r>
      <w:r w:rsidR="00906E23" w:rsidRPr="007F0460">
        <w:rPr>
          <w:rFonts w:asciiTheme="minorHAnsi" w:hAnsiTheme="minorHAnsi"/>
          <w:sz w:val="21"/>
          <w:szCs w:val="21"/>
          <w:lang w:val="es-CO"/>
        </w:rPr>
        <w:t>8</w:t>
      </w:r>
      <w:r w:rsidRPr="007F0460">
        <w:rPr>
          <w:rFonts w:asciiTheme="minorHAnsi" w:hAnsiTheme="minorHAnsi"/>
          <w:sz w:val="21"/>
          <w:szCs w:val="21"/>
          <w:lang w:val="es-CO"/>
        </w:rPr>
        <w:t xml:space="preserve"> elaborado en observancia del artículo 50 de la Convención, así como copia de la totalidad del expediente ante la Comisión Interamericana (Apéndice I) y los anexos utilizados en la elaboración del </w:t>
      </w:r>
      <w:r w:rsidR="00481F3A" w:rsidRPr="007F0460">
        <w:rPr>
          <w:rFonts w:asciiTheme="minorHAnsi" w:hAnsiTheme="minorHAnsi"/>
          <w:sz w:val="21"/>
          <w:szCs w:val="21"/>
          <w:lang w:val="es-CO"/>
        </w:rPr>
        <w:t>I</w:t>
      </w:r>
      <w:r w:rsidRPr="007F0460">
        <w:rPr>
          <w:rFonts w:asciiTheme="minorHAnsi" w:hAnsiTheme="minorHAnsi"/>
          <w:sz w:val="21"/>
          <w:szCs w:val="21"/>
          <w:lang w:val="es-CO"/>
        </w:rPr>
        <w:t xml:space="preserve">nforme </w:t>
      </w:r>
      <w:r w:rsidR="001D11AC">
        <w:rPr>
          <w:rFonts w:asciiTheme="minorHAnsi" w:hAnsiTheme="minorHAnsi"/>
          <w:sz w:val="21"/>
          <w:szCs w:val="21"/>
          <w:lang w:val="es-CO"/>
        </w:rPr>
        <w:t>N</w:t>
      </w:r>
      <w:r w:rsidR="001D11AC">
        <w:rPr>
          <w:rFonts w:ascii="MingLiU-ExtB" w:eastAsia="MingLiU-ExtB" w:hAnsi="MingLiU-ExtB" w:cs="MingLiU-ExtB"/>
          <w:sz w:val="21"/>
          <w:szCs w:val="21"/>
          <w:lang w:val="es-CO"/>
        </w:rPr>
        <w:t xml:space="preserve">º </w:t>
      </w:r>
      <w:r w:rsidR="00481F3A" w:rsidRPr="007F0460">
        <w:rPr>
          <w:rFonts w:asciiTheme="minorHAnsi" w:hAnsiTheme="minorHAnsi"/>
          <w:sz w:val="21"/>
          <w:szCs w:val="21"/>
          <w:lang w:val="es-CO"/>
        </w:rPr>
        <w:t>157</w:t>
      </w:r>
      <w:r w:rsidRPr="007F0460">
        <w:rPr>
          <w:rFonts w:asciiTheme="minorHAnsi" w:hAnsiTheme="minorHAnsi"/>
          <w:sz w:val="21"/>
          <w:szCs w:val="21"/>
          <w:lang w:val="es-CO"/>
        </w:rPr>
        <w:t>/1</w:t>
      </w:r>
      <w:r w:rsidR="00ED02D6" w:rsidRPr="007F0460">
        <w:rPr>
          <w:rFonts w:asciiTheme="minorHAnsi" w:hAnsiTheme="minorHAnsi"/>
          <w:sz w:val="21"/>
          <w:szCs w:val="21"/>
          <w:lang w:val="es-CO"/>
        </w:rPr>
        <w:t>8</w:t>
      </w:r>
      <w:r w:rsidRPr="007F0460">
        <w:rPr>
          <w:rFonts w:asciiTheme="minorHAnsi" w:hAnsiTheme="minorHAnsi"/>
          <w:sz w:val="21"/>
          <w:szCs w:val="21"/>
          <w:lang w:val="es-CO"/>
        </w:rPr>
        <w:t xml:space="preserve"> (Anexos). </w:t>
      </w:r>
    </w:p>
    <w:p w14:paraId="4CE32054" w14:textId="405C02F1" w:rsidR="00B2423D" w:rsidRPr="007F0460" w:rsidRDefault="00B2423D" w:rsidP="00CA47DD">
      <w:pPr>
        <w:widowControl w:val="0"/>
        <w:tabs>
          <w:tab w:val="left" w:pos="810"/>
        </w:tabs>
        <w:autoSpaceDE w:val="0"/>
        <w:autoSpaceDN w:val="0"/>
        <w:adjustRightInd w:val="0"/>
        <w:spacing w:after="0" w:line="240" w:lineRule="auto"/>
        <w:jc w:val="both"/>
        <w:rPr>
          <w:rFonts w:asciiTheme="minorHAnsi" w:hAnsiTheme="minorHAnsi" w:cs="Arial"/>
          <w:sz w:val="21"/>
          <w:szCs w:val="21"/>
          <w:lang w:val="es-AR"/>
        </w:rPr>
      </w:pPr>
    </w:p>
    <w:p w14:paraId="547BAEF1" w14:textId="77777777" w:rsidR="00B2423D" w:rsidRDefault="00B2423D" w:rsidP="00CA47DD">
      <w:pPr>
        <w:widowControl w:val="0"/>
        <w:tabs>
          <w:tab w:val="left" w:pos="810"/>
        </w:tabs>
        <w:autoSpaceDE w:val="0"/>
        <w:autoSpaceDN w:val="0"/>
        <w:adjustRightInd w:val="0"/>
        <w:spacing w:after="0" w:line="240" w:lineRule="auto"/>
        <w:jc w:val="both"/>
        <w:rPr>
          <w:rFonts w:asciiTheme="minorHAnsi" w:hAnsiTheme="minorHAnsi" w:cs="Arial"/>
          <w:sz w:val="21"/>
          <w:szCs w:val="21"/>
          <w:lang w:val="es-ES"/>
        </w:rPr>
      </w:pPr>
    </w:p>
    <w:p w14:paraId="10BF52F0" w14:textId="77777777" w:rsidR="00B66D11" w:rsidRPr="007F0460" w:rsidRDefault="00B66D11" w:rsidP="00CA47DD">
      <w:pPr>
        <w:widowControl w:val="0"/>
        <w:tabs>
          <w:tab w:val="left" w:pos="810"/>
        </w:tabs>
        <w:autoSpaceDE w:val="0"/>
        <w:autoSpaceDN w:val="0"/>
        <w:adjustRightInd w:val="0"/>
        <w:spacing w:after="0" w:line="240" w:lineRule="auto"/>
        <w:jc w:val="both"/>
        <w:rPr>
          <w:rFonts w:asciiTheme="minorHAnsi" w:hAnsiTheme="minorHAnsi" w:cs="Arial"/>
          <w:sz w:val="21"/>
          <w:szCs w:val="21"/>
          <w:lang w:val="es-ES"/>
        </w:rPr>
      </w:pPr>
    </w:p>
    <w:p w14:paraId="5F873E19" w14:textId="77777777" w:rsidR="00CA47DD" w:rsidRPr="007F0460" w:rsidRDefault="00CA47DD" w:rsidP="00CA47DD">
      <w:pPr>
        <w:widowControl w:val="0"/>
        <w:tabs>
          <w:tab w:val="left" w:pos="810"/>
        </w:tabs>
        <w:autoSpaceDE w:val="0"/>
        <w:autoSpaceDN w:val="0"/>
        <w:adjustRightInd w:val="0"/>
        <w:spacing w:after="0" w:line="240" w:lineRule="auto"/>
        <w:jc w:val="both"/>
        <w:rPr>
          <w:rFonts w:asciiTheme="minorHAnsi" w:hAnsiTheme="minorHAnsi" w:cs="Arial"/>
          <w:snapToGrid w:val="0"/>
          <w:sz w:val="21"/>
          <w:szCs w:val="21"/>
          <w:lang w:val="es-CO"/>
        </w:rPr>
      </w:pPr>
      <w:r w:rsidRPr="007F0460">
        <w:rPr>
          <w:rFonts w:asciiTheme="minorHAnsi" w:hAnsiTheme="minorHAnsi" w:cs="Arial"/>
          <w:snapToGrid w:val="0"/>
          <w:sz w:val="21"/>
          <w:szCs w:val="21"/>
          <w:lang w:val="es-ES_tradnl"/>
        </w:rPr>
        <w:t>Señor</w:t>
      </w:r>
    </w:p>
    <w:p w14:paraId="62663A91" w14:textId="77777777" w:rsidR="00CA47DD" w:rsidRPr="007F0460" w:rsidRDefault="00CA47DD" w:rsidP="00CA47DD">
      <w:pPr>
        <w:widowControl w:val="0"/>
        <w:tabs>
          <w:tab w:val="left" w:pos="810"/>
        </w:tabs>
        <w:autoSpaceDE w:val="0"/>
        <w:autoSpaceDN w:val="0"/>
        <w:adjustRightInd w:val="0"/>
        <w:spacing w:after="0" w:line="240" w:lineRule="auto"/>
        <w:jc w:val="both"/>
        <w:rPr>
          <w:rFonts w:asciiTheme="minorHAnsi" w:hAnsiTheme="minorHAnsi" w:cs="Arial"/>
          <w:snapToGrid w:val="0"/>
          <w:sz w:val="21"/>
          <w:szCs w:val="21"/>
          <w:lang w:val="es-CO"/>
        </w:rPr>
      </w:pPr>
      <w:r w:rsidRPr="007F0460">
        <w:rPr>
          <w:rFonts w:asciiTheme="minorHAnsi" w:hAnsiTheme="minorHAnsi" w:cs="Arial"/>
          <w:snapToGrid w:val="0"/>
          <w:sz w:val="21"/>
          <w:szCs w:val="21"/>
          <w:lang w:val="es-CO"/>
        </w:rPr>
        <w:t xml:space="preserve">Pablo </w:t>
      </w:r>
      <w:r w:rsidRPr="007F0460">
        <w:rPr>
          <w:rFonts w:asciiTheme="minorHAnsi" w:hAnsiTheme="minorHAnsi"/>
          <w:sz w:val="21"/>
          <w:szCs w:val="21"/>
          <w:lang w:val="es-ES"/>
        </w:rPr>
        <w:t>Saavedra</w:t>
      </w:r>
      <w:r w:rsidRPr="007F0460">
        <w:rPr>
          <w:rFonts w:asciiTheme="minorHAnsi" w:hAnsiTheme="minorHAnsi" w:cs="Arial"/>
          <w:snapToGrid w:val="0"/>
          <w:sz w:val="21"/>
          <w:szCs w:val="21"/>
          <w:lang w:val="es-CO"/>
        </w:rPr>
        <w:t xml:space="preserve"> Alessandri, Secretario</w:t>
      </w:r>
    </w:p>
    <w:p w14:paraId="06E1C5B0" w14:textId="77777777" w:rsidR="00CA47DD" w:rsidRPr="007F0460" w:rsidRDefault="00CA47DD" w:rsidP="00CA47DD">
      <w:pPr>
        <w:widowControl w:val="0"/>
        <w:tabs>
          <w:tab w:val="left" w:pos="810"/>
        </w:tabs>
        <w:autoSpaceDE w:val="0"/>
        <w:autoSpaceDN w:val="0"/>
        <w:adjustRightInd w:val="0"/>
        <w:spacing w:after="0" w:line="240" w:lineRule="auto"/>
        <w:jc w:val="both"/>
        <w:rPr>
          <w:rFonts w:asciiTheme="minorHAnsi" w:hAnsiTheme="minorHAnsi" w:cs="Arial"/>
          <w:snapToGrid w:val="0"/>
          <w:sz w:val="21"/>
          <w:szCs w:val="21"/>
          <w:lang w:val="es-ES_tradnl"/>
        </w:rPr>
      </w:pPr>
      <w:r w:rsidRPr="007F0460">
        <w:rPr>
          <w:rFonts w:asciiTheme="minorHAnsi" w:hAnsiTheme="minorHAnsi" w:cs="Arial"/>
          <w:snapToGrid w:val="0"/>
          <w:sz w:val="21"/>
          <w:szCs w:val="21"/>
          <w:lang w:val="es-ES_tradnl"/>
        </w:rPr>
        <w:t>Corte Interamericana de Derechos Humanos</w:t>
      </w:r>
    </w:p>
    <w:p w14:paraId="57D7D107" w14:textId="77777777" w:rsidR="00CA47DD" w:rsidRPr="007F0460" w:rsidRDefault="00CA47DD" w:rsidP="00CA47DD">
      <w:pPr>
        <w:widowControl w:val="0"/>
        <w:tabs>
          <w:tab w:val="left" w:pos="810"/>
        </w:tabs>
        <w:autoSpaceDE w:val="0"/>
        <w:autoSpaceDN w:val="0"/>
        <w:adjustRightInd w:val="0"/>
        <w:spacing w:after="0" w:line="240" w:lineRule="auto"/>
        <w:jc w:val="both"/>
        <w:rPr>
          <w:rFonts w:asciiTheme="minorHAnsi" w:hAnsiTheme="minorHAnsi" w:cs="Arial"/>
          <w:snapToGrid w:val="0"/>
          <w:sz w:val="21"/>
          <w:szCs w:val="21"/>
          <w:lang w:val="es-ES_tradnl"/>
        </w:rPr>
      </w:pPr>
      <w:r w:rsidRPr="007F0460">
        <w:rPr>
          <w:rFonts w:asciiTheme="minorHAnsi" w:hAnsiTheme="minorHAnsi" w:cs="Arial"/>
          <w:snapToGrid w:val="0"/>
          <w:sz w:val="21"/>
          <w:szCs w:val="21"/>
          <w:lang w:val="es-ES_tradnl"/>
        </w:rPr>
        <w:t>San José, Costa Rica</w:t>
      </w:r>
    </w:p>
    <w:p w14:paraId="6373CB63" w14:textId="77777777" w:rsidR="00CA47DD" w:rsidRDefault="00CA47DD" w:rsidP="00CA47DD">
      <w:pPr>
        <w:widowControl w:val="0"/>
        <w:tabs>
          <w:tab w:val="left" w:pos="810"/>
        </w:tabs>
        <w:autoSpaceDE w:val="0"/>
        <w:autoSpaceDN w:val="0"/>
        <w:adjustRightInd w:val="0"/>
        <w:spacing w:after="0" w:line="240" w:lineRule="auto"/>
        <w:jc w:val="both"/>
        <w:rPr>
          <w:rFonts w:asciiTheme="minorHAnsi" w:hAnsiTheme="minorHAnsi" w:cs="Arial"/>
          <w:sz w:val="21"/>
          <w:szCs w:val="21"/>
          <w:lang w:val="es-ES"/>
        </w:rPr>
      </w:pPr>
    </w:p>
    <w:p w14:paraId="16DD8AC5" w14:textId="77777777" w:rsidR="00B66D11" w:rsidRPr="007F0460" w:rsidRDefault="00B66D11" w:rsidP="00CA47DD">
      <w:pPr>
        <w:widowControl w:val="0"/>
        <w:tabs>
          <w:tab w:val="left" w:pos="810"/>
        </w:tabs>
        <w:autoSpaceDE w:val="0"/>
        <w:autoSpaceDN w:val="0"/>
        <w:adjustRightInd w:val="0"/>
        <w:spacing w:after="0" w:line="240" w:lineRule="auto"/>
        <w:jc w:val="both"/>
        <w:rPr>
          <w:rFonts w:asciiTheme="minorHAnsi" w:hAnsiTheme="minorHAnsi" w:cs="Arial"/>
          <w:sz w:val="21"/>
          <w:szCs w:val="21"/>
          <w:lang w:val="es-ES"/>
        </w:rPr>
      </w:pPr>
    </w:p>
    <w:p w14:paraId="6C4E923E" w14:textId="4C7C9305" w:rsidR="00CA47DD" w:rsidRPr="007F0460" w:rsidRDefault="00CA47DD" w:rsidP="00CA47DD">
      <w:pPr>
        <w:tabs>
          <w:tab w:val="left" w:pos="810"/>
        </w:tabs>
        <w:spacing w:after="0" w:line="240" w:lineRule="auto"/>
        <w:jc w:val="both"/>
        <w:rPr>
          <w:rFonts w:asciiTheme="minorHAnsi" w:hAnsiTheme="minorHAnsi"/>
          <w:sz w:val="21"/>
          <w:szCs w:val="21"/>
          <w:lang w:val="es-AR"/>
        </w:rPr>
      </w:pPr>
      <w:r w:rsidRPr="007F0460">
        <w:rPr>
          <w:rFonts w:asciiTheme="minorHAnsi" w:hAnsiTheme="minorHAnsi"/>
          <w:sz w:val="21"/>
          <w:szCs w:val="21"/>
          <w:lang w:val="es-CO"/>
        </w:rPr>
        <w:tab/>
        <w:t xml:space="preserve">Dicho informe de fondo </w:t>
      </w:r>
      <w:r w:rsidRPr="007F0460">
        <w:rPr>
          <w:rFonts w:asciiTheme="minorHAnsi" w:hAnsiTheme="minorHAnsi"/>
          <w:sz w:val="21"/>
          <w:szCs w:val="21"/>
          <w:lang w:val="es-AR"/>
        </w:rPr>
        <w:t>fue no</w:t>
      </w:r>
      <w:r w:rsidR="00E90658" w:rsidRPr="007F0460">
        <w:rPr>
          <w:rFonts w:asciiTheme="minorHAnsi" w:hAnsiTheme="minorHAnsi"/>
          <w:sz w:val="21"/>
          <w:szCs w:val="21"/>
          <w:lang w:val="es-AR"/>
        </w:rPr>
        <w:t xml:space="preserve">tificado al Estado el </w:t>
      </w:r>
      <w:r w:rsidR="005820EA" w:rsidRPr="007F0460">
        <w:rPr>
          <w:rFonts w:asciiTheme="minorHAnsi" w:hAnsiTheme="minorHAnsi"/>
          <w:sz w:val="21"/>
          <w:szCs w:val="21"/>
          <w:lang w:val="es-AR"/>
        </w:rPr>
        <w:t>30</w:t>
      </w:r>
      <w:r w:rsidRPr="007F0460">
        <w:rPr>
          <w:rFonts w:asciiTheme="minorHAnsi" w:hAnsiTheme="minorHAnsi"/>
          <w:sz w:val="21"/>
          <w:szCs w:val="21"/>
          <w:lang w:val="es-AR"/>
        </w:rPr>
        <w:t xml:space="preserve"> de </w:t>
      </w:r>
      <w:r w:rsidR="003921A0" w:rsidRPr="007F0460">
        <w:rPr>
          <w:rFonts w:asciiTheme="minorHAnsi" w:hAnsiTheme="minorHAnsi"/>
          <w:sz w:val="21"/>
          <w:szCs w:val="21"/>
          <w:lang w:val="es-AR"/>
        </w:rPr>
        <w:t>enero</w:t>
      </w:r>
      <w:r w:rsidR="00E90658" w:rsidRPr="007F0460">
        <w:rPr>
          <w:rFonts w:asciiTheme="minorHAnsi" w:hAnsiTheme="minorHAnsi"/>
          <w:sz w:val="21"/>
          <w:szCs w:val="21"/>
          <w:lang w:val="es-AR"/>
        </w:rPr>
        <w:t xml:space="preserve"> de </w:t>
      </w:r>
      <w:r w:rsidR="002A520D" w:rsidRPr="007F0460">
        <w:rPr>
          <w:rFonts w:asciiTheme="minorHAnsi" w:hAnsiTheme="minorHAnsi"/>
          <w:sz w:val="21"/>
          <w:szCs w:val="21"/>
          <w:lang w:val="es-AR"/>
        </w:rPr>
        <w:t>201</w:t>
      </w:r>
      <w:r w:rsidR="005820EA" w:rsidRPr="007F0460">
        <w:rPr>
          <w:rFonts w:asciiTheme="minorHAnsi" w:hAnsiTheme="minorHAnsi"/>
          <w:sz w:val="21"/>
          <w:szCs w:val="21"/>
          <w:lang w:val="es-AR"/>
        </w:rPr>
        <w:t>9</w:t>
      </w:r>
      <w:r w:rsidRPr="007F0460">
        <w:rPr>
          <w:rFonts w:asciiTheme="minorHAnsi" w:hAnsiTheme="minorHAnsi"/>
          <w:sz w:val="21"/>
          <w:szCs w:val="21"/>
          <w:lang w:val="es-AR"/>
        </w:rPr>
        <w:t xml:space="preserve">, otorgándole dos meses para informar sobre el cumplimiento de las recomendaciones. </w:t>
      </w:r>
      <w:r w:rsidR="001D11AC">
        <w:rPr>
          <w:rFonts w:asciiTheme="minorHAnsi" w:hAnsiTheme="minorHAnsi"/>
          <w:sz w:val="21"/>
          <w:szCs w:val="21"/>
          <w:lang w:val="es-AR"/>
        </w:rPr>
        <w:t xml:space="preserve"> </w:t>
      </w:r>
      <w:r w:rsidRPr="007F0460">
        <w:rPr>
          <w:rFonts w:asciiTheme="minorHAnsi" w:hAnsiTheme="minorHAnsi"/>
          <w:sz w:val="21"/>
          <w:szCs w:val="21"/>
          <w:lang w:val="es-AR"/>
        </w:rPr>
        <w:t>El Estado de</w:t>
      </w:r>
      <w:r w:rsidR="00393921" w:rsidRPr="007F0460">
        <w:rPr>
          <w:rFonts w:asciiTheme="minorHAnsi" w:hAnsiTheme="minorHAnsi"/>
          <w:sz w:val="21"/>
          <w:szCs w:val="21"/>
          <w:lang w:val="es-AR"/>
        </w:rPr>
        <w:t xml:space="preserve"> Honduras</w:t>
      </w:r>
      <w:r w:rsidR="00EA29E4" w:rsidRPr="007F0460">
        <w:rPr>
          <w:rFonts w:asciiTheme="minorHAnsi" w:hAnsiTheme="minorHAnsi"/>
          <w:sz w:val="21"/>
          <w:szCs w:val="21"/>
          <w:lang w:val="es-AR"/>
        </w:rPr>
        <w:t xml:space="preserve"> solicitó un plazo adicional para informa</w:t>
      </w:r>
      <w:r w:rsidR="00A646B3" w:rsidRPr="007F0460">
        <w:rPr>
          <w:rFonts w:asciiTheme="minorHAnsi" w:hAnsiTheme="minorHAnsi"/>
          <w:sz w:val="21"/>
          <w:szCs w:val="21"/>
          <w:lang w:val="es-AR"/>
        </w:rPr>
        <w:t>r, el cual fue otorgado por la Comisión.</w:t>
      </w:r>
      <w:r w:rsidR="001D11AC">
        <w:rPr>
          <w:rFonts w:asciiTheme="minorHAnsi" w:hAnsiTheme="minorHAnsi"/>
          <w:sz w:val="21"/>
          <w:szCs w:val="21"/>
          <w:lang w:val="es-AR"/>
        </w:rPr>
        <w:t xml:space="preserve"> </w:t>
      </w:r>
      <w:r w:rsidR="00A646B3" w:rsidRPr="007F0460">
        <w:rPr>
          <w:rFonts w:asciiTheme="minorHAnsi" w:hAnsiTheme="minorHAnsi"/>
          <w:sz w:val="21"/>
          <w:szCs w:val="21"/>
          <w:lang w:val="es-AR"/>
        </w:rPr>
        <w:t xml:space="preserve"> Sin embargo, el Estado hondureño no presentó su informe ni presentó una solicitud de prórroga </w:t>
      </w:r>
      <w:r w:rsidRPr="007F0460">
        <w:rPr>
          <w:rFonts w:asciiTheme="minorHAnsi" w:hAnsiTheme="minorHAnsi"/>
          <w:sz w:val="21"/>
          <w:szCs w:val="21"/>
          <w:lang w:val="es-AR"/>
        </w:rPr>
        <w:t xml:space="preserve">para la suspensión del plazo previsto en el artículo 51 de la Convención Americana, de conformidad con los artículos 45 y 46 del Reglamento de la Comisión. </w:t>
      </w:r>
    </w:p>
    <w:p w14:paraId="1D4D4957" w14:textId="77777777" w:rsidR="00CA47DD" w:rsidRPr="007F0460" w:rsidRDefault="00CA47DD" w:rsidP="00CA47DD">
      <w:pPr>
        <w:tabs>
          <w:tab w:val="left" w:pos="810"/>
        </w:tabs>
        <w:spacing w:after="0" w:line="240" w:lineRule="auto"/>
        <w:ind w:firstLine="720"/>
        <w:jc w:val="both"/>
        <w:rPr>
          <w:rFonts w:asciiTheme="minorHAnsi" w:hAnsiTheme="minorHAnsi"/>
          <w:sz w:val="21"/>
          <w:szCs w:val="21"/>
          <w:lang w:val="es-AR"/>
        </w:rPr>
      </w:pPr>
    </w:p>
    <w:p w14:paraId="390348FA" w14:textId="2662675F" w:rsidR="00CA47DD" w:rsidRPr="007F0460" w:rsidRDefault="00CA47DD" w:rsidP="00CA47DD">
      <w:pPr>
        <w:tabs>
          <w:tab w:val="left" w:pos="810"/>
        </w:tabs>
        <w:spacing w:after="0" w:line="240" w:lineRule="auto"/>
        <w:ind w:firstLine="720"/>
        <w:jc w:val="both"/>
        <w:rPr>
          <w:rFonts w:asciiTheme="minorHAnsi" w:hAnsiTheme="minorHAnsi"/>
          <w:sz w:val="21"/>
          <w:szCs w:val="21"/>
          <w:lang w:val="es-AR"/>
        </w:rPr>
      </w:pPr>
      <w:r w:rsidRPr="007F0460">
        <w:rPr>
          <w:rFonts w:asciiTheme="minorHAnsi" w:hAnsiTheme="minorHAnsi"/>
          <w:sz w:val="21"/>
          <w:szCs w:val="21"/>
          <w:lang w:val="es-AR"/>
        </w:rPr>
        <w:t>En virtud de lo anterior, l</w:t>
      </w:r>
      <w:r w:rsidRPr="007F0460">
        <w:rPr>
          <w:rFonts w:asciiTheme="minorHAnsi" w:hAnsiTheme="minorHAnsi"/>
          <w:sz w:val="21"/>
          <w:szCs w:val="21"/>
          <w:lang w:val="es-CO"/>
        </w:rPr>
        <w:t>a Comisión Interamericana decidió someter a la jurisdicción de la Corte Interamericana la totalidad de los hechos y violaciones de de</w:t>
      </w:r>
      <w:r w:rsidR="00481F3A" w:rsidRPr="007F0460">
        <w:rPr>
          <w:rFonts w:asciiTheme="minorHAnsi" w:hAnsiTheme="minorHAnsi"/>
          <w:sz w:val="21"/>
          <w:szCs w:val="21"/>
          <w:lang w:val="es-CO"/>
        </w:rPr>
        <w:t>rechos humanos descritos en el I</w:t>
      </w:r>
      <w:r w:rsidRPr="007F0460">
        <w:rPr>
          <w:rFonts w:asciiTheme="minorHAnsi" w:hAnsiTheme="minorHAnsi"/>
          <w:sz w:val="21"/>
          <w:szCs w:val="21"/>
          <w:lang w:val="es-CO"/>
        </w:rPr>
        <w:t xml:space="preserve">nforme de </w:t>
      </w:r>
      <w:r w:rsidR="00481F3A" w:rsidRPr="007F0460">
        <w:rPr>
          <w:rFonts w:asciiTheme="minorHAnsi" w:hAnsiTheme="minorHAnsi"/>
          <w:sz w:val="21"/>
          <w:szCs w:val="21"/>
          <w:lang w:val="es-CO"/>
        </w:rPr>
        <w:t>F</w:t>
      </w:r>
      <w:r w:rsidRPr="007F0460">
        <w:rPr>
          <w:rFonts w:asciiTheme="minorHAnsi" w:hAnsiTheme="minorHAnsi"/>
          <w:sz w:val="21"/>
          <w:szCs w:val="21"/>
          <w:lang w:val="es-CO"/>
        </w:rPr>
        <w:t xml:space="preserve">ondo </w:t>
      </w:r>
      <w:r w:rsidR="001D11AC">
        <w:rPr>
          <w:rFonts w:asciiTheme="minorHAnsi" w:hAnsiTheme="minorHAnsi"/>
          <w:sz w:val="21"/>
          <w:szCs w:val="21"/>
          <w:lang w:val="es-CO"/>
        </w:rPr>
        <w:t xml:space="preserve">Nº </w:t>
      </w:r>
      <w:r w:rsidR="00481F3A" w:rsidRPr="007F0460">
        <w:rPr>
          <w:rFonts w:asciiTheme="minorHAnsi" w:hAnsiTheme="minorHAnsi"/>
          <w:sz w:val="21"/>
          <w:szCs w:val="21"/>
          <w:lang w:val="es-CO"/>
        </w:rPr>
        <w:t>157/18</w:t>
      </w:r>
      <w:r w:rsidRPr="007F0460">
        <w:rPr>
          <w:rFonts w:asciiTheme="minorHAnsi" w:hAnsiTheme="minorHAnsi"/>
          <w:sz w:val="21"/>
          <w:szCs w:val="21"/>
          <w:lang w:val="es-CO"/>
        </w:rPr>
        <w:t>, ante la necesidad de obtención de justicia</w:t>
      </w:r>
      <w:r w:rsidR="000A554D" w:rsidRPr="007F0460">
        <w:rPr>
          <w:rFonts w:asciiTheme="minorHAnsi" w:hAnsiTheme="minorHAnsi"/>
          <w:sz w:val="21"/>
          <w:szCs w:val="21"/>
          <w:lang w:val="es-CO"/>
        </w:rPr>
        <w:t xml:space="preserve"> y reparación </w:t>
      </w:r>
      <w:r w:rsidRPr="007F0460">
        <w:rPr>
          <w:rFonts w:asciiTheme="minorHAnsi" w:hAnsiTheme="minorHAnsi"/>
          <w:sz w:val="21"/>
          <w:szCs w:val="21"/>
          <w:lang w:val="es-CO"/>
        </w:rPr>
        <w:t xml:space="preserve">en el caso particular. </w:t>
      </w:r>
    </w:p>
    <w:p w14:paraId="4E136567" w14:textId="77777777" w:rsidR="00CA47DD" w:rsidRPr="007F0460" w:rsidRDefault="00CA47DD" w:rsidP="00CA47DD">
      <w:pPr>
        <w:tabs>
          <w:tab w:val="left" w:pos="0"/>
          <w:tab w:val="left" w:pos="810"/>
        </w:tabs>
        <w:spacing w:after="0" w:line="240" w:lineRule="auto"/>
        <w:jc w:val="both"/>
        <w:rPr>
          <w:rFonts w:asciiTheme="minorHAnsi" w:hAnsiTheme="minorHAnsi"/>
          <w:sz w:val="21"/>
          <w:szCs w:val="21"/>
          <w:lang w:val="es-CO"/>
        </w:rPr>
      </w:pPr>
    </w:p>
    <w:p w14:paraId="2B47152E" w14:textId="364B70B8" w:rsidR="00726DFD" w:rsidRPr="007F0460" w:rsidRDefault="00CA47DD" w:rsidP="00726DFD">
      <w:pPr>
        <w:tabs>
          <w:tab w:val="left" w:pos="810"/>
        </w:tabs>
        <w:spacing w:after="0" w:line="240" w:lineRule="auto"/>
        <w:ind w:firstLine="720"/>
        <w:jc w:val="both"/>
        <w:rPr>
          <w:rFonts w:asciiTheme="minorHAnsi" w:eastAsia="Times New Roman" w:hAnsiTheme="minorHAnsi"/>
          <w:sz w:val="21"/>
          <w:szCs w:val="21"/>
          <w:lang w:val="es-ES_tradnl"/>
        </w:rPr>
      </w:pPr>
      <w:r w:rsidRPr="007F0460">
        <w:rPr>
          <w:rFonts w:asciiTheme="minorHAnsi" w:hAnsiTheme="minorHAnsi"/>
          <w:sz w:val="21"/>
          <w:szCs w:val="21"/>
          <w:lang w:val="es-CO"/>
        </w:rPr>
        <w:t>En ese sentido, la Comisión solicita a la Corte que concluya y declare la responsabilidad internacional del</w:t>
      </w:r>
      <w:r w:rsidRPr="007F0460">
        <w:rPr>
          <w:rFonts w:asciiTheme="minorHAnsi" w:hAnsiTheme="minorHAnsi" w:cs="Arial"/>
          <w:sz w:val="21"/>
          <w:szCs w:val="21"/>
          <w:lang w:val="es-CL"/>
        </w:rPr>
        <w:t xml:space="preserve"> Estado de </w:t>
      </w:r>
      <w:r w:rsidR="00516938" w:rsidRPr="007F0460">
        <w:rPr>
          <w:rFonts w:asciiTheme="minorHAnsi" w:hAnsiTheme="minorHAnsi" w:cs="Arial"/>
          <w:sz w:val="21"/>
          <w:szCs w:val="21"/>
          <w:lang w:val="es-CL"/>
        </w:rPr>
        <w:t>Honduras</w:t>
      </w:r>
      <w:r w:rsidRPr="007F0460">
        <w:rPr>
          <w:rFonts w:asciiTheme="minorHAnsi" w:hAnsiTheme="minorHAnsi" w:cs="Arial"/>
          <w:sz w:val="21"/>
          <w:szCs w:val="21"/>
          <w:lang w:val="es-CL"/>
        </w:rPr>
        <w:t xml:space="preserve"> por </w:t>
      </w:r>
      <w:r w:rsidRPr="007F0460">
        <w:rPr>
          <w:rFonts w:asciiTheme="minorHAnsi" w:eastAsia="Times New Roman" w:hAnsiTheme="minorHAnsi"/>
          <w:sz w:val="21"/>
          <w:szCs w:val="21"/>
          <w:lang w:val="es-ES_tradnl"/>
        </w:rPr>
        <w:t>la violación</w:t>
      </w:r>
      <w:r w:rsidR="00B843F1" w:rsidRPr="007F0460">
        <w:rPr>
          <w:rFonts w:asciiTheme="minorHAnsi" w:eastAsia="Times New Roman" w:hAnsiTheme="minorHAnsi"/>
          <w:sz w:val="21"/>
          <w:szCs w:val="21"/>
          <w:lang w:val="es-ES_tradnl"/>
        </w:rPr>
        <w:t xml:space="preserve"> de</w:t>
      </w:r>
      <w:r w:rsidR="00726DFD" w:rsidRPr="007F0460">
        <w:rPr>
          <w:rFonts w:asciiTheme="minorHAnsi" w:hAnsiTheme="minorHAnsi"/>
          <w:color w:val="000000" w:themeColor="text1"/>
          <w:sz w:val="21"/>
          <w:szCs w:val="21"/>
          <w:lang w:val="es-VE"/>
        </w:rPr>
        <w:t xml:space="preserve"> los artículos 4.1, (derecho a la vida), 5.1 (derecho a la integridad personal), 8.1 (garantías judiciales), 11 (derecho a la honra y dignidad), 13 (libertad de expresión), 24 (derecho a la igualdad y no </w:t>
      </w:r>
      <w:r w:rsidR="00726DFD" w:rsidRPr="007F0460">
        <w:rPr>
          <w:rFonts w:asciiTheme="minorHAnsi" w:hAnsiTheme="minorHAnsi"/>
          <w:sz w:val="21"/>
          <w:szCs w:val="21"/>
          <w:lang w:val="es-VE"/>
        </w:rPr>
        <w:t xml:space="preserve">discriminación) y 25.1 (protección judicial) de la Convención Americana sobre Derechos Humanos, en relación con las obligaciones establecidas en el artículo 1.1 </w:t>
      </w:r>
      <w:r w:rsidR="00726DFD" w:rsidRPr="007F0460">
        <w:rPr>
          <w:rFonts w:asciiTheme="minorHAnsi" w:hAnsiTheme="minorHAnsi"/>
          <w:color w:val="000000" w:themeColor="text1"/>
          <w:sz w:val="21"/>
          <w:szCs w:val="21"/>
          <w:lang w:val="es-VE"/>
        </w:rPr>
        <w:t xml:space="preserve">del mismo instrumento. Asimismo, la Comisión </w:t>
      </w:r>
      <w:r w:rsidR="00726DFD" w:rsidRPr="007F0460">
        <w:rPr>
          <w:rFonts w:asciiTheme="minorHAnsi" w:hAnsiTheme="minorHAnsi"/>
          <w:sz w:val="21"/>
          <w:szCs w:val="21"/>
          <w:lang w:val="es-CO"/>
        </w:rPr>
        <w:t>solicita a la Corte que concluya y declare la responsabilidad internacional del</w:t>
      </w:r>
      <w:r w:rsidR="00726DFD" w:rsidRPr="007F0460">
        <w:rPr>
          <w:rFonts w:asciiTheme="minorHAnsi" w:hAnsiTheme="minorHAnsi" w:cs="Arial"/>
          <w:sz w:val="21"/>
          <w:szCs w:val="21"/>
          <w:lang w:val="es-CL"/>
        </w:rPr>
        <w:t xml:space="preserve"> Estado de Honduras por</w:t>
      </w:r>
      <w:r w:rsidR="00726DFD" w:rsidRPr="007F0460">
        <w:rPr>
          <w:rFonts w:asciiTheme="minorHAnsi" w:hAnsiTheme="minorHAnsi"/>
          <w:color w:val="000000" w:themeColor="text1"/>
          <w:sz w:val="21"/>
          <w:szCs w:val="21"/>
          <w:lang w:val="es-VE"/>
        </w:rPr>
        <w:t xml:space="preserve"> la violación del artículo 7 de la Convención Interamericana para Prevenir, Sancionar y Erradicar la Violencia contra la Mujer. </w:t>
      </w:r>
    </w:p>
    <w:p w14:paraId="527F4E25" w14:textId="77777777" w:rsidR="00877B97" w:rsidRPr="007F0460" w:rsidRDefault="00877B97" w:rsidP="00CA47DD">
      <w:pPr>
        <w:tabs>
          <w:tab w:val="left" w:pos="810"/>
        </w:tabs>
        <w:autoSpaceDE w:val="0"/>
        <w:autoSpaceDN w:val="0"/>
        <w:adjustRightInd w:val="0"/>
        <w:spacing w:after="0" w:line="240" w:lineRule="auto"/>
        <w:jc w:val="both"/>
        <w:rPr>
          <w:rFonts w:asciiTheme="minorHAnsi" w:hAnsiTheme="minorHAnsi"/>
          <w:sz w:val="21"/>
          <w:szCs w:val="21"/>
          <w:lang w:val="es-AR"/>
        </w:rPr>
      </w:pPr>
    </w:p>
    <w:p w14:paraId="22811ACB" w14:textId="2824621C" w:rsidR="00CA47DD" w:rsidRPr="007F0460" w:rsidRDefault="00CA47DD" w:rsidP="00CA47DD">
      <w:pPr>
        <w:tabs>
          <w:tab w:val="left" w:pos="810"/>
        </w:tabs>
        <w:autoSpaceDE w:val="0"/>
        <w:autoSpaceDN w:val="0"/>
        <w:adjustRightInd w:val="0"/>
        <w:spacing w:after="0" w:line="240" w:lineRule="auto"/>
        <w:ind w:firstLine="720"/>
        <w:jc w:val="both"/>
        <w:rPr>
          <w:rFonts w:asciiTheme="minorHAnsi" w:hAnsiTheme="minorHAnsi"/>
          <w:sz w:val="21"/>
          <w:szCs w:val="21"/>
          <w:lang w:val="es-CO"/>
        </w:rPr>
      </w:pPr>
      <w:r w:rsidRPr="007F0460">
        <w:rPr>
          <w:rFonts w:asciiTheme="minorHAnsi" w:hAnsiTheme="minorHAnsi"/>
          <w:sz w:val="21"/>
          <w:szCs w:val="21"/>
          <w:lang w:val="es-CO"/>
        </w:rPr>
        <w:t xml:space="preserve">La Comisión solicita a la </w:t>
      </w:r>
      <w:r w:rsidR="001D11AC">
        <w:rPr>
          <w:rFonts w:asciiTheme="minorHAnsi" w:hAnsiTheme="minorHAnsi"/>
          <w:sz w:val="21"/>
          <w:szCs w:val="21"/>
          <w:lang w:val="es-CO"/>
        </w:rPr>
        <w:t xml:space="preserve"> Honorable </w:t>
      </w:r>
      <w:r w:rsidRPr="007F0460">
        <w:rPr>
          <w:rFonts w:asciiTheme="minorHAnsi" w:hAnsiTheme="minorHAnsi"/>
          <w:sz w:val="21"/>
          <w:szCs w:val="21"/>
          <w:lang w:val="es-CO"/>
        </w:rPr>
        <w:t>Corte Interamericana que establezca las s</w:t>
      </w:r>
      <w:r w:rsidR="00366C87" w:rsidRPr="007F0460">
        <w:rPr>
          <w:rFonts w:asciiTheme="minorHAnsi" w:hAnsiTheme="minorHAnsi"/>
          <w:sz w:val="21"/>
          <w:szCs w:val="21"/>
          <w:lang w:val="es-CO"/>
        </w:rPr>
        <w:t>iguientes medidas de reparación:</w:t>
      </w:r>
    </w:p>
    <w:p w14:paraId="4DED99D7" w14:textId="77777777" w:rsidR="00CA47DD" w:rsidRPr="007F0460" w:rsidRDefault="00CA47DD" w:rsidP="00CA47DD">
      <w:pPr>
        <w:tabs>
          <w:tab w:val="left" w:pos="720"/>
          <w:tab w:val="left" w:pos="810"/>
        </w:tabs>
        <w:autoSpaceDE w:val="0"/>
        <w:autoSpaceDN w:val="0"/>
        <w:adjustRightInd w:val="0"/>
        <w:spacing w:after="0" w:line="240" w:lineRule="auto"/>
        <w:ind w:right="720"/>
        <w:jc w:val="both"/>
        <w:rPr>
          <w:rFonts w:asciiTheme="minorHAnsi" w:hAnsiTheme="minorHAnsi"/>
          <w:sz w:val="21"/>
          <w:szCs w:val="21"/>
          <w:lang w:val="es-CO"/>
        </w:rPr>
      </w:pPr>
    </w:p>
    <w:p w14:paraId="2F676B6A" w14:textId="16D4814D" w:rsidR="00431FDA" w:rsidRPr="007F0460" w:rsidRDefault="00431FDA" w:rsidP="00431FDA">
      <w:pPr>
        <w:pStyle w:val="ListParagraph"/>
        <w:numPr>
          <w:ilvl w:val="0"/>
          <w:numId w:val="4"/>
        </w:numPr>
        <w:spacing w:after="0" w:line="240" w:lineRule="auto"/>
        <w:contextualSpacing w:val="0"/>
        <w:jc w:val="both"/>
        <w:rPr>
          <w:rFonts w:asciiTheme="minorHAnsi" w:eastAsia="Times New Roman" w:hAnsiTheme="minorHAnsi" w:cs="Tahoma"/>
          <w:sz w:val="21"/>
          <w:szCs w:val="21"/>
          <w:lang w:val="es-ES"/>
        </w:rPr>
      </w:pPr>
      <w:r w:rsidRPr="007F0460">
        <w:rPr>
          <w:rFonts w:asciiTheme="minorHAnsi" w:eastAsia="Times New Roman" w:hAnsiTheme="minorHAnsi" w:cs="Tahoma"/>
          <w:sz w:val="21"/>
          <w:szCs w:val="21"/>
          <w:lang w:val="es-ES"/>
        </w:rPr>
        <w:t xml:space="preserve">Reparar integralmente las violaciones de derechos humanos declaradas en el informe tanto en el aspecto material como inmaterial. </w:t>
      </w:r>
      <w:r w:rsidR="001D11AC">
        <w:rPr>
          <w:rFonts w:asciiTheme="minorHAnsi" w:eastAsia="Times New Roman" w:hAnsiTheme="minorHAnsi" w:cs="Tahoma"/>
          <w:sz w:val="21"/>
          <w:szCs w:val="21"/>
          <w:lang w:val="es-ES"/>
        </w:rPr>
        <w:t xml:space="preserve"> </w:t>
      </w:r>
      <w:r w:rsidRPr="007F0460">
        <w:rPr>
          <w:rFonts w:asciiTheme="minorHAnsi" w:eastAsia="Times New Roman" w:hAnsiTheme="minorHAnsi" w:cs="Tahoma"/>
          <w:sz w:val="21"/>
          <w:szCs w:val="21"/>
          <w:lang w:val="es-ES"/>
        </w:rPr>
        <w:t xml:space="preserve">El Estado deberá adoptar las medidas de compensación económica y satisfacción. </w:t>
      </w:r>
    </w:p>
    <w:p w14:paraId="2D908D90" w14:textId="77777777" w:rsidR="00431FDA" w:rsidRPr="007F0460" w:rsidRDefault="00431FDA" w:rsidP="00431FDA">
      <w:pPr>
        <w:pStyle w:val="ListParagraph"/>
        <w:rPr>
          <w:rFonts w:asciiTheme="minorHAnsi" w:eastAsia="Times New Roman" w:hAnsiTheme="minorHAnsi" w:cs="Tahoma"/>
          <w:sz w:val="21"/>
          <w:szCs w:val="21"/>
          <w:lang w:val="es-ES"/>
        </w:rPr>
      </w:pPr>
    </w:p>
    <w:p w14:paraId="40DA1EDF" w14:textId="246A768F" w:rsidR="00431FDA" w:rsidRPr="007F0460" w:rsidRDefault="00431FDA" w:rsidP="00431FDA">
      <w:pPr>
        <w:pStyle w:val="ListParagraph"/>
        <w:numPr>
          <w:ilvl w:val="0"/>
          <w:numId w:val="4"/>
        </w:numPr>
        <w:spacing w:after="0" w:line="240" w:lineRule="auto"/>
        <w:contextualSpacing w:val="0"/>
        <w:jc w:val="both"/>
        <w:rPr>
          <w:rFonts w:asciiTheme="minorHAnsi" w:eastAsia="Times New Roman" w:hAnsiTheme="minorHAnsi"/>
          <w:sz w:val="21"/>
          <w:szCs w:val="21"/>
          <w:lang w:val="es-ES"/>
        </w:rPr>
      </w:pPr>
      <w:r w:rsidRPr="007F0460">
        <w:rPr>
          <w:rFonts w:asciiTheme="minorHAnsi" w:eastAsia="Times New Roman" w:hAnsiTheme="minorHAnsi" w:cs="Tahoma"/>
          <w:sz w:val="21"/>
          <w:szCs w:val="21"/>
          <w:lang w:val="es-ES"/>
        </w:rPr>
        <w:t>Disponer las medidas de atención en salud física y mental necesarias para la rehabilitación de los familiares de Vicky Hernández, de ser su voluntad y de manera concertada.</w:t>
      </w:r>
    </w:p>
    <w:p w14:paraId="23531AED" w14:textId="77777777" w:rsidR="00431FDA" w:rsidRPr="007F0460" w:rsidRDefault="00431FDA" w:rsidP="00431FDA">
      <w:pPr>
        <w:spacing w:after="0" w:line="240" w:lineRule="auto"/>
        <w:jc w:val="both"/>
        <w:rPr>
          <w:rFonts w:asciiTheme="minorHAnsi" w:eastAsia="Times New Roman" w:hAnsiTheme="minorHAnsi"/>
          <w:sz w:val="21"/>
          <w:szCs w:val="21"/>
          <w:lang w:val="es-ES"/>
        </w:rPr>
      </w:pPr>
    </w:p>
    <w:p w14:paraId="0ADF2708" w14:textId="71711221" w:rsidR="00431FDA" w:rsidRPr="007F0460" w:rsidRDefault="00431FDA" w:rsidP="00431FDA">
      <w:pPr>
        <w:pStyle w:val="ListParagraph"/>
        <w:numPr>
          <w:ilvl w:val="0"/>
          <w:numId w:val="4"/>
        </w:numPr>
        <w:spacing w:after="0" w:line="240" w:lineRule="auto"/>
        <w:contextualSpacing w:val="0"/>
        <w:jc w:val="both"/>
        <w:rPr>
          <w:rFonts w:asciiTheme="minorHAnsi" w:eastAsia="Times New Roman" w:hAnsiTheme="minorHAnsi"/>
          <w:sz w:val="21"/>
          <w:szCs w:val="21"/>
          <w:lang w:val="es-ES"/>
        </w:rPr>
      </w:pPr>
      <w:r w:rsidRPr="007F0460">
        <w:rPr>
          <w:rFonts w:asciiTheme="minorHAnsi" w:eastAsia="Times New Roman" w:hAnsiTheme="minorHAnsi" w:cs="Tahoma"/>
          <w:sz w:val="21"/>
          <w:szCs w:val="21"/>
          <w:lang w:val="es-AR"/>
        </w:rPr>
        <w:t xml:space="preserve">Continuar la investigación penal de manera diligente, efectiva y dentro de un plazo razonable con el objeto de esclarecer los hechos en forma completa, identificar todas las posibles responsabilidades e imponer las sanciones que correspondan respecto de las violaciones de derechos humanos declaradas en el informe. </w:t>
      </w:r>
      <w:r w:rsidR="001D11AC">
        <w:rPr>
          <w:rFonts w:asciiTheme="minorHAnsi" w:eastAsia="Times New Roman" w:hAnsiTheme="minorHAnsi" w:cs="Tahoma"/>
          <w:sz w:val="21"/>
          <w:szCs w:val="21"/>
          <w:lang w:val="es-AR"/>
        </w:rPr>
        <w:t xml:space="preserve"> </w:t>
      </w:r>
      <w:r w:rsidRPr="007F0460">
        <w:rPr>
          <w:rFonts w:asciiTheme="minorHAnsi" w:eastAsia="Times New Roman" w:hAnsiTheme="minorHAnsi" w:cs="Tahoma"/>
          <w:sz w:val="21"/>
          <w:szCs w:val="21"/>
          <w:lang w:val="es-AR"/>
        </w:rPr>
        <w:t xml:space="preserve">En el cumplimiento de esta recomendación, el Estado deberá tomar en consideración las múltiples falencias establecidas en el informe, incluyendo el diseño de líneas lógicas de investigación referidas en el mismo. </w:t>
      </w:r>
    </w:p>
    <w:p w14:paraId="2DE92577" w14:textId="77777777" w:rsidR="00431FDA" w:rsidRPr="007F0460" w:rsidRDefault="00431FDA" w:rsidP="00431FDA">
      <w:pPr>
        <w:pStyle w:val="ListParagraph"/>
        <w:rPr>
          <w:rFonts w:asciiTheme="minorHAnsi" w:eastAsia="Times New Roman" w:hAnsiTheme="minorHAnsi" w:cs="Tahoma"/>
          <w:sz w:val="21"/>
          <w:szCs w:val="21"/>
          <w:lang w:val="es-US"/>
        </w:rPr>
      </w:pPr>
    </w:p>
    <w:p w14:paraId="6A968CAA" w14:textId="62AF038E" w:rsidR="00CA47DD" w:rsidRPr="007F0460" w:rsidRDefault="00431FDA" w:rsidP="00431FDA">
      <w:pPr>
        <w:pStyle w:val="ListParagraph"/>
        <w:numPr>
          <w:ilvl w:val="0"/>
          <w:numId w:val="4"/>
        </w:numPr>
        <w:spacing w:after="0" w:line="240" w:lineRule="auto"/>
        <w:contextualSpacing w:val="0"/>
        <w:jc w:val="both"/>
        <w:rPr>
          <w:rFonts w:asciiTheme="minorHAnsi" w:eastAsia="Times New Roman" w:hAnsiTheme="minorHAnsi"/>
          <w:sz w:val="21"/>
          <w:szCs w:val="21"/>
          <w:lang w:val="es-ES"/>
        </w:rPr>
      </w:pPr>
      <w:r w:rsidRPr="007F0460">
        <w:rPr>
          <w:rFonts w:asciiTheme="minorHAnsi" w:eastAsia="Times New Roman" w:hAnsiTheme="minorHAnsi" w:cs="Tahoma"/>
          <w:sz w:val="21"/>
          <w:szCs w:val="21"/>
          <w:lang w:val="es-US"/>
        </w:rPr>
        <w:t xml:space="preserve">Disponer mecanismos de no repetición que incluyan: </w:t>
      </w:r>
      <w:r w:rsidRPr="007F0460">
        <w:rPr>
          <w:rFonts w:asciiTheme="minorHAnsi" w:eastAsia="Times New Roman" w:hAnsiTheme="minorHAnsi"/>
          <w:sz w:val="21"/>
          <w:szCs w:val="21"/>
          <w:lang w:val="es-ES"/>
        </w:rPr>
        <w:t xml:space="preserve">i) adoptar medidas legislativas, administrativas o de otra índole para lograr el reconocimiento de la identidad de género </w:t>
      </w:r>
      <w:proofErr w:type="spellStart"/>
      <w:r w:rsidRPr="007F0460">
        <w:rPr>
          <w:rFonts w:asciiTheme="minorHAnsi" w:eastAsia="Times New Roman" w:hAnsiTheme="minorHAnsi"/>
          <w:sz w:val="21"/>
          <w:szCs w:val="21"/>
          <w:lang w:val="es-ES"/>
        </w:rPr>
        <w:t>autopercibida</w:t>
      </w:r>
      <w:proofErr w:type="spellEnd"/>
      <w:r w:rsidRPr="007F0460">
        <w:rPr>
          <w:rFonts w:asciiTheme="minorHAnsi" w:eastAsia="Times New Roman" w:hAnsiTheme="minorHAnsi"/>
          <w:sz w:val="21"/>
          <w:szCs w:val="21"/>
          <w:lang w:val="es-ES"/>
        </w:rPr>
        <w:t xml:space="preserve"> de las personas </w:t>
      </w:r>
      <w:proofErr w:type="spellStart"/>
      <w:r w:rsidRPr="007F0460">
        <w:rPr>
          <w:rFonts w:asciiTheme="minorHAnsi" w:eastAsia="Times New Roman" w:hAnsiTheme="minorHAnsi"/>
          <w:sz w:val="21"/>
          <w:szCs w:val="21"/>
          <w:lang w:val="es-ES"/>
        </w:rPr>
        <w:t>trans</w:t>
      </w:r>
      <w:proofErr w:type="spellEnd"/>
      <w:r w:rsidRPr="007F0460">
        <w:rPr>
          <w:rFonts w:asciiTheme="minorHAnsi" w:eastAsia="Times New Roman" w:hAnsiTheme="minorHAnsi"/>
          <w:sz w:val="21"/>
          <w:szCs w:val="21"/>
          <w:lang w:val="es-ES"/>
        </w:rPr>
        <w:t xml:space="preserve"> tomando en cuenta los estándares interamericanos en la materia; ii) adoptar medidas legislativas, administrativas o de otra índole para efectuar un diagnóstico adecuado sobre el contexto de violencia que enfrentan las personas LGBT en Honduras y disponer una política integral de prevención y erradicación efectiva del mismo, atendiendo a sus causas estructurales; ii)  ii) diseñar programas de formación, sensibilización y capacitación para los cuerpos de seguridad del Estado en materia de violencia por prejuicio contra personas LGBT; iii) establecer mecanismos adecuados de </w:t>
      </w:r>
      <w:r w:rsidRPr="00A62C5E">
        <w:rPr>
          <w:rFonts w:asciiTheme="minorHAnsi" w:eastAsia="Times New Roman" w:hAnsiTheme="minorHAnsi"/>
          <w:sz w:val="21"/>
          <w:szCs w:val="21"/>
          <w:lang w:val="es-ES"/>
        </w:rPr>
        <w:t>rendición de cuentas p</w:t>
      </w:r>
      <w:r w:rsidRPr="007F0460">
        <w:rPr>
          <w:rFonts w:asciiTheme="minorHAnsi" w:eastAsia="Times New Roman" w:hAnsiTheme="minorHAnsi"/>
          <w:sz w:val="21"/>
          <w:szCs w:val="21"/>
          <w:lang w:val="es-ES"/>
        </w:rPr>
        <w:t xml:space="preserve">or parte </w:t>
      </w:r>
      <w:r w:rsidRPr="00A62C5E">
        <w:rPr>
          <w:rFonts w:asciiTheme="minorHAnsi" w:eastAsia="Times New Roman" w:hAnsiTheme="minorHAnsi"/>
          <w:sz w:val="21"/>
          <w:szCs w:val="21"/>
          <w:lang w:val="es-ES"/>
        </w:rPr>
        <w:t>de cuerpos de seguridad del Estado frente</w:t>
      </w:r>
      <w:r w:rsidRPr="007F0460">
        <w:rPr>
          <w:rFonts w:asciiTheme="minorHAnsi" w:eastAsia="Times New Roman" w:hAnsiTheme="minorHAnsi"/>
          <w:sz w:val="21"/>
          <w:szCs w:val="21"/>
          <w:lang w:val="es-ES"/>
        </w:rPr>
        <w:t xml:space="preserve"> a supuestos de violencia por prejuicio </w:t>
      </w:r>
      <w:r w:rsidRPr="007F0460">
        <w:rPr>
          <w:rFonts w:asciiTheme="minorHAnsi" w:eastAsia="Times New Roman" w:hAnsiTheme="minorHAnsi"/>
          <w:sz w:val="21"/>
          <w:szCs w:val="21"/>
          <w:lang w:val="es-ES"/>
        </w:rPr>
        <w:lastRenderedPageBreak/>
        <w:t>contra personas LGBT;</w:t>
      </w:r>
      <w:r w:rsidRPr="007F0460">
        <w:rPr>
          <w:rFonts w:asciiTheme="minorHAnsi" w:hAnsiTheme="minorHAnsi"/>
          <w:sz w:val="21"/>
          <w:szCs w:val="21"/>
          <w:lang w:val="es-CO"/>
        </w:rPr>
        <w:t xml:space="preserve"> y </w:t>
      </w:r>
      <w:r w:rsidRPr="007F0460">
        <w:rPr>
          <w:rFonts w:asciiTheme="minorHAnsi" w:eastAsia="Times New Roman" w:hAnsiTheme="minorHAnsi"/>
          <w:sz w:val="21"/>
          <w:szCs w:val="21"/>
          <w:lang w:val="es-ES"/>
        </w:rPr>
        <w:t>iv) adoptar todas las medidas necesarias para garantizar el acceso a la justicia en casos de violencia contra personas LGBT con base en los estándares descritos en el informe de fondo.</w:t>
      </w:r>
    </w:p>
    <w:p w14:paraId="77751BDC" w14:textId="77777777" w:rsidR="00CF55A4" w:rsidRPr="007F0460" w:rsidRDefault="00CF55A4" w:rsidP="00CA47DD">
      <w:pPr>
        <w:tabs>
          <w:tab w:val="left" w:pos="720"/>
          <w:tab w:val="left" w:pos="810"/>
        </w:tabs>
        <w:autoSpaceDE w:val="0"/>
        <w:autoSpaceDN w:val="0"/>
        <w:adjustRightInd w:val="0"/>
        <w:spacing w:after="0" w:line="240" w:lineRule="auto"/>
        <w:ind w:right="720"/>
        <w:jc w:val="both"/>
        <w:rPr>
          <w:rFonts w:asciiTheme="minorHAnsi" w:hAnsiTheme="minorHAnsi"/>
          <w:sz w:val="21"/>
          <w:szCs w:val="21"/>
          <w:lang w:val="es-CO"/>
        </w:rPr>
      </w:pPr>
    </w:p>
    <w:p w14:paraId="50992BAF" w14:textId="0211347D" w:rsidR="00FD4EB2" w:rsidRPr="007F0460" w:rsidRDefault="00CA47DD" w:rsidP="00FD4EB2">
      <w:pPr>
        <w:spacing w:after="0" w:line="240" w:lineRule="auto"/>
        <w:ind w:firstLine="720"/>
        <w:jc w:val="both"/>
        <w:rPr>
          <w:rFonts w:asciiTheme="minorHAnsi" w:hAnsiTheme="minorHAnsi"/>
          <w:color w:val="000000"/>
          <w:sz w:val="21"/>
          <w:szCs w:val="21"/>
          <w:lang w:val="es-CO"/>
        </w:rPr>
      </w:pPr>
      <w:r w:rsidRPr="007F0460">
        <w:rPr>
          <w:rFonts w:asciiTheme="minorHAnsi" w:hAnsiTheme="minorHAnsi" w:cs="Arial"/>
          <w:color w:val="000000"/>
          <w:sz w:val="21"/>
          <w:szCs w:val="21"/>
          <w:lang w:val="es-CL"/>
        </w:rPr>
        <w:t>Además de la necesidad de obtención de justicia, la Comisión destaca que el presente caso involucra cuestiones d</w:t>
      </w:r>
      <w:r w:rsidR="001717E3" w:rsidRPr="007F0460">
        <w:rPr>
          <w:rFonts w:asciiTheme="minorHAnsi" w:hAnsiTheme="minorHAnsi" w:cs="Arial"/>
          <w:color w:val="000000"/>
          <w:sz w:val="21"/>
          <w:szCs w:val="21"/>
          <w:lang w:val="es-CL"/>
        </w:rPr>
        <w:t>e orden público interamericano.</w:t>
      </w:r>
      <w:r w:rsidRPr="007F0460">
        <w:rPr>
          <w:rFonts w:asciiTheme="minorHAnsi" w:hAnsiTheme="minorHAnsi" w:cs="Arial"/>
          <w:color w:val="000000"/>
          <w:sz w:val="21"/>
          <w:szCs w:val="21"/>
          <w:lang w:val="es-CL"/>
        </w:rPr>
        <w:t xml:space="preserve"> </w:t>
      </w:r>
      <w:r w:rsidR="001303E9">
        <w:rPr>
          <w:rFonts w:asciiTheme="minorHAnsi" w:hAnsiTheme="minorHAnsi" w:cs="Arial"/>
          <w:color w:val="000000"/>
          <w:sz w:val="21"/>
          <w:szCs w:val="21"/>
          <w:lang w:val="es-CL"/>
        </w:rPr>
        <w:t xml:space="preserve"> </w:t>
      </w:r>
      <w:r w:rsidR="000C2B49" w:rsidRPr="007F0460">
        <w:rPr>
          <w:rFonts w:asciiTheme="minorHAnsi" w:hAnsiTheme="minorHAnsi" w:cs="Arial"/>
          <w:color w:val="000000"/>
          <w:sz w:val="21"/>
          <w:szCs w:val="21"/>
          <w:lang w:val="es-CL"/>
        </w:rPr>
        <w:t xml:space="preserve">Específicamente, el caso </w:t>
      </w:r>
      <w:r w:rsidR="000C2B49" w:rsidRPr="007F0460">
        <w:rPr>
          <w:rFonts w:asciiTheme="minorHAnsi" w:hAnsiTheme="minorHAnsi"/>
          <w:sz w:val="21"/>
          <w:szCs w:val="21"/>
          <w:lang w:val="es-CO"/>
        </w:rPr>
        <w:t xml:space="preserve">permitirá el desarrollo de la jurisprudencia en materia de violencia contra personas LGBT, con especial énfasis en la situación de las mujeres trans. </w:t>
      </w:r>
      <w:r w:rsidR="001303E9">
        <w:rPr>
          <w:rFonts w:asciiTheme="minorHAnsi" w:hAnsiTheme="minorHAnsi"/>
          <w:sz w:val="21"/>
          <w:szCs w:val="21"/>
          <w:lang w:val="es-CO"/>
        </w:rPr>
        <w:t xml:space="preserve"> </w:t>
      </w:r>
      <w:r w:rsidR="000C2B49" w:rsidRPr="007F0460">
        <w:rPr>
          <w:rFonts w:asciiTheme="minorHAnsi" w:hAnsiTheme="minorHAnsi"/>
          <w:sz w:val="21"/>
          <w:szCs w:val="21"/>
          <w:lang w:val="es-CO"/>
        </w:rPr>
        <w:t xml:space="preserve">Este es el primer caso de muerte de manos de agentes de seguridad del Estado contra una mujer </w:t>
      </w:r>
      <w:proofErr w:type="spellStart"/>
      <w:r w:rsidR="000C2B49" w:rsidRPr="007F0460">
        <w:rPr>
          <w:rFonts w:asciiTheme="minorHAnsi" w:hAnsiTheme="minorHAnsi"/>
          <w:sz w:val="21"/>
          <w:szCs w:val="21"/>
          <w:lang w:val="es-CO"/>
        </w:rPr>
        <w:t>trans</w:t>
      </w:r>
      <w:proofErr w:type="spellEnd"/>
      <w:r w:rsidR="001303E9">
        <w:rPr>
          <w:rFonts w:asciiTheme="minorHAnsi" w:hAnsiTheme="minorHAnsi"/>
          <w:sz w:val="21"/>
          <w:szCs w:val="21"/>
          <w:lang w:val="es-CO"/>
        </w:rPr>
        <w:t>,</w:t>
      </w:r>
      <w:r w:rsidR="000C2B49" w:rsidRPr="007F0460">
        <w:rPr>
          <w:rFonts w:asciiTheme="minorHAnsi" w:hAnsiTheme="minorHAnsi"/>
          <w:sz w:val="21"/>
          <w:szCs w:val="21"/>
          <w:lang w:val="es-CO"/>
        </w:rPr>
        <w:t xml:space="preserve"> que además se enmarca en un </w:t>
      </w:r>
      <w:r w:rsidR="00876B15" w:rsidRPr="007F0460">
        <w:rPr>
          <w:rFonts w:asciiTheme="minorHAnsi" w:hAnsiTheme="minorHAnsi"/>
          <w:sz w:val="21"/>
          <w:szCs w:val="21"/>
          <w:lang w:val="es-CO"/>
        </w:rPr>
        <w:t xml:space="preserve">grave </w:t>
      </w:r>
      <w:r w:rsidR="000C2B49" w:rsidRPr="007F0460">
        <w:rPr>
          <w:rFonts w:asciiTheme="minorHAnsi" w:hAnsiTheme="minorHAnsi"/>
          <w:sz w:val="21"/>
          <w:szCs w:val="21"/>
          <w:lang w:val="es-CO"/>
        </w:rPr>
        <w:t>contexto</w:t>
      </w:r>
      <w:r w:rsidR="00876B15" w:rsidRPr="007F0460">
        <w:rPr>
          <w:rFonts w:asciiTheme="minorHAnsi" w:hAnsiTheme="minorHAnsi"/>
          <w:sz w:val="21"/>
          <w:szCs w:val="21"/>
          <w:lang w:val="es-CO"/>
        </w:rPr>
        <w:t xml:space="preserve"> </w:t>
      </w:r>
      <w:r w:rsidR="000C2B49" w:rsidRPr="007F0460">
        <w:rPr>
          <w:rFonts w:asciiTheme="minorHAnsi" w:hAnsiTheme="minorHAnsi"/>
          <w:sz w:val="21"/>
          <w:szCs w:val="21"/>
          <w:lang w:val="es-CO"/>
        </w:rPr>
        <w:t xml:space="preserve">de violencia </w:t>
      </w:r>
      <w:r w:rsidR="000C2B49" w:rsidRPr="00A62C5E">
        <w:rPr>
          <w:rFonts w:asciiTheme="minorHAnsi" w:hAnsiTheme="minorHAnsi"/>
          <w:sz w:val="21"/>
          <w:szCs w:val="21"/>
          <w:lang w:val="es-CO"/>
        </w:rPr>
        <w:t>en su</w:t>
      </w:r>
      <w:r w:rsidR="000C2B49" w:rsidRPr="007F0460">
        <w:rPr>
          <w:rFonts w:asciiTheme="minorHAnsi" w:hAnsiTheme="minorHAnsi"/>
          <w:sz w:val="21"/>
          <w:szCs w:val="21"/>
          <w:lang w:val="es-CO"/>
        </w:rPr>
        <w:t xml:space="preserve"> contra en Honduras. </w:t>
      </w:r>
      <w:r w:rsidR="001303E9">
        <w:rPr>
          <w:rFonts w:asciiTheme="minorHAnsi" w:hAnsiTheme="minorHAnsi"/>
          <w:sz w:val="21"/>
          <w:szCs w:val="21"/>
          <w:lang w:val="es-CO"/>
        </w:rPr>
        <w:t xml:space="preserve"> </w:t>
      </w:r>
      <w:r w:rsidR="000C2B49" w:rsidRPr="007F0460">
        <w:rPr>
          <w:rFonts w:asciiTheme="minorHAnsi" w:hAnsiTheme="minorHAnsi"/>
          <w:sz w:val="21"/>
          <w:szCs w:val="21"/>
          <w:lang w:val="es-CO"/>
        </w:rPr>
        <w:t xml:space="preserve">Asimismo, la </w:t>
      </w:r>
      <w:r w:rsidR="00563AF9" w:rsidRPr="007F0460">
        <w:rPr>
          <w:rFonts w:asciiTheme="minorHAnsi" w:hAnsiTheme="minorHAnsi"/>
          <w:sz w:val="21"/>
          <w:szCs w:val="21"/>
          <w:lang w:val="es-CO"/>
        </w:rPr>
        <w:t xml:space="preserve">Honorable </w:t>
      </w:r>
      <w:r w:rsidR="000C2B49" w:rsidRPr="007F0460">
        <w:rPr>
          <w:rFonts w:asciiTheme="minorHAnsi" w:hAnsiTheme="minorHAnsi"/>
          <w:sz w:val="21"/>
          <w:szCs w:val="21"/>
          <w:lang w:val="es-CO"/>
        </w:rPr>
        <w:t xml:space="preserve">Corte podrá conocer otra de las graves implicaciones ocurridas en el marco del golpe de Estado de Honduras, en este caso, en materia de abusos </w:t>
      </w:r>
      <w:r w:rsidR="0017118C" w:rsidRPr="007F0460">
        <w:rPr>
          <w:rFonts w:asciiTheme="minorHAnsi" w:hAnsiTheme="minorHAnsi"/>
          <w:sz w:val="21"/>
          <w:szCs w:val="21"/>
          <w:lang w:val="es-CO"/>
        </w:rPr>
        <w:t xml:space="preserve">contra la vida y la integridad personal </w:t>
      </w:r>
      <w:r w:rsidR="000C2B49" w:rsidRPr="007F0460">
        <w:rPr>
          <w:rFonts w:asciiTheme="minorHAnsi" w:hAnsiTheme="minorHAnsi"/>
          <w:sz w:val="21"/>
          <w:szCs w:val="21"/>
          <w:lang w:val="es-CO"/>
        </w:rPr>
        <w:t xml:space="preserve">por parte de los cuerpos de seguridad del Estado. </w:t>
      </w:r>
      <w:r w:rsidR="001303E9">
        <w:rPr>
          <w:rFonts w:asciiTheme="minorHAnsi" w:hAnsiTheme="minorHAnsi"/>
          <w:sz w:val="21"/>
          <w:szCs w:val="21"/>
          <w:lang w:val="es-CO"/>
        </w:rPr>
        <w:t xml:space="preserve"> </w:t>
      </w:r>
      <w:r w:rsidR="000C2B49" w:rsidRPr="007F0460">
        <w:rPr>
          <w:rFonts w:asciiTheme="minorHAnsi" w:hAnsiTheme="minorHAnsi"/>
          <w:sz w:val="21"/>
          <w:szCs w:val="21"/>
          <w:lang w:val="es-CO"/>
        </w:rPr>
        <w:t>Además, la</w:t>
      </w:r>
      <w:r w:rsidR="00A32A0C" w:rsidRPr="007F0460">
        <w:rPr>
          <w:rFonts w:asciiTheme="minorHAnsi" w:hAnsiTheme="minorHAnsi"/>
          <w:sz w:val="21"/>
          <w:szCs w:val="21"/>
          <w:lang w:val="es-CO"/>
        </w:rPr>
        <w:t xml:space="preserve"> Honorable </w:t>
      </w:r>
      <w:r w:rsidR="000C2B49" w:rsidRPr="007F0460">
        <w:rPr>
          <w:rFonts w:asciiTheme="minorHAnsi" w:hAnsiTheme="minorHAnsi"/>
          <w:sz w:val="21"/>
          <w:szCs w:val="21"/>
          <w:lang w:val="es-CO"/>
        </w:rPr>
        <w:t>Corte podrá pronunciarse sobre los estándares específicos en materia de investigación y sanción de este tipo de casos.</w:t>
      </w:r>
    </w:p>
    <w:p w14:paraId="76F3D892" w14:textId="77777777" w:rsidR="00CA47DD" w:rsidRPr="007F0460" w:rsidRDefault="00CA47DD" w:rsidP="00CA47DD">
      <w:pPr>
        <w:tabs>
          <w:tab w:val="left" w:pos="810"/>
        </w:tabs>
        <w:autoSpaceDE w:val="0"/>
        <w:autoSpaceDN w:val="0"/>
        <w:adjustRightInd w:val="0"/>
        <w:spacing w:after="0" w:line="240" w:lineRule="auto"/>
        <w:jc w:val="both"/>
        <w:rPr>
          <w:rFonts w:asciiTheme="minorHAnsi" w:hAnsiTheme="minorHAnsi" w:cs="Arial"/>
          <w:sz w:val="21"/>
          <w:szCs w:val="21"/>
          <w:lang w:val="es-CL"/>
        </w:rPr>
      </w:pPr>
    </w:p>
    <w:p w14:paraId="03C85C3E" w14:textId="77777777" w:rsidR="00CA47DD" w:rsidRPr="007F0460" w:rsidRDefault="00CA47DD" w:rsidP="00CA47DD">
      <w:pPr>
        <w:tabs>
          <w:tab w:val="left" w:pos="810"/>
        </w:tabs>
        <w:autoSpaceDE w:val="0"/>
        <w:autoSpaceDN w:val="0"/>
        <w:adjustRightInd w:val="0"/>
        <w:spacing w:after="0" w:line="240" w:lineRule="auto"/>
        <w:ind w:firstLine="720"/>
        <w:jc w:val="both"/>
        <w:rPr>
          <w:rFonts w:asciiTheme="minorHAnsi" w:hAnsiTheme="minorHAnsi" w:cs="Arial"/>
          <w:sz w:val="21"/>
          <w:szCs w:val="21"/>
          <w:lang w:val="es-CL"/>
        </w:rPr>
      </w:pPr>
      <w:r w:rsidRPr="007F0460">
        <w:rPr>
          <w:rFonts w:asciiTheme="minorHAnsi" w:hAnsiTheme="minorHAnsi" w:cs="Arial"/>
          <w:sz w:val="21"/>
          <w:szCs w:val="21"/>
          <w:lang w:val="es-CL"/>
        </w:rPr>
        <w:t>En virtud de que estas cuestiones afectan de manera relevante el orden público interamericano, de conformidad con el artículo 35.1 f) del Reglamento de la Corte Interamericana, la Comisión se permite ofrecer la siguiente declaración pericial:</w:t>
      </w:r>
    </w:p>
    <w:p w14:paraId="38876C19" w14:textId="77777777" w:rsidR="00CA47DD" w:rsidRPr="007F0460" w:rsidRDefault="00CA47DD" w:rsidP="00CA47DD">
      <w:pPr>
        <w:tabs>
          <w:tab w:val="left" w:pos="810"/>
        </w:tabs>
        <w:autoSpaceDE w:val="0"/>
        <w:autoSpaceDN w:val="0"/>
        <w:adjustRightInd w:val="0"/>
        <w:spacing w:after="0" w:line="240" w:lineRule="auto"/>
        <w:ind w:right="480"/>
        <w:jc w:val="both"/>
        <w:rPr>
          <w:rFonts w:asciiTheme="minorHAnsi" w:hAnsiTheme="minorHAnsi" w:cs="Arial"/>
          <w:sz w:val="21"/>
          <w:szCs w:val="21"/>
          <w:lang w:val="es-CL"/>
        </w:rPr>
      </w:pPr>
    </w:p>
    <w:p w14:paraId="60E40304" w14:textId="0D23CAF1" w:rsidR="001B71F1" w:rsidRPr="007F0460" w:rsidRDefault="00CA47DD" w:rsidP="00CA47DD">
      <w:pPr>
        <w:tabs>
          <w:tab w:val="left" w:pos="810"/>
          <w:tab w:val="left" w:pos="9356"/>
        </w:tabs>
        <w:spacing w:after="0" w:line="240" w:lineRule="auto"/>
        <w:ind w:right="4" w:firstLine="720"/>
        <w:jc w:val="both"/>
        <w:rPr>
          <w:rFonts w:asciiTheme="minorHAnsi" w:hAnsiTheme="minorHAnsi"/>
          <w:iCs/>
          <w:sz w:val="21"/>
          <w:szCs w:val="21"/>
          <w:lang w:val="es-ES_tradnl"/>
        </w:rPr>
      </w:pPr>
      <w:r w:rsidRPr="007F0460">
        <w:rPr>
          <w:rFonts w:asciiTheme="minorHAnsi" w:hAnsiTheme="minorHAnsi" w:cs="Courier New"/>
          <w:b/>
          <w:sz w:val="21"/>
          <w:szCs w:val="21"/>
          <w:lang w:val="es-ES_tradnl"/>
        </w:rPr>
        <w:t>Perito/a cuyo nombre será informado a la brevedad</w:t>
      </w:r>
      <w:r w:rsidRPr="007F0460">
        <w:rPr>
          <w:rFonts w:asciiTheme="minorHAnsi" w:hAnsiTheme="minorHAnsi"/>
          <w:iCs/>
          <w:sz w:val="21"/>
          <w:szCs w:val="21"/>
          <w:lang w:val="es-ES_tradnl"/>
        </w:rPr>
        <w:t>, quien declarará sobre</w:t>
      </w:r>
      <w:r w:rsidR="001717E3" w:rsidRPr="007F0460">
        <w:rPr>
          <w:rFonts w:asciiTheme="minorHAnsi" w:hAnsiTheme="minorHAnsi"/>
          <w:iCs/>
          <w:sz w:val="21"/>
          <w:szCs w:val="21"/>
          <w:lang w:val="es-ES_tradnl"/>
        </w:rPr>
        <w:t xml:space="preserve"> </w:t>
      </w:r>
      <w:r w:rsidR="001B71F1" w:rsidRPr="007F0460">
        <w:rPr>
          <w:rFonts w:asciiTheme="minorHAnsi" w:hAnsiTheme="minorHAnsi"/>
          <w:iCs/>
          <w:sz w:val="21"/>
          <w:szCs w:val="21"/>
          <w:lang w:val="es-ES_tradnl"/>
        </w:rPr>
        <w:t>el contexto</w:t>
      </w:r>
      <w:r w:rsidR="00161B64" w:rsidRPr="007F0460">
        <w:rPr>
          <w:rFonts w:asciiTheme="minorHAnsi" w:hAnsiTheme="minorHAnsi"/>
          <w:iCs/>
          <w:sz w:val="21"/>
          <w:szCs w:val="21"/>
          <w:lang w:val="es-ES_tradnl"/>
        </w:rPr>
        <w:t xml:space="preserve"> de violencia</w:t>
      </w:r>
      <w:r w:rsidR="00F31DC2" w:rsidRPr="007F0460">
        <w:rPr>
          <w:rFonts w:asciiTheme="minorHAnsi" w:hAnsiTheme="minorHAnsi"/>
          <w:iCs/>
          <w:sz w:val="21"/>
          <w:szCs w:val="21"/>
          <w:lang w:val="es-ES_tradnl"/>
        </w:rPr>
        <w:t>, incluyendo por parte de</w:t>
      </w:r>
      <w:r w:rsidR="00143E80" w:rsidRPr="007F0460">
        <w:rPr>
          <w:rFonts w:asciiTheme="minorHAnsi" w:hAnsiTheme="minorHAnsi"/>
          <w:iCs/>
          <w:sz w:val="21"/>
          <w:szCs w:val="21"/>
          <w:lang w:val="es-ES_tradnl"/>
        </w:rPr>
        <w:t xml:space="preserve"> agentes estatales, </w:t>
      </w:r>
      <w:r w:rsidR="00224D7E" w:rsidRPr="007F0460">
        <w:rPr>
          <w:rFonts w:asciiTheme="minorHAnsi" w:hAnsiTheme="minorHAnsi"/>
          <w:iCs/>
          <w:sz w:val="21"/>
          <w:szCs w:val="21"/>
          <w:lang w:val="es-ES_tradnl"/>
        </w:rPr>
        <w:t xml:space="preserve">contra personas LGBT en Honduras. La persona experta analizará dicho contexto a la luz de la noción de violencia por prejuicio y sus particularidades cuando se trata de víctimas que son personas trans, con especial énfasis en la situación de las mujeres trans. Igualmente, se referirá a los estándares aplicables en materia de investigación y sanción en este tipo de casos. </w:t>
      </w:r>
    </w:p>
    <w:p w14:paraId="571C5BD0" w14:textId="77777777" w:rsidR="00CA47DD" w:rsidRPr="007F0460" w:rsidRDefault="00CA47DD" w:rsidP="00CA47DD">
      <w:pPr>
        <w:tabs>
          <w:tab w:val="left" w:pos="810"/>
        </w:tabs>
        <w:spacing w:after="0" w:line="240" w:lineRule="auto"/>
        <w:jc w:val="both"/>
        <w:rPr>
          <w:rFonts w:asciiTheme="minorHAnsi" w:hAnsiTheme="minorHAnsi"/>
          <w:iCs/>
          <w:sz w:val="21"/>
          <w:szCs w:val="21"/>
          <w:lang w:val="es-ES_tradnl"/>
        </w:rPr>
      </w:pPr>
    </w:p>
    <w:p w14:paraId="75FB1346" w14:textId="06D98A58" w:rsidR="00CA47DD" w:rsidRPr="007F0460" w:rsidRDefault="00CA47DD" w:rsidP="00CA47DD">
      <w:pPr>
        <w:tabs>
          <w:tab w:val="left" w:pos="0"/>
          <w:tab w:val="left" w:pos="810"/>
        </w:tabs>
        <w:spacing w:after="0" w:line="240" w:lineRule="auto"/>
        <w:ind w:firstLine="720"/>
        <w:jc w:val="both"/>
        <w:rPr>
          <w:rFonts w:asciiTheme="minorHAnsi" w:hAnsiTheme="minorHAnsi"/>
          <w:sz w:val="21"/>
          <w:szCs w:val="21"/>
          <w:lang w:val="es-CO"/>
        </w:rPr>
      </w:pPr>
      <w:r w:rsidRPr="007F0460">
        <w:rPr>
          <w:rFonts w:asciiTheme="minorHAnsi" w:hAnsiTheme="minorHAnsi"/>
          <w:sz w:val="21"/>
          <w:szCs w:val="21"/>
          <w:lang w:val="es-AR"/>
        </w:rPr>
        <w:t>El CV de</w:t>
      </w:r>
      <w:r w:rsidR="00481F3A" w:rsidRPr="007F0460">
        <w:rPr>
          <w:rFonts w:asciiTheme="minorHAnsi" w:hAnsiTheme="minorHAnsi"/>
          <w:sz w:val="21"/>
          <w:szCs w:val="21"/>
          <w:lang w:val="es-AR"/>
        </w:rPr>
        <w:t xml:space="preserve">l perito/a será incluido </w:t>
      </w:r>
      <w:r w:rsidR="00B66D11">
        <w:rPr>
          <w:rFonts w:asciiTheme="minorHAnsi" w:hAnsiTheme="minorHAnsi"/>
          <w:sz w:val="21"/>
          <w:szCs w:val="21"/>
          <w:lang w:val="es-CO"/>
        </w:rPr>
        <w:t>en los anexos al I</w:t>
      </w:r>
      <w:r w:rsidRPr="007F0460">
        <w:rPr>
          <w:rFonts w:asciiTheme="minorHAnsi" w:hAnsiTheme="minorHAnsi"/>
          <w:sz w:val="21"/>
          <w:szCs w:val="21"/>
          <w:lang w:val="es-CO"/>
        </w:rPr>
        <w:t xml:space="preserve">nforme de </w:t>
      </w:r>
      <w:r w:rsidR="00B66D11">
        <w:rPr>
          <w:rFonts w:asciiTheme="minorHAnsi" w:hAnsiTheme="minorHAnsi"/>
          <w:sz w:val="21"/>
          <w:szCs w:val="21"/>
          <w:lang w:val="es-CO"/>
        </w:rPr>
        <w:t>F</w:t>
      </w:r>
      <w:r w:rsidRPr="007F0460">
        <w:rPr>
          <w:rFonts w:asciiTheme="minorHAnsi" w:hAnsiTheme="minorHAnsi"/>
          <w:sz w:val="21"/>
          <w:szCs w:val="21"/>
          <w:lang w:val="es-CO"/>
        </w:rPr>
        <w:t xml:space="preserve">ondo </w:t>
      </w:r>
      <w:r w:rsidR="00446D22">
        <w:rPr>
          <w:rFonts w:asciiTheme="minorHAnsi" w:hAnsiTheme="minorHAnsi"/>
          <w:sz w:val="21"/>
          <w:szCs w:val="21"/>
          <w:lang w:val="es-CO"/>
        </w:rPr>
        <w:t>N</w:t>
      </w:r>
      <w:r w:rsidR="00B66D11">
        <w:rPr>
          <w:rFonts w:asciiTheme="minorHAnsi" w:hAnsiTheme="minorHAnsi"/>
          <w:sz w:val="21"/>
          <w:szCs w:val="21"/>
          <w:lang w:val="es-CO"/>
        </w:rPr>
        <w:t>º</w:t>
      </w:r>
      <w:r w:rsidR="00B66D11">
        <w:rPr>
          <w:rFonts w:ascii="Arial" w:hAnsi="Arial" w:cs="Arial"/>
          <w:sz w:val="21"/>
          <w:szCs w:val="21"/>
          <w:rtl/>
          <w:lang w:val="es-CO"/>
        </w:rPr>
        <w:t xml:space="preserve"> </w:t>
      </w:r>
      <w:r w:rsidR="007F0460" w:rsidRPr="007F0460">
        <w:rPr>
          <w:rFonts w:asciiTheme="minorHAnsi" w:hAnsiTheme="minorHAnsi"/>
          <w:sz w:val="21"/>
          <w:szCs w:val="21"/>
          <w:lang w:val="es-CO"/>
        </w:rPr>
        <w:t>157/18</w:t>
      </w:r>
      <w:r w:rsidRPr="007F0460">
        <w:rPr>
          <w:rFonts w:asciiTheme="minorHAnsi" w:hAnsiTheme="minorHAnsi"/>
          <w:sz w:val="21"/>
          <w:szCs w:val="21"/>
          <w:lang w:val="es-CO"/>
        </w:rPr>
        <w:t xml:space="preserve">. </w:t>
      </w:r>
    </w:p>
    <w:p w14:paraId="3C1F6708" w14:textId="77777777" w:rsidR="00CA47DD" w:rsidRPr="007F0460" w:rsidRDefault="00CA47DD" w:rsidP="00CA47DD">
      <w:pPr>
        <w:tabs>
          <w:tab w:val="left" w:pos="0"/>
          <w:tab w:val="left" w:pos="810"/>
        </w:tabs>
        <w:spacing w:after="0" w:line="240" w:lineRule="auto"/>
        <w:jc w:val="both"/>
        <w:rPr>
          <w:rFonts w:asciiTheme="minorHAnsi" w:hAnsiTheme="minorHAnsi"/>
          <w:sz w:val="21"/>
          <w:szCs w:val="21"/>
          <w:lang w:val="es-CO"/>
        </w:rPr>
      </w:pPr>
    </w:p>
    <w:p w14:paraId="1BC06876" w14:textId="77777777" w:rsidR="00CA47DD" w:rsidRPr="007F0460" w:rsidRDefault="00CA47DD" w:rsidP="00CA47DD">
      <w:pPr>
        <w:tabs>
          <w:tab w:val="left" w:pos="0"/>
          <w:tab w:val="left" w:pos="810"/>
        </w:tabs>
        <w:spacing w:after="0" w:line="240" w:lineRule="auto"/>
        <w:ind w:firstLine="720"/>
        <w:jc w:val="both"/>
        <w:rPr>
          <w:rFonts w:asciiTheme="minorHAnsi" w:hAnsiTheme="minorHAnsi"/>
          <w:sz w:val="21"/>
          <w:szCs w:val="21"/>
          <w:lang w:val="es-ES_tradnl"/>
        </w:rPr>
      </w:pPr>
      <w:r w:rsidRPr="007F0460">
        <w:rPr>
          <w:rFonts w:asciiTheme="minorHAnsi" w:hAnsiTheme="minorHAnsi"/>
          <w:sz w:val="21"/>
          <w:szCs w:val="21"/>
          <w:lang w:val="es-ES_tradnl"/>
        </w:rPr>
        <w:t xml:space="preserve">La Comisión pone en conocimiento de la Corte la siguiente información sobre quienes actuaron como peticionarios a lo largo del trámite del caso: </w:t>
      </w:r>
    </w:p>
    <w:p w14:paraId="4DF73EB0" w14:textId="691743C0" w:rsidR="007F0460" w:rsidRPr="007F0460" w:rsidRDefault="007F0460" w:rsidP="00A62C5E">
      <w:pPr>
        <w:tabs>
          <w:tab w:val="left" w:pos="0"/>
          <w:tab w:val="left" w:pos="810"/>
        </w:tabs>
        <w:spacing w:after="0" w:line="240" w:lineRule="auto"/>
        <w:jc w:val="both"/>
        <w:rPr>
          <w:rFonts w:asciiTheme="minorHAnsi" w:hAnsiTheme="minorHAnsi"/>
          <w:sz w:val="21"/>
          <w:szCs w:val="21"/>
          <w:lang w:val="es-CO"/>
        </w:rPr>
      </w:pPr>
    </w:p>
    <w:p w14:paraId="5E60B342" w14:textId="77777777" w:rsidR="007F0460" w:rsidRPr="00B66D11" w:rsidRDefault="007F0460" w:rsidP="007F0460">
      <w:pPr>
        <w:spacing w:after="0" w:line="240" w:lineRule="auto"/>
        <w:jc w:val="center"/>
        <w:rPr>
          <w:rFonts w:asciiTheme="minorHAnsi" w:hAnsiTheme="minorHAnsi"/>
          <w:bCs/>
          <w:iCs/>
          <w:sz w:val="21"/>
          <w:szCs w:val="21"/>
          <w:lang w:val="es-ES"/>
        </w:rPr>
      </w:pPr>
      <w:r w:rsidRPr="00B66D11">
        <w:rPr>
          <w:rFonts w:asciiTheme="minorHAnsi" w:hAnsiTheme="minorHAnsi"/>
          <w:bCs/>
          <w:iCs/>
          <w:sz w:val="21"/>
          <w:szCs w:val="21"/>
          <w:lang w:val="es-ES"/>
        </w:rPr>
        <w:t>La Red Lésbica Catracha</w:t>
      </w:r>
    </w:p>
    <w:p w14:paraId="3F744671" w14:textId="3EC9E21D" w:rsidR="00CA47DD" w:rsidRPr="00B66D11" w:rsidRDefault="007F0460" w:rsidP="007F0460">
      <w:pPr>
        <w:tabs>
          <w:tab w:val="left" w:pos="810"/>
        </w:tabs>
        <w:autoSpaceDE w:val="0"/>
        <w:autoSpaceDN w:val="0"/>
        <w:adjustRightInd w:val="0"/>
        <w:spacing w:after="0" w:line="240" w:lineRule="auto"/>
        <w:jc w:val="center"/>
        <w:rPr>
          <w:rFonts w:asciiTheme="minorHAnsi" w:hAnsiTheme="minorHAnsi"/>
          <w:sz w:val="21"/>
          <w:szCs w:val="21"/>
          <w:lang w:val="es-ES"/>
        </w:rPr>
      </w:pPr>
      <w:r w:rsidRPr="00B66D11">
        <w:rPr>
          <w:rFonts w:asciiTheme="minorHAnsi" w:hAnsiTheme="minorHAnsi"/>
          <w:bCs/>
          <w:iCs/>
          <w:sz w:val="21"/>
          <w:szCs w:val="21"/>
          <w:lang w:val="es-ES"/>
        </w:rPr>
        <w:t>Organización Lésbica Feminista de Honduras</w:t>
      </w:r>
    </w:p>
    <w:p w14:paraId="6BF689DC" w14:textId="214A6672" w:rsidR="007F0460" w:rsidRPr="00C1389F" w:rsidRDefault="00C1389F" w:rsidP="00CA47DD">
      <w:pPr>
        <w:tabs>
          <w:tab w:val="left" w:pos="810"/>
        </w:tabs>
        <w:autoSpaceDE w:val="0"/>
        <w:autoSpaceDN w:val="0"/>
        <w:adjustRightInd w:val="0"/>
        <w:spacing w:after="0" w:line="240" w:lineRule="auto"/>
        <w:jc w:val="center"/>
        <w:rPr>
          <w:rFonts w:asciiTheme="minorHAnsi" w:hAnsiTheme="minorHAnsi"/>
          <w:color w:val="000000"/>
          <w:sz w:val="21"/>
          <w:szCs w:val="21"/>
        </w:rPr>
      </w:pPr>
      <w:proofErr w:type="spellStart"/>
      <w:proofErr w:type="gramStart"/>
      <w:r w:rsidRPr="00C1389F">
        <w:rPr>
          <w:rFonts w:asciiTheme="minorHAnsi" w:hAnsiTheme="minorHAnsi"/>
          <w:sz w:val="21"/>
          <w:szCs w:val="21"/>
          <w:highlight w:val="black"/>
        </w:rPr>
        <w:t>xxxxxxxxxxxxxxxxxxxxxxxx</w:t>
      </w:r>
      <w:proofErr w:type="spellEnd"/>
      <w:proofErr w:type="gramEnd"/>
    </w:p>
    <w:p w14:paraId="74FDF6F0" w14:textId="77777777" w:rsidR="007F0460" w:rsidRPr="00C1389F" w:rsidRDefault="007F0460" w:rsidP="007F0460">
      <w:pPr>
        <w:spacing w:after="0" w:line="240" w:lineRule="auto"/>
        <w:jc w:val="center"/>
        <w:rPr>
          <w:rFonts w:asciiTheme="minorHAnsi" w:hAnsiTheme="minorHAnsi"/>
          <w:bCs/>
          <w:iCs/>
          <w:sz w:val="21"/>
          <w:szCs w:val="21"/>
        </w:rPr>
      </w:pPr>
    </w:p>
    <w:p w14:paraId="4B8705AE" w14:textId="77777777" w:rsidR="007F0460" w:rsidRPr="00C1389F" w:rsidRDefault="007F0460" w:rsidP="007F0460">
      <w:pPr>
        <w:spacing w:after="0" w:line="240" w:lineRule="auto"/>
        <w:jc w:val="center"/>
        <w:rPr>
          <w:rFonts w:asciiTheme="minorHAnsi" w:hAnsiTheme="minorHAnsi"/>
          <w:bCs/>
          <w:iCs/>
          <w:sz w:val="21"/>
          <w:szCs w:val="21"/>
        </w:rPr>
      </w:pPr>
      <w:r w:rsidRPr="00C1389F">
        <w:rPr>
          <w:rFonts w:asciiTheme="minorHAnsi" w:hAnsiTheme="minorHAnsi"/>
          <w:bCs/>
          <w:iCs/>
          <w:sz w:val="21"/>
          <w:szCs w:val="21"/>
        </w:rPr>
        <w:t>Wade McMullen</w:t>
      </w:r>
    </w:p>
    <w:p w14:paraId="2441D0E7" w14:textId="15F1B6C9" w:rsidR="007F0460" w:rsidRPr="00B66D11" w:rsidRDefault="007F0460" w:rsidP="007F0460">
      <w:pPr>
        <w:tabs>
          <w:tab w:val="left" w:pos="810"/>
        </w:tabs>
        <w:autoSpaceDE w:val="0"/>
        <w:autoSpaceDN w:val="0"/>
        <w:adjustRightInd w:val="0"/>
        <w:spacing w:after="0" w:line="240" w:lineRule="auto"/>
        <w:jc w:val="center"/>
        <w:rPr>
          <w:rFonts w:asciiTheme="minorHAnsi" w:hAnsiTheme="minorHAnsi"/>
          <w:sz w:val="21"/>
          <w:szCs w:val="21"/>
        </w:rPr>
      </w:pPr>
      <w:r w:rsidRPr="00B66D11">
        <w:rPr>
          <w:rFonts w:asciiTheme="minorHAnsi" w:hAnsiTheme="minorHAnsi"/>
          <w:bCs/>
          <w:iCs/>
          <w:sz w:val="21"/>
          <w:szCs w:val="21"/>
        </w:rPr>
        <w:t>Robert F. Kennedy Human Rights</w:t>
      </w:r>
    </w:p>
    <w:p w14:paraId="4419E0F7" w14:textId="50FFD1A7" w:rsidR="00CA47DD" w:rsidRPr="00C1389F" w:rsidRDefault="00C1389F" w:rsidP="00CA47DD">
      <w:pPr>
        <w:tabs>
          <w:tab w:val="left" w:pos="810"/>
        </w:tabs>
        <w:autoSpaceDE w:val="0"/>
        <w:autoSpaceDN w:val="0"/>
        <w:adjustRightInd w:val="0"/>
        <w:spacing w:after="0" w:line="240" w:lineRule="auto"/>
        <w:jc w:val="center"/>
        <w:rPr>
          <w:rFonts w:asciiTheme="minorHAnsi" w:hAnsiTheme="minorHAnsi"/>
          <w:bCs/>
          <w:sz w:val="21"/>
          <w:szCs w:val="21"/>
          <w:lang w:val="es-UY"/>
        </w:rPr>
      </w:pPr>
      <w:proofErr w:type="spellStart"/>
      <w:proofErr w:type="gramStart"/>
      <w:r w:rsidRPr="00C1389F">
        <w:rPr>
          <w:rFonts w:asciiTheme="minorHAnsi" w:hAnsiTheme="minorHAnsi"/>
          <w:bCs/>
          <w:sz w:val="21"/>
          <w:szCs w:val="21"/>
          <w:highlight w:val="black"/>
          <w:lang w:val="es-UY"/>
        </w:rPr>
        <w:t>xxxxxxxxxxxxxxxxxxxxxxxxxxx</w:t>
      </w:r>
      <w:proofErr w:type="spellEnd"/>
      <w:proofErr w:type="gramEnd"/>
    </w:p>
    <w:p w14:paraId="708CFE6D" w14:textId="77777777" w:rsidR="007F0460" w:rsidRPr="00C1389F" w:rsidRDefault="007F0460" w:rsidP="00CA47DD">
      <w:pPr>
        <w:tabs>
          <w:tab w:val="left" w:pos="810"/>
        </w:tabs>
        <w:autoSpaceDE w:val="0"/>
        <w:autoSpaceDN w:val="0"/>
        <w:adjustRightInd w:val="0"/>
        <w:spacing w:after="0" w:line="240" w:lineRule="auto"/>
        <w:jc w:val="center"/>
        <w:rPr>
          <w:rFonts w:asciiTheme="minorHAnsi" w:hAnsiTheme="minorHAnsi"/>
          <w:sz w:val="21"/>
          <w:szCs w:val="21"/>
          <w:lang w:val="es-UY"/>
        </w:rPr>
      </w:pPr>
    </w:p>
    <w:p w14:paraId="2FD84B5C" w14:textId="77777777" w:rsidR="00CA47DD" w:rsidRPr="007F0460" w:rsidRDefault="00CA47DD" w:rsidP="00CA47DD">
      <w:pPr>
        <w:tabs>
          <w:tab w:val="left" w:pos="0"/>
          <w:tab w:val="left" w:pos="810"/>
        </w:tabs>
        <w:spacing w:after="0" w:line="240" w:lineRule="auto"/>
        <w:ind w:firstLine="720"/>
        <w:jc w:val="both"/>
        <w:rPr>
          <w:rFonts w:asciiTheme="minorHAnsi" w:hAnsiTheme="minorHAnsi" w:cs="Arial"/>
          <w:sz w:val="21"/>
          <w:szCs w:val="21"/>
          <w:lang w:val="es-CO"/>
        </w:rPr>
      </w:pPr>
      <w:r w:rsidRPr="007F0460">
        <w:rPr>
          <w:rFonts w:asciiTheme="minorHAnsi" w:hAnsiTheme="minorHAnsi" w:cs="Arial"/>
          <w:sz w:val="21"/>
          <w:szCs w:val="21"/>
          <w:lang w:val="es-CO"/>
        </w:rPr>
        <w:t>Aprovecho la oportunidad para saludar a usted muy atentamente,</w:t>
      </w:r>
    </w:p>
    <w:p w14:paraId="077FE974" w14:textId="77777777" w:rsidR="00B66D11" w:rsidRPr="00A62C5E" w:rsidRDefault="00B66D11" w:rsidP="00B66D11">
      <w:pPr>
        <w:pStyle w:val="BodyTextIndent2"/>
        <w:spacing w:after="0" w:line="240" w:lineRule="auto"/>
        <w:ind w:left="0"/>
        <w:rPr>
          <w:sz w:val="21"/>
          <w:szCs w:val="21"/>
          <w:lang w:val="es-AR"/>
        </w:rPr>
      </w:pPr>
    </w:p>
    <w:p w14:paraId="512BCD6C" w14:textId="77777777" w:rsidR="00B66D11" w:rsidRPr="00A62C5E" w:rsidRDefault="00B66D11" w:rsidP="00B66D11">
      <w:pPr>
        <w:pStyle w:val="BodyTextIndent2"/>
        <w:spacing w:after="0" w:line="240" w:lineRule="auto"/>
        <w:ind w:left="0"/>
        <w:rPr>
          <w:sz w:val="21"/>
          <w:szCs w:val="21"/>
          <w:lang w:val="es-AR"/>
        </w:rPr>
      </w:pPr>
    </w:p>
    <w:p w14:paraId="1874909D" w14:textId="77777777" w:rsidR="00B66D11" w:rsidRPr="00A62C5E" w:rsidRDefault="00B66D11" w:rsidP="00B66D11">
      <w:pPr>
        <w:pStyle w:val="BodyTextIndent2"/>
        <w:spacing w:after="0" w:line="240" w:lineRule="auto"/>
        <w:ind w:left="0"/>
        <w:rPr>
          <w:sz w:val="21"/>
          <w:szCs w:val="21"/>
          <w:lang w:val="es-AR"/>
        </w:rPr>
      </w:pPr>
      <w:bookmarkStart w:id="1" w:name="_GoBack"/>
      <w:bookmarkEnd w:id="1"/>
    </w:p>
    <w:p w14:paraId="4ADC8B7C" w14:textId="77777777" w:rsidR="00B66D11" w:rsidRPr="00A62C5E" w:rsidRDefault="00B66D11" w:rsidP="00B66D11">
      <w:pPr>
        <w:pStyle w:val="BodyTextIndent2"/>
        <w:spacing w:after="0" w:line="240" w:lineRule="auto"/>
        <w:ind w:left="0"/>
        <w:rPr>
          <w:sz w:val="21"/>
          <w:szCs w:val="21"/>
          <w:lang w:val="es-AR"/>
        </w:rPr>
      </w:pPr>
    </w:p>
    <w:p w14:paraId="09DFF396" w14:textId="77777777" w:rsidR="00B66D11" w:rsidRPr="00A62C5E" w:rsidRDefault="00B66D11" w:rsidP="00B66D11">
      <w:pPr>
        <w:pStyle w:val="BodyTextIndent2"/>
        <w:spacing w:after="0" w:line="240" w:lineRule="auto"/>
        <w:ind w:left="0"/>
        <w:rPr>
          <w:sz w:val="21"/>
          <w:szCs w:val="21"/>
          <w:lang w:val="es-AR"/>
        </w:rPr>
      </w:pPr>
    </w:p>
    <w:p w14:paraId="6F90654E" w14:textId="77777777" w:rsidR="00B66D11" w:rsidRPr="00A62C5E" w:rsidRDefault="00B66D11" w:rsidP="00B66D11">
      <w:pPr>
        <w:suppressAutoHyphens/>
        <w:spacing w:after="0" w:line="240" w:lineRule="auto"/>
        <w:ind w:left="720"/>
        <w:jc w:val="center"/>
        <w:rPr>
          <w:rFonts w:cs="Arial"/>
          <w:sz w:val="21"/>
          <w:szCs w:val="21"/>
          <w:lang w:val="es-US"/>
        </w:rPr>
      </w:pPr>
      <w:r w:rsidRPr="00A62C5E">
        <w:rPr>
          <w:rFonts w:cs="Arial"/>
          <w:sz w:val="21"/>
          <w:szCs w:val="21"/>
          <w:lang w:val="es-US"/>
        </w:rPr>
        <w:t xml:space="preserve">Paulo </w:t>
      </w:r>
      <w:r w:rsidRPr="00A62C5E">
        <w:rPr>
          <w:rFonts w:cs="Arial"/>
          <w:sz w:val="21"/>
          <w:szCs w:val="21"/>
          <w:lang w:val="es-ES_tradnl"/>
        </w:rPr>
        <w:t>Abrão</w:t>
      </w:r>
    </w:p>
    <w:p w14:paraId="118B5ACC" w14:textId="77777777" w:rsidR="00B66D11" w:rsidRPr="00A62C5E" w:rsidRDefault="00B66D11" w:rsidP="00B66D11">
      <w:pPr>
        <w:suppressAutoHyphens/>
        <w:spacing w:after="0" w:line="240" w:lineRule="auto"/>
        <w:ind w:left="720"/>
        <w:jc w:val="center"/>
        <w:rPr>
          <w:rFonts w:cs="Arial"/>
          <w:snapToGrid w:val="0"/>
          <w:sz w:val="21"/>
          <w:szCs w:val="21"/>
          <w:lang w:val="es-ES_tradnl"/>
        </w:rPr>
      </w:pPr>
      <w:proofErr w:type="spellStart"/>
      <w:r w:rsidRPr="00A62C5E">
        <w:rPr>
          <w:rFonts w:cs="Arial"/>
          <w:sz w:val="21"/>
          <w:szCs w:val="21"/>
        </w:rPr>
        <w:t>Secretario</w:t>
      </w:r>
      <w:proofErr w:type="spellEnd"/>
      <w:r w:rsidRPr="00A62C5E">
        <w:rPr>
          <w:rFonts w:cs="Arial"/>
          <w:sz w:val="21"/>
          <w:szCs w:val="21"/>
        </w:rPr>
        <w:t xml:space="preserve"> </w:t>
      </w:r>
      <w:proofErr w:type="spellStart"/>
      <w:r w:rsidRPr="00A62C5E">
        <w:rPr>
          <w:rFonts w:cs="Arial"/>
          <w:sz w:val="21"/>
          <w:szCs w:val="21"/>
        </w:rPr>
        <w:t>Ejecutivo</w:t>
      </w:r>
      <w:proofErr w:type="spellEnd"/>
    </w:p>
    <w:p w14:paraId="2D38E1D5" w14:textId="77777777" w:rsidR="00916F31" w:rsidRPr="00A62C5E" w:rsidRDefault="006E2913" w:rsidP="001303E9">
      <w:pPr>
        <w:tabs>
          <w:tab w:val="left" w:pos="810"/>
        </w:tabs>
        <w:suppressAutoHyphens/>
        <w:spacing w:after="0" w:line="240" w:lineRule="auto"/>
        <w:rPr>
          <w:rFonts w:cs="Arial"/>
          <w:spacing w:val="-3"/>
          <w:sz w:val="21"/>
          <w:szCs w:val="21"/>
          <w:lang w:val="es-CR"/>
        </w:rPr>
      </w:pPr>
    </w:p>
    <w:p w14:paraId="344A2AF0" w14:textId="497C63BA" w:rsidR="00B66D11" w:rsidRPr="007F0460" w:rsidRDefault="00B66D11" w:rsidP="00B66D11">
      <w:pPr>
        <w:tabs>
          <w:tab w:val="left" w:pos="810"/>
        </w:tabs>
        <w:suppressAutoHyphens/>
        <w:spacing w:after="0" w:line="240" w:lineRule="auto"/>
        <w:rPr>
          <w:rFonts w:asciiTheme="minorHAnsi" w:hAnsiTheme="minorHAnsi"/>
          <w:sz w:val="21"/>
          <w:szCs w:val="21"/>
          <w:lang w:val="es-CO"/>
        </w:rPr>
      </w:pPr>
      <w:r>
        <w:rPr>
          <w:rFonts w:cs="Arial"/>
          <w:spacing w:val="-3"/>
          <w:lang w:val="es-CR"/>
        </w:rPr>
        <w:t>Anexo</w:t>
      </w:r>
    </w:p>
    <w:sectPr w:rsidR="00B66D11" w:rsidRPr="007F0460" w:rsidSect="00C0279B">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B65E96" w14:textId="77777777" w:rsidR="006E2913" w:rsidRDefault="006E2913" w:rsidP="00CA47DD">
      <w:pPr>
        <w:spacing w:after="0" w:line="240" w:lineRule="auto"/>
      </w:pPr>
      <w:r>
        <w:separator/>
      </w:r>
    </w:p>
  </w:endnote>
  <w:endnote w:type="continuationSeparator" w:id="0">
    <w:p w14:paraId="14C18854" w14:textId="77777777" w:rsidR="006E2913" w:rsidRDefault="006E2913" w:rsidP="00CA4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12E48" w14:textId="77777777" w:rsidR="00C0279B" w:rsidRPr="00A72869" w:rsidRDefault="00201C14">
    <w:pPr>
      <w:pStyle w:val="Footer"/>
      <w:jc w:val="center"/>
      <w:rPr>
        <w:color w:val="7F7F7F"/>
        <w:sz w:val="16"/>
      </w:rPr>
    </w:pPr>
    <w:r w:rsidRPr="00A72869">
      <w:rPr>
        <w:color w:val="7F7F7F"/>
        <w:sz w:val="16"/>
      </w:rPr>
      <w:fldChar w:fldCharType="begin"/>
    </w:r>
    <w:r w:rsidRPr="00A72869">
      <w:rPr>
        <w:color w:val="7F7F7F"/>
        <w:sz w:val="16"/>
      </w:rPr>
      <w:instrText xml:space="preserve"> PAGE   \* MERGEFORMAT </w:instrText>
    </w:r>
    <w:r w:rsidRPr="00A72869">
      <w:rPr>
        <w:color w:val="7F7F7F"/>
        <w:sz w:val="16"/>
      </w:rPr>
      <w:fldChar w:fldCharType="separate"/>
    </w:r>
    <w:r w:rsidR="00C1389F">
      <w:rPr>
        <w:noProof/>
        <w:color w:val="7F7F7F"/>
        <w:sz w:val="16"/>
      </w:rPr>
      <w:t>3</w:t>
    </w:r>
    <w:r w:rsidRPr="00A72869">
      <w:rPr>
        <w:noProof/>
        <w:color w:val="7F7F7F"/>
        <w:sz w:val="16"/>
      </w:rPr>
      <w:fldChar w:fldCharType="end"/>
    </w:r>
  </w:p>
  <w:p w14:paraId="04C73782" w14:textId="77777777" w:rsidR="007F0460" w:rsidRDefault="006E2913" w:rsidP="007F0460">
    <w:pPr>
      <w:pStyle w:val="Footer"/>
      <w:spacing w:line="360" w:lineRule="auto"/>
    </w:pPr>
    <w:r>
      <w:pict w14:anchorId="778357AB">
        <v:rect id="_x0000_i1026" style="width:0;height:1.5pt" o:hralign="center" o:hrstd="t" o:hr="t" fillcolor="#a0a0a0" stroked="f"/>
      </w:pict>
    </w:r>
  </w:p>
  <w:p w14:paraId="69A9176B" w14:textId="77777777" w:rsidR="007F0460" w:rsidRDefault="007F0460" w:rsidP="007F0460">
    <w:pPr>
      <w:pStyle w:val="Footer"/>
      <w:jc w:val="center"/>
    </w:pPr>
    <w:r w:rsidRPr="008A5CB5">
      <w:rPr>
        <w:noProof/>
        <w:lang w:val="es-UY" w:eastAsia="es-UY"/>
      </w:rPr>
      <w:drawing>
        <wp:inline distT="0" distB="0" distL="0" distR="0" wp14:anchorId="16F44F9F" wp14:editId="359F41E2">
          <wp:extent cx="5118100" cy="317500"/>
          <wp:effectExtent l="0" t="0" r="12700" b="12700"/>
          <wp:docPr id="5" name="Picture 5"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0" cy="317500"/>
                  </a:xfrm>
                  <a:prstGeom prst="rect">
                    <a:avLst/>
                  </a:prstGeom>
                  <a:noFill/>
                  <a:ln>
                    <a:noFill/>
                  </a:ln>
                </pic:spPr>
              </pic:pic>
            </a:graphicData>
          </a:graphic>
        </wp:inline>
      </w:drawing>
    </w:r>
  </w:p>
  <w:p w14:paraId="38095CEB" w14:textId="77777777" w:rsidR="00C0279B" w:rsidRDefault="006E29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0482B" w14:textId="77777777" w:rsidR="00C0279B" w:rsidRDefault="006E2913" w:rsidP="00C0279B">
    <w:pPr>
      <w:pStyle w:val="Footer"/>
      <w:spacing w:line="360" w:lineRule="auto"/>
    </w:pPr>
    <w:r>
      <w:pict w14:anchorId="2A23521B">
        <v:rect id="_x0000_i1028" style="width:0;height:1.5pt" o:hralign="center" o:hrstd="t" o:hr="t" fillcolor="#a0a0a0" stroked="f"/>
      </w:pict>
    </w:r>
  </w:p>
  <w:p w14:paraId="1B5D9854" w14:textId="77777777" w:rsidR="00C0279B" w:rsidRDefault="00201C14" w:rsidP="00C0279B">
    <w:pPr>
      <w:pStyle w:val="Footer"/>
      <w:jc w:val="center"/>
    </w:pPr>
    <w:r w:rsidRPr="008A5CB5">
      <w:rPr>
        <w:noProof/>
        <w:lang w:val="es-UY" w:eastAsia="es-UY"/>
      </w:rPr>
      <w:drawing>
        <wp:inline distT="0" distB="0" distL="0" distR="0" wp14:anchorId="28119965" wp14:editId="46368B63">
          <wp:extent cx="5118100" cy="317500"/>
          <wp:effectExtent l="0" t="0" r="12700" b="12700"/>
          <wp:docPr id="1" name="Picture 1"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0" cy="317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977C6" w14:textId="77777777" w:rsidR="006E2913" w:rsidRDefault="006E2913" w:rsidP="00CA47DD">
      <w:pPr>
        <w:spacing w:after="0" w:line="240" w:lineRule="auto"/>
      </w:pPr>
      <w:r>
        <w:separator/>
      </w:r>
    </w:p>
  </w:footnote>
  <w:footnote w:type="continuationSeparator" w:id="0">
    <w:p w14:paraId="5DFEDE47" w14:textId="77777777" w:rsidR="006E2913" w:rsidRDefault="006E2913" w:rsidP="00CA47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BB617" w14:textId="77777777" w:rsidR="00C0279B" w:rsidRPr="0058688A" w:rsidRDefault="00201C14" w:rsidP="00C0279B">
    <w:pPr>
      <w:pStyle w:val="Header"/>
      <w:jc w:val="center"/>
      <w:rPr>
        <w:lang w:val="es-ES_tradnl"/>
      </w:rPr>
    </w:pPr>
    <w:r>
      <w:rPr>
        <w:noProof/>
        <w:lang w:val="es-UY" w:eastAsia="es-UY"/>
      </w:rPr>
      <w:drawing>
        <wp:inline distT="0" distB="0" distL="0" distR="0" wp14:anchorId="58673AB5" wp14:editId="0B440587">
          <wp:extent cx="2286000" cy="120650"/>
          <wp:effectExtent l="0" t="0" r="0" b="6350"/>
          <wp:docPr id="4" name="Picture 4"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0650"/>
                  </a:xfrm>
                  <a:prstGeom prst="rect">
                    <a:avLst/>
                  </a:prstGeom>
                  <a:noFill/>
                  <a:ln>
                    <a:noFill/>
                  </a:ln>
                </pic:spPr>
              </pic:pic>
            </a:graphicData>
          </a:graphic>
        </wp:inline>
      </w:drawing>
    </w:r>
  </w:p>
  <w:p w14:paraId="7BD55DC1" w14:textId="77777777" w:rsidR="00C0279B" w:rsidRDefault="006E2913">
    <w:pPr>
      <w:pStyle w:val="Header"/>
    </w:pPr>
    <w:r>
      <w:pict w14:anchorId="4B94C25E">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89AD4" w14:textId="77777777" w:rsidR="00C0279B" w:rsidRDefault="00201C14" w:rsidP="00C0279B">
    <w:pPr>
      <w:pStyle w:val="Header"/>
    </w:pPr>
    <w:r w:rsidRPr="008A5CB5">
      <w:rPr>
        <w:noProof/>
        <w:lang w:val="es-UY" w:eastAsia="es-UY"/>
      </w:rPr>
      <w:drawing>
        <wp:inline distT="0" distB="0" distL="0" distR="0" wp14:anchorId="24F15E13" wp14:editId="5AB2D525">
          <wp:extent cx="2349500" cy="457200"/>
          <wp:effectExtent l="0" t="0" r="12700" b="0"/>
          <wp:docPr id="3" name="Picture 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00" cy="457200"/>
                  </a:xfrm>
                  <a:prstGeom prst="rect">
                    <a:avLst/>
                  </a:prstGeom>
                  <a:noFill/>
                  <a:ln>
                    <a:noFill/>
                  </a:ln>
                </pic:spPr>
              </pic:pic>
            </a:graphicData>
          </a:graphic>
        </wp:inline>
      </w:drawing>
    </w:r>
    <w:r>
      <w:tab/>
    </w:r>
    <w:r>
      <w:tab/>
    </w:r>
    <w:r w:rsidRPr="008A5CB5">
      <w:rPr>
        <w:noProof/>
        <w:lang w:val="es-UY" w:eastAsia="es-UY"/>
      </w:rPr>
      <w:drawing>
        <wp:inline distT="0" distB="0" distL="0" distR="0" wp14:anchorId="19A7C8E8" wp14:editId="54D3254D">
          <wp:extent cx="1644650" cy="476250"/>
          <wp:effectExtent l="0" t="0" r="6350" b="6350"/>
          <wp:docPr id="2" name="Picture 2"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4650" cy="476250"/>
                  </a:xfrm>
                  <a:prstGeom prst="rect">
                    <a:avLst/>
                  </a:prstGeom>
                  <a:noFill/>
                  <a:ln>
                    <a:noFill/>
                  </a:ln>
                </pic:spPr>
              </pic:pic>
            </a:graphicData>
          </a:graphic>
        </wp:inline>
      </w:drawing>
    </w:r>
  </w:p>
  <w:p w14:paraId="4D0D3046" w14:textId="77777777" w:rsidR="00C0279B" w:rsidRDefault="006E2913" w:rsidP="00C0279B">
    <w:pPr>
      <w:pStyle w:val="Header"/>
    </w:pPr>
    <w:r>
      <w:pict w14:anchorId="434ADD94">
        <v:rect id="_x0000_i1027"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87AC3"/>
    <w:multiLevelType w:val="hybridMultilevel"/>
    <w:tmpl w:val="0B30AC14"/>
    <w:lvl w:ilvl="0" w:tplc="0409000F">
      <w:start w:val="1"/>
      <w:numFmt w:val="decimal"/>
      <w:lvlText w:val="%1."/>
      <w:lvlJc w:val="left"/>
      <w:pPr>
        <w:tabs>
          <w:tab w:val="num" w:pos="2160"/>
        </w:tabs>
        <w:ind w:left="2160" w:hanging="360"/>
      </w:pPr>
    </w:lvl>
    <w:lvl w:ilvl="1" w:tplc="36E8ACC4">
      <w:start w:val="4"/>
      <w:numFmt w:val="upperRoman"/>
      <w:lvlText w:val="%2."/>
      <w:lvlJc w:val="left"/>
      <w:pPr>
        <w:tabs>
          <w:tab w:val="num" w:pos="3240"/>
        </w:tabs>
        <w:ind w:left="3240" w:hanging="72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nsid w:val="43F13EE8"/>
    <w:multiLevelType w:val="hybridMultilevel"/>
    <w:tmpl w:val="78BC45F8"/>
    <w:lvl w:ilvl="0" w:tplc="81B8EB9C">
      <w:start w:val="1"/>
      <w:numFmt w:val="upperLetter"/>
      <w:lvlText w:val="%1."/>
      <w:lvlJc w:val="left"/>
      <w:pPr>
        <w:tabs>
          <w:tab w:val="num" w:pos="1440"/>
        </w:tabs>
        <w:ind w:left="1440" w:hanging="720"/>
      </w:pPr>
      <w:rPr>
        <w:rFonts w:hint="default"/>
      </w:rPr>
    </w:lvl>
    <w:lvl w:ilvl="1" w:tplc="D92C12E8">
      <w:start w:val="1"/>
      <w:numFmt w:val="decimal"/>
      <w:lvlText w:val="%2."/>
      <w:lvlJc w:val="left"/>
      <w:pPr>
        <w:tabs>
          <w:tab w:val="num" w:pos="1860"/>
        </w:tabs>
        <w:ind w:left="1860" w:hanging="420"/>
      </w:pPr>
      <w:rPr>
        <w:rFonts w:hint="default"/>
      </w:rPr>
    </w:lvl>
    <w:lvl w:ilvl="2" w:tplc="99CCD1F2">
      <w:start w:val="2"/>
      <w:numFmt w:val="lowerLetter"/>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A681F10"/>
    <w:multiLevelType w:val="hybridMultilevel"/>
    <w:tmpl w:val="41F4A2C8"/>
    <w:lvl w:ilvl="0" w:tplc="529A4590">
      <w:start w:val="1"/>
      <w:numFmt w:val="decimal"/>
      <w:lvlText w:val="%1."/>
      <w:lvlJc w:val="left"/>
      <w:pPr>
        <w:ind w:left="1425" w:hanging="705"/>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D7D4B9D"/>
    <w:multiLevelType w:val="hybridMultilevel"/>
    <w:tmpl w:val="961E8CC4"/>
    <w:lvl w:ilvl="0" w:tplc="9E0CAF0C">
      <w:start w:val="1"/>
      <w:numFmt w:val="decimal"/>
      <w:lvlText w:val="%1."/>
      <w:lvlJc w:val="left"/>
      <w:pPr>
        <w:ind w:left="720" w:hanging="360"/>
      </w:pPr>
      <w:rPr>
        <w:rFonts w:ascii="Cambria" w:hAnsi="Cambri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7DD"/>
    <w:rsid w:val="0002497A"/>
    <w:rsid w:val="000A554D"/>
    <w:rsid w:val="000C066A"/>
    <w:rsid w:val="000C2B49"/>
    <w:rsid w:val="000D23A9"/>
    <w:rsid w:val="00112C5D"/>
    <w:rsid w:val="0011690F"/>
    <w:rsid w:val="001274C2"/>
    <w:rsid w:val="001303E9"/>
    <w:rsid w:val="001424E1"/>
    <w:rsid w:val="00143E80"/>
    <w:rsid w:val="00152670"/>
    <w:rsid w:val="00161B64"/>
    <w:rsid w:val="0017118C"/>
    <w:rsid w:val="001717E3"/>
    <w:rsid w:val="001929A9"/>
    <w:rsid w:val="001B71F1"/>
    <w:rsid w:val="001D11AC"/>
    <w:rsid w:val="001D75A5"/>
    <w:rsid w:val="00200F9A"/>
    <w:rsid w:val="00201C14"/>
    <w:rsid w:val="00206C3D"/>
    <w:rsid w:val="00224D7E"/>
    <w:rsid w:val="00270A78"/>
    <w:rsid w:val="002A520D"/>
    <w:rsid w:val="002C07FE"/>
    <w:rsid w:val="00316218"/>
    <w:rsid w:val="003521CC"/>
    <w:rsid w:val="00366C87"/>
    <w:rsid w:val="003921A0"/>
    <w:rsid w:val="00393921"/>
    <w:rsid w:val="003C552D"/>
    <w:rsid w:val="003C77B5"/>
    <w:rsid w:val="003D528F"/>
    <w:rsid w:val="00422F99"/>
    <w:rsid w:val="00431FDA"/>
    <w:rsid w:val="00446D22"/>
    <w:rsid w:val="00481F3A"/>
    <w:rsid w:val="004F1323"/>
    <w:rsid w:val="00516938"/>
    <w:rsid w:val="00534038"/>
    <w:rsid w:val="00545D92"/>
    <w:rsid w:val="0055010E"/>
    <w:rsid w:val="00563AF9"/>
    <w:rsid w:val="005820EA"/>
    <w:rsid w:val="005B149F"/>
    <w:rsid w:val="005D4A1E"/>
    <w:rsid w:val="0063314F"/>
    <w:rsid w:val="006B08FA"/>
    <w:rsid w:val="006D17C5"/>
    <w:rsid w:val="006D1A5F"/>
    <w:rsid w:val="006E2913"/>
    <w:rsid w:val="00702E8A"/>
    <w:rsid w:val="00726DFD"/>
    <w:rsid w:val="0072767F"/>
    <w:rsid w:val="00797B00"/>
    <w:rsid w:val="007B6332"/>
    <w:rsid w:val="007C6F8B"/>
    <w:rsid w:val="007F0460"/>
    <w:rsid w:val="0083340A"/>
    <w:rsid w:val="00846F65"/>
    <w:rsid w:val="00876B15"/>
    <w:rsid w:val="00877B97"/>
    <w:rsid w:val="008B70C3"/>
    <w:rsid w:val="008C3080"/>
    <w:rsid w:val="008D3062"/>
    <w:rsid w:val="008E4230"/>
    <w:rsid w:val="00906E23"/>
    <w:rsid w:val="00952970"/>
    <w:rsid w:val="009662EA"/>
    <w:rsid w:val="00981FF7"/>
    <w:rsid w:val="00994578"/>
    <w:rsid w:val="009E5B65"/>
    <w:rsid w:val="00A27C5C"/>
    <w:rsid w:val="00A32A0C"/>
    <w:rsid w:val="00A35C2D"/>
    <w:rsid w:val="00A62C5E"/>
    <w:rsid w:val="00A646B3"/>
    <w:rsid w:val="00AA03D9"/>
    <w:rsid w:val="00AB4154"/>
    <w:rsid w:val="00AC4AFC"/>
    <w:rsid w:val="00AE2B80"/>
    <w:rsid w:val="00B2423D"/>
    <w:rsid w:val="00B467A0"/>
    <w:rsid w:val="00B60799"/>
    <w:rsid w:val="00B66D11"/>
    <w:rsid w:val="00B843F1"/>
    <w:rsid w:val="00BB24CC"/>
    <w:rsid w:val="00C06C64"/>
    <w:rsid w:val="00C1389F"/>
    <w:rsid w:val="00C3437C"/>
    <w:rsid w:val="00C745A4"/>
    <w:rsid w:val="00C77157"/>
    <w:rsid w:val="00CA47DD"/>
    <w:rsid w:val="00CF55A4"/>
    <w:rsid w:val="00D026F4"/>
    <w:rsid w:val="00E10A73"/>
    <w:rsid w:val="00E35847"/>
    <w:rsid w:val="00E66B41"/>
    <w:rsid w:val="00E80DC6"/>
    <w:rsid w:val="00E8580F"/>
    <w:rsid w:val="00E90658"/>
    <w:rsid w:val="00EA29E4"/>
    <w:rsid w:val="00ED02D6"/>
    <w:rsid w:val="00F13216"/>
    <w:rsid w:val="00F2043E"/>
    <w:rsid w:val="00F31DC2"/>
    <w:rsid w:val="00F41BCC"/>
    <w:rsid w:val="00F44B3F"/>
    <w:rsid w:val="00F47760"/>
    <w:rsid w:val="00F738FD"/>
    <w:rsid w:val="00F900B8"/>
    <w:rsid w:val="00FD107C"/>
    <w:rsid w:val="00FD4EB2"/>
    <w:rsid w:val="00FF5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1890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7DD"/>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A47DD"/>
    <w:pPr>
      <w:tabs>
        <w:tab w:val="center" w:pos="4680"/>
        <w:tab w:val="right" w:pos="9360"/>
      </w:tabs>
      <w:spacing w:after="0" w:line="240" w:lineRule="auto"/>
    </w:pPr>
    <w:rPr>
      <w:rFonts w:eastAsia="MS Mincho"/>
    </w:rPr>
  </w:style>
  <w:style w:type="character" w:customStyle="1" w:styleId="HeaderChar">
    <w:name w:val="Header Char"/>
    <w:basedOn w:val="DefaultParagraphFont"/>
    <w:link w:val="Header"/>
    <w:rsid w:val="00CA47DD"/>
    <w:rPr>
      <w:rFonts w:ascii="Calibri" w:eastAsia="MS Mincho" w:hAnsi="Calibri" w:cs="Times New Roman"/>
      <w:sz w:val="22"/>
      <w:szCs w:val="22"/>
    </w:rPr>
  </w:style>
  <w:style w:type="paragraph" w:styleId="Footer">
    <w:name w:val="footer"/>
    <w:basedOn w:val="Normal"/>
    <w:link w:val="FooterChar"/>
    <w:unhideWhenUsed/>
    <w:rsid w:val="00CA47DD"/>
    <w:pPr>
      <w:tabs>
        <w:tab w:val="center" w:pos="4680"/>
        <w:tab w:val="right" w:pos="9360"/>
      </w:tabs>
      <w:spacing w:after="0" w:line="240" w:lineRule="auto"/>
    </w:pPr>
    <w:rPr>
      <w:rFonts w:eastAsia="MS Mincho"/>
    </w:rPr>
  </w:style>
  <w:style w:type="character" w:customStyle="1" w:styleId="FooterChar">
    <w:name w:val="Footer Char"/>
    <w:basedOn w:val="DefaultParagraphFont"/>
    <w:link w:val="Footer"/>
    <w:rsid w:val="00CA47DD"/>
    <w:rPr>
      <w:rFonts w:ascii="Calibri" w:eastAsia="MS Mincho" w:hAnsi="Calibri" w:cs="Times New Roman"/>
      <w:sz w:val="22"/>
      <w:szCs w:val="22"/>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
    <w:uiPriority w:val="99"/>
    <w:unhideWhenUsed/>
    <w:rsid w:val="00CA47DD"/>
    <w:rPr>
      <w:vertAlign w:val="superscript"/>
    </w:rPr>
  </w:style>
  <w:style w:type="paragraph" w:styleId="FootnoteText">
    <w:name w:val="footnote text"/>
    <w:basedOn w:val="Normal"/>
    <w:link w:val="FootnoteTextChar"/>
    <w:uiPriority w:val="99"/>
    <w:unhideWhenUsed/>
    <w:rsid w:val="00CA47DD"/>
    <w:rPr>
      <w:sz w:val="24"/>
      <w:szCs w:val="24"/>
    </w:rPr>
  </w:style>
  <w:style w:type="character" w:customStyle="1" w:styleId="FootnoteTextChar">
    <w:name w:val="Footnote Text Char"/>
    <w:basedOn w:val="DefaultParagraphFont"/>
    <w:link w:val="FootnoteText"/>
    <w:uiPriority w:val="99"/>
    <w:rsid w:val="00CA47DD"/>
    <w:rPr>
      <w:rFonts w:ascii="Calibri" w:eastAsia="Calibri" w:hAnsi="Calibri" w:cs="Times New Roman"/>
    </w:rPr>
  </w:style>
  <w:style w:type="paragraph" w:styleId="NormalWeb">
    <w:name w:val="Normal (Web)"/>
    <w:basedOn w:val="Normal"/>
    <w:uiPriority w:val="99"/>
    <w:semiHidden/>
    <w:unhideWhenUsed/>
    <w:rsid w:val="00CA47DD"/>
    <w:pPr>
      <w:spacing w:before="100" w:beforeAutospacing="1" w:after="100" w:afterAutospacing="1" w:line="240" w:lineRule="auto"/>
    </w:pPr>
    <w:rPr>
      <w:rFonts w:ascii="Times New Roman" w:eastAsiaTheme="minorHAnsi" w:hAnsi="Times New Roman"/>
      <w:sz w:val="24"/>
      <w:szCs w:val="24"/>
    </w:rPr>
  </w:style>
  <w:style w:type="paragraph" w:styleId="ListParagraph">
    <w:name w:val="List Paragraph"/>
    <w:aliases w:val="Párrafo de lista1,List Paragraph1,Colorful List - Accent 11,List Paragraph11,List Paragraph2"/>
    <w:basedOn w:val="Normal"/>
    <w:link w:val="ListParagraphChar"/>
    <w:qFormat/>
    <w:rsid w:val="00B843F1"/>
    <w:pPr>
      <w:ind w:left="720"/>
      <w:contextualSpacing/>
    </w:pPr>
  </w:style>
  <w:style w:type="paragraph" w:styleId="BodyText3">
    <w:name w:val="Body Text 3"/>
    <w:basedOn w:val="Normal"/>
    <w:link w:val="BodyText3Char"/>
    <w:rsid w:val="00CF55A4"/>
    <w:pPr>
      <w:spacing w:after="120" w:line="240" w:lineRule="auto"/>
    </w:pPr>
    <w:rPr>
      <w:rFonts w:ascii="Times New Roman" w:eastAsia="MS Mincho" w:hAnsi="Times New Roman"/>
      <w:sz w:val="16"/>
      <w:szCs w:val="16"/>
    </w:rPr>
  </w:style>
  <w:style w:type="character" w:customStyle="1" w:styleId="BodyText3Char">
    <w:name w:val="Body Text 3 Char"/>
    <w:basedOn w:val="DefaultParagraphFont"/>
    <w:link w:val="BodyText3"/>
    <w:rsid w:val="00CF55A4"/>
    <w:rPr>
      <w:rFonts w:ascii="Times New Roman" w:eastAsia="MS Mincho" w:hAnsi="Times New Roman" w:cs="Times New Roman"/>
      <w:sz w:val="16"/>
      <w:szCs w:val="16"/>
    </w:rPr>
  </w:style>
  <w:style w:type="paragraph" w:styleId="BalloonText">
    <w:name w:val="Balloon Text"/>
    <w:basedOn w:val="Normal"/>
    <w:link w:val="BalloonTextChar"/>
    <w:uiPriority w:val="99"/>
    <w:semiHidden/>
    <w:unhideWhenUsed/>
    <w:rsid w:val="008C3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080"/>
    <w:rPr>
      <w:rFonts w:ascii="Tahoma" w:eastAsia="Calibri" w:hAnsi="Tahoma" w:cs="Tahoma"/>
      <w:sz w:val="16"/>
      <w:szCs w:val="16"/>
    </w:rPr>
  </w:style>
  <w:style w:type="character" w:customStyle="1" w:styleId="ListParagraphChar">
    <w:name w:val="List Paragraph Char"/>
    <w:aliases w:val="Párrafo de lista1 Char,List Paragraph1 Char,Colorful List - Accent 11 Char,List Paragraph11 Char,List Paragraph2 Char"/>
    <w:link w:val="ListParagraph"/>
    <w:locked/>
    <w:rsid w:val="00431FDA"/>
    <w:rPr>
      <w:rFonts w:ascii="Calibri" w:eastAsia="Calibri" w:hAnsi="Calibri" w:cs="Times New Roman"/>
      <w:sz w:val="22"/>
      <w:szCs w:val="22"/>
    </w:rPr>
  </w:style>
  <w:style w:type="character" w:styleId="Hyperlink">
    <w:name w:val="Hyperlink"/>
    <w:basedOn w:val="DefaultParagraphFont"/>
    <w:uiPriority w:val="99"/>
    <w:unhideWhenUsed/>
    <w:rsid w:val="007F0460"/>
    <w:rPr>
      <w:color w:val="0563C1" w:themeColor="hyperlink"/>
      <w:u w:val="single"/>
    </w:rPr>
  </w:style>
  <w:style w:type="paragraph" w:styleId="BodyTextIndent2">
    <w:name w:val="Body Text Indent 2"/>
    <w:basedOn w:val="Normal"/>
    <w:link w:val="BodyTextIndent2Char"/>
    <w:uiPriority w:val="99"/>
    <w:semiHidden/>
    <w:unhideWhenUsed/>
    <w:rsid w:val="00B66D11"/>
    <w:pPr>
      <w:spacing w:after="120" w:line="480" w:lineRule="auto"/>
      <w:ind w:left="360"/>
    </w:pPr>
  </w:style>
  <w:style w:type="character" w:customStyle="1" w:styleId="BodyTextIndent2Char">
    <w:name w:val="Body Text Indent 2 Char"/>
    <w:basedOn w:val="DefaultParagraphFont"/>
    <w:link w:val="BodyTextIndent2"/>
    <w:uiPriority w:val="99"/>
    <w:semiHidden/>
    <w:rsid w:val="00B66D11"/>
    <w:rPr>
      <w:rFonts w:ascii="Calibri" w:eastAsia="Calibr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7DD"/>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A47DD"/>
    <w:pPr>
      <w:tabs>
        <w:tab w:val="center" w:pos="4680"/>
        <w:tab w:val="right" w:pos="9360"/>
      </w:tabs>
      <w:spacing w:after="0" w:line="240" w:lineRule="auto"/>
    </w:pPr>
    <w:rPr>
      <w:rFonts w:eastAsia="MS Mincho"/>
    </w:rPr>
  </w:style>
  <w:style w:type="character" w:customStyle="1" w:styleId="HeaderChar">
    <w:name w:val="Header Char"/>
    <w:basedOn w:val="DefaultParagraphFont"/>
    <w:link w:val="Header"/>
    <w:rsid w:val="00CA47DD"/>
    <w:rPr>
      <w:rFonts w:ascii="Calibri" w:eastAsia="MS Mincho" w:hAnsi="Calibri" w:cs="Times New Roman"/>
      <w:sz w:val="22"/>
      <w:szCs w:val="22"/>
    </w:rPr>
  </w:style>
  <w:style w:type="paragraph" w:styleId="Footer">
    <w:name w:val="footer"/>
    <w:basedOn w:val="Normal"/>
    <w:link w:val="FooterChar"/>
    <w:unhideWhenUsed/>
    <w:rsid w:val="00CA47DD"/>
    <w:pPr>
      <w:tabs>
        <w:tab w:val="center" w:pos="4680"/>
        <w:tab w:val="right" w:pos="9360"/>
      </w:tabs>
      <w:spacing w:after="0" w:line="240" w:lineRule="auto"/>
    </w:pPr>
    <w:rPr>
      <w:rFonts w:eastAsia="MS Mincho"/>
    </w:rPr>
  </w:style>
  <w:style w:type="character" w:customStyle="1" w:styleId="FooterChar">
    <w:name w:val="Footer Char"/>
    <w:basedOn w:val="DefaultParagraphFont"/>
    <w:link w:val="Footer"/>
    <w:rsid w:val="00CA47DD"/>
    <w:rPr>
      <w:rFonts w:ascii="Calibri" w:eastAsia="MS Mincho" w:hAnsi="Calibri" w:cs="Times New Roman"/>
      <w:sz w:val="22"/>
      <w:szCs w:val="22"/>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
    <w:uiPriority w:val="99"/>
    <w:unhideWhenUsed/>
    <w:rsid w:val="00CA47DD"/>
    <w:rPr>
      <w:vertAlign w:val="superscript"/>
    </w:rPr>
  </w:style>
  <w:style w:type="paragraph" w:styleId="FootnoteText">
    <w:name w:val="footnote text"/>
    <w:basedOn w:val="Normal"/>
    <w:link w:val="FootnoteTextChar"/>
    <w:uiPriority w:val="99"/>
    <w:unhideWhenUsed/>
    <w:rsid w:val="00CA47DD"/>
    <w:rPr>
      <w:sz w:val="24"/>
      <w:szCs w:val="24"/>
    </w:rPr>
  </w:style>
  <w:style w:type="character" w:customStyle="1" w:styleId="FootnoteTextChar">
    <w:name w:val="Footnote Text Char"/>
    <w:basedOn w:val="DefaultParagraphFont"/>
    <w:link w:val="FootnoteText"/>
    <w:uiPriority w:val="99"/>
    <w:rsid w:val="00CA47DD"/>
    <w:rPr>
      <w:rFonts w:ascii="Calibri" w:eastAsia="Calibri" w:hAnsi="Calibri" w:cs="Times New Roman"/>
    </w:rPr>
  </w:style>
  <w:style w:type="paragraph" w:styleId="NormalWeb">
    <w:name w:val="Normal (Web)"/>
    <w:basedOn w:val="Normal"/>
    <w:uiPriority w:val="99"/>
    <w:semiHidden/>
    <w:unhideWhenUsed/>
    <w:rsid w:val="00CA47DD"/>
    <w:pPr>
      <w:spacing w:before="100" w:beforeAutospacing="1" w:after="100" w:afterAutospacing="1" w:line="240" w:lineRule="auto"/>
    </w:pPr>
    <w:rPr>
      <w:rFonts w:ascii="Times New Roman" w:eastAsiaTheme="minorHAnsi" w:hAnsi="Times New Roman"/>
      <w:sz w:val="24"/>
      <w:szCs w:val="24"/>
    </w:rPr>
  </w:style>
  <w:style w:type="paragraph" w:styleId="ListParagraph">
    <w:name w:val="List Paragraph"/>
    <w:aliases w:val="Párrafo de lista1,List Paragraph1,Colorful List - Accent 11,List Paragraph11,List Paragraph2"/>
    <w:basedOn w:val="Normal"/>
    <w:link w:val="ListParagraphChar"/>
    <w:qFormat/>
    <w:rsid w:val="00B843F1"/>
    <w:pPr>
      <w:ind w:left="720"/>
      <w:contextualSpacing/>
    </w:pPr>
  </w:style>
  <w:style w:type="paragraph" w:styleId="BodyText3">
    <w:name w:val="Body Text 3"/>
    <w:basedOn w:val="Normal"/>
    <w:link w:val="BodyText3Char"/>
    <w:rsid w:val="00CF55A4"/>
    <w:pPr>
      <w:spacing w:after="120" w:line="240" w:lineRule="auto"/>
    </w:pPr>
    <w:rPr>
      <w:rFonts w:ascii="Times New Roman" w:eastAsia="MS Mincho" w:hAnsi="Times New Roman"/>
      <w:sz w:val="16"/>
      <w:szCs w:val="16"/>
    </w:rPr>
  </w:style>
  <w:style w:type="character" w:customStyle="1" w:styleId="BodyText3Char">
    <w:name w:val="Body Text 3 Char"/>
    <w:basedOn w:val="DefaultParagraphFont"/>
    <w:link w:val="BodyText3"/>
    <w:rsid w:val="00CF55A4"/>
    <w:rPr>
      <w:rFonts w:ascii="Times New Roman" w:eastAsia="MS Mincho" w:hAnsi="Times New Roman" w:cs="Times New Roman"/>
      <w:sz w:val="16"/>
      <w:szCs w:val="16"/>
    </w:rPr>
  </w:style>
  <w:style w:type="paragraph" w:styleId="BalloonText">
    <w:name w:val="Balloon Text"/>
    <w:basedOn w:val="Normal"/>
    <w:link w:val="BalloonTextChar"/>
    <w:uiPriority w:val="99"/>
    <w:semiHidden/>
    <w:unhideWhenUsed/>
    <w:rsid w:val="008C3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080"/>
    <w:rPr>
      <w:rFonts w:ascii="Tahoma" w:eastAsia="Calibri" w:hAnsi="Tahoma" w:cs="Tahoma"/>
      <w:sz w:val="16"/>
      <w:szCs w:val="16"/>
    </w:rPr>
  </w:style>
  <w:style w:type="character" w:customStyle="1" w:styleId="ListParagraphChar">
    <w:name w:val="List Paragraph Char"/>
    <w:aliases w:val="Párrafo de lista1 Char,List Paragraph1 Char,Colorful List - Accent 11 Char,List Paragraph11 Char,List Paragraph2 Char"/>
    <w:link w:val="ListParagraph"/>
    <w:locked/>
    <w:rsid w:val="00431FDA"/>
    <w:rPr>
      <w:rFonts w:ascii="Calibri" w:eastAsia="Calibri" w:hAnsi="Calibri" w:cs="Times New Roman"/>
      <w:sz w:val="22"/>
      <w:szCs w:val="22"/>
    </w:rPr>
  </w:style>
  <w:style w:type="character" w:styleId="Hyperlink">
    <w:name w:val="Hyperlink"/>
    <w:basedOn w:val="DefaultParagraphFont"/>
    <w:uiPriority w:val="99"/>
    <w:unhideWhenUsed/>
    <w:rsid w:val="007F0460"/>
    <w:rPr>
      <w:color w:val="0563C1" w:themeColor="hyperlink"/>
      <w:u w:val="single"/>
    </w:rPr>
  </w:style>
  <w:style w:type="paragraph" w:styleId="BodyTextIndent2">
    <w:name w:val="Body Text Indent 2"/>
    <w:basedOn w:val="Normal"/>
    <w:link w:val="BodyTextIndent2Char"/>
    <w:uiPriority w:val="99"/>
    <w:semiHidden/>
    <w:unhideWhenUsed/>
    <w:rsid w:val="00B66D11"/>
    <w:pPr>
      <w:spacing w:after="120" w:line="480" w:lineRule="auto"/>
      <w:ind w:left="360"/>
    </w:pPr>
  </w:style>
  <w:style w:type="character" w:customStyle="1" w:styleId="BodyTextIndent2Char">
    <w:name w:val="Body Text Indent 2 Char"/>
    <w:basedOn w:val="DefaultParagraphFont"/>
    <w:link w:val="BodyTextIndent2"/>
    <w:uiPriority w:val="99"/>
    <w:semiHidden/>
    <w:rsid w:val="00B66D11"/>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DE743-6FA0-4E2B-92ED-E20532801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1389</Words>
  <Characters>7242</Characters>
  <Application>Microsoft Office Word</Application>
  <DocSecurity>0</DocSecurity>
  <Lines>111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Fontana, Maria Eva</cp:lastModifiedBy>
  <cp:revision>3</cp:revision>
  <cp:lastPrinted>2019-04-30T18:24:00Z</cp:lastPrinted>
  <dcterms:created xsi:type="dcterms:W3CDTF">2019-05-21T13:45:00Z</dcterms:created>
  <dcterms:modified xsi:type="dcterms:W3CDTF">2019-05-31T18:58:00Z</dcterms:modified>
</cp:coreProperties>
</file>