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96554" w14:textId="77777777" w:rsidR="009D7F32" w:rsidRPr="00640517" w:rsidRDefault="001814EF" w:rsidP="009D7F32">
      <w:pPr>
        <w:jc w:val="both"/>
        <w:rPr>
          <w:rFonts w:asciiTheme="majorHAnsi" w:hAnsiTheme="majorHAnsi" w:cs="Univers"/>
          <w:b/>
          <w:bCs/>
          <w:sz w:val="20"/>
          <w:szCs w:val="20"/>
          <w:lang w:val="es-ES_tradnl"/>
        </w:rPr>
      </w:pPr>
      <w:r w:rsidRPr="00640517">
        <w:rPr>
          <w:rFonts w:asciiTheme="majorHAnsi" w:hAnsiTheme="majorHAnsi"/>
          <w:noProof/>
          <w:sz w:val="20"/>
          <w:szCs w:val="20"/>
          <w:lang w:val="es-UY" w:eastAsia="es-UY"/>
        </w:rPr>
        <mc:AlternateContent>
          <mc:Choice Requires="wps">
            <w:drawing>
              <wp:anchor distT="0" distB="0" distL="114300" distR="114300" simplePos="0" relativeHeight="251653632" behindDoc="0" locked="0" layoutInCell="1" allowOverlap="1" wp14:anchorId="2F66DC7A" wp14:editId="18250CAA">
                <wp:simplePos x="0" y="0"/>
                <wp:positionH relativeFrom="column">
                  <wp:posOffset>-490855</wp:posOffset>
                </wp:positionH>
                <wp:positionV relativeFrom="paragraph">
                  <wp:posOffset>-426720</wp:posOffset>
                </wp:positionV>
                <wp:extent cx="1543050" cy="90963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B63A7F5" id="Rectangle 1" o:spid="_x0000_s1026" style="position:absolute;margin-left:-38.65pt;margin-top:-33.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liZQ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" fillcolor="#4a7194" stroked="f" strokeweight="2pt">
                <v:path arrowok="t"/>
              </v:rect>
            </w:pict>
          </mc:Fallback>
        </mc:AlternateContent>
      </w:r>
      <w:r w:rsidRPr="00640517">
        <w:rPr>
          <w:rFonts w:asciiTheme="majorHAnsi" w:hAnsiTheme="majorHAnsi"/>
          <w:noProof/>
          <w:sz w:val="20"/>
          <w:szCs w:val="20"/>
          <w:lang w:val="es-UY" w:eastAsia="es-UY"/>
        </w:rPr>
        <mc:AlternateContent>
          <mc:Choice Requires="wps">
            <w:drawing>
              <wp:anchor distT="0" distB="0" distL="114300" distR="114300" simplePos="0" relativeHeight="251657728" behindDoc="0" locked="0" layoutInCell="1" allowOverlap="1" wp14:anchorId="60638F27" wp14:editId="6677AA40">
                <wp:simplePos x="0" y="0"/>
                <wp:positionH relativeFrom="column">
                  <wp:posOffset>1282065</wp:posOffset>
                </wp:positionH>
                <wp:positionV relativeFrom="paragraph">
                  <wp:posOffset>-424180</wp:posOffset>
                </wp:positionV>
                <wp:extent cx="5248275" cy="9023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14:paraId="502FB407" w14:textId="77777777" w:rsidR="0007239A" w:rsidRDefault="0007239A" w:rsidP="009D7F32">
                            <w:r>
                              <w:rPr>
                                <w:noProof/>
                                <w:lang w:val="es-UY" w:eastAsia="es-UY"/>
                              </w:rPr>
                              <w:drawing>
                                <wp:inline distT="0" distB="0" distL="0" distR="0" wp14:anchorId="3A195973" wp14:editId="79895928">
                                  <wp:extent cx="2647950" cy="504825"/>
                                  <wp:effectExtent l="0" t="0" r="0" b="9525"/>
                                  <wp:docPr id="20"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K3G3A49AgAAegQAAA4A&#10;AAAAAAAAAAAAAAAALgIAAGRycy9lMm9Eb2MueG1sUEsBAi0AFAAGAAgAAAAhAEqxZ6DgAAAACwEA&#10;AA8AAAAAAAAAAAAAAAAAlwQAAGRycy9kb3ducmV2LnhtbFBLBQYAAAAABAAEAPMAAACkBQAAAAA=&#10;" filled="f" stroked="f" strokeweight=".5pt">
                <v:path arrowok="t"/>
                <v:textbox>
                  <w:txbxContent>
                    <w:p w14:paraId="502FB407" w14:textId="77777777" w:rsidR="0007239A" w:rsidRDefault="0007239A" w:rsidP="009D7F32">
                      <w:r>
                        <w:rPr>
                          <w:noProof/>
                        </w:rPr>
                        <w:drawing>
                          <wp:inline distT="0" distB="0" distL="0" distR="0" wp14:anchorId="3A195973" wp14:editId="79895928">
                            <wp:extent cx="2647950" cy="504825"/>
                            <wp:effectExtent l="0" t="0" r="0" b="9525"/>
                            <wp:docPr id="20"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04825"/>
                                    </a:xfrm>
                                    <a:prstGeom prst="rect">
                                      <a:avLst/>
                                    </a:prstGeom>
                                    <a:noFill/>
                                    <a:ln>
                                      <a:noFill/>
                                    </a:ln>
                                  </pic:spPr>
                                </pic:pic>
                              </a:graphicData>
                            </a:graphic>
                          </wp:inline>
                        </w:drawing>
                      </w:r>
                      <w:r>
                        <w:tab/>
                        <w:t xml:space="preserve">                              </w:t>
                      </w:r>
                    </w:p>
                  </w:txbxContent>
                </v:textbox>
              </v:shape>
            </w:pict>
          </mc:Fallback>
        </mc:AlternateContent>
      </w:r>
    </w:p>
    <w:p w14:paraId="42911FEE" w14:textId="77777777" w:rsidR="009D7F32" w:rsidRPr="00640517" w:rsidRDefault="009D7F32" w:rsidP="009D7F32">
      <w:pPr>
        <w:tabs>
          <w:tab w:val="center" w:pos="5400"/>
        </w:tabs>
        <w:suppressAutoHyphens/>
        <w:jc w:val="both"/>
        <w:rPr>
          <w:rFonts w:asciiTheme="majorHAnsi" w:hAnsiTheme="majorHAnsi"/>
          <w:sz w:val="20"/>
          <w:szCs w:val="20"/>
          <w:lang w:val="es-ES"/>
        </w:rPr>
      </w:pPr>
    </w:p>
    <w:p w14:paraId="5482D430" w14:textId="77777777" w:rsidR="009D7F32" w:rsidRPr="00640517" w:rsidRDefault="009D7F32" w:rsidP="009D7F32">
      <w:pPr>
        <w:tabs>
          <w:tab w:val="center" w:pos="5400"/>
        </w:tabs>
        <w:suppressAutoHyphens/>
        <w:jc w:val="both"/>
        <w:rPr>
          <w:rFonts w:asciiTheme="majorHAnsi" w:hAnsiTheme="majorHAnsi"/>
          <w:sz w:val="20"/>
          <w:szCs w:val="20"/>
          <w:lang w:val="es-ES"/>
        </w:rPr>
      </w:pPr>
    </w:p>
    <w:p w14:paraId="3A131067" w14:textId="77777777" w:rsidR="009D7F32" w:rsidRPr="00640517" w:rsidRDefault="009D7F32" w:rsidP="009D7F32">
      <w:pPr>
        <w:tabs>
          <w:tab w:val="center" w:pos="5400"/>
        </w:tabs>
        <w:suppressAutoHyphens/>
        <w:rPr>
          <w:rFonts w:asciiTheme="majorHAnsi" w:hAnsiTheme="majorHAnsi"/>
          <w:sz w:val="20"/>
          <w:szCs w:val="20"/>
          <w:lang w:val="es-ES_tradnl"/>
        </w:rPr>
      </w:pPr>
    </w:p>
    <w:p w14:paraId="08690687" w14:textId="77777777" w:rsidR="009D7F32" w:rsidRPr="00640517" w:rsidRDefault="009D7F32" w:rsidP="009D7F32">
      <w:pPr>
        <w:tabs>
          <w:tab w:val="center" w:pos="5400"/>
        </w:tabs>
        <w:suppressAutoHyphens/>
        <w:rPr>
          <w:rFonts w:asciiTheme="majorHAnsi" w:hAnsiTheme="majorHAnsi"/>
          <w:sz w:val="20"/>
          <w:szCs w:val="20"/>
          <w:lang w:val="es-ES_tradnl"/>
        </w:rPr>
      </w:pPr>
    </w:p>
    <w:p w14:paraId="402C2AFB" w14:textId="77777777" w:rsidR="009D7F32" w:rsidRPr="00640517" w:rsidRDefault="009D7F32" w:rsidP="009D7F32">
      <w:pPr>
        <w:tabs>
          <w:tab w:val="center" w:pos="5400"/>
        </w:tabs>
        <w:suppressAutoHyphens/>
        <w:rPr>
          <w:rFonts w:asciiTheme="majorHAnsi" w:hAnsiTheme="majorHAnsi"/>
          <w:sz w:val="20"/>
          <w:szCs w:val="20"/>
          <w:lang w:val="es-ES_tradnl"/>
        </w:rPr>
      </w:pPr>
    </w:p>
    <w:p w14:paraId="7979B306"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CD5F732"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779297B"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0E39383E"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42F4CDC"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5A45F73"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DEE9C36"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75EBB0DC" w14:textId="77777777" w:rsidR="009D7F32" w:rsidRPr="00640517" w:rsidRDefault="001814EF" w:rsidP="009D7F32">
      <w:pPr>
        <w:tabs>
          <w:tab w:val="center" w:pos="5400"/>
        </w:tabs>
        <w:suppressAutoHyphens/>
        <w:jc w:val="center"/>
        <w:rPr>
          <w:rFonts w:asciiTheme="majorHAnsi" w:hAnsiTheme="majorHAnsi"/>
          <w:sz w:val="20"/>
          <w:szCs w:val="20"/>
          <w:lang w:val="es-ES_tradnl"/>
        </w:rPr>
      </w:pPr>
      <w:r w:rsidRPr="00640517">
        <w:rPr>
          <w:rFonts w:asciiTheme="majorHAnsi" w:hAnsiTheme="majorHAnsi"/>
          <w:noProof/>
          <w:sz w:val="20"/>
          <w:szCs w:val="20"/>
          <w:lang w:val="es-UY" w:eastAsia="es-UY"/>
        </w:rPr>
        <mc:AlternateContent>
          <mc:Choice Requires="wps">
            <w:drawing>
              <wp:anchor distT="0" distB="0" distL="114300" distR="114300" simplePos="0" relativeHeight="251654656" behindDoc="0" locked="0" layoutInCell="1" allowOverlap="1" wp14:anchorId="17CB4659" wp14:editId="6C5689CA">
                <wp:simplePos x="0" y="0"/>
                <wp:positionH relativeFrom="column">
                  <wp:posOffset>1352550</wp:posOffset>
                </wp:positionH>
                <wp:positionV relativeFrom="paragraph">
                  <wp:posOffset>107315</wp:posOffset>
                </wp:positionV>
                <wp:extent cx="4441190" cy="218122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77E3CBEF" w14:textId="0AE9D4F1" w:rsidR="0007239A" w:rsidRPr="00D142E1" w:rsidRDefault="0007239A" w:rsidP="009D7F32">
                            <w:pPr>
                              <w:spacing w:line="276" w:lineRule="auto"/>
                              <w:rPr>
                                <w:rFonts w:ascii="Cambria" w:hAnsi="Cambria" w:cs="Arial"/>
                                <w:b/>
                                <w:bCs/>
                                <w:color w:val="0D0D0D"/>
                                <w:sz w:val="36"/>
                                <w:szCs w:val="22"/>
                                <w:lang w:val="es-ES_tradnl"/>
                              </w:rPr>
                            </w:pPr>
                            <w:r w:rsidRPr="00D142E1">
                              <w:rPr>
                                <w:rFonts w:ascii="Cambria" w:hAnsi="Cambria" w:cs="Arial"/>
                                <w:b/>
                                <w:bCs/>
                                <w:color w:val="0D0D0D"/>
                                <w:sz w:val="36"/>
                                <w:szCs w:val="22"/>
                                <w:lang w:val="es-ES_tradnl"/>
                              </w:rPr>
                              <w:t xml:space="preserve">INFORME </w:t>
                            </w:r>
                            <w:r w:rsidRPr="00D142E1">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w:t>
                            </w:r>
                            <w:r w:rsidR="00C65ACD">
                              <w:rPr>
                                <w:rFonts w:ascii="Cambria" w:hAnsi="Cambria" w:cs="Arial"/>
                                <w:b/>
                                <w:bCs/>
                                <w:color w:val="0D0D0D"/>
                                <w:sz w:val="36"/>
                                <w:szCs w:val="22"/>
                                <w:lang w:val="es-ES_tradnl"/>
                              </w:rPr>
                              <w:t>23</w:t>
                            </w:r>
                            <w:r>
                              <w:rPr>
                                <w:rFonts w:ascii="Cambria" w:hAnsi="Cambria" w:cs="Arial"/>
                                <w:b/>
                                <w:bCs/>
                                <w:color w:val="0D0D0D"/>
                                <w:sz w:val="36"/>
                                <w:szCs w:val="22"/>
                                <w:lang w:val="es-ES_tradnl"/>
                              </w:rPr>
                              <w:t>/17</w:t>
                            </w:r>
                          </w:p>
                          <w:p w14:paraId="79139724" w14:textId="77777777" w:rsidR="0007239A" w:rsidRPr="00D142E1" w:rsidRDefault="0007239A" w:rsidP="009D7F32">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CASO 12.311</w:t>
                            </w:r>
                          </w:p>
                          <w:p w14:paraId="7F9A4213" w14:textId="77777777" w:rsidR="0007239A" w:rsidRPr="00D142E1" w:rsidRDefault="0007239A" w:rsidP="009D7F32">
                            <w:pPr>
                              <w:spacing w:line="276" w:lineRule="auto"/>
                              <w:rPr>
                                <w:rFonts w:ascii="Cambria" w:hAnsi="Cambria" w:cs="Arial"/>
                                <w:color w:val="0D0D0D"/>
                                <w:szCs w:val="22"/>
                                <w:lang w:val="es-ES_tradnl"/>
                              </w:rPr>
                            </w:pPr>
                            <w:r w:rsidRPr="00D142E1">
                              <w:rPr>
                                <w:rFonts w:ascii="Cambria" w:hAnsi="Cambria" w:cs="Arial"/>
                                <w:color w:val="0D0D0D"/>
                                <w:szCs w:val="22"/>
                                <w:lang w:val="es-ES_tradnl"/>
                              </w:rPr>
                              <w:t>INFORME DE FONDO</w:t>
                            </w:r>
                          </w:p>
                          <w:p w14:paraId="5BE5D8CC" w14:textId="77777777" w:rsidR="0007239A" w:rsidRPr="00D142E1" w:rsidRDefault="0007239A" w:rsidP="009D7F32">
                            <w:pPr>
                              <w:spacing w:line="276" w:lineRule="auto"/>
                              <w:rPr>
                                <w:rFonts w:ascii="Cambria" w:hAnsi="Cambria" w:cs="Arial"/>
                                <w:color w:val="0D0D0D"/>
                                <w:szCs w:val="22"/>
                                <w:lang w:val="es-ES_tradnl"/>
                              </w:rPr>
                            </w:pPr>
                            <w:bookmarkStart w:id="0" w:name="_ftnref1"/>
                          </w:p>
                          <w:p w14:paraId="1BBAFABB" w14:textId="77777777" w:rsidR="0007239A" w:rsidRPr="00D142E1" w:rsidRDefault="0007239A" w:rsidP="009D7F32">
                            <w:pPr>
                              <w:spacing w:line="276" w:lineRule="auto"/>
                              <w:rPr>
                                <w:rFonts w:ascii="Cambria" w:hAnsi="Cambria" w:cs="Arial"/>
                                <w:color w:val="0D0D0D"/>
                                <w:szCs w:val="22"/>
                                <w:lang w:val="es-ES_tradnl"/>
                              </w:rPr>
                            </w:pPr>
                            <w:r>
                              <w:rPr>
                                <w:rFonts w:ascii="Cambria" w:hAnsi="Cambria" w:cs="Arial"/>
                                <w:color w:val="0D0D0D"/>
                                <w:szCs w:val="22"/>
                                <w:lang w:val="es-ES_tradnl"/>
                              </w:rPr>
                              <w:t xml:space="preserve">EDUARDO BENJAMIN COLINDRES  </w:t>
                            </w:r>
                          </w:p>
                          <w:bookmarkEnd w:id="0"/>
                          <w:p w14:paraId="6F318BA2" w14:textId="77777777" w:rsidR="0007239A" w:rsidRPr="00D142E1" w:rsidRDefault="0007239A" w:rsidP="009D7F32">
                            <w:pPr>
                              <w:spacing w:line="276" w:lineRule="auto"/>
                              <w:rPr>
                                <w:rFonts w:ascii="Cambria" w:hAnsi="Cambria" w:cs="Arial"/>
                                <w:color w:val="0D0D0D"/>
                                <w:szCs w:val="22"/>
                                <w:lang w:val="es-ES"/>
                              </w:rPr>
                            </w:pPr>
                            <w:r>
                              <w:rPr>
                                <w:rFonts w:ascii="Cambria" w:hAnsi="Cambria" w:cs="Arial"/>
                                <w:color w:val="0D0D0D"/>
                                <w:szCs w:val="22"/>
                                <w:lang w:val="es-ES_tradnl"/>
                              </w:rPr>
                              <w:t>EL SALVADOR</w:t>
                            </w:r>
                          </w:p>
                          <w:p w14:paraId="5AC6AC6D" w14:textId="77777777" w:rsidR="0007239A" w:rsidRPr="00D142E1" w:rsidRDefault="0007239A" w:rsidP="009D7F32">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RPgIAAIE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" filled="f" stroked="f" strokeweight=".5pt">
                <v:path arrowok="t"/>
                <v:textbox>
                  <w:txbxContent>
                    <w:p w14:paraId="77E3CBEF" w14:textId="0AE9D4F1" w:rsidR="0007239A" w:rsidRPr="00D142E1" w:rsidRDefault="0007239A" w:rsidP="009D7F32">
                      <w:pPr>
                        <w:spacing w:line="276" w:lineRule="auto"/>
                        <w:rPr>
                          <w:rFonts w:ascii="Cambria" w:hAnsi="Cambria" w:cs="Arial"/>
                          <w:b/>
                          <w:bCs/>
                          <w:color w:val="0D0D0D"/>
                          <w:sz w:val="36"/>
                          <w:szCs w:val="22"/>
                          <w:lang w:val="es-ES_tradnl"/>
                        </w:rPr>
                      </w:pPr>
                      <w:r w:rsidRPr="00D142E1">
                        <w:rPr>
                          <w:rFonts w:ascii="Cambria" w:hAnsi="Cambria" w:cs="Arial"/>
                          <w:b/>
                          <w:bCs/>
                          <w:color w:val="0D0D0D"/>
                          <w:sz w:val="36"/>
                          <w:szCs w:val="22"/>
                          <w:lang w:val="es-ES_tradnl"/>
                        </w:rPr>
                        <w:t xml:space="preserve">INFORME </w:t>
                      </w:r>
                      <w:r w:rsidRPr="00D142E1">
                        <w:rPr>
                          <w:rFonts w:ascii="Cambria" w:hAnsi="Cambria" w:cs="Arial"/>
                          <w:b/>
                          <w:bCs/>
                          <w:color w:val="0D0D0D"/>
                          <w:sz w:val="36"/>
                          <w:szCs w:val="40"/>
                          <w:lang w:val="es-ES_tradnl"/>
                        </w:rPr>
                        <w:t>No.</w:t>
                      </w:r>
                      <w:r>
                        <w:rPr>
                          <w:rFonts w:ascii="Cambria" w:hAnsi="Cambria" w:cs="Arial"/>
                          <w:b/>
                          <w:bCs/>
                          <w:color w:val="0D0D0D"/>
                          <w:sz w:val="36"/>
                          <w:szCs w:val="22"/>
                          <w:lang w:val="es-ES_tradnl"/>
                        </w:rPr>
                        <w:t xml:space="preserve"> </w:t>
                      </w:r>
                      <w:r w:rsidR="00C65ACD">
                        <w:rPr>
                          <w:rFonts w:ascii="Cambria" w:hAnsi="Cambria" w:cs="Arial"/>
                          <w:b/>
                          <w:bCs/>
                          <w:color w:val="0D0D0D"/>
                          <w:sz w:val="36"/>
                          <w:szCs w:val="22"/>
                          <w:lang w:val="es-ES_tradnl"/>
                        </w:rPr>
                        <w:t>23</w:t>
                      </w:r>
                      <w:r>
                        <w:rPr>
                          <w:rFonts w:ascii="Cambria" w:hAnsi="Cambria" w:cs="Arial"/>
                          <w:b/>
                          <w:bCs/>
                          <w:color w:val="0D0D0D"/>
                          <w:sz w:val="36"/>
                          <w:szCs w:val="22"/>
                          <w:lang w:val="es-ES_tradnl"/>
                        </w:rPr>
                        <w:t>/17</w:t>
                      </w:r>
                    </w:p>
                    <w:p w14:paraId="79139724" w14:textId="77777777" w:rsidR="0007239A" w:rsidRPr="00D142E1" w:rsidRDefault="0007239A" w:rsidP="009D7F32">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CASO 12.311</w:t>
                      </w:r>
                    </w:p>
                    <w:p w14:paraId="7F9A4213" w14:textId="77777777" w:rsidR="0007239A" w:rsidRPr="00D142E1" w:rsidRDefault="0007239A" w:rsidP="009D7F32">
                      <w:pPr>
                        <w:spacing w:line="276" w:lineRule="auto"/>
                        <w:rPr>
                          <w:rFonts w:ascii="Cambria" w:hAnsi="Cambria" w:cs="Arial"/>
                          <w:color w:val="0D0D0D"/>
                          <w:szCs w:val="22"/>
                          <w:lang w:val="es-ES_tradnl"/>
                        </w:rPr>
                      </w:pPr>
                      <w:r w:rsidRPr="00D142E1">
                        <w:rPr>
                          <w:rFonts w:ascii="Cambria" w:hAnsi="Cambria" w:cs="Arial"/>
                          <w:color w:val="0D0D0D"/>
                          <w:szCs w:val="22"/>
                          <w:lang w:val="es-ES_tradnl"/>
                        </w:rPr>
                        <w:t>INFORME DE FONDO</w:t>
                      </w:r>
                    </w:p>
                    <w:p w14:paraId="5BE5D8CC" w14:textId="77777777" w:rsidR="0007239A" w:rsidRPr="00D142E1" w:rsidRDefault="0007239A" w:rsidP="009D7F32">
                      <w:pPr>
                        <w:spacing w:line="276" w:lineRule="auto"/>
                        <w:rPr>
                          <w:rFonts w:ascii="Cambria" w:hAnsi="Cambria" w:cs="Arial"/>
                          <w:color w:val="0D0D0D"/>
                          <w:szCs w:val="22"/>
                          <w:lang w:val="es-ES_tradnl"/>
                        </w:rPr>
                      </w:pPr>
                      <w:bookmarkStart w:id="1" w:name="_ftnref1"/>
                    </w:p>
                    <w:p w14:paraId="1BBAFABB" w14:textId="77777777" w:rsidR="0007239A" w:rsidRPr="00D142E1" w:rsidRDefault="0007239A" w:rsidP="009D7F32">
                      <w:pPr>
                        <w:spacing w:line="276" w:lineRule="auto"/>
                        <w:rPr>
                          <w:rFonts w:ascii="Cambria" w:hAnsi="Cambria" w:cs="Arial"/>
                          <w:color w:val="0D0D0D"/>
                          <w:szCs w:val="22"/>
                          <w:lang w:val="es-ES_tradnl"/>
                        </w:rPr>
                      </w:pPr>
                      <w:r>
                        <w:rPr>
                          <w:rFonts w:ascii="Cambria" w:hAnsi="Cambria" w:cs="Arial"/>
                          <w:color w:val="0D0D0D"/>
                          <w:szCs w:val="22"/>
                          <w:lang w:val="es-ES_tradnl"/>
                        </w:rPr>
                        <w:t xml:space="preserve">EDUARDO BENJAMIN COLINDRES  </w:t>
                      </w:r>
                    </w:p>
                    <w:bookmarkEnd w:id="1"/>
                    <w:p w14:paraId="6F318BA2" w14:textId="77777777" w:rsidR="0007239A" w:rsidRPr="00D142E1" w:rsidRDefault="0007239A" w:rsidP="009D7F32">
                      <w:pPr>
                        <w:spacing w:line="276" w:lineRule="auto"/>
                        <w:rPr>
                          <w:rFonts w:ascii="Cambria" w:hAnsi="Cambria" w:cs="Arial"/>
                          <w:color w:val="0D0D0D"/>
                          <w:szCs w:val="22"/>
                          <w:lang w:val="es-ES"/>
                        </w:rPr>
                      </w:pPr>
                      <w:r>
                        <w:rPr>
                          <w:rFonts w:ascii="Cambria" w:hAnsi="Cambria" w:cs="Arial"/>
                          <w:color w:val="0D0D0D"/>
                          <w:szCs w:val="22"/>
                          <w:lang w:val="es-ES_tradnl"/>
                        </w:rPr>
                        <w:t>EL SALVADOR</w:t>
                      </w:r>
                    </w:p>
                    <w:p w14:paraId="5AC6AC6D" w14:textId="77777777" w:rsidR="0007239A" w:rsidRPr="00D142E1" w:rsidRDefault="0007239A" w:rsidP="009D7F32">
                      <w:pPr>
                        <w:rPr>
                          <w:color w:val="0D0D0D"/>
                          <w:lang w:val="es-ES_tradnl"/>
                        </w:rPr>
                      </w:pPr>
                    </w:p>
                  </w:txbxContent>
                </v:textbox>
              </v:shape>
            </w:pict>
          </mc:Fallback>
        </mc:AlternateContent>
      </w:r>
      <w:r w:rsidRPr="00640517">
        <w:rPr>
          <w:rFonts w:asciiTheme="majorHAnsi" w:hAnsiTheme="majorHAnsi"/>
          <w:noProof/>
          <w:sz w:val="20"/>
          <w:szCs w:val="20"/>
          <w:lang w:val="es-UY" w:eastAsia="es-UY"/>
        </w:rPr>
        <mc:AlternateContent>
          <mc:Choice Requires="wps">
            <w:drawing>
              <wp:anchor distT="0" distB="0" distL="114300" distR="114300" simplePos="0" relativeHeight="251656704" behindDoc="0" locked="0" layoutInCell="1" allowOverlap="1" wp14:anchorId="4EF0F2D5" wp14:editId="0CA0B75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14:paraId="1481CD22" w14:textId="77777777" w:rsidR="0007239A" w:rsidRPr="00D142E1" w:rsidRDefault="0007239A" w:rsidP="009D7F32">
                            <w:pPr>
                              <w:spacing w:line="276" w:lineRule="auto"/>
                              <w:jc w:val="right"/>
                              <w:rPr>
                                <w:rFonts w:ascii="Calibri" w:hAnsi="Calibri"/>
                                <w:color w:val="FFFFFF"/>
                                <w:sz w:val="22"/>
                                <w:lang w:val="pt-BR"/>
                              </w:rPr>
                            </w:pPr>
                            <w:r w:rsidRPr="00D142E1">
                              <w:rPr>
                                <w:rFonts w:ascii="Calibri" w:hAnsi="Calibri"/>
                                <w:color w:val="FFFFFF"/>
                                <w:sz w:val="22"/>
                                <w:lang w:val="pt-BR"/>
                              </w:rPr>
                              <w:t>OEA/Ser.L/V/II.</w:t>
                            </w:r>
                            <w:r>
                              <w:rPr>
                                <w:rFonts w:ascii="Calibri" w:hAnsi="Calibri"/>
                                <w:color w:val="FFFFFF"/>
                                <w:sz w:val="22"/>
                                <w:lang w:val="pt-BR"/>
                              </w:rPr>
                              <w:t>161</w:t>
                            </w:r>
                          </w:p>
                          <w:p w14:paraId="52A74E6B" w14:textId="5F04A323" w:rsidR="0007239A" w:rsidRPr="00D142E1" w:rsidRDefault="0007239A" w:rsidP="009D7F32">
                            <w:pPr>
                              <w:spacing w:line="276" w:lineRule="auto"/>
                              <w:jc w:val="right"/>
                              <w:rPr>
                                <w:rFonts w:ascii="Calibri" w:hAnsi="Calibri"/>
                                <w:color w:val="FFFFFF"/>
                                <w:sz w:val="22"/>
                                <w:lang w:val="pt-BR"/>
                              </w:rPr>
                            </w:pPr>
                            <w:r w:rsidRPr="00D142E1">
                              <w:rPr>
                                <w:rFonts w:ascii="Calibri" w:hAnsi="Calibri"/>
                                <w:color w:val="FFFFFF"/>
                                <w:sz w:val="22"/>
                                <w:lang w:val="pt-BR"/>
                              </w:rPr>
                              <w:t xml:space="preserve">Doc. </w:t>
                            </w:r>
                            <w:r w:rsidR="00162484">
                              <w:rPr>
                                <w:rFonts w:ascii="Calibri" w:hAnsi="Calibri"/>
                                <w:color w:val="FFFFFF"/>
                                <w:sz w:val="22"/>
                                <w:lang w:val="pt-BR"/>
                              </w:rPr>
                              <w:t>30</w:t>
                            </w:r>
                          </w:p>
                          <w:p w14:paraId="77783A21" w14:textId="027D0558" w:rsidR="0007239A" w:rsidRPr="00D142E1" w:rsidRDefault="00C65ACD" w:rsidP="009D7F32">
                            <w:pPr>
                              <w:spacing w:line="276" w:lineRule="auto"/>
                              <w:jc w:val="right"/>
                              <w:rPr>
                                <w:rFonts w:ascii="Calibri" w:hAnsi="Calibri"/>
                                <w:color w:val="FFFFFF"/>
                                <w:sz w:val="22"/>
                                <w:lang w:val="es-ES"/>
                              </w:rPr>
                            </w:pPr>
                            <w:r>
                              <w:rPr>
                                <w:rFonts w:ascii="Calibri" w:hAnsi="Calibri"/>
                                <w:color w:val="FFFFFF"/>
                                <w:sz w:val="22"/>
                                <w:lang w:val="es-ES"/>
                              </w:rPr>
                              <w:t>18</w:t>
                            </w:r>
                            <w:r w:rsidR="0007239A">
                              <w:rPr>
                                <w:rFonts w:ascii="Calibri" w:hAnsi="Calibri"/>
                                <w:color w:val="FFFFFF"/>
                                <w:sz w:val="22"/>
                                <w:lang w:val="es-ES"/>
                              </w:rPr>
                              <w:t xml:space="preserve"> marzo 2017</w:t>
                            </w:r>
                          </w:p>
                          <w:p w14:paraId="5A5B0D55" w14:textId="77777777" w:rsidR="0007239A" w:rsidRPr="00D142E1" w:rsidRDefault="0007239A" w:rsidP="009D7F32">
                            <w:pPr>
                              <w:spacing w:line="276" w:lineRule="auto"/>
                              <w:jc w:val="right"/>
                              <w:rPr>
                                <w:rFonts w:ascii="Calibri" w:hAnsi="Calibri"/>
                                <w:color w:val="FFFFFF"/>
                                <w:sz w:val="22"/>
                                <w:lang w:val="es-ES"/>
                              </w:rPr>
                            </w:pPr>
                            <w:r w:rsidRPr="00D142E1">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14:paraId="1481CD22" w14:textId="77777777" w:rsidR="0007239A" w:rsidRPr="00D142E1" w:rsidRDefault="0007239A" w:rsidP="009D7F32">
                      <w:pPr>
                        <w:spacing w:line="276" w:lineRule="auto"/>
                        <w:jc w:val="right"/>
                        <w:rPr>
                          <w:rFonts w:ascii="Calibri" w:hAnsi="Calibri"/>
                          <w:color w:val="FFFFFF"/>
                          <w:sz w:val="22"/>
                          <w:lang w:val="pt-BR"/>
                        </w:rPr>
                      </w:pPr>
                      <w:r w:rsidRPr="00D142E1">
                        <w:rPr>
                          <w:rFonts w:ascii="Calibri" w:hAnsi="Calibri"/>
                          <w:color w:val="FFFFFF"/>
                          <w:sz w:val="22"/>
                          <w:lang w:val="pt-BR"/>
                        </w:rPr>
                        <w:t>OEA/Ser.L/V/II.</w:t>
                      </w:r>
                      <w:r>
                        <w:rPr>
                          <w:rFonts w:ascii="Calibri" w:hAnsi="Calibri"/>
                          <w:color w:val="FFFFFF"/>
                          <w:sz w:val="22"/>
                          <w:lang w:val="pt-BR"/>
                        </w:rPr>
                        <w:t>161</w:t>
                      </w:r>
                    </w:p>
                    <w:p w14:paraId="52A74E6B" w14:textId="5F04A323" w:rsidR="0007239A" w:rsidRPr="00D142E1" w:rsidRDefault="0007239A" w:rsidP="009D7F32">
                      <w:pPr>
                        <w:spacing w:line="276" w:lineRule="auto"/>
                        <w:jc w:val="right"/>
                        <w:rPr>
                          <w:rFonts w:ascii="Calibri" w:hAnsi="Calibri"/>
                          <w:color w:val="FFFFFF"/>
                          <w:sz w:val="22"/>
                          <w:lang w:val="pt-BR"/>
                        </w:rPr>
                      </w:pPr>
                      <w:r w:rsidRPr="00D142E1">
                        <w:rPr>
                          <w:rFonts w:ascii="Calibri" w:hAnsi="Calibri"/>
                          <w:color w:val="FFFFFF"/>
                          <w:sz w:val="22"/>
                          <w:lang w:val="pt-BR"/>
                        </w:rPr>
                        <w:t xml:space="preserve">Doc. </w:t>
                      </w:r>
                      <w:r w:rsidR="00162484">
                        <w:rPr>
                          <w:rFonts w:ascii="Calibri" w:hAnsi="Calibri"/>
                          <w:color w:val="FFFFFF"/>
                          <w:sz w:val="22"/>
                          <w:lang w:val="pt-BR"/>
                        </w:rPr>
                        <w:t>30</w:t>
                      </w:r>
                      <w:bookmarkStart w:id="3" w:name="_GoBack"/>
                      <w:bookmarkEnd w:id="3"/>
                    </w:p>
                    <w:p w14:paraId="77783A21" w14:textId="027D0558" w:rsidR="0007239A" w:rsidRPr="00D142E1" w:rsidRDefault="00C65ACD" w:rsidP="009D7F32">
                      <w:pPr>
                        <w:spacing w:line="276" w:lineRule="auto"/>
                        <w:jc w:val="right"/>
                        <w:rPr>
                          <w:rFonts w:ascii="Calibri" w:hAnsi="Calibri"/>
                          <w:color w:val="FFFFFF"/>
                          <w:sz w:val="22"/>
                          <w:lang w:val="es-ES"/>
                        </w:rPr>
                      </w:pPr>
                      <w:r>
                        <w:rPr>
                          <w:rFonts w:ascii="Calibri" w:hAnsi="Calibri"/>
                          <w:color w:val="FFFFFF"/>
                          <w:sz w:val="22"/>
                          <w:lang w:val="es-ES"/>
                        </w:rPr>
                        <w:t>18</w:t>
                      </w:r>
                      <w:r w:rsidR="0007239A">
                        <w:rPr>
                          <w:rFonts w:ascii="Calibri" w:hAnsi="Calibri"/>
                          <w:color w:val="FFFFFF"/>
                          <w:sz w:val="22"/>
                          <w:lang w:val="es-ES"/>
                        </w:rPr>
                        <w:t xml:space="preserve"> marzo 2017</w:t>
                      </w:r>
                    </w:p>
                    <w:p w14:paraId="5A5B0D55" w14:textId="77777777" w:rsidR="0007239A" w:rsidRPr="00D142E1" w:rsidRDefault="0007239A" w:rsidP="009D7F32">
                      <w:pPr>
                        <w:spacing w:line="276" w:lineRule="auto"/>
                        <w:jc w:val="right"/>
                        <w:rPr>
                          <w:rFonts w:ascii="Calibri" w:hAnsi="Calibri"/>
                          <w:color w:val="FFFFFF"/>
                          <w:sz w:val="22"/>
                          <w:lang w:val="es-ES"/>
                        </w:rPr>
                      </w:pPr>
                      <w:r w:rsidRPr="00D142E1">
                        <w:rPr>
                          <w:rFonts w:ascii="Calibri" w:hAnsi="Calibri"/>
                          <w:color w:val="FFFFFF"/>
                          <w:sz w:val="22"/>
                          <w:lang w:val="es-ES"/>
                        </w:rPr>
                        <w:t>Original: español</w:t>
                      </w:r>
                    </w:p>
                  </w:txbxContent>
                </v:textbox>
              </v:shape>
            </w:pict>
          </mc:Fallback>
        </mc:AlternateContent>
      </w:r>
    </w:p>
    <w:p w14:paraId="6DECE1D4"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33A0703C"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CFE8F21" w14:textId="77777777" w:rsidR="009D7F32" w:rsidRPr="00640517" w:rsidRDefault="009D7F32" w:rsidP="009D7F32">
      <w:pPr>
        <w:tabs>
          <w:tab w:val="center" w:pos="5400"/>
        </w:tabs>
        <w:suppressAutoHyphens/>
        <w:jc w:val="center"/>
        <w:rPr>
          <w:rFonts w:asciiTheme="majorHAnsi" w:hAnsiTheme="majorHAnsi" w:cs="Arial"/>
          <w:sz w:val="20"/>
          <w:szCs w:val="20"/>
          <w:lang w:val="es-ES_tradnl"/>
        </w:rPr>
      </w:pPr>
    </w:p>
    <w:p w14:paraId="3CC5BCF4"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08EEBFED"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A458E0F"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967C0AB"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C575D8D"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EACC69C"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554C2716"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5845DB8"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20C36CF"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99F6A4E"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03BE1AA4"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F10B310"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EB22A1B"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0406179E"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78C4B8A6"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DECB79C"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D4CA686"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309D4E21"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1DCB0DC0"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11DB365A"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1C0C5A2"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7B6A8E65"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1E5C1E3"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264BEB6C"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9934C6D"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32E7C24C" w14:textId="77777777" w:rsidR="009D7F32" w:rsidRPr="00640517" w:rsidRDefault="001814EF" w:rsidP="009D7F32">
      <w:pPr>
        <w:tabs>
          <w:tab w:val="center" w:pos="5400"/>
        </w:tabs>
        <w:suppressAutoHyphens/>
        <w:jc w:val="center"/>
        <w:rPr>
          <w:rFonts w:asciiTheme="majorHAnsi" w:hAnsiTheme="majorHAnsi"/>
          <w:sz w:val="20"/>
          <w:szCs w:val="20"/>
          <w:lang w:val="es-ES_tradnl"/>
        </w:rPr>
      </w:pPr>
      <w:r w:rsidRPr="00640517">
        <w:rPr>
          <w:rFonts w:asciiTheme="majorHAnsi" w:hAnsiTheme="majorHAnsi"/>
          <w:noProof/>
          <w:sz w:val="20"/>
          <w:szCs w:val="20"/>
          <w:lang w:val="es-UY" w:eastAsia="es-UY"/>
        </w:rPr>
        <mc:AlternateContent>
          <mc:Choice Requires="wps">
            <w:drawing>
              <wp:anchor distT="0" distB="0" distL="114300" distR="114300" simplePos="0" relativeHeight="251655680" behindDoc="0" locked="0" layoutInCell="1" allowOverlap="1" wp14:anchorId="0CA53B0D" wp14:editId="39D72409">
                <wp:simplePos x="0" y="0"/>
                <wp:positionH relativeFrom="column">
                  <wp:posOffset>1341755</wp:posOffset>
                </wp:positionH>
                <wp:positionV relativeFrom="paragraph">
                  <wp:posOffset>22860</wp:posOffset>
                </wp:positionV>
                <wp:extent cx="4933950" cy="664845"/>
                <wp:effectExtent l="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1C835AE1" w14:textId="2C8449CE" w:rsidR="0007239A" w:rsidRPr="00D142E1" w:rsidRDefault="0007239A" w:rsidP="009D7F32">
                            <w:pPr>
                              <w:tabs>
                                <w:tab w:val="center" w:pos="5400"/>
                              </w:tabs>
                              <w:suppressAutoHyphens/>
                              <w:spacing w:before="60"/>
                              <w:rPr>
                                <w:rFonts w:ascii="Cambria" w:hAnsi="Cambria" w:cs="Univers"/>
                                <w:color w:val="0D0D0D"/>
                                <w:sz w:val="18"/>
                                <w:szCs w:val="20"/>
                                <w:lang w:val="es-ES_tradnl"/>
                              </w:rPr>
                            </w:pPr>
                            <w:r w:rsidRPr="00D142E1">
                              <w:rPr>
                                <w:rFonts w:ascii="Cambria" w:hAnsi="Cambria"/>
                                <w:color w:val="0D0D0D"/>
                                <w:sz w:val="18"/>
                                <w:szCs w:val="20"/>
                                <w:lang w:val="es-ES"/>
                              </w:rPr>
                              <w:t>Aprobado por la Comisión en su sesión N</w:t>
                            </w:r>
                            <w:r>
                              <w:rPr>
                                <w:rFonts w:ascii="Cambria" w:hAnsi="Cambria"/>
                                <w:color w:val="0D0D0D"/>
                                <w:sz w:val="18"/>
                                <w:szCs w:val="20"/>
                                <w:lang w:val="es-ES"/>
                              </w:rPr>
                              <w:t xml:space="preserve">o. </w:t>
                            </w:r>
                            <w:r w:rsidR="00C65ACD">
                              <w:rPr>
                                <w:rFonts w:ascii="Cambria" w:hAnsi="Cambria"/>
                                <w:color w:val="0D0D0D"/>
                                <w:sz w:val="18"/>
                                <w:szCs w:val="20"/>
                                <w:lang w:val="es-ES"/>
                              </w:rPr>
                              <w:t>2077</w:t>
                            </w:r>
                            <w:r>
                              <w:rPr>
                                <w:rFonts w:ascii="Cambria" w:hAnsi="Cambria"/>
                                <w:color w:val="0D0D0D"/>
                                <w:sz w:val="18"/>
                                <w:szCs w:val="20"/>
                                <w:lang w:val="es-ES"/>
                              </w:rPr>
                              <w:t xml:space="preserve"> celebrada el </w:t>
                            </w:r>
                            <w:r w:rsidR="00C65ACD">
                              <w:rPr>
                                <w:rFonts w:ascii="Cambria" w:hAnsi="Cambria"/>
                                <w:color w:val="0D0D0D"/>
                                <w:sz w:val="18"/>
                                <w:szCs w:val="20"/>
                                <w:lang w:val="es-ES"/>
                              </w:rPr>
                              <w:t>18</w:t>
                            </w:r>
                            <w:r>
                              <w:rPr>
                                <w:rFonts w:ascii="Cambria" w:hAnsi="Cambria"/>
                                <w:color w:val="0D0D0D"/>
                                <w:sz w:val="18"/>
                                <w:szCs w:val="20"/>
                                <w:lang w:val="es-ES"/>
                              </w:rPr>
                              <w:t xml:space="preserve"> de </w:t>
                            </w:r>
                            <w:r w:rsidR="00C65ACD">
                              <w:rPr>
                                <w:rFonts w:ascii="Cambria" w:hAnsi="Cambria"/>
                                <w:color w:val="0D0D0D"/>
                                <w:sz w:val="18"/>
                                <w:szCs w:val="20"/>
                                <w:lang w:val="es-ES"/>
                              </w:rPr>
                              <w:t>marzo</w:t>
                            </w:r>
                            <w:r>
                              <w:rPr>
                                <w:rFonts w:ascii="Cambria" w:hAnsi="Cambria"/>
                                <w:color w:val="0D0D0D"/>
                                <w:sz w:val="18"/>
                                <w:szCs w:val="20"/>
                                <w:lang w:val="es-ES"/>
                              </w:rPr>
                              <w:t xml:space="preserve"> de </w:t>
                            </w:r>
                            <w:r w:rsidR="00C65ACD">
                              <w:rPr>
                                <w:rFonts w:ascii="Cambria" w:hAnsi="Cambria"/>
                                <w:color w:val="0D0D0D"/>
                                <w:sz w:val="18"/>
                                <w:szCs w:val="20"/>
                                <w:lang w:val="es-ES"/>
                              </w:rPr>
                              <w:t>2017</w:t>
                            </w:r>
                            <w:r w:rsidRPr="00D142E1">
                              <w:rPr>
                                <w:rFonts w:ascii="Cambria" w:hAnsi="Cambria"/>
                                <w:color w:val="0D0D0D"/>
                                <w:sz w:val="18"/>
                                <w:szCs w:val="20"/>
                                <w:lang w:val="es-ES"/>
                              </w:rPr>
                              <w:br/>
                            </w:r>
                            <w:r>
                              <w:rPr>
                                <w:rFonts w:ascii="Cambria" w:hAnsi="Cambria" w:cs="Univers"/>
                                <w:color w:val="0D0D0D"/>
                                <w:sz w:val="18"/>
                                <w:szCs w:val="20"/>
                                <w:lang w:val="es-ES_tradnl"/>
                              </w:rPr>
                              <w:t xml:space="preserve">161º </w:t>
                            </w:r>
                            <w:r w:rsidRPr="00D142E1">
                              <w:rPr>
                                <w:rFonts w:ascii="Cambria" w:hAnsi="Cambria" w:cs="Univers"/>
                                <w:color w:val="0D0D0D"/>
                                <w:sz w:val="18"/>
                                <w:szCs w:val="20"/>
                                <w:lang w:val="es-ES_tradnl"/>
                              </w:rPr>
                              <w:t xml:space="preserve"> período ordinario de sesiones</w:t>
                            </w:r>
                            <w:r>
                              <w:rPr>
                                <w:rFonts w:ascii="Cambria" w:hAnsi="Cambria" w:cs="Univers"/>
                                <w:color w:val="0D0D0D"/>
                                <w:sz w:val="18"/>
                                <w:szCs w:val="20"/>
                                <w:lang w:val="es-ES_tradnl"/>
                              </w:rPr>
                              <w:t>.</w:t>
                            </w:r>
                          </w:p>
                          <w:p w14:paraId="76423B2F" w14:textId="77777777" w:rsidR="0007239A" w:rsidRPr="00D142E1" w:rsidRDefault="0007239A" w:rsidP="009D7F32">
                            <w:pPr>
                              <w:tabs>
                                <w:tab w:val="center" w:pos="5400"/>
                              </w:tabs>
                              <w:suppressAutoHyphens/>
                              <w:spacing w:before="60"/>
                              <w:rPr>
                                <w:rFonts w:ascii="Calibri" w:hAnsi="Calibri" w:cs="Univers"/>
                                <w:color w:val="0D0D0D"/>
                                <w:sz w:val="20"/>
                                <w:szCs w:val="20"/>
                                <w:lang w:val="es-ES"/>
                              </w:rPr>
                            </w:pPr>
                          </w:p>
                          <w:p w14:paraId="65E564EC" w14:textId="77777777" w:rsidR="0007239A" w:rsidRPr="00D142E1" w:rsidRDefault="0007239A" w:rsidP="009D7F32">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4cfQ2D4CAAB/BAAADgAA&#10;AAAAAAAAAAAAAAAuAgAAZHJzL2Uyb0RvYy54bWxQSwECLQAUAAYACAAAACEAQZkOC94AAAAJAQAA&#10;DwAAAAAAAAAAAAAAAACYBAAAZHJzL2Rvd25yZXYueG1sUEsFBgAAAAAEAAQA8wAAAKMFAAAAAA==&#10;" filled="f" stroked="f" strokeweight=".5pt">
                <v:path arrowok="t"/>
                <v:textbox>
                  <w:txbxContent>
                    <w:p w14:paraId="1C835AE1" w14:textId="2C8449CE" w:rsidR="0007239A" w:rsidRPr="00D142E1" w:rsidRDefault="0007239A" w:rsidP="009D7F32">
                      <w:pPr>
                        <w:tabs>
                          <w:tab w:val="center" w:pos="5400"/>
                        </w:tabs>
                        <w:suppressAutoHyphens/>
                        <w:spacing w:before="60"/>
                        <w:rPr>
                          <w:rFonts w:ascii="Cambria" w:hAnsi="Cambria" w:cs="Univers"/>
                          <w:color w:val="0D0D0D"/>
                          <w:sz w:val="18"/>
                          <w:szCs w:val="20"/>
                          <w:lang w:val="es-ES_tradnl"/>
                        </w:rPr>
                      </w:pPr>
                      <w:r w:rsidRPr="00D142E1">
                        <w:rPr>
                          <w:rFonts w:ascii="Cambria" w:hAnsi="Cambria"/>
                          <w:color w:val="0D0D0D"/>
                          <w:sz w:val="18"/>
                          <w:szCs w:val="20"/>
                          <w:lang w:val="es-ES"/>
                        </w:rPr>
                        <w:t>Aprobado por la Comisión en su sesión N</w:t>
                      </w:r>
                      <w:r>
                        <w:rPr>
                          <w:rFonts w:ascii="Cambria" w:hAnsi="Cambria"/>
                          <w:color w:val="0D0D0D"/>
                          <w:sz w:val="18"/>
                          <w:szCs w:val="20"/>
                          <w:lang w:val="es-ES"/>
                        </w:rPr>
                        <w:t xml:space="preserve">o. </w:t>
                      </w:r>
                      <w:r w:rsidR="00C65ACD">
                        <w:rPr>
                          <w:rFonts w:ascii="Cambria" w:hAnsi="Cambria"/>
                          <w:color w:val="0D0D0D"/>
                          <w:sz w:val="18"/>
                          <w:szCs w:val="20"/>
                          <w:lang w:val="es-ES"/>
                        </w:rPr>
                        <w:t>2077</w:t>
                      </w:r>
                      <w:r>
                        <w:rPr>
                          <w:rFonts w:ascii="Cambria" w:hAnsi="Cambria"/>
                          <w:color w:val="0D0D0D"/>
                          <w:sz w:val="18"/>
                          <w:szCs w:val="20"/>
                          <w:lang w:val="es-ES"/>
                        </w:rPr>
                        <w:t xml:space="preserve"> celebrada el </w:t>
                      </w:r>
                      <w:r w:rsidR="00C65ACD">
                        <w:rPr>
                          <w:rFonts w:ascii="Cambria" w:hAnsi="Cambria"/>
                          <w:color w:val="0D0D0D"/>
                          <w:sz w:val="18"/>
                          <w:szCs w:val="20"/>
                          <w:lang w:val="es-ES"/>
                        </w:rPr>
                        <w:t>18</w:t>
                      </w:r>
                      <w:r>
                        <w:rPr>
                          <w:rFonts w:ascii="Cambria" w:hAnsi="Cambria"/>
                          <w:color w:val="0D0D0D"/>
                          <w:sz w:val="18"/>
                          <w:szCs w:val="20"/>
                          <w:lang w:val="es-ES"/>
                        </w:rPr>
                        <w:t xml:space="preserve"> de </w:t>
                      </w:r>
                      <w:r w:rsidR="00C65ACD">
                        <w:rPr>
                          <w:rFonts w:ascii="Cambria" w:hAnsi="Cambria"/>
                          <w:color w:val="0D0D0D"/>
                          <w:sz w:val="18"/>
                          <w:szCs w:val="20"/>
                          <w:lang w:val="es-ES"/>
                        </w:rPr>
                        <w:t>marzo</w:t>
                      </w:r>
                      <w:r>
                        <w:rPr>
                          <w:rFonts w:ascii="Cambria" w:hAnsi="Cambria"/>
                          <w:color w:val="0D0D0D"/>
                          <w:sz w:val="18"/>
                          <w:szCs w:val="20"/>
                          <w:lang w:val="es-ES"/>
                        </w:rPr>
                        <w:t xml:space="preserve"> de </w:t>
                      </w:r>
                      <w:r w:rsidR="00C65ACD">
                        <w:rPr>
                          <w:rFonts w:ascii="Cambria" w:hAnsi="Cambria"/>
                          <w:color w:val="0D0D0D"/>
                          <w:sz w:val="18"/>
                          <w:szCs w:val="20"/>
                          <w:lang w:val="es-ES"/>
                        </w:rPr>
                        <w:t>2017</w:t>
                      </w:r>
                      <w:r w:rsidRPr="00D142E1">
                        <w:rPr>
                          <w:rFonts w:ascii="Cambria" w:hAnsi="Cambria"/>
                          <w:color w:val="0D0D0D"/>
                          <w:sz w:val="18"/>
                          <w:szCs w:val="20"/>
                          <w:lang w:val="es-ES"/>
                        </w:rPr>
                        <w:br/>
                      </w:r>
                      <w:r>
                        <w:rPr>
                          <w:rFonts w:ascii="Cambria" w:hAnsi="Cambria" w:cs="Univers"/>
                          <w:color w:val="0D0D0D"/>
                          <w:sz w:val="18"/>
                          <w:szCs w:val="20"/>
                          <w:lang w:val="es-ES_tradnl"/>
                        </w:rPr>
                        <w:t xml:space="preserve">161º </w:t>
                      </w:r>
                      <w:r w:rsidRPr="00D142E1">
                        <w:rPr>
                          <w:rFonts w:ascii="Cambria" w:hAnsi="Cambria" w:cs="Univers"/>
                          <w:color w:val="0D0D0D"/>
                          <w:sz w:val="18"/>
                          <w:szCs w:val="20"/>
                          <w:lang w:val="es-ES_tradnl"/>
                        </w:rPr>
                        <w:t xml:space="preserve"> período ordinario de sesiones</w:t>
                      </w:r>
                      <w:r>
                        <w:rPr>
                          <w:rFonts w:ascii="Cambria" w:hAnsi="Cambria" w:cs="Univers"/>
                          <w:color w:val="0D0D0D"/>
                          <w:sz w:val="18"/>
                          <w:szCs w:val="20"/>
                          <w:lang w:val="es-ES_tradnl"/>
                        </w:rPr>
                        <w:t>.</w:t>
                      </w:r>
                    </w:p>
                    <w:p w14:paraId="76423B2F" w14:textId="77777777" w:rsidR="0007239A" w:rsidRPr="00D142E1" w:rsidRDefault="0007239A" w:rsidP="009D7F32">
                      <w:pPr>
                        <w:tabs>
                          <w:tab w:val="center" w:pos="5400"/>
                        </w:tabs>
                        <w:suppressAutoHyphens/>
                        <w:spacing w:before="60"/>
                        <w:rPr>
                          <w:rFonts w:ascii="Calibri" w:hAnsi="Calibri" w:cs="Univers"/>
                          <w:color w:val="0D0D0D"/>
                          <w:sz w:val="20"/>
                          <w:szCs w:val="20"/>
                          <w:lang w:val="es-ES"/>
                        </w:rPr>
                      </w:pPr>
                    </w:p>
                    <w:p w14:paraId="65E564EC" w14:textId="77777777" w:rsidR="0007239A" w:rsidRPr="00D142E1" w:rsidRDefault="0007239A" w:rsidP="009D7F32">
                      <w:pPr>
                        <w:tabs>
                          <w:tab w:val="center" w:pos="5400"/>
                        </w:tabs>
                        <w:suppressAutoHyphens/>
                        <w:spacing w:before="60"/>
                        <w:rPr>
                          <w:rFonts w:ascii="Calibri" w:hAnsi="Calibri"/>
                          <w:color w:val="FFFFFF"/>
                          <w:spacing w:val="-2"/>
                          <w:sz w:val="16"/>
                          <w:lang w:val="es-ES"/>
                        </w:rPr>
                      </w:pPr>
                    </w:p>
                  </w:txbxContent>
                </v:textbox>
              </v:shape>
            </w:pict>
          </mc:Fallback>
        </mc:AlternateContent>
      </w:r>
    </w:p>
    <w:p w14:paraId="0015A924"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5A068126"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6957C0D"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FC4DFC1"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6EC8D191" w14:textId="77777777" w:rsidR="009D7F32" w:rsidRPr="00640517" w:rsidRDefault="001814EF" w:rsidP="009D7F32">
      <w:pPr>
        <w:tabs>
          <w:tab w:val="center" w:pos="5400"/>
        </w:tabs>
        <w:suppressAutoHyphens/>
        <w:jc w:val="center"/>
        <w:rPr>
          <w:rFonts w:asciiTheme="majorHAnsi" w:hAnsiTheme="majorHAnsi"/>
          <w:sz w:val="20"/>
          <w:szCs w:val="20"/>
          <w:lang w:val="es-ES_tradnl"/>
        </w:rPr>
      </w:pPr>
      <w:r w:rsidRPr="00640517">
        <w:rPr>
          <w:rFonts w:asciiTheme="majorHAnsi" w:hAnsiTheme="majorHAnsi"/>
          <w:noProof/>
          <w:sz w:val="20"/>
          <w:szCs w:val="20"/>
          <w:lang w:val="es-UY" w:eastAsia="es-UY"/>
        </w:rPr>
        <mc:AlternateContent>
          <mc:Choice Requires="wps">
            <w:drawing>
              <wp:anchor distT="0" distB="0" distL="114300" distR="114300" simplePos="0" relativeHeight="251658752" behindDoc="0" locked="0" layoutInCell="1" allowOverlap="1" wp14:anchorId="0D8E3D99" wp14:editId="24DDBF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1BE2D686" w14:textId="1EFD9317" w:rsidR="0007239A" w:rsidRPr="007202AC" w:rsidRDefault="0007239A" w:rsidP="009D7F32">
                            <w:pPr>
                              <w:spacing w:line="276" w:lineRule="auto"/>
                              <w:rPr>
                                <w:rFonts w:ascii="Cambria" w:hAnsi="Cambria"/>
                                <w:color w:val="595959"/>
                                <w:sz w:val="18"/>
                                <w:szCs w:val="18"/>
                                <w:lang w:val="es-ES"/>
                              </w:rPr>
                            </w:pPr>
                            <w:r w:rsidRPr="00D142E1">
                              <w:rPr>
                                <w:rFonts w:ascii="Cambria" w:hAnsi="Cambria"/>
                                <w:b/>
                                <w:color w:val="595959"/>
                                <w:sz w:val="18"/>
                                <w:szCs w:val="18"/>
                                <w:lang w:val="pt-BR"/>
                              </w:rPr>
                              <w:t>Citar como:</w:t>
                            </w:r>
                            <w:r w:rsidRPr="00D142E1">
                              <w:rPr>
                                <w:rFonts w:ascii="Cambria" w:hAnsi="Cambria"/>
                                <w:color w:val="595959"/>
                                <w:sz w:val="18"/>
                                <w:szCs w:val="18"/>
                                <w:lang w:val="pt-BR"/>
                              </w:rPr>
                              <w:t xml:space="preserve"> CIDH, Informe No. </w:t>
                            </w:r>
                            <w:r w:rsidR="00C65ACD">
                              <w:rPr>
                                <w:rFonts w:ascii="Cambria" w:hAnsi="Cambria"/>
                                <w:color w:val="595959"/>
                                <w:sz w:val="18"/>
                                <w:szCs w:val="18"/>
                                <w:lang w:val="pt-BR"/>
                              </w:rPr>
                              <w:t>23</w:t>
                            </w:r>
                            <w:r w:rsidRPr="00C65ACD">
                              <w:rPr>
                                <w:rFonts w:ascii="Cambria" w:hAnsi="Cambria"/>
                                <w:color w:val="595959"/>
                                <w:sz w:val="18"/>
                                <w:szCs w:val="18"/>
                                <w:lang w:val="pt-BR"/>
                              </w:rPr>
                              <w:t>/</w:t>
                            </w:r>
                            <w:r w:rsidR="00C65ACD" w:rsidRPr="00C65ACD">
                              <w:rPr>
                                <w:rFonts w:ascii="Cambria" w:hAnsi="Cambria"/>
                                <w:color w:val="595959"/>
                                <w:sz w:val="18"/>
                                <w:szCs w:val="18"/>
                                <w:lang w:val="pt-BR"/>
                              </w:rPr>
                              <w:t>17</w:t>
                            </w:r>
                            <w:r w:rsidRPr="00C65ACD">
                              <w:rPr>
                                <w:rFonts w:ascii="Cambria" w:hAnsi="Cambria"/>
                                <w:color w:val="595959"/>
                                <w:sz w:val="18"/>
                                <w:szCs w:val="18"/>
                                <w:lang w:val="pt-BR"/>
                              </w:rPr>
                              <w:t xml:space="preserve">, Caso 12.311. </w:t>
                            </w:r>
                            <w:r w:rsidRPr="00D142E1">
                              <w:rPr>
                                <w:rFonts w:ascii="Cambria" w:hAnsi="Cambria"/>
                                <w:color w:val="595959"/>
                                <w:sz w:val="18"/>
                                <w:szCs w:val="18"/>
                                <w:lang w:val="es-ES_tradnl"/>
                              </w:rPr>
                              <w:t xml:space="preserve">Fondo. </w:t>
                            </w:r>
                            <w:r>
                              <w:rPr>
                                <w:rFonts w:ascii="Cambria" w:hAnsi="Cambria"/>
                                <w:color w:val="595959"/>
                                <w:sz w:val="18"/>
                                <w:szCs w:val="18"/>
                                <w:lang w:val="es-ES_tradnl"/>
                              </w:rPr>
                              <w:t>Eduardo Benjamín Colindres.</w:t>
                            </w:r>
                            <w:r w:rsidRPr="00D142E1">
                              <w:rPr>
                                <w:rFonts w:ascii="Cambria" w:hAnsi="Cambria"/>
                                <w:color w:val="595959"/>
                                <w:sz w:val="18"/>
                                <w:szCs w:val="18"/>
                                <w:lang w:val="es-ES_tradnl"/>
                              </w:rPr>
                              <w:t xml:space="preserve"> </w:t>
                            </w:r>
                            <w:r w:rsidR="007B378B">
                              <w:rPr>
                                <w:rFonts w:ascii="Cambria" w:hAnsi="Cambria"/>
                                <w:color w:val="595959"/>
                                <w:sz w:val="18"/>
                                <w:szCs w:val="18"/>
                                <w:lang w:val="es-ES_tradnl"/>
                              </w:rPr>
                              <w:t xml:space="preserve">             </w:t>
                            </w:r>
                            <w:r>
                              <w:rPr>
                                <w:rFonts w:ascii="Cambria" w:hAnsi="Cambria"/>
                                <w:color w:val="595959"/>
                                <w:sz w:val="18"/>
                                <w:szCs w:val="18"/>
                                <w:lang w:val="es-ES_tradnl"/>
                              </w:rPr>
                              <w:t>El Salvador.</w:t>
                            </w:r>
                            <w:r>
                              <w:rPr>
                                <w:rFonts w:ascii="Cambria" w:hAnsi="Cambria"/>
                                <w:color w:val="595959"/>
                                <w:sz w:val="18"/>
                                <w:szCs w:val="18"/>
                                <w:lang w:val="es-ES"/>
                              </w:rPr>
                              <w:t xml:space="preserve"> </w:t>
                            </w:r>
                            <w:r w:rsidR="00C65ACD">
                              <w:rPr>
                                <w:rFonts w:ascii="Cambria" w:hAnsi="Cambria"/>
                                <w:color w:val="595959"/>
                                <w:sz w:val="18"/>
                                <w:szCs w:val="18"/>
                                <w:lang w:val="es-ES"/>
                              </w:rPr>
                              <w:t>18</w:t>
                            </w:r>
                            <w:r>
                              <w:rPr>
                                <w:rFonts w:ascii="Cambria" w:hAnsi="Cambria"/>
                                <w:color w:val="595959"/>
                                <w:sz w:val="18"/>
                                <w:szCs w:val="18"/>
                                <w:lang w:val="es-ES"/>
                              </w:rPr>
                              <w:t xml:space="preserve"> de </w:t>
                            </w:r>
                            <w:r w:rsidR="00C65ACD">
                              <w:rPr>
                                <w:rFonts w:ascii="Cambria" w:hAnsi="Cambria"/>
                                <w:color w:val="595959"/>
                                <w:sz w:val="18"/>
                                <w:szCs w:val="18"/>
                                <w:lang w:val="es-ES"/>
                              </w:rPr>
                              <w:t>marzo</w:t>
                            </w:r>
                            <w:r>
                              <w:rPr>
                                <w:rFonts w:ascii="Cambria" w:hAnsi="Cambria"/>
                                <w:color w:val="595959"/>
                                <w:sz w:val="18"/>
                                <w:szCs w:val="18"/>
                                <w:lang w:val="es-ES"/>
                              </w:rPr>
                              <w:t xml:space="preserve"> de </w:t>
                            </w:r>
                            <w:r w:rsidR="00C65ACD">
                              <w:rPr>
                                <w:rFonts w:ascii="Cambria" w:hAnsi="Cambria"/>
                                <w:color w:val="595959"/>
                                <w:sz w:val="18"/>
                                <w:szCs w:val="18"/>
                                <w:lang w:val="es-ES"/>
                              </w:rPr>
                              <w:t>2017</w:t>
                            </w:r>
                            <w:r w:rsidRPr="007202AC">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14:paraId="1BE2D686" w14:textId="1EFD9317" w:rsidR="0007239A" w:rsidRPr="007202AC" w:rsidRDefault="0007239A" w:rsidP="009D7F32">
                      <w:pPr>
                        <w:spacing w:line="276" w:lineRule="auto"/>
                        <w:rPr>
                          <w:rFonts w:ascii="Cambria" w:hAnsi="Cambria"/>
                          <w:color w:val="595959"/>
                          <w:sz w:val="18"/>
                          <w:szCs w:val="18"/>
                          <w:lang w:val="es-ES"/>
                        </w:rPr>
                      </w:pPr>
                      <w:r w:rsidRPr="00D142E1">
                        <w:rPr>
                          <w:rFonts w:ascii="Cambria" w:hAnsi="Cambria"/>
                          <w:b/>
                          <w:color w:val="595959"/>
                          <w:sz w:val="18"/>
                          <w:szCs w:val="18"/>
                          <w:lang w:val="pt-BR"/>
                        </w:rPr>
                        <w:t>Citar como:</w:t>
                      </w:r>
                      <w:r w:rsidRPr="00D142E1">
                        <w:rPr>
                          <w:rFonts w:ascii="Cambria" w:hAnsi="Cambria"/>
                          <w:color w:val="595959"/>
                          <w:sz w:val="18"/>
                          <w:szCs w:val="18"/>
                          <w:lang w:val="pt-BR"/>
                        </w:rPr>
                        <w:t xml:space="preserve"> CIDH, Informe No. </w:t>
                      </w:r>
                      <w:r w:rsidR="00C65ACD">
                        <w:rPr>
                          <w:rFonts w:ascii="Cambria" w:hAnsi="Cambria"/>
                          <w:color w:val="595959"/>
                          <w:sz w:val="18"/>
                          <w:szCs w:val="18"/>
                          <w:lang w:val="pt-BR"/>
                        </w:rPr>
                        <w:t>23</w:t>
                      </w:r>
                      <w:r w:rsidRPr="00C65ACD">
                        <w:rPr>
                          <w:rFonts w:ascii="Cambria" w:hAnsi="Cambria"/>
                          <w:color w:val="595959"/>
                          <w:sz w:val="18"/>
                          <w:szCs w:val="18"/>
                          <w:lang w:val="pt-BR"/>
                        </w:rPr>
                        <w:t>/</w:t>
                      </w:r>
                      <w:r w:rsidR="00C65ACD" w:rsidRPr="00C65ACD">
                        <w:rPr>
                          <w:rFonts w:ascii="Cambria" w:hAnsi="Cambria"/>
                          <w:color w:val="595959"/>
                          <w:sz w:val="18"/>
                          <w:szCs w:val="18"/>
                          <w:lang w:val="pt-BR"/>
                        </w:rPr>
                        <w:t>17</w:t>
                      </w:r>
                      <w:r w:rsidRPr="00C65ACD">
                        <w:rPr>
                          <w:rFonts w:ascii="Cambria" w:hAnsi="Cambria"/>
                          <w:color w:val="595959"/>
                          <w:sz w:val="18"/>
                          <w:szCs w:val="18"/>
                          <w:lang w:val="pt-BR"/>
                        </w:rPr>
                        <w:t xml:space="preserve">, Caso 12.311. </w:t>
                      </w:r>
                      <w:r w:rsidRPr="00D142E1">
                        <w:rPr>
                          <w:rFonts w:ascii="Cambria" w:hAnsi="Cambria"/>
                          <w:color w:val="595959"/>
                          <w:sz w:val="18"/>
                          <w:szCs w:val="18"/>
                          <w:lang w:val="es-ES_tradnl"/>
                        </w:rPr>
                        <w:t xml:space="preserve">Fondo. </w:t>
                      </w:r>
                      <w:r>
                        <w:rPr>
                          <w:rFonts w:ascii="Cambria" w:hAnsi="Cambria"/>
                          <w:color w:val="595959"/>
                          <w:sz w:val="18"/>
                          <w:szCs w:val="18"/>
                          <w:lang w:val="es-ES_tradnl"/>
                        </w:rPr>
                        <w:t>Eduardo Benjamín Colindres.</w:t>
                      </w:r>
                      <w:r w:rsidRPr="00D142E1">
                        <w:rPr>
                          <w:rFonts w:ascii="Cambria" w:hAnsi="Cambria"/>
                          <w:color w:val="595959"/>
                          <w:sz w:val="18"/>
                          <w:szCs w:val="18"/>
                          <w:lang w:val="es-ES_tradnl"/>
                        </w:rPr>
                        <w:t xml:space="preserve"> </w:t>
                      </w:r>
                      <w:r w:rsidR="007B378B">
                        <w:rPr>
                          <w:rFonts w:ascii="Cambria" w:hAnsi="Cambria"/>
                          <w:color w:val="595959"/>
                          <w:sz w:val="18"/>
                          <w:szCs w:val="18"/>
                          <w:lang w:val="es-ES_tradnl"/>
                        </w:rPr>
                        <w:t xml:space="preserve">             </w:t>
                      </w:r>
                      <w:r>
                        <w:rPr>
                          <w:rFonts w:ascii="Cambria" w:hAnsi="Cambria"/>
                          <w:color w:val="595959"/>
                          <w:sz w:val="18"/>
                          <w:szCs w:val="18"/>
                          <w:lang w:val="es-ES_tradnl"/>
                        </w:rPr>
                        <w:t>El Salvador.</w:t>
                      </w:r>
                      <w:r>
                        <w:rPr>
                          <w:rFonts w:ascii="Cambria" w:hAnsi="Cambria"/>
                          <w:color w:val="595959"/>
                          <w:sz w:val="18"/>
                          <w:szCs w:val="18"/>
                          <w:lang w:val="es-ES"/>
                        </w:rPr>
                        <w:t xml:space="preserve"> </w:t>
                      </w:r>
                      <w:r w:rsidR="00C65ACD">
                        <w:rPr>
                          <w:rFonts w:ascii="Cambria" w:hAnsi="Cambria"/>
                          <w:color w:val="595959"/>
                          <w:sz w:val="18"/>
                          <w:szCs w:val="18"/>
                          <w:lang w:val="es-ES"/>
                        </w:rPr>
                        <w:t>18</w:t>
                      </w:r>
                      <w:r>
                        <w:rPr>
                          <w:rFonts w:ascii="Cambria" w:hAnsi="Cambria"/>
                          <w:color w:val="595959"/>
                          <w:sz w:val="18"/>
                          <w:szCs w:val="18"/>
                          <w:lang w:val="es-ES"/>
                        </w:rPr>
                        <w:t xml:space="preserve"> de </w:t>
                      </w:r>
                      <w:r w:rsidR="00C65ACD">
                        <w:rPr>
                          <w:rFonts w:ascii="Cambria" w:hAnsi="Cambria"/>
                          <w:color w:val="595959"/>
                          <w:sz w:val="18"/>
                          <w:szCs w:val="18"/>
                          <w:lang w:val="es-ES"/>
                        </w:rPr>
                        <w:t>marzo</w:t>
                      </w:r>
                      <w:r>
                        <w:rPr>
                          <w:rFonts w:ascii="Cambria" w:hAnsi="Cambria"/>
                          <w:color w:val="595959"/>
                          <w:sz w:val="18"/>
                          <w:szCs w:val="18"/>
                          <w:lang w:val="es-ES"/>
                        </w:rPr>
                        <w:t xml:space="preserve"> de </w:t>
                      </w:r>
                      <w:r w:rsidR="00C65ACD">
                        <w:rPr>
                          <w:rFonts w:ascii="Cambria" w:hAnsi="Cambria"/>
                          <w:color w:val="595959"/>
                          <w:sz w:val="18"/>
                          <w:szCs w:val="18"/>
                          <w:lang w:val="es-ES"/>
                        </w:rPr>
                        <w:t>2017</w:t>
                      </w:r>
                      <w:r w:rsidRPr="007202AC">
                        <w:rPr>
                          <w:rFonts w:ascii="Cambria" w:hAnsi="Cambria"/>
                          <w:color w:val="595959"/>
                          <w:sz w:val="18"/>
                          <w:szCs w:val="18"/>
                          <w:lang w:val="es-ES"/>
                        </w:rPr>
                        <w:t>.</w:t>
                      </w:r>
                    </w:p>
                  </w:txbxContent>
                </v:textbox>
              </v:shape>
            </w:pict>
          </mc:Fallback>
        </mc:AlternateContent>
      </w:r>
    </w:p>
    <w:p w14:paraId="291C9B97" w14:textId="77777777" w:rsidR="009D7F32" w:rsidRPr="00640517" w:rsidRDefault="009D7F32" w:rsidP="009D7F32">
      <w:pPr>
        <w:tabs>
          <w:tab w:val="center" w:pos="5400"/>
        </w:tabs>
        <w:suppressAutoHyphens/>
        <w:jc w:val="center"/>
        <w:rPr>
          <w:rFonts w:asciiTheme="majorHAnsi" w:hAnsiTheme="majorHAnsi"/>
          <w:sz w:val="20"/>
          <w:szCs w:val="20"/>
          <w:lang w:val="es-ES_tradnl"/>
        </w:rPr>
      </w:pPr>
    </w:p>
    <w:p w14:paraId="4989C9B2" w14:textId="77777777" w:rsidR="009D7F32" w:rsidRPr="00640517" w:rsidRDefault="001814EF" w:rsidP="009D7F32">
      <w:pPr>
        <w:tabs>
          <w:tab w:val="center" w:pos="5400"/>
        </w:tabs>
        <w:suppressAutoHyphens/>
        <w:jc w:val="center"/>
        <w:rPr>
          <w:rFonts w:asciiTheme="majorHAnsi" w:hAnsiTheme="majorHAnsi"/>
          <w:b/>
          <w:sz w:val="20"/>
          <w:szCs w:val="20"/>
          <w:lang w:val="es-ES_tradnl"/>
        </w:rPr>
      </w:pPr>
      <w:r w:rsidRPr="00640517">
        <w:rPr>
          <w:rFonts w:asciiTheme="majorHAnsi" w:hAnsiTheme="majorHAnsi"/>
          <w:noProof/>
          <w:sz w:val="20"/>
          <w:szCs w:val="20"/>
          <w:lang w:val="es-UY" w:eastAsia="es-UY"/>
        </w:rPr>
        <mc:AlternateContent>
          <mc:Choice Requires="wps">
            <w:drawing>
              <wp:anchor distT="0" distB="0" distL="114300" distR="114300" simplePos="0" relativeHeight="251659776" behindDoc="0" locked="0" layoutInCell="1" allowOverlap="1" wp14:anchorId="69FF85BE" wp14:editId="0ABAB566">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14:paraId="5EC88FE7" w14:textId="77777777" w:rsidR="0007239A" w:rsidRPr="00D142E1" w:rsidRDefault="0007239A" w:rsidP="009D7F32">
                            <w:pPr>
                              <w:rPr>
                                <w:color w:val="FFFFFF"/>
                              </w:rPr>
                            </w:pPr>
                            <w:r>
                              <w:rPr>
                                <w:noProof/>
                                <w:color w:val="FFFFFF"/>
                                <w:lang w:val="es-UY" w:eastAsia="es-UY"/>
                              </w:rPr>
                              <w:drawing>
                                <wp:inline distT="0" distB="0" distL="0" distR="0" wp14:anchorId="252E3F35" wp14:editId="7A3B887A">
                                  <wp:extent cx="1343025" cy="390525"/>
                                  <wp:effectExtent l="0" t="0" r="9525" b="9525"/>
                                  <wp:docPr id="21"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CVCk84XQIAALgEAAAOAAAAAAAAAAAAAAAAAC4CAABkcnMvZTJvRG9j&#10;LnhtbFBLAQItABQABgAIAAAAIQCdw4DZ3wAAAAsBAAAPAAAAAAAAAAAAAAAAALcEAABkcnMvZG93&#10;bnJldi54bWxQSwUGAAAAAAQABADzAAAAwwUAAAAA&#10;" fillcolor="window" stroked="f" strokeweight=".5pt">
                <v:path arrowok="t"/>
                <v:textbox>
                  <w:txbxContent>
                    <w:p w14:paraId="5EC88FE7" w14:textId="77777777" w:rsidR="0007239A" w:rsidRPr="00D142E1" w:rsidRDefault="0007239A" w:rsidP="009D7F32">
                      <w:pPr>
                        <w:rPr>
                          <w:color w:val="FFFFFF"/>
                        </w:rPr>
                      </w:pPr>
                      <w:r>
                        <w:rPr>
                          <w:noProof/>
                          <w:color w:val="FFFFFF"/>
                        </w:rPr>
                        <w:drawing>
                          <wp:inline distT="0" distB="0" distL="0" distR="0" wp14:anchorId="252E3F35" wp14:editId="7A3B887A">
                            <wp:extent cx="1343025" cy="390525"/>
                            <wp:effectExtent l="0" t="0" r="9525" b="9525"/>
                            <wp:docPr id="21"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sidRPr="00640517">
        <w:rPr>
          <w:rFonts w:asciiTheme="majorHAnsi" w:hAnsiTheme="majorHAnsi"/>
          <w:noProof/>
          <w:sz w:val="20"/>
          <w:szCs w:val="20"/>
          <w:lang w:val="es-UY" w:eastAsia="es-UY"/>
        </w:rPr>
        <mc:AlternateContent>
          <mc:Choice Requires="wps">
            <w:drawing>
              <wp:anchor distT="0" distB="0" distL="114300" distR="114300" simplePos="0" relativeHeight="251660800" behindDoc="0" locked="0" layoutInCell="1" allowOverlap="1" wp14:anchorId="37CDC8B2" wp14:editId="6C9928CE">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382B42F9" w14:textId="77777777" w:rsidR="0007239A" w:rsidRPr="00D142E1" w:rsidRDefault="0007239A" w:rsidP="009D7F32">
                            <w:pPr>
                              <w:jc w:val="center"/>
                              <w:rPr>
                                <w:rFonts w:ascii="Calibri" w:hAnsi="Calibri"/>
                                <w:b/>
                                <w:color w:val="FFFFFF"/>
                              </w:rPr>
                            </w:pPr>
                            <w:r w:rsidRPr="00D142E1">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14:paraId="382B42F9" w14:textId="77777777" w:rsidR="0007239A" w:rsidRPr="00D142E1" w:rsidRDefault="0007239A" w:rsidP="009D7F32">
                      <w:pPr>
                        <w:jc w:val="center"/>
                        <w:rPr>
                          <w:rFonts w:ascii="Calibri" w:hAnsi="Calibri"/>
                          <w:b/>
                          <w:color w:val="FFFFFF"/>
                        </w:rPr>
                      </w:pPr>
                      <w:r w:rsidRPr="00D142E1">
                        <w:rPr>
                          <w:rFonts w:ascii="Calibri" w:hAnsi="Calibri"/>
                          <w:b/>
                          <w:color w:val="FFFFFF"/>
                          <w:lang w:val="pt-BR"/>
                        </w:rPr>
                        <w:t>www.cidh.org</w:t>
                      </w:r>
                    </w:p>
                  </w:txbxContent>
                </v:textbox>
              </v:shape>
            </w:pict>
          </mc:Fallback>
        </mc:AlternateContent>
      </w:r>
    </w:p>
    <w:p w14:paraId="460B8356" w14:textId="77777777" w:rsidR="009D7F32" w:rsidRPr="00640517" w:rsidRDefault="009D7F32" w:rsidP="009D7F32">
      <w:pPr>
        <w:tabs>
          <w:tab w:val="center" w:pos="5400"/>
        </w:tabs>
        <w:suppressAutoHyphens/>
        <w:jc w:val="center"/>
        <w:rPr>
          <w:rFonts w:asciiTheme="majorHAnsi" w:hAnsiTheme="majorHAnsi"/>
          <w:b/>
          <w:sz w:val="20"/>
          <w:szCs w:val="20"/>
          <w:lang w:val="es-ES_tradnl"/>
        </w:rPr>
        <w:sectPr w:rsidR="009D7F32" w:rsidRPr="00640517" w:rsidSect="009D7F32">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docGrid w:linePitch="326"/>
        </w:sectPr>
      </w:pPr>
    </w:p>
    <w:p w14:paraId="42BA53A2" w14:textId="7FB1F8F3" w:rsidR="009D7F32" w:rsidRPr="0045657E" w:rsidRDefault="009D20F0" w:rsidP="009D7F32">
      <w:pPr>
        <w:jc w:val="center"/>
        <w:rPr>
          <w:rFonts w:asciiTheme="majorHAnsi" w:hAnsiTheme="majorHAnsi"/>
          <w:b/>
          <w:sz w:val="18"/>
          <w:szCs w:val="18"/>
          <w:lang w:val="es-ES"/>
        </w:rPr>
      </w:pPr>
      <w:r w:rsidRPr="0045657E">
        <w:rPr>
          <w:rFonts w:asciiTheme="majorHAnsi" w:hAnsiTheme="majorHAnsi"/>
          <w:b/>
          <w:sz w:val="18"/>
          <w:szCs w:val="18"/>
          <w:lang w:val="es-ES"/>
        </w:rPr>
        <w:lastRenderedPageBreak/>
        <w:t>INFORME N</w:t>
      </w:r>
      <w:r w:rsidR="00842402" w:rsidRPr="0045657E">
        <w:rPr>
          <w:rFonts w:asciiTheme="majorHAnsi" w:hAnsiTheme="majorHAnsi"/>
          <w:b/>
          <w:sz w:val="18"/>
          <w:szCs w:val="18"/>
          <w:lang w:val="es-ES"/>
        </w:rPr>
        <w:t>o</w:t>
      </w:r>
      <w:r w:rsidRPr="0045657E">
        <w:rPr>
          <w:rFonts w:asciiTheme="majorHAnsi" w:hAnsiTheme="majorHAnsi"/>
          <w:b/>
          <w:sz w:val="18"/>
          <w:szCs w:val="18"/>
          <w:lang w:val="es-ES"/>
        </w:rPr>
        <w:t xml:space="preserve">. </w:t>
      </w:r>
      <w:r w:rsidR="00C65ACD">
        <w:rPr>
          <w:rFonts w:asciiTheme="majorHAnsi" w:hAnsiTheme="majorHAnsi"/>
          <w:b/>
          <w:sz w:val="18"/>
          <w:szCs w:val="18"/>
          <w:lang w:val="es-ES"/>
        </w:rPr>
        <w:t>23</w:t>
      </w:r>
      <w:r w:rsidR="00B96291" w:rsidRPr="0045657E">
        <w:rPr>
          <w:rFonts w:asciiTheme="majorHAnsi" w:hAnsiTheme="majorHAnsi"/>
          <w:b/>
          <w:sz w:val="18"/>
          <w:szCs w:val="18"/>
          <w:lang w:val="es-ES"/>
        </w:rPr>
        <w:t>/1</w:t>
      </w:r>
      <w:r w:rsidR="000E4C7A" w:rsidRPr="0045657E">
        <w:rPr>
          <w:rFonts w:asciiTheme="majorHAnsi" w:hAnsiTheme="majorHAnsi"/>
          <w:b/>
          <w:sz w:val="18"/>
          <w:szCs w:val="18"/>
          <w:lang w:val="es-ES"/>
        </w:rPr>
        <w:t>7</w:t>
      </w:r>
    </w:p>
    <w:p w14:paraId="01273C15" w14:textId="77777777" w:rsidR="009D7F32" w:rsidRPr="0045657E" w:rsidRDefault="00B96291" w:rsidP="009D7F32">
      <w:pPr>
        <w:jc w:val="center"/>
        <w:rPr>
          <w:rFonts w:asciiTheme="majorHAnsi" w:hAnsiTheme="majorHAnsi"/>
          <w:sz w:val="18"/>
          <w:szCs w:val="18"/>
          <w:lang w:val="es-ES"/>
        </w:rPr>
      </w:pPr>
      <w:r w:rsidRPr="0045657E">
        <w:rPr>
          <w:rFonts w:asciiTheme="majorHAnsi" w:hAnsiTheme="majorHAnsi"/>
          <w:sz w:val="18"/>
          <w:szCs w:val="18"/>
          <w:lang w:val="es-ES"/>
        </w:rPr>
        <w:t>CASO 12.311</w:t>
      </w:r>
    </w:p>
    <w:p w14:paraId="59389704" w14:textId="77777777" w:rsidR="009D7F32" w:rsidRPr="0045657E" w:rsidRDefault="009D20F0" w:rsidP="009D7F32">
      <w:pPr>
        <w:jc w:val="center"/>
        <w:rPr>
          <w:rFonts w:asciiTheme="majorHAnsi" w:hAnsiTheme="majorHAnsi"/>
          <w:sz w:val="18"/>
          <w:szCs w:val="18"/>
          <w:lang w:val="es-ES"/>
        </w:rPr>
      </w:pPr>
      <w:r w:rsidRPr="0045657E">
        <w:rPr>
          <w:rFonts w:asciiTheme="majorHAnsi" w:hAnsiTheme="majorHAnsi"/>
          <w:sz w:val="18"/>
          <w:szCs w:val="18"/>
          <w:lang w:val="es-ES"/>
        </w:rPr>
        <w:t>FONDO</w:t>
      </w:r>
    </w:p>
    <w:p w14:paraId="6B0666CB" w14:textId="77777777" w:rsidR="009D7F32" w:rsidRPr="0045657E" w:rsidRDefault="00B96291" w:rsidP="009D7F32">
      <w:pPr>
        <w:jc w:val="center"/>
        <w:rPr>
          <w:rFonts w:asciiTheme="majorHAnsi" w:hAnsiTheme="majorHAnsi"/>
          <w:sz w:val="18"/>
          <w:szCs w:val="18"/>
          <w:lang w:val="es-ES"/>
        </w:rPr>
      </w:pPr>
      <w:r w:rsidRPr="0045657E">
        <w:rPr>
          <w:rFonts w:asciiTheme="majorHAnsi" w:hAnsiTheme="majorHAnsi"/>
          <w:sz w:val="18"/>
          <w:szCs w:val="18"/>
          <w:lang w:val="es-ES"/>
        </w:rPr>
        <w:t>EDUARDO BENJAMIN COLINDRES</w:t>
      </w:r>
    </w:p>
    <w:p w14:paraId="6FA26617" w14:textId="77777777" w:rsidR="009D7F32" w:rsidRPr="0045657E" w:rsidRDefault="00B96291" w:rsidP="009D7F32">
      <w:pPr>
        <w:jc w:val="center"/>
        <w:rPr>
          <w:rFonts w:asciiTheme="majorHAnsi" w:hAnsiTheme="majorHAnsi"/>
          <w:sz w:val="18"/>
          <w:szCs w:val="18"/>
          <w:lang w:val="es-ES"/>
        </w:rPr>
      </w:pPr>
      <w:r w:rsidRPr="0045657E">
        <w:rPr>
          <w:rFonts w:asciiTheme="majorHAnsi" w:hAnsiTheme="majorHAnsi"/>
          <w:sz w:val="18"/>
          <w:szCs w:val="18"/>
          <w:lang w:val="es-ES"/>
        </w:rPr>
        <w:t>EL SALVADOR</w:t>
      </w:r>
    </w:p>
    <w:p w14:paraId="4433735F" w14:textId="6B808CED" w:rsidR="009D7F32" w:rsidRPr="0045657E" w:rsidRDefault="00C65ACD" w:rsidP="009D7F32">
      <w:pPr>
        <w:jc w:val="center"/>
        <w:rPr>
          <w:rFonts w:asciiTheme="majorHAnsi" w:hAnsiTheme="majorHAnsi"/>
          <w:sz w:val="18"/>
          <w:szCs w:val="18"/>
          <w:lang w:val="es-ES"/>
        </w:rPr>
      </w:pPr>
      <w:r>
        <w:rPr>
          <w:rFonts w:asciiTheme="majorHAnsi" w:hAnsiTheme="majorHAnsi"/>
          <w:sz w:val="18"/>
          <w:szCs w:val="18"/>
          <w:lang w:val="es-ES"/>
        </w:rPr>
        <w:t>18</w:t>
      </w:r>
      <w:r w:rsidR="009D20F0" w:rsidRPr="0045657E">
        <w:rPr>
          <w:rFonts w:asciiTheme="majorHAnsi" w:hAnsiTheme="majorHAnsi"/>
          <w:sz w:val="18"/>
          <w:szCs w:val="18"/>
          <w:lang w:val="es-ES"/>
        </w:rPr>
        <w:t xml:space="preserve"> DE </w:t>
      </w:r>
      <w:r>
        <w:rPr>
          <w:rFonts w:asciiTheme="majorHAnsi" w:hAnsiTheme="majorHAnsi"/>
          <w:sz w:val="18"/>
          <w:szCs w:val="18"/>
          <w:lang w:val="es-ES"/>
        </w:rPr>
        <w:t>MARZO</w:t>
      </w:r>
      <w:r w:rsidR="00B96291" w:rsidRPr="0045657E">
        <w:rPr>
          <w:rFonts w:asciiTheme="majorHAnsi" w:hAnsiTheme="majorHAnsi"/>
          <w:sz w:val="18"/>
          <w:szCs w:val="18"/>
          <w:lang w:val="es-ES"/>
        </w:rPr>
        <w:t xml:space="preserve"> </w:t>
      </w:r>
      <w:r w:rsidR="009D20F0" w:rsidRPr="0045657E">
        <w:rPr>
          <w:rFonts w:asciiTheme="majorHAnsi" w:hAnsiTheme="majorHAnsi"/>
          <w:sz w:val="18"/>
          <w:szCs w:val="18"/>
          <w:lang w:val="es-ES"/>
        </w:rPr>
        <w:t xml:space="preserve">DE </w:t>
      </w:r>
      <w:r w:rsidR="004749EE">
        <w:rPr>
          <w:rFonts w:asciiTheme="majorHAnsi" w:hAnsiTheme="majorHAnsi"/>
          <w:sz w:val="18"/>
          <w:szCs w:val="18"/>
          <w:lang w:val="es-ES"/>
        </w:rPr>
        <w:t>20</w:t>
      </w:r>
      <w:r w:rsidR="00015207" w:rsidRPr="0045657E">
        <w:rPr>
          <w:rFonts w:asciiTheme="majorHAnsi" w:hAnsiTheme="majorHAnsi"/>
          <w:sz w:val="18"/>
          <w:szCs w:val="18"/>
          <w:lang w:val="es-ES"/>
        </w:rPr>
        <w:t>17</w:t>
      </w:r>
    </w:p>
    <w:p w14:paraId="04DDD676" w14:textId="77777777" w:rsidR="00AA15B5" w:rsidRPr="00640517" w:rsidRDefault="00AA15B5" w:rsidP="00AA15B5">
      <w:pPr>
        <w:jc w:val="both"/>
        <w:rPr>
          <w:rFonts w:asciiTheme="majorHAnsi" w:hAnsiTheme="majorHAnsi"/>
          <w:sz w:val="20"/>
          <w:szCs w:val="20"/>
          <w:lang w:val="es-ES"/>
        </w:rPr>
      </w:pPr>
    </w:p>
    <w:p w14:paraId="3B4ABC99" w14:textId="148CCB0B" w:rsidR="006264C8" w:rsidRPr="00207C3A" w:rsidRDefault="00207C3A" w:rsidP="00207C3A">
      <w:pPr>
        <w:jc w:val="center"/>
        <w:rPr>
          <w:rFonts w:asciiTheme="majorHAnsi" w:hAnsiTheme="majorHAnsi"/>
          <w:b/>
          <w:sz w:val="20"/>
          <w:szCs w:val="20"/>
          <w:lang w:val="es-ES"/>
        </w:rPr>
      </w:pPr>
      <w:r w:rsidRPr="00207C3A">
        <w:rPr>
          <w:rFonts w:asciiTheme="majorHAnsi" w:hAnsiTheme="majorHAnsi"/>
          <w:b/>
          <w:sz w:val="20"/>
          <w:szCs w:val="20"/>
          <w:lang w:val="es-ES"/>
        </w:rPr>
        <w:t>ÍNDICE</w:t>
      </w:r>
    </w:p>
    <w:p w14:paraId="2F3B648A" w14:textId="77777777" w:rsidR="00207C3A" w:rsidRPr="00640517" w:rsidRDefault="00207C3A" w:rsidP="00207C3A">
      <w:pPr>
        <w:jc w:val="center"/>
        <w:rPr>
          <w:rFonts w:asciiTheme="majorHAnsi" w:hAnsiTheme="majorHAnsi"/>
          <w:sz w:val="20"/>
          <w:szCs w:val="20"/>
          <w:lang w:val="es-ES"/>
        </w:rPr>
      </w:pPr>
    </w:p>
    <w:p w14:paraId="39DD47BF" w14:textId="77777777" w:rsidR="00207C3A" w:rsidRPr="00207C3A" w:rsidRDefault="00207C3A">
      <w:pPr>
        <w:pStyle w:val="TOC1"/>
        <w:rPr>
          <w:rFonts w:asciiTheme="majorHAnsi" w:eastAsiaTheme="minorEastAsia" w:hAnsiTheme="majorHAnsi" w:cstheme="minorBidi"/>
          <w:noProof/>
          <w:sz w:val="20"/>
          <w:szCs w:val="20"/>
        </w:rPr>
      </w:pPr>
      <w:r w:rsidRPr="00207C3A">
        <w:rPr>
          <w:rFonts w:asciiTheme="majorHAnsi" w:hAnsiTheme="majorHAnsi"/>
        </w:rPr>
        <w:fldChar w:fldCharType="begin"/>
      </w:r>
      <w:r w:rsidRPr="00207C3A">
        <w:rPr>
          <w:rFonts w:asciiTheme="majorHAnsi" w:hAnsiTheme="majorHAnsi"/>
        </w:rPr>
        <w:instrText xml:space="preserve"> TOC \o "1-3" \h \z \u </w:instrText>
      </w:r>
      <w:r w:rsidRPr="00207C3A">
        <w:rPr>
          <w:rFonts w:asciiTheme="majorHAnsi" w:hAnsiTheme="majorHAnsi"/>
        </w:rPr>
        <w:fldChar w:fldCharType="separate"/>
      </w:r>
      <w:hyperlink w:anchor="_Toc484623828" w:history="1">
        <w:r w:rsidRPr="00207C3A">
          <w:rPr>
            <w:rStyle w:val="Hyperlink"/>
            <w:rFonts w:asciiTheme="majorHAnsi" w:hAnsiTheme="majorHAnsi"/>
            <w:b/>
            <w:noProof/>
            <w:sz w:val="20"/>
            <w:szCs w:val="20"/>
          </w:rPr>
          <w:t>I.</w:t>
        </w:r>
        <w:r w:rsidRPr="00207C3A">
          <w:rPr>
            <w:rFonts w:asciiTheme="majorHAnsi" w:eastAsiaTheme="minorEastAsia" w:hAnsiTheme="majorHAnsi" w:cstheme="minorBidi"/>
            <w:b/>
            <w:noProof/>
            <w:sz w:val="20"/>
            <w:szCs w:val="20"/>
          </w:rPr>
          <w:tab/>
        </w:r>
        <w:r w:rsidRPr="00207C3A">
          <w:rPr>
            <w:rStyle w:val="Hyperlink"/>
            <w:rFonts w:asciiTheme="majorHAnsi" w:hAnsiTheme="majorHAnsi"/>
            <w:b/>
            <w:noProof/>
            <w:sz w:val="20"/>
            <w:szCs w:val="20"/>
          </w:rPr>
          <w:t>RESUMEN</w:t>
        </w:r>
        <w:r w:rsidRPr="00207C3A">
          <w:rPr>
            <w:rFonts w:asciiTheme="majorHAnsi" w:hAnsiTheme="majorHAnsi"/>
            <w:noProof/>
            <w:webHidden/>
            <w:sz w:val="20"/>
            <w:szCs w:val="20"/>
          </w:rPr>
          <w:tab/>
        </w:r>
        <w:r w:rsidRPr="00207C3A">
          <w:rPr>
            <w:rFonts w:asciiTheme="majorHAnsi" w:hAnsiTheme="majorHAnsi"/>
            <w:noProof/>
            <w:webHidden/>
            <w:sz w:val="20"/>
            <w:szCs w:val="20"/>
          </w:rPr>
          <w:fldChar w:fldCharType="begin"/>
        </w:r>
        <w:r w:rsidRPr="00207C3A">
          <w:rPr>
            <w:rFonts w:asciiTheme="majorHAnsi" w:hAnsiTheme="majorHAnsi"/>
            <w:noProof/>
            <w:webHidden/>
            <w:sz w:val="20"/>
            <w:szCs w:val="20"/>
          </w:rPr>
          <w:instrText xml:space="preserve"> PAGEREF _Toc484623828 \h </w:instrText>
        </w:r>
        <w:r w:rsidRPr="00207C3A">
          <w:rPr>
            <w:rFonts w:asciiTheme="majorHAnsi" w:hAnsiTheme="majorHAnsi"/>
            <w:noProof/>
            <w:webHidden/>
            <w:sz w:val="20"/>
            <w:szCs w:val="20"/>
          </w:rPr>
        </w:r>
        <w:r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1</w:t>
        </w:r>
        <w:r w:rsidRPr="00207C3A">
          <w:rPr>
            <w:rFonts w:asciiTheme="majorHAnsi" w:hAnsiTheme="majorHAnsi"/>
            <w:noProof/>
            <w:webHidden/>
            <w:sz w:val="20"/>
            <w:szCs w:val="20"/>
          </w:rPr>
          <w:fldChar w:fldCharType="end"/>
        </w:r>
      </w:hyperlink>
    </w:p>
    <w:p w14:paraId="79164353" w14:textId="77777777" w:rsidR="00207C3A" w:rsidRPr="00207C3A" w:rsidRDefault="00213F94">
      <w:pPr>
        <w:pStyle w:val="TOC1"/>
        <w:rPr>
          <w:rFonts w:asciiTheme="majorHAnsi" w:eastAsiaTheme="minorEastAsia" w:hAnsiTheme="majorHAnsi" w:cstheme="minorBidi"/>
          <w:noProof/>
          <w:sz w:val="20"/>
          <w:szCs w:val="20"/>
        </w:rPr>
      </w:pPr>
      <w:hyperlink w:anchor="_Toc484623829" w:history="1">
        <w:r w:rsidR="00207C3A" w:rsidRPr="00207C3A">
          <w:rPr>
            <w:rStyle w:val="Hyperlink"/>
            <w:rFonts w:asciiTheme="majorHAnsi" w:hAnsiTheme="majorHAnsi"/>
            <w:b/>
            <w:noProof/>
            <w:sz w:val="20"/>
            <w:szCs w:val="20"/>
          </w:rPr>
          <w:t xml:space="preserve">II. </w:t>
        </w:r>
        <w:r w:rsidR="00207C3A" w:rsidRPr="00207C3A">
          <w:rPr>
            <w:rFonts w:asciiTheme="majorHAnsi" w:eastAsiaTheme="minorEastAsia" w:hAnsiTheme="majorHAnsi" w:cstheme="minorBidi"/>
            <w:b/>
            <w:noProof/>
            <w:sz w:val="20"/>
            <w:szCs w:val="20"/>
          </w:rPr>
          <w:tab/>
        </w:r>
        <w:r w:rsidR="00207C3A" w:rsidRPr="00207C3A">
          <w:rPr>
            <w:rStyle w:val="Hyperlink"/>
            <w:rFonts w:asciiTheme="majorHAnsi" w:hAnsiTheme="majorHAnsi"/>
            <w:b/>
            <w:noProof/>
            <w:sz w:val="20"/>
            <w:szCs w:val="20"/>
          </w:rPr>
          <w:t>TRÁMITE ANTE LA COMISIÓN POSTERIOR A LA APROBACIÓN DEL INFORME DE ADMISIBILIDAD No. 25/06</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_Toc484623829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1</w:t>
        </w:r>
        <w:r w:rsidR="00207C3A" w:rsidRPr="00207C3A">
          <w:rPr>
            <w:rFonts w:asciiTheme="majorHAnsi" w:hAnsiTheme="majorHAnsi"/>
            <w:noProof/>
            <w:webHidden/>
            <w:sz w:val="20"/>
            <w:szCs w:val="20"/>
          </w:rPr>
          <w:fldChar w:fldCharType="end"/>
        </w:r>
      </w:hyperlink>
    </w:p>
    <w:p w14:paraId="6621B84B" w14:textId="77777777" w:rsidR="00207C3A" w:rsidRPr="00207C3A" w:rsidRDefault="00213F94">
      <w:pPr>
        <w:pStyle w:val="TOC1"/>
        <w:rPr>
          <w:rFonts w:asciiTheme="majorHAnsi" w:eastAsiaTheme="minorEastAsia" w:hAnsiTheme="majorHAnsi" w:cstheme="minorBidi"/>
          <w:noProof/>
          <w:sz w:val="20"/>
          <w:szCs w:val="20"/>
        </w:rPr>
      </w:pPr>
      <w:hyperlink w:anchor="_Toc484623830" w:history="1">
        <w:r w:rsidR="00207C3A" w:rsidRPr="00207C3A">
          <w:rPr>
            <w:rStyle w:val="Hyperlink"/>
            <w:rFonts w:asciiTheme="majorHAnsi" w:hAnsiTheme="majorHAnsi"/>
            <w:b/>
            <w:noProof/>
            <w:sz w:val="20"/>
            <w:szCs w:val="20"/>
          </w:rPr>
          <w:t>III.</w:t>
        </w:r>
        <w:r w:rsidR="00207C3A" w:rsidRPr="00207C3A">
          <w:rPr>
            <w:rFonts w:asciiTheme="majorHAnsi" w:eastAsiaTheme="minorEastAsia" w:hAnsiTheme="majorHAnsi" w:cstheme="minorBidi"/>
            <w:b/>
            <w:noProof/>
            <w:sz w:val="20"/>
            <w:szCs w:val="20"/>
          </w:rPr>
          <w:tab/>
        </w:r>
        <w:r w:rsidR="00207C3A" w:rsidRPr="00207C3A">
          <w:rPr>
            <w:rStyle w:val="Hyperlink"/>
            <w:rFonts w:asciiTheme="majorHAnsi" w:hAnsiTheme="majorHAnsi"/>
            <w:b/>
            <w:noProof/>
            <w:sz w:val="20"/>
            <w:szCs w:val="20"/>
          </w:rPr>
          <w:t>POSICIONES DE LAS PARTES</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_Toc484623830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2</w:t>
        </w:r>
        <w:r w:rsidR="00207C3A" w:rsidRPr="00207C3A">
          <w:rPr>
            <w:rFonts w:asciiTheme="majorHAnsi" w:hAnsiTheme="majorHAnsi"/>
            <w:noProof/>
            <w:webHidden/>
            <w:sz w:val="20"/>
            <w:szCs w:val="20"/>
          </w:rPr>
          <w:fldChar w:fldCharType="end"/>
        </w:r>
      </w:hyperlink>
    </w:p>
    <w:p w14:paraId="36A7F9E0" w14:textId="59FBB78D" w:rsidR="00207C3A" w:rsidRPr="00207C3A" w:rsidRDefault="00213F94">
      <w:pPr>
        <w:pStyle w:val="TOC2"/>
        <w:rPr>
          <w:rFonts w:asciiTheme="majorHAnsi" w:eastAsiaTheme="minorEastAsia" w:hAnsiTheme="majorHAnsi" w:cstheme="minorBidi"/>
          <w:noProof/>
          <w:sz w:val="20"/>
          <w:szCs w:val="20"/>
        </w:rPr>
      </w:pPr>
      <w:hyperlink w:anchor="_Toc484623831" w:history="1">
        <w:r w:rsidR="0007239A">
          <w:rPr>
            <w:rStyle w:val="Hyperlink"/>
            <w:rFonts w:asciiTheme="majorHAnsi" w:hAnsiTheme="majorHAnsi"/>
            <w:noProof/>
            <w:sz w:val="20"/>
            <w:szCs w:val="20"/>
          </w:rPr>
          <w:t>A</w:t>
        </w:r>
        <w:r w:rsidR="00207C3A" w:rsidRPr="00207C3A">
          <w:rPr>
            <w:rStyle w:val="Hyperlink"/>
            <w:rFonts w:asciiTheme="majorHAnsi" w:hAnsiTheme="majorHAnsi"/>
            <w:noProof/>
            <w:sz w:val="20"/>
            <w:szCs w:val="20"/>
          </w:rPr>
          <w:t>.</w:t>
        </w:r>
        <w:r w:rsidR="00207C3A" w:rsidRPr="00207C3A">
          <w:rPr>
            <w:rFonts w:asciiTheme="majorHAnsi" w:eastAsiaTheme="minorEastAsia" w:hAnsiTheme="majorHAnsi" w:cstheme="minorBidi"/>
            <w:noProof/>
            <w:sz w:val="20"/>
            <w:szCs w:val="20"/>
          </w:rPr>
          <w:tab/>
        </w:r>
        <w:r w:rsidR="00207C3A" w:rsidRPr="00207C3A">
          <w:rPr>
            <w:rStyle w:val="Hyperlink"/>
            <w:rFonts w:asciiTheme="majorHAnsi" w:hAnsiTheme="majorHAnsi"/>
            <w:noProof/>
            <w:sz w:val="20"/>
            <w:szCs w:val="20"/>
          </w:rPr>
          <w:t>Posición de los peticionarios</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_Toc484623831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2</w:t>
        </w:r>
        <w:r w:rsidR="00207C3A" w:rsidRPr="00207C3A">
          <w:rPr>
            <w:rFonts w:asciiTheme="majorHAnsi" w:hAnsiTheme="majorHAnsi"/>
            <w:noProof/>
            <w:webHidden/>
            <w:sz w:val="20"/>
            <w:szCs w:val="20"/>
          </w:rPr>
          <w:fldChar w:fldCharType="end"/>
        </w:r>
      </w:hyperlink>
    </w:p>
    <w:p w14:paraId="6529DE0A" w14:textId="072D9813" w:rsidR="00207C3A" w:rsidRPr="00207C3A" w:rsidRDefault="00213F94">
      <w:pPr>
        <w:pStyle w:val="TOC2"/>
        <w:rPr>
          <w:rFonts w:asciiTheme="majorHAnsi" w:eastAsiaTheme="minorEastAsia" w:hAnsiTheme="majorHAnsi" w:cstheme="minorBidi"/>
          <w:noProof/>
          <w:sz w:val="20"/>
          <w:szCs w:val="20"/>
        </w:rPr>
      </w:pPr>
      <w:hyperlink w:anchor="_Toc484623832" w:history="1">
        <w:r w:rsidR="0007239A">
          <w:rPr>
            <w:rStyle w:val="Hyperlink"/>
            <w:rFonts w:asciiTheme="majorHAnsi" w:hAnsiTheme="majorHAnsi"/>
            <w:noProof/>
            <w:sz w:val="20"/>
            <w:szCs w:val="20"/>
          </w:rPr>
          <w:t>B</w:t>
        </w:r>
        <w:r w:rsidR="00207C3A" w:rsidRPr="00207C3A">
          <w:rPr>
            <w:rStyle w:val="Hyperlink"/>
            <w:rFonts w:asciiTheme="majorHAnsi" w:hAnsiTheme="majorHAnsi"/>
            <w:noProof/>
            <w:sz w:val="20"/>
            <w:szCs w:val="20"/>
          </w:rPr>
          <w:t>.</w:t>
        </w:r>
        <w:r w:rsidR="00207C3A" w:rsidRPr="00207C3A">
          <w:rPr>
            <w:rFonts w:asciiTheme="majorHAnsi" w:eastAsiaTheme="minorEastAsia" w:hAnsiTheme="majorHAnsi" w:cstheme="minorBidi"/>
            <w:noProof/>
            <w:sz w:val="20"/>
            <w:szCs w:val="20"/>
          </w:rPr>
          <w:tab/>
        </w:r>
        <w:r w:rsidR="00207C3A" w:rsidRPr="00207C3A">
          <w:rPr>
            <w:rStyle w:val="Hyperlink"/>
            <w:rFonts w:asciiTheme="majorHAnsi" w:hAnsiTheme="majorHAnsi"/>
            <w:noProof/>
            <w:sz w:val="20"/>
            <w:szCs w:val="20"/>
          </w:rPr>
          <w:t>Posición del Estado</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_Toc484623832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3</w:t>
        </w:r>
        <w:r w:rsidR="00207C3A" w:rsidRPr="00207C3A">
          <w:rPr>
            <w:rFonts w:asciiTheme="majorHAnsi" w:hAnsiTheme="majorHAnsi"/>
            <w:noProof/>
            <w:webHidden/>
            <w:sz w:val="20"/>
            <w:szCs w:val="20"/>
          </w:rPr>
          <w:fldChar w:fldCharType="end"/>
        </w:r>
      </w:hyperlink>
    </w:p>
    <w:p w14:paraId="12381368" w14:textId="77777777" w:rsidR="00207C3A" w:rsidRPr="00207C3A" w:rsidRDefault="00213F94">
      <w:pPr>
        <w:pStyle w:val="TOC1"/>
        <w:rPr>
          <w:rFonts w:asciiTheme="majorHAnsi" w:eastAsiaTheme="minorEastAsia" w:hAnsiTheme="majorHAnsi" w:cstheme="minorBidi"/>
          <w:noProof/>
          <w:sz w:val="20"/>
          <w:szCs w:val="20"/>
        </w:rPr>
      </w:pPr>
      <w:hyperlink w:anchor="_Toc484623833" w:history="1">
        <w:r w:rsidR="00207C3A" w:rsidRPr="00207C3A">
          <w:rPr>
            <w:rStyle w:val="Hyperlink"/>
            <w:rFonts w:asciiTheme="majorHAnsi" w:hAnsiTheme="majorHAnsi"/>
            <w:b/>
            <w:noProof/>
            <w:sz w:val="20"/>
            <w:szCs w:val="20"/>
          </w:rPr>
          <w:t>IV.</w:t>
        </w:r>
        <w:r w:rsidR="00207C3A" w:rsidRPr="00207C3A">
          <w:rPr>
            <w:rFonts w:asciiTheme="majorHAnsi" w:eastAsiaTheme="minorEastAsia" w:hAnsiTheme="majorHAnsi" w:cstheme="minorBidi"/>
            <w:b/>
            <w:noProof/>
            <w:sz w:val="20"/>
            <w:szCs w:val="20"/>
          </w:rPr>
          <w:tab/>
        </w:r>
        <w:r w:rsidR="00207C3A" w:rsidRPr="00207C3A">
          <w:rPr>
            <w:rStyle w:val="Hyperlink"/>
            <w:rFonts w:asciiTheme="majorHAnsi" w:hAnsiTheme="majorHAnsi"/>
            <w:b/>
            <w:noProof/>
            <w:sz w:val="20"/>
            <w:szCs w:val="20"/>
          </w:rPr>
          <w:t>ANÁLISIS DE FONDO</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_Toc484623833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3</w:t>
        </w:r>
        <w:r w:rsidR="00207C3A" w:rsidRPr="00207C3A">
          <w:rPr>
            <w:rFonts w:asciiTheme="majorHAnsi" w:hAnsiTheme="majorHAnsi"/>
            <w:noProof/>
            <w:webHidden/>
            <w:sz w:val="20"/>
            <w:szCs w:val="20"/>
          </w:rPr>
          <w:fldChar w:fldCharType="end"/>
        </w:r>
      </w:hyperlink>
    </w:p>
    <w:p w14:paraId="0C4D343B" w14:textId="77777777" w:rsidR="00207C3A" w:rsidRPr="00207C3A" w:rsidRDefault="00213F94">
      <w:pPr>
        <w:pStyle w:val="TOC2"/>
        <w:rPr>
          <w:rFonts w:asciiTheme="majorHAnsi" w:eastAsiaTheme="minorEastAsia" w:hAnsiTheme="majorHAnsi" w:cstheme="minorBidi"/>
          <w:noProof/>
          <w:sz w:val="20"/>
          <w:szCs w:val="20"/>
        </w:rPr>
      </w:pPr>
      <w:hyperlink w:anchor="_Toc484623834" w:history="1">
        <w:r w:rsidR="00207C3A" w:rsidRPr="0007239A">
          <w:rPr>
            <w:rStyle w:val="Hyperlink"/>
            <w:rFonts w:asciiTheme="majorHAnsi" w:hAnsiTheme="majorHAnsi"/>
            <w:noProof/>
            <w:sz w:val="20"/>
            <w:szCs w:val="20"/>
          </w:rPr>
          <w:t>A.</w:t>
        </w:r>
        <w:r w:rsidR="00207C3A" w:rsidRPr="0007239A">
          <w:rPr>
            <w:rFonts w:asciiTheme="majorHAnsi" w:eastAsiaTheme="minorEastAsia" w:hAnsiTheme="majorHAnsi" w:cstheme="minorBidi"/>
            <w:noProof/>
            <w:sz w:val="20"/>
            <w:szCs w:val="20"/>
          </w:rPr>
          <w:tab/>
        </w:r>
        <w:r w:rsidR="00207C3A" w:rsidRPr="0007239A">
          <w:rPr>
            <w:rStyle w:val="Hyperlink"/>
            <w:rFonts w:asciiTheme="majorHAnsi" w:hAnsiTheme="majorHAnsi"/>
            <w:noProof/>
            <w:sz w:val="20"/>
            <w:szCs w:val="20"/>
          </w:rPr>
          <w:t>Hechos probados</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_Toc484623834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3</w:t>
        </w:r>
        <w:r w:rsidR="00207C3A" w:rsidRPr="00207C3A">
          <w:rPr>
            <w:rFonts w:asciiTheme="majorHAnsi" w:hAnsiTheme="majorHAnsi"/>
            <w:noProof/>
            <w:webHidden/>
            <w:sz w:val="20"/>
            <w:szCs w:val="20"/>
          </w:rPr>
          <w:fldChar w:fldCharType="end"/>
        </w:r>
      </w:hyperlink>
    </w:p>
    <w:p w14:paraId="08D97ECC" w14:textId="77777777" w:rsidR="00207C3A" w:rsidRPr="00207C3A" w:rsidRDefault="00213F94" w:rsidP="00207C3A">
      <w:pPr>
        <w:pStyle w:val="TOC3"/>
        <w:rPr>
          <w:rFonts w:eastAsiaTheme="minorEastAsia" w:cstheme="minorBidi"/>
          <w:lang w:val="en-US"/>
        </w:rPr>
      </w:pPr>
      <w:hyperlink w:anchor="_Toc484623835" w:history="1">
        <w:r w:rsidR="00207C3A" w:rsidRPr="00207C3A">
          <w:rPr>
            <w:rStyle w:val="Hyperlink"/>
          </w:rPr>
          <w:t>1.</w:t>
        </w:r>
        <w:r w:rsidR="00207C3A" w:rsidRPr="00207C3A">
          <w:rPr>
            <w:rFonts w:eastAsiaTheme="minorEastAsia" w:cstheme="minorBidi"/>
            <w:lang w:val="en-US"/>
          </w:rPr>
          <w:tab/>
        </w:r>
        <w:r w:rsidR="00207C3A" w:rsidRPr="00207C3A">
          <w:rPr>
            <w:rStyle w:val="Hyperlink"/>
          </w:rPr>
          <w:t>La destitución del señor Colindres como magistrado del Tribunal Supremo Electoral  el 22 de noviembre de 1996</w:t>
        </w:r>
        <w:r w:rsidR="00207C3A" w:rsidRPr="00207C3A">
          <w:rPr>
            <w:webHidden/>
          </w:rPr>
          <w:tab/>
        </w:r>
        <w:r w:rsidR="00207C3A" w:rsidRPr="00207C3A">
          <w:rPr>
            <w:webHidden/>
          </w:rPr>
          <w:fldChar w:fldCharType="begin"/>
        </w:r>
        <w:r w:rsidR="00207C3A" w:rsidRPr="00207C3A">
          <w:rPr>
            <w:webHidden/>
          </w:rPr>
          <w:instrText xml:space="preserve"> PAGEREF _Toc484623835 \h </w:instrText>
        </w:r>
        <w:r w:rsidR="00207C3A" w:rsidRPr="00207C3A">
          <w:rPr>
            <w:webHidden/>
          </w:rPr>
        </w:r>
        <w:r w:rsidR="00207C3A" w:rsidRPr="00207C3A">
          <w:rPr>
            <w:webHidden/>
          </w:rPr>
          <w:fldChar w:fldCharType="separate"/>
        </w:r>
        <w:r w:rsidR="00162484">
          <w:rPr>
            <w:webHidden/>
          </w:rPr>
          <w:t>4</w:t>
        </w:r>
        <w:r w:rsidR="00207C3A" w:rsidRPr="00207C3A">
          <w:rPr>
            <w:webHidden/>
          </w:rPr>
          <w:fldChar w:fldCharType="end"/>
        </w:r>
      </w:hyperlink>
    </w:p>
    <w:p w14:paraId="1AE216E7" w14:textId="77777777" w:rsidR="00207C3A" w:rsidRPr="00207C3A" w:rsidRDefault="00213F94" w:rsidP="00207C3A">
      <w:pPr>
        <w:pStyle w:val="TOC3"/>
        <w:rPr>
          <w:rFonts w:eastAsiaTheme="minorEastAsia" w:cstheme="minorBidi"/>
          <w:b/>
          <w:lang w:val="en-US"/>
        </w:rPr>
      </w:pPr>
      <w:hyperlink w:anchor="_Toc484623836" w:history="1">
        <w:r w:rsidR="00207C3A" w:rsidRPr="00207C3A">
          <w:rPr>
            <w:rStyle w:val="Hyperlink"/>
          </w:rPr>
          <w:t>2.</w:t>
        </w:r>
        <w:r w:rsidR="00207C3A" w:rsidRPr="00207C3A">
          <w:rPr>
            <w:rFonts w:eastAsiaTheme="minorEastAsia" w:cstheme="minorBidi"/>
            <w:b/>
            <w:lang w:val="en-US"/>
          </w:rPr>
          <w:tab/>
        </w:r>
        <w:r w:rsidR="00207C3A" w:rsidRPr="00207C3A">
          <w:rPr>
            <w:rStyle w:val="Hyperlink"/>
          </w:rPr>
          <w:t>La restitución del señor Colindres como magistrado del Tribunal Supremo Electoral</w:t>
        </w:r>
        <w:r w:rsidR="00207C3A" w:rsidRPr="00207C3A">
          <w:rPr>
            <w:webHidden/>
          </w:rPr>
          <w:tab/>
        </w:r>
        <w:r w:rsidR="00207C3A" w:rsidRPr="00207C3A">
          <w:rPr>
            <w:webHidden/>
          </w:rPr>
          <w:fldChar w:fldCharType="begin"/>
        </w:r>
        <w:r w:rsidR="00207C3A" w:rsidRPr="00207C3A">
          <w:rPr>
            <w:webHidden/>
          </w:rPr>
          <w:instrText xml:space="preserve"> PAGEREF _Toc484623836 \h </w:instrText>
        </w:r>
        <w:r w:rsidR="00207C3A" w:rsidRPr="00207C3A">
          <w:rPr>
            <w:webHidden/>
          </w:rPr>
        </w:r>
        <w:r w:rsidR="00207C3A" w:rsidRPr="00207C3A">
          <w:rPr>
            <w:webHidden/>
          </w:rPr>
          <w:fldChar w:fldCharType="separate"/>
        </w:r>
        <w:r w:rsidR="00162484">
          <w:rPr>
            <w:webHidden/>
          </w:rPr>
          <w:t>5</w:t>
        </w:r>
        <w:r w:rsidR="00207C3A" w:rsidRPr="00207C3A">
          <w:rPr>
            <w:webHidden/>
          </w:rPr>
          <w:fldChar w:fldCharType="end"/>
        </w:r>
      </w:hyperlink>
    </w:p>
    <w:p w14:paraId="6E9557A2" w14:textId="77777777" w:rsidR="00207C3A" w:rsidRPr="00207C3A" w:rsidRDefault="00213F94" w:rsidP="00207C3A">
      <w:pPr>
        <w:pStyle w:val="TOC3"/>
        <w:rPr>
          <w:rFonts w:eastAsiaTheme="minorEastAsia" w:cstheme="minorBidi"/>
          <w:b/>
          <w:lang w:val="en-US"/>
        </w:rPr>
      </w:pPr>
      <w:hyperlink w:anchor="_Toc484623837" w:history="1">
        <w:r w:rsidR="00207C3A" w:rsidRPr="00207C3A">
          <w:rPr>
            <w:rStyle w:val="Hyperlink"/>
          </w:rPr>
          <w:t>3.</w:t>
        </w:r>
        <w:r w:rsidR="00207C3A" w:rsidRPr="00207C3A">
          <w:rPr>
            <w:rFonts w:eastAsiaTheme="minorEastAsia" w:cstheme="minorBidi"/>
            <w:b/>
            <w:lang w:val="en-US"/>
          </w:rPr>
          <w:tab/>
        </w:r>
        <w:r w:rsidR="00207C3A" w:rsidRPr="00207C3A">
          <w:rPr>
            <w:rStyle w:val="Hyperlink"/>
          </w:rPr>
          <w:t>La segunda destitución del señor Colindres el 2 de julio de 1998</w:t>
        </w:r>
        <w:r w:rsidR="00207C3A" w:rsidRPr="00207C3A">
          <w:rPr>
            <w:webHidden/>
          </w:rPr>
          <w:tab/>
        </w:r>
        <w:r w:rsidR="00207C3A" w:rsidRPr="00207C3A">
          <w:rPr>
            <w:webHidden/>
          </w:rPr>
          <w:fldChar w:fldCharType="begin"/>
        </w:r>
        <w:r w:rsidR="00207C3A" w:rsidRPr="00207C3A">
          <w:rPr>
            <w:webHidden/>
          </w:rPr>
          <w:instrText xml:space="preserve"> PAGEREF _Toc484623837 \h </w:instrText>
        </w:r>
        <w:r w:rsidR="00207C3A" w:rsidRPr="00207C3A">
          <w:rPr>
            <w:webHidden/>
          </w:rPr>
        </w:r>
        <w:r w:rsidR="00207C3A" w:rsidRPr="00207C3A">
          <w:rPr>
            <w:webHidden/>
          </w:rPr>
          <w:fldChar w:fldCharType="separate"/>
        </w:r>
        <w:r w:rsidR="00162484">
          <w:rPr>
            <w:webHidden/>
          </w:rPr>
          <w:t>6</w:t>
        </w:r>
        <w:r w:rsidR="00207C3A" w:rsidRPr="00207C3A">
          <w:rPr>
            <w:webHidden/>
          </w:rPr>
          <w:fldChar w:fldCharType="end"/>
        </w:r>
      </w:hyperlink>
    </w:p>
    <w:p w14:paraId="724FD922" w14:textId="77777777" w:rsidR="00207C3A" w:rsidRPr="00207C3A" w:rsidRDefault="00213F94" w:rsidP="00207C3A">
      <w:pPr>
        <w:pStyle w:val="TOC3"/>
        <w:rPr>
          <w:rFonts w:eastAsiaTheme="minorEastAsia" w:cstheme="minorBidi"/>
          <w:b/>
          <w:lang w:val="en-US"/>
        </w:rPr>
      </w:pPr>
      <w:hyperlink w:anchor="_Toc484623838" w:history="1">
        <w:r w:rsidR="00207C3A" w:rsidRPr="00207C3A">
          <w:rPr>
            <w:rStyle w:val="Hyperlink"/>
            <w:lang w:val="es-ES"/>
          </w:rPr>
          <w:t>4.</w:t>
        </w:r>
        <w:r w:rsidR="00207C3A" w:rsidRPr="00207C3A">
          <w:rPr>
            <w:rFonts w:eastAsiaTheme="minorEastAsia" w:cstheme="minorBidi"/>
            <w:b/>
            <w:lang w:val="en-US"/>
          </w:rPr>
          <w:tab/>
        </w:r>
        <w:r w:rsidR="00207C3A" w:rsidRPr="00207C3A">
          <w:rPr>
            <w:rStyle w:val="Hyperlink"/>
          </w:rPr>
          <w:t>Recursos interpuestos por el magistrado Colindres antes de su destitución el 2 de julio de 1998</w:t>
        </w:r>
        <w:r w:rsidR="00207C3A" w:rsidRPr="00207C3A">
          <w:rPr>
            <w:webHidden/>
          </w:rPr>
          <w:tab/>
        </w:r>
        <w:r w:rsidR="00207C3A" w:rsidRPr="00207C3A">
          <w:rPr>
            <w:webHidden/>
          </w:rPr>
          <w:fldChar w:fldCharType="begin"/>
        </w:r>
        <w:r w:rsidR="00207C3A" w:rsidRPr="00207C3A">
          <w:rPr>
            <w:webHidden/>
          </w:rPr>
          <w:instrText xml:space="preserve"> PAGEREF _Toc484623838 \h </w:instrText>
        </w:r>
        <w:r w:rsidR="00207C3A" w:rsidRPr="00207C3A">
          <w:rPr>
            <w:webHidden/>
          </w:rPr>
        </w:r>
        <w:r w:rsidR="00207C3A" w:rsidRPr="00207C3A">
          <w:rPr>
            <w:webHidden/>
          </w:rPr>
          <w:fldChar w:fldCharType="separate"/>
        </w:r>
        <w:r w:rsidR="00162484">
          <w:rPr>
            <w:webHidden/>
          </w:rPr>
          <w:t>8</w:t>
        </w:r>
        <w:r w:rsidR="00207C3A" w:rsidRPr="00207C3A">
          <w:rPr>
            <w:webHidden/>
          </w:rPr>
          <w:fldChar w:fldCharType="end"/>
        </w:r>
      </w:hyperlink>
    </w:p>
    <w:p w14:paraId="7C49F425" w14:textId="77777777" w:rsidR="00207C3A" w:rsidRPr="00207C3A" w:rsidRDefault="00213F94" w:rsidP="00207C3A">
      <w:pPr>
        <w:pStyle w:val="TOC3"/>
        <w:rPr>
          <w:rFonts w:eastAsiaTheme="minorEastAsia" w:cstheme="minorBidi"/>
          <w:b/>
          <w:lang w:val="en-US"/>
        </w:rPr>
      </w:pPr>
      <w:hyperlink w:anchor="_Toc484623839" w:history="1">
        <w:r w:rsidR="00207C3A" w:rsidRPr="00207C3A">
          <w:rPr>
            <w:rStyle w:val="Hyperlink"/>
          </w:rPr>
          <w:t>5.</w:t>
        </w:r>
        <w:r w:rsidR="00207C3A" w:rsidRPr="00207C3A">
          <w:rPr>
            <w:rFonts w:eastAsiaTheme="minorEastAsia" w:cstheme="minorBidi"/>
            <w:b/>
            <w:lang w:val="en-US"/>
          </w:rPr>
          <w:tab/>
        </w:r>
        <w:r w:rsidR="00207C3A" w:rsidRPr="00207C3A">
          <w:rPr>
            <w:rStyle w:val="Hyperlink"/>
          </w:rPr>
          <w:t>Recursos interpuestos por el señor Colindres después de su destitución el 2 de julio de 1998</w:t>
        </w:r>
        <w:r w:rsidR="00207C3A" w:rsidRPr="00207C3A">
          <w:rPr>
            <w:webHidden/>
          </w:rPr>
          <w:tab/>
        </w:r>
        <w:r w:rsidR="00207C3A" w:rsidRPr="00207C3A">
          <w:rPr>
            <w:webHidden/>
          </w:rPr>
          <w:fldChar w:fldCharType="begin"/>
        </w:r>
        <w:r w:rsidR="00207C3A" w:rsidRPr="00207C3A">
          <w:rPr>
            <w:webHidden/>
          </w:rPr>
          <w:instrText xml:space="preserve"> PAGEREF _Toc484623839 \h </w:instrText>
        </w:r>
        <w:r w:rsidR="00207C3A" w:rsidRPr="00207C3A">
          <w:rPr>
            <w:webHidden/>
          </w:rPr>
        </w:r>
        <w:r w:rsidR="00207C3A" w:rsidRPr="00207C3A">
          <w:rPr>
            <w:webHidden/>
          </w:rPr>
          <w:fldChar w:fldCharType="separate"/>
        </w:r>
        <w:r w:rsidR="00162484">
          <w:rPr>
            <w:webHidden/>
          </w:rPr>
          <w:t>9</w:t>
        </w:r>
        <w:r w:rsidR="00207C3A" w:rsidRPr="00207C3A">
          <w:rPr>
            <w:webHidden/>
          </w:rPr>
          <w:fldChar w:fldCharType="end"/>
        </w:r>
      </w:hyperlink>
    </w:p>
    <w:p w14:paraId="3C2826F4" w14:textId="77777777" w:rsidR="00207C3A" w:rsidRPr="00207C3A" w:rsidRDefault="00213F94" w:rsidP="00207C3A">
      <w:pPr>
        <w:pStyle w:val="TOC3"/>
        <w:rPr>
          <w:rFonts w:eastAsiaTheme="minorEastAsia" w:cstheme="minorBidi"/>
          <w:b/>
          <w:lang w:val="en-US"/>
        </w:rPr>
      </w:pPr>
      <w:hyperlink w:anchor="_Toc484623840" w:history="1">
        <w:r w:rsidR="00207C3A" w:rsidRPr="00207C3A">
          <w:rPr>
            <w:rStyle w:val="Hyperlink"/>
          </w:rPr>
          <w:t>6.</w:t>
        </w:r>
        <w:r w:rsidR="00207C3A" w:rsidRPr="00207C3A">
          <w:rPr>
            <w:rFonts w:eastAsiaTheme="minorEastAsia" w:cstheme="minorBidi"/>
            <w:b/>
            <w:lang w:val="en-US"/>
          </w:rPr>
          <w:tab/>
        </w:r>
        <w:r w:rsidR="00207C3A" w:rsidRPr="00207C3A">
          <w:rPr>
            <w:rStyle w:val="Hyperlink"/>
          </w:rPr>
          <w:t>Demanda de daños y perjuicios respecto de la primera destitución</w:t>
        </w:r>
        <w:r w:rsidR="00207C3A" w:rsidRPr="00207C3A">
          <w:rPr>
            <w:webHidden/>
          </w:rPr>
          <w:tab/>
        </w:r>
        <w:r w:rsidR="00207C3A" w:rsidRPr="00207C3A">
          <w:rPr>
            <w:webHidden/>
          </w:rPr>
          <w:fldChar w:fldCharType="begin"/>
        </w:r>
        <w:r w:rsidR="00207C3A" w:rsidRPr="00207C3A">
          <w:rPr>
            <w:webHidden/>
          </w:rPr>
          <w:instrText xml:space="preserve"> PAGEREF _Toc484623840 \h </w:instrText>
        </w:r>
        <w:r w:rsidR="00207C3A" w:rsidRPr="00207C3A">
          <w:rPr>
            <w:webHidden/>
          </w:rPr>
        </w:r>
        <w:r w:rsidR="00207C3A" w:rsidRPr="00207C3A">
          <w:rPr>
            <w:webHidden/>
          </w:rPr>
          <w:fldChar w:fldCharType="separate"/>
        </w:r>
        <w:r w:rsidR="00162484">
          <w:rPr>
            <w:webHidden/>
          </w:rPr>
          <w:t>11</w:t>
        </w:r>
        <w:r w:rsidR="00207C3A" w:rsidRPr="00207C3A">
          <w:rPr>
            <w:webHidden/>
          </w:rPr>
          <w:fldChar w:fldCharType="end"/>
        </w:r>
      </w:hyperlink>
    </w:p>
    <w:p w14:paraId="6B6B2DB0" w14:textId="77777777" w:rsidR="00207C3A" w:rsidRPr="00207C3A" w:rsidRDefault="00213F94">
      <w:pPr>
        <w:pStyle w:val="TOC2"/>
        <w:rPr>
          <w:rFonts w:asciiTheme="majorHAnsi" w:eastAsiaTheme="minorEastAsia" w:hAnsiTheme="majorHAnsi" w:cstheme="minorBidi"/>
          <w:noProof/>
          <w:sz w:val="20"/>
          <w:szCs w:val="20"/>
        </w:rPr>
      </w:pPr>
      <w:hyperlink w:anchor="_Toc484623841" w:history="1">
        <w:r w:rsidR="00207C3A" w:rsidRPr="0007239A">
          <w:rPr>
            <w:rStyle w:val="Hyperlink"/>
            <w:rFonts w:asciiTheme="majorHAnsi" w:hAnsiTheme="majorHAnsi"/>
            <w:noProof/>
            <w:sz w:val="20"/>
            <w:szCs w:val="20"/>
          </w:rPr>
          <w:t>B.</w:t>
        </w:r>
        <w:r w:rsidR="00207C3A" w:rsidRPr="0007239A">
          <w:rPr>
            <w:rFonts w:asciiTheme="majorHAnsi" w:eastAsiaTheme="minorEastAsia" w:hAnsiTheme="majorHAnsi" w:cstheme="minorBidi"/>
            <w:noProof/>
            <w:sz w:val="20"/>
            <w:szCs w:val="20"/>
          </w:rPr>
          <w:tab/>
        </w:r>
        <w:r w:rsidR="00207C3A" w:rsidRPr="0007239A">
          <w:rPr>
            <w:rStyle w:val="Hyperlink"/>
            <w:rFonts w:asciiTheme="majorHAnsi" w:hAnsiTheme="majorHAnsi"/>
            <w:noProof/>
            <w:sz w:val="20"/>
            <w:szCs w:val="20"/>
          </w:rPr>
          <w:t>ANÁLISIS DE DERECHO</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_Toc484623841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11</w:t>
        </w:r>
        <w:r w:rsidR="00207C3A" w:rsidRPr="00207C3A">
          <w:rPr>
            <w:rFonts w:asciiTheme="majorHAnsi" w:hAnsiTheme="majorHAnsi"/>
            <w:noProof/>
            <w:webHidden/>
            <w:sz w:val="20"/>
            <w:szCs w:val="20"/>
          </w:rPr>
          <w:fldChar w:fldCharType="end"/>
        </w:r>
      </w:hyperlink>
    </w:p>
    <w:p w14:paraId="09C4AAFB" w14:textId="77777777" w:rsidR="00207C3A" w:rsidRPr="00207C3A" w:rsidRDefault="00213F94" w:rsidP="00207C3A">
      <w:pPr>
        <w:pStyle w:val="TOC3"/>
        <w:rPr>
          <w:rFonts w:eastAsiaTheme="minorEastAsia" w:cstheme="minorBidi"/>
          <w:b/>
          <w:lang w:val="en-US"/>
        </w:rPr>
      </w:pPr>
      <w:hyperlink w:anchor="_Toc484623842" w:history="1">
        <w:r w:rsidR="00207C3A" w:rsidRPr="00207C3A">
          <w:rPr>
            <w:rStyle w:val="Hyperlink"/>
          </w:rPr>
          <w:t>1.</w:t>
        </w:r>
        <w:r w:rsidR="00207C3A" w:rsidRPr="00207C3A">
          <w:rPr>
            <w:rFonts w:eastAsiaTheme="minorEastAsia" w:cstheme="minorBidi"/>
            <w:b/>
            <w:lang w:val="en-US"/>
          </w:rPr>
          <w:tab/>
        </w:r>
        <w:r w:rsidR="00207C3A" w:rsidRPr="00207C3A">
          <w:rPr>
            <w:rStyle w:val="Hyperlink"/>
          </w:rPr>
          <w:t>El principio de independencia judicial</w:t>
        </w:r>
        <w:r w:rsidR="00207C3A" w:rsidRPr="00207C3A">
          <w:rPr>
            <w:webHidden/>
          </w:rPr>
          <w:tab/>
        </w:r>
        <w:r w:rsidR="00207C3A" w:rsidRPr="00207C3A">
          <w:rPr>
            <w:webHidden/>
          </w:rPr>
          <w:fldChar w:fldCharType="begin"/>
        </w:r>
        <w:r w:rsidR="00207C3A" w:rsidRPr="00207C3A">
          <w:rPr>
            <w:webHidden/>
          </w:rPr>
          <w:instrText xml:space="preserve"> PAGEREF _Toc484623842 \h </w:instrText>
        </w:r>
        <w:r w:rsidR="00207C3A" w:rsidRPr="00207C3A">
          <w:rPr>
            <w:webHidden/>
          </w:rPr>
        </w:r>
        <w:r w:rsidR="00207C3A" w:rsidRPr="00207C3A">
          <w:rPr>
            <w:webHidden/>
          </w:rPr>
          <w:fldChar w:fldCharType="separate"/>
        </w:r>
        <w:r w:rsidR="00162484">
          <w:rPr>
            <w:webHidden/>
          </w:rPr>
          <w:t>12</w:t>
        </w:r>
        <w:r w:rsidR="00207C3A" w:rsidRPr="00207C3A">
          <w:rPr>
            <w:webHidden/>
          </w:rPr>
          <w:fldChar w:fldCharType="end"/>
        </w:r>
      </w:hyperlink>
    </w:p>
    <w:p w14:paraId="58E02457" w14:textId="2336DCB3" w:rsidR="00207C3A" w:rsidRPr="00207C3A" w:rsidRDefault="00213F94" w:rsidP="00207C3A">
      <w:pPr>
        <w:pStyle w:val="TOC3"/>
        <w:rPr>
          <w:rFonts w:eastAsiaTheme="minorEastAsia" w:cstheme="minorBidi"/>
          <w:b/>
          <w:lang w:val="en-US"/>
        </w:rPr>
      </w:pPr>
      <w:hyperlink w:anchor="_Toc484623843" w:history="1">
        <w:r w:rsidR="00207C3A" w:rsidRPr="00207C3A">
          <w:rPr>
            <w:rStyle w:val="Hyperlink"/>
          </w:rPr>
          <w:t>2.</w:t>
        </w:r>
        <w:r w:rsidR="00207C3A" w:rsidRPr="00207C3A">
          <w:rPr>
            <w:rFonts w:eastAsiaTheme="minorEastAsia" w:cstheme="minorBidi"/>
            <w:b/>
            <w:lang w:val="en-US"/>
          </w:rPr>
          <w:tab/>
        </w:r>
        <w:r w:rsidR="00207C3A" w:rsidRPr="00207C3A">
          <w:rPr>
            <w:rStyle w:val="Hyperlink"/>
          </w:rPr>
          <w:t>Derecho a las garantías judiciales (artículos 8 de la Convención Americana en relación con los artículos  1.1 y 2 de la Convención Americana); principio de legalidad (artículo 9 en relación con los artículos 1 y 2 de  la Convención Americana); protección ju</w:t>
        </w:r>
        <w:r w:rsidR="00207C3A">
          <w:rPr>
            <w:rStyle w:val="Hyperlink"/>
          </w:rPr>
          <w:t>dicial (artículos 25.1 y 25.2 c</w:t>
        </w:r>
        <w:r w:rsidR="00207C3A" w:rsidRPr="00207C3A">
          <w:rPr>
            <w:rStyle w:val="Hyperlink"/>
          </w:rPr>
          <w:t>)</w:t>
        </w:r>
        <w:r w:rsidR="00207C3A" w:rsidRPr="00207C3A">
          <w:rPr>
            <w:webHidden/>
          </w:rPr>
          <w:tab/>
        </w:r>
        <w:r w:rsidR="00207C3A" w:rsidRPr="00207C3A">
          <w:rPr>
            <w:webHidden/>
          </w:rPr>
          <w:fldChar w:fldCharType="begin"/>
        </w:r>
        <w:r w:rsidR="00207C3A" w:rsidRPr="00207C3A">
          <w:rPr>
            <w:webHidden/>
          </w:rPr>
          <w:instrText xml:space="preserve"> PAGEREF _Toc484623843 \h </w:instrText>
        </w:r>
        <w:r w:rsidR="00207C3A" w:rsidRPr="00207C3A">
          <w:rPr>
            <w:webHidden/>
          </w:rPr>
        </w:r>
        <w:r w:rsidR="00207C3A" w:rsidRPr="00207C3A">
          <w:rPr>
            <w:webHidden/>
          </w:rPr>
          <w:fldChar w:fldCharType="separate"/>
        </w:r>
        <w:r w:rsidR="00162484">
          <w:rPr>
            <w:webHidden/>
          </w:rPr>
          <w:t>12</w:t>
        </w:r>
        <w:r w:rsidR="00207C3A" w:rsidRPr="00207C3A">
          <w:rPr>
            <w:webHidden/>
          </w:rPr>
          <w:fldChar w:fldCharType="end"/>
        </w:r>
      </w:hyperlink>
    </w:p>
    <w:p w14:paraId="3DCF2F26" w14:textId="77777777" w:rsidR="00207C3A" w:rsidRPr="00207C3A" w:rsidRDefault="00213F94" w:rsidP="00207C3A">
      <w:pPr>
        <w:pStyle w:val="TOC3"/>
        <w:rPr>
          <w:rFonts w:eastAsiaTheme="minorEastAsia" w:cstheme="minorBidi"/>
          <w:b/>
          <w:lang w:val="en-US"/>
        </w:rPr>
      </w:pPr>
      <w:hyperlink w:anchor="_Toc484623849" w:history="1">
        <w:r w:rsidR="00207C3A" w:rsidRPr="00207C3A">
          <w:rPr>
            <w:rStyle w:val="Hyperlink"/>
          </w:rPr>
          <w:t>3.</w:t>
        </w:r>
        <w:r w:rsidR="00207C3A" w:rsidRPr="00207C3A">
          <w:rPr>
            <w:rFonts w:eastAsiaTheme="minorEastAsia" w:cstheme="minorBidi"/>
            <w:b/>
            <w:lang w:val="en-US"/>
          </w:rPr>
          <w:tab/>
        </w:r>
        <w:r w:rsidR="00207C3A" w:rsidRPr="00207C3A">
          <w:rPr>
            <w:rStyle w:val="Hyperlink"/>
          </w:rPr>
          <w:t>Derechos al acceso a la función pública</w:t>
        </w:r>
        <w:r w:rsidR="00207C3A" w:rsidRPr="00207C3A">
          <w:rPr>
            <w:webHidden/>
          </w:rPr>
          <w:tab/>
        </w:r>
        <w:r w:rsidR="00207C3A" w:rsidRPr="00207C3A">
          <w:rPr>
            <w:webHidden/>
          </w:rPr>
          <w:fldChar w:fldCharType="begin"/>
        </w:r>
        <w:r w:rsidR="00207C3A" w:rsidRPr="00207C3A">
          <w:rPr>
            <w:webHidden/>
          </w:rPr>
          <w:instrText xml:space="preserve"> PAGEREF _Toc484623849 \h </w:instrText>
        </w:r>
        <w:r w:rsidR="00207C3A" w:rsidRPr="00207C3A">
          <w:rPr>
            <w:webHidden/>
          </w:rPr>
        </w:r>
        <w:r w:rsidR="00207C3A" w:rsidRPr="00207C3A">
          <w:rPr>
            <w:webHidden/>
          </w:rPr>
          <w:fldChar w:fldCharType="separate"/>
        </w:r>
        <w:r w:rsidR="00162484">
          <w:rPr>
            <w:webHidden/>
          </w:rPr>
          <w:t>21</w:t>
        </w:r>
        <w:r w:rsidR="00207C3A" w:rsidRPr="00207C3A">
          <w:rPr>
            <w:webHidden/>
          </w:rPr>
          <w:fldChar w:fldCharType="end"/>
        </w:r>
      </w:hyperlink>
    </w:p>
    <w:p w14:paraId="50508FE2" w14:textId="77777777" w:rsidR="00207C3A" w:rsidRPr="00207C3A" w:rsidRDefault="00213F94">
      <w:pPr>
        <w:pStyle w:val="TOC1"/>
        <w:rPr>
          <w:rFonts w:asciiTheme="majorHAnsi" w:eastAsiaTheme="minorEastAsia" w:hAnsiTheme="majorHAnsi" w:cstheme="minorBidi"/>
          <w:noProof/>
          <w:sz w:val="20"/>
          <w:szCs w:val="20"/>
        </w:rPr>
      </w:pPr>
      <w:hyperlink w:anchor="_Toc484623850" w:history="1">
        <w:r w:rsidR="00207C3A" w:rsidRPr="00207C3A">
          <w:rPr>
            <w:rStyle w:val="Hyperlink"/>
            <w:rFonts w:asciiTheme="majorHAnsi" w:hAnsiTheme="majorHAnsi"/>
            <w:b/>
            <w:noProof/>
            <w:sz w:val="20"/>
            <w:szCs w:val="20"/>
          </w:rPr>
          <w:t>VI.</w:t>
        </w:r>
        <w:r w:rsidR="00207C3A" w:rsidRPr="00207C3A">
          <w:rPr>
            <w:rFonts w:asciiTheme="majorHAnsi" w:eastAsiaTheme="minorEastAsia" w:hAnsiTheme="majorHAnsi" w:cstheme="minorBidi"/>
            <w:b/>
            <w:noProof/>
            <w:sz w:val="20"/>
            <w:szCs w:val="20"/>
          </w:rPr>
          <w:tab/>
        </w:r>
        <w:r w:rsidR="00207C3A" w:rsidRPr="00207C3A">
          <w:rPr>
            <w:rStyle w:val="Hyperlink"/>
            <w:rFonts w:asciiTheme="majorHAnsi" w:hAnsiTheme="majorHAnsi"/>
            <w:b/>
            <w:noProof/>
            <w:sz w:val="20"/>
            <w:szCs w:val="20"/>
          </w:rPr>
          <w:t>CONCLUSIONES</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_Toc484623850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22</w:t>
        </w:r>
        <w:r w:rsidR="00207C3A" w:rsidRPr="00207C3A">
          <w:rPr>
            <w:rFonts w:asciiTheme="majorHAnsi" w:hAnsiTheme="majorHAnsi"/>
            <w:noProof/>
            <w:webHidden/>
            <w:sz w:val="20"/>
            <w:szCs w:val="20"/>
          </w:rPr>
          <w:fldChar w:fldCharType="end"/>
        </w:r>
      </w:hyperlink>
    </w:p>
    <w:p w14:paraId="3DACAB17" w14:textId="77777777" w:rsidR="00207C3A" w:rsidRPr="00207C3A" w:rsidRDefault="00213F94">
      <w:pPr>
        <w:pStyle w:val="TOC1"/>
        <w:rPr>
          <w:rFonts w:asciiTheme="majorHAnsi" w:eastAsiaTheme="minorEastAsia" w:hAnsiTheme="majorHAnsi" w:cstheme="minorBidi"/>
          <w:noProof/>
          <w:sz w:val="20"/>
          <w:szCs w:val="20"/>
        </w:rPr>
      </w:pPr>
      <w:hyperlink w:anchor="_Toc484623851" w:history="1">
        <w:r w:rsidR="00207C3A" w:rsidRPr="00207C3A">
          <w:rPr>
            <w:rStyle w:val="Hyperlink"/>
            <w:rFonts w:asciiTheme="majorHAnsi" w:hAnsiTheme="majorHAnsi"/>
            <w:b/>
            <w:noProof/>
            <w:sz w:val="20"/>
            <w:szCs w:val="20"/>
          </w:rPr>
          <w:t>VII.</w:t>
        </w:r>
        <w:r w:rsidR="00207C3A" w:rsidRPr="00207C3A">
          <w:rPr>
            <w:rFonts w:asciiTheme="majorHAnsi" w:eastAsiaTheme="minorEastAsia" w:hAnsiTheme="majorHAnsi" w:cstheme="minorBidi"/>
            <w:b/>
            <w:noProof/>
            <w:sz w:val="20"/>
            <w:szCs w:val="20"/>
          </w:rPr>
          <w:tab/>
        </w:r>
        <w:r w:rsidR="00207C3A" w:rsidRPr="00207C3A">
          <w:rPr>
            <w:rStyle w:val="Hyperlink"/>
            <w:rFonts w:asciiTheme="majorHAnsi" w:hAnsiTheme="majorHAnsi"/>
            <w:b/>
            <w:noProof/>
            <w:sz w:val="20"/>
            <w:szCs w:val="20"/>
          </w:rPr>
          <w:t>RECOMENDACIONES</w:t>
        </w:r>
        <w:r w:rsidR="00207C3A" w:rsidRPr="00207C3A">
          <w:rPr>
            <w:rFonts w:asciiTheme="majorHAnsi" w:hAnsiTheme="majorHAnsi"/>
            <w:noProof/>
            <w:webHidden/>
            <w:sz w:val="20"/>
            <w:szCs w:val="20"/>
          </w:rPr>
          <w:tab/>
        </w:r>
        <w:r w:rsidR="00207C3A" w:rsidRPr="00207C3A">
          <w:rPr>
            <w:rFonts w:asciiTheme="majorHAnsi" w:hAnsiTheme="majorHAnsi"/>
            <w:noProof/>
            <w:webHidden/>
            <w:sz w:val="20"/>
            <w:szCs w:val="20"/>
          </w:rPr>
          <w:fldChar w:fldCharType="begin"/>
        </w:r>
        <w:r w:rsidR="00207C3A" w:rsidRPr="00207C3A">
          <w:rPr>
            <w:rFonts w:asciiTheme="majorHAnsi" w:hAnsiTheme="majorHAnsi"/>
            <w:noProof/>
            <w:webHidden/>
            <w:sz w:val="20"/>
            <w:szCs w:val="20"/>
          </w:rPr>
          <w:instrText xml:space="preserve"> PAGEREF _Toc484623851 \h </w:instrText>
        </w:r>
        <w:r w:rsidR="00207C3A" w:rsidRPr="00207C3A">
          <w:rPr>
            <w:rFonts w:asciiTheme="majorHAnsi" w:hAnsiTheme="majorHAnsi"/>
            <w:noProof/>
            <w:webHidden/>
            <w:sz w:val="20"/>
            <w:szCs w:val="20"/>
          </w:rPr>
        </w:r>
        <w:r w:rsidR="00207C3A" w:rsidRPr="00207C3A">
          <w:rPr>
            <w:rFonts w:asciiTheme="majorHAnsi" w:hAnsiTheme="majorHAnsi"/>
            <w:noProof/>
            <w:webHidden/>
            <w:sz w:val="20"/>
            <w:szCs w:val="20"/>
          </w:rPr>
          <w:fldChar w:fldCharType="separate"/>
        </w:r>
        <w:r w:rsidR="00162484">
          <w:rPr>
            <w:rFonts w:asciiTheme="majorHAnsi" w:hAnsiTheme="majorHAnsi"/>
            <w:noProof/>
            <w:webHidden/>
            <w:sz w:val="20"/>
            <w:szCs w:val="20"/>
          </w:rPr>
          <w:t>22</w:t>
        </w:r>
        <w:r w:rsidR="00207C3A" w:rsidRPr="00207C3A">
          <w:rPr>
            <w:rFonts w:asciiTheme="majorHAnsi" w:hAnsiTheme="majorHAnsi"/>
            <w:noProof/>
            <w:webHidden/>
            <w:sz w:val="20"/>
            <w:szCs w:val="20"/>
          </w:rPr>
          <w:fldChar w:fldCharType="end"/>
        </w:r>
      </w:hyperlink>
    </w:p>
    <w:p w14:paraId="43F7D53A" w14:textId="77777777" w:rsidR="009D7F32" w:rsidRPr="00207C3A" w:rsidRDefault="00207C3A" w:rsidP="00207C3A">
      <w:pPr>
        <w:pStyle w:val="Heading2"/>
        <w:numPr>
          <w:ilvl w:val="0"/>
          <w:numId w:val="0"/>
        </w:numPr>
        <w:ind w:left="720"/>
        <w:sectPr w:rsidR="009D7F32" w:rsidRPr="00207C3A" w:rsidSect="009D7F32">
          <w:headerReference w:type="default" r:id="rId17"/>
          <w:footerReference w:type="even" r:id="rId18"/>
          <w:headerReference w:type="first" r:id="rId19"/>
          <w:pgSz w:w="12240" w:h="15840"/>
          <w:pgMar w:top="1440" w:right="1440" w:bottom="1440" w:left="1440" w:header="720" w:footer="720" w:gutter="0"/>
          <w:pgNumType w:start="1"/>
          <w:cols w:space="720"/>
          <w:titlePg/>
          <w:docGrid w:linePitch="360"/>
        </w:sectPr>
      </w:pPr>
      <w:r w:rsidRPr="00207C3A">
        <w:fldChar w:fldCharType="end"/>
      </w:r>
    </w:p>
    <w:p w14:paraId="15BBEDEF" w14:textId="28085B35" w:rsidR="009D7F32" w:rsidRPr="0045657E" w:rsidRDefault="009D20F0" w:rsidP="009D7F32">
      <w:pPr>
        <w:jc w:val="center"/>
        <w:rPr>
          <w:rFonts w:asciiTheme="majorHAnsi" w:hAnsiTheme="majorHAnsi"/>
          <w:b/>
          <w:sz w:val="18"/>
          <w:szCs w:val="18"/>
          <w:lang w:val="es-ES"/>
        </w:rPr>
      </w:pPr>
      <w:r w:rsidRPr="0045657E">
        <w:rPr>
          <w:rFonts w:asciiTheme="majorHAnsi" w:hAnsiTheme="majorHAnsi"/>
          <w:b/>
          <w:sz w:val="18"/>
          <w:szCs w:val="18"/>
          <w:lang w:val="es-ES"/>
        </w:rPr>
        <w:lastRenderedPageBreak/>
        <w:t>INFORME N</w:t>
      </w:r>
      <w:r w:rsidR="006264C8" w:rsidRPr="0045657E">
        <w:rPr>
          <w:rFonts w:asciiTheme="majorHAnsi" w:hAnsiTheme="majorHAnsi"/>
          <w:b/>
          <w:sz w:val="18"/>
          <w:szCs w:val="18"/>
          <w:lang w:val="es-ES"/>
        </w:rPr>
        <w:t>o</w:t>
      </w:r>
      <w:r w:rsidRPr="0045657E">
        <w:rPr>
          <w:rFonts w:asciiTheme="majorHAnsi" w:hAnsiTheme="majorHAnsi"/>
          <w:b/>
          <w:sz w:val="18"/>
          <w:szCs w:val="18"/>
          <w:lang w:val="es-ES"/>
        </w:rPr>
        <w:t xml:space="preserve">. </w:t>
      </w:r>
      <w:r w:rsidR="00C65ACD">
        <w:rPr>
          <w:rFonts w:asciiTheme="majorHAnsi" w:hAnsiTheme="majorHAnsi"/>
          <w:b/>
          <w:sz w:val="18"/>
          <w:szCs w:val="18"/>
          <w:lang w:val="es-ES"/>
        </w:rPr>
        <w:t>23</w:t>
      </w:r>
      <w:r w:rsidR="00E170C7" w:rsidRPr="0045657E">
        <w:rPr>
          <w:rFonts w:asciiTheme="majorHAnsi" w:hAnsiTheme="majorHAnsi"/>
          <w:b/>
          <w:sz w:val="18"/>
          <w:szCs w:val="18"/>
          <w:lang w:val="es-ES"/>
        </w:rPr>
        <w:t>/</w:t>
      </w:r>
      <w:r w:rsidR="002A23A4" w:rsidRPr="0045657E">
        <w:rPr>
          <w:rFonts w:asciiTheme="majorHAnsi" w:hAnsiTheme="majorHAnsi"/>
          <w:b/>
          <w:sz w:val="18"/>
          <w:szCs w:val="18"/>
          <w:lang w:val="es-ES"/>
        </w:rPr>
        <w:t>17</w:t>
      </w:r>
    </w:p>
    <w:p w14:paraId="65A3B7D3" w14:textId="77777777" w:rsidR="009D7F32" w:rsidRPr="0045657E" w:rsidRDefault="00E170C7" w:rsidP="009D7F32">
      <w:pPr>
        <w:jc w:val="center"/>
        <w:rPr>
          <w:rFonts w:asciiTheme="majorHAnsi" w:hAnsiTheme="majorHAnsi"/>
          <w:sz w:val="18"/>
          <w:szCs w:val="18"/>
          <w:lang w:val="es-ES"/>
        </w:rPr>
      </w:pPr>
      <w:r w:rsidRPr="0045657E">
        <w:rPr>
          <w:rFonts w:asciiTheme="majorHAnsi" w:hAnsiTheme="majorHAnsi"/>
          <w:sz w:val="18"/>
          <w:szCs w:val="18"/>
          <w:lang w:val="es-ES"/>
        </w:rPr>
        <w:t>CASO 12.311</w:t>
      </w:r>
    </w:p>
    <w:p w14:paraId="54CFF6DD" w14:textId="77777777" w:rsidR="009D7F32" w:rsidRPr="0045657E" w:rsidRDefault="009D20F0" w:rsidP="009D7F32">
      <w:pPr>
        <w:jc w:val="center"/>
        <w:rPr>
          <w:rFonts w:asciiTheme="majorHAnsi" w:hAnsiTheme="majorHAnsi"/>
          <w:sz w:val="18"/>
          <w:szCs w:val="18"/>
          <w:lang w:val="es-ES"/>
        </w:rPr>
      </w:pPr>
      <w:r w:rsidRPr="0045657E">
        <w:rPr>
          <w:rFonts w:asciiTheme="majorHAnsi" w:hAnsiTheme="majorHAnsi"/>
          <w:sz w:val="18"/>
          <w:szCs w:val="18"/>
          <w:lang w:val="es-ES"/>
        </w:rPr>
        <w:t>FONDO</w:t>
      </w:r>
    </w:p>
    <w:p w14:paraId="493E54A0" w14:textId="77777777" w:rsidR="009D7F32" w:rsidRPr="0045657E" w:rsidRDefault="00E170C7" w:rsidP="009D7F32">
      <w:pPr>
        <w:jc w:val="center"/>
        <w:rPr>
          <w:rFonts w:asciiTheme="majorHAnsi" w:hAnsiTheme="majorHAnsi"/>
          <w:sz w:val="18"/>
          <w:szCs w:val="18"/>
          <w:lang w:val="es-ES"/>
        </w:rPr>
      </w:pPr>
      <w:r w:rsidRPr="0045657E">
        <w:rPr>
          <w:rFonts w:asciiTheme="majorHAnsi" w:hAnsiTheme="majorHAnsi"/>
          <w:sz w:val="18"/>
          <w:szCs w:val="18"/>
          <w:lang w:val="es-ES"/>
        </w:rPr>
        <w:t>EDUARDO BENJAMIN COLINDRE</w:t>
      </w:r>
      <w:r w:rsidR="009D20F0" w:rsidRPr="0045657E">
        <w:rPr>
          <w:rFonts w:asciiTheme="majorHAnsi" w:hAnsiTheme="majorHAnsi"/>
          <w:sz w:val="18"/>
          <w:szCs w:val="18"/>
          <w:lang w:val="es-ES"/>
        </w:rPr>
        <w:t>S</w:t>
      </w:r>
    </w:p>
    <w:p w14:paraId="77415DE1" w14:textId="77777777" w:rsidR="009D7F32" w:rsidRPr="0045657E" w:rsidRDefault="00E170C7" w:rsidP="009D7F32">
      <w:pPr>
        <w:jc w:val="center"/>
        <w:rPr>
          <w:rFonts w:asciiTheme="majorHAnsi" w:hAnsiTheme="majorHAnsi"/>
          <w:sz w:val="18"/>
          <w:szCs w:val="18"/>
          <w:lang w:val="es-ES"/>
        </w:rPr>
      </w:pPr>
      <w:r w:rsidRPr="0045657E">
        <w:rPr>
          <w:rFonts w:asciiTheme="majorHAnsi" w:hAnsiTheme="majorHAnsi"/>
          <w:sz w:val="18"/>
          <w:szCs w:val="18"/>
          <w:lang w:val="es-ES"/>
        </w:rPr>
        <w:t>EL SALVADOR</w:t>
      </w:r>
    </w:p>
    <w:p w14:paraId="21BB8630" w14:textId="3DAB4F84" w:rsidR="009D7F32" w:rsidRPr="0045657E" w:rsidRDefault="00C65ACD" w:rsidP="009D7F32">
      <w:pPr>
        <w:jc w:val="center"/>
        <w:rPr>
          <w:rFonts w:asciiTheme="majorHAnsi" w:hAnsiTheme="majorHAnsi"/>
          <w:sz w:val="18"/>
          <w:szCs w:val="18"/>
          <w:lang w:val="es-ES"/>
        </w:rPr>
      </w:pPr>
      <w:r>
        <w:rPr>
          <w:rFonts w:asciiTheme="majorHAnsi" w:hAnsiTheme="majorHAnsi"/>
          <w:sz w:val="18"/>
          <w:szCs w:val="18"/>
          <w:lang w:val="es-ES"/>
        </w:rPr>
        <w:t>18</w:t>
      </w:r>
      <w:r w:rsidR="009D20F0" w:rsidRPr="0045657E">
        <w:rPr>
          <w:rFonts w:asciiTheme="majorHAnsi" w:hAnsiTheme="majorHAnsi"/>
          <w:sz w:val="18"/>
          <w:szCs w:val="18"/>
          <w:lang w:val="es-ES"/>
        </w:rPr>
        <w:t xml:space="preserve"> DE </w:t>
      </w:r>
      <w:r>
        <w:rPr>
          <w:rFonts w:asciiTheme="majorHAnsi" w:hAnsiTheme="majorHAnsi"/>
          <w:sz w:val="18"/>
          <w:szCs w:val="18"/>
          <w:lang w:val="es-ES"/>
        </w:rPr>
        <w:t>MARZO</w:t>
      </w:r>
      <w:r w:rsidR="00E170C7" w:rsidRPr="0045657E">
        <w:rPr>
          <w:rFonts w:asciiTheme="majorHAnsi" w:hAnsiTheme="majorHAnsi"/>
          <w:sz w:val="18"/>
          <w:szCs w:val="18"/>
          <w:lang w:val="es-ES"/>
        </w:rPr>
        <w:t xml:space="preserve"> </w:t>
      </w:r>
      <w:r w:rsidR="009D20F0" w:rsidRPr="0045657E">
        <w:rPr>
          <w:rFonts w:asciiTheme="majorHAnsi" w:hAnsiTheme="majorHAnsi"/>
          <w:sz w:val="18"/>
          <w:szCs w:val="18"/>
          <w:lang w:val="es-ES"/>
        </w:rPr>
        <w:t xml:space="preserve">DE </w:t>
      </w:r>
      <w:r w:rsidR="004749EE">
        <w:rPr>
          <w:rFonts w:asciiTheme="majorHAnsi" w:hAnsiTheme="majorHAnsi"/>
          <w:sz w:val="18"/>
          <w:szCs w:val="18"/>
          <w:lang w:val="es-ES"/>
        </w:rPr>
        <w:t>20</w:t>
      </w:r>
      <w:r w:rsidR="002A23A4" w:rsidRPr="0045657E">
        <w:rPr>
          <w:rFonts w:asciiTheme="majorHAnsi" w:hAnsiTheme="majorHAnsi"/>
          <w:sz w:val="18"/>
          <w:szCs w:val="18"/>
          <w:lang w:val="es-ES"/>
        </w:rPr>
        <w:t>17</w:t>
      </w:r>
    </w:p>
    <w:p w14:paraId="3217A63F" w14:textId="77777777" w:rsidR="009D7F32" w:rsidRPr="00640517" w:rsidRDefault="009D7F32" w:rsidP="009D7F32">
      <w:pPr>
        <w:jc w:val="both"/>
        <w:rPr>
          <w:rFonts w:asciiTheme="majorHAnsi" w:hAnsiTheme="majorHAnsi"/>
          <w:sz w:val="20"/>
          <w:szCs w:val="20"/>
          <w:lang w:val="es-ES"/>
        </w:rPr>
      </w:pPr>
    </w:p>
    <w:p w14:paraId="50518B50" w14:textId="77777777" w:rsidR="009D20F0" w:rsidRPr="00640517" w:rsidRDefault="009D20F0" w:rsidP="009D7F32">
      <w:pPr>
        <w:jc w:val="both"/>
        <w:rPr>
          <w:rFonts w:asciiTheme="majorHAnsi" w:hAnsiTheme="majorHAnsi"/>
          <w:sz w:val="20"/>
          <w:szCs w:val="20"/>
          <w:lang w:val="es-ES"/>
        </w:rPr>
      </w:pPr>
    </w:p>
    <w:p w14:paraId="635A6064" w14:textId="77777777" w:rsidR="009D7F32" w:rsidRPr="007B378B" w:rsidRDefault="009D7F32" w:rsidP="00207C3A">
      <w:pPr>
        <w:pStyle w:val="Heading1"/>
        <w:rPr>
          <w:b/>
        </w:rPr>
      </w:pPr>
      <w:bookmarkStart w:id="1" w:name="_Toc388448128"/>
      <w:bookmarkStart w:id="2" w:name="_Toc412647963"/>
      <w:bookmarkStart w:id="3" w:name="_Toc412648009"/>
      <w:bookmarkStart w:id="4" w:name="_Toc414177387"/>
      <w:bookmarkStart w:id="5" w:name="_Toc414177709"/>
      <w:bookmarkStart w:id="6" w:name="_Toc476579035"/>
      <w:bookmarkStart w:id="7" w:name="_Toc484623828"/>
      <w:r w:rsidRPr="007B378B">
        <w:rPr>
          <w:b/>
        </w:rPr>
        <w:t>I.</w:t>
      </w:r>
      <w:r w:rsidRPr="007B378B">
        <w:rPr>
          <w:b/>
        </w:rPr>
        <w:tab/>
        <w:t>RESUMEN</w:t>
      </w:r>
      <w:bookmarkEnd w:id="1"/>
      <w:bookmarkEnd w:id="2"/>
      <w:bookmarkEnd w:id="3"/>
      <w:bookmarkEnd w:id="4"/>
      <w:bookmarkEnd w:id="5"/>
      <w:bookmarkEnd w:id="6"/>
      <w:bookmarkEnd w:id="7"/>
    </w:p>
    <w:p w14:paraId="1D30BE7D" w14:textId="77777777" w:rsidR="009D7F32" w:rsidRPr="00640517" w:rsidRDefault="009D7F32" w:rsidP="005A7982">
      <w:pPr>
        <w:tabs>
          <w:tab w:val="left" w:pos="1530"/>
          <w:tab w:val="left" w:pos="1620"/>
        </w:tabs>
        <w:rPr>
          <w:rFonts w:asciiTheme="majorHAnsi" w:hAnsiTheme="majorHAnsi"/>
          <w:sz w:val="20"/>
          <w:szCs w:val="20"/>
          <w:lang w:val="es-MX"/>
        </w:rPr>
      </w:pPr>
    </w:p>
    <w:p w14:paraId="720872EF" w14:textId="77777777" w:rsidR="000E05ED" w:rsidRPr="00640517" w:rsidRDefault="00C37061" w:rsidP="000E05ED">
      <w:pPr>
        <w:numPr>
          <w:ilvl w:val="0"/>
          <w:numId w:val="1"/>
        </w:numPr>
        <w:tabs>
          <w:tab w:val="clear" w:pos="1440"/>
          <w:tab w:val="left" w:pos="1530"/>
          <w:tab w:val="left" w:pos="1620"/>
        </w:tabs>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El 4 de mayo de 2000 la Comisión Interamericana de Derechos Humanos (en adelante "la Comisión Interamericana", "la Comisión" o "la CIDH"), recibió una petición presentada por </w:t>
      </w:r>
      <w:r w:rsidR="00AF3BA0" w:rsidRPr="00640517">
        <w:rPr>
          <w:rFonts w:asciiTheme="majorHAnsi" w:hAnsiTheme="majorHAnsi"/>
          <w:sz w:val="20"/>
          <w:szCs w:val="20"/>
          <w:lang w:val="es-ES"/>
        </w:rPr>
        <w:t xml:space="preserve">el </w:t>
      </w:r>
      <w:r w:rsidRPr="00640517">
        <w:rPr>
          <w:rFonts w:asciiTheme="majorHAnsi" w:hAnsiTheme="majorHAnsi"/>
          <w:sz w:val="20"/>
          <w:szCs w:val="20"/>
          <w:lang w:val="es-ES"/>
        </w:rPr>
        <w:t xml:space="preserve">Instituto de Derechos Humanos de la Universidad </w:t>
      </w:r>
      <w:r w:rsidR="0002696B" w:rsidRPr="00640517">
        <w:rPr>
          <w:rFonts w:asciiTheme="majorHAnsi" w:hAnsiTheme="majorHAnsi"/>
          <w:sz w:val="20"/>
          <w:szCs w:val="20"/>
          <w:lang w:val="es-ES"/>
        </w:rPr>
        <w:t>Centroamericana</w:t>
      </w:r>
      <w:r w:rsidRPr="00640517">
        <w:rPr>
          <w:rFonts w:asciiTheme="majorHAnsi" w:hAnsiTheme="majorHAnsi"/>
          <w:sz w:val="20"/>
          <w:szCs w:val="20"/>
          <w:lang w:val="es-ES"/>
        </w:rPr>
        <w:t xml:space="preserve"> “José Simeón Cañas”</w:t>
      </w:r>
      <w:r w:rsidR="00AF3BA0" w:rsidRPr="00640517">
        <w:rPr>
          <w:rStyle w:val="FootnoteReference"/>
          <w:rFonts w:asciiTheme="majorHAnsi" w:hAnsiTheme="majorHAnsi"/>
          <w:sz w:val="20"/>
          <w:szCs w:val="20"/>
          <w:lang w:val="es-CO"/>
        </w:rPr>
        <w:t xml:space="preserve"> </w:t>
      </w:r>
      <w:r w:rsidRPr="00640517">
        <w:rPr>
          <w:rFonts w:asciiTheme="majorHAnsi" w:hAnsiTheme="majorHAnsi"/>
          <w:sz w:val="20"/>
          <w:szCs w:val="20"/>
          <w:lang w:val="es-ES"/>
        </w:rPr>
        <w:t xml:space="preserve">(en adelante “los peticionarios”), en la cual se alegó la responsabilidad internacional de la República de El Salvador (en adelante “el Estado salvadoreño”, “El Salvador” o “el Estado”), </w:t>
      </w:r>
      <w:r w:rsidR="00F14002" w:rsidRPr="00640517">
        <w:rPr>
          <w:rFonts w:asciiTheme="majorHAnsi" w:hAnsiTheme="majorHAnsi"/>
          <w:sz w:val="20"/>
          <w:szCs w:val="20"/>
          <w:lang w:val="es-ES"/>
        </w:rPr>
        <w:t xml:space="preserve">con motivo de los procedimientos disciplinarios que culminaron en la separación del cargo </w:t>
      </w:r>
      <w:r w:rsidRPr="00640517">
        <w:rPr>
          <w:rFonts w:asciiTheme="majorHAnsi" w:hAnsiTheme="majorHAnsi"/>
          <w:sz w:val="20"/>
          <w:szCs w:val="20"/>
          <w:lang w:val="es-ES"/>
        </w:rPr>
        <w:t xml:space="preserve">del magistrado Eduardo </w:t>
      </w:r>
      <w:proofErr w:type="spellStart"/>
      <w:r w:rsidRPr="00640517">
        <w:rPr>
          <w:rFonts w:asciiTheme="majorHAnsi" w:hAnsiTheme="majorHAnsi"/>
          <w:sz w:val="20"/>
          <w:szCs w:val="20"/>
          <w:lang w:val="es-ES"/>
        </w:rPr>
        <w:t>Benjamin</w:t>
      </w:r>
      <w:proofErr w:type="spellEnd"/>
      <w:r w:rsidRPr="00640517">
        <w:rPr>
          <w:rFonts w:asciiTheme="majorHAnsi" w:hAnsiTheme="majorHAnsi"/>
          <w:sz w:val="20"/>
          <w:szCs w:val="20"/>
          <w:lang w:val="es-ES"/>
        </w:rPr>
        <w:t xml:space="preserve"> Colindres</w:t>
      </w:r>
      <w:r w:rsidR="00853E48" w:rsidRPr="00640517">
        <w:rPr>
          <w:rFonts w:asciiTheme="majorHAnsi" w:hAnsiTheme="majorHAnsi"/>
          <w:sz w:val="20"/>
          <w:szCs w:val="20"/>
          <w:lang w:val="es-ES"/>
        </w:rPr>
        <w:t xml:space="preserve">, así como por </w:t>
      </w:r>
      <w:r w:rsidR="00016712" w:rsidRPr="00640517">
        <w:rPr>
          <w:rFonts w:asciiTheme="majorHAnsi" w:hAnsiTheme="majorHAnsi"/>
          <w:sz w:val="20"/>
          <w:szCs w:val="20"/>
          <w:lang w:val="es-ES"/>
        </w:rPr>
        <w:t>la falta de protección judicial</w:t>
      </w:r>
      <w:r w:rsidR="00853E48" w:rsidRPr="00640517">
        <w:rPr>
          <w:rFonts w:asciiTheme="majorHAnsi" w:hAnsiTheme="majorHAnsi"/>
          <w:sz w:val="20"/>
          <w:szCs w:val="20"/>
          <w:lang w:val="es-ES"/>
        </w:rPr>
        <w:t xml:space="preserve"> en relación con los hechos</w:t>
      </w:r>
      <w:r w:rsidRPr="00640517">
        <w:rPr>
          <w:rFonts w:asciiTheme="majorHAnsi" w:hAnsiTheme="majorHAnsi"/>
          <w:sz w:val="20"/>
          <w:szCs w:val="20"/>
          <w:lang w:val="es-ES"/>
        </w:rPr>
        <w:t>.</w:t>
      </w:r>
    </w:p>
    <w:p w14:paraId="492E3D80" w14:textId="77777777" w:rsidR="00330C6A" w:rsidRPr="00640517" w:rsidRDefault="00330C6A" w:rsidP="006B1085">
      <w:pPr>
        <w:tabs>
          <w:tab w:val="left" w:pos="1530"/>
          <w:tab w:val="left" w:pos="1620"/>
        </w:tabs>
        <w:ind w:left="720"/>
        <w:jc w:val="both"/>
        <w:rPr>
          <w:rFonts w:asciiTheme="majorHAnsi" w:hAnsiTheme="majorHAnsi"/>
          <w:sz w:val="20"/>
          <w:szCs w:val="20"/>
          <w:lang w:val="es-ES"/>
        </w:rPr>
      </w:pPr>
    </w:p>
    <w:p w14:paraId="0DFA28F3" w14:textId="77777777" w:rsidR="00330C6A" w:rsidRPr="00640517" w:rsidRDefault="00330C6A" w:rsidP="00330C6A">
      <w:pPr>
        <w:numPr>
          <w:ilvl w:val="0"/>
          <w:numId w:val="1"/>
        </w:numPr>
        <w:tabs>
          <w:tab w:val="clear" w:pos="1440"/>
          <w:tab w:val="left" w:pos="1530"/>
          <w:tab w:val="left" w:pos="1620"/>
        </w:tabs>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El Estado  de El Salvador indicó </w:t>
      </w:r>
      <w:r w:rsidRPr="00BC0700">
        <w:rPr>
          <w:rFonts w:asciiTheme="majorHAnsi" w:hAnsiTheme="majorHAnsi"/>
          <w:sz w:val="20"/>
          <w:szCs w:val="20"/>
          <w:lang w:val="es-ES"/>
        </w:rPr>
        <w:t>que la decisión que cesó</w:t>
      </w:r>
      <w:r w:rsidRPr="00640517">
        <w:rPr>
          <w:rFonts w:asciiTheme="majorHAnsi" w:hAnsiTheme="majorHAnsi"/>
          <w:sz w:val="20"/>
          <w:szCs w:val="20"/>
          <w:lang w:val="es-ES"/>
        </w:rPr>
        <w:t xml:space="preserve"> al magistrado Colindres de su cargo no violó ninguna norma contenida en la Convención Americana, pues el procedimiento se verificó de acuerdo con lo establecido por la Constitución, por una autoridad competente y garantizando su derecho de audiencia. El Estado asimismo sostuvo que la presunta víctima ha tenido acceso a los recursos internos adecuados y efectivos.  </w:t>
      </w:r>
    </w:p>
    <w:p w14:paraId="5101B6C3" w14:textId="77777777" w:rsidR="00330C6A" w:rsidRPr="00640517" w:rsidRDefault="00330C6A" w:rsidP="00AF3BA0">
      <w:pPr>
        <w:tabs>
          <w:tab w:val="left" w:pos="1530"/>
          <w:tab w:val="left" w:pos="1620"/>
        </w:tabs>
        <w:jc w:val="both"/>
        <w:rPr>
          <w:rFonts w:asciiTheme="majorHAnsi" w:hAnsiTheme="majorHAnsi"/>
          <w:sz w:val="20"/>
          <w:szCs w:val="20"/>
          <w:lang w:val="es-ES"/>
        </w:rPr>
      </w:pPr>
    </w:p>
    <w:p w14:paraId="49CD316E" w14:textId="77777777" w:rsidR="00C37061" w:rsidRPr="00640517" w:rsidRDefault="00C37061" w:rsidP="00BD1901">
      <w:pPr>
        <w:numPr>
          <w:ilvl w:val="0"/>
          <w:numId w:val="1"/>
        </w:numPr>
        <w:tabs>
          <w:tab w:val="clear" w:pos="1440"/>
          <w:tab w:val="left" w:pos="1530"/>
          <w:tab w:val="left" w:pos="1620"/>
        </w:tabs>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Tras analizar la posición de las partes, la Comisión Interamericana concluyó que el Estado </w:t>
      </w:r>
      <w:r w:rsidR="000E05ED" w:rsidRPr="00640517">
        <w:rPr>
          <w:rFonts w:asciiTheme="majorHAnsi" w:hAnsiTheme="majorHAnsi"/>
          <w:sz w:val="20"/>
          <w:szCs w:val="20"/>
          <w:lang w:val="es-ES"/>
        </w:rPr>
        <w:t>salvadoreñ</w:t>
      </w:r>
      <w:r w:rsidRPr="00640517">
        <w:rPr>
          <w:rFonts w:asciiTheme="majorHAnsi" w:hAnsiTheme="majorHAnsi"/>
          <w:sz w:val="20"/>
          <w:szCs w:val="20"/>
          <w:lang w:val="es-ES"/>
        </w:rPr>
        <w:t>o es responsable por la violación de</w:t>
      </w:r>
      <w:r w:rsidR="00DE66CE" w:rsidRPr="00640517">
        <w:rPr>
          <w:rFonts w:asciiTheme="majorHAnsi" w:hAnsiTheme="majorHAnsi"/>
          <w:sz w:val="20"/>
          <w:szCs w:val="20"/>
          <w:lang w:val="es-ES"/>
        </w:rPr>
        <w:t xml:space="preserve">l derecho a las garantías judiciales, </w:t>
      </w:r>
      <w:r w:rsidR="00C6240D" w:rsidRPr="00640517">
        <w:rPr>
          <w:rFonts w:asciiTheme="majorHAnsi" w:hAnsiTheme="majorHAnsi"/>
          <w:sz w:val="20"/>
          <w:szCs w:val="20"/>
          <w:lang w:val="es-ES"/>
        </w:rPr>
        <w:t>legalidad, derechos polític</w:t>
      </w:r>
      <w:r w:rsidR="00DE66CE" w:rsidRPr="00640517">
        <w:rPr>
          <w:rFonts w:asciiTheme="majorHAnsi" w:hAnsiTheme="majorHAnsi"/>
          <w:sz w:val="20"/>
          <w:szCs w:val="20"/>
          <w:lang w:val="es-ES"/>
        </w:rPr>
        <w:t xml:space="preserve">os y protección judicial </w:t>
      </w:r>
      <w:r w:rsidRPr="00640517">
        <w:rPr>
          <w:rFonts w:asciiTheme="majorHAnsi" w:hAnsiTheme="majorHAnsi"/>
          <w:sz w:val="20"/>
          <w:szCs w:val="20"/>
          <w:lang w:val="es-ES"/>
        </w:rPr>
        <w:t>establecidos en los artículos 8</w:t>
      </w:r>
      <w:r w:rsidR="0032581D" w:rsidRPr="00640517">
        <w:rPr>
          <w:rFonts w:asciiTheme="majorHAnsi" w:hAnsiTheme="majorHAnsi"/>
          <w:sz w:val="20"/>
          <w:szCs w:val="20"/>
          <w:lang w:val="es-ES"/>
        </w:rPr>
        <w:t>.1, 8.2 b), 8.2 c), 8.2 h)</w:t>
      </w:r>
      <w:r w:rsidR="00DE66CE" w:rsidRPr="00640517">
        <w:rPr>
          <w:rFonts w:asciiTheme="majorHAnsi" w:hAnsiTheme="majorHAnsi"/>
          <w:sz w:val="20"/>
          <w:szCs w:val="20"/>
          <w:lang w:val="es-ES"/>
        </w:rPr>
        <w:t>, 9, 23</w:t>
      </w:r>
      <w:r w:rsidR="0032581D" w:rsidRPr="00640517">
        <w:rPr>
          <w:rFonts w:asciiTheme="majorHAnsi" w:hAnsiTheme="majorHAnsi"/>
          <w:sz w:val="20"/>
          <w:szCs w:val="20"/>
          <w:lang w:val="es-ES"/>
        </w:rPr>
        <w:t>.1 c),</w:t>
      </w:r>
      <w:r w:rsidR="00DE66CE" w:rsidRPr="00640517">
        <w:rPr>
          <w:rFonts w:asciiTheme="majorHAnsi" w:hAnsiTheme="majorHAnsi"/>
          <w:sz w:val="20"/>
          <w:szCs w:val="20"/>
          <w:lang w:val="es-ES"/>
        </w:rPr>
        <w:t xml:space="preserve"> 25.1</w:t>
      </w:r>
      <w:r w:rsidR="0032581D" w:rsidRPr="00640517">
        <w:rPr>
          <w:rFonts w:asciiTheme="majorHAnsi" w:hAnsiTheme="majorHAnsi"/>
          <w:sz w:val="20"/>
          <w:szCs w:val="20"/>
          <w:lang w:val="es-ES"/>
        </w:rPr>
        <w:t xml:space="preserve"> y 25.2 c)</w:t>
      </w:r>
      <w:r w:rsidR="00DE66CE" w:rsidRPr="00640517">
        <w:rPr>
          <w:rFonts w:asciiTheme="majorHAnsi" w:hAnsiTheme="majorHAnsi"/>
          <w:sz w:val="20"/>
          <w:szCs w:val="20"/>
          <w:lang w:val="es-ES"/>
        </w:rPr>
        <w:t xml:space="preserve"> </w:t>
      </w:r>
      <w:r w:rsidRPr="00640517">
        <w:rPr>
          <w:rFonts w:asciiTheme="majorHAnsi" w:hAnsiTheme="majorHAnsi"/>
          <w:sz w:val="20"/>
          <w:szCs w:val="20"/>
          <w:lang w:val="es-ES"/>
        </w:rPr>
        <w:t xml:space="preserve">de la Convención Americana sobre Derechos Humanos (en adelante “la Convención” o “la Convención Americana”) en relación con </w:t>
      </w:r>
      <w:r w:rsidR="00DE70C2" w:rsidRPr="00640517">
        <w:rPr>
          <w:rFonts w:asciiTheme="majorHAnsi" w:hAnsiTheme="majorHAnsi"/>
          <w:sz w:val="20"/>
          <w:szCs w:val="20"/>
          <w:lang w:val="es-ES"/>
        </w:rPr>
        <w:t xml:space="preserve">los </w:t>
      </w:r>
      <w:r w:rsidRPr="00640517">
        <w:rPr>
          <w:rFonts w:asciiTheme="majorHAnsi" w:hAnsiTheme="majorHAnsi"/>
          <w:sz w:val="20"/>
          <w:szCs w:val="20"/>
          <w:lang w:val="es-ES"/>
        </w:rPr>
        <w:t xml:space="preserve">artículos 1 y 2 del </w:t>
      </w:r>
      <w:r w:rsidR="00DE5B7D" w:rsidRPr="00640517">
        <w:rPr>
          <w:rFonts w:asciiTheme="majorHAnsi" w:hAnsiTheme="majorHAnsi"/>
          <w:sz w:val="20"/>
          <w:szCs w:val="20"/>
          <w:lang w:val="es-ES"/>
        </w:rPr>
        <w:t xml:space="preserve">mismo instrumento. </w:t>
      </w:r>
      <w:r w:rsidRPr="00640517">
        <w:rPr>
          <w:rFonts w:asciiTheme="majorHAnsi" w:hAnsiTheme="majorHAnsi"/>
          <w:sz w:val="20"/>
          <w:szCs w:val="20"/>
          <w:lang w:val="es-ES"/>
        </w:rPr>
        <w:t xml:space="preserve">En virtud de </w:t>
      </w:r>
      <w:r w:rsidR="00016712" w:rsidRPr="00640517">
        <w:rPr>
          <w:rFonts w:asciiTheme="majorHAnsi" w:hAnsiTheme="majorHAnsi"/>
          <w:sz w:val="20"/>
          <w:szCs w:val="20"/>
          <w:lang w:val="es-ES"/>
        </w:rPr>
        <w:t>lo anterior</w:t>
      </w:r>
      <w:r w:rsidRPr="00640517">
        <w:rPr>
          <w:rFonts w:asciiTheme="majorHAnsi" w:hAnsiTheme="majorHAnsi"/>
          <w:sz w:val="20"/>
          <w:szCs w:val="20"/>
          <w:lang w:val="es-ES"/>
        </w:rPr>
        <w:t xml:space="preserve">, la </w:t>
      </w:r>
      <w:r w:rsidR="00016712" w:rsidRPr="00640517">
        <w:rPr>
          <w:rFonts w:asciiTheme="majorHAnsi" w:hAnsiTheme="majorHAnsi"/>
          <w:sz w:val="20"/>
          <w:szCs w:val="20"/>
          <w:lang w:val="es-ES"/>
        </w:rPr>
        <w:br/>
        <w:t xml:space="preserve">Comisión </w:t>
      </w:r>
      <w:r w:rsidRPr="00640517">
        <w:rPr>
          <w:rFonts w:asciiTheme="majorHAnsi" w:hAnsiTheme="majorHAnsi"/>
          <w:sz w:val="20"/>
          <w:szCs w:val="20"/>
          <w:lang w:val="es-ES"/>
        </w:rPr>
        <w:t xml:space="preserve">formuló las recomendaciones respectivas. </w:t>
      </w:r>
    </w:p>
    <w:p w14:paraId="5FEE1397" w14:textId="77777777" w:rsidR="009D7F32" w:rsidRPr="00640517" w:rsidRDefault="009D7F32" w:rsidP="005A7982">
      <w:pPr>
        <w:pStyle w:val="ListParagraph1"/>
        <w:tabs>
          <w:tab w:val="left" w:pos="1530"/>
          <w:tab w:val="left" w:pos="1620"/>
        </w:tabs>
        <w:rPr>
          <w:rFonts w:asciiTheme="majorHAnsi" w:hAnsiTheme="majorHAnsi"/>
          <w:sz w:val="20"/>
          <w:szCs w:val="20"/>
          <w:lang w:val="es-ES"/>
        </w:rPr>
      </w:pPr>
    </w:p>
    <w:p w14:paraId="4B725E66" w14:textId="77777777" w:rsidR="009D7F32" w:rsidRPr="007B378B" w:rsidRDefault="009D7F32" w:rsidP="00207C3A">
      <w:pPr>
        <w:pStyle w:val="Heading1"/>
        <w:rPr>
          <w:b/>
        </w:rPr>
      </w:pPr>
      <w:bookmarkStart w:id="8" w:name="_Toc388448129"/>
      <w:bookmarkStart w:id="9" w:name="_Toc412647964"/>
      <w:bookmarkStart w:id="10" w:name="_Toc412648010"/>
      <w:bookmarkStart w:id="11" w:name="_Toc414177388"/>
      <w:bookmarkStart w:id="12" w:name="_Toc414177710"/>
      <w:bookmarkStart w:id="13" w:name="_Toc476579036"/>
      <w:bookmarkStart w:id="14" w:name="_Toc484623829"/>
      <w:r w:rsidRPr="007B378B">
        <w:rPr>
          <w:b/>
        </w:rPr>
        <w:t xml:space="preserve">II. </w:t>
      </w:r>
      <w:r w:rsidRPr="007B378B">
        <w:rPr>
          <w:b/>
        </w:rPr>
        <w:tab/>
        <w:t>TRÁMITE ANTE LA COMISIÓN POSTERIOR A LA APROBACIÓN DEL INFORME DE ADMISIBILIDAD</w:t>
      </w:r>
      <w:r w:rsidR="00DC7D40" w:rsidRPr="007B378B">
        <w:rPr>
          <w:b/>
        </w:rPr>
        <w:t xml:space="preserve"> No.</w:t>
      </w:r>
      <w:r w:rsidRPr="007B378B">
        <w:rPr>
          <w:b/>
        </w:rPr>
        <w:t xml:space="preserve"> </w:t>
      </w:r>
      <w:r w:rsidR="00F41020" w:rsidRPr="007B378B">
        <w:rPr>
          <w:b/>
        </w:rPr>
        <w:t>25</w:t>
      </w:r>
      <w:r w:rsidRPr="007B378B">
        <w:rPr>
          <w:b/>
        </w:rPr>
        <w:t>/0</w:t>
      </w:r>
      <w:bookmarkEnd w:id="8"/>
      <w:bookmarkEnd w:id="9"/>
      <w:bookmarkEnd w:id="10"/>
      <w:bookmarkEnd w:id="11"/>
      <w:bookmarkEnd w:id="12"/>
      <w:r w:rsidR="00F41020" w:rsidRPr="007B378B">
        <w:rPr>
          <w:b/>
        </w:rPr>
        <w:t>6</w:t>
      </w:r>
      <w:bookmarkEnd w:id="13"/>
      <w:bookmarkEnd w:id="14"/>
    </w:p>
    <w:p w14:paraId="7D9C4106" w14:textId="77777777" w:rsidR="009D7F32" w:rsidRPr="00640517" w:rsidRDefault="009D7F32" w:rsidP="005A7982">
      <w:pPr>
        <w:tabs>
          <w:tab w:val="left" w:pos="1530"/>
          <w:tab w:val="left" w:pos="1620"/>
        </w:tabs>
        <w:rPr>
          <w:rFonts w:asciiTheme="majorHAnsi" w:hAnsiTheme="majorHAnsi"/>
          <w:sz w:val="20"/>
          <w:szCs w:val="20"/>
          <w:lang w:val="es-ES"/>
        </w:rPr>
      </w:pPr>
    </w:p>
    <w:p w14:paraId="6E777871" w14:textId="77777777" w:rsidR="007017EF" w:rsidRPr="00640517" w:rsidRDefault="007017EF" w:rsidP="007017EF">
      <w:pPr>
        <w:numPr>
          <w:ilvl w:val="0"/>
          <w:numId w:val="1"/>
        </w:numPr>
        <w:tabs>
          <w:tab w:val="clear" w:pos="1440"/>
          <w:tab w:val="left" w:pos="1530"/>
          <w:tab w:val="left" w:pos="1620"/>
        </w:tabs>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El trámite desde la presentación de la petición hasta la decisión sobre admisibilidad se encuentra explicado en detalle en el informe de admisibilidad </w:t>
      </w:r>
      <w:r w:rsidR="0024029E" w:rsidRPr="00640517">
        <w:rPr>
          <w:rFonts w:asciiTheme="majorHAnsi" w:hAnsiTheme="majorHAnsi"/>
          <w:sz w:val="20"/>
          <w:szCs w:val="20"/>
          <w:lang w:val="es-ES"/>
        </w:rPr>
        <w:t>25</w:t>
      </w:r>
      <w:r w:rsidRPr="00640517">
        <w:rPr>
          <w:rFonts w:asciiTheme="majorHAnsi" w:hAnsiTheme="majorHAnsi"/>
          <w:sz w:val="20"/>
          <w:szCs w:val="20"/>
          <w:lang w:val="es-ES"/>
        </w:rPr>
        <w:t>/</w:t>
      </w:r>
      <w:r w:rsidR="0024029E" w:rsidRPr="00640517">
        <w:rPr>
          <w:rFonts w:asciiTheme="majorHAnsi" w:hAnsiTheme="majorHAnsi"/>
          <w:sz w:val="20"/>
          <w:szCs w:val="20"/>
          <w:lang w:val="es-ES"/>
        </w:rPr>
        <w:t>06</w:t>
      </w:r>
      <w:r w:rsidRPr="00640517">
        <w:rPr>
          <w:rFonts w:asciiTheme="majorHAnsi" w:hAnsiTheme="majorHAnsi"/>
          <w:sz w:val="20"/>
          <w:szCs w:val="20"/>
          <w:vertAlign w:val="superscript"/>
          <w:lang w:val="es-ES"/>
        </w:rPr>
        <w:footnoteReference w:id="1"/>
      </w:r>
      <w:r w:rsidRPr="00640517">
        <w:rPr>
          <w:rFonts w:asciiTheme="majorHAnsi" w:hAnsiTheme="majorHAnsi"/>
          <w:sz w:val="20"/>
          <w:szCs w:val="20"/>
          <w:lang w:val="es-ES"/>
        </w:rPr>
        <w:t xml:space="preserve">. El </w:t>
      </w:r>
      <w:r w:rsidR="004E2700" w:rsidRPr="00640517">
        <w:rPr>
          <w:rFonts w:asciiTheme="majorHAnsi" w:hAnsiTheme="majorHAnsi"/>
          <w:sz w:val="20"/>
          <w:szCs w:val="20"/>
          <w:lang w:val="es-ES"/>
        </w:rPr>
        <w:t>22</w:t>
      </w:r>
      <w:r w:rsidRPr="00640517">
        <w:rPr>
          <w:rFonts w:asciiTheme="majorHAnsi" w:hAnsiTheme="majorHAnsi"/>
          <w:sz w:val="20"/>
          <w:szCs w:val="20"/>
          <w:lang w:val="es-ES"/>
        </w:rPr>
        <w:t xml:space="preserve"> de </w:t>
      </w:r>
      <w:r w:rsidR="004E2700" w:rsidRPr="00640517">
        <w:rPr>
          <w:rFonts w:asciiTheme="majorHAnsi" w:hAnsiTheme="majorHAnsi"/>
          <w:sz w:val="20"/>
          <w:szCs w:val="20"/>
          <w:lang w:val="es-ES"/>
        </w:rPr>
        <w:t>marzo</w:t>
      </w:r>
      <w:r w:rsidRPr="00640517">
        <w:rPr>
          <w:rFonts w:asciiTheme="majorHAnsi" w:hAnsiTheme="majorHAnsi"/>
          <w:sz w:val="20"/>
          <w:szCs w:val="20"/>
          <w:lang w:val="es-ES"/>
        </w:rPr>
        <w:t xml:space="preserve"> de 20</w:t>
      </w:r>
      <w:r w:rsidR="004E2700" w:rsidRPr="00640517">
        <w:rPr>
          <w:rFonts w:asciiTheme="majorHAnsi" w:hAnsiTheme="majorHAnsi"/>
          <w:sz w:val="20"/>
          <w:szCs w:val="20"/>
          <w:lang w:val="es-ES"/>
        </w:rPr>
        <w:t>06</w:t>
      </w:r>
      <w:r w:rsidRPr="00640517">
        <w:rPr>
          <w:rFonts w:asciiTheme="majorHAnsi" w:hAnsiTheme="majorHAnsi"/>
          <w:sz w:val="20"/>
          <w:szCs w:val="20"/>
          <w:lang w:val="es-ES"/>
        </w:rPr>
        <w:t xml:space="preserve"> la Comisión notificó a las partes el referido informe y en virtud del artículo 3</w:t>
      </w:r>
      <w:r w:rsidR="004E2700" w:rsidRPr="00640517">
        <w:rPr>
          <w:rFonts w:asciiTheme="majorHAnsi" w:hAnsiTheme="majorHAnsi"/>
          <w:sz w:val="20"/>
          <w:szCs w:val="20"/>
          <w:lang w:val="es-ES"/>
        </w:rPr>
        <w:t>8</w:t>
      </w:r>
      <w:r w:rsidRPr="00640517">
        <w:rPr>
          <w:rFonts w:asciiTheme="majorHAnsi" w:hAnsiTheme="majorHAnsi"/>
          <w:sz w:val="20"/>
          <w:szCs w:val="20"/>
          <w:lang w:val="es-ES"/>
        </w:rPr>
        <w:t>.</w:t>
      </w:r>
      <w:r w:rsidR="004E2700" w:rsidRPr="00640517">
        <w:rPr>
          <w:rFonts w:asciiTheme="majorHAnsi" w:hAnsiTheme="majorHAnsi"/>
          <w:sz w:val="20"/>
          <w:szCs w:val="20"/>
          <w:lang w:val="es-ES"/>
        </w:rPr>
        <w:t>2</w:t>
      </w:r>
      <w:r w:rsidRPr="00640517">
        <w:rPr>
          <w:rFonts w:asciiTheme="majorHAnsi" w:hAnsiTheme="majorHAnsi"/>
          <w:sz w:val="20"/>
          <w:szCs w:val="20"/>
          <w:lang w:val="es-ES"/>
        </w:rPr>
        <w:t xml:space="preserve"> del Reglamento entonces vigente, fijó un plazo de </w:t>
      </w:r>
      <w:r w:rsidR="004E2700" w:rsidRPr="00640517">
        <w:rPr>
          <w:rFonts w:asciiTheme="majorHAnsi" w:hAnsiTheme="majorHAnsi"/>
          <w:sz w:val="20"/>
          <w:szCs w:val="20"/>
          <w:lang w:val="es-ES"/>
        </w:rPr>
        <w:t>dos</w:t>
      </w:r>
      <w:r w:rsidRPr="00640517">
        <w:rPr>
          <w:rFonts w:asciiTheme="majorHAnsi" w:hAnsiTheme="majorHAnsi"/>
          <w:sz w:val="20"/>
          <w:szCs w:val="20"/>
          <w:lang w:val="es-ES"/>
        </w:rPr>
        <w:t xml:space="preserve"> meses para que los peticionarios presentaran sus observaciones adicionales sobre el fondo. Asimismo, la CIDH se puso a disposición de las partes para llegar a una solución amistosa. </w:t>
      </w:r>
    </w:p>
    <w:p w14:paraId="78546B3A" w14:textId="77777777" w:rsidR="007017EF" w:rsidRPr="00640517" w:rsidRDefault="007017EF" w:rsidP="007017EF">
      <w:pPr>
        <w:tabs>
          <w:tab w:val="left" w:pos="1530"/>
          <w:tab w:val="left" w:pos="1620"/>
        </w:tabs>
        <w:ind w:left="720"/>
        <w:jc w:val="both"/>
        <w:rPr>
          <w:rFonts w:asciiTheme="majorHAnsi" w:hAnsiTheme="majorHAnsi"/>
          <w:sz w:val="20"/>
          <w:szCs w:val="20"/>
          <w:lang w:val="es-ES"/>
        </w:rPr>
      </w:pPr>
    </w:p>
    <w:p w14:paraId="59A28ABA" w14:textId="61B5B44C" w:rsidR="007017EF" w:rsidRPr="00640517" w:rsidRDefault="007017EF" w:rsidP="00F14002">
      <w:pPr>
        <w:numPr>
          <w:ilvl w:val="0"/>
          <w:numId w:val="1"/>
        </w:numPr>
        <w:tabs>
          <w:tab w:val="clear" w:pos="1440"/>
          <w:tab w:val="left" w:pos="1530"/>
          <w:tab w:val="left" w:pos="1620"/>
        </w:tabs>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El </w:t>
      </w:r>
      <w:r w:rsidR="00CB1EBA" w:rsidRPr="00640517">
        <w:rPr>
          <w:rFonts w:asciiTheme="majorHAnsi" w:hAnsiTheme="majorHAnsi"/>
          <w:sz w:val="20"/>
          <w:szCs w:val="20"/>
          <w:lang w:val="es-ES"/>
        </w:rPr>
        <w:t xml:space="preserve">23 </w:t>
      </w:r>
      <w:r w:rsidR="002305B6" w:rsidRPr="00640517">
        <w:rPr>
          <w:rFonts w:asciiTheme="majorHAnsi" w:hAnsiTheme="majorHAnsi"/>
          <w:sz w:val="20"/>
          <w:szCs w:val="20"/>
          <w:lang w:val="es-ES"/>
        </w:rPr>
        <w:t>de mayo de 2006 los peticionarios manifestaron su disposición de resolver el caso por la vía amistosa</w:t>
      </w:r>
      <w:r w:rsidR="00A6043D" w:rsidRPr="00640517">
        <w:rPr>
          <w:rFonts w:asciiTheme="majorHAnsi" w:hAnsiTheme="majorHAnsi"/>
          <w:sz w:val="20"/>
          <w:szCs w:val="20"/>
          <w:lang w:val="es-ES"/>
        </w:rPr>
        <w:t xml:space="preserve"> y el 21 de agosto de 2006 presentaron su propuesta de acuerdo</w:t>
      </w:r>
      <w:r w:rsidR="002305B6" w:rsidRPr="00640517">
        <w:rPr>
          <w:rFonts w:asciiTheme="majorHAnsi" w:hAnsiTheme="majorHAnsi"/>
          <w:sz w:val="20"/>
          <w:szCs w:val="20"/>
          <w:lang w:val="es-ES"/>
        </w:rPr>
        <w:t xml:space="preserve">. </w:t>
      </w:r>
      <w:r w:rsidRPr="00640517">
        <w:rPr>
          <w:rFonts w:asciiTheme="majorHAnsi" w:hAnsiTheme="majorHAnsi"/>
          <w:sz w:val="20"/>
          <w:szCs w:val="20"/>
          <w:lang w:val="es-ES"/>
        </w:rPr>
        <w:t xml:space="preserve">El Estado presentó sus observaciones </w:t>
      </w:r>
      <w:r w:rsidR="002305B6" w:rsidRPr="00640517">
        <w:rPr>
          <w:rFonts w:asciiTheme="majorHAnsi" w:hAnsiTheme="majorHAnsi"/>
          <w:sz w:val="20"/>
          <w:szCs w:val="20"/>
          <w:lang w:val="es-ES"/>
        </w:rPr>
        <w:t xml:space="preserve">sobre el fondo </w:t>
      </w:r>
      <w:r w:rsidRPr="00640517">
        <w:rPr>
          <w:rFonts w:asciiTheme="majorHAnsi" w:hAnsiTheme="majorHAnsi"/>
          <w:sz w:val="20"/>
          <w:szCs w:val="20"/>
          <w:lang w:val="es-ES"/>
        </w:rPr>
        <w:t xml:space="preserve">el </w:t>
      </w:r>
      <w:r w:rsidR="002305B6" w:rsidRPr="00640517">
        <w:rPr>
          <w:rFonts w:asciiTheme="majorHAnsi" w:hAnsiTheme="majorHAnsi"/>
          <w:sz w:val="20"/>
          <w:szCs w:val="20"/>
          <w:lang w:val="es-ES"/>
        </w:rPr>
        <w:t>2</w:t>
      </w:r>
      <w:r w:rsidR="00A6043D" w:rsidRPr="00640517">
        <w:rPr>
          <w:rFonts w:asciiTheme="majorHAnsi" w:hAnsiTheme="majorHAnsi"/>
          <w:sz w:val="20"/>
          <w:szCs w:val="20"/>
          <w:lang w:val="es-ES"/>
        </w:rPr>
        <w:t>3</w:t>
      </w:r>
      <w:r w:rsidR="002305B6" w:rsidRPr="00640517">
        <w:rPr>
          <w:rFonts w:asciiTheme="majorHAnsi" w:hAnsiTheme="majorHAnsi"/>
          <w:sz w:val="20"/>
          <w:szCs w:val="20"/>
          <w:lang w:val="es-ES"/>
        </w:rPr>
        <w:t xml:space="preserve"> de mayo</w:t>
      </w:r>
      <w:r w:rsidRPr="00640517">
        <w:rPr>
          <w:rFonts w:asciiTheme="majorHAnsi" w:hAnsiTheme="majorHAnsi"/>
          <w:sz w:val="20"/>
          <w:szCs w:val="20"/>
          <w:lang w:val="es-ES"/>
        </w:rPr>
        <w:t xml:space="preserve"> de 20</w:t>
      </w:r>
      <w:r w:rsidR="002305B6" w:rsidRPr="00640517">
        <w:rPr>
          <w:rFonts w:asciiTheme="majorHAnsi" w:hAnsiTheme="majorHAnsi"/>
          <w:sz w:val="20"/>
          <w:szCs w:val="20"/>
          <w:lang w:val="es-ES"/>
        </w:rPr>
        <w:t>06</w:t>
      </w:r>
      <w:r w:rsidR="00A6043D" w:rsidRPr="00640517">
        <w:rPr>
          <w:rFonts w:asciiTheme="majorHAnsi" w:hAnsiTheme="majorHAnsi"/>
          <w:sz w:val="20"/>
          <w:szCs w:val="20"/>
          <w:lang w:val="es-ES"/>
        </w:rPr>
        <w:t xml:space="preserve"> y el 2 de noviembre de 2007 manifestó su intención de dar seguimiento al proceso de solución amistosa.</w:t>
      </w:r>
      <w:r w:rsidRPr="00640517">
        <w:rPr>
          <w:rFonts w:asciiTheme="majorHAnsi" w:hAnsiTheme="majorHAnsi"/>
          <w:sz w:val="20"/>
          <w:szCs w:val="20"/>
          <w:lang w:val="es-ES"/>
        </w:rPr>
        <w:t xml:space="preserve"> </w:t>
      </w:r>
      <w:r w:rsidR="00C22BB1" w:rsidRPr="00640517">
        <w:rPr>
          <w:rFonts w:asciiTheme="majorHAnsi" w:hAnsiTheme="majorHAnsi"/>
          <w:sz w:val="20"/>
          <w:szCs w:val="20"/>
          <w:lang w:val="es-ES"/>
        </w:rPr>
        <w:t>Tras una serie de reuniones de trabajo, mediante escrito de</w:t>
      </w:r>
      <w:r w:rsidR="00D52B86" w:rsidRPr="00640517">
        <w:rPr>
          <w:rFonts w:asciiTheme="majorHAnsi" w:hAnsiTheme="majorHAnsi"/>
          <w:sz w:val="20"/>
          <w:szCs w:val="20"/>
          <w:lang w:val="es-ES"/>
        </w:rPr>
        <w:t xml:space="preserve"> </w:t>
      </w:r>
      <w:r w:rsidR="00C22BB1" w:rsidRPr="00640517">
        <w:rPr>
          <w:rFonts w:asciiTheme="majorHAnsi" w:hAnsiTheme="majorHAnsi"/>
          <w:sz w:val="20"/>
          <w:szCs w:val="20"/>
          <w:lang w:val="es-ES"/>
        </w:rPr>
        <w:t>l</w:t>
      </w:r>
      <w:r w:rsidR="00D52B86" w:rsidRPr="00640517">
        <w:rPr>
          <w:rFonts w:asciiTheme="majorHAnsi" w:hAnsiTheme="majorHAnsi"/>
          <w:sz w:val="20"/>
          <w:szCs w:val="20"/>
          <w:lang w:val="es-ES"/>
        </w:rPr>
        <w:t>os</w:t>
      </w:r>
      <w:r w:rsidR="00C22BB1" w:rsidRPr="00640517">
        <w:rPr>
          <w:rFonts w:asciiTheme="majorHAnsi" w:hAnsiTheme="majorHAnsi"/>
          <w:sz w:val="20"/>
          <w:szCs w:val="20"/>
          <w:lang w:val="es-ES"/>
        </w:rPr>
        <w:t xml:space="preserve"> </w:t>
      </w:r>
      <w:r w:rsidR="00D15DBD" w:rsidRPr="00640517">
        <w:rPr>
          <w:rFonts w:asciiTheme="majorHAnsi" w:hAnsiTheme="majorHAnsi"/>
          <w:sz w:val="20"/>
          <w:szCs w:val="20"/>
          <w:lang w:val="es-ES"/>
        </w:rPr>
        <w:t>p</w:t>
      </w:r>
      <w:r w:rsidR="00C22BB1" w:rsidRPr="00640517">
        <w:rPr>
          <w:rFonts w:asciiTheme="majorHAnsi" w:hAnsiTheme="majorHAnsi"/>
          <w:sz w:val="20"/>
          <w:szCs w:val="20"/>
          <w:lang w:val="es-ES"/>
        </w:rPr>
        <w:t>eticionario</w:t>
      </w:r>
      <w:r w:rsidR="00D52B86" w:rsidRPr="00640517">
        <w:rPr>
          <w:rFonts w:asciiTheme="majorHAnsi" w:hAnsiTheme="majorHAnsi"/>
          <w:sz w:val="20"/>
          <w:szCs w:val="20"/>
          <w:lang w:val="es-ES"/>
        </w:rPr>
        <w:t>s</w:t>
      </w:r>
      <w:r w:rsidR="00C22BB1" w:rsidRPr="00640517">
        <w:rPr>
          <w:rFonts w:asciiTheme="majorHAnsi" w:hAnsiTheme="majorHAnsi"/>
          <w:sz w:val="20"/>
          <w:szCs w:val="20"/>
          <w:lang w:val="es-ES"/>
        </w:rPr>
        <w:t xml:space="preserve"> de</w:t>
      </w:r>
      <w:r w:rsidR="00D15DBD" w:rsidRPr="00640517">
        <w:rPr>
          <w:rFonts w:asciiTheme="majorHAnsi" w:hAnsiTheme="majorHAnsi"/>
          <w:sz w:val="20"/>
          <w:szCs w:val="20"/>
          <w:lang w:val="es-ES"/>
        </w:rPr>
        <w:t xml:space="preserve"> </w:t>
      </w:r>
      <w:r w:rsidR="00561F78" w:rsidRPr="00640517">
        <w:rPr>
          <w:rFonts w:asciiTheme="majorHAnsi" w:hAnsiTheme="majorHAnsi"/>
          <w:sz w:val="20"/>
          <w:szCs w:val="20"/>
          <w:lang w:val="es-ES"/>
        </w:rPr>
        <w:t xml:space="preserve"> </w:t>
      </w:r>
      <w:r w:rsidR="00D15DBD" w:rsidRPr="00640517">
        <w:rPr>
          <w:rFonts w:asciiTheme="majorHAnsi" w:hAnsiTheme="majorHAnsi"/>
          <w:sz w:val="20"/>
          <w:szCs w:val="20"/>
          <w:lang w:val="es-ES"/>
        </w:rPr>
        <w:t xml:space="preserve">22 de marzo de 2010 </w:t>
      </w:r>
      <w:r w:rsidR="00C22BB1" w:rsidRPr="00640517">
        <w:rPr>
          <w:rFonts w:asciiTheme="majorHAnsi" w:hAnsiTheme="majorHAnsi"/>
          <w:sz w:val="20"/>
          <w:szCs w:val="20"/>
          <w:lang w:val="es-ES"/>
        </w:rPr>
        <w:t xml:space="preserve">se </w:t>
      </w:r>
      <w:r w:rsidR="00AD68B1" w:rsidRPr="00640517">
        <w:rPr>
          <w:rFonts w:asciiTheme="majorHAnsi" w:hAnsiTheme="majorHAnsi"/>
          <w:sz w:val="20"/>
          <w:szCs w:val="20"/>
          <w:lang w:val="es-ES"/>
        </w:rPr>
        <w:t xml:space="preserve">solicitó </w:t>
      </w:r>
      <w:r w:rsidR="00C22BB1" w:rsidRPr="00640517">
        <w:rPr>
          <w:rFonts w:asciiTheme="majorHAnsi" w:hAnsiTheme="majorHAnsi"/>
          <w:sz w:val="20"/>
          <w:szCs w:val="20"/>
          <w:lang w:val="es-ES"/>
        </w:rPr>
        <w:t xml:space="preserve">a la Comisión </w:t>
      </w:r>
      <w:r w:rsidR="00EF1052" w:rsidRPr="00640517">
        <w:rPr>
          <w:rFonts w:asciiTheme="majorHAnsi" w:hAnsiTheme="majorHAnsi"/>
          <w:sz w:val="20"/>
          <w:szCs w:val="20"/>
          <w:lang w:val="es-ES"/>
        </w:rPr>
        <w:t>que se diera por finalizad</w:t>
      </w:r>
      <w:r w:rsidR="00AD68B1" w:rsidRPr="00640517">
        <w:rPr>
          <w:rFonts w:asciiTheme="majorHAnsi" w:hAnsiTheme="majorHAnsi"/>
          <w:sz w:val="20"/>
          <w:szCs w:val="20"/>
          <w:lang w:val="es-ES"/>
        </w:rPr>
        <w:t>a la etapa de solución amistosa y se continuara con el trámite del caso.</w:t>
      </w:r>
      <w:r w:rsidR="00F14002" w:rsidRPr="00640517">
        <w:rPr>
          <w:rFonts w:asciiTheme="majorHAnsi" w:hAnsiTheme="majorHAnsi"/>
          <w:sz w:val="20"/>
          <w:szCs w:val="20"/>
          <w:lang w:val="es-ES"/>
        </w:rPr>
        <w:t xml:space="preserve"> </w:t>
      </w:r>
      <w:r w:rsidRPr="00640517">
        <w:rPr>
          <w:rFonts w:asciiTheme="majorHAnsi" w:hAnsiTheme="majorHAnsi"/>
          <w:sz w:val="20"/>
          <w:szCs w:val="20"/>
          <w:lang w:val="es-ES"/>
        </w:rPr>
        <w:t xml:space="preserve">La CIDH recibió comunicaciones adicionales de los peticionarios el </w:t>
      </w:r>
      <w:r w:rsidR="00C038BF" w:rsidRPr="00640517">
        <w:rPr>
          <w:rFonts w:asciiTheme="majorHAnsi" w:hAnsiTheme="majorHAnsi"/>
          <w:sz w:val="20"/>
          <w:szCs w:val="20"/>
          <w:lang w:val="es-ES"/>
        </w:rPr>
        <w:t>14</w:t>
      </w:r>
      <w:r w:rsidR="00EF1052" w:rsidRPr="00640517">
        <w:rPr>
          <w:rFonts w:asciiTheme="majorHAnsi" w:hAnsiTheme="majorHAnsi"/>
          <w:sz w:val="20"/>
          <w:szCs w:val="20"/>
          <w:lang w:val="es-ES"/>
        </w:rPr>
        <w:t xml:space="preserve"> de </w:t>
      </w:r>
      <w:r w:rsidR="00C038BF" w:rsidRPr="00640517">
        <w:rPr>
          <w:rFonts w:asciiTheme="majorHAnsi" w:hAnsiTheme="majorHAnsi"/>
          <w:sz w:val="20"/>
          <w:szCs w:val="20"/>
          <w:lang w:val="es-ES"/>
        </w:rPr>
        <w:t>julio</w:t>
      </w:r>
      <w:r w:rsidRPr="00640517">
        <w:rPr>
          <w:rFonts w:asciiTheme="majorHAnsi" w:hAnsiTheme="majorHAnsi"/>
          <w:sz w:val="20"/>
          <w:szCs w:val="20"/>
          <w:lang w:val="es-ES"/>
        </w:rPr>
        <w:t xml:space="preserve">, </w:t>
      </w:r>
      <w:r w:rsidR="00C038BF" w:rsidRPr="00640517">
        <w:rPr>
          <w:rFonts w:asciiTheme="majorHAnsi" w:hAnsiTheme="majorHAnsi"/>
          <w:sz w:val="20"/>
          <w:szCs w:val="20"/>
          <w:lang w:val="es-ES"/>
        </w:rPr>
        <w:t>26 de agosto</w:t>
      </w:r>
      <w:r w:rsidR="003C7177">
        <w:rPr>
          <w:rFonts w:asciiTheme="majorHAnsi" w:hAnsiTheme="majorHAnsi"/>
          <w:sz w:val="20"/>
          <w:szCs w:val="20"/>
          <w:lang w:val="es-ES"/>
        </w:rPr>
        <w:t xml:space="preserve">; </w:t>
      </w:r>
      <w:r w:rsidR="00C038BF" w:rsidRPr="00640517">
        <w:rPr>
          <w:rFonts w:asciiTheme="majorHAnsi" w:hAnsiTheme="majorHAnsi"/>
          <w:sz w:val="20"/>
          <w:szCs w:val="20"/>
          <w:lang w:val="es-ES"/>
        </w:rPr>
        <w:t>24 de octubre de 2008</w:t>
      </w:r>
      <w:r w:rsidRPr="00640517">
        <w:rPr>
          <w:rFonts w:asciiTheme="majorHAnsi" w:hAnsiTheme="majorHAnsi"/>
          <w:sz w:val="20"/>
          <w:szCs w:val="20"/>
          <w:lang w:val="es-ES"/>
        </w:rPr>
        <w:t xml:space="preserve">; </w:t>
      </w:r>
      <w:r w:rsidR="00C038BF" w:rsidRPr="00640517">
        <w:rPr>
          <w:rFonts w:asciiTheme="majorHAnsi" w:hAnsiTheme="majorHAnsi"/>
          <w:sz w:val="20"/>
          <w:szCs w:val="20"/>
          <w:lang w:val="es-ES"/>
        </w:rPr>
        <w:t>26</w:t>
      </w:r>
      <w:r w:rsidRPr="00640517">
        <w:rPr>
          <w:rFonts w:asciiTheme="majorHAnsi" w:hAnsiTheme="majorHAnsi"/>
          <w:sz w:val="20"/>
          <w:szCs w:val="20"/>
          <w:lang w:val="es-ES"/>
        </w:rPr>
        <w:t xml:space="preserve"> de </w:t>
      </w:r>
      <w:r w:rsidR="00C038BF" w:rsidRPr="00640517">
        <w:rPr>
          <w:rFonts w:asciiTheme="majorHAnsi" w:hAnsiTheme="majorHAnsi"/>
          <w:sz w:val="20"/>
          <w:szCs w:val="20"/>
          <w:lang w:val="es-ES"/>
        </w:rPr>
        <w:t>febrero de 2009;</w:t>
      </w:r>
      <w:r w:rsidRPr="00640517">
        <w:rPr>
          <w:rFonts w:asciiTheme="majorHAnsi" w:hAnsiTheme="majorHAnsi"/>
          <w:sz w:val="20"/>
          <w:szCs w:val="20"/>
          <w:lang w:val="es-ES"/>
        </w:rPr>
        <w:t xml:space="preserve"> </w:t>
      </w:r>
      <w:r w:rsidR="0007573B" w:rsidRPr="00640517">
        <w:rPr>
          <w:rFonts w:asciiTheme="majorHAnsi" w:hAnsiTheme="majorHAnsi"/>
          <w:sz w:val="20"/>
          <w:szCs w:val="20"/>
          <w:lang w:val="es-ES"/>
        </w:rPr>
        <w:t xml:space="preserve">22 de marzo </w:t>
      </w:r>
      <w:r w:rsidRPr="00640517">
        <w:rPr>
          <w:rFonts w:asciiTheme="majorHAnsi" w:hAnsiTheme="majorHAnsi"/>
          <w:sz w:val="20"/>
          <w:szCs w:val="20"/>
          <w:lang w:val="es-ES"/>
        </w:rPr>
        <w:t>de 201</w:t>
      </w:r>
      <w:r w:rsidR="0007573B" w:rsidRPr="00640517">
        <w:rPr>
          <w:rFonts w:asciiTheme="majorHAnsi" w:hAnsiTheme="majorHAnsi"/>
          <w:sz w:val="20"/>
          <w:szCs w:val="20"/>
          <w:lang w:val="es-ES"/>
        </w:rPr>
        <w:t>0</w:t>
      </w:r>
      <w:r w:rsidRPr="00640517">
        <w:rPr>
          <w:rFonts w:asciiTheme="majorHAnsi" w:hAnsiTheme="majorHAnsi"/>
          <w:sz w:val="20"/>
          <w:szCs w:val="20"/>
          <w:lang w:val="es-ES"/>
        </w:rPr>
        <w:t>;</w:t>
      </w:r>
      <w:r w:rsidR="00E43983" w:rsidRPr="00640517">
        <w:rPr>
          <w:rFonts w:asciiTheme="majorHAnsi" w:hAnsiTheme="majorHAnsi"/>
          <w:sz w:val="20"/>
          <w:szCs w:val="20"/>
          <w:lang w:val="es-ES"/>
        </w:rPr>
        <w:t xml:space="preserve"> 14 de marzo de 2012; </w:t>
      </w:r>
      <w:r w:rsidR="00F25E5F" w:rsidRPr="00640517">
        <w:rPr>
          <w:rFonts w:asciiTheme="majorHAnsi" w:hAnsiTheme="majorHAnsi"/>
          <w:sz w:val="20"/>
          <w:szCs w:val="20"/>
          <w:lang w:val="es-ES"/>
        </w:rPr>
        <w:t>22</w:t>
      </w:r>
      <w:r w:rsidRPr="00640517">
        <w:rPr>
          <w:rFonts w:asciiTheme="majorHAnsi" w:hAnsiTheme="majorHAnsi"/>
          <w:sz w:val="20"/>
          <w:szCs w:val="20"/>
          <w:lang w:val="es-ES"/>
        </w:rPr>
        <w:t xml:space="preserve"> de </w:t>
      </w:r>
      <w:r w:rsidR="0007573B" w:rsidRPr="00640517">
        <w:rPr>
          <w:rFonts w:asciiTheme="majorHAnsi" w:hAnsiTheme="majorHAnsi"/>
          <w:sz w:val="20"/>
          <w:szCs w:val="20"/>
          <w:lang w:val="es-ES"/>
        </w:rPr>
        <w:t>mayo</w:t>
      </w:r>
      <w:r w:rsidRPr="00640517">
        <w:rPr>
          <w:rFonts w:asciiTheme="majorHAnsi" w:hAnsiTheme="majorHAnsi"/>
          <w:sz w:val="20"/>
          <w:szCs w:val="20"/>
          <w:lang w:val="es-ES"/>
        </w:rPr>
        <w:t xml:space="preserve"> de 201</w:t>
      </w:r>
      <w:r w:rsidR="0007573B" w:rsidRPr="00640517">
        <w:rPr>
          <w:rFonts w:asciiTheme="majorHAnsi" w:hAnsiTheme="majorHAnsi"/>
          <w:sz w:val="20"/>
          <w:szCs w:val="20"/>
          <w:lang w:val="es-ES"/>
        </w:rPr>
        <w:t>2</w:t>
      </w:r>
      <w:r w:rsidR="00F25E5F" w:rsidRPr="003C7177">
        <w:rPr>
          <w:rFonts w:asciiTheme="majorHAnsi" w:hAnsiTheme="majorHAnsi"/>
          <w:sz w:val="20"/>
          <w:szCs w:val="20"/>
          <w:lang w:val="es-ES"/>
        </w:rPr>
        <w:t>;</w:t>
      </w:r>
      <w:r w:rsidR="003C7177" w:rsidRPr="003C7177">
        <w:rPr>
          <w:rFonts w:asciiTheme="majorHAnsi" w:hAnsiTheme="majorHAnsi"/>
          <w:sz w:val="20"/>
          <w:szCs w:val="20"/>
          <w:lang w:val="es-ES"/>
        </w:rPr>
        <w:t xml:space="preserve"> y</w:t>
      </w:r>
      <w:r w:rsidR="00F25E5F" w:rsidRPr="00640517">
        <w:rPr>
          <w:rFonts w:asciiTheme="majorHAnsi" w:hAnsiTheme="majorHAnsi"/>
          <w:sz w:val="20"/>
          <w:szCs w:val="20"/>
          <w:lang w:val="es-ES"/>
        </w:rPr>
        <w:t xml:space="preserve"> 6 de noviembre 2013</w:t>
      </w:r>
      <w:r w:rsidRPr="00640517">
        <w:rPr>
          <w:rFonts w:asciiTheme="majorHAnsi" w:hAnsiTheme="majorHAnsi"/>
          <w:sz w:val="20"/>
          <w:szCs w:val="20"/>
          <w:lang w:val="es-ES"/>
        </w:rPr>
        <w:t xml:space="preserve">. La CIDH recibió comunicaciones adicionales del Estado el </w:t>
      </w:r>
      <w:r w:rsidR="007E6C5D" w:rsidRPr="00640517">
        <w:rPr>
          <w:rFonts w:asciiTheme="majorHAnsi" w:hAnsiTheme="majorHAnsi"/>
          <w:sz w:val="20"/>
          <w:szCs w:val="20"/>
          <w:lang w:val="es-ES"/>
        </w:rPr>
        <w:t>28 de agosto de 2008</w:t>
      </w:r>
      <w:r w:rsidRPr="00640517">
        <w:rPr>
          <w:rFonts w:asciiTheme="majorHAnsi" w:hAnsiTheme="majorHAnsi"/>
          <w:sz w:val="20"/>
          <w:szCs w:val="20"/>
          <w:lang w:val="es-ES"/>
        </w:rPr>
        <w:t>,</w:t>
      </w:r>
      <w:r w:rsidR="0039146A" w:rsidRPr="00640517">
        <w:rPr>
          <w:rFonts w:asciiTheme="majorHAnsi" w:hAnsiTheme="majorHAnsi"/>
          <w:sz w:val="20"/>
          <w:szCs w:val="20"/>
          <w:lang w:val="es-ES"/>
        </w:rPr>
        <w:t xml:space="preserve"> </w:t>
      </w:r>
      <w:r w:rsidR="007E6C5D" w:rsidRPr="00640517">
        <w:rPr>
          <w:rFonts w:asciiTheme="majorHAnsi" w:hAnsiTheme="majorHAnsi"/>
          <w:sz w:val="20"/>
          <w:szCs w:val="20"/>
          <w:lang w:val="es-ES"/>
        </w:rPr>
        <w:t>14</w:t>
      </w:r>
      <w:r w:rsidRPr="00640517">
        <w:rPr>
          <w:rFonts w:asciiTheme="majorHAnsi" w:hAnsiTheme="majorHAnsi"/>
          <w:sz w:val="20"/>
          <w:szCs w:val="20"/>
          <w:lang w:val="es-ES"/>
        </w:rPr>
        <w:t xml:space="preserve"> </w:t>
      </w:r>
      <w:r w:rsidR="007E6C5D" w:rsidRPr="00640517">
        <w:rPr>
          <w:rFonts w:asciiTheme="majorHAnsi" w:hAnsiTheme="majorHAnsi"/>
          <w:sz w:val="20"/>
          <w:szCs w:val="20"/>
          <w:lang w:val="es-ES"/>
        </w:rPr>
        <w:t>de febrero y 19 de julio de 2012</w:t>
      </w:r>
      <w:r w:rsidRPr="00640517">
        <w:rPr>
          <w:rFonts w:asciiTheme="majorHAnsi" w:hAnsiTheme="majorHAnsi"/>
          <w:sz w:val="20"/>
          <w:szCs w:val="20"/>
          <w:lang w:val="es-ES"/>
        </w:rPr>
        <w:t>. Dichas comunicaciones fue</w:t>
      </w:r>
      <w:r w:rsidR="002B58CF" w:rsidRPr="00640517">
        <w:rPr>
          <w:rFonts w:asciiTheme="majorHAnsi" w:hAnsiTheme="majorHAnsi"/>
          <w:sz w:val="20"/>
          <w:szCs w:val="20"/>
          <w:lang w:val="es-ES"/>
        </w:rPr>
        <w:t xml:space="preserve">ron debidamente trasladadas </w:t>
      </w:r>
      <w:r w:rsidR="00DC19B7" w:rsidRPr="00640517">
        <w:rPr>
          <w:rFonts w:asciiTheme="majorHAnsi" w:hAnsiTheme="majorHAnsi"/>
          <w:sz w:val="20"/>
          <w:szCs w:val="20"/>
          <w:lang w:val="es-ES"/>
        </w:rPr>
        <w:t>entre</w:t>
      </w:r>
      <w:r w:rsidR="002B58CF" w:rsidRPr="00640517">
        <w:rPr>
          <w:rFonts w:asciiTheme="majorHAnsi" w:hAnsiTheme="majorHAnsi"/>
          <w:sz w:val="20"/>
          <w:szCs w:val="20"/>
          <w:lang w:val="es-ES"/>
        </w:rPr>
        <w:t xml:space="preserve"> la</w:t>
      </w:r>
      <w:r w:rsidRPr="00640517">
        <w:rPr>
          <w:rFonts w:asciiTheme="majorHAnsi" w:hAnsiTheme="majorHAnsi"/>
          <w:sz w:val="20"/>
          <w:szCs w:val="20"/>
          <w:lang w:val="es-ES"/>
        </w:rPr>
        <w:t xml:space="preserve">s partes. </w:t>
      </w:r>
    </w:p>
    <w:p w14:paraId="4BB0E8BF" w14:textId="77777777" w:rsidR="00120BBD" w:rsidRPr="00640517" w:rsidRDefault="00120BBD" w:rsidP="005A7982">
      <w:pPr>
        <w:tabs>
          <w:tab w:val="left" w:pos="1530"/>
          <w:tab w:val="left" w:pos="1620"/>
        </w:tabs>
        <w:ind w:left="720"/>
        <w:jc w:val="both"/>
        <w:rPr>
          <w:rFonts w:asciiTheme="majorHAnsi" w:hAnsiTheme="majorHAnsi"/>
          <w:sz w:val="20"/>
          <w:szCs w:val="20"/>
          <w:lang w:val="es-ES"/>
        </w:rPr>
      </w:pPr>
    </w:p>
    <w:p w14:paraId="5CDDC5CC" w14:textId="77777777" w:rsidR="0045657E" w:rsidRDefault="0045657E">
      <w:pPr>
        <w:rPr>
          <w:rFonts w:asciiTheme="majorHAnsi" w:hAnsiTheme="majorHAnsi"/>
          <w:b/>
          <w:sz w:val="20"/>
          <w:szCs w:val="20"/>
          <w:lang w:val="es-MX"/>
        </w:rPr>
      </w:pPr>
      <w:bookmarkStart w:id="15" w:name="_Toc412647965"/>
      <w:bookmarkStart w:id="16" w:name="_Toc412648011"/>
      <w:bookmarkStart w:id="17" w:name="_Toc414177389"/>
      <w:bookmarkStart w:id="18" w:name="_Toc414177711"/>
      <w:bookmarkStart w:id="19" w:name="_Toc476579037"/>
      <w:bookmarkStart w:id="20" w:name="_Toc388448130"/>
      <w:r>
        <w:rPr>
          <w:rFonts w:asciiTheme="majorHAnsi" w:hAnsiTheme="majorHAnsi"/>
          <w:sz w:val="20"/>
          <w:szCs w:val="20"/>
        </w:rPr>
        <w:br w:type="page"/>
      </w:r>
    </w:p>
    <w:p w14:paraId="42F9F7DA" w14:textId="77777777" w:rsidR="00120BBD" w:rsidRPr="007B378B" w:rsidRDefault="00120BBD" w:rsidP="00207C3A">
      <w:pPr>
        <w:pStyle w:val="Heading1"/>
        <w:rPr>
          <w:b/>
        </w:rPr>
      </w:pPr>
      <w:bookmarkStart w:id="21" w:name="_Toc484623830"/>
      <w:r w:rsidRPr="007B378B">
        <w:rPr>
          <w:b/>
        </w:rPr>
        <w:lastRenderedPageBreak/>
        <w:t>III.</w:t>
      </w:r>
      <w:r w:rsidRPr="007B378B">
        <w:rPr>
          <w:b/>
        </w:rPr>
        <w:tab/>
        <w:t>POSICIONES DE LAS PARTES</w:t>
      </w:r>
      <w:bookmarkEnd w:id="15"/>
      <w:bookmarkEnd w:id="16"/>
      <w:bookmarkEnd w:id="17"/>
      <w:bookmarkEnd w:id="18"/>
      <w:bookmarkEnd w:id="19"/>
      <w:bookmarkEnd w:id="21"/>
      <w:r w:rsidRPr="007B378B">
        <w:rPr>
          <w:b/>
        </w:rPr>
        <w:t xml:space="preserve"> </w:t>
      </w:r>
      <w:bookmarkEnd w:id="20"/>
    </w:p>
    <w:p w14:paraId="0AA650BF" w14:textId="77777777" w:rsidR="009D7F32" w:rsidRPr="00640517" w:rsidRDefault="009D7F32" w:rsidP="007017EF">
      <w:pPr>
        <w:tabs>
          <w:tab w:val="left" w:pos="1530"/>
          <w:tab w:val="left" w:pos="1620"/>
        </w:tabs>
        <w:ind w:left="720"/>
        <w:jc w:val="both"/>
        <w:rPr>
          <w:rFonts w:asciiTheme="majorHAnsi" w:hAnsiTheme="majorHAnsi"/>
          <w:sz w:val="20"/>
          <w:szCs w:val="20"/>
          <w:lang w:val="es-CO"/>
        </w:rPr>
      </w:pPr>
      <w:r w:rsidRPr="00640517">
        <w:rPr>
          <w:rFonts w:asciiTheme="majorHAnsi" w:hAnsiTheme="majorHAnsi"/>
          <w:sz w:val="20"/>
          <w:szCs w:val="20"/>
          <w:lang w:val="es-ES"/>
        </w:rPr>
        <w:t xml:space="preserve"> </w:t>
      </w:r>
    </w:p>
    <w:p w14:paraId="29746E1A" w14:textId="77777777" w:rsidR="009D7F32" w:rsidRPr="0045657E" w:rsidRDefault="009D7F32" w:rsidP="00880B2A">
      <w:pPr>
        <w:pStyle w:val="Heading2"/>
      </w:pPr>
      <w:bookmarkStart w:id="22" w:name="_Toc388448131"/>
      <w:bookmarkStart w:id="23" w:name="_Toc412647966"/>
      <w:bookmarkStart w:id="24" w:name="_Toc412648012"/>
      <w:bookmarkStart w:id="25" w:name="_Toc414177390"/>
      <w:bookmarkStart w:id="26" w:name="_Toc414177712"/>
      <w:bookmarkStart w:id="27" w:name="_Toc476579038"/>
      <w:bookmarkStart w:id="28" w:name="_Toc484623831"/>
      <w:r w:rsidRPr="0045657E">
        <w:t>Posición de los peticionarios</w:t>
      </w:r>
      <w:bookmarkEnd w:id="22"/>
      <w:bookmarkEnd w:id="23"/>
      <w:bookmarkEnd w:id="24"/>
      <w:bookmarkEnd w:id="25"/>
      <w:bookmarkEnd w:id="26"/>
      <w:bookmarkEnd w:id="27"/>
      <w:bookmarkEnd w:id="28"/>
      <w:r w:rsidRPr="0045657E">
        <w:t xml:space="preserve"> </w:t>
      </w:r>
    </w:p>
    <w:p w14:paraId="72B0B68E" w14:textId="77777777" w:rsidR="00120BBD" w:rsidRPr="00640517" w:rsidRDefault="00120BBD" w:rsidP="00120BBD">
      <w:pPr>
        <w:ind w:left="720"/>
        <w:jc w:val="both"/>
        <w:rPr>
          <w:rFonts w:asciiTheme="majorHAnsi" w:hAnsiTheme="majorHAnsi"/>
          <w:sz w:val="20"/>
          <w:szCs w:val="20"/>
          <w:lang w:val="es-ES"/>
        </w:rPr>
      </w:pPr>
    </w:p>
    <w:p w14:paraId="005860FF" w14:textId="077513DF" w:rsidR="00A5523D" w:rsidRPr="00640517" w:rsidRDefault="00F14002" w:rsidP="006D42F2">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S</w:t>
      </w:r>
      <w:r w:rsidR="00A5523D" w:rsidRPr="00640517">
        <w:rPr>
          <w:rFonts w:asciiTheme="majorHAnsi" w:hAnsiTheme="majorHAnsi"/>
          <w:sz w:val="20"/>
          <w:szCs w:val="20"/>
          <w:lang w:val="es-ES"/>
        </w:rPr>
        <w:t xml:space="preserve">eñalaron que el 11 de agosto de 1994 la Asamblea Legislativa nombró al señor Eduardo Benjamín Colindres para el cargo público de </w:t>
      </w:r>
      <w:r w:rsidR="007C25B3">
        <w:rPr>
          <w:rFonts w:asciiTheme="majorHAnsi" w:hAnsiTheme="majorHAnsi"/>
          <w:sz w:val="20"/>
          <w:szCs w:val="20"/>
          <w:lang w:val="es-ES"/>
        </w:rPr>
        <w:t>m</w:t>
      </w:r>
      <w:r w:rsidR="00A5523D" w:rsidRPr="00640517">
        <w:rPr>
          <w:rFonts w:asciiTheme="majorHAnsi" w:hAnsiTheme="majorHAnsi"/>
          <w:sz w:val="20"/>
          <w:szCs w:val="20"/>
          <w:lang w:val="es-ES"/>
        </w:rPr>
        <w:t xml:space="preserve">agistrado </w:t>
      </w:r>
      <w:r w:rsidR="007C25B3" w:rsidRPr="009F310D">
        <w:rPr>
          <w:rFonts w:asciiTheme="majorHAnsi" w:hAnsiTheme="majorHAnsi"/>
          <w:sz w:val="20"/>
          <w:szCs w:val="20"/>
          <w:lang w:val="es-ES"/>
        </w:rPr>
        <w:t>p</w:t>
      </w:r>
      <w:r w:rsidR="00A5523D" w:rsidRPr="00640517">
        <w:rPr>
          <w:rFonts w:asciiTheme="majorHAnsi" w:hAnsiTheme="majorHAnsi"/>
          <w:sz w:val="20"/>
          <w:szCs w:val="20"/>
          <w:lang w:val="es-ES"/>
        </w:rPr>
        <w:t xml:space="preserve">ropietario del Tribunal Supremo Electoral (en adelante “TSE”). </w:t>
      </w:r>
      <w:r w:rsidR="00FF0DE6" w:rsidRPr="00640517">
        <w:rPr>
          <w:rFonts w:asciiTheme="majorHAnsi" w:hAnsiTheme="majorHAnsi"/>
          <w:sz w:val="20"/>
          <w:szCs w:val="20"/>
          <w:lang w:val="es-ES"/>
        </w:rPr>
        <w:t>Indicaron que t</w:t>
      </w:r>
      <w:r w:rsidR="00A5523D" w:rsidRPr="00640517">
        <w:rPr>
          <w:rFonts w:asciiTheme="majorHAnsi" w:hAnsiTheme="majorHAnsi"/>
          <w:sz w:val="20"/>
          <w:szCs w:val="20"/>
          <w:lang w:val="es-ES"/>
        </w:rPr>
        <w:t xml:space="preserve">ras </w:t>
      </w:r>
      <w:r w:rsidR="00886DC0" w:rsidRPr="00640517">
        <w:rPr>
          <w:rFonts w:asciiTheme="majorHAnsi" w:hAnsiTheme="majorHAnsi"/>
          <w:sz w:val="20"/>
          <w:szCs w:val="20"/>
          <w:lang w:val="es-ES"/>
        </w:rPr>
        <w:t xml:space="preserve">un contexto de conflicto interno </w:t>
      </w:r>
      <w:r w:rsidR="00A5523D" w:rsidRPr="00640517">
        <w:rPr>
          <w:rFonts w:asciiTheme="majorHAnsi" w:hAnsiTheme="majorHAnsi"/>
          <w:sz w:val="20"/>
          <w:szCs w:val="20"/>
          <w:lang w:val="es-ES"/>
        </w:rPr>
        <w:t>del Partido Demócrata Cristiano (en adelante “PDC”) – al que la presunta víctima estaba vinculado –</w:t>
      </w:r>
      <w:r w:rsidR="00D26B35" w:rsidRPr="00640517">
        <w:rPr>
          <w:rFonts w:asciiTheme="majorHAnsi" w:hAnsiTheme="majorHAnsi"/>
          <w:sz w:val="20"/>
          <w:szCs w:val="20"/>
          <w:lang w:val="es-ES"/>
        </w:rPr>
        <w:t xml:space="preserve"> y</w:t>
      </w:r>
      <w:r w:rsidR="00D5139F" w:rsidRPr="00640517">
        <w:rPr>
          <w:rFonts w:asciiTheme="majorHAnsi" w:hAnsiTheme="majorHAnsi"/>
          <w:sz w:val="20"/>
          <w:szCs w:val="20"/>
          <w:lang w:val="es-ES"/>
        </w:rPr>
        <w:t xml:space="preserve"> a solicitud de dicho partido, </w:t>
      </w:r>
      <w:r w:rsidR="00A5523D" w:rsidRPr="00640517">
        <w:rPr>
          <w:rFonts w:asciiTheme="majorHAnsi" w:hAnsiTheme="majorHAnsi"/>
          <w:sz w:val="20"/>
          <w:szCs w:val="20"/>
          <w:lang w:val="es-ES"/>
        </w:rPr>
        <w:t xml:space="preserve">el señor Colindres fue destituido de su cargo </w:t>
      </w:r>
      <w:r w:rsidR="00FF0DE6" w:rsidRPr="00640517">
        <w:rPr>
          <w:rFonts w:asciiTheme="majorHAnsi" w:hAnsiTheme="majorHAnsi"/>
          <w:sz w:val="20"/>
          <w:szCs w:val="20"/>
          <w:lang w:val="es-ES"/>
        </w:rPr>
        <w:t xml:space="preserve">por la Asamblea Legislativa </w:t>
      </w:r>
      <w:r w:rsidR="00A5523D" w:rsidRPr="00640517">
        <w:rPr>
          <w:rFonts w:asciiTheme="majorHAnsi" w:hAnsiTheme="majorHAnsi"/>
          <w:sz w:val="20"/>
          <w:szCs w:val="20"/>
          <w:lang w:val="es-ES"/>
        </w:rPr>
        <w:t xml:space="preserve">el 22 de noviembre de 1996. Indicaron que tal destitución estuvo motivada en la actuación del señor Colindres como Magistrado Propietario del Tribunal Supremo Electoral. Señalaron que </w:t>
      </w:r>
      <w:r w:rsidR="006D42F2" w:rsidRPr="00640517">
        <w:rPr>
          <w:rFonts w:asciiTheme="majorHAnsi" w:hAnsiTheme="majorHAnsi"/>
          <w:sz w:val="20"/>
          <w:szCs w:val="20"/>
          <w:lang w:val="es-ES"/>
        </w:rPr>
        <w:t>t</w:t>
      </w:r>
      <w:r w:rsidR="00FF0DE6" w:rsidRPr="00640517">
        <w:rPr>
          <w:rFonts w:asciiTheme="majorHAnsi" w:hAnsiTheme="majorHAnsi"/>
          <w:sz w:val="20"/>
          <w:szCs w:val="20"/>
          <w:lang w:val="es-ES"/>
        </w:rPr>
        <w:t>r</w:t>
      </w:r>
      <w:r w:rsidR="006D42F2" w:rsidRPr="00640517">
        <w:rPr>
          <w:rFonts w:asciiTheme="majorHAnsi" w:hAnsiTheme="majorHAnsi"/>
          <w:sz w:val="20"/>
          <w:szCs w:val="20"/>
          <w:lang w:val="es-ES"/>
        </w:rPr>
        <w:t xml:space="preserve">as la presentación de un </w:t>
      </w:r>
      <w:r w:rsidR="00A5523D" w:rsidRPr="00640517">
        <w:rPr>
          <w:rFonts w:asciiTheme="majorHAnsi" w:hAnsiTheme="majorHAnsi"/>
          <w:sz w:val="20"/>
          <w:szCs w:val="20"/>
          <w:lang w:val="es-ES"/>
        </w:rPr>
        <w:t xml:space="preserve">recurso de amparo ante la Sala </w:t>
      </w:r>
      <w:r w:rsidR="0039146A" w:rsidRPr="00640517">
        <w:rPr>
          <w:rFonts w:asciiTheme="majorHAnsi" w:hAnsiTheme="majorHAnsi"/>
          <w:sz w:val="20"/>
          <w:szCs w:val="20"/>
          <w:lang w:val="es-ES"/>
        </w:rPr>
        <w:t xml:space="preserve">de lo </w:t>
      </w:r>
      <w:r w:rsidR="00A5523D" w:rsidRPr="00640517">
        <w:rPr>
          <w:rFonts w:asciiTheme="majorHAnsi" w:hAnsiTheme="majorHAnsi"/>
          <w:sz w:val="20"/>
          <w:szCs w:val="20"/>
          <w:lang w:val="es-ES"/>
        </w:rPr>
        <w:t>Constitucional de la Corte Suprema</w:t>
      </w:r>
      <w:r w:rsidR="003E713F" w:rsidRPr="00640517">
        <w:rPr>
          <w:rFonts w:asciiTheme="majorHAnsi" w:hAnsiTheme="majorHAnsi"/>
          <w:sz w:val="20"/>
          <w:szCs w:val="20"/>
          <w:lang w:val="es-ES"/>
        </w:rPr>
        <w:t xml:space="preserve"> </w:t>
      </w:r>
      <w:r w:rsidR="008458FB" w:rsidRPr="00640517">
        <w:rPr>
          <w:rFonts w:asciiTheme="majorHAnsi" w:hAnsiTheme="majorHAnsi"/>
          <w:sz w:val="20"/>
          <w:szCs w:val="20"/>
          <w:lang w:val="es-CO"/>
        </w:rPr>
        <w:t>(en adelante</w:t>
      </w:r>
      <w:r w:rsidR="003E713F" w:rsidRPr="00640517">
        <w:rPr>
          <w:rFonts w:asciiTheme="majorHAnsi" w:hAnsiTheme="majorHAnsi"/>
          <w:sz w:val="20"/>
          <w:szCs w:val="20"/>
          <w:lang w:val="es-CO"/>
        </w:rPr>
        <w:t xml:space="preserve"> “</w:t>
      </w:r>
      <w:r w:rsidR="008458FB" w:rsidRPr="00640517">
        <w:rPr>
          <w:rFonts w:asciiTheme="majorHAnsi" w:hAnsiTheme="majorHAnsi"/>
          <w:sz w:val="20"/>
          <w:szCs w:val="20"/>
          <w:lang w:val="es-CO"/>
        </w:rPr>
        <w:t xml:space="preserve">la </w:t>
      </w:r>
      <w:r w:rsidR="003E713F" w:rsidRPr="00640517">
        <w:rPr>
          <w:rFonts w:asciiTheme="majorHAnsi" w:hAnsiTheme="majorHAnsi"/>
          <w:sz w:val="20"/>
          <w:szCs w:val="20"/>
          <w:lang w:val="es-CO"/>
        </w:rPr>
        <w:t>Sala de lo Constitucional” o “la Sala”), ésta</w:t>
      </w:r>
      <w:r w:rsidR="00A5523D" w:rsidRPr="00640517">
        <w:rPr>
          <w:rFonts w:asciiTheme="majorHAnsi" w:hAnsiTheme="majorHAnsi"/>
          <w:sz w:val="20"/>
          <w:szCs w:val="20"/>
          <w:lang w:val="es-ES"/>
        </w:rPr>
        <w:t xml:space="preserve"> </w:t>
      </w:r>
      <w:r w:rsidR="00FF0DE6" w:rsidRPr="00640517">
        <w:rPr>
          <w:rFonts w:asciiTheme="majorHAnsi" w:hAnsiTheme="majorHAnsi"/>
          <w:sz w:val="20"/>
          <w:szCs w:val="20"/>
          <w:lang w:val="es-ES"/>
        </w:rPr>
        <w:t>señaló que no existía procedimiento expreso en la Constitución para destituir a un magistrado del TSE, sin embargo, debería entenderse que al ser la Asamblea Legislativa el órgano calificador de los requisitos para nombrarle, también estaría facultada para separarlos de su cargo</w:t>
      </w:r>
      <w:r w:rsidR="00FF0DE6" w:rsidRPr="00554548">
        <w:rPr>
          <w:rFonts w:asciiTheme="majorHAnsi" w:hAnsiTheme="majorHAnsi"/>
          <w:sz w:val="20"/>
          <w:szCs w:val="20"/>
          <w:lang w:val="es-ES"/>
        </w:rPr>
        <w:t>,</w:t>
      </w:r>
      <w:r w:rsidR="00FF0DE6" w:rsidRPr="00640517">
        <w:rPr>
          <w:rFonts w:asciiTheme="majorHAnsi" w:hAnsiTheme="majorHAnsi"/>
          <w:sz w:val="20"/>
          <w:szCs w:val="20"/>
          <w:lang w:val="es-ES"/>
        </w:rPr>
        <w:t xml:space="preserve"> cuando dejaran de cumplir tales calificaciones</w:t>
      </w:r>
      <w:r w:rsidR="00D5139F" w:rsidRPr="00640517">
        <w:rPr>
          <w:rFonts w:asciiTheme="majorHAnsi" w:hAnsiTheme="majorHAnsi"/>
          <w:sz w:val="20"/>
          <w:szCs w:val="20"/>
          <w:lang w:val="es-ES"/>
        </w:rPr>
        <w:t xml:space="preserve">. </w:t>
      </w:r>
      <w:r w:rsidR="00C053D7" w:rsidRPr="00640517">
        <w:rPr>
          <w:rFonts w:asciiTheme="majorHAnsi" w:hAnsiTheme="majorHAnsi"/>
          <w:sz w:val="20"/>
          <w:szCs w:val="20"/>
          <w:lang w:val="es-ES"/>
        </w:rPr>
        <w:t>In</w:t>
      </w:r>
      <w:r w:rsidR="00760A96" w:rsidRPr="00640517">
        <w:rPr>
          <w:rFonts w:asciiTheme="majorHAnsi" w:hAnsiTheme="majorHAnsi"/>
          <w:sz w:val="20"/>
          <w:szCs w:val="20"/>
          <w:lang w:val="es-ES"/>
        </w:rPr>
        <w:t>di</w:t>
      </w:r>
      <w:r w:rsidR="00C053D7" w:rsidRPr="00640517">
        <w:rPr>
          <w:rFonts w:asciiTheme="majorHAnsi" w:hAnsiTheme="majorHAnsi"/>
          <w:sz w:val="20"/>
          <w:szCs w:val="20"/>
          <w:lang w:val="es-ES"/>
        </w:rPr>
        <w:t>caron que en la misma decisión se precisó que, s</w:t>
      </w:r>
      <w:r w:rsidR="00FF0DE6" w:rsidRPr="00640517">
        <w:rPr>
          <w:rFonts w:asciiTheme="majorHAnsi" w:hAnsiTheme="majorHAnsi"/>
          <w:sz w:val="20"/>
          <w:szCs w:val="20"/>
          <w:lang w:val="es-ES"/>
        </w:rPr>
        <w:t xml:space="preserve">in embargo, tal procedimiento debía hacerse en respeto de la garantía de audiencia establecida en la Constitución. En este sentido, señalaron </w:t>
      </w:r>
      <w:r w:rsidR="00D5139F" w:rsidRPr="00640517">
        <w:rPr>
          <w:rFonts w:asciiTheme="majorHAnsi" w:hAnsiTheme="majorHAnsi"/>
          <w:sz w:val="20"/>
          <w:szCs w:val="20"/>
          <w:lang w:val="es-ES"/>
        </w:rPr>
        <w:t xml:space="preserve">que la Sala </w:t>
      </w:r>
      <w:r w:rsidR="00E9455C" w:rsidRPr="00640517">
        <w:rPr>
          <w:rFonts w:asciiTheme="majorHAnsi" w:hAnsiTheme="majorHAnsi"/>
          <w:sz w:val="20"/>
          <w:szCs w:val="20"/>
          <w:lang w:val="es-ES"/>
        </w:rPr>
        <w:t xml:space="preserve">de lo </w:t>
      </w:r>
      <w:r w:rsidR="00D5139F" w:rsidRPr="00640517">
        <w:rPr>
          <w:rFonts w:asciiTheme="majorHAnsi" w:hAnsiTheme="majorHAnsi"/>
          <w:sz w:val="20"/>
          <w:szCs w:val="20"/>
          <w:lang w:val="es-ES"/>
        </w:rPr>
        <w:t>Constitucional decid</w:t>
      </w:r>
      <w:r w:rsidR="00FF0DE6" w:rsidRPr="00640517">
        <w:rPr>
          <w:rFonts w:asciiTheme="majorHAnsi" w:hAnsiTheme="majorHAnsi"/>
          <w:sz w:val="20"/>
          <w:szCs w:val="20"/>
          <w:lang w:val="es-ES"/>
        </w:rPr>
        <w:t xml:space="preserve">ió </w:t>
      </w:r>
      <w:r w:rsidR="00A5523D" w:rsidRPr="00640517">
        <w:rPr>
          <w:rFonts w:asciiTheme="majorHAnsi" w:hAnsiTheme="majorHAnsi"/>
          <w:sz w:val="20"/>
          <w:szCs w:val="20"/>
          <w:lang w:val="es-ES"/>
        </w:rPr>
        <w:t xml:space="preserve">favorablemente </w:t>
      </w:r>
      <w:r w:rsidR="00FF0DE6" w:rsidRPr="00640517">
        <w:rPr>
          <w:rFonts w:asciiTheme="majorHAnsi" w:hAnsiTheme="majorHAnsi"/>
          <w:sz w:val="20"/>
          <w:szCs w:val="20"/>
          <w:lang w:val="es-ES"/>
        </w:rPr>
        <w:t>el recurso</w:t>
      </w:r>
      <w:r w:rsidR="00A325D5">
        <w:rPr>
          <w:rFonts w:asciiTheme="majorHAnsi" w:hAnsiTheme="majorHAnsi"/>
          <w:sz w:val="20"/>
          <w:szCs w:val="20"/>
          <w:lang w:val="es-ES"/>
        </w:rPr>
        <w:t xml:space="preserve"> </w:t>
      </w:r>
      <w:r w:rsidR="00A5523D" w:rsidRPr="00640517">
        <w:rPr>
          <w:rFonts w:asciiTheme="majorHAnsi" w:hAnsiTheme="majorHAnsi"/>
          <w:sz w:val="20"/>
          <w:szCs w:val="20"/>
          <w:lang w:val="es-ES"/>
        </w:rPr>
        <w:t>indicando que se le habían violado sus derechos a la garantía de audiencia y a la estabilidad en el cargo,  y determinó su reintegración y el pago de</w:t>
      </w:r>
      <w:r w:rsidR="00D5139F" w:rsidRPr="00640517">
        <w:rPr>
          <w:rFonts w:asciiTheme="majorHAnsi" w:hAnsiTheme="majorHAnsi"/>
          <w:sz w:val="20"/>
          <w:szCs w:val="20"/>
          <w:lang w:val="es-ES"/>
        </w:rPr>
        <w:t xml:space="preserve"> salarios</w:t>
      </w:r>
      <w:r w:rsidR="00A5523D" w:rsidRPr="00640517">
        <w:rPr>
          <w:rFonts w:asciiTheme="majorHAnsi" w:hAnsiTheme="majorHAnsi"/>
          <w:sz w:val="20"/>
          <w:szCs w:val="20"/>
          <w:lang w:val="es-ES"/>
        </w:rPr>
        <w:t>.</w:t>
      </w:r>
    </w:p>
    <w:p w14:paraId="598DD068" w14:textId="77777777" w:rsidR="00A5523D" w:rsidRPr="00640517" w:rsidRDefault="00A5523D" w:rsidP="00BC4D84">
      <w:pPr>
        <w:tabs>
          <w:tab w:val="num" w:pos="1440"/>
        </w:tabs>
        <w:ind w:left="720"/>
        <w:jc w:val="both"/>
        <w:rPr>
          <w:rFonts w:asciiTheme="majorHAnsi" w:hAnsiTheme="majorHAnsi"/>
          <w:sz w:val="20"/>
          <w:szCs w:val="20"/>
          <w:lang w:val="es-ES"/>
        </w:rPr>
      </w:pPr>
    </w:p>
    <w:p w14:paraId="30810159" w14:textId="77777777" w:rsidR="00A5523D" w:rsidRPr="00640517" w:rsidRDefault="00A5523D" w:rsidP="00C72E71">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Indicaron que poco tiempo después de la reinstalación del señor Colindres al cargo, diputados del </w:t>
      </w:r>
      <w:r w:rsidR="00853E48" w:rsidRPr="00640517">
        <w:rPr>
          <w:rFonts w:asciiTheme="majorHAnsi" w:hAnsiTheme="majorHAnsi"/>
          <w:sz w:val="20"/>
          <w:szCs w:val="20"/>
          <w:lang w:val="es-ES"/>
        </w:rPr>
        <w:t xml:space="preserve">PDC </w:t>
      </w:r>
      <w:r w:rsidRPr="00640517">
        <w:rPr>
          <w:rFonts w:asciiTheme="majorHAnsi" w:hAnsiTheme="majorHAnsi"/>
          <w:sz w:val="20"/>
          <w:szCs w:val="20"/>
          <w:lang w:val="es-ES"/>
        </w:rPr>
        <w:t>solicitaron al Pleno Legislativo la creación de una Comisión Especial para asegurar al magistrado su derecho a la garantía de audiencia.</w:t>
      </w:r>
      <w:r w:rsidR="00FD3310" w:rsidRPr="00640517">
        <w:rPr>
          <w:rFonts w:asciiTheme="majorHAnsi" w:hAnsiTheme="majorHAnsi"/>
          <w:sz w:val="20"/>
          <w:szCs w:val="20"/>
          <w:lang w:val="es-ES"/>
        </w:rPr>
        <w:t xml:space="preserve"> Señalaron que los recursos que</w:t>
      </w:r>
      <w:r w:rsidR="00D5139F" w:rsidRPr="00640517">
        <w:rPr>
          <w:rFonts w:asciiTheme="majorHAnsi" w:hAnsiTheme="majorHAnsi"/>
          <w:sz w:val="20"/>
          <w:szCs w:val="20"/>
          <w:lang w:val="es-ES"/>
        </w:rPr>
        <w:t xml:space="preserve"> el magistrado Colindres </w:t>
      </w:r>
      <w:r w:rsidR="00FD3310" w:rsidRPr="00640517">
        <w:rPr>
          <w:rFonts w:asciiTheme="majorHAnsi" w:hAnsiTheme="majorHAnsi"/>
          <w:sz w:val="20"/>
          <w:szCs w:val="20"/>
          <w:lang w:val="es-ES"/>
        </w:rPr>
        <w:t xml:space="preserve">interpuso en contra del acto de creación de la Comisión Especial fueron declarados improcedentes por la Sala </w:t>
      </w:r>
      <w:r w:rsidR="00325494" w:rsidRPr="00640517">
        <w:rPr>
          <w:rFonts w:asciiTheme="majorHAnsi" w:hAnsiTheme="majorHAnsi"/>
          <w:sz w:val="20"/>
          <w:szCs w:val="20"/>
          <w:lang w:val="es-ES"/>
        </w:rPr>
        <w:t xml:space="preserve">de lo </w:t>
      </w:r>
      <w:r w:rsidR="00FD3310" w:rsidRPr="00640517">
        <w:rPr>
          <w:rFonts w:asciiTheme="majorHAnsi" w:hAnsiTheme="majorHAnsi"/>
          <w:sz w:val="20"/>
          <w:szCs w:val="20"/>
          <w:lang w:val="es-ES"/>
        </w:rPr>
        <w:t xml:space="preserve">Constitucional. </w:t>
      </w:r>
      <w:r w:rsidR="00D5139F" w:rsidRPr="00640517">
        <w:rPr>
          <w:rFonts w:asciiTheme="majorHAnsi" w:hAnsiTheme="majorHAnsi"/>
          <w:sz w:val="20"/>
          <w:szCs w:val="20"/>
          <w:lang w:val="es-ES"/>
        </w:rPr>
        <w:t xml:space="preserve">Indicaron </w:t>
      </w:r>
      <w:r w:rsidR="00FD3310" w:rsidRPr="00640517">
        <w:rPr>
          <w:rFonts w:asciiTheme="majorHAnsi" w:hAnsiTheme="majorHAnsi"/>
          <w:sz w:val="20"/>
          <w:szCs w:val="20"/>
          <w:lang w:val="es-ES"/>
        </w:rPr>
        <w:t>que si bien en un inicio la Sala</w:t>
      </w:r>
      <w:r w:rsidR="00325494" w:rsidRPr="00640517">
        <w:rPr>
          <w:rFonts w:asciiTheme="majorHAnsi" w:hAnsiTheme="majorHAnsi"/>
          <w:sz w:val="20"/>
          <w:szCs w:val="20"/>
          <w:lang w:val="es-ES"/>
        </w:rPr>
        <w:t xml:space="preserve"> de lo </w:t>
      </w:r>
      <w:r w:rsidR="00FD3310" w:rsidRPr="00640517">
        <w:rPr>
          <w:rFonts w:asciiTheme="majorHAnsi" w:hAnsiTheme="majorHAnsi"/>
          <w:sz w:val="20"/>
          <w:szCs w:val="20"/>
          <w:lang w:val="es-ES"/>
        </w:rPr>
        <w:t xml:space="preserve">Constitucional decretó la suspensión del acuerdo que creó dicha comisión, tal </w:t>
      </w:r>
      <w:r w:rsidRPr="00640517">
        <w:rPr>
          <w:rFonts w:asciiTheme="majorHAnsi" w:hAnsiTheme="majorHAnsi"/>
          <w:sz w:val="20"/>
          <w:szCs w:val="20"/>
          <w:lang w:val="es-ES"/>
        </w:rPr>
        <w:t xml:space="preserve">suspensión causó presiones por parte de la Asamblea Legislativa en la Corte Suprema, lo que resultó en </w:t>
      </w:r>
      <w:r w:rsidR="00FD3310" w:rsidRPr="00640517">
        <w:rPr>
          <w:rFonts w:asciiTheme="majorHAnsi" w:hAnsiTheme="majorHAnsi"/>
          <w:sz w:val="20"/>
          <w:szCs w:val="20"/>
          <w:lang w:val="es-ES"/>
        </w:rPr>
        <w:t xml:space="preserve">las decisiones </w:t>
      </w:r>
      <w:r w:rsidR="00D5139F" w:rsidRPr="00640517">
        <w:rPr>
          <w:rFonts w:asciiTheme="majorHAnsi" w:hAnsiTheme="majorHAnsi"/>
          <w:sz w:val="20"/>
          <w:szCs w:val="20"/>
          <w:lang w:val="es-ES"/>
        </w:rPr>
        <w:t xml:space="preserve">posteriores </w:t>
      </w:r>
      <w:r w:rsidR="00FD3310" w:rsidRPr="00640517">
        <w:rPr>
          <w:rFonts w:asciiTheme="majorHAnsi" w:hAnsiTheme="majorHAnsi"/>
          <w:sz w:val="20"/>
          <w:szCs w:val="20"/>
          <w:lang w:val="es-ES"/>
        </w:rPr>
        <w:t xml:space="preserve">desfavorables. </w:t>
      </w:r>
    </w:p>
    <w:p w14:paraId="601D73D8" w14:textId="77777777" w:rsidR="00370E57" w:rsidRPr="00640517" w:rsidRDefault="00370E57" w:rsidP="00370E57">
      <w:pPr>
        <w:ind w:left="720"/>
        <w:jc w:val="both"/>
        <w:rPr>
          <w:rFonts w:asciiTheme="majorHAnsi" w:hAnsiTheme="majorHAnsi"/>
          <w:sz w:val="20"/>
          <w:szCs w:val="20"/>
          <w:lang w:val="es-ES"/>
        </w:rPr>
      </w:pPr>
    </w:p>
    <w:p w14:paraId="64F20E5E" w14:textId="77777777" w:rsidR="00A5523D" w:rsidRPr="00640517" w:rsidRDefault="00BC4D84" w:rsidP="00FD3310">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 </w:t>
      </w:r>
      <w:r w:rsidR="00A5523D" w:rsidRPr="00640517">
        <w:rPr>
          <w:rFonts w:asciiTheme="majorHAnsi" w:hAnsiTheme="majorHAnsi"/>
          <w:sz w:val="20"/>
          <w:szCs w:val="20"/>
          <w:lang w:val="es-ES"/>
        </w:rPr>
        <w:t>Señalaron que la Comisión Especial</w:t>
      </w:r>
      <w:r w:rsidR="00D5139F" w:rsidRPr="00640517">
        <w:rPr>
          <w:rFonts w:asciiTheme="majorHAnsi" w:hAnsiTheme="majorHAnsi"/>
          <w:sz w:val="20"/>
          <w:szCs w:val="20"/>
          <w:lang w:val="es-ES"/>
        </w:rPr>
        <w:t>,</w:t>
      </w:r>
      <w:r w:rsidR="00A5523D" w:rsidRPr="00640517">
        <w:rPr>
          <w:rFonts w:asciiTheme="majorHAnsi" w:hAnsiTheme="majorHAnsi"/>
          <w:sz w:val="20"/>
          <w:szCs w:val="20"/>
          <w:lang w:val="es-ES"/>
        </w:rPr>
        <w:t xml:space="preserve"> </w:t>
      </w:r>
      <w:r w:rsidR="00FD3310" w:rsidRPr="00640517">
        <w:rPr>
          <w:rFonts w:asciiTheme="majorHAnsi" w:hAnsiTheme="majorHAnsi"/>
          <w:sz w:val="20"/>
          <w:szCs w:val="20"/>
          <w:lang w:val="es-ES"/>
        </w:rPr>
        <w:t>además de no tener fundamento normativo para realizar tales funciones, no garantizó el derecho de defensa del señor Colindres, y al emitir su informe omitió presentar información con la que contaba</w:t>
      </w:r>
      <w:r w:rsidR="00D5139F" w:rsidRPr="00640517">
        <w:rPr>
          <w:rFonts w:asciiTheme="majorHAnsi" w:hAnsiTheme="majorHAnsi"/>
          <w:sz w:val="20"/>
          <w:szCs w:val="20"/>
          <w:lang w:val="es-ES"/>
        </w:rPr>
        <w:t>.</w:t>
      </w:r>
      <w:r w:rsidRPr="00640517">
        <w:rPr>
          <w:rFonts w:asciiTheme="majorHAnsi" w:hAnsiTheme="majorHAnsi"/>
          <w:sz w:val="20"/>
          <w:szCs w:val="20"/>
          <w:lang w:val="es-ES"/>
        </w:rPr>
        <w:t xml:space="preserve"> </w:t>
      </w:r>
      <w:r w:rsidR="00A5523D" w:rsidRPr="00640517">
        <w:rPr>
          <w:rFonts w:asciiTheme="majorHAnsi" w:hAnsiTheme="majorHAnsi"/>
          <w:sz w:val="20"/>
          <w:szCs w:val="20"/>
          <w:lang w:val="es-ES"/>
        </w:rPr>
        <w:t>Señalaron que el 2 de julio de 1998, la Asamblea Legislativa</w:t>
      </w:r>
      <w:r w:rsidR="00853E48" w:rsidRPr="00640517">
        <w:rPr>
          <w:rFonts w:asciiTheme="majorHAnsi" w:hAnsiTheme="majorHAnsi"/>
          <w:sz w:val="20"/>
          <w:szCs w:val="20"/>
          <w:lang w:val="es-ES"/>
        </w:rPr>
        <w:t xml:space="preserve"> mediante el Decreto 348 </w:t>
      </w:r>
      <w:r w:rsidR="00A5523D" w:rsidRPr="00640517">
        <w:rPr>
          <w:rFonts w:asciiTheme="majorHAnsi" w:hAnsiTheme="majorHAnsi"/>
          <w:sz w:val="20"/>
          <w:szCs w:val="20"/>
          <w:lang w:val="es-ES"/>
        </w:rPr>
        <w:t xml:space="preserve">resolvió </w:t>
      </w:r>
      <w:r w:rsidR="00853E48" w:rsidRPr="00640517">
        <w:rPr>
          <w:rFonts w:asciiTheme="majorHAnsi" w:hAnsiTheme="majorHAnsi"/>
          <w:sz w:val="20"/>
          <w:szCs w:val="20"/>
          <w:lang w:val="es-ES"/>
        </w:rPr>
        <w:t xml:space="preserve">el cese </w:t>
      </w:r>
      <w:r w:rsidR="00A5523D" w:rsidRPr="00640517">
        <w:rPr>
          <w:rFonts w:asciiTheme="majorHAnsi" w:hAnsiTheme="majorHAnsi"/>
          <w:sz w:val="20"/>
          <w:szCs w:val="20"/>
          <w:lang w:val="es-ES"/>
        </w:rPr>
        <w:t xml:space="preserve">del cargo del </w:t>
      </w:r>
      <w:r w:rsidR="00853E48" w:rsidRPr="00640517">
        <w:rPr>
          <w:rFonts w:asciiTheme="majorHAnsi" w:hAnsiTheme="majorHAnsi"/>
          <w:sz w:val="20"/>
          <w:szCs w:val="20"/>
          <w:lang w:val="es-ES"/>
        </w:rPr>
        <w:t xml:space="preserve">magistrado </w:t>
      </w:r>
      <w:r w:rsidR="00A5523D" w:rsidRPr="00640517">
        <w:rPr>
          <w:rFonts w:asciiTheme="majorHAnsi" w:hAnsiTheme="majorHAnsi"/>
          <w:sz w:val="20"/>
          <w:szCs w:val="20"/>
          <w:lang w:val="es-ES"/>
        </w:rPr>
        <w:t>Colindres.</w:t>
      </w:r>
    </w:p>
    <w:p w14:paraId="351E1161" w14:textId="77777777" w:rsidR="00A5523D" w:rsidRPr="00640517" w:rsidRDefault="00A5523D" w:rsidP="00BC4D84">
      <w:pPr>
        <w:tabs>
          <w:tab w:val="num" w:pos="1440"/>
        </w:tabs>
        <w:ind w:left="720"/>
        <w:jc w:val="both"/>
        <w:rPr>
          <w:rFonts w:asciiTheme="majorHAnsi" w:hAnsiTheme="majorHAnsi"/>
          <w:sz w:val="20"/>
          <w:szCs w:val="20"/>
          <w:lang w:val="es-ES"/>
        </w:rPr>
      </w:pPr>
    </w:p>
    <w:p w14:paraId="5D8D78EC" w14:textId="4DC53E51" w:rsidR="00A5523D" w:rsidRPr="00640517" w:rsidRDefault="00BC4D84" w:rsidP="00C72E71">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 </w:t>
      </w:r>
      <w:r w:rsidR="00A5523D" w:rsidRPr="00640517">
        <w:rPr>
          <w:rFonts w:asciiTheme="majorHAnsi" w:hAnsiTheme="majorHAnsi"/>
          <w:sz w:val="20"/>
          <w:szCs w:val="20"/>
          <w:lang w:val="es-ES"/>
        </w:rPr>
        <w:t xml:space="preserve">Señalaron que el señor Colindres interpuso </w:t>
      </w:r>
      <w:r w:rsidR="00C72E71" w:rsidRPr="00640517">
        <w:rPr>
          <w:rFonts w:asciiTheme="majorHAnsi" w:hAnsiTheme="majorHAnsi"/>
          <w:sz w:val="20"/>
          <w:szCs w:val="20"/>
          <w:lang w:val="es-ES"/>
        </w:rPr>
        <w:t xml:space="preserve">dos amparos contra la decisión de destitución cuestionando entre otros aspectos, las atribuciones de la Asamblea Legislativa para destituir a los </w:t>
      </w:r>
      <w:r w:rsidR="00D5139F" w:rsidRPr="00640517">
        <w:rPr>
          <w:rFonts w:asciiTheme="majorHAnsi" w:hAnsiTheme="majorHAnsi"/>
          <w:sz w:val="20"/>
          <w:szCs w:val="20"/>
          <w:lang w:val="es-ES"/>
        </w:rPr>
        <w:t xml:space="preserve">magistrados </w:t>
      </w:r>
      <w:r w:rsidR="00C72E71" w:rsidRPr="00640517">
        <w:rPr>
          <w:rFonts w:asciiTheme="majorHAnsi" w:hAnsiTheme="majorHAnsi"/>
          <w:sz w:val="20"/>
          <w:szCs w:val="20"/>
          <w:lang w:val="es-ES"/>
        </w:rPr>
        <w:t>del TSE, violaciones al debido proceso y al principio de legalidad, así como el hecho de que había sido juzgado dos veces por los mismos hechos. Sin embargo, tales recursos habrían sido</w:t>
      </w:r>
      <w:r w:rsidR="000E32B5" w:rsidRPr="00640517">
        <w:rPr>
          <w:rFonts w:asciiTheme="majorHAnsi" w:hAnsiTheme="majorHAnsi"/>
          <w:sz w:val="20"/>
          <w:szCs w:val="20"/>
          <w:lang w:val="es-ES"/>
        </w:rPr>
        <w:t xml:space="preserve"> declarados</w:t>
      </w:r>
      <w:r w:rsidR="00C72E71" w:rsidRPr="00640517">
        <w:rPr>
          <w:rFonts w:asciiTheme="majorHAnsi" w:hAnsiTheme="majorHAnsi"/>
          <w:sz w:val="20"/>
          <w:szCs w:val="20"/>
          <w:lang w:val="es-ES"/>
        </w:rPr>
        <w:t xml:space="preserve"> improcedentes legitimando la actuación de la Asamblea Legislativa y</w:t>
      </w:r>
      <w:r w:rsidR="009F310D">
        <w:rPr>
          <w:rFonts w:asciiTheme="majorHAnsi" w:hAnsiTheme="majorHAnsi"/>
          <w:sz w:val="20"/>
          <w:szCs w:val="20"/>
          <w:lang w:val="es-ES"/>
        </w:rPr>
        <w:t xml:space="preserve"> de </w:t>
      </w:r>
      <w:r w:rsidR="00C72E71" w:rsidRPr="00640517">
        <w:rPr>
          <w:rFonts w:asciiTheme="majorHAnsi" w:hAnsiTheme="majorHAnsi"/>
          <w:sz w:val="20"/>
          <w:szCs w:val="20"/>
          <w:lang w:val="es-ES"/>
        </w:rPr>
        <w:t>la Comisión Especial.</w:t>
      </w:r>
    </w:p>
    <w:p w14:paraId="1764E8E7" w14:textId="77777777" w:rsidR="00875D1D" w:rsidRPr="00640517" w:rsidRDefault="00875D1D" w:rsidP="00875D1D">
      <w:pPr>
        <w:ind w:left="720"/>
        <w:jc w:val="both"/>
        <w:rPr>
          <w:rFonts w:asciiTheme="majorHAnsi" w:hAnsiTheme="majorHAnsi"/>
          <w:sz w:val="20"/>
          <w:szCs w:val="20"/>
          <w:lang w:val="es-ES"/>
        </w:rPr>
      </w:pPr>
    </w:p>
    <w:p w14:paraId="1547A05D" w14:textId="26E6FB87" w:rsidR="00A5523D" w:rsidRPr="00640517" w:rsidRDefault="00FD3310" w:rsidP="00BC4D84">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Indicaron </w:t>
      </w:r>
      <w:r w:rsidR="00A5523D" w:rsidRPr="00640517">
        <w:rPr>
          <w:rFonts w:asciiTheme="majorHAnsi" w:hAnsiTheme="majorHAnsi"/>
          <w:sz w:val="20"/>
          <w:szCs w:val="20"/>
          <w:lang w:val="es-ES"/>
        </w:rPr>
        <w:t xml:space="preserve">que el Estado fue condenado el 23 de diciembre de 1999 por la Corte Suprema en la demanda presentada por el señor Colindres por daños y prejuicios por su primera destitución, e informaron que la Sala de lo Civil confirmó el 13 de junio de 2001 la condena. </w:t>
      </w:r>
      <w:r w:rsidR="00FA0CED">
        <w:rPr>
          <w:rFonts w:asciiTheme="majorHAnsi" w:hAnsiTheme="majorHAnsi"/>
          <w:sz w:val="20"/>
          <w:szCs w:val="20"/>
          <w:lang w:val="es-ES"/>
        </w:rPr>
        <w:t xml:space="preserve">Señalaron </w:t>
      </w:r>
      <w:r w:rsidR="00A5523D" w:rsidRPr="00640517">
        <w:rPr>
          <w:rFonts w:asciiTheme="majorHAnsi" w:hAnsiTheme="majorHAnsi"/>
          <w:sz w:val="20"/>
          <w:szCs w:val="20"/>
          <w:lang w:val="es-ES"/>
        </w:rPr>
        <w:t xml:space="preserve">que la Fiscalía interpuso recurso de casación que quedó pendiente de decisión desde agosto de 2001 hasta diciembre de 2009, cuando se decidió a favor del </w:t>
      </w:r>
      <w:r w:rsidR="002B7661" w:rsidRPr="00640517">
        <w:rPr>
          <w:rFonts w:asciiTheme="majorHAnsi" w:hAnsiTheme="majorHAnsi"/>
          <w:sz w:val="20"/>
          <w:szCs w:val="20"/>
          <w:lang w:val="es-ES"/>
        </w:rPr>
        <w:t>señor</w:t>
      </w:r>
      <w:r w:rsidR="00A5523D" w:rsidRPr="00640517">
        <w:rPr>
          <w:rFonts w:asciiTheme="majorHAnsi" w:hAnsiTheme="majorHAnsi"/>
          <w:sz w:val="20"/>
          <w:szCs w:val="20"/>
          <w:lang w:val="es-ES"/>
        </w:rPr>
        <w:t xml:space="preserve"> Colindres. Los peticionarios indicaron que aunque existe sentencia definitiva</w:t>
      </w:r>
      <w:r w:rsidR="0040272D">
        <w:rPr>
          <w:rFonts w:asciiTheme="majorHAnsi" w:hAnsiTheme="majorHAnsi"/>
          <w:sz w:val="20"/>
          <w:szCs w:val="20"/>
          <w:lang w:val="es-ES"/>
        </w:rPr>
        <w:t xml:space="preserve">, </w:t>
      </w:r>
      <w:r w:rsidR="00A5523D" w:rsidRPr="00640517">
        <w:rPr>
          <w:rFonts w:asciiTheme="majorHAnsi" w:hAnsiTheme="majorHAnsi"/>
          <w:sz w:val="20"/>
          <w:szCs w:val="20"/>
          <w:lang w:val="es-ES"/>
        </w:rPr>
        <w:t>el  Estado se ha negado a darle cumplimiento.</w:t>
      </w:r>
    </w:p>
    <w:p w14:paraId="77DFDD55" w14:textId="77777777" w:rsidR="00A5523D" w:rsidRPr="00640517" w:rsidRDefault="00A5523D" w:rsidP="00BC4D84">
      <w:pPr>
        <w:tabs>
          <w:tab w:val="num" w:pos="1440"/>
        </w:tabs>
        <w:ind w:left="720"/>
        <w:jc w:val="both"/>
        <w:rPr>
          <w:rFonts w:asciiTheme="majorHAnsi" w:hAnsiTheme="majorHAnsi"/>
          <w:sz w:val="20"/>
          <w:szCs w:val="20"/>
          <w:lang w:val="es-ES"/>
        </w:rPr>
      </w:pPr>
    </w:p>
    <w:p w14:paraId="623B0601" w14:textId="77777777" w:rsidR="00A5523D" w:rsidRPr="00640517" w:rsidRDefault="00BC4D84" w:rsidP="00FD3310">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 </w:t>
      </w:r>
      <w:r w:rsidR="00FD3310" w:rsidRPr="00640517">
        <w:rPr>
          <w:rFonts w:asciiTheme="majorHAnsi" w:hAnsiTheme="majorHAnsi"/>
          <w:sz w:val="20"/>
          <w:szCs w:val="20"/>
          <w:lang w:val="es-ES"/>
        </w:rPr>
        <w:t xml:space="preserve">Señalaron que </w:t>
      </w:r>
      <w:r w:rsidR="00A5523D" w:rsidRPr="00640517">
        <w:rPr>
          <w:rFonts w:asciiTheme="majorHAnsi" w:hAnsiTheme="majorHAnsi"/>
          <w:sz w:val="20"/>
          <w:szCs w:val="20"/>
          <w:lang w:val="es-ES"/>
        </w:rPr>
        <w:t xml:space="preserve">el Estado es responsable por </w:t>
      </w:r>
      <w:r w:rsidR="00095AAA" w:rsidRPr="00640517">
        <w:rPr>
          <w:rFonts w:asciiTheme="majorHAnsi" w:hAnsiTheme="majorHAnsi"/>
          <w:sz w:val="20"/>
          <w:szCs w:val="20"/>
          <w:lang w:val="es-ES"/>
        </w:rPr>
        <w:t xml:space="preserve">la </w:t>
      </w:r>
      <w:r w:rsidR="00A5523D" w:rsidRPr="00640517">
        <w:rPr>
          <w:rFonts w:asciiTheme="majorHAnsi" w:hAnsiTheme="majorHAnsi"/>
          <w:sz w:val="20"/>
          <w:szCs w:val="20"/>
          <w:lang w:val="es-ES"/>
        </w:rPr>
        <w:t>violaci</w:t>
      </w:r>
      <w:r w:rsidR="00095AAA" w:rsidRPr="00640517">
        <w:rPr>
          <w:rFonts w:asciiTheme="majorHAnsi" w:hAnsiTheme="majorHAnsi"/>
          <w:sz w:val="20"/>
          <w:szCs w:val="20"/>
          <w:lang w:val="es-ES"/>
        </w:rPr>
        <w:t>ón</w:t>
      </w:r>
      <w:r w:rsidR="00A5523D" w:rsidRPr="00640517">
        <w:rPr>
          <w:rFonts w:asciiTheme="majorHAnsi" w:hAnsiTheme="majorHAnsi"/>
          <w:sz w:val="20"/>
          <w:szCs w:val="20"/>
          <w:lang w:val="es-ES"/>
        </w:rPr>
        <w:t xml:space="preserve"> </w:t>
      </w:r>
      <w:r w:rsidR="00095AAA" w:rsidRPr="00640517">
        <w:rPr>
          <w:rFonts w:asciiTheme="majorHAnsi" w:hAnsiTheme="majorHAnsi"/>
          <w:sz w:val="20"/>
          <w:szCs w:val="20"/>
          <w:lang w:val="es-ES"/>
        </w:rPr>
        <w:t>de</w:t>
      </w:r>
      <w:r w:rsidR="00A5523D" w:rsidRPr="00640517">
        <w:rPr>
          <w:rFonts w:asciiTheme="majorHAnsi" w:hAnsiTheme="majorHAnsi"/>
          <w:sz w:val="20"/>
          <w:szCs w:val="20"/>
          <w:lang w:val="es-ES"/>
        </w:rPr>
        <w:t xml:space="preserve"> los derechos a las garantías judiciales y a la protección judicial e</w:t>
      </w:r>
      <w:r w:rsidR="001801E1" w:rsidRPr="00640517">
        <w:rPr>
          <w:rFonts w:asciiTheme="majorHAnsi" w:hAnsiTheme="majorHAnsi"/>
          <w:sz w:val="20"/>
          <w:szCs w:val="20"/>
          <w:lang w:val="es-ES"/>
        </w:rPr>
        <w:t>stablecidos en los artículos 8</w:t>
      </w:r>
      <w:r w:rsidR="00A5523D" w:rsidRPr="00640517">
        <w:rPr>
          <w:rFonts w:asciiTheme="majorHAnsi" w:hAnsiTheme="majorHAnsi"/>
          <w:sz w:val="20"/>
          <w:szCs w:val="20"/>
          <w:lang w:val="es-ES"/>
        </w:rPr>
        <w:t>, 9 y 25 de la Convención, relacionados con los artículos 1.1 y 2 de la misma, en virtud de los hechos que resultaron en transgresiones al debido proceso, a la estabilidad laboral, al principio del juez natural predeterminado y a la seguridad jurídica, dado que según los peticionarios, se habría condenado al magistrado dos veces por los mismos hechos.</w:t>
      </w:r>
      <w:r w:rsidR="001801E1" w:rsidRPr="00640517">
        <w:rPr>
          <w:rFonts w:asciiTheme="majorHAnsi" w:hAnsiTheme="majorHAnsi"/>
          <w:sz w:val="20"/>
          <w:szCs w:val="20"/>
          <w:lang w:val="es-ES"/>
        </w:rPr>
        <w:t xml:space="preserve"> </w:t>
      </w:r>
      <w:r w:rsidR="00A5523D" w:rsidRPr="00640517">
        <w:rPr>
          <w:rFonts w:asciiTheme="majorHAnsi" w:hAnsiTheme="majorHAnsi"/>
          <w:sz w:val="20"/>
          <w:szCs w:val="20"/>
          <w:lang w:val="es-ES"/>
        </w:rPr>
        <w:t>Particularmente, en cuanto al principio de legalidad indicaron que los miembros de la Asamblea Legislativa no tie</w:t>
      </w:r>
      <w:r w:rsidR="001801E1" w:rsidRPr="00640517">
        <w:rPr>
          <w:rFonts w:asciiTheme="majorHAnsi" w:hAnsiTheme="majorHAnsi"/>
          <w:sz w:val="20"/>
          <w:szCs w:val="20"/>
          <w:lang w:val="es-ES"/>
        </w:rPr>
        <w:t>nen la facultad para destituir</w:t>
      </w:r>
      <w:r w:rsidR="00A5523D" w:rsidRPr="00640517">
        <w:rPr>
          <w:rFonts w:asciiTheme="majorHAnsi" w:hAnsiTheme="majorHAnsi"/>
          <w:sz w:val="20"/>
          <w:szCs w:val="20"/>
          <w:lang w:val="es-ES"/>
        </w:rPr>
        <w:t xml:space="preserve"> magistrados </w:t>
      </w:r>
      <w:r w:rsidR="001801E1" w:rsidRPr="00640517">
        <w:rPr>
          <w:rFonts w:asciiTheme="majorHAnsi" w:hAnsiTheme="majorHAnsi"/>
          <w:sz w:val="20"/>
          <w:szCs w:val="20"/>
          <w:lang w:val="es-ES"/>
        </w:rPr>
        <w:t xml:space="preserve">del TSE </w:t>
      </w:r>
      <w:r w:rsidR="00A5523D" w:rsidRPr="00640517">
        <w:rPr>
          <w:rFonts w:asciiTheme="majorHAnsi" w:hAnsiTheme="majorHAnsi"/>
          <w:sz w:val="20"/>
          <w:szCs w:val="20"/>
          <w:lang w:val="es-ES"/>
        </w:rPr>
        <w:t xml:space="preserve">de sus cargos, de tal forma que el acto de la destitución del señor Colindres </w:t>
      </w:r>
      <w:r w:rsidR="00A5523D" w:rsidRPr="00640517">
        <w:rPr>
          <w:rFonts w:asciiTheme="majorHAnsi" w:hAnsiTheme="majorHAnsi"/>
          <w:sz w:val="20"/>
          <w:szCs w:val="20"/>
          <w:lang w:val="es-ES"/>
        </w:rPr>
        <w:lastRenderedPageBreak/>
        <w:t>fue ilegal y arbitrario.</w:t>
      </w:r>
      <w:r w:rsidR="00FD3310" w:rsidRPr="00640517">
        <w:rPr>
          <w:rFonts w:asciiTheme="majorHAnsi" w:hAnsiTheme="majorHAnsi"/>
          <w:sz w:val="20"/>
          <w:szCs w:val="20"/>
          <w:lang w:val="es-ES"/>
        </w:rPr>
        <w:t xml:space="preserve"> </w:t>
      </w:r>
      <w:r w:rsidR="00A5523D" w:rsidRPr="00640517">
        <w:rPr>
          <w:rFonts w:asciiTheme="majorHAnsi" w:hAnsiTheme="majorHAnsi"/>
          <w:sz w:val="20"/>
          <w:szCs w:val="20"/>
          <w:lang w:val="es-ES"/>
        </w:rPr>
        <w:t xml:space="preserve">Finalmente, sostuvieron que </w:t>
      </w:r>
      <w:r w:rsidR="00FD3310" w:rsidRPr="00640517">
        <w:rPr>
          <w:rFonts w:asciiTheme="majorHAnsi" w:hAnsiTheme="majorHAnsi"/>
          <w:sz w:val="20"/>
          <w:szCs w:val="20"/>
          <w:lang w:val="es-ES"/>
        </w:rPr>
        <w:t xml:space="preserve">como resultado de la arbitrariedad del proceso </w:t>
      </w:r>
      <w:r w:rsidR="00A5523D" w:rsidRPr="00640517">
        <w:rPr>
          <w:rFonts w:asciiTheme="majorHAnsi" w:hAnsiTheme="majorHAnsi"/>
          <w:sz w:val="20"/>
          <w:szCs w:val="20"/>
          <w:lang w:val="es-ES"/>
        </w:rPr>
        <w:t>el Estado violó el derecho político de acceso a funciones públicas consagrado en el artículo 23 de la Convención.</w:t>
      </w:r>
    </w:p>
    <w:p w14:paraId="0D624595" w14:textId="77777777" w:rsidR="009D7F32" w:rsidRPr="00640517" w:rsidRDefault="009D7F32" w:rsidP="009D7F32">
      <w:pPr>
        <w:rPr>
          <w:rFonts w:asciiTheme="majorHAnsi" w:hAnsiTheme="majorHAnsi"/>
          <w:sz w:val="20"/>
          <w:szCs w:val="20"/>
          <w:lang w:val="es-ES"/>
        </w:rPr>
      </w:pPr>
    </w:p>
    <w:p w14:paraId="0E142A37" w14:textId="77777777" w:rsidR="009D7F32" w:rsidRPr="00640517" w:rsidRDefault="009D7F32" w:rsidP="00880B2A">
      <w:pPr>
        <w:pStyle w:val="Heading2"/>
      </w:pPr>
      <w:bookmarkStart w:id="29" w:name="_Toc388448132"/>
      <w:bookmarkStart w:id="30" w:name="_Toc412647967"/>
      <w:bookmarkStart w:id="31" w:name="_Toc412648013"/>
      <w:bookmarkStart w:id="32" w:name="_Toc414177391"/>
      <w:bookmarkStart w:id="33" w:name="_Toc414177713"/>
      <w:bookmarkStart w:id="34" w:name="_Toc476579039"/>
      <w:bookmarkStart w:id="35" w:name="_Toc484623832"/>
      <w:r w:rsidRPr="00640517">
        <w:t>Posición del Estado</w:t>
      </w:r>
      <w:bookmarkEnd w:id="29"/>
      <w:bookmarkEnd w:id="30"/>
      <w:bookmarkEnd w:id="31"/>
      <w:bookmarkEnd w:id="32"/>
      <w:bookmarkEnd w:id="33"/>
      <w:bookmarkEnd w:id="34"/>
      <w:bookmarkEnd w:id="35"/>
    </w:p>
    <w:p w14:paraId="36A44597" w14:textId="77777777" w:rsidR="00120BBD" w:rsidRPr="00640517" w:rsidRDefault="00120BBD" w:rsidP="00120BBD">
      <w:pPr>
        <w:ind w:left="720"/>
        <w:jc w:val="both"/>
        <w:rPr>
          <w:rFonts w:asciiTheme="majorHAnsi" w:hAnsiTheme="majorHAnsi"/>
          <w:sz w:val="20"/>
          <w:szCs w:val="20"/>
          <w:lang w:val="es-ES"/>
        </w:rPr>
      </w:pPr>
      <w:bookmarkStart w:id="36" w:name="_Toc388448133"/>
      <w:bookmarkStart w:id="37" w:name="_Toc412647968"/>
      <w:bookmarkStart w:id="38" w:name="_Toc412648014"/>
    </w:p>
    <w:p w14:paraId="570E81E1" w14:textId="7BFCB4F9" w:rsidR="00A5523D" w:rsidRPr="00640517" w:rsidRDefault="00A5523D" w:rsidP="005A7982">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El Estado señaló que la destitución del magistrado Colindres ocurrió por el mal desempeño de sus funciones. </w:t>
      </w:r>
      <w:r w:rsidR="00FD3310" w:rsidRPr="00640517">
        <w:rPr>
          <w:rFonts w:asciiTheme="majorHAnsi" w:hAnsiTheme="majorHAnsi"/>
          <w:sz w:val="20"/>
          <w:szCs w:val="20"/>
          <w:lang w:val="es-ES"/>
        </w:rPr>
        <w:t>Señaló que p</w:t>
      </w:r>
      <w:r w:rsidRPr="00640517">
        <w:rPr>
          <w:rFonts w:asciiTheme="majorHAnsi" w:hAnsiTheme="majorHAnsi"/>
          <w:sz w:val="20"/>
          <w:szCs w:val="20"/>
          <w:lang w:val="es-ES"/>
        </w:rPr>
        <w:t xml:space="preserve">or dicha razón, </w:t>
      </w:r>
      <w:r w:rsidR="00875D1D" w:rsidRPr="00640517">
        <w:rPr>
          <w:rFonts w:asciiTheme="majorHAnsi" w:hAnsiTheme="majorHAnsi"/>
          <w:sz w:val="20"/>
          <w:szCs w:val="20"/>
          <w:lang w:val="es-ES"/>
        </w:rPr>
        <w:t xml:space="preserve">el </w:t>
      </w:r>
      <w:r w:rsidR="00CD696A" w:rsidRPr="00640517">
        <w:rPr>
          <w:rFonts w:asciiTheme="majorHAnsi" w:hAnsiTheme="majorHAnsi"/>
          <w:sz w:val="20"/>
          <w:szCs w:val="20"/>
          <w:lang w:val="es-ES"/>
        </w:rPr>
        <w:t>p</w:t>
      </w:r>
      <w:r w:rsidRPr="00640517">
        <w:rPr>
          <w:rFonts w:asciiTheme="majorHAnsi" w:hAnsiTheme="majorHAnsi"/>
          <w:sz w:val="20"/>
          <w:szCs w:val="20"/>
          <w:lang w:val="es-ES"/>
        </w:rPr>
        <w:t xml:space="preserve">artido </w:t>
      </w:r>
      <w:r w:rsidR="00CD696A" w:rsidRPr="00640517">
        <w:rPr>
          <w:rFonts w:asciiTheme="majorHAnsi" w:hAnsiTheme="majorHAnsi"/>
          <w:sz w:val="20"/>
          <w:szCs w:val="20"/>
          <w:lang w:val="es-ES"/>
        </w:rPr>
        <w:t>p</w:t>
      </w:r>
      <w:r w:rsidRPr="00640517">
        <w:rPr>
          <w:rFonts w:asciiTheme="majorHAnsi" w:hAnsiTheme="majorHAnsi"/>
          <w:sz w:val="20"/>
          <w:szCs w:val="20"/>
          <w:lang w:val="es-ES"/>
        </w:rPr>
        <w:t xml:space="preserve">olítico </w:t>
      </w:r>
      <w:r w:rsidR="00875D1D" w:rsidRPr="00640517">
        <w:rPr>
          <w:rFonts w:asciiTheme="majorHAnsi" w:hAnsiTheme="majorHAnsi"/>
          <w:sz w:val="20"/>
          <w:szCs w:val="20"/>
          <w:lang w:val="es-ES"/>
        </w:rPr>
        <w:t xml:space="preserve">PDC </w:t>
      </w:r>
      <w:r w:rsidRPr="00640517">
        <w:rPr>
          <w:rFonts w:asciiTheme="majorHAnsi" w:hAnsiTheme="majorHAnsi"/>
          <w:sz w:val="20"/>
          <w:szCs w:val="20"/>
          <w:lang w:val="es-ES"/>
        </w:rPr>
        <w:t>present</w:t>
      </w:r>
      <w:r w:rsidR="00CD696A" w:rsidRPr="00640517">
        <w:rPr>
          <w:rFonts w:asciiTheme="majorHAnsi" w:hAnsiTheme="majorHAnsi"/>
          <w:sz w:val="20"/>
          <w:szCs w:val="20"/>
          <w:lang w:val="es-ES"/>
        </w:rPr>
        <w:t>ó</w:t>
      </w:r>
      <w:r w:rsidRPr="00640517">
        <w:rPr>
          <w:rFonts w:asciiTheme="majorHAnsi" w:hAnsiTheme="majorHAnsi"/>
          <w:sz w:val="20"/>
          <w:szCs w:val="20"/>
          <w:lang w:val="es-ES"/>
        </w:rPr>
        <w:t xml:space="preserve"> una petición a la Asamblea Legislativa que resultó en la </w:t>
      </w:r>
      <w:r w:rsidR="00C70A85" w:rsidRPr="00640517">
        <w:rPr>
          <w:rFonts w:asciiTheme="majorHAnsi" w:hAnsiTheme="majorHAnsi"/>
          <w:sz w:val="20"/>
          <w:szCs w:val="20"/>
          <w:lang w:val="es-ES"/>
        </w:rPr>
        <w:t xml:space="preserve">separación </w:t>
      </w:r>
      <w:r w:rsidRPr="00640517">
        <w:rPr>
          <w:rFonts w:asciiTheme="majorHAnsi" w:hAnsiTheme="majorHAnsi"/>
          <w:sz w:val="20"/>
          <w:szCs w:val="20"/>
          <w:lang w:val="es-ES"/>
        </w:rPr>
        <w:t xml:space="preserve">del señor </w:t>
      </w:r>
      <w:r w:rsidRPr="0096755A">
        <w:rPr>
          <w:rFonts w:asciiTheme="majorHAnsi" w:hAnsiTheme="majorHAnsi"/>
          <w:sz w:val="20"/>
          <w:szCs w:val="20"/>
          <w:lang w:val="es-ES"/>
        </w:rPr>
        <w:t xml:space="preserve">Colindres del cargo </w:t>
      </w:r>
      <w:r w:rsidR="00531976" w:rsidRPr="0096755A">
        <w:rPr>
          <w:rFonts w:asciiTheme="majorHAnsi" w:hAnsiTheme="majorHAnsi"/>
          <w:sz w:val="20"/>
          <w:szCs w:val="20"/>
          <w:lang w:val="es-ES"/>
        </w:rPr>
        <w:t xml:space="preserve">en el que había sido nombrado. </w:t>
      </w:r>
    </w:p>
    <w:p w14:paraId="62996E47" w14:textId="77777777" w:rsidR="00A5523D" w:rsidRPr="00640517" w:rsidRDefault="00A5523D" w:rsidP="005A7982">
      <w:pPr>
        <w:tabs>
          <w:tab w:val="num" w:pos="1440"/>
          <w:tab w:val="left" w:pos="2143"/>
        </w:tabs>
        <w:ind w:firstLine="720"/>
        <w:jc w:val="both"/>
        <w:rPr>
          <w:rFonts w:asciiTheme="majorHAnsi" w:hAnsiTheme="majorHAnsi"/>
          <w:sz w:val="20"/>
          <w:szCs w:val="20"/>
          <w:lang w:val="es-ES"/>
        </w:rPr>
      </w:pPr>
      <w:r w:rsidRPr="00640517">
        <w:rPr>
          <w:rFonts w:asciiTheme="majorHAnsi" w:hAnsiTheme="majorHAnsi"/>
          <w:sz w:val="20"/>
          <w:szCs w:val="20"/>
          <w:lang w:val="es-ES"/>
        </w:rPr>
        <w:tab/>
      </w:r>
    </w:p>
    <w:p w14:paraId="332875F5" w14:textId="21A6913E" w:rsidR="00A5523D" w:rsidRPr="00640517" w:rsidRDefault="00A5523D" w:rsidP="00875D1D">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Señaló </w:t>
      </w:r>
      <w:r w:rsidR="007A5CA8" w:rsidRPr="00640517">
        <w:rPr>
          <w:rFonts w:asciiTheme="majorHAnsi" w:hAnsiTheme="majorHAnsi"/>
          <w:sz w:val="20"/>
          <w:szCs w:val="20"/>
          <w:lang w:val="es-ES"/>
        </w:rPr>
        <w:t xml:space="preserve">en relación con la primera separación del cargo, que el recurso de amparo interpuesto fue efectivo pues </w:t>
      </w:r>
      <w:r w:rsidR="004658F0" w:rsidRPr="00640517">
        <w:rPr>
          <w:rFonts w:asciiTheme="majorHAnsi" w:hAnsiTheme="majorHAnsi"/>
          <w:sz w:val="20"/>
          <w:szCs w:val="20"/>
          <w:lang w:val="es-ES"/>
        </w:rPr>
        <w:t xml:space="preserve">se restituyó </w:t>
      </w:r>
      <w:r w:rsidR="00C70A85" w:rsidRPr="00640517">
        <w:rPr>
          <w:rFonts w:asciiTheme="majorHAnsi" w:hAnsiTheme="majorHAnsi"/>
          <w:sz w:val="20"/>
          <w:szCs w:val="20"/>
          <w:lang w:val="es-ES"/>
        </w:rPr>
        <w:t xml:space="preserve">al magistrado Colindres </w:t>
      </w:r>
      <w:r w:rsidRPr="00640517">
        <w:rPr>
          <w:rFonts w:asciiTheme="majorHAnsi" w:hAnsiTheme="majorHAnsi"/>
          <w:sz w:val="20"/>
          <w:szCs w:val="20"/>
          <w:lang w:val="es-ES"/>
        </w:rPr>
        <w:t xml:space="preserve">al cargo, además de habérsele indemnizado por los perjuicios causados. </w:t>
      </w:r>
      <w:r w:rsidR="0000148B" w:rsidRPr="005365A6">
        <w:rPr>
          <w:rFonts w:asciiTheme="majorHAnsi" w:hAnsiTheme="majorHAnsi"/>
          <w:sz w:val="20"/>
          <w:szCs w:val="20"/>
          <w:lang w:val="es-ES"/>
        </w:rPr>
        <w:t>Agregó que, s</w:t>
      </w:r>
      <w:r w:rsidR="00875D1D" w:rsidRPr="005365A6">
        <w:rPr>
          <w:rFonts w:asciiTheme="majorHAnsi" w:hAnsiTheme="majorHAnsi"/>
          <w:sz w:val="20"/>
          <w:szCs w:val="20"/>
          <w:lang w:val="es-ES"/>
        </w:rPr>
        <w:t>in embargo</w:t>
      </w:r>
      <w:r w:rsidR="005365A6" w:rsidRPr="005365A6">
        <w:rPr>
          <w:rFonts w:asciiTheme="majorHAnsi" w:hAnsiTheme="majorHAnsi"/>
          <w:sz w:val="20"/>
          <w:szCs w:val="20"/>
          <w:lang w:val="es-ES"/>
        </w:rPr>
        <w:t xml:space="preserve">, </w:t>
      </w:r>
      <w:r w:rsidRPr="005365A6">
        <w:rPr>
          <w:rFonts w:asciiTheme="majorHAnsi" w:hAnsiTheme="majorHAnsi"/>
          <w:sz w:val="20"/>
          <w:szCs w:val="20"/>
          <w:lang w:val="es-ES"/>
        </w:rPr>
        <w:t>por persistir</w:t>
      </w:r>
      <w:r w:rsidRPr="00640517">
        <w:rPr>
          <w:rFonts w:asciiTheme="majorHAnsi" w:hAnsiTheme="majorHAnsi"/>
          <w:sz w:val="20"/>
          <w:szCs w:val="20"/>
          <w:lang w:val="es-ES"/>
        </w:rPr>
        <w:t xml:space="preserve"> las causas en que se basaba el pedido de destitución, la Asamblea Legislativa </w:t>
      </w:r>
      <w:r w:rsidR="007A5CA8" w:rsidRPr="00640517">
        <w:rPr>
          <w:rFonts w:asciiTheme="majorHAnsi" w:hAnsiTheme="majorHAnsi"/>
          <w:sz w:val="20"/>
          <w:szCs w:val="20"/>
          <w:lang w:val="es-ES"/>
        </w:rPr>
        <w:t>en uso de sus atribuciones</w:t>
      </w:r>
      <w:r w:rsidR="00D5139F" w:rsidRPr="00640517">
        <w:rPr>
          <w:rFonts w:asciiTheme="majorHAnsi" w:hAnsiTheme="majorHAnsi"/>
          <w:sz w:val="20"/>
          <w:szCs w:val="20"/>
          <w:lang w:val="es-ES"/>
        </w:rPr>
        <w:t xml:space="preserve"> </w:t>
      </w:r>
      <w:r w:rsidR="007A5CA8" w:rsidRPr="00640517">
        <w:rPr>
          <w:rFonts w:asciiTheme="majorHAnsi" w:hAnsiTheme="majorHAnsi"/>
          <w:sz w:val="20"/>
          <w:szCs w:val="20"/>
          <w:lang w:val="es-ES"/>
        </w:rPr>
        <w:t>reconocidas por la Sala de lo Constitucional, inició un nuevo procedimiento que respetó las garantías del debido proceso durante todo el trámite, sin que existieran presiones exter</w:t>
      </w:r>
      <w:r w:rsidR="00577E21" w:rsidRPr="00640517">
        <w:rPr>
          <w:rFonts w:asciiTheme="majorHAnsi" w:hAnsiTheme="majorHAnsi"/>
          <w:sz w:val="20"/>
          <w:szCs w:val="20"/>
          <w:lang w:val="es-ES"/>
        </w:rPr>
        <w:t>nas</w:t>
      </w:r>
      <w:r w:rsidR="007A5CA8" w:rsidRPr="00640517">
        <w:rPr>
          <w:rFonts w:asciiTheme="majorHAnsi" w:hAnsiTheme="majorHAnsi"/>
          <w:sz w:val="20"/>
          <w:szCs w:val="20"/>
          <w:lang w:val="es-ES"/>
        </w:rPr>
        <w:t xml:space="preserve"> de ninguna naturaleza. </w:t>
      </w:r>
    </w:p>
    <w:p w14:paraId="3241FB84" w14:textId="77777777" w:rsidR="00A5523D" w:rsidRPr="00640517" w:rsidRDefault="00A5523D" w:rsidP="005A7982">
      <w:pPr>
        <w:tabs>
          <w:tab w:val="num" w:pos="1440"/>
        </w:tabs>
        <w:ind w:firstLine="720"/>
        <w:jc w:val="both"/>
        <w:rPr>
          <w:rFonts w:asciiTheme="majorHAnsi" w:hAnsiTheme="majorHAnsi"/>
          <w:sz w:val="20"/>
          <w:szCs w:val="20"/>
          <w:lang w:val="es-ES"/>
        </w:rPr>
      </w:pPr>
    </w:p>
    <w:p w14:paraId="285AC3AE" w14:textId="12BC1260" w:rsidR="00A5523D" w:rsidRPr="00640517" w:rsidRDefault="00A5523D" w:rsidP="00D5139F">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Respecto del proceso por daños y perjuicios el Estado informó que el 22 de diciembre de 2009 se decidió el recurso de casación civil –</w:t>
      </w:r>
      <w:r w:rsidR="005E0E5B" w:rsidRPr="00640517">
        <w:rPr>
          <w:rFonts w:asciiTheme="majorHAnsi" w:hAnsiTheme="majorHAnsi"/>
          <w:sz w:val="20"/>
          <w:szCs w:val="20"/>
          <w:lang w:val="es-ES"/>
        </w:rPr>
        <w:t xml:space="preserve"> </w:t>
      </w:r>
      <w:r w:rsidRPr="00640517">
        <w:rPr>
          <w:rFonts w:asciiTheme="majorHAnsi" w:hAnsiTheme="majorHAnsi"/>
          <w:sz w:val="20"/>
          <w:szCs w:val="20"/>
          <w:lang w:val="es-ES"/>
        </w:rPr>
        <w:t xml:space="preserve">decisión ejecutoriada el día 23 de febrero de 2010.  Según el Estado, dicha resolución confirmó la sentencia </w:t>
      </w:r>
      <w:r w:rsidR="00C1511E">
        <w:rPr>
          <w:rFonts w:asciiTheme="majorHAnsi" w:hAnsiTheme="majorHAnsi"/>
          <w:sz w:val="20"/>
          <w:szCs w:val="20"/>
          <w:lang w:val="es-ES"/>
        </w:rPr>
        <w:t xml:space="preserve">del </w:t>
      </w:r>
      <w:r w:rsidRPr="00640517">
        <w:rPr>
          <w:rFonts w:asciiTheme="majorHAnsi" w:hAnsiTheme="majorHAnsi"/>
          <w:sz w:val="20"/>
          <w:szCs w:val="20"/>
          <w:lang w:val="es-ES"/>
        </w:rPr>
        <w:t xml:space="preserve">primer amparo dictaminada por la Primera Sección del Centro, condenando el Estado por haber destituido al </w:t>
      </w:r>
      <w:r w:rsidR="00853E48" w:rsidRPr="00640517">
        <w:rPr>
          <w:rFonts w:asciiTheme="majorHAnsi" w:hAnsiTheme="majorHAnsi"/>
          <w:sz w:val="20"/>
          <w:szCs w:val="20"/>
          <w:lang w:val="es-ES"/>
        </w:rPr>
        <w:t xml:space="preserve">magistrado </w:t>
      </w:r>
      <w:r w:rsidRPr="00640517">
        <w:rPr>
          <w:rFonts w:asciiTheme="majorHAnsi" w:hAnsiTheme="majorHAnsi"/>
          <w:sz w:val="20"/>
          <w:szCs w:val="20"/>
          <w:lang w:val="es-ES"/>
        </w:rPr>
        <w:t xml:space="preserve">Colindres. El Estado informó que ya se habían empezado las gestiones para posibilitar que en el próximo ejercicio fiscal  se pudiera realizar el pago ordenado a favor del señor Colindres en concepto de indemnización. </w:t>
      </w:r>
      <w:r w:rsidR="00853E48" w:rsidRPr="00640517">
        <w:rPr>
          <w:rFonts w:asciiTheme="majorHAnsi" w:hAnsiTheme="majorHAnsi"/>
          <w:sz w:val="20"/>
          <w:szCs w:val="20"/>
          <w:lang w:val="es-ES"/>
        </w:rPr>
        <w:t xml:space="preserve">Señaló </w:t>
      </w:r>
      <w:r w:rsidRPr="00640517">
        <w:rPr>
          <w:rFonts w:asciiTheme="majorHAnsi" w:hAnsiTheme="majorHAnsi"/>
          <w:sz w:val="20"/>
          <w:szCs w:val="20"/>
          <w:lang w:val="es-ES"/>
        </w:rPr>
        <w:t xml:space="preserve">que las proyecciones presupuestarias institucionales concluirían con su presentación al Órgano Legislativo para su estudio y aprobación, lo que informó que ocurriría a finales de septiembre de 2012. Con posterioridad, el Estado señaló que se aprobó la política presupuestaria de 2013 en abril de 2012. En ese contexto, informó que el Ministerio de las Relaciones Exteriores solicitó verificar y gestionar que se incluyeran los fondos suficientes en el presupuesto correspondiente del TSE o de la Asamblea Legislativa, para que así se pudiera realizar el pago de la indemnización a favor del </w:t>
      </w:r>
      <w:r w:rsidR="00661F75" w:rsidRPr="00640517">
        <w:rPr>
          <w:rFonts w:asciiTheme="majorHAnsi" w:hAnsiTheme="majorHAnsi"/>
          <w:sz w:val="20"/>
          <w:szCs w:val="20"/>
          <w:lang w:val="es-ES"/>
        </w:rPr>
        <w:t xml:space="preserve">señor </w:t>
      </w:r>
      <w:r w:rsidRPr="00640517">
        <w:rPr>
          <w:rFonts w:asciiTheme="majorHAnsi" w:hAnsiTheme="majorHAnsi"/>
          <w:sz w:val="20"/>
          <w:szCs w:val="20"/>
          <w:lang w:val="es-ES"/>
        </w:rPr>
        <w:t>Colindres.</w:t>
      </w:r>
    </w:p>
    <w:p w14:paraId="3D11C40D" w14:textId="77777777" w:rsidR="00A5523D" w:rsidRPr="00640517" w:rsidRDefault="00A5523D" w:rsidP="005A7982">
      <w:pPr>
        <w:tabs>
          <w:tab w:val="num" w:pos="1440"/>
        </w:tabs>
        <w:ind w:firstLine="720"/>
        <w:jc w:val="both"/>
        <w:rPr>
          <w:rFonts w:asciiTheme="majorHAnsi" w:hAnsiTheme="majorHAnsi"/>
          <w:sz w:val="20"/>
          <w:szCs w:val="20"/>
          <w:lang w:val="es-ES"/>
        </w:rPr>
      </w:pPr>
    </w:p>
    <w:p w14:paraId="6D9AF864" w14:textId="7423516F" w:rsidR="00597A3B" w:rsidRPr="00640517" w:rsidRDefault="00A5523D" w:rsidP="00032804">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 xml:space="preserve">Sostuvo que no violó </w:t>
      </w:r>
      <w:r w:rsidR="007A5CA8" w:rsidRPr="00640517">
        <w:rPr>
          <w:rFonts w:asciiTheme="majorHAnsi" w:hAnsiTheme="majorHAnsi"/>
          <w:sz w:val="20"/>
          <w:szCs w:val="20"/>
          <w:lang w:val="es-ES"/>
        </w:rPr>
        <w:t xml:space="preserve">los </w:t>
      </w:r>
      <w:r w:rsidR="00C70A85" w:rsidRPr="00640517">
        <w:rPr>
          <w:rFonts w:asciiTheme="majorHAnsi" w:hAnsiTheme="majorHAnsi"/>
          <w:sz w:val="20"/>
          <w:szCs w:val="20"/>
          <w:lang w:val="es-ES"/>
        </w:rPr>
        <w:t xml:space="preserve">derechos a las garantías judiciales </w:t>
      </w:r>
      <w:r w:rsidR="00A134B2" w:rsidRPr="00640517">
        <w:rPr>
          <w:rFonts w:asciiTheme="majorHAnsi" w:hAnsiTheme="majorHAnsi"/>
          <w:sz w:val="20"/>
          <w:szCs w:val="20"/>
          <w:lang w:val="es-ES"/>
        </w:rPr>
        <w:t xml:space="preserve">ni </w:t>
      </w:r>
      <w:r w:rsidR="00C70A85" w:rsidRPr="00640517">
        <w:rPr>
          <w:rFonts w:asciiTheme="majorHAnsi" w:hAnsiTheme="majorHAnsi"/>
          <w:sz w:val="20"/>
          <w:szCs w:val="20"/>
          <w:lang w:val="es-ES"/>
        </w:rPr>
        <w:t xml:space="preserve">el </w:t>
      </w:r>
      <w:r w:rsidRPr="00640517">
        <w:rPr>
          <w:rFonts w:asciiTheme="majorHAnsi" w:hAnsiTheme="majorHAnsi"/>
          <w:sz w:val="20"/>
          <w:szCs w:val="20"/>
          <w:lang w:val="es-ES"/>
        </w:rPr>
        <w:t>principio de legalidad</w:t>
      </w:r>
      <w:r w:rsidR="00032804" w:rsidRPr="00640517">
        <w:rPr>
          <w:rFonts w:asciiTheme="majorHAnsi" w:hAnsiTheme="majorHAnsi"/>
          <w:sz w:val="20"/>
          <w:szCs w:val="20"/>
          <w:lang w:val="es-ES"/>
        </w:rPr>
        <w:t xml:space="preserve">, </w:t>
      </w:r>
      <w:r w:rsidRPr="00640517">
        <w:rPr>
          <w:rFonts w:asciiTheme="majorHAnsi" w:hAnsiTheme="majorHAnsi"/>
          <w:sz w:val="20"/>
          <w:szCs w:val="20"/>
          <w:lang w:val="es-ES"/>
        </w:rPr>
        <w:t xml:space="preserve">puesto que la Asamblea Legislativa </w:t>
      </w:r>
      <w:r w:rsidR="00C70A85" w:rsidRPr="00640517">
        <w:rPr>
          <w:rFonts w:asciiTheme="majorHAnsi" w:hAnsiTheme="majorHAnsi"/>
          <w:sz w:val="20"/>
          <w:szCs w:val="20"/>
          <w:lang w:val="es-ES"/>
        </w:rPr>
        <w:t xml:space="preserve">tenía </w:t>
      </w:r>
      <w:r w:rsidRPr="00640517">
        <w:rPr>
          <w:rFonts w:asciiTheme="majorHAnsi" w:hAnsiTheme="majorHAnsi"/>
          <w:sz w:val="20"/>
          <w:szCs w:val="20"/>
          <w:lang w:val="es-ES"/>
        </w:rPr>
        <w:t xml:space="preserve">poderes para destituir el magistrado del cargo, toda vez que si bien el ordenamiento jurídico interno no </w:t>
      </w:r>
      <w:r w:rsidR="00A134B2" w:rsidRPr="00640517">
        <w:rPr>
          <w:rFonts w:asciiTheme="majorHAnsi" w:hAnsiTheme="majorHAnsi"/>
          <w:sz w:val="20"/>
          <w:szCs w:val="20"/>
          <w:lang w:val="es-ES"/>
        </w:rPr>
        <w:t xml:space="preserve">regula </w:t>
      </w:r>
      <w:r w:rsidRPr="00640517">
        <w:rPr>
          <w:rFonts w:asciiTheme="majorHAnsi" w:hAnsiTheme="majorHAnsi"/>
          <w:sz w:val="20"/>
          <w:szCs w:val="20"/>
          <w:lang w:val="es-ES"/>
        </w:rPr>
        <w:t xml:space="preserve">dicha hipótesis de forma expresa, </w:t>
      </w:r>
      <w:r w:rsidR="00C70A85" w:rsidRPr="00640517">
        <w:rPr>
          <w:rFonts w:asciiTheme="majorHAnsi" w:hAnsiTheme="majorHAnsi"/>
          <w:sz w:val="20"/>
          <w:szCs w:val="20"/>
          <w:lang w:val="es-ES"/>
        </w:rPr>
        <w:t xml:space="preserve">al ser </w:t>
      </w:r>
      <w:r w:rsidRPr="00640517">
        <w:rPr>
          <w:rFonts w:asciiTheme="majorHAnsi" w:hAnsiTheme="majorHAnsi"/>
          <w:sz w:val="20"/>
          <w:szCs w:val="20"/>
          <w:lang w:val="es-ES"/>
        </w:rPr>
        <w:t>la Asamblea Legislativa la responsable de</w:t>
      </w:r>
      <w:r w:rsidR="00C70A85" w:rsidRPr="00640517">
        <w:rPr>
          <w:rFonts w:asciiTheme="majorHAnsi" w:hAnsiTheme="majorHAnsi"/>
          <w:sz w:val="20"/>
          <w:szCs w:val="20"/>
          <w:lang w:val="es-ES"/>
        </w:rPr>
        <w:t>l</w:t>
      </w:r>
      <w:r w:rsidRPr="00640517">
        <w:rPr>
          <w:rFonts w:asciiTheme="majorHAnsi" w:hAnsiTheme="majorHAnsi"/>
          <w:sz w:val="20"/>
          <w:szCs w:val="20"/>
          <w:lang w:val="es-ES"/>
        </w:rPr>
        <w:t xml:space="preserve"> nombramiento, también debería ser la encargada de eventuales </w:t>
      </w:r>
      <w:r w:rsidR="00853E48" w:rsidRPr="00640517">
        <w:rPr>
          <w:rFonts w:asciiTheme="majorHAnsi" w:hAnsiTheme="majorHAnsi"/>
          <w:sz w:val="20"/>
          <w:szCs w:val="20"/>
          <w:lang w:val="es-ES"/>
        </w:rPr>
        <w:t xml:space="preserve">solicitudes </w:t>
      </w:r>
      <w:r w:rsidRPr="00640517">
        <w:rPr>
          <w:rFonts w:asciiTheme="majorHAnsi" w:hAnsiTheme="majorHAnsi"/>
          <w:sz w:val="20"/>
          <w:szCs w:val="20"/>
          <w:lang w:val="es-ES"/>
        </w:rPr>
        <w:t>de destitución</w:t>
      </w:r>
      <w:r w:rsidR="00597A3B" w:rsidRPr="00640517">
        <w:rPr>
          <w:rFonts w:asciiTheme="majorHAnsi" w:hAnsiTheme="majorHAnsi"/>
          <w:sz w:val="20"/>
          <w:szCs w:val="20"/>
          <w:lang w:val="es-ES"/>
        </w:rPr>
        <w:t xml:space="preserve"> cuando los magistrados dejaren de cumplir con tales requisitos</w:t>
      </w:r>
      <w:r w:rsidRPr="00640517">
        <w:rPr>
          <w:rFonts w:asciiTheme="majorHAnsi" w:hAnsiTheme="majorHAnsi"/>
          <w:sz w:val="20"/>
          <w:szCs w:val="20"/>
          <w:lang w:val="es-ES"/>
        </w:rPr>
        <w:t>.</w:t>
      </w:r>
      <w:r w:rsidR="00C70A85" w:rsidRPr="00640517">
        <w:rPr>
          <w:rFonts w:asciiTheme="majorHAnsi" w:hAnsiTheme="majorHAnsi"/>
          <w:sz w:val="20"/>
          <w:szCs w:val="20"/>
          <w:lang w:val="es-ES"/>
        </w:rPr>
        <w:t xml:space="preserve"> En este sentido</w:t>
      </w:r>
      <w:r w:rsidR="00A134B2" w:rsidRPr="00640517">
        <w:rPr>
          <w:rFonts w:asciiTheme="majorHAnsi" w:hAnsiTheme="majorHAnsi"/>
          <w:sz w:val="20"/>
          <w:szCs w:val="20"/>
          <w:lang w:val="es-ES"/>
        </w:rPr>
        <w:t>,</w:t>
      </w:r>
      <w:r w:rsidR="00C70A85" w:rsidRPr="00640517">
        <w:rPr>
          <w:rFonts w:asciiTheme="majorHAnsi" w:hAnsiTheme="majorHAnsi"/>
          <w:sz w:val="20"/>
          <w:szCs w:val="20"/>
          <w:lang w:val="es-ES"/>
        </w:rPr>
        <w:t xml:space="preserve"> señaló que </w:t>
      </w:r>
      <w:r w:rsidR="00597A3B" w:rsidRPr="00640517">
        <w:rPr>
          <w:rFonts w:asciiTheme="majorHAnsi" w:hAnsiTheme="majorHAnsi"/>
          <w:sz w:val="20"/>
          <w:szCs w:val="20"/>
          <w:lang w:val="es-ES"/>
        </w:rPr>
        <w:t xml:space="preserve">tampoco </w:t>
      </w:r>
      <w:r w:rsidR="00C70A85" w:rsidRPr="00640517">
        <w:rPr>
          <w:rFonts w:asciiTheme="majorHAnsi" w:hAnsiTheme="majorHAnsi"/>
          <w:sz w:val="20"/>
          <w:szCs w:val="20"/>
          <w:lang w:val="es-ES"/>
        </w:rPr>
        <w:t xml:space="preserve">incurrió </w:t>
      </w:r>
      <w:r w:rsidR="00432B2C">
        <w:rPr>
          <w:rFonts w:asciiTheme="majorHAnsi" w:hAnsiTheme="majorHAnsi"/>
          <w:sz w:val="20"/>
          <w:szCs w:val="20"/>
          <w:lang w:val="es-ES"/>
        </w:rPr>
        <w:t xml:space="preserve">en </w:t>
      </w:r>
      <w:r w:rsidR="00C70A85" w:rsidRPr="00640517">
        <w:rPr>
          <w:rFonts w:asciiTheme="majorHAnsi" w:hAnsiTheme="majorHAnsi"/>
          <w:sz w:val="20"/>
          <w:szCs w:val="20"/>
          <w:lang w:val="es-ES"/>
        </w:rPr>
        <w:t>la violación de los derechos políticos del señor Colindres.</w:t>
      </w:r>
      <w:r w:rsidR="00032804" w:rsidRPr="00640517">
        <w:rPr>
          <w:rFonts w:asciiTheme="majorHAnsi" w:hAnsiTheme="majorHAnsi"/>
          <w:sz w:val="20"/>
          <w:szCs w:val="20"/>
          <w:lang w:val="es-ES"/>
        </w:rPr>
        <w:t xml:space="preserve">  </w:t>
      </w:r>
    </w:p>
    <w:p w14:paraId="6D381414" w14:textId="77777777" w:rsidR="00597A3B" w:rsidRPr="00640517" w:rsidRDefault="00597A3B" w:rsidP="00597A3B">
      <w:pPr>
        <w:pStyle w:val="ListParagraph"/>
        <w:rPr>
          <w:rFonts w:asciiTheme="majorHAnsi" w:hAnsiTheme="majorHAnsi"/>
          <w:sz w:val="20"/>
          <w:szCs w:val="20"/>
          <w:lang w:val="es-ES"/>
        </w:rPr>
      </w:pPr>
    </w:p>
    <w:p w14:paraId="1B6737EE" w14:textId="5211892A" w:rsidR="00FB6B63" w:rsidRPr="00640517" w:rsidRDefault="00032804" w:rsidP="00FB6B63">
      <w:pPr>
        <w:numPr>
          <w:ilvl w:val="0"/>
          <w:numId w:val="1"/>
        </w:numPr>
        <w:ind w:left="0" w:firstLine="720"/>
        <w:jc w:val="both"/>
        <w:rPr>
          <w:rFonts w:asciiTheme="majorHAnsi" w:hAnsiTheme="majorHAnsi"/>
          <w:bCs/>
          <w:sz w:val="20"/>
          <w:szCs w:val="20"/>
          <w:lang w:val="es-ES"/>
        </w:rPr>
      </w:pPr>
      <w:r w:rsidRPr="00640517">
        <w:rPr>
          <w:rFonts w:asciiTheme="majorHAnsi" w:hAnsiTheme="majorHAnsi"/>
          <w:sz w:val="20"/>
          <w:szCs w:val="20"/>
          <w:lang w:val="es-ES"/>
        </w:rPr>
        <w:t>En relación con el derecho a la protección judicial, el Estado señaló que los recursos interpuestos por el señor Colindres durante el proceso disciplinario y una vez</w:t>
      </w:r>
      <w:r w:rsidR="00D5139F" w:rsidRPr="00640517">
        <w:rPr>
          <w:rFonts w:asciiTheme="majorHAnsi" w:hAnsiTheme="majorHAnsi"/>
          <w:sz w:val="20"/>
          <w:szCs w:val="20"/>
          <w:lang w:val="es-ES"/>
        </w:rPr>
        <w:t xml:space="preserve"> finalizado </w:t>
      </w:r>
      <w:r w:rsidR="0003015A">
        <w:rPr>
          <w:rFonts w:asciiTheme="majorHAnsi" w:hAnsiTheme="majorHAnsi"/>
          <w:sz w:val="20"/>
          <w:szCs w:val="20"/>
          <w:lang w:val="es-ES"/>
        </w:rPr>
        <w:t>é</w:t>
      </w:r>
      <w:r w:rsidR="00D5139F" w:rsidRPr="00640517">
        <w:rPr>
          <w:rFonts w:asciiTheme="majorHAnsi" w:hAnsiTheme="majorHAnsi"/>
          <w:sz w:val="20"/>
          <w:szCs w:val="20"/>
          <w:lang w:val="es-ES"/>
        </w:rPr>
        <w:t>ste fueron decidido</w:t>
      </w:r>
      <w:r w:rsidRPr="00640517">
        <w:rPr>
          <w:rFonts w:asciiTheme="majorHAnsi" w:hAnsiTheme="majorHAnsi"/>
          <w:sz w:val="20"/>
          <w:szCs w:val="20"/>
          <w:lang w:val="es-ES"/>
        </w:rPr>
        <w:t xml:space="preserve">s por la Sala de lo Constitucional en apego a la Constitución y la legislación, siendo declarados improcedentes en algunos casos por no ser bien interpuestos, no tener fundamento </w:t>
      </w:r>
      <w:r w:rsidR="00597A3B" w:rsidRPr="00640517">
        <w:rPr>
          <w:rFonts w:asciiTheme="majorHAnsi" w:hAnsiTheme="majorHAnsi"/>
          <w:sz w:val="20"/>
          <w:szCs w:val="20"/>
          <w:lang w:val="es-ES"/>
        </w:rPr>
        <w:t xml:space="preserve">constitucional, </w:t>
      </w:r>
      <w:r w:rsidRPr="00640517">
        <w:rPr>
          <w:rFonts w:asciiTheme="majorHAnsi" w:hAnsiTheme="majorHAnsi"/>
          <w:sz w:val="20"/>
          <w:szCs w:val="20"/>
          <w:lang w:val="es-ES"/>
        </w:rPr>
        <w:t>o bien</w:t>
      </w:r>
      <w:r w:rsidR="00597A3B" w:rsidRPr="00640517">
        <w:rPr>
          <w:rFonts w:asciiTheme="majorHAnsi" w:hAnsiTheme="majorHAnsi"/>
          <w:sz w:val="20"/>
          <w:szCs w:val="20"/>
          <w:lang w:val="es-ES"/>
        </w:rPr>
        <w:t>,</w:t>
      </w:r>
      <w:r w:rsidRPr="00640517">
        <w:rPr>
          <w:rFonts w:asciiTheme="majorHAnsi" w:hAnsiTheme="majorHAnsi"/>
          <w:sz w:val="20"/>
          <w:szCs w:val="20"/>
          <w:lang w:val="es-ES"/>
        </w:rPr>
        <w:t xml:space="preserve"> porque el señor Colindres alegaba cuestiones de mera legalidad.</w:t>
      </w:r>
    </w:p>
    <w:p w14:paraId="61D97841" w14:textId="77777777" w:rsidR="00FB6B63" w:rsidRPr="00640517" w:rsidRDefault="00FB6B63" w:rsidP="00FB6B63">
      <w:pPr>
        <w:jc w:val="both"/>
        <w:rPr>
          <w:rFonts w:asciiTheme="majorHAnsi" w:hAnsiTheme="majorHAnsi"/>
          <w:sz w:val="20"/>
          <w:szCs w:val="20"/>
          <w:lang w:val="es-MX"/>
        </w:rPr>
      </w:pPr>
    </w:p>
    <w:p w14:paraId="6EE74ACC" w14:textId="29A7BE74" w:rsidR="009D7F32" w:rsidRPr="007B378B" w:rsidRDefault="009D7F32" w:rsidP="00207C3A">
      <w:pPr>
        <w:pStyle w:val="Heading1"/>
        <w:rPr>
          <w:b/>
        </w:rPr>
      </w:pPr>
      <w:bookmarkStart w:id="39" w:name="_Toc414177392"/>
      <w:bookmarkStart w:id="40" w:name="_Toc414177714"/>
      <w:bookmarkStart w:id="41" w:name="_Toc476579040"/>
      <w:bookmarkStart w:id="42" w:name="_Toc484623833"/>
      <w:r w:rsidRPr="007B378B">
        <w:rPr>
          <w:b/>
        </w:rPr>
        <w:t>IV.</w:t>
      </w:r>
      <w:r w:rsidR="00FE625F" w:rsidRPr="007B378B">
        <w:rPr>
          <w:b/>
        </w:rPr>
        <w:tab/>
      </w:r>
      <w:r w:rsidRPr="007B378B">
        <w:rPr>
          <w:b/>
        </w:rPr>
        <w:t>ANÁLISIS DE FONDO</w:t>
      </w:r>
      <w:bookmarkEnd w:id="36"/>
      <w:bookmarkEnd w:id="37"/>
      <w:bookmarkEnd w:id="38"/>
      <w:bookmarkEnd w:id="39"/>
      <w:bookmarkEnd w:id="40"/>
      <w:bookmarkEnd w:id="41"/>
      <w:bookmarkEnd w:id="42"/>
    </w:p>
    <w:p w14:paraId="3A2D779C" w14:textId="77777777" w:rsidR="009D7F32" w:rsidRPr="00880B2A" w:rsidRDefault="009D7F32" w:rsidP="005A7982">
      <w:pPr>
        <w:tabs>
          <w:tab w:val="left" w:pos="1440"/>
        </w:tabs>
        <w:rPr>
          <w:rFonts w:asciiTheme="majorHAnsi" w:hAnsiTheme="majorHAnsi"/>
          <w:b/>
          <w:sz w:val="18"/>
          <w:szCs w:val="20"/>
          <w:lang w:val="es-ES"/>
        </w:rPr>
      </w:pPr>
    </w:p>
    <w:p w14:paraId="7D526D1E" w14:textId="77777777" w:rsidR="009D7F32" w:rsidRPr="00880B2A" w:rsidRDefault="009D20F0" w:rsidP="00880B2A">
      <w:pPr>
        <w:pStyle w:val="Heading2"/>
        <w:numPr>
          <w:ilvl w:val="0"/>
          <w:numId w:val="26"/>
        </w:numPr>
        <w:ind w:left="1440" w:hanging="720"/>
      </w:pPr>
      <w:bookmarkStart w:id="43" w:name="_Toc414177393"/>
      <w:bookmarkStart w:id="44" w:name="_Toc414177715"/>
      <w:bookmarkStart w:id="45" w:name="_Toc476579041"/>
      <w:bookmarkStart w:id="46" w:name="_Toc484623834"/>
      <w:r w:rsidRPr="00880B2A">
        <w:t>Hechos probados</w:t>
      </w:r>
      <w:bookmarkEnd w:id="43"/>
      <w:bookmarkEnd w:id="44"/>
      <w:bookmarkEnd w:id="45"/>
      <w:bookmarkEnd w:id="46"/>
    </w:p>
    <w:p w14:paraId="5E3102BF" w14:textId="77777777" w:rsidR="00120BBD" w:rsidRPr="00640517" w:rsidRDefault="00120BBD" w:rsidP="00120BBD">
      <w:pPr>
        <w:jc w:val="both"/>
        <w:rPr>
          <w:rFonts w:asciiTheme="majorHAnsi" w:hAnsiTheme="majorHAnsi"/>
          <w:sz w:val="20"/>
          <w:szCs w:val="20"/>
          <w:lang w:val="es-ES"/>
        </w:rPr>
      </w:pPr>
    </w:p>
    <w:p w14:paraId="19433421" w14:textId="117255E9" w:rsidR="00C438AF" w:rsidRPr="00640517" w:rsidRDefault="005154DB" w:rsidP="00543E97">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E</w:t>
      </w:r>
      <w:r w:rsidR="00A41241" w:rsidRPr="00640517">
        <w:rPr>
          <w:rFonts w:asciiTheme="majorHAnsi" w:hAnsiTheme="majorHAnsi"/>
          <w:sz w:val="20"/>
          <w:szCs w:val="20"/>
          <w:lang w:val="es-ES"/>
        </w:rPr>
        <w:t xml:space="preserve">l señor </w:t>
      </w:r>
      <w:r w:rsidR="00120BBD" w:rsidRPr="00640517">
        <w:rPr>
          <w:rFonts w:asciiTheme="majorHAnsi" w:hAnsiTheme="majorHAnsi"/>
          <w:sz w:val="20"/>
          <w:szCs w:val="20"/>
          <w:lang w:val="es-CO"/>
        </w:rPr>
        <w:t>Eduardo Benjamín Colindres</w:t>
      </w:r>
      <w:r w:rsidR="00A41241" w:rsidRPr="00640517">
        <w:rPr>
          <w:rFonts w:asciiTheme="majorHAnsi" w:hAnsiTheme="majorHAnsi"/>
          <w:sz w:val="20"/>
          <w:szCs w:val="20"/>
          <w:lang w:val="es-CO"/>
        </w:rPr>
        <w:t xml:space="preserve"> a la fecha de los hechos </w:t>
      </w:r>
      <w:r w:rsidR="00AA328E" w:rsidRPr="00640517">
        <w:rPr>
          <w:rFonts w:asciiTheme="majorHAnsi" w:hAnsiTheme="majorHAnsi"/>
          <w:sz w:val="20"/>
          <w:szCs w:val="20"/>
          <w:lang w:val="es-CO"/>
        </w:rPr>
        <w:t xml:space="preserve">era </w:t>
      </w:r>
      <w:r w:rsidR="00120BBD" w:rsidRPr="00640517">
        <w:rPr>
          <w:rFonts w:asciiTheme="majorHAnsi" w:hAnsiTheme="majorHAnsi"/>
          <w:sz w:val="20"/>
          <w:szCs w:val="20"/>
          <w:lang w:val="es-CO"/>
        </w:rPr>
        <w:t>abogado</w:t>
      </w:r>
      <w:r w:rsidR="0033683C" w:rsidRPr="00640517">
        <w:rPr>
          <w:rFonts w:asciiTheme="majorHAnsi" w:hAnsiTheme="majorHAnsi"/>
          <w:sz w:val="20"/>
          <w:szCs w:val="20"/>
          <w:lang w:val="es-CO"/>
        </w:rPr>
        <w:t xml:space="preserve">, </w:t>
      </w:r>
      <w:r w:rsidR="00120BBD" w:rsidRPr="00640517">
        <w:rPr>
          <w:rFonts w:asciiTheme="majorHAnsi" w:hAnsiTheme="majorHAnsi"/>
          <w:sz w:val="20"/>
          <w:szCs w:val="20"/>
          <w:lang w:val="es-CO"/>
        </w:rPr>
        <w:t>licenciado en Sociología y Doctor en Historia</w:t>
      </w:r>
      <w:r w:rsidR="00120BBD" w:rsidRPr="00640517">
        <w:rPr>
          <w:rStyle w:val="FootnoteReference"/>
          <w:rFonts w:asciiTheme="majorHAnsi" w:hAnsiTheme="majorHAnsi"/>
          <w:sz w:val="20"/>
          <w:szCs w:val="20"/>
          <w:lang w:val="es-CO"/>
        </w:rPr>
        <w:footnoteReference w:id="2"/>
      </w:r>
      <w:r w:rsidR="00120BBD" w:rsidRPr="00640517">
        <w:rPr>
          <w:rFonts w:asciiTheme="majorHAnsi" w:hAnsiTheme="majorHAnsi"/>
          <w:sz w:val="20"/>
          <w:szCs w:val="20"/>
          <w:lang w:val="es-CO"/>
        </w:rPr>
        <w:t>.</w:t>
      </w:r>
      <w:r w:rsidR="00543E97" w:rsidRPr="00640517">
        <w:rPr>
          <w:rFonts w:asciiTheme="majorHAnsi" w:hAnsiTheme="majorHAnsi"/>
          <w:sz w:val="20"/>
          <w:szCs w:val="20"/>
          <w:lang w:val="es-ES"/>
        </w:rPr>
        <w:t xml:space="preserve"> </w:t>
      </w:r>
      <w:r w:rsidR="00322CBA" w:rsidRPr="00640517">
        <w:rPr>
          <w:rFonts w:asciiTheme="majorHAnsi" w:hAnsiTheme="majorHAnsi"/>
          <w:sz w:val="20"/>
          <w:szCs w:val="20"/>
          <w:lang w:val="es-ES"/>
        </w:rPr>
        <w:t>F</w:t>
      </w:r>
      <w:r w:rsidR="00886DC0" w:rsidRPr="00640517">
        <w:rPr>
          <w:rFonts w:asciiTheme="majorHAnsi" w:hAnsiTheme="majorHAnsi"/>
          <w:sz w:val="20"/>
          <w:szCs w:val="20"/>
          <w:lang w:val="es-ES"/>
        </w:rPr>
        <w:t xml:space="preserve">ue </w:t>
      </w:r>
      <w:r w:rsidR="00890322" w:rsidRPr="00640517">
        <w:rPr>
          <w:rFonts w:asciiTheme="majorHAnsi" w:hAnsiTheme="majorHAnsi"/>
          <w:sz w:val="20"/>
          <w:szCs w:val="20"/>
          <w:lang w:val="es-ES"/>
        </w:rPr>
        <w:t xml:space="preserve">nombrado como Magistrado Propietario del Tribunal Supremo Electoral mediante </w:t>
      </w:r>
      <w:r w:rsidR="006315D3" w:rsidRPr="00640517">
        <w:rPr>
          <w:rFonts w:asciiTheme="majorHAnsi" w:hAnsiTheme="majorHAnsi"/>
          <w:sz w:val="20"/>
          <w:szCs w:val="20"/>
          <w:lang w:val="es-CO"/>
        </w:rPr>
        <w:t>D</w:t>
      </w:r>
      <w:r w:rsidR="00120BBD" w:rsidRPr="00640517">
        <w:rPr>
          <w:rFonts w:asciiTheme="majorHAnsi" w:hAnsiTheme="majorHAnsi"/>
          <w:sz w:val="20"/>
          <w:szCs w:val="20"/>
          <w:lang w:val="es-CO"/>
        </w:rPr>
        <w:t>ecreto 102 de la Asamblea Legislativa</w:t>
      </w:r>
      <w:r w:rsidR="00A41241" w:rsidRPr="00640517">
        <w:rPr>
          <w:rFonts w:asciiTheme="majorHAnsi" w:hAnsiTheme="majorHAnsi"/>
          <w:sz w:val="20"/>
          <w:szCs w:val="20"/>
          <w:lang w:val="es-CO"/>
        </w:rPr>
        <w:t xml:space="preserve"> de 11 de agosto de 1994</w:t>
      </w:r>
      <w:r w:rsidR="00120BBD" w:rsidRPr="00640517">
        <w:rPr>
          <w:rFonts w:asciiTheme="majorHAnsi" w:hAnsiTheme="majorHAnsi"/>
          <w:sz w:val="20"/>
          <w:szCs w:val="20"/>
          <w:lang w:val="es-CO"/>
        </w:rPr>
        <w:t xml:space="preserve"> por un período de 5 años</w:t>
      </w:r>
      <w:r w:rsidR="00120BBD" w:rsidRPr="00640517">
        <w:rPr>
          <w:rStyle w:val="FootnoteReference"/>
          <w:rFonts w:asciiTheme="majorHAnsi" w:hAnsiTheme="majorHAnsi"/>
          <w:sz w:val="20"/>
          <w:szCs w:val="20"/>
          <w:lang w:val="es-CO"/>
        </w:rPr>
        <w:footnoteReference w:id="3"/>
      </w:r>
      <w:r w:rsidR="00890322" w:rsidRPr="00640517">
        <w:rPr>
          <w:rFonts w:asciiTheme="majorHAnsi" w:hAnsiTheme="majorHAnsi"/>
          <w:sz w:val="20"/>
          <w:szCs w:val="20"/>
          <w:lang w:val="es-CO"/>
        </w:rPr>
        <w:t xml:space="preserve">, de </w:t>
      </w:r>
      <w:r w:rsidR="00890322" w:rsidRPr="00640517">
        <w:rPr>
          <w:rFonts w:asciiTheme="majorHAnsi" w:hAnsiTheme="majorHAnsi"/>
          <w:sz w:val="20"/>
          <w:szCs w:val="20"/>
          <w:lang w:val="es-CO"/>
        </w:rPr>
        <w:lastRenderedPageBreak/>
        <w:t xml:space="preserve">conformidad </w:t>
      </w:r>
      <w:r w:rsidR="006315D3" w:rsidRPr="001B66FF">
        <w:rPr>
          <w:rFonts w:asciiTheme="majorHAnsi" w:hAnsiTheme="majorHAnsi"/>
          <w:sz w:val="20"/>
          <w:szCs w:val="20"/>
          <w:lang w:val="es-CO"/>
        </w:rPr>
        <w:t>con e</w:t>
      </w:r>
      <w:r w:rsidR="006315D3" w:rsidRPr="00640517">
        <w:rPr>
          <w:rFonts w:asciiTheme="majorHAnsi" w:hAnsiTheme="majorHAnsi"/>
          <w:sz w:val="20"/>
          <w:szCs w:val="20"/>
          <w:lang w:val="es-CO"/>
        </w:rPr>
        <w:t xml:space="preserve">l procedimiento </w:t>
      </w:r>
      <w:r w:rsidR="00890322" w:rsidRPr="00640517">
        <w:rPr>
          <w:rFonts w:asciiTheme="majorHAnsi" w:hAnsiTheme="majorHAnsi"/>
          <w:sz w:val="20"/>
          <w:szCs w:val="20"/>
          <w:lang w:val="es-CO"/>
        </w:rPr>
        <w:t>establecido en el artículo 208 de la Constitución</w:t>
      </w:r>
      <w:r w:rsidR="00203C23" w:rsidRPr="00640517">
        <w:rPr>
          <w:rStyle w:val="FootnoteReference"/>
          <w:rFonts w:asciiTheme="majorHAnsi" w:hAnsiTheme="majorHAnsi"/>
          <w:sz w:val="20"/>
          <w:szCs w:val="20"/>
          <w:lang w:val="es-CO"/>
        </w:rPr>
        <w:footnoteReference w:id="4"/>
      </w:r>
      <w:r w:rsidR="00203C23" w:rsidRPr="00640517">
        <w:rPr>
          <w:rFonts w:asciiTheme="majorHAnsi" w:hAnsiTheme="majorHAnsi"/>
          <w:sz w:val="20"/>
          <w:szCs w:val="20"/>
          <w:lang w:val="es-CO"/>
        </w:rPr>
        <w:t>.</w:t>
      </w:r>
      <w:r w:rsidR="004901A5" w:rsidRPr="00640517">
        <w:rPr>
          <w:rFonts w:asciiTheme="majorHAnsi" w:hAnsiTheme="majorHAnsi"/>
          <w:sz w:val="20"/>
          <w:szCs w:val="20"/>
          <w:lang w:val="es-CO"/>
        </w:rPr>
        <w:t xml:space="preserve"> El señor Colindres fue uno de los tres magistrados que, conforme al procedimiento constitucional, debía ser elegido con ternas de los partidos políticos o coaliciones legales que hubieran obtenido mayor número de votos en la última elección presidencial. El señor Colindres fue elegido de terna presentada por el Partido Demócrata Cristiano. </w:t>
      </w:r>
    </w:p>
    <w:p w14:paraId="42338831" w14:textId="77777777" w:rsidR="00D51092" w:rsidRPr="00640517" w:rsidRDefault="00D51092" w:rsidP="00D51092">
      <w:pPr>
        <w:ind w:left="720"/>
        <w:jc w:val="both"/>
        <w:rPr>
          <w:rFonts w:asciiTheme="majorHAnsi" w:hAnsiTheme="majorHAnsi"/>
          <w:sz w:val="20"/>
          <w:szCs w:val="20"/>
          <w:lang w:val="es-ES"/>
        </w:rPr>
      </w:pPr>
    </w:p>
    <w:p w14:paraId="4DFC8E1A" w14:textId="77777777" w:rsidR="00D51092" w:rsidRPr="00640517" w:rsidRDefault="00D51092" w:rsidP="00543E97">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CO"/>
        </w:rPr>
        <w:t xml:space="preserve">A continuación se narran los procedimientos de cese seguidos por la Asamblea Legislativa en contra </w:t>
      </w:r>
      <w:r w:rsidR="00E75197" w:rsidRPr="00640517">
        <w:rPr>
          <w:rFonts w:asciiTheme="majorHAnsi" w:hAnsiTheme="majorHAnsi"/>
          <w:sz w:val="20"/>
          <w:szCs w:val="20"/>
          <w:lang w:val="es-CO"/>
        </w:rPr>
        <w:t>d</w:t>
      </w:r>
      <w:r w:rsidRPr="00640517">
        <w:rPr>
          <w:rFonts w:asciiTheme="majorHAnsi" w:hAnsiTheme="majorHAnsi"/>
          <w:sz w:val="20"/>
          <w:szCs w:val="20"/>
          <w:lang w:val="es-CO"/>
        </w:rPr>
        <w:t xml:space="preserve">el magistrado Colindres que culminaron en la separación de su cargo, así como los recursos interpuestos en contra de tales decisiones. </w:t>
      </w:r>
    </w:p>
    <w:p w14:paraId="6CE44E2A" w14:textId="77777777" w:rsidR="006315D3" w:rsidRPr="00640517" w:rsidRDefault="006315D3" w:rsidP="005A7982">
      <w:pPr>
        <w:pStyle w:val="ListParagraph"/>
        <w:tabs>
          <w:tab w:val="num" w:pos="1440"/>
        </w:tabs>
        <w:ind w:left="0" w:firstLine="720"/>
        <w:rPr>
          <w:rFonts w:asciiTheme="majorHAnsi" w:hAnsiTheme="majorHAnsi"/>
          <w:sz w:val="20"/>
          <w:szCs w:val="20"/>
          <w:lang w:val="es-ES"/>
        </w:rPr>
      </w:pPr>
    </w:p>
    <w:p w14:paraId="0D978F7B" w14:textId="77777777" w:rsidR="00D17115" w:rsidRPr="00640517" w:rsidRDefault="00D17115" w:rsidP="0045657E">
      <w:pPr>
        <w:pStyle w:val="Heading3"/>
      </w:pPr>
      <w:bookmarkStart w:id="47" w:name="_Toc484623835"/>
      <w:r w:rsidRPr="00640517">
        <w:t>La destitución del señor Colindres como magistrado del Tribunal Supremo Electo</w:t>
      </w:r>
      <w:r w:rsidR="00525963" w:rsidRPr="00640517">
        <w:t>ral  el 22 de noviembre de 1996</w:t>
      </w:r>
      <w:bookmarkEnd w:id="47"/>
    </w:p>
    <w:p w14:paraId="0A681CA8" w14:textId="77777777" w:rsidR="00D17115" w:rsidRPr="00640517" w:rsidRDefault="00D17115" w:rsidP="00D17115">
      <w:pPr>
        <w:pStyle w:val="ListParagraph"/>
        <w:rPr>
          <w:rFonts w:asciiTheme="majorHAnsi" w:hAnsiTheme="majorHAnsi"/>
          <w:sz w:val="20"/>
          <w:szCs w:val="20"/>
          <w:lang w:val="es-ES"/>
        </w:rPr>
      </w:pPr>
    </w:p>
    <w:p w14:paraId="57200AA2" w14:textId="77777777" w:rsidR="000E5C81" w:rsidRPr="00640517" w:rsidRDefault="008859AD" w:rsidP="002E5EAA">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CO"/>
        </w:rPr>
        <w:t>En 1996 se presentaron diversos conflictos dentro del Partido Demócrata Cristiano (PDC) relacionado</w:t>
      </w:r>
      <w:r w:rsidR="004901A5" w:rsidRPr="00640517">
        <w:rPr>
          <w:rFonts w:asciiTheme="majorHAnsi" w:hAnsiTheme="majorHAnsi"/>
          <w:sz w:val="20"/>
          <w:szCs w:val="20"/>
          <w:lang w:val="es-CO"/>
        </w:rPr>
        <w:t>s</w:t>
      </w:r>
      <w:r w:rsidRPr="00640517">
        <w:rPr>
          <w:rFonts w:asciiTheme="majorHAnsi" w:hAnsiTheme="majorHAnsi"/>
          <w:sz w:val="20"/>
          <w:szCs w:val="20"/>
          <w:lang w:val="es-CO"/>
        </w:rPr>
        <w:t xml:space="preserve"> con la selección de la dirigencia del partido que fueron del conocimiento del TSE</w:t>
      </w:r>
      <w:r w:rsidRPr="00640517">
        <w:rPr>
          <w:rStyle w:val="FootnoteReference"/>
          <w:rFonts w:asciiTheme="majorHAnsi" w:hAnsiTheme="majorHAnsi"/>
          <w:sz w:val="20"/>
          <w:szCs w:val="20"/>
          <w:lang w:val="es-CO"/>
        </w:rPr>
        <w:footnoteReference w:id="5"/>
      </w:r>
      <w:r w:rsidRPr="00640517">
        <w:rPr>
          <w:rFonts w:asciiTheme="majorHAnsi" w:hAnsiTheme="majorHAnsi"/>
          <w:sz w:val="20"/>
          <w:szCs w:val="20"/>
          <w:lang w:val="es-CO"/>
        </w:rPr>
        <w:t>.</w:t>
      </w:r>
      <w:r w:rsidRPr="00640517">
        <w:rPr>
          <w:rFonts w:asciiTheme="majorHAnsi" w:hAnsiTheme="majorHAnsi"/>
          <w:sz w:val="20"/>
          <w:szCs w:val="20"/>
          <w:lang w:val="es-ES"/>
        </w:rPr>
        <w:t xml:space="preserve"> Consta en diversas actas del año 1996 que el señor Colindres se abstuvo de participar en</w:t>
      </w:r>
      <w:r w:rsidR="00DB5DD0" w:rsidRPr="00640517">
        <w:rPr>
          <w:rFonts w:asciiTheme="majorHAnsi" w:hAnsiTheme="majorHAnsi"/>
          <w:sz w:val="20"/>
          <w:szCs w:val="20"/>
          <w:lang w:val="es-ES"/>
        </w:rPr>
        <w:t xml:space="preserve"> ciertas</w:t>
      </w:r>
      <w:r w:rsidRPr="00640517">
        <w:rPr>
          <w:rFonts w:asciiTheme="majorHAnsi" w:hAnsiTheme="majorHAnsi"/>
          <w:sz w:val="20"/>
          <w:szCs w:val="20"/>
          <w:lang w:val="es-ES"/>
        </w:rPr>
        <w:t xml:space="preserve"> decisiones que tuvieran relación con el PDC</w:t>
      </w:r>
      <w:r w:rsidRPr="00640517">
        <w:rPr>
          <w:rStyle w:val="FootnoteReference"/>
          <w:rFonts w:asciiTheme="majorHAnsi" w:hAnsiTheme="majorHAnsi"/>
          <w:sz w:val="20"/>
          <w:szCs w:val="20"/>
          <w:lang w:val="es-CO"/>
        </w:rPr>
        <w:footnoteReference w:id="6"/>
      </w:r>
      <w:r w:rsidR="00BA3F85" w:rsidRPr="00640517">
        <w:rPr>
          <w:rFonts w:asciiTheme="majorHAnsi" w:hAnsiTheme="majorHAnsi"/>
          <w:sz w:val="20"/>
          <w:szCs w:val="20"/>
          <w:lang w:val="es-ES"/>
        </w:rPr>
        <w:t>. También consta que</w:t>
      </w:r>
      <w:r w:rsidR="00A03EB1" w:rsidRPr="00640517">
        <w:rPr>
          <w:rFonts w:asciiTheme="majorHAnsi" w:hAnsiTheme="majorHAnsi"/>
          <w:sz w:val="20"/>
          <w:szCs w:val="20"/>
          <w:lang w:val="es-ES"/>
        </w:rPr>
        <w:t xml:space="preserve"> tuvo participación en </w:t>
      </w:r>
      <w:r w:rsidR="00BA3F85" w:rsidRPr="00640517">
        <w:rPr>
          <w:rFonts w:asciiTheme="majorHAnsi" w:hAnsiTheme="majorHAnsi"/>
          <w:sz w:val="20"/>
          <w:szCs w:val="20"/>
          <w:lang w:val="es-ES"/>
        </w:rPr>
        <w:t>decisi</w:t>
      </w:r>
      <w:r w:rsidR="00A03EB1" w:rsidRPr="00640517">
        <w:rPr>
          <w:rFonts w:asciiTheme="majorHAnsi" w:hAnsiTheme="majorHAnsi"/>
          <w:sz w:val="20"/>
          <w:szCs w:val="20"/>
          <w:lang w:val="es-ES"/>
        </w:rPr>
        <w:t>ones</w:t>
      </w:r>
      <w:r w:rsidR="00486F6F" w:rsidRPr="00640517">
        <w:rPr>
          <w:rFonts w:asciiTheme="majorHAnsi" w:hAnsiTheme="majorHAnsi"/>
          <w:sz w:val="20"/>
          <w:szCs w:val="20"/>
          <w:lang w:val="es-ES"/>
        </w:rPr>
        <w:t xml:space="preserve"> relacion</w:t>
      </w:r>
      <w:r w:rsidR="00BA3F85" w:rsidRPr="00640517">
        <w:rPr>
          <w:rFonts w:asciiTheme="majorHAnsi" w:hAnsiTheme="majorHAnsi"/>
          <w:sz w:val="20"/>
          <w:szCs w:val="20"/>
          <w:lang w:val="es-ES"/>
        </w:rPr>
        <w:t>ada</w:t>
      </w:r>
      <w:r w:rsidR="00A03EB1" w:rsidRPr="00640517">
        <w:rPr>
          <w:rFonts w:asciiTheme="majorHAnsi" w:hAnsiTheme="majorHAnsi"/>
          <w:sz w:val="20"/>
          <w:szCs w:val="20"/>
          <w:lang w:val="es-ES"/>
        </w:rPr>
        <w:t>s</w:t>
      </w:r>
      <w:r w:rsidR="00BA3F85" w:rsidRPr="00640517">
        <w:rPr>
          <w:rFonts w:asciiTheme="majorHAnsi" w:hAnsiTheme="majorHAnsi"/>
          <w:sz w:val="20"/>
          <w:szCs w:val="20"/>
          <w:lang w:val="es-ES"/>
        </w:rPr>
        <w:t xml:space="preserve"> con el partido</w:t>
      </w:r>
      <w:r w:rsidR="00A03EB1" w:rsidRPr="00640517">
        <w:rPr>
          <w:rStyle w:val="FootnoteReference"/>
          <w:rFonts w:asciiTheme="majorHAnsi" w:hAnsiTheme="majorHAnsi"/>
          <w:sz w:val="20"/>
          <w:szCs w:val="20"/>
          <w:lang w:val="es-ES"/>
        </w:rPr>
        <w:footnoteReference w:id="7"/>
      </w:r>
      <w:r w:rsidR="00BA3F85" w:rsidRPr="00640517">
        <w:rPr>
          <w:rFonts w:asciiTheme="majorHAnsi" w:hAnsiTheme="majorHAnsi"/>
          <w:sz w:val="20"/>
          <w:szCs w:val="20"/>
          <w:lang w:val="es-ES"/>
        </w:rPr>
        <w:t>.</w:t>
      </w:r>
      <w:r w:rsidR="00A078C2" w:rsidRPr="00640517">
        <w:rPr>
          <w:rFonts w:asciiTheme="majorHAnsi" w:hAnsiTheme="majorHAnsi"/>
          <w:sz w:val="20"/>
          <w:szCs w:val="20"/>
          <w:lang w:val="es-ES"/>
        </w:rPr>
        <w:t xml:space="preserve"> </w:t>
      </w:r>
      <w:r w:rsidR="00C33706" w:rsidRPr="00640517">
        <w:rPr>
          <w:rFonts w:asciiTheme="majorHAnsi" w:hAnsiTheme="majorHAnsi"/>
          <w:sz w:val="20"/>
          <w:szCs w:val="20"/>
          <w:lang w:val="es-CO"/>
        </w:rPr>
        <w:t>Según notas de prensa, el dirigente del partido habría indicado que no había suficiente comunicación de la dirigencia con el magistrado y</w:t>
      </w:r>
      <w:r w:rsidR="00DD0A45" w:rsidRPr="00640517">
        <w:rPr>
          <w:rFonts w:asciiTheme="majorHAnsi" w:hAnsiTheme="majorHAnsi"/>
          <w:sz w:val="20"/>
          <w:szCs w:val="20"/>
          <w:lang w:val="es-CO"/>
        </w:rPr>
        <w:t>,</w:t>
      </w:r>
      <w:r w:rsidR="00C33706" w:rsidRPr="00640517">
        <w:rPr>
          <w:rFonts w:asciiTheme="majorHAnsi" w:hAnsiTheme="majorHAnsi"/>
          <w:sz w:val="20"/>
          <w:szCs w:val="20"/>
          <w:lang w:val="es-CO"/>
        </w:rPr>
        <w:t xml:space="preserve"> por lo tanto, “no estamos excelentemente representados”</w:t>
      </w:r>
      <w:r w:rsidR="00C33706" w:rsidRPr="00640517">
        <w:rPr>
          <w:rStyle w:val="FootnoteReference"/>
          <w:rFonts w:asciiTheme="majorHAnsi" w:hAnsiTheme="majorHAnsi"/>
          <w:sz w:val="20"/>
          <w:szCs w:val="20"/>
          <w:lang w:val="es-CO"/>
        </w:rPr>
        <w:t xml:space="preserve"> </w:t>
      </w:r>
      <w:r w:rsidR="00C33706" w:rsidRPr="00640517">
        <w:rPr>
          <w:rStyle w:val="FootnoteReference"/>
          <w:rFonts w:asciiTheme="majorHAnsi" w:hAnsiTheme="majorHAnsi"/>
          <w:sz w:val="20"/>
          <w:szCs w:val="20"/>
          <w:lang w:val="es-CO"/>
        </w:rPr>
        <w:footnoteReference w:id="8"/>
      </w:r>
      <w:r w:rsidR="00C33706" w:rsidRPr="00640517">
        <w:rPr>
          <w:rFonts w:asciiTheme="majorHAnsi" w:hAnsiTheme="majorHAnsi"/>
          <w:sz w:val="20"/>
          <w:szCs w:val="20"/>
          <w:lang w:val="es-CO"/>
        </w:rPr>
        <w:t>.</w:t>
      </w:r>
    </w:p>
    <w:p w14:paraId="015801AF" w14:textId="5DA2D5A1" w:rsidR="00880B2A" w:rsidRDefault="00880B2A">
      <w:pPr>
        <w:rPr>
          <w:rFonts w:asciiTheme="majorHAnsi" w:hAnsiTheme="majorHAnsi"/>
          <w:sz w:val="20"/>
          <w:szCs w:val="20"/>
          <w:lang w:val="es-CO"/>
        </w:rPr>
      </w:pPr>
    </w:p>
    <w:p w14:paraId="28453513" w14:textId="77777777" w:rsidR="00343BAE" w:rsidRPr="00640517" w:rsidRDefault="00886DC0" w:rsidP="002E5EAA">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CO"/>
        </w:rPr>
        <w:t>Previa solicitud de destitución</w:t>
      </w:r>
      <w:r w:rsidRPr="00640517">
        <w:rPr>
          <w:rStyle w:val="FootnoteReference"/>
          <w:rFonts w:asciiTheme="majorHAnsi" w:hAnsiTheme="majorHAnsi"/>
          <w:sz w:val="20"/>
          <w:szCs w:val="20"/>
          <w:lang w:val="es-CO"/>
        </w:rPr>
        <w:footnoteReference w:id="9"/>
      </w:r>
      <w:r w:rsidR="00D92583" w:rsidRPr="00640517">
        <w:rPr>
          <w:rFonts w:asciiTheme="majorHAnsi" w:hAnsiTheme="majorHAnsi"/>
          <w:sz w:val="20"/>
          <w:szCs w:val="20"/>
          <w:lang w:val="es-CO"/>
        </w:rPr>
        <w:t xml:space="preserve"> a instancias de miembros del PDC,</w:t>
      </w:r>
      <w:r w:rsidRPr="00640517">
        <w:rPr>
          <w:rFonts w:asciiTheme="majorHAnsi" w:hAnsiTheme="majorHAnsi"/>
          <w:sz w:val="20"/>
          <w:szCs w:val="20"/>
          <w:lang w:val="es-CO"/>
        </w:rPr>
        <w:t xml:space="preserve"> </w:t>
      </w:r>
      <w:r w:rsidR="00322CBA" w:rsidRPr="00640517">
        <w:rPr>
          <w:rFonts w:asciiTheme="majorHAnsi" w:hAnsiTheme="majorHAnsi"/>
          <w:sz w:val="20"/>
          <w:szCs w:val="20"/>
          <w:lang w:val="es-CO"/>
        </w:rPr>
        <w:t>e</w:t>
      </w:r>
      <w:r w:rsidR="00120BBD" w:rsidRPr="00640517">
        <w:rPr>
          <w:rFonts w:asciiTheme="majorHAnsi" w:hAnsiTheme="majorHAnsi"/>
          <w:sz w:val="20"/>
          <w:szCs w:val="20"/>
          <w:lang w:val="es-CO"/>
        </w:rPr>
        <w:t>l 22 de noviembre de 1996, la Asamblea</w:t>
      </w:r>
      <w:r w:rsidR="0095241C" w:rsidRPr="00640517">
        <w:rPr>
          <w:rFonts w:asciiTheme="majorHAnsi" w:hAnsiTheme="majorHAnsi"/>
          <w:sz w:val="20"/>
          <w:szCs w:val="20"/>
          <w:lang w:val="es-CO"/>
        </w:rPr>
        <w:t xml:space="preserve"> Legislativa</w:t>
      </w:r>
      <w:r w:rsidR="00120BBD" w:rsidRPr="00640517">
        <w:rPr>
          <w:rFonts w:asciiTheme="majorHAnsi" w:hAnsiTheme="majorHAnsi"/>
          <w:sz w:val="20"/>
          <w:szCs w:val="20"/>
          <w:lang w:val="es-CO"/>
        </w:rPr>
        <w:t xml:space="preserve"> resolvió por medio del Decr</w:t>
      </w:r>
      <w:r w:rsidR="00343BAE" w:rsidRPr="00640517">
        <w:rPr>
          <w:rFonts w:asciiTheme="majorHAnsi" w:hAnsiTheme="majorHAnsi"/>
          <w:sz w:val="20"/>
          <w:szCs w:val="20"/>
          <w:lang w:val="es-CO"/>
        </w:rPr>
        <w:t xml:space="preserve">eto Legislativo 899 </w:t>
      </w:r>
      <w:r w:rsidR="00F56ADF" w:rsidRPr="00640517">
        <w:rPr>
          <w:rFonts w:asciiTheme="majorHAnsi" w:hAnsiTheme="majorHAnsi"/>
          <w:sz w:val="20"/>
          <w:szCs w:val="20"/>
          <w:lang w:val="es-CO"/>
        </w:rPr>
        <w:t xml:space="preserve">hacer </w:t>
      </w:r>
      <w:r w:rsidR="003947A4" w:rsidRPr="00640517">
        <w:rPr>
          <w:rFonts w:asciiTheme="majorHAnsi" w:hAnsiTheme="majorHAnsi"/>
          <w:sz w:val="20"/>
          <w:szCs w:val="20"/>
          <w:lang w:val="es-CO"/>
        </w:rPr>
        <w:t xml:space="preserve">cesar como </w:t>
      </w:r>
      <w:r w:rsidR="00343BAE" w:rsidRPr="00640517">
        <w:rPr>
          <w:rFonts w:asciiTheme="majorHAnsi" w:hAnsiTheme="majorHAnsi"/>
          <w:sz w:val="20"/>
          <w:szCs w:val="20"/>
          <w:lang w:val="es-CO"/>
        </w:rPr>
        <w:t xml:space="preserve">magistrado </w:t>
      </w:r>
      <w:r w:rsidR="003947A4" w:rsidRPr="00640517">
        <w:rPr>
          <w:rFonts w:asciiTheme="majorHAnsi" w:hAnsiTheme="majorHAnsi"/>
          <w:sz w:val="20"/>
          <w:szCs w:val="20"/>
          <w:lang w:val="es-CO"/>
        </w:rPr>
        <w:t>propiet</w:t>
      </w:r>
      <w:r w:rsidR="000C3452" w:rsidRPr="00640517">
        <w:rPr>
          <w:rFonts w:asciiTheme="majorHAnsi" w:hAnsiTheme="majorHAnsi"/>
          <w:sz w:val="20"/>
          <w:szCs w:val="20"/>
          <w:lang w:val="es-CO"/>
        </w:rPr>
        <w:t>a</w:t>
      </w:r>
      <w:r w:rsidR="003947A4" w:rsidRPr="00640517">
        <w:rPr>
          <w:rFonts w:asciiTheme="majorHAnsi" w:hAnsiTheme="majorHAnsi"/>
          <w:sz w:val="20"/>
          <w:szCs w:val="20"/>
          <w:lang w:val="es-CO"/>
        </w:rPr>
        <w:t xml:space="preserve">rio del TSE al señor </w:t>
      </w:r>
      <w:r w:rsidR="00343BAE" w:rsidRPr="00640517">
        <w:rPr>
          <w:rFonts w:asciiTheme="majorHAnsi" w:hAnsiTheme="majorHAnsi"/>
          <w:sz w:val="20"/>
          <w:szCs w:val="20"/>
          <w:lang w:val="es-CO"/>
        </w:rPr>
        <w:t xml:space="preserve">Colindres </w:t>
      </w:r>
      <w:r w:rsidR="00120BBD" w:rsidRPr="00640517">
        <w:rPr>
          <w:rFonts w:asciiTheme="majorHAnsi" w:hAnsiTheme="majorHAnsi"/>
          <w:sz w:val="20"/>
          <w:szCs w:val="20"/>
          <w:lang w:val="es-CO"/>
        </w:rPr>
        <w:t xml:space="preserve">bajo </w:t>
      </w:r>
      <w:r w:rsidR="00343BAE" w:rsidRPr="00640517">
        <w:rPr>
          <w:rFonts w:asciiTheme="majorHAnsi" w:hAnsiTheme="majorHAnsi"/>
          <w:sz w:val="20"/>
          <w:szCs w:val="20"/>
          <w:lang w:val="es-CO"/>
        </w:rPr>
        <w:t xml:space="preserve">el argumento </w:t>
      </w:r>
      <w:r w:rsidR="00120BBD" w:rsidRPr="00640517">
        <w:rPr>
          <w:rFonts w:asciiTheme="majorHAnsi" w:hAnsiTheme="majorHAnsi"/>
          <w:sz w:val="20"/>
          <w:szCs w:val="20"/>
          <w:lang w:val="es-CO"/>
        </w:rPr>
        <w:t>de que</w:t>
      </w:r>
      <w:r w:rsidR="00343BAE" w:rsidRPr="00640517">
        <w:rPr>
          <w:rFonts w:asciiTheme="majorHAnsi" w:hAnsiTheme="majorHAnsi"/>
          <w:sz w:val="20"/>
          <w:szCs w:val="20"/>
          <w:lang w:val="es-CO"/>
        </w:rPr>
        <w:t>:</w:t>
      </w:r>
    </w:p>
    <w:p w14:paraId="0211E19B" w14:textId="77777777" w:rsidR="00343BAE" w:rsidRPr="00640517" w:rsidRDefault="00343BAE" w:rsidP="002E5EAA">
      <w:pPr>
        <w:pStyle w:val="ListParagraph"/>
        <w:tabs>
          <w:tab w:val="num" w:pos="1440"/>
        </w:tabs>
        <w:rPr>
          <w:rFonts w:asciiTheme="majorHAnsi" w:hAnsiTheme="majorHAnsi"/>
          <w:sz w:val="20"/>
          <w:szCs w:val="20"/>
          <w:lang w:val="es-ES"/>
        </w:rPr>
      </w:pPr>
    </w:p>
    <w:p w14:paraId="0308B77D" w14:textId="77777777" w:rsidR="00120BBD" w:rsidRPr="00640517" w:rsidRDefault="0095241C" w:rsidP="003947A4">
      <w:pPr>
        <w:ind w:left="720" w:right="720"/>
        <w:jc w:val="both"/>
        <w:rPr>
          <w:rFonts w:asciiTheme="majorHAnsi" w:hAnsiTheme="majorHAnsi"/>
          <w:sz w:val="20"/>
          <w:szCs w:val="20"/>
          <w:lang w:val="es-CO"/>
        </w:rPr>
      </w:pPr>
      <w:r w:rsidRPr="00640517">
        <w:rPr>
          <w:rFonts w:asciiTheme="majorHAnsi" w:hAnsiTheme="majorHAnsi"/>
          <w:sz w:val="20"/>
          <w:szCs w:val="20"/>
          <w:lang w:val="es-CO"/>
        </w:rPr>
        <w:t>(…) l</w:t>
      </w:r>
      <w:r w:rsidR="00343BAE" w:rsidRPr="00640517">
        <w:rPr>
          <w:rFonts w:asciiTheme="majorHAnsi" w:hAnsiTheme="majorHAnsi"/>
          <w:sz w:val="20"/>
          <w:szCs w:val="20"/>
          <w:lang w:val="es-CO"/>
        </w:rPr>
        <w:t xml:space="preserve">a actuación del doctor Eduardo Benjamín Colindres como </w:t>
      </w:r>
      <w:r w:rsidR="00120BBD" w:rsidRPr="00640517">
        <w:rPr>
          <w:rFonts w:asciiTheme="majorHAnsi" w:hAnsiTheme="majorHAnsi"/>
          <w:sz w:val="20"/>
          <w:szCs w:val="20"/>
          <w:lang w:val="es-CO"/>
        </w:rPr>
        <w:t>Magi</w:t>
      </w:r>
      <w:r w:rsidR="00343BAE" w:rsidRPr="00640517">
        <w:rPr>
          <w:rFonts w:asciiTheme="majorHAnsi" w:hAnsiTheme="majorHAnsi"/>
          <w:sz w:val="20"/>
          <w:szCs w:val="20"/>
          <w:lang w:val="es-CO"/>
        </w:rPr>
        <w:t>strado Propietario del TSE ha</w:t>
      </w:r>
      <w:r w:rsidR="00120BBD" w:rsidRPr="00640517">
        <w:rPr>
          <w:rFonts w:asciiTheme="majorHAnsi" w:hAnsiTheme="majorHAnsi"/>
          <w:sz w:val="20"/>
          <w:szCs w:val="20"/>
          <w:lang w:val="es-CO"/>
        </w:rPr>
        <w:t xml:space="preserve"> causado malestar general en los organismos de la Administración Pública obstaculizando la buena marcha del mismo</w:t>
      </w:r>
      <w:r w:rsidR="00343BAE" w:rsidRPr="00640517">
        <w:rPr>
          <w:rFonts w:asciiTheme="majorHAnsi" w:hAnsiTheme="majorHAnsi"/>
          <w:sz w:val="20"/>
          <w:szCs w:val="20"/>
          <w:lang w:val="es-CO"/>
        </w:rPr>
        <w:t xml:space="preserve"> no respondiendo </w:t>
      </w:r>
      <w:r w:rsidR="00120BBD" w:rsidRPr="00640517">
        <w:rPr>
          <w:rFonts w:asciiTheme="majorHAnsi" w:hAnsiTheme="majorHAnsi"/>
          <w:sz w:val="20"/>
          <w:szCs w:val="20"/>
          <w:lang w:val="es-CO"/>
        </w:rPr>
        <w:t>a las necesidades y exigencias que la d</w:t>
      </w:r>
      <w:r w:rsidR="00343BAE" w:rsidRPr="00640517">
        <w:rPr>
          <w:rFonts w:asciiTheme="majorHAnsi" w:hAnsiTheme="majorHAnsi"/>
          <w:sz w:val="20"/>
          <w:szCs w:val="20"/>
          <w:lang w:val="es-CO"/>
        </w:rPr>
        <w:t>inámica administrativa demanda</w:t>
      </w:r>
      <w:r w:rsidR="00120BBD" w:rsidRPr="00640517">
        <w:rPr>
          <w:rFonts w:asciiTheme="majorHAnsi" w:hAnsiTheme="majorHAnsi"/>
          <w:sz w:val="20"/>
          <w:szCs w:val="20"/>
          <w:lang w:val="es-CO"/>
        </w:rPr>
        <w:t xml:space="preserve"> de ese </w:t>
      </w:r>
      <w:r w:rsidR="00733119" w:rsidRPr="00640517">
        <w:rPr>
          <w:rFonts w:asciiTheme="majorHAnsi" w:hAnsiTheme="majorHAnsi"/>
          <w:sz w:val="20"/>
          <w:szCs w:val="20"/>
          <w:lang w:val="es-CO"/>
        </w:rPr>
        <w:t>T</w:t>
      </w:r>
      <w:r w:rsidR="00120BBD" w:rsidRPr="00640517">
        <w:rPr>
          <w:rFonts w:asciiTheme="majorHAnsi" w:hAnsiTheme="majorHAnsi"/>
          <w:sz w:val="20"/>
          <w:szCs w:val="20"/>
          <w:lang w:val="es-CO"/>
        </w:rPr>
        <w:t>ribunal, agravándose al carecer de instrucción notoria y honradez en el desempeño de su cargo, al parcializar su actuac</w:t>
      </w:r>
      <w:r w:rsidR="00343BAE" w:rsidRPr="00640517">
        <w:rPr>
          <w:rFonts w:asciiTheme="majorHAnsi" w:hAnsiTheme="majorHAnsi"/>
          <w:sz w:val="20"/>
          <w:szCs w:val="20"/>
          <w:lang w:val="es-CO"/>
        </w:rPr>
        <w:t xml:space="preserve">ión en su calidad de juzgador, en la problemática interna del partido demócrata cristiano y no excusarse de conocer en la referida crisis; </w:t>
      </w:r>
      <w:r w:rsidR="00120BBD" w:rsidRPr="00640517">
        <w:rPr>
          <w:rFonts w:asciiTheme="majorHAnsi" w:hAnsiTheme="majorHAnsi"/>
          <w:sz w:val="20"/>
          <w:szCs w:val="20"/>
          <w:lang w:val="es-CO"/>
        </w:rPr>
        <w:t>perdiendo la objetividad e imparcialidad que imponía su investidura</w:t>
      </w:r>
      <w:r w:rsidR="00120BBD" w:rsidRPr="00640517">
        <w:rPr>
          <w:rStyle w:val="FootnoteReference"/>
          <w:rFonts w:asciiTheme="majorHAnsi" w:hAnsiTheme="majorHAnsi"/>
          <w:sz w:val="20"/>
          <w:szCs w:val="20"/>
          <w:lang w:val="es-CO"/>
        </w:rPr>
        <w:footnoteReference w:id="10"/>
      </w:r>
      <w:r w:rsidR="00120BBD" w:rsidRPr="00640517">
        <w:rPr>
          <w:rFonts w:asciiTheme="majorHAnsi" w:hAnsiTheme="majorHAnsi"/>
          <w:sz w:val="20"/>
          <w:szCs w:val="20"/>
          <w:lang w:val="es-CO"/>
        </w:rPr>
        <w:t>.</w:t>
      </w:r>
    </w:p>
    <w:p w14:paraId="0073ECC7" w14:textId="77777777" w:rsidR="003947A4" w:rsidRPr="00640517" w:rsidRDefault="003947A4" w:rsidP="003947A4">
      <w:pPr>
        <w:rPr>
          <w:rFonts w:asciiTheme="majorHAnsi" w:hAnsiTheme="majorHAnsi"/>
          <w:sz w:val="20"/>
          <w:szCs w:val="20"/>
          <w:lang w:val="es-ES"/>
        </w:rPr>
      </w:pPr>
    </w:p>
    <w:p w14:paraId="7A4F3D27" w14:textId="77777777" w:rsidR="003947A4" w:rsidRPr="00640517" w:rsidRDefault="003B4D00" w:rsidP="002E5EAA">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CO"/>
        </w:rPr>
        <w:t xml:space="preserve">El referido decreto </w:t>
      </w:r>
      <w:r w:rsidR="00F56ADF" w:rsidRPr="00640517">
        <w:rPr>
          <w:rFonts w:asciiTheme="majorHAnsi" w:hAnsiTheme="majorHAnsi"/>
          <w:sz w:val="20"/>
          <w:szCs w:val="20"/>
          <w:lang w:val="es-CO"/>
        </w:rPr>
        <w:t xml:space="preserve">fue adoptado bajo la vicepresidencia </w:t>
      </w:r>
      <w:r w:rsidR="00322CBA" w:rsidRPr="00640517">
        <w:rPr>
          <w:rFonts w:asciiTheme="majorHAnsi" w:hAnsiTheme="majorHAnsi"/>
          <w:sz w:val="20"/>
          <w:szCs w:val="20"/>
          <w:lang w:val="es-CO"/>
        </w:rPr>
        <w:t xml:space="preserve">de un </w:t>
      </w:r>
      <w:r w:rsidR="00546A5F" w:rsidRPr="00640517">
        <w:rPr>
          <w:rFonts w:asciiTheme="majorHAnsi" w:hAnsiTheme="majorHAnsi"/>
          <w:sz w:val="20"/>
          <w:szCs w:val="20"/>
          <w:lang w:val="es-CO"/>
        </w:rPr>
        <w:t>diputado</w:t>
      </w:r>
      <w:r w:rsidR="00C239B8" w:rsidRPr="00640517">
        <w:rPr>
          <w:rFonts w:asciiTheme="majorHAnsi" w:hAnsiTheme="majorHAnsi"/>
          <w:sz w:val="20"/>
          <w:szCs w:val="20"/>
          <w:lang w:val="es-CO"/>
        </w:rPr>
        <w:t xml:space="preserve"> que habría sido</w:t>
      </w:r>
      <w:r w:rsidR="00F56ADF" w:rsidRPr="00640517">
        <w:rPr>
          <w:rFonts w:asciiTheme="majorHAnsi" w:hAnsiTheme="majorHAnsi"/>
          <w:sz w:val="20"/>
          <w:szCs w:val="20"/>
          <w:lang w:val="es-CO"/>
        </w:rPr>
        <w:t xml:space="preserve"> </w:t>
      </w:r>
      <w:r w:rsidR="00546A5F" w:rsidRPr="00640517">
        <w:rPr>
          <w:rFonts w:asciiTheme="majorHAnsi" w:hAnsiTheme="majorHAnsi"/>
          <w:sz w:val="20"/>
          <w:szCs w:val="20"/>
          <w:lang w:val="es-CO"/>
        </w:rPr>
        <w:t>miembro del PDC</w:t>
      </w:r>
      <w:r w:rsidR="00546A5F" w:rsidRPr="00640517">
        <w:rPr>
          <w:rStyle w:val="FootnoteReference"/>
          <w:rFonts w:asciiTheme="majorHAnsi" w:hAnsiTheme="majorHAnsi"/>
          <w:sz w:val="20"/>
          <w:szCs w:val="20"/>
          <w:lang w:val="es-CO"/>
        </w:rPr>
        <w:footnoteReference w:id="11"/>
      </w:r>
      <w:r w:rsidR="00546A5F" w:rsidRPr="00640517">
        <w:rPr>
          <w:rFonts w:asciiTheme="majorHAnsi" w:hAnsiTheme="majorHAnsi"/>
          <w:sz w:val="20"/>
          <w:szCs w:val="20"/>
          <w:lang w:val="es-CO"/>
        </w:rPr>
        <w:t>.</w:t>
      </w:r>
    </w:p>
    <w:p w14:paraId="4CE9FE33" w14:textId="77777777" w:rsidR="003947A4" w:rsidRPr="00640517" w:rsidRDefault="003947A4" w:rsidP="002E5EAA">
      <w:pPr>
        <w:tabs>
          <w:tab w:val="num" w:pos="1440"/>
        </w:tabs>
        <w:ind w:left="720"/>
        <w:jc w:val="both"/>
        <w:rPr>
          <w:rFonts w:asciiTheme="majorHAnsi" w:hAnsiTheme="majorHAnsi"/>
          <w:sz w:val="20"/>
          <w:szCs w:val="20"/>
          <w:lang w:val="es-ES"/>
        </w:rPr>
      </w:pPr>
    </w:p>
    <w:p w14:paraId="47C9D633" w14:textId="77777777" w:rsidR="004F2684" w:rsidRPr="00640517" w:rsidRDefault="004F2684" w:rsidP="0045657E">
      <w:pPr>
        <w:pStyle w:val="Heading3"/>
      </w:pPr>
      <w:bookmarkStart w:id="48" w:name="_Toc484623836"/>
      <w:r w:rsidRPr="00640517">
        <w:t>La restitución del señor Colindres como magistrado del Tribunal Supremo Electoral</w:t>
      </w:r>
      <w:bookmarkEnd w:id="48"/>
    </w:p>
    <w:p w14:paraId="252B3D0B" w14:textId="77777777" w:rsidR="004F2684" w:rsidRPr="00640517" w:rsidRDefault="004F2684" w:rsidP="004F2684">
      <w:pPr>
        <w:rPr>
          <w:rFonts w:asciiTheme="majorHAnsi" w:hAnsiTheme="majorHAnsi"/>
          <w:sz w:val="20"/>
          <w:szCs w:val="20"/>
          <w:lang w:val="es-ES"/>
        </w:rPr>
      </w:pPr>
    </w:p>
    <w:p w14:paraId="06D192A9" w14:textId="48136601" w:rsidR="00120BBD" w:rsidRPr="00640517" w:rsidRDefault="004F2684" w:rsidP="00A078C2">
      <w:pPr>
        <w:numPr>
          <w:ilvl w:val="0"/>
          <w:numId w:val="1"/>
        </w:numPr>
        <w:ind w:left="0" w:firstLine="720"/>
        <w:jc w:val="both"/>
        <w:rPr>
          <w:rFonts w:asciiTheme="majorHAnsi" w:hAnsiTheme="majorHAnsi"/>
          <w:sz w:val="20"/>
          <w:szCs w:val="20"/>
          <w:lang w:val="es-ES"/>
        </w:rPr>
      </w:pPr>
      <w:r w:rsidRPr="00640517">
        <w:rPr>
          <w:rFonts w:asciiTheme="majorHAnsi" w:hAnsiTheme="majorHAnsi"/>
          <w:sz w:val="20"/>
          <w:szCs w:val="20"/>
          <w:lang w:val="es-ES"/>
        </w:rPr>
        <w:t>El 2 de diciembre de 1996 el señor Colindres interpuso u</w:t>
      </w:r>
      <w:r w:rsidRPr="00640517">
        <w:rPr>
          <w:rFonts w:asciiTheme="majorHAnsi" w:hAnsiTheme="majorHAnsi"/>
          <w:sz w:val="20"/>
          <w:szCs w:val="20"/>
          <w:lang w:val="es-CO"/>
        </w:rPr>
        <w:t>n</w:t>
      </w:r>
      <w:r w:rsidR="00120BBD" w:rsidRPr="00640517">
        <w:rPr>
          <w:rFonts w:asciiTheme="majorHAnsi" w:hAnsiTheme="majorHAnsi"/>
          <w:sz w:val="20"/>
          <w:szCs w:val="20"/>
          <w:lang w:val="es-CO"/>
        </w:rPr>
        <w:t xml:space="preserve"> recurso de amparo (44-C-96) ante la Sala de lo Constitucional de la Corte Suprema </w:t>
      </w:r>
      <w:r w:rsidR="00120BBD" w:rsidRPr="00094354">
        <w:rPr>
          <w:rFonts w:asciiTheme="majorHAnsi" w:hAnsiTheme="majorHAnsi"/>
          <w:sz w:val="20"/>
          <w:szCs w:val="20"/>
          <w:lang w:val="es-CO"/>
        </w:rPr>
        <w:t>de Justicia</w:t>
      </w:r>
      <w:r w:rsidRPr="00094354">
        <w:rPr>
          <w:rFonts w:asciiTheme="majorHAnsi" w:hAnsiTheme="majorHAnsi"/>
          <w:sz w:val="20"/>
          <w:szCs w:val="20"/>
          <w:lang w:val="es-CO"/>
        </w:rPr>
        <w:t xml:space="preserve"> </w:t>
      </w:r>
      <w:r w:rsidR="00A078C2" w:rsidRPr="00094354">
        <w:rPr>
          <w:rFonts w:asciiTheme="majorHAnsi" w:hAnsiTheme="majorHAnsi"/>
          <w:sz w:val="20"/>
          <w:szCs w:val="20"/>
          <w:lang w:val="es-CO"/>
        </w:rPr>
        <w:t xml:space="preserve">en </w:t>
      </w:r>
      <w:r w:rsidRPr="00094354">
        <w:rPr>
          <w:rFonts w:asciiTheme="majorHAnsi" w:hAnsiTheme="majorHAnsi"/>
          <w:sz w:val="20"/>
          <w:szCs w:val="20"/>
          <w:lang w:val="es-CO"/>
        </w:rPr>
        <w:t>contra d</w:t>
      </w:r>
      <w:r w:rsidR="00120BBD" w:rsidRPr="00094354">
        <w:rPr>
          <w:rFonts w:asciiTheme="majorHAnsi" w:hAnsiTheme="majorHAnsi"/>
          <w:sz w:val="20"/>
          <w:szCs w:val="20"/>
          <w:lang w:val="es-CO"/>
        </w:rPr>
        <w:t>el Decreto 899</w:t>
      </w:r>
      <w:r w:rsidR="00120BBD" w:rsidRPr="00094354">
        <w:rPr>
          <w:rStyle w:val="FootnoteReference"/>
          <w:rFonts w:asciiTheme="majorHAnsi" w:hAnsiTheme="majorHAnsi"/>
          <w:sz w:val="20"/>
          <w:szCs w:val="20"/>
          <w:lang w:val="es-CO"/>
        </w:rPr>
        <w:footnoteReference w:id="12"/>
      </w:r>
      <w:r w:rsidR="00120BBD" w:rsidRPr="00094354">
        <w:rPr>
          <w:rFonts w:asciiTheme="majorHAnsi" w:hAnsiTheme="majorHAnsi"/>
          <w:sz w:val="20"/>
          <w:szCs w:val="20"/>
          <w:lang w:val="es-CO"/>
        </w:rPr>
        <w:t>.</w:t>
      </w:r>
      <w:r w:rsidR="00A078C2" w:rsidRPr="00094354">
        <w:rPr>
          <w:rFonts w:asciiTheme="majorHAnsi" w:hAnsiTheme="majorHAnsi"/>
          <w:sz w:val="20"/>
          <w:szCs w:val="20"/>
          <w:lang w:val="es-ES"/>
        </w:rPr>
        <w:t xml:space="preserve"> </w:t>
      </w:r>
      <w:r w:rsidR="00F734F5" w:rsidRPr="00094354">
        <w:rPr>
          <w:rFonts w:asciiTheme="majorHAnsi" w:hAnsiTheme="majorHAnsi"/>
          <w:sz w:val="20"/>
          <w:szCs w:val="20"/>
          <w:lang w:val="es-CO"/>
        </w:rPr>
        <w:t xml:space="preserve">El </w:t>
      </w:r>
      <w:r w:rsidR="00120BBD" w:rsidRPr="00094354">
        <w:rPr>
          <w:rFonts w:asciiTheme="majorHAnsi" w:hAnsiTheme="majorHAnsi"/>
          <w:sz w:val="20"/>
          <w:szCs w:val="20"/>
          <w:lang w:val="es-CO"/>
        </w:rPr>
        <w:t>4 de noviembre de 1997</w:t>
      </w:r>
      <w:r w:rsidR="00F734F5" w:rsidRPr="00094354">
        <w:rPr>
          <w:rFonts w:asciiTheme="majorHAnsi" w:hAnsiTheme="majorHAnsi"/>
          <w:sz w:val="20"/>
          <w:szCs w:val="20"/>
          <w:lang w:val="es-CO"/>
        </w:rPr>
        <w:t xml:space="preserve"> la Sala </w:t>
      </w:r>
      <w:r w:rsidR="000E5C81" w:rsidRPr="00094354">
        <w:rPr>
          <w:rFonts w:asciiTheme="majorHAnsi" w:hAnsiTheme="majorHAnsi"/>
          <w:sz w:val="20"/>
          <w:szCs w:val="20"/>
          <w:lang w:val="es-CO"/>
        </w:rPr>
        <w:t xml:space="preserve">restituyó </w:t>
      </w:r>
      <w:r w:rsidR="00F734F5" w:rsidRPr="00094354">
        <w:rPr>
          <w:rFonts w:asciiTheme="majorHAnsi" w:hAnsiTheme="majorHAnsi"/>
          <w:sz w:val="20"/>
          <w:szCs w:val="20"/>
          <w:lang w:val="es-CO"/>
        </w:rPr>
        <w:t>al señor Colindres como magistrado del TSE</w:t>
      </w:r>
      <w:r w:rsidR="00AA328E" w:rsidRPr="00094354">
        <w:rPr>
          <w:rFonts w:asciiTheme="majorHAnsi" w:hAnsiTheme="majorHAnsi"/>
          <w:sz w:val="20"/>
          <w:szCs w:val="20"/>
          <w:lang w:val="es-CO"/>
        </w:rPr>
        <w:t xml:space="preserve">. </w:t>
      </w:r>
      <w:r w:rsidR="003B4D00" w:rsidRPr="00094354">
        <w:rPr>
          <w:rFonts w:asciiTheme="majorHAnsi" w:hAnsiTheme="majorHAnsi"/>
          <w:sz w:val="20"/>
          <w:szCs w:val="20"/>
          <w:lang w:val="es-CO"/>
        </w:rPr>
        <w:t>La</w:t>
      </w:r>
      <w:r w:rsidR="003B4D00" w:rsidRPr="00640517">
        <w:rPr>
          <w:rFonts w:asciiTheme="majorHAnsi" w:hAnsiTheme="majorHAnsi"/>
          <w:sz w:val="20"/>
          <w:szCs w:val="20"/>
          <w:lang w:val="es-CO"/>
        </w:rPr>
        <w:t xml:space="preserve"> Sala </w:t>
      </w:r>
      <w:r w:rsidR="000E5C81" w:rsidRPr="00640517">
        <w:rPr>
          <w:rFonts w:asciiTheme="majorHAnsi" w:hAnsiTheme="majorHAnsi"/>
          <w:sz w:val="20"/>
          <w:szCs w:val="20"/>
          <w:lang w:val="es-CO"/>
        </w:rPr>
        <w:t xml:space="preserve">reconoció que </w:t>
      </w:r>
      <w:r w:rsidR="00EA1489" w:rsidRPr="00640517">
        <w:rPr>
          <w:rFonts w:asciiTheme="majorHAnsi" w:hAnsiTheme="majorHAnsi"/>
          <w:sz w:val="20"/>
          <w:szCs w:val="20"/>
          <w:lang w:val="es-CO"/>
        </w:rPr>
        <w:t>“</w:t>
      </w:r>
      <w:r w:rsidR="00120BBD" w:rsidRPr="00640517">
        <w:rPr>
          <w:rFonts w:asciiTheme="majorHAnsi" w:hAnsiTheme="majorHAnsi"/>
          <w:sz w:val="20"/>
          <w:szCs w:val="20"/>
          <w:lang w:val="es-CO"/>
        </w:rPr>
        <w:t xml:space="preserve">la normativa constitucional e infra constitucional no </w:t>
      </w:r>
      <w:r w:rsidR="00EA1489" w:rsidRPr="00640517">
        <w:rPr>
          <w:rFonts w:asciiTheme="majorHAnsi" w:hAnsiTheme="majorHAnsi"/>
          <w:sz w:val="20"/>
          <w:szCs w:val="20"/>
          <w:lang w:val="es-CO"/>
        </w:rPr>
        <w:t xml:space="preserve">establecen </w:t>
      </w:r>
      <w:r w:rsidR="00120BBD" w:rsidRPr="00640517">
        <w:rPr>
          <w:rFonts w:asciiTheme="majorHAnsi" w:hAnsiTheme="majorHAnsi"/>
          <w:sz w:val="20"/>
          <w:szCs w:val="20"/>
          <w:lang w:val="es-CO"/>
        </w:rPr>
        <w:t>procedimiento expreso</w:t>
      </w:r>
      <w:r w:rsidR="00EA1489" w:rsidRPr="00640517">
        <w:rPr>
          <w:rFonts w:asciiTheme="majorHAnsi" w:hAnsiTheme="majorHAnsi"/>
          <w:sz w:val="20"/>
          <w:szCs w:val="20"/>
          <w:lang w:val="es-CO"/>
        </w:rPr>
        <w:t xml:space="preserve"> para la destitución de los magistrados” del TSE</w:t>
      </w:r>
      <w:r w:rsidR="00EA1489" w:rsidRPr="00640517">
        <w:rPr>
          <w:rStyle w:val="FootnoteReference"/>
          <w:rFonts w:asciiTheme="majorHAnsi" w:hAnsiTheme="majorHAnsi"/>
          <w:sz w:val="20"/>
          <w:szCs w:val="20"/>
          <w:lang w:val="es-CO"/>
        </w:rPr>
        <w:footnoteReference w:id="13"/>
      </w:r>
      <w:r w:rsidR="000E5C81" w:rsidRPr="00640517">
        <w:rPr>
          <w:rFonts w:asciiTheme="majorHAnsi" w:hAnsiTheme="majorHAnsi"/>
          <w:sz w:val="20"/>
          <w:szCs w:val="20"/>
          <w:lang w:val="es-CO"/>
        </w:rPr>
        <w:t>. Sin embargo, indicó que</w:t>
      </w:r>
      <w:r w:rsidR="00AA328E" w:rsidRPr="00640517">
        <w:rPr>
          <w:rFonts w:asciiTheme="majorHAnsi" w:hAnsiTheme="majorHAnsi"/>
          <w:sz w:val="20"/>
          <w:szCs w:val="20"/>
          <w:lang w:val="es-CO"/>
        </w:rPr>
        <w:t xml:space="preserve"> </w:t>
      </w:r>
      <w:r w:rsidR="001D4A96" w:rsidRPr="00640517">
        <w:rPr>
          <w:rFonts w:asciiTheme="majorHAnsi" w:hAnsiTheme="majorHAnsi"/>
          <w:sz w:val="20"/>
          <w:szCs w:val="20"/>
          <w:lang w:val="es-ES"/>
        </w:rPr>
        <w:t xml:space="preserve">si </w:t>
      </w:r>
      <w:r w:rsidR="00543E97" w:rsidRPr="00640517">
        <w:rPr>
          <w:rFonts w:asciiTheme="majorHAnsi" w:hAnsiTheme="majorHAnsi"/>
          <w:sz w:val="20"/>
          <w:szCs w:val="20"/>
          <w:lang w:val="es-ES"/>
        </w:rPr>
        <w:t xml:space="preserve">la Asamblea Legislativa era el órgano competente para nombrar a los magistrados del TSE </w:t>
      </w:r>
      <w:r w:rsidR="00EA1489" w:rsidRPr="00640517">
        <w:rPr>
          <w:rFonts w:asciiTheme="majorHAnsi" w:hAnsiTheme="majorHAnsi"/>
          <w:sz w:val="20"/>
          <w:szCs w:val="20"/>
          <w:lang w:val="es-CO"/>
        </w:rPr>
        <w:t xml:space="preserve"> “</w:t>
      </w:r>
      <w:r w:rsidR="00E75DF6" w:rsidRPr="00640517">
        <w:rPr>
          <w:rFonts w:asciiTheme="majorHAnsi" w:hAnsiTheme="majorHAnsi"/>
          <w:sz w:val="20"/>
          <w:szCs w:val="20"/>
          <w:lang w:val="es-CO"/>
        </w:rPr>
        <w:t>puede perfectamente interpretarse –en atención al origen político del nombramiento</w:t>
      </w:r>
      <w:r w:rsidR="00FA05E1" w:rsidRPr="00640517">
        <w:rPr>
          <w:rFonts w:asciiTheme="majorHAnsi" w:hAnsiTheme="majorHAnsi"/>
          <w:sz w:val="20"/>
          <w:szCs w:val="20"/>
          <w:lang w:val="es-CO"/>
        </w:rPr>
        <w:t>”</w:t>
      </w:r>
      <w:r w:rsidR="00E75DF6" w:rsidRPr="00640517">
        <w:rPr>
          <w:rFonts w:asciiTheme="majorHAnsi" w:hAnsiTheme="majorHAnsi"/>
          <w:sz w:val="20"/>
          <w:szCs w:val="20"/>
          <w:lang w:val="es-CO"/>
        </w:rPr>
        <w:t xml:space="preserve"> que </w:t>
      </w:r>
      <w:r w:rsidR="003B4D00" w:rsidRPr="00640517">
        <w:rPr>
          <w:rFonts w:asciiTheme="majorHAnsi" w:hAnsiTheme="majorHAnsi"/>
          <w:sz w:val="20"/>
          <w:szCs w:val="20"/>
          <w:lang w:val="es-CO"/>
        </w:rPr>
        <w:t xml:space="preserve">era también </w:t>
      </w:r>
      <w:r w:rsidR="000E5C81" w:rsidRPr="00640517">
        <w:rPr>
          <w:rFonts w:asciiTheme="majorHAnsi" w:hAnsiTheme="majorHAnsi"/>
          <w:sz w:val="20"/>
          <w:szCs w:val="20"/>
          <w:lang w:val="es-CO"/>
        </w:rPr>
        <w:t xml:space="preserve">competente </w:t>
      </w:r>
      <w:r w:rsidR="003B4D00" w:rsidRPr="00640517">
        <w:rPr>
          <w:rFonts w:asciiTheme="majorHAnsi" w:hAnsiTheme="majorHAnsi"/>
          <w:sz w:val="20"/>
          <w:szCs w:val="20"/>
          <w:lang w:val="es-CO"/>
        </w:rPr>
        <w:t xml:space="preserve">para decidir </w:t>
      </w:r>
      <w:r w:rsidR="00120BBD" w:rsidRPr="00640517">
        <w:rPr>
          <w:rFonts w:asciiTheme="majorHAnsi" w:hAnsiTheme="majorHAnsi"/>
          <w:sz w:val="20"/>
          <w:szCs w:val="20"/>
          <w:lang w:val="es-CO"/>
        </w:rPr>
        <w:t>sobre su destitución.</w:t>
      </w:r>
      <w:r w:rsidR="00543E97" w:rsidRPr="00640517">
        <w:rPr>
          <w:rFonts w:asciiTheme="majorHAnsi" w:hAnsiTheme="majorHAnsi"/>
          <w:sz w:val="20"/>
          <w:szCs w:val="20"/>
          <w:lang w:val="es-CO"/>
        </w:rPr>
        <w:t xml:space="preserve"> </w:t>
      </w:r>
      <w:r w:rsidR="00D5139F" w:rsidRPr="00640517">
        <w:rPr>
          <w:rFonts w:asciiTheme="majorHAnsi" w:hAnsiTheme="majorHAnsi"/>
          <w:sz w:val="20"/>
          <w:szCs w:val="20"/>
          <w:lang w:val="es-CO"/>
        </w:rPr>
        <w:t>Sin embargo, para ello deb</w:t>
      </w:r>
      <w:r w:rsidR="000E5C81" w:rsidRPr="00640517">
        <w:rPr>
          <w:rFonts w:asciiTheme="majorHAnsi" w:hAnsiTheme="majorHAnsi"/>
          <w:sz w:val="20"/>
          <w:szCs w:val="20"/>
          <w:lang w:val="es-CO"/>
        </w:rPr>
        <w:t xml:space="preserve">ía </w:t>
      </w:r>
      <w:r w:rsidR="00D5139F" w:rsidRPr="00640517">
        <w:rPr>
          <w:rFonts w:asciiTheme="majorHAnsi" w:hAnsiTheme="majorHAnsi"/>
          <w:sz w:val="20"/>
          <w:szCs w:val="20"/>
          <w:lang w:val="es-CO"/>
        </w:rPr>
        <w:t xml:space="preserve">garantizar </w:t>
      </w:r>
      <w:r w:rsidR="00543E97" w:rsidRPr="00640517">
        <w:rPr>
          <w:rFonts w:asciiTheme="majorHAnsi" w:hAnsiTheme="majorHAnsi"/>
          <w:sz w:val="20"/>
          <w:szCs w:val="20"/>
          <w:lang w:val="es-CO"/>
        </w:rPr>
        <w:t>el “derecho de audiencia”</w:t>
      </w:r>
      <w:r w:rsidR="00543E97" w:rsidRPr="00640517">
        <w:rPr>
          <w:rStyle w:val="FootnoteReference"/>
          <w:rFonts w:asciiTheme="majorHAnsi" w:hAnsiTheme="majorHAnsi"/>
          <w:sz w:val="20"/>
          <w:szCs w:val="20"/>
          <w:lang w:val="es-CO"/>
        </w:rPr>
        <w:footnoteReference w:id="14"/>
      </w:r>
      <w:r w:rsidR="00543E97" w:rsidRPr="00640517">
        <w:rPr>
          <w:rFonts w:asciiTheme="majorHAnsi" w:hAnsiTheme="majorHAnsi"/>
          <w:sz w:val="20"/>
          <w:szCs w:val="20"/>
          <w:lang w:val="es-CO"/>
        </w:rPr>
        <w:t>.</w:t>
      </w:r>
      <w:r w:rsidR="00322CBA" w:rsidRPr="00640517">
        <w:rPr>
          <w:rFonts w:asciiTheme="majorHAnsi" w:hAnsiTheme="majorHAnsi"/>
          <w:sz w:val="20"/>
          <w:szCs w:val="20"/>
          <w:lang w:val="es-CO"/>
        </w:rPr>
        <w:t xml:space="preserve"> </w:t>
      </w:r>
      <w:r w:rsidR="000E5C81" w:rsidRPr="00640517">
        <w:rPr>
          <w:rFonts w:asciiTheme="majorHAnsi" w:hAnsiTheme="majorHAnsi"/>
          <w:sz w:val="20"/>
          <w:szCs w:val="20"/>
          <w:lang w:val="es-CO"/>
        </w:rPr>
        <w:t>La Sala ordenó reinstalar al magistrado Colindres en vista de que en el proceso no tuvo tal garantía</w:t>
      </w:r>
      <w:r w:rsidR="00120BBD" w:rsidRPr="00640517">
        <w:rPr>
          <w:rStyle w:val="FootnoteReference"/>
          <w:rFonts w:asciiTheme="majorHAnsi" w:hAnsiTheme="majorHAnsi"/>
          <w:sz w:val="20"/>
          <w:szCs w:val="20"/>
          <w:lang w:val="es-CO"/>
        </w:rPr>
        <w:footnoteReference w:id="15"/>
      </w:r>
      <w:r w:rsidR="00120BBD" w:rsidRPr="00640517">
        <w:rPr>
          <w:rFonts w:asciiTheme="majorHAnsi" w:hAnsiTheme="majorHAnsi"/>
          <w:sz w:val="20"/>
          <w:szCs w:val="20"/>
          <w:lang w:val="es-CO"/>
        </w:rPr>
        <w:t>.</w:t>
      </w:r>
      <w:r w:rsidR="000E5C81" w:rsidRPr="00640517">
        <w:rPr>
          <w:rFonts w:asciiTheme="majorHAnsi" w:hAnsiTheme="majorHAnsi"/>
          <w:sz w:val="20"/>
          <w:szCs w:val="20"/>
          <w:lang w:val="es-CO"/>
        </w:rPr>
        <w:t xml:space="preserve"> </w:t>
      </w:r>
    </w:p>
    <w:p w14:paraId="30F411B2" w14:textId="77777777" w:rsidR="00920C45" w:rsidRPr="00640517" w:rsidRDefault="00920C45" w:rsidP="002E5EAA">
      <w:pPr>
        <w:pStyle w:val="ListParagraph"/>
        <w:tabs>
          <w:tab w:val="num" w:pos="1440"/>
        </w:tabs>
        <w:rPr>
          <w:rFonts w:asciiTheme="majorHAnsi" w:hAnsiTheme="majorHAnsi"/>
          <w:sz w:val="20"/>
          <w:szCs w:val="20"/>
          <w:lang w:val="es-ES"/>
        </w:rPr>
      </w:pPr>
    </w:p>
    <w:p w14:paraId="1E57AB43" w14:textId="77777777" w:rsidR="00880B2A" w:rsidRDefault="00880B2A">
      <w:pPr>
        <w:rPr>
          <w:rFonts w:ascii="Cambria" w:eastAsia="Times New Roman" w:hAnsi="Cambria"/>
          <w:b/>
          <w:bCs/>
          <w:sz w:val="20"/>
          <w:szCs w:val="20"/>
          <w:lang w:val="es-ES_tradnl"/>
        </w:rPr>
      </w:pPr>
      <w:r w:rsidRPr="006F52BE">
        <w:rPr>
          <w:lang w:val="es-CO"/>
        </w:rPr>
        <w:br w:type="page"/>
      </w:r>
    </w:p>
    <w:p w14:paraId="2451FBC3" w14:textId="77777777" w:rsidR="00CD1C53" w:rsidRPr="00640517" w:rsidRDefault="00CD1C53" w:rsidP="0045657E">
      <w:pPr>
        <w:pStyle w:val="Heading3"/>
      </w:pPr>
      <w:bookmarkStart w:id="49" w:name="_Toc484623837"/>
      <w:r w:rsidRPr="00640517">
        <w:lastRenderedPageBreak/>
        <w:t xml:space="preserve">La segunda destitución del señor Colindres </w:t>
      </w:r>
      <w:r w:rsidR="00A7749B" w:rsidRPr="00640517">
        <w:t>el</w:t>
      </w:r>
      <w:r w:rsidRPr="00640517">
        <w:t xml:space="preserve"> 2 de julio de 1998</w:t>
      </w:r>
      <w:bookmarkEnd w:id="49"/>
      <w:r w:rsidRPr="00640517">
        <w:t xml:space="preserve"> </w:t>
      </w:r>
    </w:p>
    <w:p w14:paraId="78343A2F" w14:textId="77777777" w:rsidR="0052520E" w:rsidRPr="00640517" w:rsidRDefault="0052520E" w:rsidP="0052520E">
      <w:pPr>
        <w:pStyle w:val="ListParagraph"/>
        <w:ind w:left="1440"/>
        <w:jc w:val="both"/>
        <w:rPr>
          <w:rFonts w:asciiTheme="majorHAnsi" w:hAnsiTheme="majorHAnsi"/>
          <w:b/>
          <w:sz w:val="20"/>
          <w:szCs w:val="20"/>
          <w:lang w:val="es-ES"/>
        </w:rPr>
      </w:pPr>
    </w:p>
    <w:p w14:paraId="06A90ED2" w14:textId="77777777" w:rsidR="00120BBD" w:rsidRPr="00640517" w:rsidRDefault="00CD1C53" w:rsidP="003B4D00">
      <w:pPr>
        <w:numPr>
          <w:ilvl w:val="0"/>
          <w:numId w:val="1"/>
        </w:numPr>
        <w:ind w:left="0" w:firstLine="720"/>
        <w:jc w:val="both"/>
        <w:rPr>
          <w:rFonts w:asciiTheme="majorHAnsi" w:hAnsiTheme="majorHAnsi"/>
          <w:sz w:val="20"/>
          <w:szCs w:val="20"/>
          <w:lang w:val="es-UY"/>
        </w:rPr>
      </w:pPr>
      <w:r w:rsidRPr="00640517">
        <w:rPr>
          <w:rFonts w:asciiTheme="majorHAnsi" w:hAnsiTheme="majorHAnsi"/>
          <w:sz w:val="20"/>
          <w:szCs w:val="20"/>
          <w:lang w:val="es-CO"/>
        </w:rPr>
        <w:t xml:space="preserve">El </w:t>
      </w:r>
      <w:r w:rsidR="000634D3" w:rsidRPr="00640517">
        <w:rPr>
          <w:rFonts w:asciiTheme="majorHAnsi" w:hAnsiTheme="majorHAnsi"/>
          <w:sz w:val="20"/>
          <w:szCs w:val="20"/>
          <w:lang w:val="es-CO"/>
        </w:rPr>
        <w:t>17</w:t>
      </w:r>
      <w:r w:rsidRPr="00640517">
        <w:rPr>
          <w:rFonts w:asciiTheme="majorHAnsi" w:hAnsiTheme="majorHAnsi"/>
          <w:sz w:val="20"/>
          <w:szCs w:val="20"/>
          <w:lang w:val="es-CO"/>
        </w:rPr>
        <w:t xml:space="preserve"> de marzo de 1998 diputados</w:t>
      </w:r>
      <w:r w:rsidR="000634D3" w:rsidRPr="00640517">
        <w:rPr>
          <w:rFonts w:asciiTheme="majorHAnsi" w:hAnsiTheme="majorHAnsi"/>
          <w:sz w:val="20"/>
          <w:szCs w:val="20"/>
          <w:lang w:val="es-CO"/>
        </w:rPr>
        <w:t xml:space="preserve"> del PDC</w:t>
      </w:r>
      <w:r w:rsidRPr="00640517">
        <w:rPr>
          <w:rStyle w:val="FootnoteReference"/>
          <w:rFonts w:asciiTheme="majorHAnsi" w:hAnsiTheme="majorHAnsi"/>
          <w:sz w:val="20"/>
          <w:szCs w:val="20"/>
          <w:lang w:val="es-CO"/>
        </w:rPr>
        <w:footnoteReference w:id="16"/>
      </w:r>
      <w:r w:rsidR="000634D3" w:rsidRPr="00640517">
        <w:rPr>
          <w:rFonts w:asciiTheme="majorHAnsi" w:hAnsiTheme="majorHAnsi"/>
          <w:sz w:val="20"/>
          <w:szCs w:val="20"/>
          <w:lang w:val="es-CO"/>
        </w:rPr>
        <w:t xml:space="preserve"> presentaron a </w:t>
      </w:r>
      <w:r w:rsidRPr="00640517">
        <w:rPr>
          <w:rFonts w:asciiTheme="majorHAnsi" w:hAnsiTheme="majorHAnsi"/>
          <w:sz w:val="20"/>
          <w:szCs w:val="20"/>
          <w:lang w:val="es-CO"/>
        </w:rPr>
        <w:t xml:space="preserve">la Asamblea Legislativa una </w:t>
      </w:r>
      <w:r w:rsidR="000634D3" w:rsidRPr="00640517">
        <w:rPr>
          <w:rFonts w:asciiTheme="majorHAnsi" w:hAnsiTheme="majorHAnsi"/>
          <w:sz w:val="20"/>
          <w:szCs w:val="20"/>
          <w:lang w:val="es-CO"/>
        </w:rPr>
        <w:t>“</w:t>
      </w:r>
      <w:r w:rsidRPr="00640517">
        <w:rPr>
          <w:rFonts w:asciiTheme="majorHAnsi" w:hAnsiTheme="majorHAnsi"/>
          <w:sz w:val="20"/>
          <w:szCs w:val="20"/>
          <w:lang w:val="es-CO"/>
        </w:rPr>
        <w:t>solicitud de moción</w:t>
      </w:r>
      <w:r w:rsidR="000634D3" w:rsidRPr="00640517">
        <w:rPr>
          <w:rFonts w:asciiTheme="majorHAnsi" w:hAnsiTheme="majorHAnsi"/>
          <w:sz w:val="20"/>
          <w:szCs w:val="20"/>
          <w:lang w:val="es-CO"/>
        </w:rPr>
        <w:t>”</w:t>
      </w:r>
      <w:r w:rsidRPr="00640517">
        <w:rPr>
          <w:rFonts w:asciiTheme="majorHAnsi" w:hAnsiTheme="majorHAnsi"/>
          <w:sz w:val="20"/>
          <w:szCs w:val="20"/>
          <w:lang w:val="es-CO"/>
        </w:rPr>
        <w:t xml:space="preserve"> para </w:t>
      </w:r>
      <w:r w:rsidR="00261B3F" w:rsidRPr="00640517">
        <w:rPr>
          <w:rFonts w:asciiTheme="majorHAnsi" w:hAnsiTheme="majorHAnsi"/>
          <w:sz w:val="20"/>
          <w:szCs w:val="20"/>
          <w:lang w:val="es-CO"/>
        </w:rPr>
        <w:t xml:space="preserve">cesar </w:t>
      </w:r>
      <w:r w:rsidRPr="00640517">
        <w:rPr>
          <w:rFonts w:asciiTheme="majorHAnsi" w:hAnsiTheme="majorHAnsi"/>
          <w:sz w:val="20"/>
          <w:szCs w:val="20"/>
          <w:lang w:val="es-CO"/>
        </w:rPr>
        <w:t xml:space="preserve">al </w:t>
      </w:r>
      <w:r w:rsidR="000E5C81" w:rsidRPr="00640517">
        <w:rPr>
          <w:rFonts w:asciiTheme="majorHAnsi" w:hAnsiTheme="majorHAnsi"/>
          <w:sz w:val="20"/>
          <w:szCs w:val="20"/>
          <w:lang w:val="es-CO"/>
        </w:rPr>
        <w:t xml:space="preserve">magistrado </w:t>
      </w:r>
      <w:r w:rsidRPr="00640517">
        <w:rPr>
          <w:rFonts w:asciiTheme="majorHAnsi" w:hAnsiTheme="majorHAnsi"/>
          <w:sz w:val="20"/>
          <w:szCs w:val="20"/>
          <w:lang w:val="es-CO"/>
        </w:rPr>
        <w:t>Colindres</w:t>
      </w:r>
      <w:r w:rsidRPr="00640517">
        <w:rPr>
          <w:rStyle w:val="FootnoteReference"/>
          <w:rFonts w:asciiTheme="majorHAnsi" w:hAnsiTheme="majorHAnsi"/>
          <w:sz w:val="20"/>
          <w:szCs w:val="20"/>
          <w:lang w:val="es-CO"/>
        </w:rPr>
        <w:footnoteReference w:id="17"/>
      </w:r>
      <w:r w:rsidR="00261B3F" w:rsidRPr="00640517">
        <w:rPr>
          <w:rFonts w:asciiTheme="majorHAnsi" w:hAnsiTheme="majorHAnsi"/>
          <w:sz w:val="20"/>
          <w:szCs w:val="20"/>
          <w:lang w:val="es-CO"/>
        </w:rPr>
        <w:t xml:space="preserve">, teniendo en cuenta los motivos establecidos en el </w:t>
      </w:r>
      <w:r w:rsidR="000634D3" w:rsidRPr="00640517">
        <w:rPr>
          <w:rFonts w:asciiTheme="majorHAnsi" w:hAnsiTheme="majorHAnsi"/>
          <w:sz w:val="20"/>
          <w:szCs w:val="20"/>
          <w:lang w:val="es-CO"/>
        </w:rPr>
        <w:t>Decreto 899</w:t>
      </w:r>
      <w:r w:rsidR="00322CBA" w:rsidRPr="00640517">
        <w:rPr>
          <w:rFonts w:asciiTheme="majorHAnsi" w:hAnsiTheme="majorHAnsi"/>
          <w:sz w:val="20"/>
          <w:szCs w:val="20"/>
          <w:lang w:val="es-CO"/>
        </w:rPr>
        <w:t>,</w:t>
      </w:r>
      <w:r w:rsidR="00EB27D3" w:rsidRPr="00640517">
        <w:rPr>
          <w:rFonts w:asciiTheme="majorHAnsi" w:hAnsiTheme="majorHAnsi"/>
          <w:sz w:val="20"/>
          <w:szCs w:val="20"/>
          <w:lang w:val="es-CO"/>
        </w:rPr>
        <w:t xml:space="preserve"> reiterando que había parcializado su actuación en su calidad de juzgador en la problemática interna del Partido Demócrata Cristiano</w:t>
      </w:r>
      <w:r w:rsidR="000634D3" w:rsidRPr="00640517">
        <w:rPr>
          <w:rStyle w:val="FootnoteReference"/>
          <w:rFonts w:asciiTheme="majorHAnsi" w:hAnsiTheme="majorHAnsi"/>
          <w:sz w:val="20"/>
          <w:szCs w:val="20"/>
          <w:lang w:val="es-CO"/>
        </w:rPr>
        <w:footnoteReference w:id="18"/>
      </w:r>
      <w:r w:rsidR="00FB3532" w:rsidRPr="00640517">
        <w:rPr>
          <w:rFonts w:asciiTheme="majorHAnsi" w:hAnsiTheme="majorHAnsi"/>
          <w:sz w:val="20"/>
          <w:szCs w:val="20"/>
          <w:lang w:val="es-CO"/>
        </w:rPr>
        <w:t>.</w:t>
      </w:r>
      <w:r w:rsidR="000634D3" w:rsidRPr="00640517">
        <w:rPr>
          <w:rFonts w:asciiTheme="majorHAnsi" w:hAnsiTheme="majorHAnsi"/>
          <w:sz w:val="20"/>
          <w:szCs w:val="20"/>
          <w:lang w:val="es-CO"/>
        </w:rPr>
        <w:t xml:space="preserve"> </w:t>
      </w:r>
      <w:r w:rsidR="003B4D00" w:rsidRPr="00640517">
        <w:rPr>
          <w:rFonts w:asciiTheme="majorHAnsi" w:hAnsiTheme="majorHAnsi"/>
          <w:sz w:val="20"/>
          <w:szCs w:val="20"/>
          <w:lang w:val="es-UY"/>
        </w:rPr>
        <w:t xml:space="preserve"> </w:t>
      </w:r>
      <w:r w:rsidR="00EA1218" w:rsidRPr="00640517">
        <w:rPr>
          <w:rFonts w:asciiTheme="majorHAnsi" w:hAnsiTheme="majorHAnsi"/>
          <w:sz w:val="20"/>
          <w:szCs w:val="20"/>
          <w:lang w:val="es-CO"/>
        </w:rPr>
        <w:t>E</w:t>
      </w:r>
      <w:r w:rsidR="00120BBD" w:rsidRPr="00640517">
        <w:rPr>
          <w:rFonts w:asciiTheme="majorHAnsi" w:hAnsiTheme="majorHAnsi"/>
          <w:sz w:val="20"/>
          <w:szCs w:val="20"/>
          <w:lang w:val="es-CO"/>
        </w:rPr>
        <w:t xml:space="preserve">l 24 de marzo de 1998,  </w:t>
      </w:r>
      <w:r w:rsidR="00EA1218" w:rsidRPr="00640517">
        <w:rPr>
          <w:rFonts w:asciiTheme="majorHAnsi" w:hAnsiTheme="majorHAnsi"/>
          <w:sz w:val="20"/>
          <w:szCs w:val="20"/>
          <w:lang w:val="es-CO"/>
        </w:rPr>
        <w:t xml:space="preserve">mediante </w:t>
      </w:r>
      <w:r w:rsidR="00120BBD" w:rsidRPr="00640517">
        <w:rPr>
          <w:rFonts w:asciiTheme="majorHAnsi" w:hAnsiTheme="majorHAnsi"/>
          <w:sz w:val="20"/>
          <w:szCs w:val="20"/>
          <w:lang w:val="es-CO"/>
        </w:rPr>
        <w:t xml:space="preserve">Acuerdo Legislativo 281 se creó </w:t>
      </w:r>
      <w:r w:rsidR="00EA1218" w:rsidRPr="00640517">
        <w:rPr>
          <w:rFonts w:asciiTheme="majorHAnsi" w:hAnsiTheme="majorHAnsi"/>
          <w:sz w:val="20"/>
          <w:szCs w:val="20"/>
          <w:lang w:val="es-CO"/>
        </w:rPr>
        <w:t xml:space="preserve">una </w:t>
      </w:r>
      <w:r w:rsidR="00120BBD" w:rsidRPr="00640517">
        <w:rPr>
          <w:rFonts w:asciiTheme="majorHAnsi" w:hAnsiTheme="majorHAnsi"/>
          <w:sz w:val="20"/>
          <w:szCs w:val="20"/>
          <w:lang w:val="es-CO"/>
        </w:rPr>
        <w:t xml:space="preserve">Comisión Especial </w:t>
      </w:r>
      <w:r w:rsidR="000E5C81" w:rsidRPr="00640517">
        <w:rPr>
          <w:rFonts w:asciiTheme="majorHAnsi" w:hAnsiTheme="majorHAnsi"/>
          <w:sz w:val="20"/>
          <w:szCs w:val="20"/>
          <w:lang w:val="es-CO"/>
        </w:rPr>
        <w:t xml:space="preserve">para garantizar </w:t>
      </w:r>
      <w:r w:rsidR="00120BBD" w:rsidRPr="00640517">
        <w:rPr>
          <w:rFonts w:asciiTheme="majorHAnsi" w:hAnsiTheme="majorHAnsi"/>
          <w:sz w:val="20"/>
          <w:szCs w:val="20"/>
          <w:lang w:val="es-CO"/>
        </w:rPr>
        <w:t>el derecho de audiencia</w:t>
      </w:r>
      <w:r w:rsidR="000E5C81" w:rsidRPr="00640517">
        <w:rPr>
          <w:rFonts w:asciiTheme="majorHAnsi" w:hAnsiTheme="majorHAnsi"/>
          <w:sz w:val="20"/>
          <w:szCs w:val="20"/>
          <w:lang w:val="es-CO"/>
        </w:rPr>
        <w:t xml:space="preserve"> al magistrado Colindres</w:t>
      </w:r>
      <w:r w:rsidR="00120BBD" w:rsidRPr="00640517">
        <w:rPr>
          <w:rStyle w:val="FootnoteReference"/>
          <w:rFonts w:asciiTheme="majorHAnsi" w:hAnsiTheme="majorHAnsi"/>
          <w:sz w:val="20"/>
          <w:szCs w:val="20"/>
          <w:lang w:val="es-CO"/>
        </w:rPr>
        <w:footnoteReference w:id="19"/>
      </w:r>
      <w:r w:rsidR="00120BBD" w:rsidRPr="00640517">
        <w:rPr>
          <w:rFonts w:asciiTheme="majorHAnsi" w:hAnsiTheme="majorHAnsi"/>
          <w:sz w:val="20"/>
          <w:szCs w:val="20"/>
          <w:lang w:val="es-CO"/>
        </w:rPr>
        <w:t>.</w:t>
      </w:r>
    </w:p>
    <w:p w14:paraId="1EAA3794" w14:textId="77777777" w:rsidR="00704999" w:rsidRPr="00640517" w:rsidRDefault="00704999" w:rsidP="002E5EAA">
      <w:pPr>
        <w:pStyle w:val="ListParagraph"/>
        <w:tabs>
          <w:tab w:val="num" w:pos="1440"/>
        </w:tabs>
        <w:rPr>
          <w:rFonts w:asciiTheme="majorHAnsi" w:hAnsiTheme="majorHAnsi"/>
          <w:sz w:val="20"/>
          <w:szCs w:val="20"/>
          <w:lang w:val="es-CO"/>
        </w:rPr>
      </w:pPr>
    </w:p>
    <w:p w14:paraId="0322DF78" w14:textId="77777777" w:rsidR="00EA1A31" w:rsidRPr="00640517" w:rsidRDefault="00704999" w:rsidP="00C26257">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15 de abril de 1998 los diputados </w:t>
      </w:r>
      <w:r w:rsidR="000E5C81" w:rsidRPr="00640517">
        <w:rPr>
          <w:rFonts w:asciiTheme="majorHAnsi" w:hAnsiTheme="majorHAnsi"/>
          <w:sz w:val="20"/>
          <w:szCs w:val="20"/>
          <w:lang w:val="es-CO"/>
        </w:rPr>
        <w:t xml:space="preserve">del PDC </w:t>
      </w:r>
      <w:r w:rsidRPr="00640517">
        <w:rPr>
          <w:rFonts w:asciiTheme="majorHAnsi" w:hAnsiTheme="majorHAnsi"/>
          <w:sz w:val="20"/>
          <w:szCs w:val="20"/>
          <w:lang w:val="es-CO"/>
        </w:rPr>
        <w:t xml:space="preserve">presentaron </w:t>
      </w:r>
      <w:r w:rsidR="00261B3F" w:rsidRPr="00640517">
        <w:rPr>
          <w:rFonts w:asciiTheme="majorHAnsi" w:hAnsiTheme="majorHAnsi"/>
          <w:sz w:val="20"/>
          <w:szCs w:val="20"/>
          <w:lang w:val="es-CO"/>
        </w:rPr>
        <w:t xml:space="preserve">una </w:t>
      </w:r>
      <w:r w:rsidRPr="00640517">
        <w:rPr>
          <w:rFonts w:asciiTheme="majorHAnsi" w:hAnsiTheme="majorHAnsi"/>
          <w:sz w:val="20"/>
          <w:szCs w:val="20"/>
          <w:lang w:val="es-CO"/>
        </w:rPr>
        <w:t>ampliación ante la Comisión Especial</w:t>
      </w:r>
      <w:r w:rsidRPr="00640517">
        <w:rPr>
          <w:rStyle w:val="FootnoteReference"/>
          <w:rFonts w:asciiTheme="majorHAnsi" w:hAnsiTheme="majorHAnsi"/>
          <w:sz w:val="20"/>
          <w:szCs w:val="20"/>
          <w:lang w:val="es-CO"/>
        </w:rPr>
        <w:footnoteReference w:id="20"/>
      </w:r>
      <w:r w:rsidRPr="00640517">
        <w:rPr>
          <w:rFonts w:asciiTheme="majorHAnsi" w:hAnsiTheme="majorHAnsi"/>
          <w:sz w:val="20"/>
          <w:szCs w:val="20"/>
          <w:lang w:val="es-CO"/>
        </w:rPr>
        <w:t xml:space="preserve">. </w:t>
      </w:r>
      <w:r w:rsidR="000E5C81" w:rsidRPr="00640517">
        <w:rPr>
          <w:rFonts w:asciiTheme="majorHAnsi" w:hAnsiTheme="majorHAnsi"/>
          <w:sz w:val="20"/>
          <w:szCs w:val="20"/>
          <w:lang w:val="es-CO"/>
        </w:rPr>
        <w:t xml:space="preserve">Indicaron que </w:t>
      </w:r>
      <w:r w:rsidRPr="00640517">
        <w:rPr>
          <w:rFonts w:asciiTheme="majorHAnsi" w:hAnsiTheme="majorHAnsi"/>
          <w:sz w:val="20"/>
          <w:szCs w:val="20"/>
          <w:lang w:val="es-CO"/>
        </w:rPr>
        <w:t>teniendo en cuenta que el PDC fue quien lo propuso como magistrado ante el TSE,</w:t>
      </w:r>
      <w:r w:rsidR="00C26257" w:rsidRPr="00640517">
        <w:rPr>
          <w:rFonts w:asciiTheme="majorHAnsi" w:hAnsiTheme="majorHAnsi"/>
          <w:sz w:val="20"/>
          <w:szCs w:val="20"/>
          <w:lang w:val="es-CO"/>
        </w:rPr>
        <w:t xml:space="preserve"> la “</w:t>
      </w:r>
      <w:r w:rsidR="002E2B5A" w:rsidRPr="00640517">
        <w:rPr>
          <w:rFonts w:asciiTheme="majorHAnsi" w:hAnsiTheme="majorHAnsi"/>
          <w:sz w:val="20"/>
          <w:szCs w:val="20"/>
          <w:lang w:val="es-CO"/>
        </w:rPr>
        <w:t>conducta mostrada por el señor</w:t>
      </w:r>
      <w:r w:rsidR="00C26257" w:rsidRPr="00640517">
        <w:rPr>
          <w:rFonts w:asciiTheme="majorHAnsi" w:hAnsiTheme="majorHAnsi"/>
          <w:sz w:val="20"/>
          <w:szCs w:val="20"/>
          <w:lang w:val="es-CO"/>
        </w:rPr>
        <w:t xml:space="preserve"> Colindres rompe con el principio constitucional que plantea de que</w:t>
      </w:r>
      <w:r w:rsidR="008C3634" w:rsidRPr="00640517">
        <w:rPr>
          <w:rFonts w:asciiTheme="majorHAnsi" w:hAnsiTheme="majorHAnsi"/>
          <w:sz w:val="20"/>
          <w:szCs w:val="20"/>
          <w:lang w:val="es-CO"/>
        </w:rPr>
        <w:t xml:space="preserve"> (sic)</w:t>
      </w:r>
      <w:r w:rsidR="00C26257" w:rsidRPr="00640517">
        <w:rPr>
          <w:rFonts w:asciiTheme="majorHAnsi" w:hAnsiTheme="majorHAnsi"/>
          <w:sz w:val="20"/>
          <w:szCs w:val="20"/>
          <w:lang w:val="es-CO"/>
        </w:rPr>
        <w:t xml:space="preserve"> los tres partidos </w:t>
      </w:r>
      <w:proofErr w:type="spellStart"/>
      <w:r w:rsidR="00C26257" w:rsidRPr="00640517">
        <w:rPr>
          <w:rFonts w:asciiTheme="majorHAnsi" w:hAnsiTheme="majorHAnsi"/>
          <w:sz w:val="20"/>
          <w:szCs w:val="20"/>
          <w:lang w:val="es-CO"/>
        </w:rPr>
        <w:t>politicos</w:t>
      </w:r>
      <w:proofErr w:type="spellEnd"/>
      <w:r w:rsidR="00C26257" w:rsidRPr="00640517">
        <w:rPr>
          <w:rFonts w:asciiTheme="majorHAnsi" w:hAnsiTheme="majorHAnsi"/>
          <w:sz w:val="20"/>
          <w:szCs w:val="20"/>
          <w:lang w:val="es-CO"/>
        </w:rPr>
        <w:t xml:space="preserve"> o coaliciones legales que hayan obtenido mayor número de votos en la última elección presidencial</w:t>
      </w:r>
      <w:r w:rsidR="002157CB" w:rsidRPr="00640517">
        <w:rPr>
          <w:rFonts w:asciiTheme="majorHAnsi" w:hAnsiTheme="majorHAnsi"/>
          <w:sz w:val="20"/>
          <w:szCs w:val="20"/>
          <w:lang w:val="es-CO"/>
        </w:rPr>
        <w:t>”</w:t>
      </w:r>
      <w:r w:rsidRPr="00640517">
        <w:rPr>
          <w:rStyle w:val="FootnoteReference"/>
          <w:rFonts w:asciiTheme="majorHAnsi" w:hAnsiTheme="majorHAnsi"/>
          <w:sz w:val="20"/>
          <w:szCs w:val="20"/>
          <w:lang w:val="es-CO"/>
        </w:rPr>
        <w:footnoteReference w:id="21"/>
      </w:r>
      <w:r w:rsidRPr="00640517">
        <w:rPr>
          <w:rFonts w:asciiTheme="majorHAnsi" w:hAnsiTheme="majorHAnsi"/>
          <w:sz w:val="20"/>
          <w:szCs w:val="20"/>
          <w:lang w:val="es-CO"/>
        </w:rPr>
        <w:t>.</w:t>
      </w:r>
      <w:r w:rsidR="00EB07D6" w:rsidRPr="00640517">
        <w:rPr>
          <w:rFonts w:asciiTheme="majorHAnsi" w:hAnsiTheme="majorHAnsi"/>
          <w:sz w:val="20"/>
          <w:szCs w:val="20"/>
          <w:lang w:val="es-CO"/>
        </w:rPr>
        <w:t xml:space="preserve"> </w:t>
      </w:r>
      <w:r w:rsidR="00C26257" w:rsidRPr="00640517">
        <w:rPr>
          <w:rFonts w:asciiTheme="majorHAnsi" w:hAnsiTheme="majorHAnsi"/>
          <w:sz w:val="20"/>
          <w:szCs w:val="20"/>
          <w:lang w:val="es-CO"/>
        </w:rPr>
        <w:t xml:space="preserve">Los diputados </w:t>
      </w:r>
      <w:r w:rsidR="00261B3F" w:rsidRPr="00640517">
        <w:rPr>
          <w:rFonts w:asciiTheme="majorHAnsi" w:hAnsiTheme="majorHAnsi"/>
          <w:sz w:val="20"/>
          <w:szCs w:val="20"/>
          <w:lang w:val="es-CO"/>
        </w:rPr>
        <w:t xml:space="preserve">refirieron </w:t>
      </w:r>
      <w:r w:rsidR="00C26257" w:rsidRPr="00640517">
        <w:rPr>
          <w:rFonts w:asciiTheme="majorHAnsi" w:hAnsiTheme="majorHAnsi"/>
          <w:sz w:val="20"/>
          <w:szCs w:val="20"/>
          <w:lang w:val="es-CO"/>
        </w:rPr>
        <w:t xml:space="preserve">una serie de actuaciones </w:t>
      </w:r>
      <w:r w:rsidR="00261B3F" w:rsidRPr="00640517">
        <w:rPr>
          <w:rFonts w:asciiTheme="majorHAnsi" w:hAnsiTheme="majorHAnsi"/>
          <w:sz w:val="20"/>
          <w:szCs w:val="20"/>
          <w:lang w:val="es-CO"/>
        </w:rPr>
        <w:t>con las cuales el señor Colindres habría intervenido en los asuntos del PDC</w:t>
      </w:r>
      <w:r w:rsidR="00261B3F" w:rsidRPr="00640517">
        <w:rPr>
          <w:rStyle w:val="FootnoteReference"/>
          <w:rFonts w:asciiTheme="majorHAnsi" w:hAnsiTheme="majorHAnsi"/>
          <w:sz w:val="20"/>
          <w:szCs w:val="20"/>
          <w:lang w:val="es-CO"/>
        </w:rPr>
        <w:footnoteReference w:id="22"/>
      </w:r>
      <w:r w:rsidR="00261B3F" w:rsidRPr="00640517">
        <w:rPr>
          <w:rFonts w:asciiTheme="majorHAnsi" w:hAnsiTheme="majorHAnsi"/>
          <w:sz w:val="20"/>
          <w:szCs w:val="20"/>
          <w:lang w:val="es-CO"/>
        </w:rPr>
        <w:t>.</w:t>
      </w:r>
    </w:p>
    <w:p w14:paraId="6BE3A2A2" w14:textId="77777777" w:rsidR="00EA1A31" w:rsidRPr="00640517" w:rsidRDefault="00EA1A31" w:rsidP="002E5EAA">
      <w:pPr>
        <w:pStyle w:val="ListParagraph"/>
        <w:tabs>
          <w:tab w:val="num" w:pos="1440"/>
        </w:tabs>
        <w:rPr>
          <w:rFonts w:asciiTheme="majorHAnsi" w:hAnsiTheme="majorHAnsi"/>
          <w:sz w:val="20"/>
          <w:szCs w:val="20"/>
          <w:lang w:val="es-CO"/>
        </w:rPr>
      </w:pPr>
    </w:p>
    <w:p w14:paraId="16E308DB" w14:textId="576CC0BE" w:rsidR="00197DB2" w:rsidRPr="00640517" w:rsidRDefault="00B55302" w:rsidP="006C5F36">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UY"/>
        </w:rPr>
        <w:t>El 15 de abril de 1998 l</w:t>
      </w:r>
      <w:r w:rsidR="00704999" w:rsidRPr="00640517">
        <w:rPr>
          <w:rFonts w:asciiTheme="majorHAnsi" w:hAnsiTheme="majorHAnsi"/>
          <w:sz w:val="20"/>
          <w:szCs w:val="20"/>
          <w:lang w:val="es-CO"/>
        </w:rPr>
        <w:t>a Comisión Especial acordó</w:t>
      </w:r>
      <w:r w:rsidR="006C5F36" w:rsidRPr="00640517">
        <w:rPr>
          <w:rFonts w:asciiTheme="majorHAnsi" w:hAnsiTheme="majorHAnsi"/>
          <w:sz w:val="20"/>
          <w:szCs w:val="20"/>
          <w:lang w:val="es-CO"/>
        </w:rPr>
        <w:t xml:space="preserve"> </w:t>
      </w:r>
      <w:r w:rsidRPr="00640517">
        <w:rPr>
          <w:rFonts w:asciiTheme="majorHAnsi" w:hAnsiTheme="majorHAnsi"/>
          <w:sz w:val="20"/>
          <w:szCs w:val="20"/>
          <w:lang w:val="es-CO"/>
        </w:rPr>
        <w:t>“</w:t>
      </w:r>
      <w:r w:rsidR="00704999" w:rsidRPr="00640517">
        <w:rPr>
          <w:rFonts w:asciiTheme="majorHAnsi" w:hAnsiTheme="majorHAnsi"/>
          <w:sz w:val="20"/>
          <w:szCs w:val="20"/>
          <w:lang w:val="es-CO"/>
        </w:rPr>
        <w:t>dar audiencia, por te</w:t>
      </w:r>
      <w:r w:rsidR="00704999" w:rsidRPr="008526D9">
        <w:rPr>
          <w:rFonts w:asciiTheme="majorHAnsi" w:hAnsiTheme="majorHAnsi"/>
          <w:sz w:val="20"/>
          <w:szCs w:val="20"/>
          <w:lang w:val="es-CO"/>
        </w:rPr>
        <w:t>rcero</w:t>
      </w:r>
      <w:r w:rsidR="00704999" w:rsidRPr="00640517">
        <w:rPr>
          <w:rFonts w:asciiTheme="majorHAnsi" w:hAnsiTheme="majorHAnsi"/>
          <w:sz w:val="20"/>
          <w:szCs w:val="20"/>
          <w:lang w:val="es-CO"/>
        </w:rPr>
        <w:t xml:space="preserve"> día</w:t>
      </w:r>
      <w:r w:rsidRPr="00640517">
        <w:rPr>
          <w:rFonts w:asciiTheme="majorHAnsi" w:hAnsiTheme="majorHAnsi"/>
          <w:sz w:val="20"/>
          <w:szCs w:val="20"/>
          <w:lang w:val="es-CO"/>
        </w:rPr>
        <w:t>”</w:t>
      </w:r>
      <w:r w:rsidR="00704999" w:rsidRPr="00640517">
        <w:rPr>
          <w:rFonts w:asciiTheme="majorHAnsi" w:hAnsiTheme="majorHAnsi"/>
          <w:sz w:val="20"/>
          <w:szCs w:val="20"/>
          <w:lang w:val="es-CO"/>
        </w:rPr>
        <w:t xml:space="preserve">, al </w:t>
      </w:r>
      <w:r w:rsidRPr="00640517">
        <w:rPr>
          <w:rFonts w:asciiTheme="majorHAnsi" w:hAnsiTheme="majorHAnsi"/>
          <w:sz w:val="20"/>
          <w:szCs w:val="20"/>
          <w:lang w:val="es-CO"/>
        </w:rPr>
        <w:t xml:space="preserve">magistrado </w:t>
      </w:r>
      <w:r w:rsidR="00704999" w:rsidRPr="00640517">
        <w:rPr>
          <w:rFonts w:asciiTheme="majorHAnsi" w:hAnsiTheme="majorHAnsi"/>
          <w:sz w:val="20"/>
          <w:szCs w:val="20"/>
          <w:lang w:val="es-CO"/>
        </w:rPr>
        <w:t>Colindres</w:t>
      </w:r>
      <w:r w:rsidR="00704999" w:rsidRPr="00640517">
        <w:rPr>
          <w:rStyle w:val="FootnoteReference"/>
          <w:rFonts w:asciiTheme="majorHAnsi" w:hAnsiTheme="majorHAnsi"/>
          <w:sz w:val="20"/>
          <w:szCs w:val="20"/>
          <w:lang w:val="es-CO"/>
        </w:rPr>
        <w:footnoteReference w:id="23"/>
      </w:r>
      <w:r w:rsidR="00704999" w:rsidRPr="00640517">
        <w:rPr>
          <w:rFonts w:asciiTheme="majorHAnsi" w:hAnsiTheme="majorHAnsi"/>
          <w:sz w:val="20"/>
          <w:szCs w:val="20"/>
          <w:lang w:val="es-CO"/>
        </w:rPr>
        <w:t>.</w:t>
      </w:r>
      <w:r w:rsidR="00C47B5D" w:rsidRPr="00640517">
        <w:rPr>
          <w:rFonts w:asciiTheme="majorHAnsi" w:hAnsiTheme="majorHAnsi"/>
          <w:sz w:val="20"/>
          <w:szCs w:val="20"/>
          <w:lang w:val="es-CO"/>
        </w:rPr>
        <w:t xml:space="preserve"> </w:t>
      </w:r>
      <w:r w:rsidR="0054737B" w:rsidRPr="00640517">
        <w:rPr>
          <w:rFonts w:asciiTheme="majorHAnsi" w:hAnsiTheme="majorHAnsi"/>
          <w:sz w:val="20"/>
          <w:szCs w:val="20"/>
          <w:lang w:val="es-CO"/>
        </w:rPr>
        <w:t>E</w:t>
      </w:r>
      <w:r w:rsidR="00261B3F" w:rsidRPr="00640517">
        <w:rPr>
          <w:rFonts w:asciiTheme="majorHAnsi" w:hAnsiTheme="majorHAnsi"/>
          <w:sz w:val="20"/>
          <w:szCs w:val="20"/>
          <w:lang w:val="es-CO"/>
        </w:rPr>
        <w:t xml:space="preserve">l </w:t>
      </w:r>
      <w:r w:rsidR="00120BBD" w:rsidRPr="00640517">
        <w:rPr>
          <w:rFonts w:asciiTheme="majorHAnsi" w:hAnsiTheme="majorHAnsi"/>
          <w:sz w:val="20"/>
          <w:szCs w:val="20"/>
          <w:lang w:val="es-CO"/>
        </w:rPr>
        <w:t xml:space="preserve">20 de abril de 1998 el señor Colindres presentó </w:t>
      </w:r>
      <w:r w:rsidR="0054737B" w:rsidRPr="00640517">
        <w:rPr>
          <w:rFonts w:asciiTheme="majorHAnsi" w:hAnsiTheme="majorHAnsi"/>
          <w:sz w:val="20"/>
          <w:szCs w:val="20"/>
          <w:lang w:val="es-CO"/>
        </w:rPr>
        <w:t xml:space="preserve">un </w:t>
      </w:r>
      <w:r w:rsidR="00120BBD" w:rsidRPr="00640517">
        <w:rPr>
          <w:rFonts w:asciiTheme="majorHAnsi" w:hAnsiTheme="majorHAnsi"/>
          <w:sz w:val="20"/>
          <w:szCs w:val="20"/>
          <w:lang w:val="es-CO"/>
        </w:rPr>
        <w:t>escrito dirigido a la Comisión Especial</w:t>
      </w:r>
      <w:r w:rsidR="00C47B5D" w:rsidRPr="00640517">
        <w:rPr>
          <w:rFonts w:asciiTheme="majorHAnsi" w:hAnsiTheme="majorHAnsi"/>
          <w:sz w:val="20"/>
          <w:szCs w:val="20"/>
          <w:lang w:val="es-CO"/>
        </w:rPr>
        <w:t xml:space="preserve"> cuestionando sus atribuciones en dicho procedimiento</w:t>
      </w:r>
      <w:r w:rsidR="00042A41" w:rsidRPr="00640517">
        <w:rPr>
          <w:rFonts w:asciiTheme="majorHAnsi" w:hAnsiTheme="majorHAnsi"/>
          <w:sz w:val="20"/>
          <w:szCs w:val="20"/>
          <w:lang w:val="es-CO"/>
        </w:rPr>
        <w:t xml:space="preserve"> e indicando </w:t>
      </w:r>
      <w:r w:rsidR="0054737B" w:rsidRPr="00640517">
        <w:rPr>
          <w:rFonts w:asciiTheme="majorHAnsi" w:hAnsiTheme="majorHAnsi"/>
          <w:sz w:val="20"/>
          <w:szCs w:val="20"/>
          <w:lang w:val="es-CO"/>
        </w:rPr>
        <w:t xml:space="preserve">que las causales formuladas en su </w:t>
      </w:r>
      <w:r w:rsidR="0054737B" w:rsidRPr="00640517">
        <w:rPr>
          <w:rFonts w:asciiTheme="majorHAnsi" w:hAnsiTheme="majorHAnsi"/>
          <w:sz w:val="20"/>
          <w:szCs w:val="20"/>
          <w:lang w:val="es-CO"/>
        </w:rPr>
        <w:lastRenderedPageBreak/>
        <w:t>contra</w:t>
      </w:r>
      <w:r w:rsidR="00424E01" w:rsidRPr="00640517">
        <w:rPr>
          <w:rFonts w:asciiTheme="majorHAnsi" w:hAnsiTheme="majorHAnsi"/>
          <w:sz w:val="20"/>
          <w:szCs w:val="20"/>
          <w:lang w:val="es-CO"/>
        </w:rPr>
        <w:t xml:space="preserve"> </w:t>
      </w:r>
      <w:r w:rsidR="00120BBD" w:rsidRPr="00640517">
        <w:rPr>
          <w:rFonts w:asciiTheme="majorHAnsi" w:hAnsiTheme="majorHAnsi"/>
          <w:sz w:val="20"/>
          <w:szCs w:val="20"/>
          <w:lang w:val="es-CO"/>
        </w:rPr>
        <w:t>deberían ser probadas y que él debería tener la posibilidad real de</w:t>
      </w:r>
      <w:r w:rsidR="00424E01" w:rsidRPr="00640517">
        <w:rPr>
          <w:rFonts w:asciiTheme="majorHAnsi" w:hAnsiTheme="majorHAnsi"/>
          <w:sz w:val="20"/>
          <w:szCs w:val="20"/>
          <w:lang w:val="es-CO"/>
        </w:rPr>
        <w:t xml:space="preserve"> defenderse</w:t>
      </w:r>
      <w:r w:rsidR="00120BBD" w:rsidRPr="00640517">
        <w:rPr>
          <w:rStyle w:val="FootnoteReference"/>
          <w:rFonts w:asciiTheme="majorHAnsi" w:hAnsiTheme="majorHAnsi"/>
          <w:sz w:val="20"/>
          <w:szCs w:val="20"/>
          <w:lang w:val="es-CO"/>
        </w:rPr>
        <w:footnoteReference w:id="24"/>
      </w:r>
      <w:r w:rsidR="00120BBD" w:rsidRPr="00640517">
        <w:rPr>
          <w:rFonts w:asciiTheme="majorHAnsi" w:hAnsiTheme="majorHAnsi"/>
          <w:sz w:val="20"/>
          <w:szCs w:val="20"/>
          <w:lang w:val="es-CO"/>
        </w:rPr>
        <w:t>.</w:t>
      </w:r>
      <w:r w:rsidR="006C5F36" w:rsidRPr="00640517">
        <w:rPr>
          <w:rFonts w:asciiTheme="majorHAnsi" w:hAnsiTheme="majorHAnsi"/>
          <w:sz w:val="20"/>
          <w:szCs w:val="20"/>
          <w:lang w:val="es-CO"/>
        </w:rPr>
        <w:t xml:space="preserve"> </w:t>
      </w:r>
      <w:r w:rsidR="00424E01" w:rsidRPr="00640517">
        <w:rPr>
          <w:rFonts w:asciiTheme="majorHAnsi" w:hAnsiTheme="majorHAnsi"/>
          <w:sz w:val="20"/>
          <w:szCs w:val="20"/>
          <w:lang w:val="es-CO"/>
        </w:rPr>
        <w:t xml:space="preserve">El 21 de abril de 1998 la Comisión </w:t>
      </w:r>
      <w:r w:rsidR="00A55112" w:rsidRPr="00A55112">
        <w:rPr>
          <w:rFonts w:asciiTheme="majorHAnsi" w:hAnsiTheme="majorHAnsi"/>
          <w:sz w:val="20"/>
          <w:szCs w:val="20"/>
          <w:lang w:val="es-CO"/>
        </w:rPr>
        <w:t>E</w:t>
      </w:r>
      <w:r w:rsidR="00424E01" w:rsidRPr="00640517">
        <w:rPr>
          <w:rFonts w:asciiTheme="majorHAnsi" w:hAnsiTheme="majorHAnsi"/>
          <w:sz w:val="20"/>
          <w:szCs w:val="20"/>
          <w:lang w:val="es-CO"/>
        </w:rPr>
        <w:t xml:space="preserve">special </w:t>
      </w:r>
      <w:r w:rsidR="00120BBD" w:rsidRPr="00640517">
        <w:rPr>
          <w:rFonts w:asciiTheme="majorHAnsi" w:hAnsiTheme="majorHAnsi"/>
          <w:sz w:val="20"/>
          <w:szCs w:val="20"/>
          <w:lang w:val="es-CO"/>
        </w:rPr>
        <w:t xml:space="preserve">dio por evacuada la audiencia </w:t>
      </w:r>
      <w:r w:rsidR="000467EF" w:rsidRPr="00640517">
        <w:rPr>
          <w:rFonts w:asciiTheme="majorHAnsi" w:hAnsiTheme="majorHAnsi"/>
          <w:sz w:val="20"/>
          <w:szCs w:val="20"/>
          <w:lang w:val="es-CO"/>
        </w:rPr>
        <w:t>y requirió diversa información al TSE</w:t>
      </w:r>
      <w:r w:rsidR="00D2354A" w:rsidRPr="00640517">
        <w:rPr>
          <w:rStyle w:val="FootnoteReference"/>
          <w:rFonts w:asciiTheme="majorHAnsi" w:hAnsiTheme="majorHAnsi"/>
          <w:sz w:val="20"/>
          <w:szCs w:val="20"/>
          <w:lang w:val="es-CO"/>
        </w:rPr>
        <w:footnoteReference w:id="25"/>
      </w:r>
      <w:r w:rsidR="00120BBD" w:rsidRPr="00640517">
        <w:rPr>
          <w:rFonts w:asciiTheme="majorHAnsi" w:hAnsiTheme="majorHAnsi"/>
          <w:sz w:val="20"/>
          <w:szCs w:val="20"/>
          <w:lang w:val="es-CO"/>
        </w:rPr>
        <w:t>.</w:t>
      </w:r>
      <w:r w:rsidR="00C47B5D" w:rsidRPr="00640517">
        <w:rPr>
          <w:rFonts w:asciiTheme="majorHAnsi" w:hAnsiTheme="majorHAnsi"/>
          <w:sz w:val="20"/>
          <w:szCs w:val="20"/>
          <w:lang w:val="es-CO"/>
        </w:rPr>
        <w:t xml:space="preserve"> Esta información fue enviada por el TSE e</w:t>
      </w:r>
      <w:r w:rsidR="00197DB2" w:rsidRPr="00640517">
        <w:rPr>
          <w:rFonts w:asciiTheme="majorHAnsi" w:hAnsiTheme="majorHAnsi"/>
          <w:sz w:val="20"/>
          <w:szCs w:val="20"/>
          <w:lang w:val="es-CO"/>
        </w:rPr>
        <w:t>l 28 de abril de 1998</w:t>
      </w:r>
      <w:r w:rsidR="00197DB2" w:rsidRPr="00640517">
        <w:rPr>
          <w:rStyle w:val="FootnoteReference"/>
          <w:rFonts w:asciiTheme="majorHAnsi" w:hAnsiTheme="majorHAnsi"/>
          <w:sz w:val="20"/>
          <w:szCs w:val="20"/>
          <w:lang w:val="es-CO"/>
        </w:rPr>
        <w:footnoteReference w:id="26"/>
      </w:r>
      <w:r w:rsidR="00197DB2" w:rsidRPr="00640517">
        <w:rPr>
          <w:rFonts w:asciiTheme="majorHAnsi" w:hAnsiTheme="majorHAnsi"/>
          <w:sz w:val="20"/>
          <w:szCs w:val="20"/>
          <w:lang w:val="es-CO"/>
        </w:rPr>
        <w:t>.</w:t>
      </w:r>
    </w:p>
    <w:p w14:paraId="1ED7889C" w14:textId="77777777" w:rsidR="00197DB2" w:rsidRPr="00640517" w:rsidRDefault="00197DB2" w:rsidP="002E5EAA">
      <w:pPr>
        <w:pStyle w:val="ListParagraph"/>
        <w:tabs>
          <w:tab w:val="num" w:pos="1440"/>
        </w:tabs>
        <w:rPr>
          <w:rFonts w:asciiTheme="majorHAnsi" w:hAnsiTheme="majorHAnsi"/>
          <w:sz w:val="20"/>
          <w:szCs w:val="20"/>
          <w:lang w:val="es-CO"/>
        </w:rPr>
      </w:pPr>
    </w:p>
    <w:p w14:paraId="4DA09459" w14:textId="77777777" w:rsidR="00197DB2" w:rsidRPr="00640517" w:rsidRDefault="00120BBD" w:rsidP="006C5F36">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El 21 de mayo de 1998, la Comisión Especial pr</w:t>
      </w:r>
      <w:r w:rsidR="008E64EA" w:rsidRPr="00640517">
        <w:rPr>
          <w:rFonts w:asciiTheme="majorHAnsi" w:hAnsiTheme="majorHAnsi"/>
          <w:sz w:val="20"/>
          <w:szCs w:val="20"/>
          <w:lang w:val="es-CO"/>
        </w:rPr>
        <w:t>esentó su informe</w:t>
      </w:r>
      <w:r w:rsidR="00042A41" w:rsidRPr="00640517">
        <w:rPr>
          <w:rFonts w:asciiTheme="majorHAnsi" w:hAnsiTheme="majorHAnsi"/>
          <w:sz w:val="20"/>
          <w:szCs w:val="20"/>
          <w:lang w:val="es-CO"/>
        </w:rPr>
        <w:t xml:space="preserve"> </w:t>
      </w:r>
      <w:r w:rsidRPr="00640517">
        <w:rPr>
          <w:rFonts w:asciiTheme="majorHAnsi" w:hAnsiTheme="majorHAnsi"/>
          <w:sz w:val="20"/>
          <w:szCs w:val="20"/>
          <w:lang w:val="es-CO"/>
        </w:rPr>
        <w:t>para conocimiento de la Comisión Política</w:t>
      </w:r>
      <w:r w:rsidRPr="00640517">
        <w:rPr>
          <w:rStyle w:val="FootnoteReference"/>
          <w:rFonts w:asciiTheme="majorHAnsi" w:hAnsiTheme="majorHAnsi"/>
          <w:sz w:val="20"/>
          <w:szCs w:val="20"/>
          <w:lang w:val="es-CO"/>
        </w:rPr>
        <w:footnoteReference w:id="27"/>
      </w:r>
      <w:r w:rsidR="008E64EA" w:rsidRPr="00640517">
        <w:rPr>
          <w:rFonts w:asciiTheme="majorHAnsi" w:hAnsiTheme="majorHAnsi"/>
          <w:sz w:val="20"/>
          <w:szCs w:val="20"/>
          <w:lang w:val="es-CO"/>
        </w:rPr>
        <w:t xml:space="preserve"> e indicó que no había </w:t>
      </w:r>
      <w:r w:rsidRPr="00640517">
        <w:rPr>
          <w:rFonts w:asciiTheme="majorHAnsi" w:hAnsiTheme="majorHAnsi"/>
          <w:sz w:val="20"/>
          <w:szCs w:val="20"/>
          <w:lang w:val="es-CO"/>
        </w:rPr>
        <w:t xml:space="preserve">recibido la documentación </w:t>
      </w:r>
      <w:r w:rsidR="00042A41" w:rsidRPr="00640517">
        <w:rPr>
          <w:rFonts w:asciiTheme="majorHAnsi" w:hAnsiTheme="majorHAnsi"/>
          <w:sz w:val="20"/>
          <w:szCs w:val="20"/>
          <w:lang w:val="es-CO"/>
        </w:rPr>
        <w:t>solicitada a</w:t>
      </w:r>
      <w:r w:rsidRPr="00640517">
        <w:rPr>
          <w:rFonts w:asciiTheme="majorHAnsi" w:hAnsiTheme="majorHAnsi"/>
          <w:sz w:val="20"/>
          <w:szCs w:val="20"/>
          <w:lang w:val="es-CO"/>
        </w:rPr>
        <w:t>l TSE</w:t>
      </w:r>
      <w:r w:rsidRPr="00640517">
        <w:rPr>
          <w:rStyle w:val="FootnoteReference"/>
          <w:rFonts w:asciiTheme="majorHAnsi" w:hAnsiTheme="majorHAnsi"/>
          <w:sz w:val="20"/>
          <w:szCs w:val="20"/>
          <w:lang w:val="es-CO"/>
        </w:rPr>
        <w:footnoteReference w:id="28"/>
      </w:r>
      <w:r w:rsidRPr="00640517">
        <w:rPr>
          <w:rFonts w:asciiTheme="majorHAnsi" w:hAnsiTheme="majorHAnsi"/>
          <w:sz w:val="20"/>
          <w:szCs w:val="20"/>
          <w:lang w:val="es-CO"/>
        </w:rPr>
        <w:t>.</w:t>
      </w:r>
      <w:r w:rsidR="006C5F36" w:rsidRPr="00640517">
        <w:rPr>
          <w:rFonts w:asciiTheme="majorHAnsi" w:hAnsiTheme="majorHAnsi"/>
          <w:sz w:val="20"/>
          <w:szCs w:val="20"/>
          <w:lang w:val="es-CO"/>
        </w:rPr>
        <w:t xml:space="preserve"> </w:t>
      </w:r>
      <w:r w:rsidR="00197DB2" w:rsidRPr="00640517">
        <w:rPr>
          <w:rFonts w:asciiTheme="majorHAnsi" w:hAnsiTheme="majorHAnsi"/>
          <w:sz w:val="20"/>
          <w:szCs w:val="20"/>
          <w:lang w:val="es-CO"/>
        </w:rPr>
        <w:t>Previa solicitud d</w:t>
      </w:r>
      <w:r w:rsidR="00C4489B" w:rsidRPr="00640517">
        <w:rPr>
          <w:rFonts w:asciiTheme="majorHAnsi" w:hAnsiTheme="majorHAnsi"/>
          <w:sz w:val="20"/>
          <w:szCs w:val="20"/>
          <w:lang w:val="es-CO"/>
        </w:rPr>
        <w:t>el magistrado Colindres</w:t>
      </w:r>
      <w:r w:rsidR="00197DB2" w:rsidRPr="00640517">
        <w:rPr>
          <w:rFonts w:asciiTheme="majorHAnsi" w:hAnsiTheme="majorHAnsi"/>
          <w:sz w:val="20"/>
          <w:szCs w:val="20"/>
          <w:lang w:val="es-CO"/>
        </w:rPr>
        <w:t xml:space="preserve">, el 25 de mayo de 1998 el </w:t>
      </w:r>
      <w:r w:rsidR="00C4489B" w:rsidRPr="00640517">
        <w:rPr>
          <w:rFonts w:asciiTheme="majorHAnsi" w:hAnsiTheme="majorHAnsi"/>
          <w:sz w:val="20"/>
          <w:szCs w:val="20"/>
          <w:lang w:val="es-CO"/>
        </w:rPr>
        <w:t xml:space="preserve">TSE </w:t>
      </w:r>
      <w:r w:rsidR="00197DB2" w:rsidRPr="00640517">
        <w:rPr>
          <w:rFonts w:asciiTheme="majorHAnsi" w:hAnsiTheme="majorHAnsi"/>
          <w:sz w:val="20"/>
          <w:szCs w:val="20"/>
          <w:lang w:val="es-CO"/>
        </w:rPr>
        <w:t xml:space="preserve">remitió </w:t>
      </w:r>
      <w:r w:rsidR="00C4489B" w:rsidRPr="00640517">
        <w:rPr>
          <w:rFonts w:asciiTheme="majorHAnsi" w:hAnsiTheme="majorHAnsi"/>
          <w:sz w:val="20"/>
          <w:szCs w:val="20"/>
          <w:lang w:val="es-CO"/>
        </w:rPr>
        <w:t xml:space="preserve">a la Comisión Política </w:t>
      </w:r>
      <w:r w:rsidR="00197DB2" w:rsidRPr="00640517">
        <w:rPr>
          <w:rFonts w:asciiTheme="majorHAnsi" w:hAnsiTheme="majorHAnsi"/>
          <w:sz w:val="20"/>
          <w:szCs w:val="20"/>
          <w:lang w:val="es-CO"/>
        </w:rPr>
        <w:t>la información que previamente había</w:t>
      </w:r>
      <w:r w:rsidR="00C4489B" w:rsidRPr="00640517">
        <w:rPr>
          <w:rFonts w:asciiTheme="majorHAnsi" w:hAnsiTheme="majorHAnsi"/>
          <w:sz w:val="20"/>
          <w:szCs w:val="20"/>
          <w:lang w:val="es-CO"/>
        </w:rPr>
        <w:t xml:space="preserve"> enviado a la  Comisión Especial</w:t>
      </w:r>
      <w:r w:rsidR="00197DB2" w:rsidRPr="00640517">
        <w:rPr>
          <w:rStyle w:val="FootnoteReference"/>
          <w:rFonts w:asciiTheme="majorHAnsi" w:hAnsiTheme="majorHAnsi"/>
          <w:sz w:val="20"/>
          <w:szCs w:val="20"/>
          <w:lang w:val="es-CO"/>
        </w:rPr>
        <w:footnoteReference w:id="29"/>
      </w:r>
      <w:r w:rsidR="00C4489B" w:rsidRPr="00640517">
        <w:rPr>
          <w:rFonts w:asciiTheme="majorHAnsi" w:hAnsiTheme="majorHAnsi"/>
          <w:sz w:val="20"/>
          <w:szCs w:val="20"/>
          <w:lang w:val="es-CO"/>
        </w:rPr>
        <w:t xml:space="preserve">. </w:t>
      </w:r>
      <w:r w:rsidR="00AA1620" w:rsidRPr="00640517">
        <w:rPr>
          <w:rFonts w:asciiTheme="majorHAnsi" w:hAnsiTheme="majorHAnsi"/>
          <w:sz w:val="20"/>
          <w:szCs w:val="20"/>
          <w:lang w:val="es-CO"/>
        </w:rPr>
        <w:t xml:space="preserve"> No consta que </w:t>
      </w:r>
      <w:r w:rsidR="00042A41" w:rsidRPr="00640517">
        <w:rPr>
          <w:rFonts w:asciiTheme="majorHAnsi" w:hAnsiTheme="majorHAnsi"/>
          <w:sz w:val="20"/>
          <w:szCs w:val="20"/>
          <w:lang w:val="es-CO"/>
        </w:rPr>
        <w:t>e</w:t>
      </w:r>
      <w:r w:rsidR="00AA1620" w:rsidRPr="00640517">
        <w:rPr>
          <w:rFonts w:asciiTheme="majorHAnsi" w:hAnsiTheme="majorHAnsi"/>
          <w:sz w:val="20"/>
          <w:szCs w:val="20"/>
          <w:lang w:val="es-CO"/>
        </w:rPr>
        <w:t xml:space="preserve">l señor Colindres </w:t>
      </w:r>
      <w:r w:rsidR="00042A41" w:rsidRPr="00640517">
        <w:rPr>
          <w:rFonts w:asciiTheme="majorHAnsi" w:hAnsiTheme="majorHAnsi"/>
          <w:sz w:val="20"/>
          <w:szCs w:val="20"/>
          <w:lang w:val="es-CO"/>
        </w:rPr>
        <w:t xml:space="preserve">hubiese tenido una oportunidad formal </w:t>
      </w:r>
      <w:r w:rsidR="00AA1620" w:rsidRPr="00640517">
        <w:rPr>
          <w:rFonts w:asciiTheme="majorHAnsi" w:hAnsiTheme="majorHAnsi"/>
          <w:sz w:val="20"/>
          <w:szCs w:val="20"/>
          <w:lang w:val="es-CO"/>
        </w:rPr>
        <w:t xml:space="preserve">para presentar sus observaciones en relación con tal documentación. </w:t>
      </w:r>
    </w:p>
    <w:p w14:paraId="246805B5" w14:textId="77777777" w:rsidR="00C4489B" w:rsidRPr="00640517" w:rsidRDefault="00C4489B" w:rsidP="002E5EAA">
      <w:pPr>
        <w:tabs>
          <w:tab w:val="num" w:pos="1440"/>
        </w:tabs>
        <w:rPr>
          <w:rFonts w:asciiTheme="majorHAnsi" w:hAnsiTheme="majorHAnsi"/>
          <w:sz w:val="20"/>
          <w:szCs w:val="20"/>
          <w:lang w:val="es-CO"/>
        </w:rPr>
      </w:pPr>
    </w:p>
    <w:p w14:paraId="45AFAF65" w14:textId="751550D8" w:rsidR="00120BBD" w:rsidRPr="00640517" w:rsidRDefault="000A7B62" w:rsidP="006C5F36">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Mediante escrito de </w:t>
      </w:r>
      <w:r w:rsidR="008E64EA" w:rsidRPr="00640517">
        <w:rPr>
          <w:rFonts w:asciiTheme="majorHAnsi" w:hAnsiTheme="majorHAnsi"/>
          <w:sz w:val="20"/>
          <w:szCs w:val="20"/>
          <w:lang w:val="es-CO"/>
        </w:rPr>
        <w:t xml:space="preserve">26 de mayo de 1998 </w:t>
      </w:r>
      <w:r w:rsidRPr="00640517">
        <w:rPr>
          <w:rFonts w:asciiTheme="majorHAnsi" w:hAnsiTheme="majorHAnsi"/>
          <w:sz w:val="20"/>
          <w:szCs w:val="20"/>
          <w:lang w:val="es-CO"/>
        </w:rPr>
        <w:t xml:space="preserve">el magistrado </w:t>
      </w:r>
      <w:r w:rsidR="00120BBD" w:rsidRPr="00640517">
        <w:rPr>
          <w:rFonts w:asciiTheme="majorHAnsi" w:hAnsiTheme="majorHAnsi"/>
          <w:sz w:val="20"/>
          <w:szCs w:val="20"/>
          <w:lang w:val="es-CO"/>
        </w:rPr>
        <w:t xml:space="preserve">Colindres </w:t>
      </w:r>
      <w:r w:rsidR="000E5C81" w:rsidRPr="00640517">
        <w:rPr>
          <w:rFonts w:asciiTheme="majorHAnsi" w:hAnsiTheme="majorHAnsi"/>
          <w:sz w:val="20"/>
          <w:szCs w:val="20"/>
          <w:lang w:val="es-CO"/>
        </w:rPr>
        <w:t xml:space="preserve">manifestó </w:t>
      </w:r>
      <w:r w:rsidR="00120BBD" w:rsidRPr="00640517">
        <w:rPr>
          <w:rFonts w:asciiTheme="majorHAnsi" w:hAnsiTheme="majorHAnsi"/>
          <w:sz w:val="20"/>
          <w:szCs w:val="20"/>
          <w:lang w:val="es-CO"/>
        </w:rPr>
        <w:t xml:space="preserve">a la Comisión Política </w:t>
      </w:r>
      <w:r w:rsidR="00545127" w:rsidRPr="00640517">
        <w:rPr>
          <w:rFonts w:asciiTheme="majorHAnsi" w:hAnsiTheme="majorHAnsi"/>
          <w:sz w:val="20"/>
          <w:szCs w:val="20"/>
          <w:lang w:val="es-CO"/>
        </w:rPr>
        <w:t>que</w:t>
      </w:r>
      <w:r w:rsidRPr="00640517">
        <w:rPr>
          <w:rFonts w:asciiTheme="majorHAnsi" w:hAnsiTheme="majorHAnsi"/>
          <w:sz w:val="20"/>
          <w:szCs w:val="20"/>
          <w:lang w:val="es-CO"/>
        </w:rPr>
        <w:t xml:space="preserve"> </w:t>
      </w:r>
      <w:r w:rsidR="001429B5" w:rsidRPr="00640517">
        <w:rPr>
          <w:rFonts w:asciiTheme="majorHAnsi" w:hAnsiTheme="majorHAnsi"/>
          <w:sz w:val="20"/>
          <w:szCs w:val="20"/>
          <w:lang w:val="es-CO"/>
        </w:rPr>
        <w:t xml:space="preserve">había tenido conocimiento </w:t>
      </w:r>
      <w:r w:rsidR="001429B5" w:rsidRPr="00A55112">
        <w:rPr>
          <w:rFonts w:asciiTheme="majorHAnsi" w:hAnsiTheme="majorHAnsi"/>
          <w:sz w:val="20"/>
          <w:szCs w:val="20"/>
          <w:lang w:val="es-CO"/>
        </w:rPr>
        <w:t xml:space="preserve">a través de los medios de comunicación </w:t>
      </w:r>
      <w:r w:rsidR="00AA328E" w:rsidRPr="00A55112">
        <w:rPr>
          <w:rFonts w:asciiTheme="majorHAnsi" w:hAnsiTheme="majorHAnsi"/>
          <w:sz w:val="20"/>
          <w:szCs w:val="20"/>
          <w:lang w:val="es-CO"/>
        </w:rPr>
        <w:t xml:space="preserve">de </w:t>
      </w:r>
      <w:r w:rsidR="001429B5" w:rsidRPr="00A55112">
        <w:rPr>
          <w:rFonts w:asciiTheme="majorHAnsi" w:hAnsiTheme="majorHAnsi"/>
          <w:sz w:val="20"/>
          <w:szCs w:val="20"/>
          <w:lang w:val="es-CO"/>
        </w:rPr>
        <w:t xml:space="preserve">que la Comisión Especial había presentado un informe al </w:t>
      </w:r>
      <w:r w:rsidR="00A55112" w:rsidRPr="00A55112">
        <w:rPr>
          <w:rFonts w:asciiTheme="majorHAnsi" w:hAnsiTheme="majorHAnsi"/>
          <w:sz w:val="20"/>
          <w:szCs w:val="20"/>
          <w:lang w:val="es-CO"/>
        </w:rPr>
        <w:t>P</w:t>
      </w:r>
      <w:r w:rsidR="001429B5" w:rsidRPr="00A55112">
        <w:rPr>
          <w:rFonts w:asciiTheme="majorHAnsi" w:hAnsiTheme="majorHAnsi"/>
          <w:sz w:val="20"/>
          <w:szCs w:val="20"/>
          <w:lang w:val="es-CO"/>
        </w:rPr>
        <w:t xml:space="preserve">leno </w:t>
      </w:r>
      <w:r w:rsidR="00A55112" w:rsidRPr="00A55112">
        <w:rPr>
          <w:rFonts w:asciiTheme="majorHAnsi" w:hAnsiTheme="majorHAnsi"/>
          <w:sz w:val="20"/>
          <w:szCs w:val="20"/>
          <w:lang w:val="es-CO"/>
        </w:rPr>
        <w:t>L</w:t>
      </w:r>
      <w:r w:rsidR="001429B5" w:rsidRPr="00640517">
        <w:rPr>
          <w:rFonts w:asciiTheme="majorHAnsi" w:hAnsiTheme="majorHAnsi"/>
          <w:sz w:val="20"/>
          <w:szCs w:val="20"/>
          <w:lang w:val="es-CO"/>
        </w:rPr>
        <w:t xml:space="preserve">egislativo. En su escrito, </w:t>
      </w:r>
      <w:r w:rsidR="00AA328E" w:rsidRPr="00640517">
        <w:rPr>
          <w:rFonts w:asciiTheme="majorHAnsi" w:hAnsiTheme="majorHAnsi"/>
          <w:sz w:val="20"/>
          <w:szCs w:val="20"/>
          <w:lang w:val="es-CO"/>
        </w:rPr>
        <w:t>cues</w:t>
      </w:r>
      <w:r w:rsidR="00816B24" w:rsidRPr="00640517">
        <w:rPr>
          <w:rFonts w:asciiTheme="majorHAnsi" w:hAnsiTheme="majorHAnsi"/>
          <w:sz w:val="20"/>
          <w:szCs w:val="20"/>
          <w:lang w:val="es-CO"/>
        </w:rPr>
        <w:t>t</w:t>
      </w:r>
      <w:r w:rsidR="00AA328E" w:rsidRPr="00640517">
        <w:rPr>
          <w:rFonts w:asciiTheme="majorHAnsi" w:hAnsiTheme="majorHAnsi"/>
          <w:sz w:val="20"/>
          <w:szCs w:val="20"/>
          <w:lang w:val="es-CO"/>
        </w:rPr>
        <w:t>i</w:t>
      </w:r>
      <w:r w:rsidR="00816B24" w:rsidRPr="00640517">
        <w:rPr>
          <w:rFonts w:asciiTheme="majorHAnsi" w:hAnsiTheme="majorHAnsi"/>
          <w:sz w:val="20"/>
          <w:szCs w:val="20"/>
          <w:lang w:val="es-CO"/>
        </w:rPr>
        <w:t>onó el procedimiento e indicó</w:t>
      </w:r>
      <w:r w:rsidR="00042A41" w:rsidRPr="00640517">
        <w:rPr>
          <w:rFonts w:asciiTheme="majorHAnsi" w:hAnsiTheme="majorHAnsi"/>
          <w:sz w:val="20"/>
          <w:szCs w:val="20"/>
          <w:lang w:val="es-CO"/>
        </w:rPr>
        <w:t xml:space="preserve"> que no se le había garantizado</w:t>
      </w:r>
      <w:r w:rsidR="00816B24" w:rsidRPr="00640517">
        <w:rPr>
          <w:rFonts w:asciiTheme="majorHAnsi" w:hAnsiTheme="majorHAnsi"/>
          <w:sz w:val="20"/>
          <w:szCs w:val="20"/>
          <w:lang w:val="es-CO"/>
        </w:rPr>
        <w:t xml:space="preserve"> el derecho a audiencia</w:t>
      </w:r>
      <w:r w:rsidRPr="00640517">
        <w:rPr>
          <w:rStyle w:val="FootnoteReference"/>
          <w:rFonts w:asciiTheme="majorHAnsi" w:hAnsiTheme="majorHAnsi"/>
          <w:sz w:val="20"/>
          <w:szCs w:val="20"/>
          <w:lang w:val="es-CO"/>
        </w:rPr>
        <w:footnoteReference w:id="30"/>
      </w:r>
      <w:r w:rsidRPr="00640517">
        <w:rPr>
          <w:rFonts w:asciiTheme="majorHAnsi" w:hAnsiTheme="majorHAnsi"/>
          <w:sz w:val="20"/>
          <w:szCs w:val="20"/>
          <w:lang w:val="es-CO"/>
        </w:rPr>
        <w:t xml:space="preserve">. </w:t>
      </w:r>
      <w:r w:rsidR="006C5F36" w:rsidRPr="00640517">
        <w:rPr>
          <w:rFonts w:asciiTheme="majorHAnsi" w:hAnsiTheme="majorHAnsi"/>
          <w:sz w:val="20"/>
          <w:szCs w:val="20"/>
          <w:lang w:val="es-CO"/>
        </w:rPr>
        <w:t xml:space="preserve"> </w:t>
      </w:r>
      <w:r w:rsidR="00120BBD" w:rsidRPr="00640517">
        <w:rPr>
          <w:rFonts w:asciiTheme="majorHAnsi" w:hAnsiTheme="majorHAnsi"/>
          <w:sz w:val="20"/>
          <w:szCs w:val="20"/>
          <w:lang w:val="es-CO"/>
        </w:rPr>
        <w:t xml:space="preserve">El 24 de junio de 1998 la Comisión Política </w:t>
      </w:r>
      <w:r w:rsidR="002157CB" w:rsidRPr="00640517">
        <w:rPr>
          <w:rFonts w:asciiTheme="majorHAnsi" w:hAnsiTheme="majorHAnsi"/>
          <w:sz w:val="20"/>
          <w:szCs w:val="20"/>
          <w:lang w:val="es-CO"/>
        </w:rPr>
        <w:t xml:space="preserve">señaló </w:t>
      </w:r>
      <w:r w:rsidR="00813BF6" w:rsidRPr="00640517">
        <w:rPr>
          <w:rFonts w:asciiTheme="majorHAnsi" w:hAnsiTheme="majorHAnsi"/>
          <w:sz w:val="20"/>
          <w:szCs w:val="20"/>
          <w:lang w:val="es-CO"/>
        </w:rPr>
        <w:t xml:space="preserve">que “es únicamente </w:t>
      </w:r>
      <w:r w:rsidR="00120BBD" w:rsidRPr="00640517">
        <w:rPr>
          <w:rFonts w:asciiTheme="majorHAnsi" w:hAnsiTheme="majorHAnsi"/>
          <w:sz w:val="20"/>
          <w:szCs w:val="20"/>
          <w:lang w:val="es-CO"/>
        </w:rPr>
        <w:t xml:space="preserve">el Pleno Legislativo </w:t>
      </w:r>
      <w:r w:rsidR="00813BF6" w:rsidRPr="00640517">
        <w:rPr>
          <w:rFonts w:asciiTheme="majorHAnsi" w:hAnsiTheme="majorHAnsi"/>
          <w:sz w:val="20"/>
          <w:szCs w:val="20"/>
          <w:lang w:val="es-CO"/>
        </w:rPr>
        <w:t xml:space="preserve">quien puede </w:t>
      </w:r>
      <w:r w:rsidR="00120BBD" w:rsidRPr="00640517">
        <w:rPr>
          <w:rFonts w:asciiTheme="majorHAnsi" w:hAnsiTheme="majorHAnsi"/>
          <w:sz w:val="20"/>
          <w:szCs w:val="20"/>
          <w:lang w:val="es-CO"/>
        </w:rPr>
        <w:t xml:space="preserve">resolver o aceptar el </w:t>
      </w:r>
      <w:r w:rsidR="00813BF6" w:rsidRPr="00640517">
        <w:rPr>
          <w:rFonts w:asciiTheme="majorHAnsi" w:hAnsiTheme="majorHAnsi"/>
          <w:sz w:val="20"/>
          <w:szCs w:val="20"/>
          <w:lang w:val="es-CO"/>
        </w:rPr>
        <w:t xml:space="preserve">referido </w:t>
      </w:r>
      <w:r w:rsidR="00120BBD" w:rsidRPr="00640517">
        <w:rPr>
          <w:rFonts w:asciiTheme="majorHAnsi" w:hAnsiTheme="majorHAnsi"/>
          <w:sz w:val="20"/>
          <w:szCs w:val="20"/>
          <w:lang w:val="es-CO"/>
        </w:rPr>
        <w:t>informe</w:t>
      </w:r>
      <w:r w:rsidR="00813BF6" w:rsidRPr="00640517">
        <w:rPr>
          <w:rFonts w:asciiTheme="majorHAnsi" w:hAnsiTheme="majorHAnsi"/>
          <w:sz w:val="20"/>
          <w:szCs w:val="20"/>
          <w:lang w:val="es-CO"/>
        </w:rPr>
        <w:t xml:space="preserve">, por lo que lo devuelve a </w:t>
      </w:r>
      <w:r w:rsidR="00120BBD" w:rsidRPr="00640517">
        <w:rPr>
          <w:rFonts w:asciiTheme="majorHAnsi" w:hAnsiTheme="majorHAnsi"/>
          <w:sz w:val="20"/>
          <w:szCs w:val="20"/>
          <w:lang w:val="es-CO"/>
        </w:rPr>
        <w:t>su consideración</w:t>
      </w:r>
      <w:r w:rsidR="00813BF6" w:rsidRPr="00640517">
        <w:rPr>
          <w:rFonts w:asciiTheme="majorHAnsi" w:hAnsiTheme="majorHAnsi"/>
          <w:sz w:val="20"/>
          <w:szCs w:val="20"/>
          <w:lang w:val="es-CO"/>
        </w:rPr>
        <w:t>”</w:t>
      </w:r>
      <w:r w:rsidR="00120BBD" w:rsidRPr="00640517">
        <w:rPr>
          <w:rStyle w:val="FootnoteReference"/>
          <w:rFonts w:asciiTheme="majorHAnsi" w:hAnsiTheme="majorHAnsi"/>
          <w:sz w:val="20"/>
          <w:szCs w:val="20"/>
          <w:lang w:val="es-CO"/>
        </w:rPr>
        <w:footnoteReference w:id="31"/>
      </w:r>
      <w:r w:rsidR="00120BBD" w:rsidRPr="00640517">
        <w:rPr>
          <w:rFonts w:asciiTheme="majorHAnsi" w:hAnsiTheme="majorHAnsi"/>
          <w:sz w:val="20"/>
          <w:szCs w:val="20"/>
          <w:lang w:val="es-CO"/>
        </w:rPr>
        <w:t>.</w:t>
      </w:r>
      <w:r w:rsidR="00AA1620" w:rsidRPr="00640517">
        <w:rPr>
          <w:rFonts w:asciiTheme="majorHAnsi" w:hAnsiTheme="majorHAnsi"/>
          <w:sz w:val="20"/>
          <w:szCs w:val="20"/>
          <w:lang w:val="es-CO"/>
        </w:rPr>
        <w:t xml:space="preserve"> No consta que la Comisión Política hubiese remitido el escrito que le presentó el señor Colindres a la Asamblea Legislativa.</w:t>
      </w:r>
    </w:p>
    <w:p w14:paraId="7FE889D5" w14:textId="77777777" w:rsidR="00813BF6" w:rsidRPr="00640517" w:rsidRDefault="00813BF6" w:rsidP="002E5EAA">
      <w:pPr>
        <w:tabs>
          <w:tab w:val="num" w:pos="1440"/>
        </w:tabs>
        <w:ind w:left="720"/>
        <w:jc w:val="both"/>
        <w:rPr>
          <w:rFonts w:asciiTheme="majorHAnsi" w:hAnsiTheme="majorHAnsi"/>
          <w:sz w:val="20"/>
          <w:szCs w:val="20"/>
          <w:lang w:val="es-CO"/>
        </w:rPr>
      </w:pPr>
    </w:p>
    <w:p w14:paraId="16FCAFE9" w14:textId="77777777" w:rsidR="00BC54DD" w:rsidRPr="00640517" w:rsidRDefault="00120BBD" w:rsidP="002E5EAA">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29 de junio de 1998 los diputados que solicitaron la destitución presentaron </w:t>
      </w:r>
      <w:r w:rsidR="00813BF6" w:rsidRPr="00640517">
        <w:rPr>
          <w:rFonts w:asciiTheme="majorHAnsi" w:hAnsiTheme="majorHAnsi"/>
          <w:sz w:val="20"/>
          <w:szCs w:val="20"/>
          <w:lang w:val="es-CO"/>
        </w:rPr>
        <w:t xml:space="preserve">un </w:t>
      </w:r>
      <w:r w:rsidRPr="00640517">
        <w:rPr>
          <w:rFonts w:asciiTheme="majorHAnsi" w:hAnsiTheme="majorHAnsi"/>
          <w:sz w:val="20"/>
          <w:szCs w:val="20"/>
          <w:lang w:val="es-CO"/>
        </w:rPr>
        <w:t xml:space="preserve">escrito a la Junta </w:t>
      </w:r>
      <w:r w:rsidR="00B87BA4" w:rsidRPr="00640517">
        <w:rPr>
          <w:rFonts w:asciiTheme="majorHAnsi" w:hAnsiTheme="majorHAnsi"/>
          <w:sz w:val="20"/>
          <w:szCs w:val="20"/>
          <w:lang w:val="es-CO"/>
        </w:rPr>
        <w:t>D</w:t>
      </w:r>
      <w:r w:rsidRPr="00640517">
        <w:rPr>
          <w:rFonts w:asciiTheme="majorHAnsi" w:hAnsiTheme="majorHAnsi"/>
          <w:sz w:val="20"/>
          <w:szCs w:val="20"/>
          <w:lang w:val="es-CO"/>
        </w:rPr>
        <w:t>irectiva de la Asamblea Legislativa</w:t>
      </w:r>
      <w:r w:rsidRPr="00640517">
        <w:rPr>
          <w:rStyle w:val="FootnoteReference"/>
          <w:rFonts w:asciiTheme="majorHAnsi" w:hAnsiTheme="majorHAnsi"/>
          <w:sz w:val="20"/>
          <w:szCs w:val="20"/>
          <w:lang w:val="es-CO"/>
        </w:rPr>
        <w:footnoteReference w:id="32"/>
      </w:r>
      <w:r w:rsidRPr="00640517">
        <w:rPr>
          <w:rFonts w:asciiTheme="majorHAnsi" w:hAnsiTheme="majorHAnsi"/>
          <w:sz w:val="20"/>
          <w:szCs w:val="20"/>
          <w:lang w:val="es-CO"/>
        </w:rPr>
        <w:t>.</w:t>
      </w:r>
      <w:r w:rsidR="00816B24" w:rsidRPr="00640517">
        <w:rPr>
          <w:rFonts w:asciiTheme="majorHAnsi" w:hAnsiTheme="majorHAnsi"/>
          <w:bCs/>
          <w:sz w:val="20"/>
          <w:szCs w:val="20"/>
          <w:lang w:val="es-CO"/>
        </w:rPr>
        <w:t xml:space="preserve"> Entre otros aspectos</w:t>
      </w:r>
      <w:r w:rsidR="00816B24" w:rsidRPr="00640517">
        <w:rPr>
          <w:rStyle w:val="FootnoteReference"/>
          <w:rFonts w:asciiTheme="majorHAnsi" w:hAnsiTheme="majorHAnsi"/>
          <w:bCs/>
          <w:sz w:val="20"/>
          <w:szCs w:val="20"/>
          <w:lang w:val="es-CO"/>
        </w:rPr>
        <w:footnoteReference w:id="33"/>
      </w:r>
      <w:r w:rsidR="00816B24" w:rsidRPr="00640517">
        <w:rPr>
          <w:rFonts w:asciiTheme="majorHAnsi" w:hAnsiTheme="majorHAnsi"/>
          <w:bCs/>
          <w:sz w:val="20"/>
          <w:szCs w:val="20"/>
          <w:lang w:val="es-CO"/>
        </w:rPr>
        <w:t xml:space="preserve"> </w:t>
      </w:r>
      <w:r w:rsidR="00BC54DD" w:rsidRPr="00640517">
        <w:rPr>
          <w:rFonts w:asciiTheme="majorHAnsi" w:hAnsiTheme="majorHAnsi"/>
          <w:bCs/>
          <w:sz w:val="20"/>
          <w:szCs w:val="20"/>
          <w:lang w:val="es-CO"/>
        </w:rPr>
        <w:t xml:space="preserve">indicaron que “el magistrado deja de ser </w:t>
      </w:r>
      <w:r w:rsidR="00BC54DD" w:rsidRPr="00640517">
        <w:rPr>
          <w:rFonts w:asciiTheme="majorHAnsi" w:hAnsiTheme="majorHAnsi"/>
          <w:bCs/>
          <w:sz w:val="20"/>
          <w:szCs w:val="20"/>
          <w:lang w:val="es-CO"/>
        </w:rPr>
        <w:lastRenderedPageBreak/>
        <w:t>confiable para el futuro democrático” en razón de que “se ha vue</w:t>
      </w:r>
      <w:r w:rsidR="00F223D5" w:rsidRPr="00640517">
        <w:rPr>
          <w:rFonts w:asciiTheme="majorHAnsi" w:hAnsiTheme="majorHAnsi"/>
          <w:bCs/>
          <w:sz w:val="20"/>
          <w:szCs w:val="20"/>
          <w:lang w:val="es-CO"/>
        </w:rPr>
        <w:t>lto proclive a resolver con insi</w:t>
      </w:r>
      <w:r w:rsidR="00BC54DD" w:rsidRPr="00640517">
        <w:rPr>
          <w:rFonts w:asciiTheme="majorHAnsi" w:hAnsiTheme="majorHAnsi"/>
          <w:bCs/>
          <w:sz w:val="20"/>
          <w:szCs w:val="20"/>
          <w:lang w:val="es-CO"/>
        </w:rPr>
        <w:t>dia en contra del Parti</w:t>
      </w:r>
      <w:r w:rsidR="00F223D5" w:rsidRPr="00640517">
        <w:rPr>
          <w:rFonts w:asciiTheme="majorHAnsi" w:hAnsiTheme="majorHAnsi"/>
          <w:bCs/>
          <w:sz w:val="20"/>
          <w:szCs w:val="20"/>
          <w:lang w:val="es-CO"/>
        </w:rPr>
        <w:t>d</w:t>
      </w:r>
      <w:r w:rsidR="00BC54DD" w:rsidRPr="00640517">
        <w:rPr>
          <w:rFonts w:asciiTheme="majorHAnsi" w:hAnsiTheme="majorHAnsi"/>
          <w:bCs/>
          <w:sz w:val="20"/>
          <w:szCs w:val="20"/>
          <w:lang w:val="es-CO"/>
        </w:rPr>
        <w:t>o Demócrata Cristiano que lo propuso en el cargo que actualmente ostenta”</w:t>
      </w:r>
      <w:r w:rsidR="00233FAE" w:rsidRPr="00640517">
        <w:rPr>
          <w:rStyle w:val="FootnoteReference"/>
          <w:rFonts w:asciiTheme="majorHAnsi" w:hAnsiTheme="majorHAnsi"/>
          <w:sz w:val="20"/>
          <w:szCs w:val="20"/>
          <w:lang w:val="es-CO"/>
        </w:rPr>
        <w:footnoteReference w:id="34"/>
      </w:r>
      <w:r w:rsidR="00233FAE" w:rsidRPr="00640517">
        <w:rPr>
          <w:rFonts w:asciiTheme="majorHAnsi" w:hAnsiTheme="majorHAnsi"/>
          <w:bCs/>
          <w:sz w:val="20"/>
          <w:szCs w:val="20"/>
          <w:lang w:val="es-CO"/>
        </w:rPr>
        <w:t>.</w:t>
      </w:r>
      <w:r w:rsidR="003668D6" w:rsidRPr="00640517">
        <w:rPr>
          <w:rFonts w:asciiTheme="majorHAnsi" w:hAnsiTheme="majorHAnsi"/>
          <w:bCs/>
          <w:sz w:val="20"/>
          <w:szCs w:val="20"/>
          <w:lang w:val="es-CO"/>
        </w:rPr>
        <w:t xml:space="preserve"> No consta que el señor Colindres hubiere tenido oportunidad de controvertir lo indicado en tal escrito.</w:t>
      </w:r>
    </w:p>
    <w:p w14:paraId="76F5371D" w14:textId="77777777" w:rsidR="00BC54DD" w:rsidRPr="00640517" w:rsidRDefault="00BC54DD" w:rsidP="002E5EAA">
      <w:pPr>
        <w:tabs>
          <w:tab w:val="num" w:pos="1440"/>
        </w:tabs>
        <w:rPr>
          <w:rFonts w:asciiTheme="majorHAnsi" w:hAnsiTheme="majorHAnsi"/>
          <w:sz w:val="20"/>
          <w:szCs w:val="20"/>
          <w:lang w:val="es-CO"/>
        </w:rPr>
      </w:pPr>
    </w:p>
    <w:p w14:paraId="38503997" w14:textId="77777777" w:rsidR="002E2C75" w:rsidRPr="00640517" w:rsidRDefault="00905DE6" w:rsidP="00AA328E">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2 de julio de 1998 </w:t>
      </w:r>
      <w:r w:rsidR="00120BBD" w:rsidRPr="00640517">
        <w:rPr>
          <w:rFonts w:asciiTheme="majorHAnsi" w:hAnsiTheme="majorHAnsi"/>
          <w:sz w:val="20"/>
          <w:szCs w:val="20"/>
          <w:lang w:val="es-CO"/>
        </w:rPr>
        <w:t xml:space="preserve">la Asamblea Legislativa </w:t>
      </w:r>
      <w:r w:rsidR="00D54995" w:rsidRPr="00640517">
        <w:rPr>
          <w:rFonts w:asciiTheme="majorHAnsi" w:hAnsiTheme="majorHAnsi"/>
          <w:sz w:val="20"/>
          <w:szCs w:val="20"/>
          <w:lang w:val="es-CO"/>
        </w:rPr>
        <w:t xml:space="preserve">mediante Decreto 348 </w:t>
      </w:r>
      <w:r w:rsidR="00816B24" w:rsidRPr="00640517">
        <w:rPr>
          <w:rFonts w:asciiTheme="majorHAnsi" w:hAnsiTheme="majorHAnsi"/>
          <w:sz w:val="20"/>
          <w:szCs w:val="20"/>
          <w:lang w:val="es-CO"/>
        </w:rPr>
        <w:t xml:space="preserve">cesó al magistrado Colindres indicando </w:t>
      </w:r>
      <w:r w:rsidR="00F223D5" w:rsidRPr="00640517">
        <w:rPr>
          <w:rFonts w:asciiTheme="majorHAnsi" w:hAnsiTheme="majorHAnsi"/>
          <w:sz w:val="20"/>
          <w:szCs w:val="20"/>
          <w:lang w:val="es-CO"/>
        </w:rPr>
        <w:t>“que aú</w:t>
      </w:r>
      <w:r w:rsidR="00D54995" w:rsidRPr="00640517">
        <w:rPr>
          <w:rFonts w:asciiTheme="majorHAnsi" w:hAnsiTheme="majorHAnsi"/>
          <w:sz w:val="20"/>
          <w:szCs w:val="20"/>
          <w:lang w:val="es-CO"/>
        </w:rPr>
        <w:t>n persisten las causas que motivaron la emisión del Decreto 899</w:t>
      </w:r>
      <w:r w:rsidR="00816B24" w:rsidRPr="00640517">
        <w:rPr>
          <w:rFonts w:asciiTheme="majorHAnsi" w:hAnsiTheme="majorHAnsi"/>
          <w:sz w:val="20"/>
          <w:szCs w:val="20"/>
          <w:lang w:val="es-CO"/>
        </w:rPr>
        <w:t>”</w:t>
      </w:r>
      <w:r w:rsidR="00D54995" w:rsidRPr="00640517">
        <w:rPr>
          <w:rStyle w:val="FootnoteReference"/>
          <w:rFonts w:asciiTheme="majorHAnsi" w:hAnsiTheme="majorHAnsi"/>
          <w:sz w:val="20"/>
          <w:szCs w:val="20"/>
          <w:lang w:val="es-CO"/>
        </w:rPr>
        <w:footnoteReference w:id="35"/>
      </w:r>
      <w:r w:rsidR="00120BBD" w:rsidRPr="00640517">
        <w:rPr>
          <w:rFonts w:asciiTheme="majorHAnsi" w:hAnsiTheme="majorHAnsi"/>
          <w:sz w:val="20"/>
          <w:szCs w:val="20"/>
          <w:lang w:val="es-CO"/>
        </w:rPr>
        <w:t>.</w:t>
      </w:r>
      <w:r w:rsidR="00CC6386" w:rsidRPr="00640517">
        <w:rPr>
          <w:rFonts w:asciiTheme="majorHAnsi" w:hAnsiTheme="majorHAnsi"/>
          <w:sz w:val="20"/>
          <w:szCs w:val="20"/>
          <w:lang w:val="es-CO"/>
        </w:rPr>
        <w:t xml:space="preserve"> </w:t>
      </w:r>
      <w:r w:rsidR="00D5139F" w:rsidRPr="00640517">
        <w:rPr>
          <w:rFonts w:asciiTheme="majorHAnsi" w:hAnsiTheme="majorHAnsi"/>
          <w:sz w:val="20"/>
          <w:szCs w:val="20"/>
          <w:lang w:val="es-CO"/>
        </w:rPr>
        <w:t>En</w:t>
      </w:r>
      <w:r w:rsidR="00C22D8B" w:rsidRPr="00640517">
        <w:rPr>
          <w:rFonts w:asciiTheme="majorHAnsi" w:hAnsiTheme="majorHAnsi"/>
          <w:sz w:val="20"/>
          <w:szCs w:val="20"/>
          <w:lang w:val="es-CO"/>
        </w:rPr>
        <w:t xml:space="preserve"> el acta de la Plenaria en la que se emitió la decisión </w:t>
      </w:r>
      <w:r w:rsidR="00C779A2" w:rsidRPr="00640517">
        <w:rPr>
          <w:rFonts w:asciiTheme="majorHAnsi" w:hAnsiTheme="majorHAnsi"/>
          <w:sz w:val="20"/>
          <w:szCs w:val="20"/>
          <w:lang w:val="es-CO"/>
        </w:rPr>
        <w:t xml:space="preserve">de destitución </w:t>
      </w:r>
      <w:r w:rsidR="00C22D8B" w:rsidRPr="00640517">
        <w:rPr>
          <w:rFonts w:asciiTheme="majorHAnsi" w:hAnsiTheme="majorHAnsi"/>
          <w:sz w:val="20"/>
          <w:szCs w:val="20"/>
          <w:lang w:val="es-CO"/>
        </w:rPr>
        <w:t>quedaron plas</w:t>
      </w:r>
      <w:r w:rsidR="00C779A2" w:rsidRPr="00640517">
        <w:rPr>
          <w:rFonts w:asciiTheme="majorHAnsi" w:hAnsiTheme="majorHAnsi"/>
          <w:sz w:val="20"/>
          <w:szCs w:val="20"/>
          <w:lang w:val="es-CO"/>
        </w:rPr>
        <w:t xml:space="preserve">madas las opiniones de </w:t>
      </w:r>
      <w:r w:rsidR="00035F3D" w:rsidRPr="00640517">
        <w:rPr>
          <w:rFonts w:asciiTheme="majorHAnsi" w:hAnsiTheme="majorHAnsi"/>
          <w:sz w:val="20"/>
          <w:szCs w:val="20"/>
          <w:lang w:val="es-CO"/>
        </w:rPr>
        <w:t xml:space="preserve">algunos </w:t>
      </w:r>
      <w:r w:rsidR="001554E1" w:rsidRPr="00640517">
        <w:rPr>
          <w:rFonts w:asciiTheme="majorHAnsi" w:hAnsiTheme="majorHAnsi"/>
          <w:sz w:val="20"/>
          <w:szCs w:val="20"/>
          <w:lang w:val="es-CO"/>
        </w:rPr>
        <w:t xml:space="preserve"> diputados</w:t>
      </w:r>
      <w:r w:rsidR="00035F3D" w:rsidRPr="00640517">
        <w:rPr>
          <w:rFonts w:asciiTheme="majorHAnsi" w:hAnsiTheme="majorHAnsi"/>
          <w:sz w:val="20"/>
          <w:szCs w:val="20"/>
          <w:lang w:val="es-CO"/>
        </w:rPr>
        <w:t xml:space="preserve"> que cuestionaron </w:t>
      </w:r>
      <w:r w:rsidR="00C779A2" w:rsidRPr="00640517">
        <w:rPr>
          <w:rFonts w:asciiTheme="majorHAnsi" w:hAnsiTheme="majorHAnsi"/>
          <w:sz w:val="20"/>
          <w:szCs w:val="20"/>
          <w:lang w:val="es-CO"/>
        </w:rPr>
        <w:t xml:space="preserve">la competencia de </w:t>
      </w:r>
      <w:r w:rsidR="00FB6B63" w:rsidRPr="00640517">
        <w:rPr>
          <w:rFonts w:asciiTheme="majorHAnsi" w:hAnsiTheme="majorHAnsi"/>
          <w:sz w:val="20"/>
          <w:szCs w:val="20"/>
          <w:lang w:val="es-CO"/>
        </w:rPr>
        <w:t>la Asamblea</w:t>
      </w:r>
      <w:r w:rsidR="00C779A2" w:rsidRPr="00640517">
        <w:rPr>
          <w:rFonts w:asciiTheme="majorHAnsi" w:hAnsiTheme="majorHAnsi"/>
          <w:sz w:val="20"/>
          <w:szCs w:val="20"/>
          <w:lang w:val="es-CO"/>
        </w:rPr>
        <w:t xml:space="preserve"> para destituir al magistrado</w:t>
      </w:r>
      <w:r w:rsidR="00120BBD" w:rsidRPr="00640517">
        <w:rPr>
          <w:rStyle w:val="FootnoteReference"/>
          <w:rFonts w:asciiTheme="majorHAnsi" w:hAnsiTheme="majorHAnsi"/>
          <w:sz w:val="20"/>
          <w:szCs w:val="20"/>
          <w:lang w:val="es-CO"/>
        </w:rPr>
        <w:footnoteReference w:id="36"/>
      </w:r>
      <w:r w:rsidR="00FB6B63" w:rsidRPr="00640517">
        <w:rPr>
          <w:rFonts w:asciiTheme="majorHAnsi" w:hAnsiTheme="majorHAnsi"/>
          <w:sz w:val="20"/>
          <w:szCs w:val="20"/>
          <w:lang w:val="es-CO"/>
        </w:rPr>
        <w:t>.</w:t>
      </w:r>
      <w:r w:rsidR="00744D7E" w:rsidRPr="00640517">
        <w:rPr>
          <w:rFonts w:asciiTheme="majorHAnsi" w:hAnsiTheme="majorHAnsi"/>
          <w:sz w:val="20"/>
          <w:szCs w:val="20"/>
          <w:lang w:val="es-CO"/>
        </w:rPr>
        <w:t xml:space="preserve"> La decisión fue adoptada por 47 diputados a favor, 3 en contra y dos abstenciones.</w:t>
      </w:r>
      <w:r w:rsidR="00FB6B63" w:rsidRPr="00640517">
        <w:rPr>
          <w:rFonts w:asciiTheme="majorHAnsi" w:hAnsiTheme="majorHAnsi"/>
          <w:sz w:val="20"/>
          <w:szCs w:val="20"/>
          <w:lang w:val="es-CO"/>
        </w:rPr>
        <w:t xml:space="preserve"> En la </w:t>
      </w:r>
      <w:r w:rsidR="00B32466" w:rsidRPr="00640517">
        <w:rPr>
          <w:rFonts w:asciiTheme="majorHAnsi" w:hAnsiTheme="majorHAnsi"/>
          <w:sz w:val="20"/>
          <w:szCs w:val="20"/>
          <w:lang w:val="es-CO"/>
        </w:rPr>
        <w:t>misma</w:t>
      </w:r>
      <w:r w:rsidR="00FB6B63" w:rsidRPr="00640517">
        <w:rPr>
          <w:rFonts w:asciiTheme="majorHAnsi" w:hAnsiTheme="majorHAnsi"/>
          <w:sz w:val="20"/>
          <w:szCs w:val="20"/>
          <w:lang w:val="es-CO"/>
        </w:rPr>
        <w:t xml:space="preserve"> participaron diputados miembros del PDC</w:t>
      </w:r>
      <w:r w:rsidR="00FB6B63" w:rsidRPr="00640517">
        <w:rPr>
          <w:rStyle w:val="FootnoteReference"/>
          <w:rFonts w:asciiTheme="majorHAnsi" w:hAnsiTheme="majorHAnsi"/>
          <w:sz w:val="20"/>
          <w:szCs w:val="20"/>
          <w:lang w:val="es-CO"/>
        </w:rPr>
        <w:footnoteReference w:id="37"/>
      </w:r>
      <w:r w:rsidR="00FB6B63" w:rsidRPr="00640517">
        <w:rPr>
          <w:rFonts w:asciiTheme="majorHAnsi" w:hAnsiTheme="majorHAnsi"/>
          <w:sz w:val="20"/>
          <w:szCs w:val="20"/>
          <w:lang w:val="es-CO"/>
        </w:rPr>
        <w:t>.</w:t>
      </w:r>
    </w:p>
    <w:p w14:paraId="78BE189D" w14:textId="77777777" w:rsidR="00C85CFF" w:rsidRPr="00640517" w:rsidRDefault="00C85CFF" w:rsidP="00C85CFF">
      <w:pPr>
        <w:pStyle w:val="ListParagraph"/>
        <w:rPr>
          <w:rFonts w:asciiTheme="majorHAnsi" w:hAnsiTheme="majorHAnsi"/>
          <w:sz w:val="20"/>
          <w:szCs w:val="20"/>
          <w:lang w:val="es-CO"/>
        </w:rPr>
      </w:pPr>
    </w:p>
    <w:p w14:paraId="2FC3392B" w14:textId="77777777" w:rsidR="00905DE6" w:rsidRPr="00640517" w:rsidRDefault="00D817E1" w:rsidP="0045657E">
      <w:pPr>
        <w:pStyle w:val="Heading3"/>
        <w:rPr>
          <w:lang w:val="es-ES"/>
        </w:rPr>
      </w:pPr>
      <w:bookmarkStart w:id="50" w:name="_Toc484623838"/>
      <w:r w:rsidRPr="00640517">
        <w:t xml:space="preserve">Recursos interpuestos por el </w:t>
      </w:r>
      <w:r w:rsidR="00DB7747" w:rsidRPr="00640517">
        <w:t xml:space="preserve">magistrado </w:t>
      </w:r>
      <w:r w:rsidRPr="00640517">
        <w:t xml:space="preserve">Colindres antes de </w:t>
      </w:r>
      <w:r w:rsidR="00DB7747" w:rsidRPr="00640517">
        <w:t xml:space="preserve">su </w:t>
      </w:r>
      <w:r w:rsidRPr="00640517">
        <w:t xml:space="preserve">destitución </w:t>
      </w:r>
      <w:r w:rsidR="00DB7747" w:rsidRPr="00640517">
        <w:t xml:space="preserve">el </w:t>
      </w:r>
      <w:r w:rsidRPr="00640517">
        <w:t>2 de julio de 1998</w:t>
      </w:r>
      <w:bookmarkEnd w:id="50"/>
    </w:p>
    <w:p w14:paraId="6F750374" w14:textId="77777777" w:rsidR="00542183" w:rsidRPr="00640517" w:rsidRDefault="00542183" w:rsidP="00542183">
      <w:pPr>
        <w:pStyle w:val="ListParagraph"/>
        <w:ind w:left="1440"/>
        <w:jc w:val="both"/>
        <w:rPr>
          <w:rFonts w:asciiTheme="majorHAnsi" w:hAnsiTheme="majorHAnsi"/>
          <w:b/>
          <w:sz w:val="20"/>
          <w:szCs w:val="20"/>
          <w:lang w:val="es-ES"/>
        </w:rPr>
      </w:pPr>
    </w:p>
    <w:p w14:paraId="77127B5D" w14:textId="4A4FBFBC" w:rsidR="00BD25F4" w:rsidRPr="00640517" w:rsidRDefault="00D817E1" w:rsidP="004776E4">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E</w:t>
      </w:r>
      <w:r w:rsidR="00905DE6" w:rsidRPr="00640517">
        <w:rPr>
          <w:rFonts w:asciiTheme="majorHAnsi" w:hAnsiTheme="majorHAnsi"/>
          <w:sz w:val="20"/>
          <w:szCs w:val="20"/>
          <w:lang w:val="es-CO"/>
        </w:rPr>
        <w:t xml:space="preserve">l 20 de abril de 1998 </w:t>
      </w:r>
      <w:r w:rsidRPr="00640517">
        <w:rPr>
          <w:rFonts w:asciiTheme="majorHAnsi" w:hAnsiTheme="majorHAnsi"/>
          <w:sz w:val="20"/>
          <w:szCs w:val="20"/>
          <w:lang w:val="es-CO"/>
        </w:rPr>
        <w:t xml:space="preserve">el magistrado Colindres interpuso un </w:t>
      </w:r>
      <w:r w:rsidR="00905DE6" w:rsidRPr="00640517">
        <w:rPr>
          <w:rFonts w:asciiTheme="majorHAnsi" w:hAnsiTheme="majorHAnsi"/>
          <w:sz w:val="20"/>
          <w:szCs w:val="20"/>
          <w:lang w:val="es-CO"/>
        </w:rPr>
        <w:t>recurso de amparo (</w:t>
      </w:r>
      <w:r w:rsidR="00905DE6" w:rsidRPr="00765BCA">
        <w:rPr>
          <w:rFonts w:asciiTheme="majorHAnsi" w:hAnsiTheme="majorHAnsi"/>
          <w:sz w:val="20"/>
          <w:szCs w:val="20"/>
          <w:lang w:val="es-CO"/>
        </w:rPr>
        <w:t>bajo n</w:t>
      </w:r>
      <w:r w:rsidR="00F817C4" w:rsidRPr="00640517">
        <w:rPr>
          <w:rFonts w:asciiTheme="majorHAnsi" w:hAnsiTheme="majorHAnsi"/>
          <w:sz w:val="20"/>
          <w:szCs w:val="20"/>
          <w:lang w:val="es-CO"/>
        </w:rPr>
        <w:t>o</w:t>
      </w:r>
      <w:r w:rsidR="00905DE6" w:rsidRPr="00640517">
        <w:rPr>
          <w:rFonts w:asciiTheme="majorHAnsi" w:hAnsiTheme="majorHAnsi"/>
          <w:sz w:val="20"/>
          <w:szCs w:val="20"/>
          <w:lang w:val="es-CO"/>
        </w:rPr>
        <w:t xml:space="preserve">. de referencia 130-98) ante la Sala de lo Constitucional </w:t>
      </w:r>
      <w:r w:rsidR="00B91EAC" w:rsidRPr="00640517">
        <w:rPr>
          <w:rFonts w:asciiTheme="majorHAnsi" w:hAnsiTheme="majorHAnsi"/>
          <w:sz w:val="20"/>
          <w:szCs w:val="20"/>
          <w:lang w:val="es-CO"/>
        </w:rPr>
        <w:t>en contra del</w:t>
      </w:r>
      <w:r w:rsidR="00542183" w:rsidRPr="00640517">
        <w:rPr>
          <w:rFonts w:asciiTheme="majorHAnsi" w:hAnsiTheme="majorHAnsi"/>
          <w:sz w:val="20"/>
          <w:szCs w:val="20"/>
          <w:lang w:val="es-CO"/>
        </w:rPr>
        <w:t xml:space="preserve"> Decreto 281 </w:t>
      </w:r>
      <w:r w:rsidR="00B91EAC" w:rsidRPr="00640517">
        <w:rPr>
          <w:rFonts w:asciiTheme="majorHAnsi" w:hAnsiTheme="majorHAnsi"/>
          <w:sz w:val="20"/>
          <w:szCs w:val="20"/>
          <w:lang w:val="es-CO"/>
        </w:rPr>
        <w:t>que creó la Comisión Especial</w:t>
      </w:r>
      <w:r w:rsidR="00DB1A13" w:rsidRPr="00640517">
        <w:rPr>
          <w:rStyle w:val="FootnoteReference"/>
          <w:rFonts w:asciiTheme="majorHAnsi" w:hAnsiTheme="majorHAnsi"/>
          <w:sz w:val="20"/>
          <w:szCs w:val="20"/>
          <w:lang w:val="es-CO"/>
        </w:rPr>
        <w:footnoteReference w:id="38"/>
      </w:r>
      <w:r w:rsidR="00DB1A13" w:rsidRPr="00640517">
        <w:rPr>
          <w:rFonts w:asciiTheme="majorHAnsi" w:hAnsiTheme="majorHAnsi"/>
          <w:sz w:val="20"/>
          <w:szCs w:val="20"/>
          <w:lang w:val="es-CO"/>
        </w:rPr>
        <w:t>.</w:t>
      </w:r>
      <w:r w:rsidR="002157CB" w:rsidRPr="00640517">
        <w:rPr>
          <w:rFonts w:asciiTheme="majorHAnsi" w:hAnsiTheme="majorHAnsi"/>
          <w:sz w:val="20"/>
          <w:szCs w:val="20"/>
          <w:lang w:val="es-CO"/>
        </w:rPr>
        <w:t xml:space="preserve"> </w:t>
      </w:r>
      <w:r w:rsidR="00905DE6" w:rsidRPr="00640517">
        <w:rPr>
          <w:rFonts w:asciiTheme="majorHAnsi" w:hAnsiTheme="majorHAnsi"/>
          <w:sz w:val="20"/>
          <w:szCs w:val="20"/>
          <w:lang w:val="es-CO"/>
        </w:rPr>
        <w:t xml:space="preserve">La </w:t>
      </w:r>
      <w:r w:rsidR="00DB1A13" w:rsidRPr="00640517">
        <w:rPr>
          <w:rFonts w:asciiTheme="majorHAnsi" w:hAnsiTheme="majorHAnsi"/>
          <w:sz w:val="20"/>
          <w:szCs w:val="20"/>
          <w:lang w:val="es-CO"/>
        </w:rPr>
        <w:t xml:space="preserve">Sala </w:t>
      </w:r>
      <w:r w:rsidR="00E53D9B" w:rsidRPr="00640517">
        <w:rPr>
          <w:rFonts w:asciiTheme="majorHAnsi" w:hAnsiTheme="majorHAnsi"/>
          <w:sz w:val="20"/>
          <w:szCs w:val="20"/>
          <w:lang w:val="es-CO"/>
        </w:rPr>
        <w:t xml:space="preserve">suspendió </w:t>
      </w:r>
      <w:r w:rsidR="00B91EAC" w:rsidRPr="00640517">
        <w:rPr>
          <w:rFonts w:asciiTheme="majorHAnsi" w:hAnsiTheme="majorHAnsi"/>
          <w:sz w:val="20"/>
          <w:szCs w:val="20"/>
          <w:lang w:val="es-CO"/>
        </w:rPr>
        <w:t xml:space="preserve">provisionalmente </w:t>
      </w:r>
      <w:r w:rsidR="00905DE6" w:rsidRPr="00640517">
        <w:rPr>
          <w:rFonts w:asciiTheme="majorHAnsi" w:hAnsiTheme="majorHAnsi"/>
          <w:sz w:val="20"/>
          <w:szCs w:val="20"/>
          <w:lang w:val="es-CO"/>
        </w:rPr>
        <w:t>el acto reclamado</w:t>
      </w:r>
      <w:r w:rsidR="00905DE6" w:rsidRPr="00640517">
        <w:rPr>
          <w:rStyle w:val="FootnoteReference"/>
          <w:rFonts w:asciiTheme="majorHAnsi" w:hAnsiTheme="majorHAnsi"/>
          <w:sz w:val="20"/>
          <w:szCs w:val="20"/>
          <w:lang w:val="es-CO"/>
        </w:rPr>
        <w:footnoteReference w:id="39"/>
      </w:r>
      <w:r w:rsidR="00C85CFF" w:rsidRPr="00640517">
        <w:rPr>
          <w:rFonts w:asciiTheme="majorHAnsi" w:hAnsiTheme="majorHAnsi"/>
          <w:sz w:val="20"/>
          <w:szCs w:val="20"/>
          <w:lang w:val="es-CO"/>
        </w:rPr>
        <w:t>, sin embargo, e</w:t>
      </w:r>
      <w:r w:rsidR="00905DE6" w:rsidRPr="00640517">
        <w:rPr>
          <w:rFonts w:asciiTheme="majorHAnsi" w:hAnsiTheme="majorHAnsi"/>
          <w:sz w:val="20"/>
          <w:szCs w:val="20"/>
          <w:lang w:val="es-CO"/>
        </w:rPr>
        <w:t xml:space="preserve">l 30 de abril de 1998, </w:t>
      </w:r>
      <w:r w:rsidR="00E53D9B" w:rsidRPr="00640517">
        <w:rPr>
          <w:rFonts w:asciiTheme="majorHAnsi" w:hAnsiTheme="majorHAnsi"/>
          <w:sz w:val="20"/>
          <w:szCs w:val="20"/>
          <w:lang w:val="es-CO"/>
        </w:rPr>
        <w:t xml:space="preserve">emitió decisión </w:t>
      </w:r>
      <w:r w:rsidR="000E5C81" w:rsidRPr="00640517">
        <w:rPr>
          <w:rFonts w:asciiTheme="majorHAnsi" w:hAnsiTheme="majorHAnsi"/>
          <w:sz w:val="20"/>
          <w:szCs w:val="20"/>
          <w:lang w:val="es-CO"/>
        </w:rPr>
        <w:t xml:space="preserve">de </w:t>
      </w:r>
      <w:r w:rsidR="00EC2D51" w:rsidRPr="00640517">
        <w:rPr>
          <w:rFonts w:asciiTheme="majorHAnsi" w:hAnsiTheme="majorHAnsi"/>
          <w:sz w:val="20"/>
          <w:szCs w:val="20"/>
          <w:lang w:val="es-CO"/>
        </w:rPr>
        <w:t>sobreseimiento</w:t>
      </w:r>
      <w:r w:rsidR="00E53D9B" w:rsidRPr="00640517">
        <w:rPr>
          <w:rStyle w:val="FootnoteReference"/>
          <w:rFonts w:asciiTheme="majorHAnsi" w:hAnsiTheme="majorHAnsi"/>
          <w:sz w:val="20"/>
          <w:szCs w:val="20"/>
          <w:lang w:val="es-CO"/>
        </w:rPr>
        <w:footnoteReference w:id="40"/>
      </w:r>
      <w:r w:rsidR="00E53D9B" w:rsidRPr="00640517">
        <w:rPr>
          <w:rFonts w:asciiTheme="majorHAnsi" w:hAnsiTheme="majorHAnsi"/>
          <w:sz w:val="20"/>
          <w:szCs w:val="20"/>
          <w:lang w:val="es-CO"/>
        </w:rPr>
        <w:t>.</w:t>
      </w:r>
      <w:r w:rsidR="00C85CFF" w:rsidRPr="00640517">
        <w:rPr>
          <w:rFonts w:asciiTheme="majorHAnsi" w:hAnsiTheme="majorHAnsi"/>
          <w:sz w:val="20"/>
          <w:szCs w:val="20"/>
          <w:lang w:val="es-CO"/>
        </w:rPr>
        <w:t xml:space="preserve"> </w:t>
      </w:r>
      <w:r w:rsidR="00BD25F4" w:rsidRPr="00640517">
        <w:rPr>
          <w:rFonts w:asciiTheme="majorHAnsi" w:hAnsiTheme="majorHAnsi"/>
          <w:sz w:val="20"/>
          <w:szCs w:val="20"/>
          <w:lang w:val="es-CO"/>
        </w:rPr>
        <w:t xml:space="preserve">Esta decisión se basó en que en la demanda </w:t>
      </w:r>
      <w:r w:rsidR="00BD25F4" w:rsidRPr="0046661A">
        <w:rPr>
          <w:rFonts w:asciiTheme="majorHAnsi" w:hAnsiTheme="majorHAnsi"/>
          <w:sz w:val="20"/>
          <w:szCs w:val="20"/>
          <w:lang w:val="es-CO"/>
        </w:rPr>
        <w:t>presentada “</w:t>
      </w:r>
      <w:r w:rsidR="0046661A" w:rsidRPr="0046661A">
        <w:rPr>
          <w:rFonts w:asciiTheme="majorHAnsi" w:hAnsiTheme="majorHAnsi"/>
          <w:sz w:val="20"/>
          <w:szCs w:val="20"/>
          <w:lang w:val="es-CO"/>
        </w:rPr>
        <w:t xml:space="preserve">(…) </w:t>
      </w:r>
      <w:r w:rsidR="00BD25F4" w:rsidRPr="0046661A">
        <w:rPr>
          <w:rFonts w:asciiTheme="majorHAnsi" w:hAnsiTheme="majorHAnsi"/>
          <w:sz w:val="20"/>
          <w:szCs w:val="20"/>
          <w:lang w:val="es-CO"/>
        </w:rPr>
        <w:t>concurren</w:t>
      </w:r>
      <w:r w:rsidR="00BD25F4" w:rsidRPr="00640517">
        <w:rPr>
          <w:rFonts w:asciiTheme="majorHAnsi" w:hAnsiTheme="majorHAnsi"/>
          <w:sz w:val="20"/>
          <w:szCs w:val="20"/>
          <w:lang w:val="es-CO"/>
        </w:rPr>
        <w:t xml:space="preserve"> ciertos vicios que impiden el conocimiento de la pretensión contenida en la misma”, indicando</w:t>
      </w:r>
      <w:r w:rsidR="00FB3BC8">
        <w:rPr>
          <w:rFonts w:asciiTheme="majorHAnsi" w:hAnsiTheme="majorHAnsi"/>
          <w:sz w:val="20"/>
          <w:szCs w:val="20"/>
          <w:lang w:val="es-CO"/>
        </w:rPr>
        <w:t xml:space="preserve"> que </w:t>
      </w:r>
      <w:r w:rsidR="00BD25F4" w:rsidRPr="00640517">
        <w:rPr>
          <w:rFonts w:asciiTheme="majorHAnsi" w:hAnsiTheme="majorHAnsi"/>
          <w:sz w:val="20"/>
          <w:szCs w:val="20"/>
          <w:lang w:val="es-CO"/>
        </w:rPr>
        <w:t xml:space="preserve">existía “indeterminación objetiva del acto de autoridad contra el cual reclamaba”  e “indeterminación subjetiva en relación al sujeto que sufre el agravio”, ya que, en su demanda, afirmó que </w:t>
      </w:r>
      <w:r w:rsidR="00C6708B" w:rsidRPr="00640517">
        <w:rPr>
          <w:rFonts w:asciiTheme="majorHAnsi" w:hAnsiTheme="majorHAnsi"/>
          <w:sz w:val="20"/>
          <w:szCs w:val="20"/>
          <w:lang w:val="es-CO"/>
        </w:rPr>
        <w:t xml:space="preserve">se trataba de una </w:t>
      </w:r>
      <w:r w:rsidR="00BD25F4" w:rsidRPr="00640517">
        <w:rPr>
          <w:rFonts w:asciiTheme="majorHAnsi" w:hAnsiTheme="majorHAnsi"/>
          <w:sz w:val="20"/>
          <w:szCs w:val="20"/>
          <w:lang w:val="es-CO"/>
        </w:rPr>
        <w:t>persecución para crear inseguridad jurídica a los magistrados del TSE.</w:t>
      </w:r>
    </w:p>
    <w:p w14:paraId="1B13934D" w14:textId="77777777" w:rsidR="00BD25F4" w:rsidRPr="00640517" w:rsidRDefault="00BD25F4" w:rsidP="006B1085">
      <w:pPr>
        <w:ind w:left="720"/>
        <w:jc w:val="both"/>
        <w:rPr>
          <w:rFonts w:asciiTheme="majorHAnsi" w:hAnsiTheme="majorHAnsi"/>
          <w:sz w:val="20"/>
          <w:szCs w:val="20"/>
          <w:lang w:val="es-CO"/>
        </w:rPr>
      </w:pPr>
    </w:p>
    <w:p w14:paraId="5906B5D5" w14:textId="77777777" w:rsidR="004776E4" w:rsidRPr="00640517" w:rsidRDefault="00EC2D51" w:rsidP="004776E4">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M</w:t>
      </w:r>
      <w:r w:rsidR="00DB1A13" w:rsidRPr="00640517">
        <w:rPr>
          <w:rFonts w:asciiTheme="majorHAnsi" w:hAnsiTheme="majorHAnsi"/>
          <w:sz w:val="20"/>
          <w:szCs w:val="20"/>
          <w:lang w:val="es-CO"/>
        </w:rPr>
        <w:t xml:space="preserve">ientras se tramitaba el amparo, en la </w:t>
      </w:r>
      <w:r w:rsidR="00905DE6" w:rsidRPr="00640517">
        <w:rPr>
          <w:rFonts w:asciiTheme="majorHAnsi" w:hAnsiTheme="majorHAnsi"/>
          <w:sz w:val="20"/>
          <w:szCs w:val="20"/>
          <w:lang w:val="es-CO"/>
        </w:rPr>
        <w:t>Sesión Plenaria del 30 d</w:t>
      </w:r>
      <w:r w:rsidR="00DB1A13" w:rsidRPr="00640517">
        <w:rPr>
          <w:rFonts w:asciiTheme="majorHAnsi" w:hAnsiTheme="majorHAnsi"/>
          <w:sz w:val="20"/>
          <w:szCs w:val="20"/>
          <w:lang w:val="es-CO"/>
        </w:rPr>
        <w:t xml:space="preserve">e abril de 1998, </w:t>
      </w:r>
      <w:r w:rsidR="00905DE6" w:rsidRPr="00640517">
        <w:rPr>
          <w:rFonts w:asciiTheme="majorHAnsi" w:hAnsiTheme="majorHAnsi"/>
          <w:sz w:val="20"/>
          <w:szCs w:val="20"/>
          <w:lang w:val="es-CO"/>
        </w:rPr>
        <w:t xml:space="preserve">la Asamblea </w:t>
      </w:r>
      <w:r w:rsidR="00231469" w:rsidRPr="00640517">
        <w:rPr>
          <w:rFonts w:asciiTheme="majorHAnsi" w:hAnsiTheme="majorHAnsi"/>
          <w:sz w:val="20"/>
          <w:szCs w:val="20"/>
          <w:lang w:val="es-CO"/>
        </w:rPr>
        <w:t xml:space="preserve">aprobó la “conformación” de una comisión especial para </w:t>
      </w:r>
      <w:r w:rsidR="00601E8B" w:rsidRPr="00640517">
        <w:rPr>
          <w:rFonts w:asciiTheme="majorHAnsi" w:hAnsiTheme="majorHAnsi"/>
          <w:sz w:val="20"/>
          <w:szCs w:val="20"/>
          <w:lang w:val="es-CO"/>
        </w:rPr>
        <w:t>in</w:t>
      </w:r>
      <w:r w:rsidRPr="00640517">
        <w:rPr>
          <w:rFonts w:asciiTheme="majorHAnsi" w:hAnsiTheme="majorHAnsi"/>
          <w:sz w:val="20"/>
          <w:szCs w:val="20"/>
          <w:lang w:val="es-CO"/>
        </w:rPr>
        <w:t>v</w:t>
      </w:r>
      <w:r w:rsidR="00601E8B" w:rsidRPr="00640517">
        <w:rPr>
          <w:rFonts w:asciiTheme="majorHAnsi" w:hAnsiTheme="majorHAnsi"/>
          <w:sz w:val="20"/>
          <w:szCs w:val="20"/>
          <w:lang w:val="es-CO"/>
        </w:rPr>
        <w:t xml:space="preserve">estigar </w:t>
      </w:r>
      <w:r w:rsidR="00231469" w:rsidRPr="00640517">
        <w:rPr>
          <w:rFonts w:asciiTheme="majorHAnsi" w:hAnsiTheme="majorHAnsi"/>
          <w:sz w:val="20"/>
          <w:szCs w:val="20"/>
          <w:lang w:val="es-CO"/>
        </w:rPr>
        <w:t>la</w:t>
      </w:r>
      <w:r w:rsidR="00F223D5" w:rsidRPr="00640517">
        <w:rPr>
          <w:rFonts w:asciiTheme="majorHAnsi" w:hAnsiTheme="majorHAnsi"/>
          <w:sz w:val="20"/>
          <w:szCs w:val="20"/>
          <w:lang w:val="es-CO"/>
        </w:rPr>
        <w:t>s</w:t>
      </w:r>
      <w:r w:rsidR="00231469" w:rsidRPr="00640517">
        <w:rPr>
          <w:rFonts w:asciiTheme="majorHAnsi" w:hAnsiTheme="majorHAnsi"/>
          <w:sz w:val="20"/>
          <w:szCs w:val="20"/>
          <w:lang w:val="es-CO"/>
        </w:rPr>
        <w:t xml:space="preserve"> implicaciones institucionales generadas por el fallo de la Corte Suprema de Justicia</w:t>
      </w:r>
      <w:r w:rsidRPr="00640517">
        <w:rPr>
          <w:rFonts w:asciiTheme="majorHAnsi" w:hAnsiTheme="majorHAnsi"/>
          <w:sz w:val="20"/>
          <w:szCs w:val="20"/>
          <w:lang w:val="es-CO"/>
        </w:rPr>
        <w:t xml:space="preserve"> relacionado con la suspensión inicialmente ordenada</w:t>
      </w:r>
      <w:r w:rsidR="00231469" w:rsidRPr="00640517">
        <w:rPr>
          <w:rStyle w:val="FootnoteReference"/>
          <w:rFonts w:asciiTheme="majorHAnsi" w:hAnsiTheme="majorHAnsi"/>
          <w:sz w:val="20"/>
          <w:szCs w:val="20"/>
          <w:lang w:val="es-CO"/>
        </w:rPr>
        <w:footnoteReference w:id="41"/>
      </w:r>
      <w:r w:rsidR="00231469" w:rsidRPr="00640517">
        <w:rPr>
          <w:rFonts w:asciiTheme="majorHAnsi" w:hAnsiTheme="majorHAnsi"/>
          <w:sz w:val="20"/>
          <w:szCs w:val="20"/>
          <w:lang w:val="es-CO"/>
        </w:rPr>
        <w:t>.</w:t>
      </w:r>
    </w:p>
    <w:p w14:paraId="717A8371" w14:textId="77777777" w:rsidR="00A75FDB" w:rsidRPr="00640517" w:rsidRDefault="00A75FDB" w:rsidP="00A75FDB">
      <w:pPr>
        <w:ind w:left="720"/>
        <w:jc w:val="both"/>
        <w:rPr>
          <w:rFonts w:asciiTheme="majorHAnsi" w:hAnsiTheme="majorHAnsi"/>
          <w:sz w:val="20"/>
          <w:szCs w:val="20"/>
          <w:lang w:val="es-CO"/>
        </w:rPr>
      </w:pPr>
    </w:p>
    <w:p w14:paraId="041188CE" w14:textId="77777777" w:rsidR="006D349B" w:rsidRPr="00640517" w:rsidRDefault="00DB1A13" w:rsidP="002E5EAA">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w:t>
      </w:r>
      <w:r w:rsidR="00905DE6" w:rsidRPr="00640517">
        <w:rPr>
          <w:rFonts w:asciiTheme="majorHAnsi" w:hAnsiTheme="majorHAnsi"/>
          <w:sz w:val="20"/>
          <w:szCs w:val="20"/>
          <w:lang w:val="es-CO"/>
        </w:rPr>
        <w:t xml:space="preserve">21 de abril de 1998 </w:t>
      </w:r>
      <w:r w:rsidRPr="00640517">
        <w:rPr>
          <w:rFonts w:asciiTheme="majorHAnsi" w:hAnsiTheme="majorHAnsi"/>
          <w:sz w:val="20"/>
          <w:szCs w:val="20"/>
          <w:lang w:val="es-CO"/>
        </w:rPr>
        <w:t xml:space="preserve">el </w:t>
      </w:r>
      <w:r w:rsidR="00231469" w:rsidRPr="00640517">
        <w:rPr>
          <w:rFonts w:asciiTheme="majorHAnsi" w:hAnsiTheme="majorHAnsi"/>
          <w:sz w:val="20"/>
          <w:szCs w:val="20"/>
          <w:lang w:val="es-CO"/>
        </w:rPr>
        <w:t xml:space="preserve">magistrado </w:t>
      </w:r>
      <w:r w:rsidRPr="00640517">
        <w:rPr>
          <w:rFonts w:asciiTheme="majorHAnsi" w:hAnsiTheme="majorHAnsi"/>
          <w:sz w:val="20"/>
          <w:szCs w:val="20"/>
          <w:lang w:val="es-CO"/>
        </w:rPr>
        <w:t xml:space="preserve">Colindres presentó </w:t>
      </w:r>
      <w:r w:rsidR="00905DE6" w:rsidRPr="00640517">
        <w:rPr>
          <w:rFonts w:asciiTheme="majorHAnsi" w:hAnsiTheme="majorHAnsi"/>
          <w:sz w:val="20"/>
          <w:szCs w:val="20"/>
          <w:lang w:val="es-CO"/>
        </w:rPr>
        <w:t xml:space="preserve">ante la </w:t>
      </w:r>
      <w:r w:rsidR="00DB7747" w:rsidRPr="00640517">
        <w:rPr>
          <w:rFonts w:asciiTheme="majorHAnsi" w:hAnsiTheme="majorHAnsi"/>
          <w:sz w:val="20"/>
          <w:szCs w:val="20"/>
          <w:lang w:val="es-CO"/>
        </w:rPr>
        <w:t xml:space="preserve">Sala de lo Constitucional un </w:t>
      </w:r>
      <w:r w:rsidR="00905DE6" w:rsidRPr="00640517">
        <w:rPr>
          <w:rFonts w:asciiTheme="majorHAnsi" w:hAnsiTheme="majorHAnsi"/>
          <w:sz w:val="20"/>
          <w:szCs w:val="20"/>
          <w:lang w:val="es-CO"/>
        </w:rPr>
        <w:t xml:space="preserve">recurso de </w:t>
      </w:r>
      <w:r w:rsidR="00231469" w:rsidRPr="00640517">
        <w:rPr>
          <w:rFonts w:asciiTheme="majorHAnsi" w:hAnsiTheme="majorHAnsi"/>
          <w:sz w:val="20"/>
          <w:szCs w:val="20"/>
          <w:lang w:val="es-CO"/>
        </w:rPr>
        <w:t>“</w:t>
      </w:r>
      <w:r w:rsidR="00905DE6" w:rsidRPr="00640517">
        <w:rPr>
          <w:rFonts w:asciiTheme="majorHAnsi" w:hAnsiTheme="majorHAnsi"/>
          <w:sz w:val="20"/>
          <w:szCs w:val="20"/>
          <w:lang w:val="es-CO"/>
        </w:rPr>
        <w:t>exhibición personal</w:t>
      </w:r>
      <w:r w:rsidR="00231469" w:rsidRPr="00640517">
        <w:rPr>
          <w:rFonts w:asciiTheme="majorHAnsi" w:hAnsiTheme="majorHAnsi"/>
          <w:sz w:val="20"/>
          <w:szCs w:val="20"/>
          <w:lang w:val="es-CO"/>
        </w:rPr>
        <w:t>”</w:t>
      </w:r>
      <w:r w:rsidR="00905DE6" w:rsidRPr="00640517">
        <w:rPr>
          <w:rStyle w:val="FootnoteReference"/>
          <w:rFonts w:asciiTheme="majorHAnsi" w:hAnsiTheme="majorHAnsi"/>
          <w:sz w:val="20"/>
          <w:szCs w:val="20"/>
          <w:lang w:val="es-CO"/>
        </w:rPr>
        <w:footnoteReference w:id="42"/>
      </w:r>
      <w:r w:rsidR="00EC2D51" w:rsidRPr="00640517">
        <w:rPr>
          <w:rFonts w:asciiTheme="majorHAnsi" w:hAnsiTheme="majorHAnsi"/>
          <w:sz w:val="20"/>
          <w:szCs w:val="20"/>
          <w:lang w:val="es-CO"/>
        </w:rPr>
        <w:t xml:space="preserve">, que se declaró </w:t>
      </w:r>
      <w:r w:rsidR="00DB7747" w:rsidRPr="00640517">
        <w:rPr>
          <w:rFonts w:asciiTheme="majorHAnsi" w:hAnsiTheme="majorHAnsi"/>
          <w:sz w:val="20"/>
          <w:szCs w:val="20"/>
          <w:lang w:val="es-CO"/>
        </w:rPr>
        <w:t>improcedente</w:t>
      </w:r>
      <w:r w:rsidR="002955D2" w:rsidRPr="00640517">
        <w:rPr>
          <w:rFonts w:asciiTheme="majorHAnsi" w:hAnsiTheme="majorHAnsi"/>
          <w:sz w:val="20"/>
          <w:szCs w:val="20"/>
          <w:lang w:val="es-CO"/>
        </w:rPr>
        <w:t xml:space="preserve"> al no constituir la vía adecuada</w:t>
      </w:r>
      <w:r w:rsidR="00DB7747" w:rsidRPr="00640517">
        <w:rPr>
          <w:rStyle w:val="FootnoteReference"/>
          <w:rFonts w:asciiTheme="majorHAnsi" w:hAnsiTheme="majorHAnsi"/>
          <w:sz w:val="20"/>
          <w:szCs w:val="20"/>
          <w:lang w:val="es-CO"/>
        </w:rPr>
        <w:footnoteReference w:id="43"/>
      </w:r>
      <w:r w:rsidR="00DB7747" w:rsidRPr="00640517">
        <w:rPr>
          <w:rFonts w:asciiTheme="majorHAnsi" w:hAnsiTheme="majorHAnsi"/>
          <w:sz w:val="20"/>
          <w:szCs w:val="20"/>
          <w:lang w:val="es-CO"/>
        </w:rPr>
        <w:t>.</w:t>
      </w:r>
      <w:r w:rsidR="00EC2D51" w:rsidRPr="00640517">
        <w:rPr>
          <w:rFonts w:asciiTheme="majorHAnsi" w:hAnsiTheme="majorHAnsi"/>
          <w:sz w:val="20"/>
          <w:szCs w:val="20"/>
          <w:lang w:val="es-CO"/>
        </w:rPr>
        <w:t xml:space="preserve"> </w:t>
      </w:r>
      <w:r w:rsidR="00A75FDB" w:rsidRPr="00640517">
        <w:rPr>
          <w:rFonts w:asciiTheme="majorHAnsi" w:hAnsiTheme="majorHAnsi"/>
          <w:sz w:val="20"/>
          <w:szCs w:val="20"/>
          <w:lang w:val="es-CO"/>
        </w:rPr>
        <w:lastRenderedPageBreak/>
        <w:t>Finalmente, e</w:t>
      </w:r>
      <w:r w:rsidR="00905DE6" w:rsidRPr="00640517">
        <w:rPr>
          <w:rFonts w:asciiTheme="majorHAnsi" w:hAnsiTheme="majorHAnsi"/>
          <w:sz w:val="20"/>
          <w:szCs w:val="20"/>
          <w:lang w:val="es-CO"/>
        </w:rPr>
        <w:t xml:space="preserve">l 5 de mayo de 1998 el </w:t>
      </w:r>
      <w:r w:rsidR="00DB7747" w:rsidRPr="00640517">
        <w:rPr>
          <w:rFonts w:asciiTheme="majorHAnsi" w:hAnsiTheme="majorHAnsi"/>
          <w:sz w:val="20"/>
          <w:szCs w:val="20"/>
          <w:lang w:val="es-CO"/>
        </w:rPr>
        <w:t xml:space="preserve">magistrado </w:t>
      </w:r>
      <w:r w:rsidR="00905DE6" w:rsidRPr="00640517">
        <w:rPr>
          <w:rFonts w:asciiTheme="majorHAnsi" w:hAnsiTheme="majorHAnsi"/>
          <w:sz w:val="20"/>
          <w:szCs w:val="20"/>
          <w:lang w:val="es-CO"/>
        </w:rPr>
        <w:t xml:space="preserve">Colindres presentó </w:t>
      </w:r>
      <w:r w:rsidR="00995949" w:rsidRPr="00640517">
        <w:rPr>
          <w:rFonts w:asciiTheme="majorHAnsi" w:hAnsiTheme="majorHAnsi"/>
          <w:sz w:val="20"/>
          <w:szCs w:val="20"/>
          <w:lang w:val="es-CO"/>
        </w:rPr>
        <w:t>otro</w:t>
      </w:r>
      <w:r w:rsidR="00DB7747" w:rsidRPr="00640517">
        <w:rPr>
          <w:rFonts w:asciiTheme="majorHAnsi" w:hAnsiTheme="majorHAnsi"/>
          <w:sz w:val="20"/>
          <w:szCs w:val="20"/>
          <w:lang w:val="es-CO"/>
        </w:rPr>
        <w:t xml:space="preserve"> </w:t>
      </w:r>
      <w:r w:rsidR="00905DE6" w:rsidRPr="00640517">
        <w:rPr>
          <w:rFonts w:asciiTheme="majorHAnsi" w:hAnsiTheme="majorHAnsi"/>
          <w:sz w:val="20"/>
          <w:szCs w:val="20"/>
          <w:lang w:val="es-CO"/>
        </w:rPr>
        <w:t xml:space="preserve">recurso de amparo (147-98) </w:t>
      </w:r>
      <w:r w:rsidR="00995949" w:rsidRPr="00640517">
        <w:rPr>
          <w:rFonts w:asciiTheme="majorHAnsi" w:hAnsiTheme="majorHAnsi"/>
          <w:sz w:val="20"/>
          <w:szCs w:val="20"/>
          <w:lang w:val="es-CO"/>
        </w:rPr>
        <w:t xml:space="preserve">en </w:t>
      </w:r>
      <w:r w:rsidR="00905DE6" w:rsidRPr="00640517">
        <w:rPr>
          <w:rFonts w:asciiTheme="majorHAnsi" w:hAnsiTheme="majorHAnsi"/>
          <w:sz w:val="20"/>
          <w:szCs w:val="20"/>
          <w:lang w:val="es-CO"/>
        </w:rPr>
        <w:t>contra del Acuerdo 281</w:t>
      </w:r>
      <w:r w:rsidR="00995949" w:rsidRPr="00640517">
        <w:rPr>
          <w:rFonts w:asciiTheme="majorHAnsi" w:hAnsiTheme="majorHAnsi"/>
          <w:sz w:val="20"/>
          <w:szCs w:val="20"/>
          <w:lang w:val="es-CO"/>
        </w:rPr>
        <w:t xml:space="preserve"> (mediante el cual se creó la Comisión Especial)</w:t>
      </w:r>
      <w:r w:rsidR="00905DE6" w:rsidRPr="00640517">
        <w:rPr>
          <w:rStyle w:val="FootnoteReference"/>
          <w:rFonts w:asciiTheme="majorHAnsi" w:hAnsiTheme="majorHAnsi"/>
          <w:sz w:val="20"/>
          <w:szCs w:val="20"/>
          <w:lang w:val="es-CO"/>
        </w:rPr>
        <w:footnoteReference w:id="44"/>
      </w:r>
      <w:r w:rsidR="00905DE6" w:rsidRPr="00640517">
        <w:rPr>
          <w:rFonts w:asciiTheme="majorHAnsi" w:hAnsiTheme="majorHAnsi"/>
          <w:sz w:val="20"/>
          <w:szCs w:val="20"/>
          <w:lang w:val="es-CO"/>
        </w:rPr>
        <w:t>.</w:t>
      </w:r>
      <w:r w:rsidR="002E2B9C" w:rsidRPr="00640517">
        <w:rPr>
          <w:rFonts w:asciiTheme="majorHAnsi" w:hAnsiTheme="majorHAnsi"/>
          <w:sz w:val="20"/>
          <w:szCs w:val="20"/>
          <w:lang w:val="es-CO"/>
        </w:rPr>
        <w:t xml:space="preserve"> </w:t>
      </w:r>
    </w:p>
    <w:p w14:paraId="2FB9F8F7" w14:textId="77777777" w:rsidR="006D349B" w:rsidRPr="00640517" w:rsidRDefault="006D349B" w:rsidP="006B1085">
      <w:pPr>
        <w:jc w:val="both"/>
        <w:rPr>
          <w:rFonts w:asciiTheme="majorHAnsi" w:hAnsiTheme="majorHAnsi"/>
          <w:sz w:val="20"/>
          <w:szCs w:val="20"/>
          <w:lang w:val="es-CO"/>
        </w:rPr>
      </w:pPr>
    </w:p>
    <w:p w14:paraId="0C90E311" w14:textId="77777777" w:rsidR="006D349B" w:rsidRPr="00640517" w:rsidRDefault="006D349B" w:rsidP="006B1085">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En esta oportunidad, el señor Colindres </w:t>
      </w:r>
      <w:r w:rsidR="0080399F" w:rsidRPr="00640517">
        <w:rPr>
          <w:rFonts w:asciiTheme="majorHAnsi" w:hAnsiTheme="majorHAnsi"/>
          <w:sz w:val="20"/>
          <w:szCs w:val="20"/>
          <w:lang w:val="es-CO"/>
        </w:rPr>
        <w:t xml:space="preserve">indicó </w:t>
      </w:r>
      <w:r w:rsidRPr="00640517">
        <w:rPr>
          <w:rFonts w:asciiTheme="majorHAnsi" w:hAnsiTheme="majorHAnsi"/>
          <w:sz w:val="20"/>
          <w:szCs w:val="20"/>
          <w:lang w:val="es-CO"/>
        </w:rPr>
        <w:t>que el nuevo proceso ante la Asamblea constituía una violación del principio de cosa juzgada que había adquirido la resolución dictada por la propia Sala en 1996. Asimismo, indicó que sufría acoso y persecución por parte de la Asamblea, quien tenía facultades para “investigar hechos de intereses nacional” y no para delegar a una comisión la competencia para ejercer su derecho de audiencia. El magistrado Colindres indicó que las acciones de la Asamblea atentaban contra su “libertad personal que la restringe derivada en violaciones al debido proceso para el ejercicio de mi cargo”. Finalmente en la demanda solicitó que se nombrara juez ejecutor y se intimara a la Asamblea legislativa y a la Comisión Especial para que se abstengan “de continuar restringiendo mi libertad personal en el ejercicio de mi cargo”</w:t>
      </w:r>
      <w:r w:rsidR="00EC078A" w:rsidRPr="00640517">
        <w:rPr>
          <w:rStyle w:val="FootnoteReference"/>
          <w:rFonts w:asciiTheme="majorHAnsi" w:hAnsiTheme="majorHAnsi"/>
          <w:sz w:val="20"/>
          <w:szCs w:val="20"/>
          <w:lang w:val="es-CO"/>
        </w:rPr>
        <w:t xml:space="preserve"> </w:t>
      </w:r>
      <w:r w:rsidR="00EC078A" w:rsidRPr="00640517">
        <w:rPr>
          <w:rStyle w:val="FootnoteReference"/>
          <w:rFonts w:asciiTheme="majorHAnsi" w:hAnsiTheme="majorHAnsi"/>
          <w:sz w:val="20"/>
          <w:szCs w:val="20"/>
          <w:lang w:val="es-CO"/>
        </w:rPr>
        <w:footnoteReference w:id="45"/>
      </w:r>
      <w:r w:rsidRPr="00640517">
        <w:rPr>
          <w:rFonts w:asciiTheme="majorHAnsi" w:hAnsiTheme="majorHAnsi"/>
          <w:sz w:val="20"/>
          <w:szCs w:val="20"/>
          <w:lang w:val="es-CO"/>
        </w:rPr>
        <w:t>.</w:t>
      </w:r>
    </w:p>
    <w:p w14:paraId="2D63B3A8" w14:textId="77777777" w:rsidR="006D349B" w:rsidRPr="00640517" w:rsidRDefault="006D349B" w:rsidP="006B1085">
      <w:pPr>
        <w:jc w:val="both"/>
        <w:rPr>
          <w:rFonts w:asciiTheme="majorHAnsi" w:hAnsiTheme="majorHAnsi"/>
          <w:sz w:val="20"/>
          <w:szCs w:val="20"/>
          <w:lang w:val="es-CO"/>
        </w:rPr>
      </w:pPr>
    </w:p>
    <w:p w14:paraId="64EFFB83" w14:textId="77777777" w:rsidR="00905DE6" w:rsidRPr="00640517" w:rsidRDefault="00905DE6" w:rsidP="002E5EAA">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11 de junio de 1998 la </w:t>
      </w:r>
      <w:r w:rsidR="00032E99" w:rsidRPr="00640517">
        <w:rPr>
          <w:rFonts w:asciiTheme="majorHAnsi" w:hAnsiTheme="majorHAnsi"/>
          <w:sz w:val="20"/>
          <w:szCs w:val="20"/>
          <w:lang w:val="es-CO"/>
        </w:rPr>
        <w:t xml:space="preserve">Sala </w:t>
      </w:r>
      <w:r w:rsidR="002955D2" w:rsidRPr="00640517">
        <w:rPr>
          <w:rFonts w:asciiTheme="majorHAnsi" w:hAnsiTheme="majorHAnsi"/>
          <w:sz w:val="20"/>
          <w:szCs w:val="20"/>
          <w:lang w:val="es-CO"/>
        </w:rPr>
        <w:t xml:space="preserve">lo </w:t>
      </w:r>
      <w:r w:rsidRPr="00640517">
        <w:rPr>
          <w:rFonts w:asciiTheme="majorHAnsi" w:hAnsiTheme="majorHAnsi"/>
          <w:sz w:val="20"/>
          <w:szCs w:val="20"/>
          <w:lang w:val="es-CO"/>
        </w:rPr>
        <w:t xml:space="preserve">declaró improcedente </w:t>
      </w:r>
      <w:r w:rsidR="00032E99" w:rsidRPr="00640517">
        <w:rPr>
          <w:rFonts w:asciiTheme="majorHAnsi" w:hAnsiTheme="majorHAnsi"/>
          <w:sz w:val="20"/>
          <w:szCs w:val="20"/>
          <w:lang w:val="es-CO"/>
        </w:rPr>
        <w:t>indicando que no se verificaba</w:t>
      </w:r>
      <w:r w:rsidRPr="00640517">
        <w:rPr>
          <w:rFonts w:asciiTheme="majorHAnsi" w:hAnsiTheme="majorHAnsi"/>
          <w:sz w:val="20"/>
          <w:szCs w:val="20"/>
          <w:lang w:val="es-CO"/>
        </w:rPr>
        <w:t xml:space="preserve"> un agravio </w:t>
      </w:r>
      <w:r w:rsidR="00EC2D51" w:rsidRPr="00640517">
        <w:rPr>
          <w:rFonts w:asciiTheme="majorHAnsi" w:hAnsiTheme="majorHAnsi"/>
          <w:sz w:val="20"/>
          <w:szCs w:val="20"/>
          <w:lang w:val="es-CO"/>
        </w:rPr>
        <w:t>por el “</w:t>
      </w:r>
      <w:r w:rsidR="00032E99" w:rsidRPr="00640517">
        <w:rPr>
          <w:rFonts w:asciiTheme="majorHAnsi" w:hAnsiTheme="majorHAnsi"/>
          <w:sz w:val="20"/>
          <w:szCs w:val="20"/>
          <w:lang w:val="es-CO"/>
        </w:rPr>
        <w:t>mero hecho de haberse iniciado el trámite de un procedimiento</w:t>
      </w:r>
      <w:r w:rsidR="00EC2D51" w:rsidRPr="00640517">
        <w:rPr>
          <w:rFonts w:asciiTheme="majorHAnsi" w:hAnsiTheme="majorHAnsi"/>
          <w:sz w:val="20"/>
          <w:szCs w:val="20"/>
          <w:lang w:val="es-CO"/>
        </w:rPr>
        <w:t>”</w:t>
      </w:r>
      <w:r w:rsidRPr="00640517">
        <w:rPr>
          <w:rStyle w:val="FootnoteReference"/>
          <w:rFonts w:asciiTheme="majorHAnsi" w:hAnsiTheme="majorHAnsi"/>
          <w:sz w:val="20"/>
          <w:szCs w:val="20"/>
          <w:lang w:val="es-CO"/>
        </w:rPr>
        <w:footnoteReference w:id="46"/>
      </w:r>
      <w:r w:rsidRPr="00640517">
        <w:rPr>
          <w:rFonts w:asciiTheme="majorHAnsi" w:hAnsiTheme="majorHAnsi"/>
          <w:sz w:val="20"/>
          <w:szCs w:val="20"/>
          <w:lang w:val="es-CO"/>
        </w:rPr>
        <w:t>.</w:t>
      </w:r>
    </w:p>
    <w:p w14:paraId="6590B55E" w14:textId="77777777" w:rsidR="00032E99" w:rsidRPr="00640517" w:rsidRDefault="00032E99" w:rsidP="002E5EAA">
      <w:pPr>
        <w:tabs>
          <w:tab w:val="num" w:pos="1440"/>
        </w:tabs>
        <w:rPr>
          <w:rFonts w:asciiTheme="majorHAnsi" w:hAnsiTheme="majorHAnsi"/>
          <w:sz w:val="20"/>
          <w:szCs w:val="20"/>
          <w:lang w:val="es-CO"/>
        </w:rPr>
      </w:pPr>
    </w:p>
    <w:p w14:paraId="7B8ABCBF" w14:textId="77777777" w:rsidR="00032E99" w:rsidRPr="00640517" w:rsidRDefault="00032E99" w:rsidP="0045657E">
      <w:pPr>
        <w:pStyle w:val="Heading3"/>
      </w:pPr>
      <w:bookmarkStart w:id="51" w:name="_Toc484623839"/>
      <w:r w:rsidRPr="00640517">
        <w:t>Recursos interpuestos por el señor Colindres después de su destitución el 2 de julio de 1998</w:t>
      </w:r>
      <w:bookmarkEnd w:id="51"/>
    </w:p>
    <w:p w14:paraId="1477F748" w14:textId="77777777" w:rsidR="00032E99" w:rsidRPr="00640517" w:rsidRDefault="002E5EAA" w:rsidP="002E5EAA">
      <w:pPr>
        <w:pStyle w:val="ListParagraph"/>
        <w:tabs>
          <w:tab w:val="left" w:pos="2295"/>
        </w:tabs>
        <w:rPr>
          <w:rFonts w:asciiTheme="majorHAnsi" w:hAnsiTheme="majorHAnsi"/>
          <w:sz w:val="20"/>
          <w:szCs w:val="20"/>
          <w:lang w:val="es-ES"/>
        </w:rPr>
      </w:pPr>
      <w:r w:rsidRPr="00640517">
        <w:rPr>
          <w:rFonts w:asciiTheme="majorHAnsi" w:hAnsiTheme="majorHAnsi"/>
          <w:sz w:val="20"/>
          <w:szCs w:val="20"/>
          <w:lang w:val="es-ES"/>
        </w:rPr>
        <w:tab/>
      </w:r>
    </w:p>
    <w:p w14:paraId="59563D6D" w14:textId="77777777" w:rsidR="00120BBD" w:rsidRPr="00640517" w:rsidRDefault="00032E99" w:rsidP="006C5F36">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15 de julio de 1998 </w:t>
      </w:r>
      <w:r w:rsidR="00120BBD" w:rsidRPr="00640517">
        <w:rPr>
          <w:rFonts w:asciiTheme="majorHAnsi" w:hAnsiTheme="majorHAnsi"/>
          <w:sz w:val="20"/>
          <w:szCs w:val="20"/>
          <w:lang w:val="es-CO"/>
        </w:rPr>
        <w:t xml:space="preserve">el </w:t>
      </w:r>
      <w:r w:rsidRPr="00640517">
        <w:rPr>
          <w:rFonts w:asciiTheme="majorHAnsi" w:hAnsiTheme="majorHAnsi"/>
          <w:sz w:val="20"/>
          <w:szCs w:val="20"/>
          <w:lang w:val="es-CO"/>
        </w:rPr>
        <w:t xml:space="preserve">señor Colindres </w:t>
      </w:r>
      <w:r w:rsidR="00120BBD" w:rsidRPr="00640517">
        <w:rPr>
          <w:rFonts w:asciiTheme="majorHAnsi" w:hAnsiTheme="majorHAnsi"/>
          <w:sz w:val="20"/>
          <w:szCs w:val="20"/>
          <w:lang w:val="es-CO"/>
        </w:rPr>
        <w:t xml:space="preserve">presentó </w:t>
      </w:r>
      <w:r w:rsidR="00DE5734" w:rsidRPr="00640517">
        <w:rPr>
          <w:rFonts w:asciiTheme="majorHAnsi" w:hAnsiTheme="majorHAnsi"/>
          <w:sz w:val="20"/>
          <w:szCs w:val="20"/>
          <w:lang w:val="es-CO"/>
        </w:rPr>
        <w:t xml:space="preserve">un nuevo </w:t>
      </w:r>
      <w:r w:rsidR="00120BBD" w:rsidRPr="00640517">
        <w:rPr>
          <w:rFonts w:asciiTheme="majorHAnsi" w:hAnsiTheme="majorHAnsi"/>
          <w:sz w:val="20"/>
          <w:szCs w:val="20"/>
          <w:lang w:val="es-CO"/>
        </w:rPr>
        <w:t xml:space="preserve">recurso de amparo (231-98) ante la Sala de lo Constitucional, en contra </w:t>
      </w:r>
      <w:r w:rsidRPr="00640517">
        <w:rPr>
          <w:rFonts w:asciiTheme="majorHAnsi" w:hAnsiTheme="majorHAnsi"/>
          <w:sz w:val="20"/>
          <w:szCs w:val="20"/>
          <w:lang w:val="es-CO"/>
        </w:rPr>
        <w:t>d</w:t>
      </w:r>
      <w:r w:rsidR="00120BBD" w:rsidRPr="00640517">
        <w:rPr>
          <w:rFonts w:asciiTheme="majorHAnsi" w:hAnsiTheme="majorHAnsi"/>
          <w:sz w:val="20"/>
          <w:szCs w:val="20"/>
          <w:lang w:val="es-CO"/>
        </w:rPr>
        <w:t>el Decreto 348</w:t>
      </w:r>
      <w:r w:rsidR="00DE5734" w:rsidRPr="00640517">
        <w:rPr>
          <w:rFonts w:asciiTheme="majorHAnsi" w:hAnsiTheme="majorHAnsi"/>
          <w:sz w:val="20"/>
          <w:szCs w:val="20"/>
          <w:lang w:val="es-CO"/>
        </w:rPr>
        <w:t xml:space="preserve"> mediante el cual fue destituido</w:t>
      </w:r>
      <w:r w:rsidRPr="00640517">
        <w:rPr>
          <w:rFonts w:asciiTheme="majorHAnsi" w:hAnsiTheme="majorHAnsi"/>
          <w:sz w:val="20"/>
          <w:szCs w:val="20"/>
          <w:lang w:val="es-CO"/>
        </w:rPr>
        <w:t xml:space="preserve"> </w:t>
      </w:r>
      <w:r w:rsidR="003A0ADD" w:rsidRPr="00640517">
        <w:rPr>
          <w:rFonts w:asciiTheme="majorHAnsi" w:hAnsiTheme="majorHAnsi"/>
          <w:sz w:val="20"/>
          <w:szCs w:val="20"/>
          <w:lang w:val="es-CO"/>
        </w:rPr>
        <w:t>cuestionando, entre otros aspectos</w:t>
      </w:r>
      <w:r w:rsidR="00DE5734" w:rsidRPr="00640517">
        <w:rPr>
          <w:rFonts w:asciiTheme="majorHAnsi" w:hAnsiTheme="majorHAnsi"/>
          <w:sz w:val="20"/>
          <w:szCs w:val="20"/>
          <w:lang w:val="es-CO"/>
        </w:rPr>
        <w:t>,</w:t>
      </w:r>
      <w:r w:rsidR="003A0ADD" w:rsidRPr="00640517">
        <w:rPr>
          <w:rFonts w:asciiTheme="majorHAnsi" w:hAnsiTheme="majorHAnsi"/>
          <w:sz w:val="20"/>
          <w:szCs w:val="20"/>
          <w:lang w:val="es-CO"/>
        </w:rPr>
        <w:t xml:space="preserve"> la</w:t>
      </w:r>
      <w:r w:rsidR="006971F9" w:rsidRPr="00640517">
        <w:rPr>
          <w:rFonts w:asciiTheme="majorHAnsi" w:hAnsiTheme="majorHAnsi"/>
          <w:sz w:val="20"/>
          <w:szCs w:val="20"/>
          <w:lang w:val="es-CO"/>
        </w:rPr>
        <w:t xml:space="preserve"> ausencia de</w:t>
      </w:r>
      <w:r w:rsidR="003A0ADD" w:rsidRPr="00640517">
        <w:rPr>
          <w:rFonts w:asciiTheme="majorHAnsi" w:hAnsiTheme="majorHAnsi"/>
          <w:sz w:val="20"/>
          <w:szCs w:val="20"/>
          <w:lang w:val="es-CO"/>
        </w:rPr>
        <w:t xml:space="preserve"> atribuciones de la Asamblea para cesarlo</w:t>
      </w:r>
      <w:r w:rsidR="006971F9" w:rsidRPr="00640517">
        <w:rPr>
          <w:rStyle w:val="FootnoteReference"/>
          <w:rFonts w:asciiTheme="majorHAnsi" w:hAnsiTheme="majorHAnsi"/>
          <w:sz w:val="20"/>
          <w:szCs w:val="20"/>
          <w:lang w:val="es-CO"/>
        </w:rPr>
        <w:footnoteReference w:id="47"/>
      </w:r>
      <w:r w:rsidR="003A0ADD" w:rsidRPr="00640517">
        <w:rPr>
          <w:rFonts w:asciiTheme="majorHAnsi" w:hAnsiTheme="majorHAnsi"/>
          <w:sz w:val="20"/>
          <w:szCs w:val="20"/>
          <w:lang w:val="es-CO"/>
        </w:rPr>
        <w:t>, la falta de una oportunidad real para ejercer su defensa</w:t>
      </w:r>
      <w:r w:rsidR="00642A48" w:rsidRPr="00640517">
        <w:rPr>
          <w:rFonts w:asciiTheme="majorHAnsi" w:hAnsiTheme="majorHAnsi"/>
          <w:sz w:val="20"/>
          <w:szCs w:val="20"/>
          <w:lang w:val="es-CO"/>
        </w:rPr>
        <w:t xml:space="preserve"> en vista de las irregularidades cometidas por la Comisión Especial</w:t>
      </w:r>
      <w:r w:rsidR="00642A48" w:rsidRPr="00640517">
        <w:rPr>
          <w:rStyle w:val="FootnoteReference"/>
          <w:rFonts w:asciiTheme="majorHAnsi" w:hAnsiTheme="majorHAnsi"/>
          <w:sz w:val="20"/>
          <w:szCs w:val="20"/>
          <w:lang w:val="es-CO"/>
        </w:rPr>
        <w:footnoteReference w:id="48"/>
      </w:r>
      <w:r w:rsidR="00D64A0E" w:rsidRPr="00640517">
        <w:rPr>
          <w:rFonts w:asciiTheme="majorHAnsi" w:hAnsiTheme="majorHAnsi"/>
          <w:sz w:val="20"/>
          <w:szCs w:val="20"/>
          <w:lang w:val="es-CO"/>
        </w:rPr>
        <w:t xml:space="preserve"> y</w:t>
      </w:r>
      <w:r w:rsidR="003A0ADD" w:rsidRPr="00640517">
        <w:rPr>
          <w:rFonts w:asciiTheme="majorHAnsi" w:hAnsiTheme="majorHAnsi"/>
          <w:sz w:val="20"/>
          <w:szCs w:val="20"/>
          <w:lang w:val="es-CO"/>
        </w:rPr>
        <w:t xml:space="preserve"> la incorporación de la causal de “desacato” entre las usadas para destituirle</w:t>
      </w:r>
      <w:r w:rsidR="00120BBD" w:rsidRPr="00640517">
        <w:rPr>
          <w:rStyle w:val="FootnoteReference"/>
          <w:rFonts w:asciiTheme="majorHAnsi" w:hAnsiTheme="majorHAnsi"/>
          <w:sz w:val="20"/>
          <w:szCs w:val="20"/>
          <w:lang w:val="es-CO"/>
        </w:rPr>
        <w:footnoteReference w:id="49"/>
      </w:r>
      <w:r w:rsidR="00120BBD" w:rsidRPr="00640517">
        <w:rPr>
          <w:rFonts w:asciiTheme="majorHAnsi" w:hAnsiTheme="majorHAnsi"/>
          <w:sz w:val="20"/>
          <w:szCs w:val="20"/>
          <w:lang w:val="es-CO"/>
        </w:rPr>
        <w:t>.</w:t>
      </w:r>
      <w:r w:rsidR="006C5F36" w:rsidRPr="00640517">
        <w:rPr>
          <w:rFonts w:asciiTheme="majorHAnsi" w:hAnsiTheme="majorHAnsi"/>
          <w:sz w:val="20"/>
          <w:szCs w:val="20"/>
          <w:lang w:val="es-CO"/>
        </w:rPr>
        <w:t xml:space="preserve"> </w:t>
      </w:r>
      <w:r w:rsidR="00120BBD" w:rsidRPr="00640517">
        <w:rPr>
          <w:rFonts w:asciiTheme="majorHAnsi" w:hAnsiTheme="majorHAnsi"/>
          <w:sz w:val="20"/>
          <w:szCs w:val="20"/>
          <w:lang w:val="es-CO"/>
        </w:rPr>
        <w:t xml:space="preserve">El 11 de enero de 1999 el </w:t>
      </w:r>
      <w:r w:rsidR="0016654D" w:rsidRPr="00640517">
        <w:rPr>
          <w:rFonts w:asciiTheme="majorHAnsi" w:hAnsiTheme="majorHAnsi"/>
          <w:sz w:val="20"/>
          <w:szCs w:val="20"/>
          <w:lang w:val="es-CO"/>
        </w:rPr>
        <w:t>“</w:t>
      </w:r>
      <w:r w:rsidR="00120BBD" w:rsidRPr="00640517">
        <w:rPr>
          <w:rFonts w:asciiTheme="majorHAnsi" w:hAnsiTheme="majorHAnsi"/>
          <w:sz w:val="20"/>
          <w:szCs w:val="20"/>
          <w:lang w:val="es-CO"/>
        </w:rPr>
        <w:t>Fiscal de Corte</w:t>
      </w:r>
      <w:r w:rsidR="0016654D" w:rsidRPr="00640517">
        <w:rPr>
          <w:rFonts w:asciiTheme="majorHAnsi" w:hAnsiTheme="majorHAnsi"/>
          <w:sz w:val="20"/>
          <w:szCs w:val="20"/>
          <w:lang w:val="es-CO"/>
        </w:rPr>
        <w:t>”</w:t>
      </w:r>
      <w:r w:rsidR="00120BBD" w:rsidRPr="00640517">
        <w:rPr>
          <w:rFonts w:asciiTheme="majorHAnsi" w:hAnsiTheme="majorHAnsi"/>
          <w:sz w:val="20"/>
          <w:szCs w:val="20"/>
          <w:lang w:val="es-CO"/>
        </w:rPr>
        <w:t xml:space="preserve"> presentó </w:t>
      </w:r>
      <w:r w:rsidR="0016654D" w:rsidRPr="00640517">
        <w:rPr>
          <w:rFonts w:asciiTheme="majorHAnsi" w:hAnsiTheme="majorHAnsi"/>
          <w:sz w:val="20"/>
          <w:szCs w:val="20"/>
          <w:lang w:val="es-CO"/>
        </w:rPr>
        <w:t xml:space="preserve">un escrito en </w:t>
      </w:r>
      <w:r w:rsidR="00120BBD" w:rsidRPr="00640517">
        <w:rPr>
          <w:rFonts w:asciiTheme="majorHAnsi" w:hAnsiTheme="majorHAnsi"/>
          <w:sz w:val="20"/>
          <w:szCs w:val="20"/>
          <w:lang w:val="es-CO"/>
        </w:rPr>
        <w:t xml:space="preserve">el que señaló que la Comisión Especial carecía de competencia para conocer </w:t>
      </w:r>
      <w:r w:rsidR="00120BBD" w:rsidRPr="00640517">
        <w:rPr>
          <w:rFonts w:asciiTheme="majorHAnsi" w:hAnsiTheme="majorHAnsi"/>
          <w:sz w:val="20"/>
          <w:szCs w:val="20"/>
          <w:lang w:val="es-CO"/>
        </w:rPr>
        <w:lastRenderedPageBreak/>
        <w:t>en el presente caso</w:t>
      </w:r>
      <w:r w:rsidR="00120BBD" w:rsidRPr="00640517">
        <w:rPr>
          <w:rStyle w:val="FootnoteReference"/>
          <w:rFonts w:asciiTheme="majorHAnsi" w:hAnsiTheme="majorHAnsi"/>
          <w:sz w:val="20"/>
          <w:szCs w:val="20"/>
          <w:lang w:val="es-CO"/>
        </w:rPr>
        <w:footnoteReference w:id="50"/>
      </w:r>
      <w:r w:rsidR="00120BBD" w:rsidRPr="00640517">
        <w:rPr>
          <w:rFonts w:asciiTheme="majorHAnsi" w:hAnsiTheme="majorHAnsi"/>
          <w:sz w:val="20"/>
          <w:szCs w:val="20"/>
          <w:lang w:val="es-CO"/>
        </w:rPr>
        <w:t>.</w:t>
      </w:r>
      <w:r w:rsidR="00095A00" w:rsidRPr="00640517">
        <w:rPr>
          <w:rFonts w:asciiTheme="majorHAnsi" w:hAnsiTheme="majorHAnsi"/>
          <w:sz w:val="20"/>
          <w:szCs w:val="20"/>
          <w:lang w:val="es-CO"/>
        </w:rPr>
        <w:t xml:space="preserve"> </w:t>
      </w:r>
      <w:r w:rsidR="00095A00" w:rsidRPr="00640517">
        <w:rPr>
          <w:rFonts w:asciiTheme="majorHAnsi" w:hAnsiTheme="majorHAnsi"/>
          <w:sz w:val="20"/>
          <w:szCs w:val="20"/>
          <w:lang w:val="es-UY"/>
        </w:rPr>
        <w:t xml:space="preserve">A ese respecto, explicó </w:t>
      </w:r>
      <w:r w:rsidR="00095A00" w:rsidRPr="00640517">
        <w:rPr>
          <w:rFonts w:asciiTheme="majorHAnsi" w:hAnsiTheme="majorHAnsi"/>
          <w:sz w:val="20"/>
          <w:szCs w:val="20"/>
          <w:lang w:val="es-CO"/>
        </w:rPr>
        <w:t>que las comisiones especiales de la Asamblea Legislativa no serían competentes para garantizar el derecho de audiencia ya que tienen como atribución expresa la que les otorga el art. 131, 32º de la Constitución de investigar “asuntos de interés nacional”. Indicó que la Constitución establecía en el art. 86</w:t>
      </w:r>
      <w:r w:rsidR="00095A00" w:rsidRPr="00640517">
        <w:rPr>
          <w:rStyle w:val="FootnoteReference"/>
          <w:rFonts w:asciiTheme="majorHAnsi" w:hAnsiTheme="majorHAnsi"/>
          <w:sz w:val="20"/>
          <w:szCs w:val="20"/>
          <w:lang w:val="es-CO"/>
        </w:rPr>
        <w:footnoteRef/>
      </w:r>
      <w:r w:rsidR="00095A00" w:rsidRPr="00640517">
        <w:rPr>
          <w:rFonts w:asciiTheme="majorHAnsi" w:hAnsiTheme="majorHAnsi"/>
          <w:sz w:val="20"/>
          <w:szCs w:val="20"/>
          <w:lang w:val="es-CO"/>
        </w:rPr>
        <w:t xml:space="preserve"> que los funcionarios de gobierno no tenían más facultades que las que expresamente les daba la ley y no las que se atribuían arbitrariamente</w:t>
      </w:r>
      <w:r w:rsidR="00095A00" w:rsidRPr="00640517">
        <w:rPr>
          <w:rStyle w:val="FootnoteReference"/>
          <w:rFonts w:asciiTheme="majorHAnsi" w:hAnsiTheme="majorHAnsi"/>
          <w:sz w:val="20"/>
          <w:szCs w:val="20"/>
          <w:lang w:val="es-CO"/>
        </w:rPr>
        <w:footnoteReference w:id="51"/>
      </w:r>
      <w:r w:rsidR="00095A00" w:rsidRPr="00640517">
        <w:rPr>
          <w:rFonts w:asciiTheme="majorHAnsi" w:hAnsiTheme="majorHAnsi"/>
          <w:sz w:val="20"/>
          <w:szCs w:val="20"/>
          <w:lang w:val="es-CO"/>
        </w:rPr>
        <w:t>.</w:t>
      </w:r>
    </w:p>
    <w:p w14:paraId="5C7F683F" w14:textId="77777777" w:rsidR="0016654D" w:rsidRPr="00640517" w:rsidRDefault="0016654D" w:rsidP="002E5EAA">
      <w:pPr>
        <w:pStyle w:val="ListParagraph"/>
        <w:tabs>
          <w:tab w:val="num" w:pos="1440"/>
        </w:tabs>
        <w:rPr>
          <w:rFonts w:asciiTheme="majorHAnsi" w:hAnsiTheme="majorHAnsi"/>
          <w:sz w:val="20"/>
          <w:szCs w:val="20"/>
          <w:lang w:val="es-UY"/>
        </w:rPr>
      </w:pPr>
    </w:p>
    <w:p w14:paraId="1ECF1713" w14:textId="76F83F03" w:rsidR="00BF1CFC" w:rsidRPr="00640517" w:rsidRDefault="00120BBD" w:rsidP="00AA328E">
      <w:pPr>
        <w:numPr>
          <w:ilvl w:val="0"/>
          <w:numId w:val="1"/>
        </w:numPr>
        <w:ind w:left="0" w:firstLine="720"/>
        <w:jc w:val="both"/>
        <w:rPr>
          <w:rFonts w:asciiTheme="majorHAnsi" w:hAnsiTheme="majorHAnsi"/>
          <w:sz w:val="20"/>
          <w:szCs w:val="20"/>
          <w:lang w:val="es-UY"/>
        </w:rPr>
      </w:pPr>
      <w:r w:rsidRPr="00640517">
        <w:rPr>
          <w:rFonts w:asciiTheme="majorHAnsi" w:hAnsiTheme="majorHAnsi"/>
          <w:sz w:val="20"/>
          <w:szCs w:val="20"/>
          <w:lang w:val="es-CO"/>
        </w:rPr>
        <w:t xml:space="preserve">El 4 de mayo de 1999 la </w:t>
      </w:r>
      <w:r w:rsidR="00EA0435" w:rsidRPr="00640517">
        <w:rPr>
          <w:rFonts w:asciiTheme="majorHAnsi" w:hAnsiTheme="majorHAnsi"/>
          <w:sz w:val="20"/>
          <w:szCs w:val="20"/>
          <w:lang w:val="es-CO"/>
        </w:rPr>
        <w:t>may</w:t>
      </w:r>
      <w:r w:rsidR="007C2730" w:rsidRPr="00640517">
        <w:rPr>
          <w:rFonts w:asciiTheme="majorHAnsi" w:hAnsiTheme="majorHAnsi"/>
          <w:sz w:val="20"/>
          <w:szCs w:val="20"/>
          <w:lang w:val="es-CO"/>
        </w:rPr>
        <w:t xml:space="preserve">oría de la </w:t>
      </w:r>
      <w:r w:rsidRPr="00640517">
        <w:rPr>
          <w:rFonts w:asciiTheme="majorHAnsi" w:hAnsiTheme="majorHAnsi"/>
          <w:sz w:val="20"/>
          <w:szCs w:val="20"/>
          <w:lang w:val="es-CO"/>
        </w:rPr>
        <w:t xml:space="preserve">Sala </w:t>
      </w:r>
      <w:r w:rsidR="0036335B" w:rsidRPr="00640517">
        <w:rPr>
          <w:rFonts w:asciiTheme="majorHAnsi" w:hAnsiTheme="majorHAnsi"/>
          <w:sz w:val="20"/>
          <w:szCs w:val="20"/>
          <w:lang w:val="es-CO"/>
        </w:rPr>
        <w:t xml:space="preserve">de lo Constitucional </w:t>
      </w:r>
      <w:r w:rsidRPr="00640517">
        <w:rPr>
          <w:rFonts w:asciiTheme="majorHAnsi" w:hAnsiTheme="majorHAnsi"/>
          <w:sz w:val="20"/>
          <w:szCs w:val="20"/>
          <w:lang w:val="es-CO"/>
        </w:rPr>
        <w:t>emitió su resolución</w:t>
      </w:r>
      <w:r w:rsidR="0016654D" w:rsidRPr="00640517">
        <w:rPr>
          <w:rFonts w:asciiTheme="majorHAnsi" w:hAnsiTheme="majorHAnsi"/>
          <w:sz w:val="20"/>
          <w:szCs w:val="20"/>
          <w:lang w:val="es-CO"/>
        </w:rPr>
        <w:t xml:space="preserve"> declarando “no h</w:t>
      </w:r>
      <w:r w:rsidR="00AA328E" w:rsidRPr="00640517">
        <w:rPr>
          <w:rFonts w:asciiTheme="majorHAnsi" w:hAnsiTheme="majorHAnsi"/>
          <w:sz w:val="20"/>
          <w:szCs w:val="20"/>
          <w:lang w:val="es-CO"/>
        </w:rPr>
        <w:t>a lugar” al recurso.</w:t>
      </w:r>
      <w:r w:rsidRPr="00640517">
        <w:rPr>
          <w:rFonts w:asciiTheme="majorHAnsi" w:hAnsiTheme="majorHAnsi"/>
          <w:sz w:val="20"/>
          <w:szCs w:val="20"/>
          <w:lang w:val="es-CO"/>
        </w:rPr>
        <w:t xml:space="preserve"> </w:t>
      </w:r>
      <w:r w:rsidR="002E2518" w:rsidRPr="00640517">
        <w:rPr>
          <w:rFonts w:asciiTheme="majorHAnsi" w:hAnsiTheme="majorHAnsi"/>
          <w:sz w:val="20"/>
          <w:szCs w:val="20"/>
          <w:lang w:val="es-CO"/>
        </w:rPr>
        <w:t xml:space="preserve">La Sala reiteró que ni </w:t>
      </w:r>
      <w:r w:rsidR="0016654D" w:rsidRPr="00640517">
        <w:rPr>
          <w:rFonts w:asciiTheme="majorHAnsi" w:hAnsiTheme="majorHAnsi"/>
          <w:sz w:val="20"/>
          <w:szCs w:val="20"/>
          <w:lang w:val="es-CO"/>
        </w:rPr>
        <w:t xml:space="preserve">la Constitución </w:t>
      </w:r>
      <w:r w:rsidR="002E2518" w:rsidRPr="00640517">
        <w:rPr>
          <w:rFonts w:asciiTheme="majorHAnsi" w:hAnsiTheme="majorHAnsi"/>
          <w:sz w:val="20"/>
          <w:szCs w:val="20"/>
          <w:lang w:val="es-CO"/>
        </w:rPr>
        <w:t xml:space="preserve">ni </w:t>
      </w:r>
      <w:r w:rsidRPr="00640517">
        <w:rPr>
          <w:rFonts w:asciiTheme="majorHAnsi" w:hAnsiTheme="majorHAnsi"/>
          <w:sz w:val="20"/>
          <w:szCs w:val="20"/>
          <w:lang w:val="es-CO"/>
        </w:rPr>
        <w:t>el Código Electoral contemplaban quien sería la autoridad competente para destituir a un magistrado del TSE</w:t>
      </w:r>
      <w:r w:rsidR="00B31896" w:rsidRPr="00640517">
        <w:rPr>
          <w:rStyle w:val="FootnoteReference"/>
          <w:rFonts w:asciiTheme="majorHAnsi" w:hAnsiTheme="majorHAnsi"/>
          <w:sz w:val="20"/>
          <w:szCs w:val="20"/>
          <w:lang w:val="es-CO"/>
        </w:rPr>
        <w:footnoteReference w:id="52"/>
      </w:r>
      <w:r w:rsidR="00C85CFF" w:rsidRPr="00640517">
        <w:rPr>
          <w:rFonts w:asciiTheme="majorHAnsi" w:hAnsiTheme="majorHAnsi"/>
          <w:sz w:val="20"/>
          <w:szCs w:val="20"/>
          <w:lang w:val="es-CO"/>
        </w:rPr>
        <w:t>. S</w:t>
      </w:r>
      <w:r w:rsidR="002E2518" w:rsidRPr="00640517">
        <w:rPr>
          <w:rFonts w:asciiTheme="majorHAnsi" w:hAnsiTheme="majorHAnsi"/>
          <w:sz w:val="20"/>
          <w:szCs w:val="20"/>
          <w:lang w:val="es-CO"/>
        </w:rPr>
        <w:t>in embargo, “</w:t>
      </w:r>
      <w:r w:rsidR="002C1E48" w:rsidRPr="00640517">
        <w:rPr>
          <w:rFonts w:asciiTheme="majorHAnsi" w:hAnsiTheme="majorHAnsi"/>
          <w:sz w:val="20"/>
          <w:szCs w:val="20"/>
          <w:lang w:val="es-CO"/>
        </w:rPr>
        <w:t>es</w:t>
      </w:r>
      <w:r w:rsidRPr="00640517">
        <w:rPr>
          <w:rFonts w:asciiTheme="majorHAnsi" w:hAnsiTheme="majorHAnsi"/>
          <w:sz w:val="20"/>
          <w:szCs w:val="20"/>
          <w:lang w:val="es-CO"/>
        </w:rPr>
        <w:t xml:space="preserve"> dable entender que la atribución </w:t>
      </w:r>
      <w:r w:rsidR="002C1E48" w:rsidRPr="00640517">
        <w:rPr>
          <w:rFonts w:asciiTheme="majorHAnsi" w:hAnsiTheme="majorHAnsi"/>
          <w:sz w:val="20"/>
          <w:szCs w:val="20"/>
          <w:lang w:val="es-CO"/>
        </w:rPr>
        <w:t>ahora en comento está</w:t>
      </w:r>
      <w:r w:rsidRPr="00640517">
        <w:rPr>
          <w:rFonts w:asciiTheme="majorHAnsi" w:hAnsiTheme="majorHAnsi"/>
          <w:sz w:val="20"/>
          <w:szCs w:val="20"/>
          <w:lang w:val="es-CO"/>
        </w:rPr>
        <w:t xml:space="preserve"> en manos del mismo órgano que </w:t>
      </w:r>
      <w:r w:rsidR="002C1E48" w:rsidRPr="00640517">
        <w:rPr>
          <w:rFonts w:asciiTheme="majorHAnsi" w:hAnsiTheme="majorHAnsi"/>
          <w:sz w:val="20"/>
          <w:szCs w:val="20"/>
          <w:lang w:val="es-CO"/>
        </w:rPr>
        <w:t xml:space="preserve">decidió </w:t>
      </w:r>
      <w:r w:rsidRPr="00640517">
        <w:rPr>
          <w:rFonts w:asciiTheme="majorHAnsi" w:hAnsiTheme="majorHAnsi"/>
          <w:sz w:val="20"/>
          <w:szCs w:val="20"/>
          <w:lang w:val="es-CO"/>
        </w:rPr>
        <w:t>el nombramiento</w:t>
      </w:r>
      <w:r w:rsidR="002E2518" w:rsidRPr="00640517">
        <w:rPr>
          <w:rFonts w:asciiTheme="majorHAnsi" w:hAnsiTheme="majorHAnsi"/>
          <w:sz w:val="20"/>
          <w:szCs w:val="20"/>
          <w:lang w:val="es-CO"/>
        </w:rPr>
        <w:t>”</w:t>
      </w:r>
      <w:r w:rsidRPr="00640517">
        <w:rPr>
          <w:rFonts w:asciiTheme="majorHAnsi" w:hAnsiTheme="majorHAnsi"/>
          <w:sz w:val="20"/>
          <w:szCs w:val="20"/>
          <w:lang w:val="es-CO"/>
        </w:rPr>
        <w:t>.</w:t>
      </w:r>
      <w:r w:rsidR="002E2518" w:rsidRPr="00640517">
        <w:rPr>
          <w:rFonts w:asciiTheme="majorHAnsi" w:hAnsiTheme="majorHAnsi"/>
          <w:sz w:val="20"/>
          <w:szCs w:val="20"/>
          <w:lang w:val="es-UY"/>
        </w:rPr>
        <w:t xml:space="preserve"> Asimismo, declaró improcedente el argumento de </w:t>
      </w:r>
      <w:r w:rsidR="006C5F36" w:rsidRPr="00640517">
        <w:rPr>
          <w:rFonts w:asciiTheme="majorHAnsi" w:hAnsiTheme="majorHAnsi"/>
          <w:sz w:val="20"/>
          <w:szCs w:val="20"/>
          <w:lang w:val="es-UY"/>
        </w:rPr>
        <w:t xml:space="preserve">que el señor Colindres era juzgado </w:t>
      </w:r>
      <w:r w:rsidR="002E2518" w:rsidRPr="00640517">
        <w:rPr>
          <w:rFonts w:asciiTheme="majorHAnsi" w:hAnsiTheme="majorHAnsi"/>
          <w:sz w:val="20"/>
          <w:szCs w:val="20"/>
          <w:lang w:val="es-UY"/>
        </w:rPr>
        <w:t>dos veces por los mismos hechos</w:t>
      </w:r>
      <w:r w:rsidR="00DE23DF" w:rsidRPr="00640517">
        <w:rPr>
          <w:rStyle w:val="FootnoteReference"/>
          <w:rFonts w:asciiTheme="majorHAnsi" w:hAnsiTheme="majorHAnsi"/>
          <w:sz w:val="20"/>
          <w:szCs w:val="20"/>
          <w:lang w:val="es-CO"/>
        </w:rPr>
        <w:footnoteReference w:id="53"/>
      </w:r>
      <w:r w:rsidR="00DE23DF" w:rsidRPr="00640517">
        <w:rPr>
          <w:rFonts w:asciiTheme="majorHAnsi" w:hAnsiTheme="majorHAnsi"/>
          <w:sz w:val="20"/>
          <w:szCs w:val="20"/>
          <w:lang w:val="es-CO"/>
        </w:rPr>
        <w:t>.</w:t>
      </w:r>
      <w:r w:rsidR="007C2730" w:rsidRPr="00640517">
        <w:rPr>
          <w:rFonts w:asciiTheme="majorHAnsi" w:hAnsiTheme="majorHAnsi"/>
          <w:sz w:val="20"/>
          <w:szCs w:val="20"/>
          <w:lang w:val="es-CO"/>
        </w:rPr>
        <w:t xml:space="preserve"> </w:t>
      </w:r>
    </w:p>
    <w:p w14:paraId="09B4F3BF" w14:textId="77777777" w:rsidR="00BF1CFC" w:rsidRPr="00640517" w:rsidRDefault="00BF1CFC" w:rsidP="006B1085">
      <w:pPr>
        <w:jc w:val="both"/>
        <w:rPr>
          <w:rFonts w:asciiTheme="majorHAnsi" w:hAnsiTheme="majorHAnsi"/>
          <w:sz w:val="20"/>
          <w:szCs w:val="20"/>
          <w:lang w:val="es-CO"/>
        </w:rPr>
      </w:pPr>
    </w:p>
    <w:p w14:paraId="7DF79091" w14:textId="77777777" w:rsidR="00DE23DF" w:rsidRPr="00640517" w:rsidRDefault="007C2730" w:rsidP="00AA328E">
      <w:pPr>
        <w:numPr>
          <w:ilvl w:val="0"/>
          <w:numId w:val="1"/>
        </w:numPr>
        <w:ind w:left="0" w:firstLine="720"/>
        <w:jc w:val="both"/>
        <w:rPr>
          <w:rFonts w:asciiTheme="majorHAnsi" w:hAnsiTheme="majorHAnsi"/>
          <w:sz w:val="20"/>
          <w:szCs w:val="20"/>
          <w:lang w:val="es-UY"/>
        </w:rPr>
      </w:pPr>
      <w:r w:rsidRPr="00640517">
        <w:rPr>
          <w:rFonts w:asciiTheme="majorHAnsi" w:hAnsiTheme="majorHAnsi"/>
          <w:sz w:val="20"/>
          <w:szCs w:val="20"/>
          <w:lang w:val="es-CO"/>
        </w:rPr>
        <w:t xml:space="preserve">Se acompañó </w:t>
      </w:r>
      <w:r w:rsidR="00BF1CFC" w:rsidRPr="00640517">
        <w:rPr>
          <w:rFonts w:asciiTheme="majorHAnsi" w:hAnsiTheme="majorHAnsi"/>
          <w:sz w:val="20"/>
          <w:szCs w:val="20"/>
          <w:lang w:val="es-CO"/>
        </w:rPr>
        <w:t>el</w:t>
      </w:r>
      <w:r w:rsidRPr="00640517">
        <w:rPr>
          <w:rFonts w:asciiTheme="majorHAnsi" w:hAnsiTheme="majorHAnsi"/>
          <w:sz w:val="20"/>
          <w:szCs w:val="20"/>
          <w:lang w:val="es-CO"/>
        </w:rPr>
        <w:t xml:space="preserve"> voto disidente</w:t>
      </w:r>
      <w:r w:rsidR="00BF1CFC" w:rsidRPr="00640517">
        <w:rPr>
          <w:rFonts w:asciiTheme="majorHAnsi" w:hAnsiTheme="majorHAnsi"/>
          <w:sz w:val="20"/>
          <w:szCs w:val="20"/>
          <w:lang w:val="es-CO"/>
        </w:rPr>
        <w:t xml:space="preserve"> del magistrado José Henrique </w:t>
      </w:r>
      <w:proofErr w:type="spellStart"/>
      <w:r w:rsidR="00BF1CFC" w:rsidRPr="00640517">
        <w:rPr>
          <w:rFonts w:asciiTheme="majorHAnsi" w:hAnsiTheme="majorHAnsi"/>
          <w:sz w:val="20"/>
          <w:szCs w:val="20"/>
          <w:lang w:val="es-CO"/>
        </w:rPr>
        <w:t>Argumedo</w:t>
      </w:r>
      <w:proofErr w:type="spellEnd"/>
      <w:r w:rsidR="00BF1CFC" w:rsidRPr="00640517">
        <w:rPr>
          <w:rFonts w:asciiTheme="majorHAnsi" w:hAnsiTheme="majorHAnsi"/>
          <w:sz w:val="20"/>
          <w:szCs w:val="20"/>
          <w:lang w:val="es-CO"/>
        </w:rPr>
        <w:t xml:space="preserve"> quien</w:t>
      </w:r>
      <w:r w:rsidRPr="00640517">
        <w:rPr>
          <w:rFonts w:asciiTheme="majorHAnsi" w:hAnsiTheme="majorHAnsi"/>
          <w:sz w:val="20"/>
          <w:szCs w:val="20"/>
          <w:lang w:val="es-CO"/>
        </w:rPr>
        <w:t xml:space="preserve"> consideró que la Asamblea no tenía facultades disciplinarias</w:t>
      </w:r>
      <w:r w:rsidRPr="00640517">
        <w:rPr>
          <w:rStyle w:val="FootnoteReference"/>
          <w:rFonts w:asciiTheme="majorHAnsi" w:hAnsiTheme="majorHAnsi"/>
          <w:sz w:val="20"/>
          <w:szCs w:val="20"/>
          <w:lang w:val="es-CO"/>
        </w:rPr>
        <w:footnoteReference w:id="54"/>
      </w:r>
      <w:r w:rsidRPr="00640517">
        <w:rPr>
          <w:rFonts w:asciiTheme="majorHAnsi" w:hAnsiTheme="majorHAnsi"/>
          <w:sz w:val="20"/>
          <w:szCs w:val="20"/>
          <w:lang w:val="es-CO"/>
        </w:rPr>
        <w:t>.</w:t>
      </w:r>
      <w:r w:rsidR="00BF1CFC" w:rsidRPr="00640517">
        <w:rPr>
          <w:rFonts w:asciiTheme="majorHAnsi" w:hAnsiTheme="majorHAnsi"/>
          <w:sz w:val="20"/>
          <w:szCs w:val="20"/>
          <w:lang w:val="es-CO"/>
        </w:rPr>
        <w:t xml:space="preserve"> Específicamente, consideró que la Asamblea no tenía más atribuciones que las que le señalaba la Constitución según los artículos 131, 38º. </w:t>
      </w:r>
      <w:r w:rsidR="00B55A14" w:rsidRPr="00640517">
        <w:rPr>
          <w:rFonts w:asciiTheme="majorHAnsi" w:hAnsiTheme="majorHAnsi"/>
          <w:sz w:val="20"/>
          <w:szCs w:val="20"/>
          <w:lang w:val="es-CO"/>
        </w:rPr>
        <w:t>Agregó que, a</w:t>
      </w:r>
      <w:r w:rsidR="00BF1CFC" w:rsidRPr="00640517">
        <w:rPr>
          <w:rFonts w:asciiTheme="majorHAnsi" w:hAnsiTheme="majorHAnsi"/>
          <w:sz w:val="20"/>
          <w:szCs w:val="20"/>
          <w:lang w:val="es-CO"/>
        </w:rPr>
        <w:t xml:space="preserve"> falta de regulación, la aplicación del art. 236 de la Constitución –relativo a la responsabilidad de los funcionarios públicos por la comisión de delitos</w:t>
      </w:r>
      <w:r w:rsidR="009B58CA" w:rsidRPr="00640517">
        <w:rPr>
          <w:rFonts w:asciiTheme="majorHAnsi" w:hAnsiTheme="majorHAnsi"/>
          <w:sz w:val="20"/>
          <w:szCs w:val="20"/>
          <w:lang w:val="es-CO"/>
        </w:rPr>
        <w:t>–</w:t>
      </w:r>
      <w:r w:rsidR="00BF1CFC" w:rsidRPr="00640517">
        <w:rPr>
          <w:rFonts w:asciiTheme="majorHAnsi" w:hAnsiTheme="majorHAnsi"/>
          <w:sz w:val="20"/>
          <w:szCs w:val="20"/>
          <w:lang w:val="es-CO"/>
        </w:rPr>
        <w:t xml:space="preserve"> era la única vía para separar del cargo a un miembro del TSE</w:t>
      </w:r>
      <w:r w:rsidR="0019656F" w:rsidRPr="00640517">
        <w:rPr>
          <w:rStyle w:val="FootnoteReference"/>
          <w:rFonts w:asciiTheme="majorHAnsi" w:hAnsiTheme="majorHAnsi"/>
          <w:sz w:val="20"/>
          <w:szCs w:val="20"/>
          <w:lang w:val="es-CO"/>
        </w:rPr>
        <w:footnoteReference w:id="55"/>
      </w:r>
      <w:r w:rsidR="00BF1CFC" w:rsidRPr="00640517">
        <w:rPr>
          <w:rFonts w:asciiTheme="majorHAnsi" w:hAnsiTheme="majorHAnsi"/>
          <w:sz w:val="20"/>
          <w:szCs w:val="20"/>
          <w:lang w:val="es-CO"/>
        </w:rPr>
        <w:t>.</w:t>
      </w:r>
    </w:p>
    <w:p w14:paraId="1D7214FF" w14:textId="77777777" w:rsidR="00DE23DF" w:rsidRPr="00640517" w:rsidRDefault="00DE23DF" w:rsidP="002E5EAA">
      <w:pPr>
        <w:tabs>
          <w:tab w:val="num" w:pos="1440"/>
        </w:tabs>
        <w:rPr>
          <w:rFonts w:asciiTheme="majorHAnsi" w:hAnsiTheme="majorHAnsi"/>
          <w:sz w:val="20"/>
          <w:szCs w:val="20"/>
          <w:lang w:val="es-CO"/>
        </w:rPr>
      </w:pPr>
    </w:p>
    <w:p w14:paraId="3C9C3A1A" w14:textId="0393F0E5" w:rsidR="00120BBD" w:rsidRPr="00640517" w:rsidRDefault="00120BBD" w:rsidP="0033683C">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El 27 de julio de 1999 el señor Colindres presentó </w:t>
      </w:r>
      <w:r w:rsidR="002E2518" w:rsidRPr="00640517">
        <w:rPr>
          <w:rFonts w:asciiTheme="majorHAnsi" w:hAnsiTheme="majorHAnsi"/>
          <w:sz w:val="20"/>
          <w:szCs w:val="20"/>
          <w:lang w:val="es-CO"/>
        </w:rPr>
        <w:t xml:space="preserve">un </w:t>
      </w:r>
      <w:r w:rsidRPr="00640517">
        <w:rPr>
          <w:rFonts w:asciiTheme="majorHAnsi" w:hAnsiTheme="majorHAnsi"/>
          <w:sz w:val="20"/>
          <w:szCs w:val="20"/>
          <w:lang w:val="es-CO"/>
        </w:rPr>
        <w:t>nuevo recurso de amparo (588-99)</w:t>
      </w:r>
      <w:r w:rsidR="00EA2344" w:rsidRPr="00640517">
        <w:rPr>
          <w:rFonts w:asciiTheme="majorHAnsi" w:hAnsiTheme="majorHAnsi"/>
          <w:sz w:val="20"/>
          <w:szCs w:val="20"/>
          <w:lang w:val="es-CO"/>
        </w:rPr>
        <w:t xml:space="preserve"> </w:t>
      </w:r>
      <w:r w:rsidRPr="00640517">
        <w:rPr>
          <w:rFonts w:asciiTheme="majorHAnsi" w:hAnsiTheme="majorHAnsi"/>
          <w:sz w:val="20"/>
          <w:szCs w:val="20"/>
          <w:lang w:val="es-CO"/>
        </w:rPr>
        <w:t xml:space="preserve"> en contra del Decreto 348</w:t>
      </w:r>
      <w:r w:rsidR="00EA2344" w:rsidRPr="00640517">
        <w:rPr>
          <w:rFonts w:asciiTheme="majorHAnsi" w:hAnsiTheme="majorHAnsi"/>
          <w:sz w:val="20"/>
          <w:szCs w:val="20"/>
          <w:lang w:val="es-CO"/>
        </w:rPr>
        <w:t xml:space="preserve"> </w:t>
      </w:r>
      <w:r w:rsidR="002E2518" w:rsidRPr="00640517">
        <w:rPr>
          <w:rFonts w:asciiTheme="majorHAnsi" w:hAnsiTheme="majorHAnsi"/>
          <w:sz w:val="20"/>
          <w:szCs w:val="20"/>
          <w:lang w:val="es-CO"/>
        </w:rPr>
        <w:t>en el que indicó</w:t>
      </w:r>
      <w:r w:rsidR="009956F7" w:rsidRPr="00640517">
        <w:rPr>
          <w:rFonts w:asciiTheme="majorHAnsi" w:hAnsiTheme="majorHAnsi"/>
          <w:sz w:val="20"/>
          <w:szCs w:val="20"/>
          <w:lang w:val="es-CO"/>
        </w:rPr>
        <w:t>,</w:t>
      </w:r>
      <w:r w:rsidR="002E2518" w:rsidRPr="00640517">
        <w:rPr>
          <w:rFonts w:asciiTheme="majorHAnsi" w:hAnsiTheme="majorHAnsi"/>
          <w:sz w:val="20"/>
          <w:szCs w:val="20"/>
          <w:lang w:val="es-CO"/>
        </w:rPr>
        <w:t xml:space="preserve"> ent</w:t>
      </w:r>
      <w:r w:rsidR="006C5F36" w:rsidRPr="00640517">
        <w:rPr>
          <w:rFonts w:asciiTheme="majorHAnsi" w:hAnsiTheme="majorHAnsi"/>
          <w:sz w:val="20"/>
          <w:szCs w:val="20"/>
          <w:lang w:val="es-CO"/>
        </w:rPr>
        <w:t>r</w:t>
      </w:r>
      <w:r w:rsidR="002E2518" w:rsidRPr="00640517">
        <w:rPr>
          <w:rFonts w:asciiTheme="majorHAnsi" w:hAnsiTheme="majorHAnsi"/>
          <w:sz w:val="20"/>
          <w:szCs w:val="20"/>
          <w:lang w:val="es-CO"/>
        </w:rPr>
        <w:t xml:space="preserve">e otros argumentos, que la Sala </w:t>
      </w:r>
      <w:r w:rsidR="009956F7" w:rsidRPr="00640517">
        <w:rPr>
          <w:rFonts w:asciiTheme="majorHAnsi" w:hAnsiTheme="majorHAnsi"/>
          <w:sz w:val="20"/>
          <w:szCs w:val="20"/>
          <w:lang w:val="es-CO"/>
        </w:rPr>
        <w:t xml:space="preserve">de lo </w:t>
      </w:r>
      <w:r w:rsidR="002E2518" w:rsidRPr="00640517">
        <w:rPr>
          <w:rFonts w:asciiTheme="majorHAnsi" w:hAnsiTheme="majorHAnsi"/>
          <w:sz w:val="20"/>
          <w:szCs w:val="20"/>
          <w:lang w:val="es-CO"/>
        </w:rPr>
        <w:t>Constitucional no se había pronunciado sobre la violación al debido proceso y la garantía de audiencia, además de la incorporación</w:t>
      </w:r>
      <w:r w:rsidR="002129B6">
        <w:rPr>
          <w:rFonts w:asciiTheme="majorHAnsi" w:hAnsiTheme="majorHAnsi"/>
          <w:sz w:val="20"/>
          <w:szCs w:val="20"/>
          <w:lang w:val="es-CO"/>
        </w:rPr>
        <w:t xml:space="preserve"> de</w:t>
      </w:r>
      <w:r w:rsidR="00311F7C">
        <w:rPr>
          <w:rFonts w:asciiTheme="majorHAnsi" w:hAnsiTheme="majorHAnsi"/>
          <w:sz w:val="20"/>
          <w:szCs w:val="20"/>
          <w:lang w:val="es-CO"/>
        </w:rPr>
        <w:t xml:space="preserve"> </w:t>
      </w:r>
      <w:r w:rsidR="002E2518" w:rsidRPr="00640517">
        <w:rPr>
          <w:rFonts w:asciiTheme="majorHAnsi" w:hAnsiTheme="majorHAnsi"/>
          <w:sz w:val="20"/>
          <w:szCs w:val="20"/>
          <w:lang w:val="es-CO"/>
        </w:rPr>
        <w:t>la causal de “desacato”</w:t>
      </w:r>
      <w:r w:rsidR="00D64A0E" w:rsidRPr="00640517">
        <w:rPr>
          <w:rStyle w:val="FootnoteReference"/>
          <w:rFonts w:asciiTheme="majorHAnsi" w:hAnsiTheme="majorHAnsi"/>
          <w:sz w:val="20"/>
          <w:szCs w:val="20"/>
          <w:lang w:val="es-CO"/>
        </w:rPr>
        <w:footnoteReference w:id="56"/>
      </w:r>
      <w:r w:rsidR="002E2518" w:rsidRPr="00640517">
        <w:rPr>
          <w:rFonts w:asciiTheme="majorHAnsi" w:hAnsiTheme="majorHAnsi"/>
          <w:sz w:val="20"/>
          <w:szCs w:val="20"/>
          <w:lang w:val="es-CO"/>
        </w:rPr>
        <w:t>.</w:t>
      </w:r>
      <w:r w:rsidR="006C5F36" w:rsidRPr="00640517">
        <w:rPr>
          <w:rFonts w:asciiTheme="majorHAnsi" w:hAnsiTheme="majorHAnsi"/>
          <w:sz w:val="20"/>
          <w:szCs w:val="20"/>
          <w:lang w:val="es-CO"/>
        </w:rPr>
        <w:t xml:space="preserve"> </w:t>
      </w:r>
      <w:r w:rsidRPr="00640517">
        <w:rPr>
          <w:rFonts w:asciiTheme="majorHAnsi" w:hAnsiTheme="majorHAnsi"/>
          <w:sz w:val="20"/>
          <w:szCs w:val="20"/>
          <w:lang w:val="es-CO"/>
        </w:rPr>
        <w:t xml:space="preserve">El 5 de noviembre de 1999 </w:t>
      </w:r>
      <w:r w:rsidR="00EA0435" w:rsidRPr="00640517">
        <w:rPr>
          <w:rFonts w:asciiTheme="majorHAnsi" w:hAnsiTheme="majorHAnsi"/>
          <w:sz w:val="20"/>
          <w:szCs w:val="20"/>
          <w:lang w:val="es-CO"/>
        </w:rPr>
        <w:t xml:space="preserve">se </w:t>
      </w:r>
      <w:r w:rsidRPr="00640517">
        <w:rPr>
          <w:rFonts w:asciiTheme="majorHAnsi" w:hAnsiTheme="majorHAnsi"/>
          <w:sz w:val="20"/>
          <w:szCs w:val="20"/>
          <w:lang w:val="es-CO"/>
        </w:rPr>
        <w:t xml:space="preserve">declaró </w:t>
      </w:r>
      <w:r w:rsidR="00BC71CC" w:rsidRPr="00640517">
        <w:rPr>
          <w:rFonts w:asciiTheme="majorHAnsi" w:hAnsiTheme="majorHAnsi"/>
          <w:sz w:val="20"/>
          <w:szCs w:val="20"/>
          <w:lang w:val="es-CO"/>
        </w:rPr>
        <w:t xml:space="preserve">improcedente la </w:t>
      </w:r>
      <w:r w:rsidRPr="00640517">
        <w:rPr>
          <w:rFonts w:asciiTheme="majorHAnsi" w:hAnsiTheme="majorHAnsi"/>
          <w:sz w:val="20"/>
          <w:szCs w:val="20"/>
          <w:lang w:val="es-CO"/>
        </w:rPr>
        <w:t>demanda</w:t>
      </w:r>
      <w:r w:rsidR="00253F72" w:rsidRPr="00640517">
        <w:rPr>
          <w:rStyle w:val="FootnoteReference"/>
          <w:rFonts w:asciiTheme="majorHAnsi" w:hAnsiTheme="majorHAnsi"/>
          <w:sz w:val="20"/>
          <w:szCs w:val="20"/>
          <w:lang w:val="es-CO"/>
        </w:rPr>
        <w:footnoteReference w:id="57"/>
      </w:r>
      <w:r w:rsidR="00253F72" w:rsidRPr="00640517">
        <w:rPr>
          <w:rFonts w:asciiTheme="majorHAnsi" w:hAnsiTheme="majorHAnsi"/>
          <w:sz w:val="20"/>
          <w:szCs w:val="20"/>
          <w:lang w:val="es-CO"/>
        </w:rPr>
        <w:t xml:space="preserve">. </w:t>
      </w:r>
      <w:r w:rsidR="00BC71CC" w:rsidRPr="00640517">
        <w:rPr>
          <w:rFonts w:asciiTheme="majorHAnsi" w:hAnsiTheme="majorHAnsi"/>
          <w:sz w:val="20"/>
          <w:szCs w:val="20"/>
          <w:lang w:val="es-CO"/>
        </w:rPr>
        <w:t xml:space="preserve">La Sala indicó que el </w:t>
      </w:r>
      <w:r w:rsidR="0065743B" w:rsidRPr="00640517">
        <w:rPr>
          <w:rFonts w:asciiTheme="majorHAnsi" w:hAnsiTheme="majorHAnsi"/>
          <w:sz w:val="20"/>
          <w:szCs w:val="20"/>
          <w:lang w:val="es-CO"/>
        </w:rPr>
        <w:t>“</w:t>
      </w:r>
      <w:r w:rsidR="00BC71CC" w:rsidRPr="00640517">
        <w:rPr>
          <w:rFonts w:asciiTheme="majorHAnsi" w:hAnsiTheme="majorHAnsi"/>
          <w:sz w:val="20"/>
          <w:szCs w:val="20"/>
          <w:lang w:val="es-CO"/>
        </w:rPr>
        <w:t>sustrato</w:t>
      </w:r>
      <w:r w:rsidR="0065743B" w:rsidRPr="00640517">
        <w:rPr>
          <w:rFonts w:asciiTheme="majorHAnsi" w:hAnsiTheme="majorHAnsi"/>
          <w:sz w:val="20"/>
          <w:szCs w:val="20"/>
          <w:lang w:val="es-CO"/>
        </w:rPr>
        <w:t>”</w:t>
      </w:r>
      <w:r w:rsidR="00BC71CC" w:rsidRPr="00640517">
        <w:rPr>
          <w:rFonts w:asciiTheme="majorHAnsi" w:hAnsiTheme="majorHAnsi"/>
          <w:sz w:val="20"/>
          <w:szCs w:val="20"/>
          <w:lang w:val="es-CO"/>
        </w:rPr>
        <w:t xml:space="preserve"> de la </w:t>
      </w:r>
      <w:r w:rsidRPr="00640517">
        <w:rPr>
          <w:rFonts w:asciiTheme="majorHAnsi" w:hAnsiTheme="majorHAnsi"/>
          <w:sz w:val="20"/>
          <w:szCs w:val="20"/>
          <w:lang w:val="es-CO"/>
        </w:rPr>
        <w:t xml:space="preserve">pretensión </w:t>
      </w:r>
      <w:r w:rsidR="0033683C" w:rsidRPr="00640517">
        <w:rPr>
          <w:rFonts w:asciiTheme="majorHAnsi" w:hAnsiTheme="majorHAnsi"/>
          <w:sz w:val="20"/>
          <w:szCs w:val="20"/>
          <w:lang w:val="es-CO"/>
        </w:rPr>
        <w:t>“</w:t>
      </w:r>
      <w:r w:rsidR="00BC71CC" w:rsidRPr="00640517">
        <w:rPr>
          <w:rFonts w:asciiTheme="majorHAnsi" w:hAnsiTheme="majorHAnsi"/>
          <w:sz w:val="20"/>
          <w:szCs w:val="20"/>
          <w:lang w:val="es-CO"/>
        </w:rPr>
        <w:t>estaba basado en una simple</w:t>
      </w:r>
      <w:r w:rsidRPr="00640517">
        <w:rPr>
          <w:rFonts w:asciiTheme="majorHAnsi" w:hAnsiTheme="majorHAnsi"/>
          <w:sz w:val="20"/>
          <w:szCs w:val="20"/>
          <w:lang w:val="es-CO"/>
        </w:rPr>
        <w:t xml:space="preserve"> inconformidad con el procedimiento seguido por la Asamblea Legislativa</w:t>
      </w:r>
      <w:proofErr w:type="gramStart"/>
      <w:r w:rsidR="0033683C" w:rsidRPr="00640517">
        <w:rPr>
          <w:rFonts w:asciiTheme="majorHAnsi" w:hAnsiTheme="majorHAnsi"/>
          <w:sz w:val="20"/>
          <w:szCs w:val="20"/>
          <w:lang w:val="es-CO"/>
        </w:rPr>
        <w:t>” ,</w:t>
      </w:r>
      <w:proofErr w:type="gramEnd"/>
      <w:r w:rsidR="0033683C" w:rsidRPr="00640517">
        <w:rPr>
          <w:rFonts w:asciiTheme="majorHAnsi" w:hAnsiTheme="majorHAnsi"/>
          <w:sz w:val="20"/>
          <w:szCs w:val="20"/>
          <w:lang w:val="es-CO"/>
        </w:rPr>
        <w:t xml:space="preserve"> puntualizando que “</w:t>
      </w:r>
      <w:r w:rsidRPr="00640517">
        <w:rPr>
          <w:rFonts w:asciiTheme="majorHAnsi" w:hAnsiTheme="majorHAnsi"/>
          <w:sz w:val="20"/>
          <w:szCs w:val="20"/>
          <w:lang w:val="es-CO"/>
        </w:rPr>
        <w:t xml:space="preserve">la Sala no </w:t>
      </w:r>
      <w:r w:rsidR="00BC71CC" w:rsidRPr="00640517">
        <w:rPr>
          <w:rFonts w:asciiTheme="majorHAnsi" w:hAnsiTheme="majorHAnsi"/>
          <w:sz w:val="20"/>
          <w:szCs w:val="20"/>
          <w:lang w:val="es-CO"/>
        </w:rPr>
        <w:t xml:space="preserve">es </w:t>
      </w:r>
      <w:r w:rsidRPr="00640517">
        <w:rPr>
          <w:rFonts w:asciiTheme="majorHAnsi" w:hAnsiTheme="majorHAnsi"/>
          <w:sz w:val="20"/>
          <w:szCs w:val="20"/>
          <w:lang w:val="es-CO"/>
        </w:rPr>
        <w:t xml:space="preserve">una instancia para revisar el criterio vertido por la Asamblea </w:t>
      </w:r>
      <w:r w:rsidR="00BC71CC" w:rsidRPr="00640517">
        <w:rPr>
          <w:rFonts w:asciiTheme="majorHAnsi" w:hAnsiTheme="majorHAnsi"/>
          <w:sz w:val="20"/>
          <w:szCs w:val="20"/>
          <w:lang w:val="es-CO"/>
        </w:rPr>
        <w:t xml:space="preserve">Legislativa </w:t>
      </w:r>
      <w:r w:rsidRPr="00640517">
        <w:rPr>
          <w:rFonts w:asciiTheme="majorHAnsi" w:hAnsiTheme="majorHAnsi"/>
          <w:sz w:val="20"/>
          <w:szCs w:val="20"/>
          <w:lang w:val="es-CO"/>
        </w:rPr>
        <w:t>en el Decreto Legislativo 348, ni las valoraciones materiales o actuaciones procedimentales en aplicación directa del art. 11 de la Constitución</w:t>
      </w:r>
      <w:r w:rsidR="0033683C" w:rsidRPr="00640517">
        <w:rPr>
          <w:rFonts w:asciiTheme="majorHAnsi" w:hAnsiTheme="majorHAnsi"/>
          <w:sz w:val="20"/>
          <w:szCs w:val="20"/>
          <w:lang w:val="es-CO"/>
        </w:rPr>
        <w:t>”</w:t>
      </w:r>
      <w:r w:rsidRPr="00640517">
        <w:rPr>
          <w:rStyle w:val="FootnoteReference"/>
          <w:rFonts w:asciiTheme="majorHAnsi" w:hAnsiTheme="majorHAnsi"/>
          <w:sz w:val="20"/>
          <w:szCs w:val="20"/>
          <w:lang w:val="es-CO"/>
        </w:rPr>
        <w:footnoteReference w:id="58"/>
      </w:r>
      <w:r w:rsidRPr="00640517">
        <w:rPr>
          <w:rFonts w:asciiTheme="majorHAnsi" w:hAnsiTheme="majorHAnsi"/>
          <w:b/>
          <w:sz w:val="20"/>
          <w:szCs w:val="20"/>
          <w:lang w:val="es-CO"/>
        </w:rPr>
        <w:t>.</w:t>
      </w:r>
      <w:r w:rsidR="0033683C" w:rsidRPr="00640517">
        <w:rPr>
          <w:rFonts w:asciiTheme="majorHAnsi" w:hAnsiTheme="majorHAnsi"/>
          <w:sz w:val="20"/>
          <w:szCs w:val="20"/>
          <w:lang w:val="es-CO"/>
        </w:rPr>
        <w:t xml:space="preserve"> </w:t>
      </w:r>
    </w:p>
    <w:p w14:paraId="506DCB84" w14:textId="77777777" w:rsidR="00253F72" w:rsidRPr="00640517" w:rsidRDefault="00253F72" w:rsidP="002E5EAA">
      <w:pPr>
        <w:tabs>
          <w:tab w:val="num" w:pos="1440"/>
        </w:tabs>
        <w:ind w:left="720"/>
        <w:jc w:val="both"/>
        <w:rPr>
          <w:rFonts w:asciiTheme="majorHAnsi" w:hAnsiTheme="majorHAnsi"/>
          <w:sz w:val="20"/>
          <w:szCs w:val="20"/>
          <w:lang w:val="es-CO"/>
        </w:rPr>
      </w:pPr>
    </w:p>
    <w:p w14:paraId="1F255927" w14:textId="77777777" w:rsidR="00253F72" w:rsidRDefault="00253F72" w:rsidP="0045657E">
      <w:pPr>
        <w:pStyle w:val="Heading3"/>
      </w:pPr>
      <w:bookmarkStart w:id="52" w:name="_Toc484623840"/>
      <w:r w:rsidRPr="00640517">
        <w:t>Demanda de daños y perjuicios</w:t>
      </w:r>
      <w:r w:rsidR="004B75EC" w:rsidRPr="00640517">
        <w:t xml:space="preserve"> respecto de la primera destitución</w:t>
      </w:r>
      <w:bookmarkEnd w:id="52"/>
    </w:p>
    <w:p w14:paraId="76D9EA9B" w14:textId="77777777" w:rsidR="0045657E" w:rsidRPr="0045657E" w:rsidRDefault="0045657E" w:rsidP="0045657E">
      <w:pPr>
        <w:rPr>
          <w:lang w:val="es-ES_tradnl"/>
        </w:rPr>
      </w:pPr>
    </w:p>
    <w:p w14:paraId="210A3A6A" w14:textId="77777777" w:rsidR="00BD6EDB" w:rsidRPr="00640517" w:rsidRDefault="00120BBD" w:rsidP="00802728">
      <w:pPr>
        <w:numPr>
          <w:ilvl w:val="0"/>
          <w:numId w:val="1"/>
        </w:numPr>
        <w:tabs>
          <w:tab w:val="left" w:pos="1440"/>
        </w:tabs>
        <w:ind w:left="0" w:firstLine="720"/>
        <w:jc w:val="both"/>
        <w:rPr>
          <w:rFonts w:asciiTheme="majorHAnsi" w:hAnsiTheme="majorHAnsi"/>
          <w:sz w:val="20"/>
          <w:szCs w:val="20"/>
          <w:lang w:val="es-CO"/>
        </w:rPr>
      </w:pPr>
      <w:r w:rsidRPr="00640517">
        <w:rPr>
          <w:rFonts w:asciiTheme="majorHAnsi" w:hAnsiTheme="majorHAnsi"/>
          <w:sz w:val="20"/>
          <w:szCs w:val="20"/>
          <w:lang w:val="es-ES"/>
        </w:rPr>
        <w:t xml:space="preserve">El 12 de enero de 1999 el señor Colindres presentó demanda de </w:t>
      </w:r>
      <w:r w:rsidR="00253F72" w:rsidRPr="00640517">
        <w:rPr>
          <w:rFonts w:asciiTheme="majorHAnsi" w:hAnsiTheme="majorHAnsi"/>
          <w:sz w:val="20"/>
          <w:szCs w:val="20"/>
          <w:lang w:val="es-ES"/>
        </w:rPr>
        <w:t>“</w:t>
      </w:r>
      <w:r w:rsidRPr="00640517">
        <w:rPr>
          <w:rFonts w:asciiTheme="majorHAnsi" w:hAnsiTheme="majorHAnsi"/>
          <w:sz w:val="20"/>
          <w:szCs w:val="20"/>
          <w:lang w:val="es-ES"/>
        </w:rPr>
        <w:t>daños y perjuicios</w:t>
      </w:r>
      <w:r w:rsidR="00253F72" w:rsidRPr="00640517">
        <w:rPr>
          <w:rFonts w:asciiTheme="majorHAnsi" w:hAnsiTheme="majorHAnsi"/>
          <w:sz w:val="20"/>
          <w:szCs w:val="20"/>
          <w:lang w:val="es-ES"/>
        </w:rPr>
        <w:t>”</w:t>
      </w:r>
      <w:r w:rsidRPr="00640517">
        <w:rPr>
          <w:rFonts w:asciiTheme="majorHAnsi" w:hAnsiTheme="majorHAnsi"/>
          <w:sz w:val="20"/>
          <w:szCs w:val="20"/>
          <w:lang w:val="es-ES"/>
        </w:rPr>
        <w:t xml:space="preserve"> ante la Cámara Primera de lo Civil de la Primera Sección del Centro</w:t>
      </w:r>
      <w:r w:rsidRPr="00640517">
        <w:rPr>
          <w:rStyle w:val="FootnoteReference"/>
          <w:rFonts w:asciiTheme="majorHAnsi" w:hAnsiTheme="majorHAnsi"/>
          <w:sz w:val="20"/>
          <w:szCs w:val="20"/>
          <w:lang w:val="es-ES"/>
        </w:rPr>
        <w:footnoteReference w:id="59"/>
      </w:r>
      <w:r w:rsidR="0073314C" w:rsidRPr="00640517">
        <w:rPr>
          <w:rFonts w:asciiTheme="majorHAnsi" w:hAnsiTheme="majorHAnsi"/>
          <w:sz w:val="20"/>
          <w:szCs w:val="20"/>
          <w:lang w:val="es-ES"/>
        </w:rPr>
        <w:t xml:space="preserve"> solicitando el pago </w:t>
      </w:r>
      <w:r w:rsidR="007476C9" w:rsidRPr="00640517">
        <w:rPr>
          <w:rFonts w:asciiTheme="majorHAnsi" w:hAnsiTheme="majorHAnsi"/>
          <w:sz w:val="20"/>
          <w:szCs w:val="20"/>
          <w:lang w:val="es-CO"/>
        </w:rPr>
        <w:t>de</w:t>
      </w:r>
      <w:r w:rsidR="00214C1E" w:rsidRPr="00640517">
        <w:rPr>
          <w:rFonts w:asciiTheme="majorHAnsi" w:hAnsiTheme="majorHAnsi"/>
          <w:sz w:val="20"/>
          <w:szCs w:val="20"/>
          <w:lang w:val="es-CO"/>
        </w:rPr>
        <w:t>l</w:t>
      </w:r>
      <w:r w:rsidR="007476C9" w:rsidRPr="00640517">
        <w:rPr>
          <w:rFonts w:asciiTheme="majorHAnsi" w:hAnsiTheme="majorHAnsi"/>
          <w:sz w:val="20"/>
          <w:szCs w:val="20"/>
          <w:lang w:val="es-CO"/>
        </w:rPr>
        <w:t xml:space="preserve"> </w:t>
      </w:r>
      <w:r w:rsidR="00093DBA" w:rsidRPr="00640517">
        <w:rPr>
          <w:rFonts w:asciiTheme="majorHAnsi" w:hAnsiTheme="majorHAnsi"/>
          <w:sz w:val="20"/>
          <w:szCs w:val="20"/>
          <w:lang w:val="es-CO"/>
        </w:rPr>
        <w:t xml:space="preserve">daño </w:t>
      </w:r>
      <w:r w:rsidR="007476C9" w:rsidRPr="00640517">
        <w:rPr>
          <w:rFonts w:asciiTheme="majorHAnsi" w:hAnsiTheme="majorHAnsi"/>
          <w:sz w:val="20"/>
          <w:szCs w:val="20"/>
          <w:lang w:val="es-CO"/>
        </w:rPr>
        <w:t xml:space="preserve">moral, daño emergente y lucro cesante producido durante los meses de 22 de noviembre de 1996 – fecha de su </w:t>
      </w:r>
      <w:r w:rsidR="00380B86" w:rsidRPr="00640517">
        <w:rPr>
          <w:rFonts w:asciiTheme="majorHAnsi" w:hAnsiTheme="majorHAnsi"/>
          <w:sz w:val="20"/>
          <w:szCs w:val="20"/>
          <w:lang w:val="es-CO"/>
        </w:rPr>
        <w:t xml:space="preserve">primera </w:t>
      </w:r>
      <w:r w:rsidR="007476C9" w:rsidRPr="00640517">
        <w:rPr>
          <w:rFonts w:asciiTheme="majorHAnsi" w:hAnsiTheme="majorHAnsi"/>
          <w:sz w:val="20"/>
          <w:szCs w:val="20"/>
          <w:lang w:val="es-CO"/>
        </w:rPr>
        <w:t>destitución</w:t>
      </w:r>
      <w:r w:rsidR="00380B86" w:rsidRPr="00640517">
        <w:rPr>
          <w:rFonts w:asciiTheme="majorHAnsi" w:hAnsiTheme="majorHAnsi"/>
          <w:sz w:val="20"/>
          <w:szCs w:val="20"/>
          <w:lang w:val="es-CO"/>
        </w:rPr>
        <w:t xml:space="preserve"> –</w:t>
      </w:r>
      <w:r w:rsidR="007476C9" w:rsidRPr="00640517">
        <w:rPr>
          <w:rFonts w:asciiTheme="majorHAnsi" w:hAnsiTheme="majorHAnsi"/>
          <w:sz w:val="20"/>
          <w:szCs w:val="20"/>
          <w:lang w:val="es-CO"/>
        </w:rPr>
        <w:t xml:space="preserve"> y el 4 de noviembre de 1997, fecha de la sentencia de la Sala de lo Constitucional</w:t>
      </w:r>
      <w:r w:rsidR="007476C9" w:rsidRPr="00640517">
        <w:rPr>
          <w:rStyle w:val="FootnoteReference"/>
          <w:rFonts w:asciiTheme="majorHAnsi" w:hAnsiTheme="majorHAnsi"/>
          <w:sz w:val="20"/>
          <w:szCs w:val="20"/>
          <w:lang w:val="es-CO"/>
        </w:rPr>
        <w:footnoteReference w:id="60"/>
      </w:r>
      <w:r w:rsidR="007476C9" w:rsidRPr="00640517">
        <w:rPr>
          <w:rFonts w:asciiTheme="majorHAnsi" w:hAnsiTheme="majorHAnsi"/>
          <w:sz w:val="20"/>
          <w:szCs w:val="20"/>
          <w:lang w:val="es-CO"/>
        </w:rPr>
        <w:t xml:space="preserve">. </w:t>
      </w:r>
      <w:r w:rsidR="00FF6485" w:rsidRPr="00640517">
        <w:rPr>
          <w:rFonts w:asciiTheme="majorHAnsi" w:hAnsiTheme="majorHAnsi"/>
          <w:sz w:val="20"/>
          <w:szCs w:val="20"/>
          <w:lang w:val="es-CO"/>
        </w:rPr>
        <w:t xml:space="preserve"> </w:t>
      </w:r>
      <w:r w:rsidR="00AA328E" w:rsidRPr="00640517">
        <w:rPr>
          <w:rFonts w:asciiTheme="majorHAnsi" w:hAnsiTheme="majorHAnsi"/>
          <w:sz w:val="20"/>
          <w:szCs w:val="20"/>
          <w:lang w:val="es-CO"/>
        </w:rPr>
        <w:t>Tras una serie de recursos interpuestos</w:t>
      </w:r>
      <w:r w:rsidRPr="00640517">
        <w:rPr>
          <w:rFonts w:asciiTheme="majorHAnsi" w:hAnsiTheme="majorHAnsi"/>
          <w:sz w:val="20"/>
          <w:szCs w:val="20"/>
          <w:lang w:val="es-CO"/>
        </w:rPr>
        <w:t xml:space="preserve">, el 22 de diciembre de 2009 </w:t>
      </w:r>
      <w:r w:rsidR="00633CC9" w:rsidRPr="00640517">
        <w:rPr>
          <w:rFonts w:asciiTheme="majorHAnsi" w:hAnsiTheme="majorHAnsi"/>
          <w:sz w:val="20"/>
          <w:szCs w:val="20"/>
          <w:lang w:val="es-CO"/>
        </w:rPr>
        <w:t xml:space="preserve">la Corte Suprema </w:t>
      </w:r>
      <w:r w:rsidR="00AA328E" w:rsidRPr="00640517">
        <w:rPr>
          <w:rFonts w:asciiTheme="majorHAnsi" w:hAnsiTheme="majorHAnsi"/>
          <w:sz w:val="20"/>
          <w:szCs w:val="20"/>
          <w:lang w:val="es-CO"/>
        </w:rPr>
        <w:t xml:space="preserve">resolvió dejar </w:t>
      </w:r>
      <w:r w:rsidR="00633CC9" w:rsidRPr="00640517">
        <w:rPr>
          <w:rFonts w:asciiTheme="majorHAnsi" w:hAnsiTheme="majorHAnsi"/>
          <w:sz w:val="20"/>
          <w:szCs w:val="20"/>
          <w:lang w:val="es-CO"/>
        </w:rPr>
        <w:t xml:space="preserve">en </w:t>
      </w:r>
      <w:r w:rsidRPr="00640517">
        <w:rPr>
          <w:rFonts w:asciiTheme="majorHAnsi" w:hAnsiTheme="majorHAnsi"/>
          <w:sz w:val="20"/>
          <w:szCs w:val="20"/>
          <w:lang w:val="es-CO"/>
        </w:rPr>
        <w:t xml:space="preserve">firme la </w:t>
      </w:r>
      <w:r w:rsidR="00D80718" w:rsidRPr="00640517">
        <w:rPr>
          <w:rFonts w:asciiTheme="majorHAnsi" w:hAnsiTheme="majorHAnsi"/>
          <w:sz w:val="20"/>
          <w:szCs w:val="20"/>
          <w:lang w:val="es-CO"/>
        </w:rPr>
        <w:t xml:space="preserve">decisión de </w:t>
      </w:r>
      <w:r w:rsidRPr="00640517">
        <w:rPr>
          <w:rFonts w:asciiTheme="majorHAnsi" w:hAnsiTheme="majorHAnsi"/>
          <w:sz w:val="20"/>
          <w:szCs w:val="20"/>
          <w:lang w:val="es-CO"/>
        </w:rPr>
        <w:t>la Cámara Primera de lo Civil de la Primera Sección del Centro</w:t>
      </w:r>
      <w:r w:rsidR="00FF6485" w:rsidRPr="00640517">
        <w:rPr>
          <w:rFonts w:asciiTheme="majorHAnsi" w:hAnsiTheme="majorHAnsi"/>
          <w:sz w:val="20"/>
          <w:szCs w:val="20"/>
          <w:lang w:val="es-CO"/>
        </w:rPr>
        <w:t xml:space="preserve"> la cual resolvió el pago de una suma a favor del señor Colindres</w:t>
      </w:r>
      <w:r w:rsidRPr="00640517">
        <w:rPr>
          <w:rStyle w:val="FootnoteReference"/>
          <w:rFonts w:asciiTheme="majorHAnsi" w:hAnsiTheme="majorHAnsi"/>
          <w:sz w:val="20"/>
          <w:szCs w:val="20"/>
          <w:lang w:val="es-CO"/>
        </w:rPr>
        <w:footnoteReference w:id="61"/>
      </w:r>
      <w:r w:rsidRPr="00640517">
        <w:rPr>
          <w:rFonts w:asciiTheme="majorHAnsi" w:hAnsiTheme="majorHAnsi"/>
          <w:sz w:val="20"/>
          <w:szCs w:val="20"/>
          <w:lang w:val="es-CO"/>
        </w:rPr>
        <w:t>.</w:t>
      </w:r>
      <w:r w:rsidR="00AA328E" w:rsidRPr="00640517">
        <w:rPr>
          <w:rFonts w:asciiTheme="majorHAnsi" w:hAnsiTheme="majorHAnsi"/>
          <w:sz w:val="20"/>
          <w:szCs w:val="20"/>
          <w:lang w:val="es-CO"/>
        </w:rPr>
        <w:t xml:space="preserve"> </w:t>
      </w:r>
      <w:r w:rsidR="00BD6EDB" w:rsidRPr="00640517">
        <w:rPr>
          <w:rFonts w:asciiTheme="majorHAnsi" w:hAnsiTheme="majorHAnsi"/>
          <w:sz w:val="20"/>
          <w:szCs w:val="20"/>
          <w:lang w:val="es-CO"/>
        </w:rPr>
        <w:t>Esta sente</w:t>
      </w:r>
      <w:r w:rsidR="00B979BC" w:rsidRPr="00640517">
        <w:rPr>
          <w:rFonts w:asciiTheme="majorHAnsi" w:hAnsiTheme="majorHAnsi"/>
          <w:sz w:val="20"/>
          <w:szCs w:val="20"/>
          <w:lang w:val="es-CO"/>
        </w:rPr>
        <w:t>ncia había sido emitida en 2001 y contra ella se interpuso un recurso de casación.</w:t>
      </w:r>
      <w:r w:rsidR="00BD6EDB" w:rsidRPr="00640517">
        <w:rPr>
          <w:rFonts w:asciiTheme="majorHAnsi" w:hAnsiTheme="majorHAnsi"/>
          <w:sz w:val="20"/>
          <w:szCs w:val="20"/>
          <w:lang w:val="es-CO"/>
        </w:rPr>
        <w:t xml:space="preserve"> En ese sentido, la decisión del recurso de casación tardó</w:t>
      </w:r>
      <w:r w:rsidR="006B2447" w:rsidRPr="00640517">
        <w:rPr>
          <w:rFonts w:asciiTheme="majorHAnsi" w:hAnsiTheme="majorHAnsi"/>
          <w:sz w:val="20"/>
          <w:szCs w:val="20"/>
          <w:lang w:val="es-CO"/>
        </w:rPr>
        <w:t xml:space="preserve"> más de</w:t>
      </w:r>
      <w:r w:rsidR="00BD6EDB" w:rsidRPr="00640517">
        <w:rPr>
          <w:rFonts w:asciiTheme="majorHAnsi" w:hAnsiTheme="majorHAnsi"/>
          <w:sz w:val="20"/>
          <w:szCs w:val="20"/>
          <w:lang w:val="es-CO"/>
        </w:rPr>
        <w:t xml:space="preserve"> ocho años. No consta información en el expediente sobre trámites o diligencias durante dicho lapso.</w:t>
      </w:r>
    </w:p>
    <w:p w14:paraId="206FC2F6" w14:textId="77777777" w:rsidR="00BD6EDB" w:rsidRPr="00640517" w:rsidRDefault="00BD6EDB" w:rsidP="006B1085">
      <w:pPr>
        <w:ind w:left="720"/>
        <w:jc w:val="both"/>
        <w:rPr>
          <w:rFonts w:asciiTheme="majorHAnsi" w:hAnsiTheme="majorHAnsi"/>
          <w:sz w:val="20"/>
          <w:szCs w:val="20"/>
          <w:lang w:val="es-CO"/>
        </w:rPr>
      </w:pPr>
    </w:p>
    <w:p w14:paraId="7A9711A8" w14:textId="77777777" w:rsidR="00120BBD" w:rsidRPr="00640517" w:rsidRDefault="00802728" w:rsidP="00802728">
      <w:pPr>
        <w:numPr>
          <w:ilvl w:val="0"/>
          <w:numId w:val="1"/>
        </w:numPr>
        <w:tabs>
          <w:tab w:val="left" w:pos="1440"/>
        </w:tabs>
        <w:ind w:left="0" w:firstLine="720"/>
        <w:jc w:val="both"/>
        <w:rPr>
          <w:rFonts w:asciiTheme="majorHAnsi" w:hAnsiTheme="majorHAnsi"/>
          <w:sz w:val="20"/>
          <w:szCs w:val="20"/>
          <w:lang w:val="es-CO"/>
        </w:rPr>
      </w:pPr>
      <w:r w:rsidRPr="00640517">
        <w:rPr>
          <w:rFonts w:asciiTheme="majorHAnsi" w:hAnsiTheme="majorHAnsi"/>
          <w:sz w:val="20"/>
          <w:szCs w:val="20"/>
          <w:lang w:val="es-CO"/>
        </w:rPr>
        <w:t xml:space="preserve">Según </w:t>
      </w:r>
      <w:r w:rsidR="00D80718" w:rsidRPr="00640517">
        <w:rPr>
          <w:rFonts w:asciiTheme="majorHAnsi" w:hAnsiTheme="majorHAnsi"/>
          <w:sz w:val="20"/>
          <w:szCs w:val="20"/>
          <w:lang w:val="es-CO"/>
        </w:rPr>
        <w:t xml:space="preserve">reconoció el </w:t>
      </w:r>
      <w:r w:rsidRPr="00640517">
        <w:rPr>
          <w:rFonts w:asciiTheme="majorHAnsi" w:hAnsiTheme="majorHAnsi"/>
          <w:sz w:val="20"/>
          <w:szCs w:val="20"/>
          <w:lang w:val="es-CO"/>
        </w:rPr>
        <w:t xml:space="preserve">Estado </w:t>
      </w:r>
      <w:r w:rsidR="00D80718" w:rsidRPr="00640517">
        <w:rPr>
          <w:rFonts w:asciiTheme="majorHAnsi" w:hAnsiTheme="majorHAnsi"/>
          <w:sz w:val="20"/>
          <w:szCs w:val="20"/>
          <w:lang w:val="es-CO"/>
        </w:rPr>
        <w:t xml:space="preserve">la </w:t>
      </w:r>
      <w:r w:rsidRPr="00640517">
        <w:rPr>
          <w:rFonts w:asciiTheme="majorHAnsi" w:hAnsiTheme="majorHAnsi"/>
          <w:sz w:val="20"/>
          <w:szCs w:val="20"/>
          <w:lang w:val="es-CO"/>
        </w:rPr>
        <w:t>resolución</w:t>
      </w:r>
      <w:r w:rsidR="00496A44" w:rsidRPr="00640517">
        <w:rPr>
          <w:rFonts w:asciiTheme="majorHAnsi" w:hAnsiTheme="majorHAnsi"/>
          <w:sz w:val="20"/>
          <w:szCs w:val="20"/>
          <w:lang w:val="es-CO"/>
        </w:rPr>
        <w:t xml:space="preserve"> final</w:t>
      </w:r>
      <w:r w:rsidRPr="00640517">
        <w:rPr>
          <w:rFonts w:asciiTheme="majorHAnsi" w:hAnsiTheme="majorHAnsi"/>
          <w:sz w:val="20"/>
          <w:szCs w:val="20"/>
          <w:lang w:val="es-CO"/>
        </w:rPr>
        <w:t xml:space="preserve"> </w:t>
      </w:r>
      <w:r w:rsidR="00D80718" w:rsidRPr="00640517">
        <w:rPr>
          <w:rFonts w:asciiTheme="majorHAnsi" w:hAnsiTheme="majorHAnsi"/>
          <w:sz w:val="20"/>
          <w:szCs w:val="20"/>
          <w:lang w:val="es-CO"/>
        </w:rPr>
        <w:t xml:space="preserve">fue </w:t>
      </w:r>
      <w:r w:rsidRPr="00640517">
        <w:rPr>
          <w:rFonts w:asciiTheme="majorHAnsi" w:hAnsiTheme="majorHAnsi"/>
          <w:sz w:val="20"/>
          <w:szCs w:val="20"/>
          <w:lang w:val="es-CO"/>
        </w:rPr>
        <w:t>ejecutoriada el 23 de febrero de 2010</w:t>
      </w:r>
      <w:r w:rsidR="00120BBD" w:rsidRPr="00640517">
        <w:rPr>
          <w:rStyle w:val="FootnoteReference"/>
          <w:rFonts w:asciiTheme="majorHAnsi" w:hAnsiTheme="majorHAnsi"/>
          <w:sz w:val="20"/>
          <w:szCs w:val="20"/>
          <w:lang w:val="es-CO"/>
        </w:rPr>
        <w:footnoteReference w:id="62"/>
      </w:r>
      <w:r w:rsidR="00120BBD" w:rsidRPr="00640517">
        <w:rPr>
          <w:rFonts w:asciiTheme="majorHAnsi" w:hAnsiTheme="majorHAnsi"/>
          <w:sz w:val="20"/>
          <w:szCs w:val="20"/>
          <w:lang w:val="es-CO"/>
        </w:rPr>
        <w:t>.</w:t>
      </w:r>
      <w:r w:rsidRPr="00640517">
        <w:rPr>
          <w:rFonts w:asciiTheme="majorHAnsi" w:hAnsiTheme="majorHAnsi"/>
          <w:sz w:val="20"/>
          <w:szCs w:val="20"/>
          <w:lang w:val="es-CO"/>
        </w:rPr>
        <w:t xml:space="preserve"> </w:t>
      </w:r>
      <w:r w:rsidR="00EA0435" w:rsidRPr="00640517">
        <w:rPr>
          <w:rFonts w:asciiTheme="majorHAnsi" w:hAnsiTheme="majorHAnsi"/>
          <w:sz w:val="20"/>
          <w:szCs w:val="20"/>
          <w:lang w:val="es-CO"/>
        </w:rPr>
        <w:t xml:space="preserve"> </w:t>
      </w:r>
      <w:r w:rsidR="00AD77E5" w:rsidRPr="00640517">
        <w:rPr>
          <w:rFonts w:asciiTheme="majorHAnsi" w:hAnsiTheme="majorHAnsi"/>
          <w:sz w:val="20"/>
          <w:szCs w:val="20"/>
          <w:lang w:val="es-CO"/>
        </w:rPr>
        <w:t>Aunque el Estado en sus escritos informó que se había avanzado con los pasos necesarios para disponer la partida presupuestaria, l</w:t>
      </w:r>
      <w:r w:rsidR="00633CC9" w:rsidRPr="00640517">
        <w:rPr>
          <w:rFonts w:asciiTheme="majorHAnsi" w:hAnsiTheme="majorHAnsi"/>
          <w:sz w:val="20"/>
          <w:szCs w:val="20"/>
          <w:lang w:val="es-CO"/>
        </w:rPr>
        <w:t xml:space="preserve">a Comisión no cuenta con información a la fecha sobre si dicho pago fue efectivamente </w:t>
      </w:r>
      <w:r w:rsidR="0022567F" w:rsidRPr="00640517">
        <w:rPr>
          <w:rFonts w:asciiTheme="majorHAnsi" w:hAnsiTheme="majorHAnsi"/>
          <w:sz w:val="20"/>
          <w:szCs w:val="20"/>
          <w:lang w:val="es-CO"/>
        </w:rPr>
        <w:t>realizado</w:t>
      </w:r>
      <w:r w:rsidR="00633CC9" w:rsidRPr="00640517">
        <w:rPr>
          <w:rFonts w:asciiTheme="majorHAnsi" w:hAnsiTheme="majorHAnsi"/>
          <w:sz w:val="20"/>
          <w:szCs w:val="20"/>
          <w:lang w:val="es-CO"/>
        </w:rPr>
        <w:t>.</w:t>
      </w:r>
    </w:p>
    <w:p w14:paraId="108D6660" w14:textId="77777777" w:rsidR="00120BBD" w:rsidRPr="00640517" w:rsidRDefault="00120BBD" w:rsidP="002E5EAA">
      <w:pPr>
        <w:tabs>
          <w:tab w:val="left" w:pos="1440"/>
        </w:tabs>
        <w:jc w:val="both"/>
        <w:rPr>
          <w:rFonts w:asciiTheme="majorHAnsi" w:hAnsiTheme="majorHAnsi"/>
          <w:sz w:val="20"/>
          <w:szCs w:val="20"/>
          <w:lang w:val="es-CO"/>
        </w:rPr>
      </w:pPr>
    </w:p>
    <w:p w14:paraId="1B9D2C98" w14:textId="77777777" w:rsidR="00380B14" w:rsidRPr="00640517" w:rsidRDefault="00B17E32" w:rsidP="00880B2A">
      <w:pPr>
        <w:pStyle w:val="Heading2"/>
      </w:pPr>
      <w:bookmarkStart w:id="53" w:name="_Toc476579042"/>
      <w:bookmarkStart w:id="54" w:name="_Toc484623841"/>
      <w:r w:rsidRPr="00640517">
        <w:t>ANÁLISIS DE DERECHO</w:t>
      </w:r>
      <w:bookmarkEnd w:id="53"/>
      <w:bookmarkEnd w:id="54"/>
    </w:p>
    <w:p w14:paraId="77C49423" w14:textId="77777777" w:rsidR="00B17E32" w:rsidRPr="00640517" w:rsidRDefault="00B17E32" w:rsidP="00B17E32">
      <w:pPr>
        <w:ind w:firstLine="720"/>
        <w:rPr>
          <w:rFonts w:asciiTheme="majorHAnsi" w:hAnsiTheme="majorHAnsi"/>
          <w:b/>
          <w:sz w:val="20"/>
          <w:szCs w:val="20"/>
          <w:lang w:val="es-ES"/>
        </w:rPr>
      </w:pPr>
    </w:p>
    <w:p w14:paraId="4B740983" w14:textId="77777777" w:rsidR="00380B14" w:rsidRPr="00640517" w:rsidRDefault="00EA0435" w:rsidP="002E5EAA">
      <w:pPr>
        <w:numPr>
          <w:ilvl w:val="0"/>
          <w:numId w:val="1"/>
        </w:numPr>
        <w:ind w:left="0" w:firstLine="720"/>
        <w:jc w:val="both"/>
        <w:rPr>
          <w:rFonts w:asciiTheme="majorHAnsi" w:hAnsiTheme="majorHAnsi"/>
          <w:sz w:val="20"/>
          <w:szCs w:val="20"/>
          <w:lang w:val="es-CO"/>
        </w:rPr>
      </w:pPr>
      <w:r w:rsidRPr="00640517">
        <w:rPr>
          <w:rFonts w:asciiTheme="majorHAnsi" w:hAnsiTheme="majorHAnsi"/>
          <w:sz w:val="20"/>
          <w:szCs w:val="20"/>
          <w:lang w:val="es-CO"/>
        </w:rPr>
        <w:t>L</w:t>
      </w:r>
      <w:r w:rsidR="00380B14" w:rsidRPr="00640517">
        <w:rPr>
          <w:rFonts w:asciiTheme="majorHAnsi" w:hAnsiTheme="majorHAnsi"/>
          <w:sz w:val="20"/>
          <w:szCs w:val="20"/>
          <w:lang w:val="es-CO"/>
        </w:rPr>
        <w:t>a Comisión se pronunciará sobre si el Estado incurrió en la violación de los derechos establecidos en los artículos 8.1</w:t>
      </w:r>
      <w:r w:rsidR="00E3080C" w:rsidRPr="00640517">
        <w:rPr>
          <w:rStyle w:val="FootnoteReference"/>
          <w:rFonts w:asciiTheme="majorHAnsi" w:hAnsiTheme="majorHAnsi"/>
          <w:sz w:val="20"/>
          <w:szCs w:val="20"/>
          <w:lang w:val="es-CO"/>
        </w:rPr>
        <w:footnoteReference w:id="63"/>
      </w:r>
      <w:r w:rsidR="00380B14" w:rsidRPr="00640517">
        <w:rPr>
          <w:rFonts w:asciiTheme="majorHAnsi" w:hAnsiTheme="majorHAnsi"/>
          <w:sz w:val="20"/>
          <w:szCs w:val="20"/>
          <w:lang w:val="es-CO"/>
        </w:rPr>
        <w:t>,</w:t>
      </w:r>
      <w:r w:rsidR="002B58CF" w:rsidRPr="00640517">
        <w:rPr>
          <w:rFonts w:asciiTheme="majorHAnsi" w:hAnsiTheme="majorHAnsi"/>
          <w:sz w:val="20"/>
          <w:szCs w:val="20"/>
          <w:lang w:val="es-CO"/>
        </w:rPr>
        <w:t xml:space="preserve"> 8.2</w:t>
      </w:r>
      <w:r w:rsidR="00E3080C" w:rsidRPr="00640517">
        <w:rPr>
          <w:rStyle w:val="FootnoteReference"/>
          <w:rFonts w:asciiTheme="majorHAnsi" w:hAnsiTheme="majorHAnsi"/>
          <w:sz w:val="20"/>
          <w:szCs w:val="20"/>
          <w:lang w:val="es-CO"/>
        </w:rPr>
        <w:footnoteReference w:id="64"/>
      </w:r>
      <w:r w:rsidR="002B58CF" w:rsidRPr="00640517">
        <w:rPr>
          <w:rFonts w:asciiTheme="majorHAnsi" w:hAnsiTheme="majorHAnsi"/>
          <w:sz w:val="20"/>
          <w:szCs w:val="20"/>
          <w:lang w:val="es-CO"/>
        </w:rPr>
        <w:t>,</w:t>
      </w:r>
      <w:r w:rsidR="00380B14" w:rsidRPr="00640517">
        <w:rPr>
          <w:rFonts w:asciiTheme="majorHAnsi" w:hAnsiTheme="majorHAnsi"/>
          <w:sz w:val="20"/>
          <w:szCs w:val="20"/>
          <w:lang w:val="es-CO"/>
        </w:rPr>
        <w:t xml:space="preserve"> 9</w:t>
      </w:r>
      <w:r w:rsidR="00E3080C" w:rsidRPr="00640517">
        <w:rPr>
          <w:rStyle w:val="FootnoteReference"/>
          <w:rFonts w:asciiTheme="majorHAnsi" w:hAnsiTheme="majorHAnsi"/>
          <w:sz w:val="20"/>
          <w:szCs w:val="20"/>
          <w:lang w:val="es-CO"/>
        </w:rPr>
        <w:footnoteReference w:id="65"/>
      </w:r>
      <w:r w:rsidR="00380B14" w:rsidRPr="00640517">
        <w:rPr>
          <w:rFonts w:asciiTheme="majorHAnsi" w:hAnsiTheme="majorHAnsi"/>
          <w:sz w:val="20"/>
          <w:szCs w:val="20"/>
          <w:lang w:val="es-CO"/>
        </w:rPr>
        <w:t>, 23</w:t>
      </w:r>
      <w:r w:rsidR="00E3080C" w:rsidRPr="00640517">
        <w:rPr>
          <w:rFonts w:asciiTheme="majorHAnsi" w:hAnsiTheme="majorHAnsi"/>
          <w:sz w:val="20"/>
          <w:szCs w:val="20"/>
          <w:lang w:val="es-CO"/>
        </w:rPr>
        <w:t>.1c)</w:t>
      </w:r>
      <w:r w:rsidR="00E3080C" w:rsidRPr="00640517">
        <w:rPr>
          <w:rStyle w:val="FootnoteReference"/>
          <w:rFonts w:asciiTheme="majorHAnsi" w:hAnsiTheme="majorHAnsi"/>
          <w:sz w:val="20"/>
          <w:szCs w:val="20"/>
          <w:lang w:val="es-CO"/>
        </w:rPr>
        <w:footnoteReference w:id="66"/>
      </w:r>
      <w:r w:rsidR="00380B14" w:rsidRPr="00640517">
        <w:rPr>
          <w:rFonts w:asciiTheme="majorHAnsi" w:hAnsiTheme="majorHAnsi"/>
          <w:sz w:val="20"/>
          <w:szCs w:val="20"/>
          <w:lang w:val="es-CO"/>
        </w:rPr>
        <w:t xml:space="preserve"> y 25</w:t>
      </w:r>
      <w:r w:rsidR="00611B80" w:rsidRPr="00640517">
        <w:rPr>
          <w:rFonts w:asciiTheme="majorHAnsi" w:hAnsiTheme="majorHAnsi"/>
          <w:sz w:val="20"/>
          <w:szCs w:val="20"/>
          <w:lang w:val="es-CO"/>
        </w:rPr>
        <w:t>.1</w:t>
      </w:r>
      <w:r w:rsidR="00E3080C" w:rsidRPr="00640517">
        <w:rPr>
          <w:rStyle w:val="FootnoteReference"/>
          <w:rFonts w:asciiTheme="majorHAnsi" w:hAnsiTheme="majorHAnsi"/>
          <w:sz w:val="20"/>
          <w:szCs w:val="20"/>
          <w:lang w:val="es-CO"/>
        </w:rPr>
        <w:footnoteReference w:id="67"/>
      </w:r>
      <w:r w:rsidR="00380B14" w:rsidRPr="00640517">
        <w:rPr>
          <w:rFonts w:asciiTheme="majorHAnsi" w:hAnsiTheme="majorHAnsi"/>
          <w:sz w:val="20"/>
          <w:szCs w:val="20"/>
          <w:lang w:val="es-CO"/>
        </w:rPr>
        <w:t xml:space="preserve"> de la Convención</w:t>
      </w:r>
      <w:r w:rsidRPr="00640517">
        <w:rPr>
          <w:rFonts w:asciiTheme="majorHAnsi" w:hAnsiTheme="majorHAnsi"/>
          <w:sz w:val="20"/>
          <w:szCs w:val="20"/>
          <w:lang w:val="es-CO"/>
        </w:rPr>
        <w:t>, t</w:t>
      </w:r>
      <w:r w:rsidR="00FF6485" w:rsidRPr="00640517">
        <w:rPr>
          <w:rFonts w:asciiTheme="majorHAnsi" w:hAnsiTheme="majorHAnsi"/>
          <w:sz w:val="20"/>
          <w:szCs w:val="20"/>
          <w:lang w:val="es-CO"/>
        </w:rPr>
        <w:t>eniendo en</w:t>
      </w:r>
      <w:r w:rsidRPr="00640517">
        <w:rPr>
          <w:rFonts w:asciiTheme="majorHAnsi" w:hAnsiTheme="majorHAnsi"/>
          <w:sz w:val="20"/>
          <w:szCs w:val="20"/>
          <w:lang w:val="es-CO"/>
        </w:rPr>
        <w:t xml:space="preserve"> cuenta las </w:t>
      </w:r>
      <w:r w:rsidR="00FF6485" w:rsidRPr="00640517">
        <w:rPr>
          <w:rFonts w:asciiTheme="majorHAnsi" w:hAnsiTheme="majorHAnsi"/>
          <w:sz w:val="20"/>
          <w:szCs w:val="20"/>
          <w:lang w:val="es-CO"/>
        </w:rPr>
        <w:t xml:space="preserve">implicaciones que derivan del principio de independencia judicial y su protección bajo la Convención Americana. </w:t>
      </w:r>
    </w:p>
    <w:p w14:paraId="669E9CA2" w14:textId="025903BD" w:rsidR="00E31003" w:rsidRDefault="00E31003">
      <w:pPr>
        <w:rPr>
          <w:rFonts w:ascii="Cambria" w:eastAsia="Times New Roman" w:hAnsi="Cambria"/>
          <w:b/>
          <w:bCs/>
          <w:sz w:val="20"/>
          <w:szCs w:val="20"/>
          <w:lang w:val="es-ES_tradnl"/>
        </w:rPr>
      </w:pPr>
      <w:bookmarkStart w:id="55" w:name="_Toc476579043"/>
    </w:p>
    <w:p w14:paraId="479AE00A" w14:textId="77777777" w:rsidR="00C65ACD" w:rsidRDefault="00C65ACD">
      <w:pPr>
        <w:rPr>
          <w:rFonts w:ascii="Cambria" w:eastAsia="Times New Roman" w:hAnsi="Cambria"/>
          <w:b/>
          <w:bCs/>
          <w:sz w:val="20"/>
          <w:szCs w:val="20"/>
          <w:lang w:val="es-ES_tradnl"/>
        </w:rPr>
      </w:pPr>
    </w:p>
    <w:p w14:paraId="1B91CC35" w14:textId="77777777" w:rsidR="00C65ACD" w:rsidRDefault="00C65ACD">
      <w:pPr>
        <w:rPr>
          <w:rFonts w:ascii="Cambria" w:eastAsia="Times New Roman" w:hAnsi="Cambria"/>
          <w:b/>
          <w:bCs/>
          <w:sz w:val="20"/>
          <w:szCs w:val="20"/>
          <w:lang w:val="es-ES_tradnl"/>
        </w:rPr>
      </w:pPr>
    </w:p>
    <w:p w14:paraId="6DEBDDEC" w14:textId="77777777" w:rsidR="00380B14" w:rsidRPr="00640517" w:rsidRDefault="00380B14" w:rsidP="0045657E">
      <w:pPr>
        <w:pStyle w:val="Heading3"/>
        <w:numPr>
          <w:ilvl w:val="0"/>
          <w:numId w:val="27"/>
        </w:numPr>
        <w:ind w:left="1440" w:hanging="720"/>
      </w:pPr>
      <w:bookmarkStart w:id="56" w:name="_Toc484623842"/>
      <w:r w:rsidRPr="00640517">
        <w:lastRenderedPageBreak/>
        <w:t>El principio de independencia judicial</w:t>
      </w:r>
      <w:bookmarkEnd w:id="55"/>
      <w:bookmarkEnd w:id="56"/>
      <w:r w:rsidRPr="00640517">
        <w:t xml:space="preserve"> </w:t>
      </w:r>
    </w:p>
    <w:p w14:paraId="0CAD963B" w14:textId="77777777" w:rsidR="00380B14" w:rsidRPr="00640517" w:rsidRDefault="00380B14" w:rsidP="00380B14">
      <w:pPr>
        <w:ind w:left="720"/>
        <w:jc w:val="both"/>
        <w:rPr>
          <w:rFonts w:asciiTheme="majorHAnsi" w:hAnsiTheme="majorHAnsi"/>
          <w:sz w:val="20"/>
          <w:szCs w:val="20"/>
          <w:lang w:val="es-CO"/>
        </w:rPr>
      </w:pPr>
    </w:p>
    <w:p w14:paraId="7A6913B2" w14:textId="77777777" w:rsidR="00DD1AAA" w:rsidRPr="00640517" w:rsidRDefault="004365F8" w:rsidP="00DD1AAA">
      <w:pPr>
        <w:numPr>
          <w:ilvl w:val="0"/>
          <w:numId w:val="1"/>
        </w:numPr>
        <w:ind w:left="0" w:firstLine="720"/>
        <w:jc w:val="both"/>
        <w:rPr>
          <w:rFonts w:ascii="Cambria" w:hAnsi="Cambria"/>
          <w:sz w:val="20"/>
          <w:szCs w:val="20"/>
          <w:lang w:val="es-CO"/>
        </w:rPr>
      </w:pPr>
      <w:r w:rsidRPr="00640517">
        <w:rPr>
          <w:rFonts w:asciiTheme="majorHAnsi" w:hAnsiTheme="majorHAnsi"/>
          <w:sz w:val="20"/>
          <w:szCs w:val="20"/>
          <w:lang w:val="es-CO"/>
        </w:rPr>
        <w:t>E</w:t>
      </w:r>
      <w:r w:rsidR="0074107E" w:rsidRPr="00640517">
        <w:rPr>
          <w:rFonts w:asciiTheme="majorHAnsi" w:hAnsiTheme="majorHAnsi"/>
          <w:sz w:val="20"/>
          <w:szCs w:val="20"/>
          <w:lang w:val="es-CO"/>
        </w:rPr>
        <w:t xml:space="preserve">l principio de independencia judicial </w:t>
      </w:r>
      <w:r w:rsidRPr="00640517">
        <w:rPr>
          <w:rFonts w:asciiTheme="majorHAnsi" w:hAnsiTheme="majorHAnsi"/>
          <w:sz w:val="20"/>
          <w:szCs w:val="20"/>
          <w:lang w:val="es-CO"/>
        </w:rPr>
        <w:t xml:space="preserve">es </w:t>
      </w:r>
      <w:r w:rsidR="00380B14" w:rsidRPr="00640517">
        <w:rPr>
          <w:rFonts w:asciiTheme="majorHAnsi" w:hAnsiTheme="majorHAnsi"/>
          <w:sz w:val="20"/>
          <w:szCs w:val="20"/>
          <w:lang w:val="es-CO"/>
        </w:rPr>
        <w:t>un requisito inherente a un sistema democrático y un prerrequisito fundamental para la protección de los derechos humanos</w:t>
      </w:r>
      <w:r w:rsidR="002E410A" w:rsidRPr="00640517">
        <w:rPr>
          <w:rStyle w:val="FootnoteReference"/>
          <w:rFonts w:asciiTheme="majorHAnsi" w:hAnsiTheme="majorHAnsi"/>
          <w:sz w:val="20"/>
          <w:szCs w:val="20"/>
          <w:lang w:val="es-CO"/>
        </w:rPr>
        <w:footnoteReference w:id="68"/>
      </w:r>
      <w:r w:rsidR="00380B14" w:rsidRPr="00640517">
        <w:rPr>
          <w:rFonts w:asciiTheme="majorHAnsi" w:hAnsiTheme="majorHAnsi"/>
          <w:sz w:val="20"/>
          <w:szCs w:val="20"/>
          <w:lang w:val="es-CO"/>
        </w:rPr>
        <w:t>.</w:t>
      </w:r>
      <w:r w:rsidR="0074107E" w:rsidRPr="00640517">
        <w:rPr>
          <w:rFonts w:asciiTheme="majorHAnsi" w:hAnsiTheme="majorHAnsi"/>
          <w:sz w:val="20"/>
          <w:szCs w:val="20"/>
          <w:lang w:val="es-CO"/>
        </w:rPr>
        <w:t xml:space="preserve"> </w:t>
      </w:r>
      <w:r w:rsidRPr="00640517">
        <w:rPr>
          <w:rFonts w:asciiTheme="majorHAnsi" w:hAnsiTheme="majorHAnsi"/>
          <w:sz w:val="20"/>
          <w:szCs w:val="20"/>
          <w:lang w:val="es-CO"/>
        </w:rPr>
        <w:t>S</w:t>
      </w:r>
      <w:r w:rsidR="00B34539" w:rsidRPr="00640517">
        <w:rPr>
          <w:rFonts w:asciiTheme="majorHAnsi" w:hAnsiTheme="majorHAnsi"/>
          <w:sz w:val="20"/>
          <w:szCs w:val="20"/>
          <w:lang w:val="es-CO"/>
        </w:rPr>
        <w:t xml:space="preserve">e encuentra consagrado como una de las garantías del debido proceso protegida por el </w:t>
      </w:r>
      <w:r w:rsidR="00B34539" w:rsidRPr="00640517">
        <w:rPr>
          <w:rFonts w:ascii="Cambria" w:hAnsi="Cambria"/>
          <w:sz w:val="20"/>
          <w:szCs w:val="20"/>
          <w:lang w:val="es-CO"/>
        </w:rPr>
        <w:t>artículo 8.1 de la Convención Americana</w:t>
      </w:r>
      <w:r w:rsidR="00B23F69" w:rsidRPr="00640517">
        <w:rPr>
          <w:rFonts w:ascii="Cambria" w:hAnsi="Cambria"/>
          <w:sz w:val="20"/>
          <w:szCs w:val="20"/>
          <w:lang w:val="es-CO"/>
        </w:rPr>
        <w:t xml:space="preserve"> y, además,</w:t>
      </w:r>
      <w:r w:rsidR="002E2B5A" w:rsidRPr="00640517">
        <w:rPr>
          <w:rFonts w:ascii="Cambria" w:hAnsi="Cambria"/>
          <w:sz w:val="20"/>
          <w:szCs w:val="20"/>
          <w:lang w:val="es-CO"/>
        </w:rPr>
        <w:t xml:space="preserve"> de dicho</w:t>
      </w:r>
      <w:r w:rsidR="00B23F69" w:rsidRPr="00640517">
        <w:rPr>
          <w:rFonts w:ascii="Cambria" w:hAnsi="Cambria"/>
          <w:sz w:val="20"/>
          <w:szCs w:val="20"/>
          <w:lang w:val="es-CO"/>
        </w:rPr>
        <w:t xml:space="preserve"> principio </w:t>
      </w:r>
      <w:r w:rsidR="00B34539" w:rsidRPr="00640517">
        <w:rPr>
          <w:rFonts w:ascii="Cambria" w:hAnsi="Cambria"/>
          <w:sz w:val="20"/>
          <w:szCs w:val="20"/>
          <w:lang w:val="es-CO"/>
        </w:rPr>
        <w:t xml:space="preserve">se desprenden </w:t>
      </w:r>
      <w:r w:rsidR="00EA0435" w:rsidRPr="00640517">
        <w:rPr>
          <w:rFonts w:ascii="Cambria" w:hAnsi="Cambria"/>
          <w:sz w:val="20"/>
          <w:szCs w:val="20"/>
          <w:lang w:val="es-CO"/>
        </w:rPr>
        <w:t xml:space="preserve"> </w:t>
      </w:r>
      <w:r w:rsidR="002E2B5A" w:rsidRPr="00640517">
        <w:rPr>
          <w:rFonts w:ascii="Cambria" w:hAnsi="Cambria"/>
          <w:sz w:val="20"/>
          <w:szCs w:val="20"/>
          <w:lang w:val="es-CO"/>
        </w:rPr>
        <w:t xml:space="preserve">a su vez </w:t>
      </w:r>
      <w:r w:rsidR="00B34539" w:rsidRPr="00640517">
        <w:rPr>
          <w:rFonts w:ascii="Cambria" w:hAnsi="Cambria"/>
          <w:sz w:val="20"/>
          <w:szCs w:val="20"/>
          <w:lang w:val="es-CO"/>
        </w:rPr>
        <w:t xml:space="preserve">garantías </w:t>
      </w:r>
      <w:r w:rsidR="002955D2" w:rsidRPr="00640517">
        <w:rPr>
          <w:rFonts w:ascii="Cambria" w:hAnsi="Cambria"/>
          <w:sz w:val="20"/>
          <w:szCs w:val="20"/>
          <w:lang w:val="es-CO"/>
        </w:rPr>
        <w:t>“reforzadas”</w:t>
      </w:r>
      <w:r w:rsidR="002955D2" w:rsidRPr="00640517">
        <w:rPr>
          <w:rStyle w:val="FootnoteReference"/>
          <w:rFonts w:ascii="Cambria" w:hAnsi="Cambria"/>
          <w:sz w:val="20"/>
          <w:szCs w:val="20"/>
          <w:lang w:val="es-CO"/>
        </w:rPr>
        <w:footnoteReference w:id="69"/>
      </w:r>
      <w:r w:rsidR="002955D2" w:rsidRPr="00640517">
        <w:rPr>
          <w:rFonts w:ascii="Cambria" w:hAnsi="Cambria"/>
          <w:sz w:val="20"/>
          <w:szCs w:val="20"/>
          <w:lang w:val="es-CO"/>
        </w:rPr>
        <w:t xml:space="preserve"> </w:t>
      </w:r>
      <w:r w:rsidR="00B34539" w:rsidRPr="00640517">
        <w:rPr>
          <w:rFonts w:ascii="Cambria" w:hAnsi="Cambria"/>
          <w:sz w:val="20"/>
          <w:szCs w:val="20"/>
          <w:lang w:val="es-CO"/>
        </w:rPr>
        <w:t xml:space="preserve">que los Estados deben brindar a los jueces y juezas a fin de </w:t>
      </w:r>
      <w:r w:rsidR="002955D2" w:rsidRPr="00640517">
        <w:rPr>
          <w:rFonts w:ascii="Cambria" w:hAnsi="Cambria"/>
          <w:sz w:val="20"/>
          <w:szCs w:val="20"/>
          <w:lang w:val="es-CO"/>
        </w:rPr>
        <w:t xml:space="preserve">asegurar </w:t>
      </w:r>
      <w:r w:rsidR="00B34539" w:rsidRPr="00640517">
        <w:rPr>
          <w:rFonts w:ascii="Cambria" w:hAnsi="Cambria"/>
          <w:sz w:val="20"/>
          <w:szCs w:val="20"/>
          <w:lang w:val="es-CO"/>
        </w:rPr>
        <w:t>su independencia</w:t>
      </w:r>
      <w:r w:rsidR="00B34539" w:rsidRPr="00640517">
        <w:rPr>
          <w:rStyle w:val="FootnoteReference"/>
          <w:rFonts w:ascii="Cambria" w:hAnsi="Cambria"/>
          <w:sz w:val="20"/>
          <w:szCs w:val="20"/>
          <w:lang w:val="es-CO"/>
        </w:rPr>
        <w:footnoteReference w:id="70"/>
      </w:r>
      <w:r w:rsidR="00B34539" w:rsidRPr="00640517">
        <w:rPr>
          <w:rFonts w:ascii="Cambria" w:hAnsi="Cambria"/>
          <w:sz w:val="20"/>
          <w:szCs w:val="20"/>
          <w:lang w:val="es-CO"/>
        </w:rPr>
        <w:t xml:space="preserve">. </w:t>
      </w:r>
      <w:r w:rsidRPr="00640517">
        <w:rPr>
          <w:rFonts w:ascii="Cambria" w:hAnsi="Cambria"/>
          <w:sz w:val="20"/>
          <w:szCs w:val="20"/>
          <w:lang w:val="es-CO"/>
        </w:rPr>
        <w:t>L</w:t>
      </w:r>
      <w:r w:rsidR="00B34539" w:rsidRPr="00640517">
        <w:rPr>
          <w:rFonts w:ascii="Cambria" w:hAnsi="Cambria"/>
          <w:sz w:val="20"/>
          <w:szCs w:val="20"/>
          <w:lang w:val="es-CO"/>
        </w:rPr>
        <w:t xml:space="preserve">os </w:t>
      </w:r>
      <w:r w:rsidR="00DD1AAA" w:rsidRPr="00640517">
        <w:rPr>
          <w:rFonts w:ascii="Cambria" w:hAnsi="Cambria"/>
          <w:sz w:val="20"/>
          <w:szCs w:val="20"/>
          <w:lang w:val="es-CO"/>
        </w:rPr>
        <w:t xml:space="preserve">órganos </w:t>
      </w:r>
      <w:r w:rsidR="00B34539" w:rsidRPr="00640517">
        <w:rPr>
          <w:rFonts w:ascii="Cambria" w:hAnsi="Cambria"/>
          <w:sz w:val="20"/>
          <w:szCs w:val="20"/>
          <w:lang w:val="es-CO"/>
        </w:rPr>
        <w:t>del sistema interamericano</w:t>
      </w:r>
      <w:r w:rsidR="00B23F69" w:rsidRPr="00640517">
        <w:rPr>
          <w:rFonts w:ascii="Cambria" w:hAnsi="Cambria"/>
          <w:sz w:val="20"/>
          <w:szCs w:val="20"/>
          <w:lang w:val="es-CO"/>
        </w:rPr>
        <w:t xml:space="preserve"> han interpretado el principio de independencia judicial en el sentido de incorporar </w:t>
      </w:r>
      <w:r w:rsidR="00B34539" w:rsidRPr="00640517">
        <w:rPr>
          <w:rFonts w:ascii="Cambria" w:hAnsi="Cambria"/>
          <w:sz w:val="20"/>
          <w:szCs w:val="20"/>
          <w:lang w:val="es-CO"/>
        </w:rPr>
        <w:t>las siguientes</w:t>
      </w:r>
      <w:r w:rsidR="00597A3B" w:rsidRPr="00640517">
        <w:rPr>
          <w:rFonts w:ascii="Cambria" w:hAnsi="Cambria"/>
          <w:sz w:val="20"/>
          <w:szCs w:val="20"/>
          <w:lang w:val="es-CO"/>
        </w:rPr>
        <w:t xml:space="preserve"> garantías</w:t>
      </w:r>
      <w:r w:rsidR="00B34539" w:rsidRPr="00640517">
        <w:rPr>
          <w:rFonts w:ascii="Cambria" w:hAnsi="Cambria"/>
          <w:sz w:val="20"/>
          <w:szCs w:val="20"/>
          <w:lang w:val="es-CO"/>
        </w:rPr>
        <w:t>: adecuado proceso de nombramiento, inamovilidad en el cargo y garantía contra presiones externas</w:t>
      </w:r>
      <w:r w:rsidR="00B34539" w:rsidRPr="00640517">
        <w:rPr>
          <w:rStyle w:val="FootnoteReference"/>
          <w:rFonts w:ascii="Cambria" w:hAnsi="Cambria"/>
          <w:sz w:val="20"/>
          <w:szCs w:val="20"/>
          <w:lang w:val="es-CO"/>
        </w:rPr>
        <w:footnoteReference w:id="71"/>
      </w:r>
      <w:r w:rsidR="00B34539" w:rsidRPr="00640517">
        <w:rPr>
          <w:rFonts w:ascii="Cambria" w:hAnsi="Cambria"/>
          <w:sz w:val="20"/>
          <w:szCs w:val="20"/>
          <w:lang w:val="es-CO"/>
        </w:rPr>
        <w:t>.</w:t>
      </w:r>
      <w:r w:rsidR="00DD1AAA" w:rsidRPr="00640517">
        <w:rPr>
          <w:rFonts w:ascii="Cambria" w:hAnsi="Cambria"/>
          <w:sz w:val="20"/>
          <w:szCs w:val="20"/>
          <w:lang w:val="es-CO"/>
        </w:rPr>
        <w:t xml:space="preserve"> </w:t>
      </w:r>
      <w:r w:rsidR="00597A3B" w:rsidRPr="00640517">
        <w:rPr>
          <w:rFonts w:ascii="Cambria" w:hAnsi="Cambria"/>
          <w:sz w:val="20"/>
          <w:szCs w:val="20"/>
          <w:lang w:val="es-CO"/>
        </w:rPr>
        <w:t>Específicamente</w:t>
      </w:r>
      <w:r w:rsidR="00ED6D01" w:rsidRPr="00640517">
        <w:rPr>
          <w:rFonts w:ascii="Cambria" w:hAnsi="Cambria"/>
          <w:sz w:val="20"/>
          <w:szCs w:val="20"/>
          <w:lang w:val="es-CO"/>
        </w:rPr>
        <w:t xml:space="preserve">, en lo relevante para el presente caso, </w:t>
      </w:r>
      <w:r w:rsidR="00597A3B" w:rsidRPr="00640517">
        <w:rPr>
          <w:rFonts w:ascii="Cambria" w:hAnsi="Cambria"/>
          <w:sz w:val="20"/>
          <w:szCs w:val="20"/>
          <w:lang w:val="es-CO"/>
        </w:rPr>
        <w:t>respecto</w:t>
      </w:r>
      <w:r w:rsidR="00ED6D01" w:rsidRPr="00640517">
        <w:rPr>
          <w:rFonts w:ascii="Cambria" w:hAnsi="Cambria"/>
          <w:sz w:val="20"/>
          <w:szCs w:val="20"/>
          <w:lang w:val="es-CO"/>
        </w:rPr>
        <w:t xml:space="preserve"> de</w:t>
      </w:r>
      <w:r w:rsidR="00597A3B" w:rsidRPr="00640517">
        <w:rPr>
          <w:rFonts w:ascii="Cambria" w:hAnsi="Cambria"/>
          <w:sz w:val="20"/>
          <w:szCs w:val="20"/>
          <w:lang w:val="es-CO"/>
        </w:rPr>
        <w:t xml:space="preserve"> </w:t>
      </w:r>
      <w:r w:rsidR="002955D2" w:rsidRPr="00640517">
        <w:rPr>
          <w:rFonts w:ascii="Cambria" w:hAnsi="Cambria"/>
          <w:sz w:val="20"/>
          <w:szCs w:val="20"/>
          <w:lang w:val="es-CO"/>
        </w:rPr>
        <w:t>l</w:t>
      </w:r>
      <w:r w:rsidR="00677CD1" w:rsidRPr="00640517">
        <w:rPr>
          <w:rFonts w:ascii="Cambria" w:hAnsi="Cambria"/>
          <w:sz w:val="20"/>
          <w:szCs w:val="20"/>
          <w:lang w:val="es-CO"/>
        </w:rPr>
        <w:t xml:space="preserve">as garantías para asegurar la </w:t>
      </w:r>
      <w:r w:rsidRPr="00640517">
        <w:rPr>
          <w:rFonts w:ascii="Cambria" w:hAnsi="Cambria"/>
          <w:sz w:val="20"/>
          <w:szCs w:val="20"/>
          <w:lang w:val="es-CO"/>
        </w:rPr>
        <w:t xml:space="preserve">inamovilidad, </w:t>
      </w:r>
      <w:r w:rsidR="002955D2" w:rsidRPr="00640517">
        <w:rPr>
          <w:rFonts w:ascii="Cambria" w:hAnsi="Cambria"/>
          <w:sz w:val="20"/>
          <w:szCs w:val="20"/>
          <w:lang w:val="es-CO"/>
        </w:rPr>
        <w:t xml:space="preserve">la Corte ha indicado que </w:t>
      </w:r>
      <w:r w:rsidR="00DD1AAA" w:rsidRPr="00640517">
        <w:rPr>
          <w:rFonts w:ascii="Cambria" w:hAnsi="Cambria"/>
          <w:sz w:val="20"/>
          <w:szCs w:val="20"/>
          <w:lang w:val="es-CO"/>
        </w:rPr>
        <w:t>“</w:t>
      </w:r>
      <w:r w:rsidR="00DD1AAA" w:rsidRPr="00640517">
        <w:rPr>
          <w:rFonts w:ascii="Cambria" w:eastAsia="Times New Roman" w:hAnsi="Cambria"/>
          <w:sz w:val="20"/>
          <w:szCs w:val="20"/>
          <w:lang w:val="es-MX"/>
        </w:rPr>
        <w:t>se traducen en el derecho subjetivo del juez a que su separación del cargo obedezca exclusivamente a las causales permitidas, ya sea por medio de un proceso que cumpla con las garantías judiciales o porque se ha cumplido el término o período de su mandato”</w:t>
      </w:r>
      <w:r w:rsidR="00DD1AAA" w:rsidRPr="00640517">
        <w:rPr>
          <w:rStyle w:val="FootnoteReference"/>
          <w:rFonts w:ascii="Cambria" w:hAnsi="Cambria"/>
          <w:sz w:val="20"/>
          <w:szCs w:val="20"/>
          <w:lang w:val="es-CO"/>
        </w:rPr>
        <w:footnoteReference w:id="72"/>
      </w:r>
      <w:r w:rsidR="00DD1AAA" w:rsidRPr="00640517">
        <w:rPr>
          <w:rFonts w:ascii="Cambria" w:eastAsia="Times New Roman" w:hAnsi="Cambria"/>
          <w:sz w:val="20"/>
          <w:szCs w:val="20"/>
          <w:lang w:val="es-MX"/>
        </w:rPr>
        <w:t>. Cuando se afecta en forma arbitraria la permanencia de los y las juezas en su cargo,</w:t>
      </w:r>
      <w:r w:rsidR="00EA0435" w:rsidRPr="00640517">
        <w:rPr>
          <w:rFonts w:ascii="Cambria" w:eastAsia="Times New Roman" w:hAnsi="Cambria"/>
          <w:sz w:val="20"/>
          <w:szCs w:val="20"/>
          <w:lang w:val="es-MX"/>
        </w:rPr>
        <w:t xml:space="preserve"> “</w:t>
      </w:r>
      <w:r w:rsidR="00DD1AAA" w:rsidRPr="00640517">
        <w:rPr>
          <w:rFonts w:ascii="Cambria" w:eastAsia="Times New Roman" w:hAnsi="Cambria"/>
          <w:sz w:val="20"/>
          <w:szCs w:val="20"/>
          <w:lang w:val="es-MX"/>
        </w:rPr>
        <w:t>se vulnera el derecho a la independencia judicial consagrado en el artículo 8.1 de la Convención</w:t>
      </w:r>
      <w:r w:rsidR="002955D2" w:rsidRPr="00640517">
        <w:rPr>
          <w:rFonts w:ascii="Cambria" w:eastAsia="Times New Roman" w:hAnsi="Cambria"/>
          <w:sz w:val="20"/>
          <w:szCs w:val="20"/>
          <w:lang w:val="es-MX"/>
        </w:rPr>
        <w:t>”</w:t>
      </w:r>
      <w:r w:rsidR="00DD1AAA" w:rsidRPr="00640517">
        <w:rPr>
          <w:rStyle w:val="FootnoteReference"/>
          <w:rFonts w:ascii="Cambria" w:hAnsi="Cambria"/>
          <w:sz w:val="20"/>
          <w:szCs w:val="20"/>
          <w:lang w:val="es-CO"/>
        </w:rPr>
        <w:t xml:space="preserve"> </w:t>
      </w:r>
      <w:r w:rsidR="00DD1AAA" w:rsidRPr="00640517">
        <w:rPr>
          <w:rStyle w:val="FootnoteReference"/>
          <w:rFonts w:ascii="Cambria" w:hAnsi="Cambria"/>
          <w:sz w:val="20"/>
          <w:szCs w:val="20"/>
          <w:lang w:val="es-CO"/>
        </w:rPr>
        <w:footnoteReference w:id="73"/>
      </w:r>
      <w:r w:rsidR="00DD1AAA" w:rsidRPr="00640517">
        <w:rPr>
          <w:rFonts w:ascii="Cambria" w:eastAsia="Times New Roman" w:hAnsi="Cambria"/>
          <w:sz w:val="20"/>
          <w:szCs w:val="20"/>
          <w:lang w:val="es-MX"/>
        </w:rPr>
        <w:t>.</w:t>
      </w:r>
    </w:p>
    <w:p w14:paraId="2C2591B2" w14:textId="77777777" w:rsidR="00663CD1" w:rsidRPr="00640517" w:rsidRDefault="00663CD1" w:rsidP="002E5EAA">
      <w:pPr>
        <w:tabs>
          <w:tab w:val="num" w:pos="1440"/>
        </w:tabs>
        <w:ind w:left="720"/>
        <w:jc w:val="both"/>
        <w:rPr>
          <w:rFonts w:asciiTheme="majorHAnsi" w:hAnsiTheme="majorHAnsi"/>
          <w:sz w:val="20"/>
          <w:szCs w:val="20"/>
          <w:lang w:val="es-CO"/>
        </w:rPr>
      </w:pPr>
    </w:p>
    <w:p w14:paraId="38532139" w14:textId="77777777" w:rsidR="00663CD1" w:rsidRPr="0045657E" w:rsidRDefault="00663CD1" w:rsidP="009A7B79">
      <w:pPr>
        <w:pStyle w:val="Heading3"/>
        <w:jc w:val="both"/>
      </w:pPr>
      <w:bookmarkStart w:id="57" w:name="_Toc476579044"/>
      <w:bookmarkStart w:id="58" w:name="_Toc484623843"/>
      <w:r w:rsidRPr="0045657E">
        <w:t>Derecho a las garantías judiciales (</w:t>
      </w:r>
      <w:r w:rsidR="00C8671D" w:rsidRPr="0045657E">
        <w:t>a</w:t>
      </w:r>
      <w:r w:rsidRPr="0045657E">
        <w:t>rtículos 8 de la Convención Americana en relación con los artículos  1.1 y 2 de la Convención Americana)</w:t>
      </w:r>
      <w:r w:rsidR="00955324" w:rsidRPr="0045657E">
        <w:t>;</w:t>
      </w:r>
      <w:r w:rsidR="00165672" w:rsidRPr="0045657E">
        <w:t xml:space="preserve"> </w:t>
      </w:r>
      <w:r w:rsidR="00E12670" w:rsidRPr="0045657E">
        <w:t>p</w:t>
      </w:r>
      <w:r w:rsidR="00165672" w:rsidRPr="0045657E">
        <w:t xml:space="preserve">rincipio de </w:t>
      </w:r>
      <w:r w:rsidR="00E12670" w:rsidRPr="0045657E">
        <w:t>l</w:t>
      </w:r>
      <w:r w:rsidR="00165672" w:rsidRPr="0045657E">
        <w:t>egalidad (artículo 9 en relación con los artículos 1 y 2 de  la Convención Americana)</w:t>
      </w:r>
      <w:r w:rsidR="00955324" w:rsidRPr="0045657E">
        <w:t>; protección judicial (artículos 25.1 y 25.2 c))</w:t>
      </w:r>
      <w:bookmarkEnd w:id="57"/>
      <w:bookmarkEnd w:id="58"/>
    </w:p>
    <w:p w14:paraId="682E4D17" w14:textId="77777777" w:rsidR="00663CD1" w:rsidRPr="00640517" w:rsidRDefault="00663CD1" w:rsidP="00663CD1">
      <w:pPr>
        <w:pStyle w:val="ListParagraph"/>
        <w:rPr>
          <w:rFonts w:asciiTheme="majorHAnsi" w:hAnsiTheme="majorHAnsi"/>
          <w:sz w:val="20"/>
          <w:szCs w:val="20"/>
          <w:lang w:val="es-UY"/>
        </w:rPr>
      </w:pPr>
      <w:r w:rsidRPr="00640517">
        <w:rPr>
          <w:rFonts w:asciiTheme="majorHAnsi" w:hAnsiTheme="majorHAnsi"/>
          <w:b/>
          <w:sz w:val="20"/>
          <w:szCs w:val="20"/>
          <w:lang w:val="es-UY"/>
        </w:rPr>
        <w:tab/>
      </w:r>
    </w:p>
    <w:p w14:paraId="53504CD6" w14:textId="77777777" w:rsidR="00994ABE" w:rsidRPr="00640517" w:rsidRDefault="008820A9" w:rsidP="00FF6485">
      <w:pPr>
        <w:numPr>
          <w:ilvl w:val="0"/>
          <w:numId w:val="1"/>
        </w:numPr>
        <w:ind w:left="0" w:firstLine="720"/>
        <w:jc w:val="both"/>
        <w:rPr>
          <w:rFonts w:asciiTheme="majorHAnsi" w:hAnsiTheme="majorHAnsi"/>
          <w:sz w:val="20"/>
          <w:szCs w:val="20"/>
          <w:lang w:val="es-UY"/>
        </w:rPr>
      </w:pPr>
      <w:r w:rsidRPr="00640517">
        <w:rPr>
          <w:rFonts w:asciiTheme="majorHAnsi" w:hAnsiTheme="majorHAnsi"/>
          <w:sz w:val="20"/>
          <w:szCs w:val="20"/>
          <w:lang w:val="es-UY"/>
        </w:rPr>
        <w:t>E</w:t>
      </w:r>
      <w:r w:rsidR="00E62E78" w:rsidRPr="00640517">
        <w:rPr>
          <w:rFonts w:asciiTheme="majorHAnsi" w:hAnsiTheme="majorHAnsi"/>
          <w:sz w:val="20"/>
          <w:szCs w:val="20"/>
          <w:lang w:val="es-UY"/>
        </w:rPr>
        <w:t>n los procesos que tienen naturaleza sancionatoria, además de las garantías contenidas en el artículo 8.1 de la Convención</w:t>
      </w:r>
      <w:r w:rsidR="00EA78C8" w:rsidRPr="00640517">
        <w:rPr>
          <w:rStyle w:val="FootnoteReference"/>
          <w:rFonts w:asciiTheme="majorHAnsi" w:hAnsiTheme="majorHAnsi"/>
          <w:sz w:val="20"/>
          <w:szCs w:val="20"/>
          <w:lang w:val="es-UY"/>
        </w:rPr>
        <w:footnoteReference w:id="74"/>
      </w:r>
      <w:r w:rsidR="00E62E78" w:rsidRPr="00640517">
        <w:rPr>
          <w:rFonts w:asciiTheme="majorHAnsi" w:hAnsiTheme="majorHAnsi"/>
          <w:sz w:val="20"/>
          <w:szCs w:val="20"/>
          <w:lang w:val="es-UY"/>
        </w:rPr>
        <w:t xml:space="preserve">, resultan aplicables las contenidas </w:t>
      </w:r>
      <w:r w:rsidR="00675B0F" w:rsidRPr="00640517">
        <w:rPr>
          <w:rFonts w:asciiTheme="majorHAnsi" w:hAnsiTheme="majorHAnsi"/>
          <w:sz w:val="20"/>
          <w:szCs w:val="20"/>
          <w:lang w:val="es-UY"/>
        </w:rPr>
        <w:t xml:space="preserve">en </w:t>
      </w:r>
      <w:r w:rsidR="00E62E78" w:rsidRPr="00640517">
        <w:rPr>
          <w:rFonts w:asciiTheme="majorHAnsi" w:hAnsiTheme="majorHAnsi"/>
          <w:sz w:val="20"/>
          <w:szCs w:val="20"/>
          <w:lang w:val="es-UY"/>
        </w:rPr>
        <w:t>el artíc</w:t>
      </w:r>
      <w:r w:rsidR="00D87DE9" w:rsidRPr="00640517">
        <w:rPr>
          <w:rFonts w:asciiTheme="majorHAnsi" w:hAnsiTheme="majorHAnsi"/>
          <w:sz w:val="20"/>
          <w:szCs w:val="20"/>
          <w:lang w:val="es-UY"/>
        </w:rPr>
        <w:t>u</w:t>
      </w:r>
      <w:r w:rsidR="00E62E78" w:rsidRPr="00640517">
        <w:rPr>
          <w:rFonts w:asciiTheme="majorHAnsi" w:hAnsiTheme="majorHAnsi"/>
          <w:sz w:val="20"/>
          <w:szCs w:val="20"/>
          <w:lang w:val="es-UY"/>
        </w:rPr>
        <w:t xml:space="preserve">lo 8.2 </w:t>
      </w:r>
      <w:r w:rsidR="00D87DE9" w:rsidRPr="00640517">
        <w:rPr>
          <w:rFonts w:asciiTheme="majorHAnsi" w:hAnsiTheme="majorHAnsi"/>
          <w:sz w:val="20"/>
          <w:szCs w:val="20"/>
          <w:lang w:val="es-UY"/>
        </w:rPr>
        <w:t xml:space="preserve">del mismo instrumento, </w:t>
      </w:r>
      <w:r w:rsidR="00E62E78" w:rsidRPr="00640517">
        <w:rPr>
          <w:rFonts w:asciiTheme="majorHAnsi" w:hAnsiTheme="majorHAnsi"/>
          <w:sz w:val="20"/>
          <w:szCs w:val="20"/>
          <w:lang w:val="es-UY"/>
        </w:rPr>
        <w:t xml:space="preserve">las cuales </w:t>
      </w:r>
      <w:r w:rsidR="006073DC" w:rsidRPr="00640517">
        <w:rPr>
          <w:rFonts w:asciiTheme="majorHAnsi" w:hAnsiTheme="majorHAnsi"/>
          <w:sz w:val="20"/>
          <w:szCs w:val="20"/>
          <w:lang w:val="es-UY"/>
        </w:rPr>
        <w:t>“no son exclusivas de los procesos penales, sino que además pueden ser aplicables a procesos de carácter sancionatorio”</w:t>
      </w:r>
      <w:r w:rsidR="00C21B51" w:rsidRPr="00640517">
        <w:rPr>
          <w:rStyle w:val="FootnoteReference"/>
          <w:rFonts w:asciiTheme="majorHAnsi" w:hAnsiTheme="majorHAnsi"/>
          <w:sz w:val="20"/>
          <w:szCs w:val="20"/>
          <w:lang w:val="es-UY"/>
        </w:rPr>
        <w:t xml:space="preserve"> </w:t>
      </w:r>
      <w:r w:rsidR="00C21B51" w:rsidRPr="00640517">
        <w:rPr>
          <w:rStyle w:val="FootnoteReference"/>
          <w:rFonts w:asciiTheme="majorHAnsi" w:hAnsiTheme="majorHAnsi"/>
          <w:sz w:val="20"/>
          <w:szCs w:val="20"/>
          <w:lang w:val="es-UY"/>
        </w:rPr>
        <w:footnoteReference w:id="75"/>
      </w:r>
      <w:r w:rsidR="001E36B1" w:rsidRPr="00640517">
        <w:rPr>
          <w:rFonts w:asciiTheme="majorHAnsi" w:hAnsiTheme="majorHAnsi"/>
          <w:sz w:val="20"/>
          <w:szCs w:val="20"/>
          <w:lang w:val="es-UY"/>
        </w:rPr>
        <w:t xml:space="preserve"> que constituyen, también, una expresión del poder punitivo de los Estados</w:t>
      </w:r>
      <w:r w:rsidR="006073DC" w:rsidRPr="00640517">
        <w:rPr>
          <w:rFonts w:asciiTheme="majorHAnsi" w:hAnsiTheme="majorHAnsi"/>
          <w:sz w:val="20"/>
          <w:szCs w:val="20"/>
          <w:lang w:val="es-UY"/>
        </w:rPr>
        <w:t>.</w:t>
      </w:r>
      <w:r w:rsidR="00E62E78" w:rsidRPr="00640517">
        <w:rPr>
          <w:rFonts w:asciiTheme="majorHAnsi" w:hAnsiTheme="majorHAnsi"/>
          <w:sz w:val="20"/>
          <w:szCs w:val="20"/>
          <w:lang w:val="es-UY"/>
        </w:rPr>
        <w:t xml:space="preserve"> </w:t>
      </w:r>
      <w:r w:rsidR="00994ABE" w:rsidRPr="00640517">
        <w:rPr>
          <w:rFonts w:asciiTheme="majorHAnsi" w:hAnsiTheme="majorHAnsi"/>
          <w:sz w:val="20"/>
          <w:szCs w:val="20"/>
          <w:lang w:val="es-UY"/>
        </w:rPr>
        <w:t xml:space="preserve">Como se indicó anteriormente, cuando se trata de procesos disciplinarios contra jueces o juezas, al estar vinculados con el principio de independencia judicial, estas garantías son reforzadas. Además, </w:t>
      </w:r>
      <w:r w:rsidR="00597A3B" w:rsidRPr="00640517">
        <w:rPr>
          <w:rFonts w:asciiTheme="majorHAnsi" w:hAnsiTheme="majorHAnsi"/>
          <w:sz w:val="20"/>
          <w:szCs w:val="20"/>
          <w:lang w:val="es-AR"/>
        </w:rPr>
        <w:t xml:space="preserve">debe </w:t>
      </w:r>
      <w:r w:rsidR="00E62E78" w:rsidRPr="00640517">
        <w:rPr>
          <w:rFonts w:asciiTheme="majorHAnsi" w:hAnsiTheme="majorHAnsi"/>
          <w:sz w:val="20"/>
          <w:szCs w:val="20"/>
          <w:lang w:val="es-AR"/>
        </w:rPr>
        <w:t xml:space="preserve">ofrecerse a los </w:t>
      </w:r>
      <w:r w:rsidR="00E62E78" w:rsidRPr="00640517">
        <w:rPr>
          <w:rFonts w:asciiTheme="majorHAnsi" w:hAnsiTheme="majorHAnsi"/>
          <w:sz w:val="20"/>
          <w:szCs w:val="20"/>
          <w:lang w:val="es-AR"/>
        </w:rPr>
        <w:lastRenderedPageBreak/>
        <w:t>perjudicados un recurso efectivo</w:t>
      </w:r>
      <w:r w:rsidR="00E62E78" w:rsidRPr="00640517">
        <w:rPr>
          <w:rStyle w:val="FootnoteReference"/>
          <w:rFonts w:asciiTheme="majorHAnsi" w:hAnsiTheme="majorHAnsi"/>
          <w:sz w:val="20"/>
          <w:szCs w:val="20"/>
          <w:lang w:val="es-AR"/>
        </w:rPr>
        <w:footnoteReference w:id="76"/>
      </w:r>
      <w:r w:rsidR="00994ABE" w:rsidRPr="00640517">
        <w:rPr>
          <w:rFonts w:asciiTheme="majorHAnsi" w:hAnsiTheme="majorHAnsi"/>
          <w:sz w:val="20"/>
          <w:szCs w:val="20"/>
          <w:lang w:val="es-AR"/>
        </w:rPr>
        <w:t xml:space="preserve"> para impugnar posibles violaciones de derechos humanos cometidas en el marco de tales procesos. </w:t>
      </w:r>
    </w:p>
    <w:p w14:paraId="4AA093A5" w14:textId="77777777" w:rsidR="00994ABE" w:rsidRPr="00640517" w:rsidRDefault="00994ABE" w:rsidP="006B1085">
      <w:pPr>
        <w:ind w:left="720"/>
        <w:jc w:val="both"/>
        <w:rPr>
          <w:rFonts w:asciiTheme="majorHAnsi" w:hAnsiTheme="majorHAnsi"/>
          <w:sz w:val="20"/>
          <w:szCs w:val="20"/>
          <w:lang w:val="es-UY"/>
        </w:rPr>
      </w:pPr>
    </w:p>
    <w:p w14:paraId="0D4CFBFC" w14:textId="77777777" w:rsidR="006073DC" w:rsidRPr="00640517" w:rsidRDefault="006073DC" w:rsidP="00FF6485">
      <w:pPr>
        <w:numPr>
          <w:ilvl w:val="0"/>
          <w:numId w:val="1"/>
        </w:numPr>
        <w:ind w:left="0" w:firstLine="720"/>
        <w:jc w:val="both"/>
        <w:rPr>
          <w:rFonts w:asciiTheme="majorHAnsi" w:hAnsiTheme="majorHAnsi"/>
          <w:sz w:val="20"/>
          <w:szCs w:val="20"/>
          <w:lang w:val="es-UY"/>
        </w:rPr>
      </w:pPr>
      <w:r w:rsidRPr="00640517">
        <w:rPr>
          <w:rFonts w:asciiTheme="majorHAnsi" w:hAnsiTheme="majorHAnsi" w:cs="Times"/>
          <w:sz w:val="20"/>
          <w:szCs w:val="20"/>
          <w:lang w:val="es-ES"/>
        </w:rPr>
        <w:t>En vista de lo anterior</w:t>
      </w:r>
      <w:r w:rsidR="00994ABE" w:rsidRPr="00640517">
        <w:rPr>
          <w:rFonts w:asciiTheme="majorHAnsi" w:hAnsiTheme="majorHAnsi" w:cs="Times"/>
          <w:sz w:val="20"/>
          <w:szCs w:val="20"/>
          <w:lang w:val="es-ES"/>
        </w:rPr>
        <w:t xml:space="preserve"> y tomando en cuenta los alegatos de las partes y los hechos establecidos,</w:t>
      </w:r>
      <w:r w:rsidRPr="00640517">
        <w:rPr>
          <w:rFonts w:asciiTheme="majorHAnsi" w:hAnsiTheme="majorHAnsi" w:cs="Times"/>
          <w:sz w:val="20"/>
          <w:szCs w:val="20"/>
          <w:lang w:val="es-ES"/>
        </w:rPr>
        <w:t xml:space="preserve"> </w:t>
      </w:r>
      <w:r w:rsidR="00380B14" w:rsidRPr="00640517">
        <w:rPr>
          <w:rFonts w:asciiTheme="majorHAnsi" w:hAnsiTheme="majorHAnsi" w:cs="Times"/>
          <w:sz w:val="20"/>
          <w:szCs w:val="20"/>
          <w:lang w:val="es-ES"/>
        </w:rPr>
        <w:t xml:space="preserve">la Comisión </w:t>
      </w:r>
      <w:r w:rsidR="006C0F2D" w:rsidRPr="00640517">
        <w:rPr>
          <w:rFonts w:asciiTheme="majorHAnsi" w:hAnsiTheme="majorHAnsi" w:cs="Times"/>
          <w:sz w:val="20"/>
          <w:szCs w:val="20"/>
          <w:lang w:val="es-ES"/>
        </w:rPr>
        <w:t xml:space="preserve">analizará los siguientes aspectos consagrados en los artículos 8.1 y 8.2 de la Convención: </w:t>
      </w:r>
      <w:r w:rsidR="00380B14" w:rsidRPr="00640517">
        <w:rPr>
          <w:rFonts w:asciiTheme="majorHAnsi" w:hAnsiTheme="majorHAnsi" w:cs="Times"/>
          <w:sz w:val="20"/>
          <w:szCs w:val="20"/>
          <w:lang w:val="es-ES"/>
        </w:rPr>
        <w:t xml:space="preserve">i) </w:t>
      </w:r>
      <w:r w:rsidRPr="00640517">
        <w:rPr>
          <w:rFonts w:asciiTheme="majorHAnsi" w:hAnsiTheme="majorHAnsi" w:cs="Times"/>
          <w:sz w:val="20"/>
          <w:szCs w:val="20"/>
          <w:lang w:val="es-ES"/>
        </w:rPr>
        <w:t>competencia</w:t>
      </w:r>
      <w:r w:rsidR="00932AE4" w:rsidRPr="00640517">
        <w:rPr>
          <w:rFonts w:asciiTheme="majorHAnsi" w:hAnsiTheme="majorHAnsi" w:cs="Times"/>
          <w:sz w:val="20"/>
          <w:szCs w:val="20"/>
          <w:lang w:val="es-ES"/>
        </w:rPr>
        <w:t>, independencia e imparcialidad de la autoridad disciplinaria</w:t>
      </w:r>
      <w:r w:rsidRPr="00640517">
        <w:rPr>
          <w:rFonts w:asciiTheme="majorHAnsi" w:hAnsiTheme="majorHAnsi" w:cs="Times"/>
          <w:sz w:val="20"/>
          <w:szCs w:val="20"/>
          <w:lang w:val="es-ES"/>
        </w:rPr>
        <w:t xml:space="preserve">; ii) </w:t>
      </w:r>
      <w:r w:rsidR="00932AE4" w:rsidRPr="00640517">
        <w:rPr>
          <w:rFonts w:asciiTheme="majorHAnsi" w:hAnsiTheme="majorHAnsi" w:cs="Times"/>
          <w:sz w:val="20"/>
          <w:szCs w:val="20"/>
          <w:lang w:val="es-ES"/>
        </w:rPr>
        <w:t xml:space="preserve">derecho de defensa y garantía de audiencia; </w:t>
      </w:r>
      <w:r w:rsidR="00165672" w:rsidRPr="00640517">
        <w:rPr>
          <w:rFonts w:asciiTheme="majorHAnsi" w:hAnsiTheme="majorHAnsi" w:cs="Times"/>
          <w:sz w:val="20"/>
          <w:szCs w:val="20"/>
          <w:lang w:val="es-ES"/>
        </w:rPr>
        <w:t xml:space="preserve">y </w:t>
      </w:r>
      <w:r w:rsidR="00932AE4" w:rsidRPr="00640517">
        <w:rPr>
          <w:rFonts w:asciiTheme="majorHAnsi" w:hAnsiTheme="majorHAnsi" w:cs="Times"/>
          <w:sz w:val="20"/>
          <w:szCs w:val="20"/>
          <w:lang w:val="es-ES"/>
        </w:rPr>
        <w:t>iii) derecho al recurrir el fallo sancionatorio.</w:t>
      </w:r>
      <w:r w:rsidR="00895675" w:rsidRPr="00640517">
        <w:rPr>
          <w:rFonts w:asciiTheme="majorHAnsi" w:hAnsiTheme="majorHAnsi" w:cs="Times"/>
          <w:sz w:val="20"/>
          <w:szCs w:val="20"/>
          <w:lang w:val="es-ES"/>
        </w:rPr>
        <w:t xml:space="preserve"> Asimismo, la Comisión analizará la acción civil interpuesta por el señor Colindres respecto de su primera destitución a la luz de la garantía de plazo </w:t>
      </w:r>
      <w:proofErr w:type="spellStart"/>
      <w:r w:rsidR="00895675" w:rsidRPr="00640517">
        <w:rPr>
          <w:rFonts w:asciiTheme="majorHAnsi" w:hAnsiTheme="majorHAnsi" w:cs="Times"/>
          <w:sz w:val="20"/>
          <w:szCs w:val="20"/>
          <w:lang w:val="es-ES"/>
        </w:rPr>
        <w:t>raoznable</w:t>
      </w:r>
      <w:proofErr w:type="spellEnd"/>
      <w:r w:rsidR="00895675" w:rsidRPr="00640517">
        <w:rPr>
          <w:rFonts w:asciiTheme="majorHAnsi" w:hAnsiTheme="majorHAnsi" w:cs="Times"/>
          <w:sz w:val="20"/>
          <w:szCs w:val="20"/>
          <w:lang w:val="es-ES"/>
        </w:rPr>
        <w:t xml:space="preserve"> y el deber de cumplir los fallos internos. </w:t>
      </w:r>
    </w:p>
    <w:p w14:paraId="5D6B9A42" w14:textId="77777777" w:rsidR="00932AE4" w:rsidRPr="00640517" w:rsidRDefault="00932AE4" w:rsidP="002E5EAA">
      <w:pPr>
        <w:pStyle w:val="ListParagraph"/>
        <w:tabs>
          <w:tab w:val="num" w:pos="1440"/>
        </w:tabs>
        <w:rPr>
          <w:rFonts w:asciiTheme="majorHAnsi" w:hAnsiTheme="majorHAnsi"/>
          <w:sz w:val="20"/>
          <w:szCs w:val="20"/>
          <w:lang w:val="es-UY"/>
        </w:rPr>
      </w:pPr>
    </w:p>
    <w:p w14:paraId="0409BA29" w14:textId="77777777" w:rsidR="00932AE4" w:rsidRPr="0045657E" w:rsidRDefault="00932AE4" w:rsidP="0045657E">
      <w:pPr>
        <w:pStyle w:val="Heading4"/>
      </w:pPr>
      <w:r w:rsidRPr="0045657E">
        <w:t>Competencia</w:t>
      </w:r>
      <w:r w:rsidR="00755D25" w:rsidRPr="0045657E">
        <w:t xml:space="preserve"> </w:t>
      </w:r>
      <w:r w:rsidRPr="0045657E">
        <w:t xml:space="preserve"> de la autoridad disciplinaria</w:t>
      </w:r>
      <w:r w:rsidR="00826A4E" w:rsidRPr="0045657E">
        <w:t xml:space="preserve"> y procedimientos respectivos</w:t>
      </w:r>
    </w:p>
    <w:p w14:paraId="043764C1" w14:textId="77777777" w:rsidR="00380B14" w:rsidRPr="00640517" w:rsidRDefault="00380B14" w:rsidP="00380B14">
      <w:pPr>
        <w:rPr>
          <w:rFonts w:asciiTheme="majorHAnsi" w:hAnsiTheme="majorHAnsi"/>
          <w:i/>
          <w:sz w:val="20"/>
          <w:szCs w:val="20"/>
          <w:lang w:val="es-UY"/>
        </w:rPr>
      </w:pPr>
    </w:p>
    <w:p w14:paraId="5C20F9E2" w14:textId="77777777" w:rsidR="00116D15" w:rsidRPr="00640517" w:rsidRDefault="00FF6485" w:rsidP="002E5EAA">
      <w:pPr>
        <w:numPr>
          <w:ilvl w:val="0"/>
          <w:numId w:val="1"/>
        </w:numPr>
        <w:ind w:left="0" w:firstLine="720"/>
        <w:jc w:val="both"/>
        <w:rPr>
          <w:rFonts w:asciiTheme="majorHAnsi" w:hAnsiTheme="majorHAnsi"/>
          <w:bCs/>
          <w:sz w:val="20"/>
          <w:szCs w:val="20"/>
          <w:lang w:val="es-CO"/>
        </w:rPr>
      </w:pPr>
      <w:r w:rsidRPr="00640517">
        <w:rPr>
          <w:rFonts w:asciiTheme="majorHAnsi" w:hAnsiTheme="majorHAnsi" w:cs="Verdana"/>
          <w:sz w:val="20"/>
          <w:szCs w:val="20"/>
          <w:lang w:val="es-UY"/>
        </w:rPr>
        <w:t>E</w:t>
      </w:r>
      <w:r w:rsidR="00116D15" w:rsidRPr="00640517">
        <w:rPr>
          <w:rFonts w:asciiTheme="majorHAnsi" w:hAnsiTheme="majorHAnsi" w:cs="Verdana"/>
          <w:sz w:val="20"/>
          <w:szCs w:val="20"/>
          <w:lang w:val="es-UY"/>
        </w:rPr>
        <w:t xml:space="preserve">l artículo 8.1 de la Convención </w:t>
      </w:r>
      <w:r w:rsidR="00947B82" w:rsidRPr="00640517">
        <w:rPr>
          <w:rFonts w:asciiTheme="majorHAnsi" w:hAnsiTheme="majorHAnsi" w:cs="Verdana"/>
          <w:sz w:val="20"/>
          <w:szCs w:val="20"/>
          <w:lang w:val="es-UY"/>
        </w:rPr>
        <w:t>consagra</w:t>
      </w:r>
      <w:r w:rsidR="00116D15" w:rsidRPr="00640517">
        <w:rPr>
          <w:rFonts w:asciiTheme="majorHAnsi" w:hAnsiTheme="majorHAnsi" w:cs="Verdana"/>
          <w:sz w:val="20"/>
          <w:szCs w:val="20"/>
          <w:lang w:val="es-UY"/>
        </w:rPr>
        <w:t xml:space="preserve"> el derecho a ser juzgado por “un</w:t>
      </w:r>
      <w:r w:rsidR="00116D15" w:rsidRPr="00640517">
        <w:rPr>
          <w:rFonts w:asciiTheme="majorHAnsi" w:hAnsiTheme="majorHAnsi"/>
          <w:bCs/>
          <w:sz w:val="20"/>
          <w:szCs w:val="20"/>
          <w:lang w:val="es-CO"/>
        </w:rPr>
        <w:t xml:space="preserve"> </w:t>
      </w:r>
      <w:r w:rsidR="00116D15" w:rsidRPr="00640517">
        <w:rPr>
          <w:rFonts w:asciiTheme="majorHAnsi" w:hAnsiTheme="majorHAnsi" w:cs="Verdana"/>
          <w:sz w:val="20"/>
          <w:szCs w:val="20"/>
          <w:lang w:val="es-UY"/>
        </w:rPr>
        <w:t>tribunal competente […] establecido con anterioridad a la ley</w:t>
      </w:r>
      <w:r w:rsidR="00116D15" w:rsidRPr="00640517">
        <w:rPr>
          <w:rFonts w:asciiTheme="majorHAnsi" w:hAnsiTheme="majorHAnsi"/>
          <w:bCs/>
          <w:sz w:val="20"/>
          <w:szCs w:val="20"/>
          <w:lang w:val="es-CO"/>
        </w:rPr>
        <w:t xml:space="preserve">. </w:t>
      </w:r>
      <w:r w:rsidR="008820A9" w:rsidRPr="00640517">
        <w:rPr>
          <w:rFonts w:asciiTheme="majorHAnsi" w:hAnsiTheme="majorHAnsi"/>
          <w:bCs/>
          <w:sz w:val="20"/>
          <w:szCs w:val="20"/>
          <w:lang w:val="es-CO"/>
        </w:rPr>
        <w:t xml:space="preserve">De esta forma, </w:t>
      </w:r>
      <w:r w:rsidR="00116D15" w:rsidRPr="00640517">
        <w:rPr>
          <w:rFonts w:asciiTheme="majorHAnsi" w:hAnsiTheme="majorHAnsi"/>
          <w:sz w:val="20"/>
          <w:szCs w:val="20"/>
          <w:lang w:val="es-UY"/>
        </w:rPr>
        <w:t>las personas “tienen derecho a ser juzgadas por tribunales de justicia ordinarios con arreglo a procedimientos legalmente establecidos”</w:t>
      </w:r>
      <w:r w:rsidR="001B5D43" w:rsidRPr="00640517">
        <w:rPr>
          <w:rFonts w:asciiTheme="majorHAnsi" w:hAnsiTheme="majorHAnsi"/>
          <w:sz w:val="20"/>
          <w:szCs w:val="20"/>
          <w:lang w:val="es-UY"/>
        </w:rPr>
        <w:t>. E</w:t>
      </w:r>
      <w:r w:rsidR="00116D15" w:rsidRPr="00640517">
        <w:rPr>
          <w:rFonts w:asciiTheme="majorHAnsi" w:hAnsiTheme="majorHAnsi"/>
          <w:sz w:val="20"/>
          <w:szCs w:val="20"/>
          <w:lang w:val="es-UY"/>
        </w:rPr>
        <w:t>l Estado no debe crear tribunales que no apliquen normas procesales debidamente establecidas para sustituir la jurisdicción que corresponda normalmente a los tribunales ordinarios</w:t>
      </w:r>
      <w:r w:rsidR="00AC5B75" w:rsidRPr="00640517">
        <w:rPr>
          <w:rFonts w:asciiTheme="majorHAnsi" w:hAnsiTheme="majorHAnsi"/>
          <w:sz w:val="20"/>
          <w:szCs w:val="20"/>
          <w:lang w:val="es-UY"/>
        </w:rPr>
        <w:t>”</w:t>
      </w:r>
      <w:r w:rsidR="00AC5B75" w:rsidRPr="00640517">
        <w:rPr>
          <w:rStyle w:val="FootnoteReference"/>
          <w:rFonts w:asciiTheme="majorHAnsi" w:hAnsiTheme="majorHAnsi"/>
          <w:sz w:val="20"/>
          <w:szCs w:val="20"/>
          <w:lang w:val="es-UY"/>
        </w:rPr>
        <w:footnoteReference w:id="77"/>
      </w:r>
      <w:r w:rsidR="00116D15" w:rsidRPr="00640517">
        <w:rPr>
          <w:rFonts w:asciiTheme="majorHAnsi" w:hAnsiTheme="majorHAnsi"/>
          <w:sz w:val="20"/>
          <w:szCs w:val="20"/>
          <w:lang w:val="es-UY"/>
        </w:rPr>
        <w:t xml:space="preserve">. </w:t>
      </w:r>
      <w:r w:rsidR="008820A9" w:rsidRPr="00640517">
        <w:rPr>
          <w:rFonts w:asciiTheme="majorHAnsi" w:hAnsiTheme="majorHAnsi"/>
          <w:sz w:val="20"/>
          <w:szCs w:val="20"/>
          <w:lang w:val="es-UY"/>
        </w:rPr>
        <w:t>C</w:t>
      </w:r>
      <w:r w:rsidR="00116D15" w:rsidRPr="00640517">
        <w:rPr>
          <w:rFonts w:asciiTheme="majorHAnsi" w:hAnsiTheme="majorHAnsi"/>
          <w:sz w:val="20"/>
          <w:szCs w:val="20"/>
          <w:lang w:val="es-UY"/>
        </w:rPr>
        <w:t>on esto se busca evitar que las personas sean juzg</w:t>
      </w:r>
      <w:r w:rsidR="00677CD1" w:rsidRPr="00640517">
        <w:rPr>
          <w:rFonts w:asciiTheme="majorHAnsi" w:hAnsiTheme="majorHAnsi"/>
          <w:sz w:val="20"/>
          <w:szCs w:val="20"/>
          <w:lang w:val="es-UY"/>
        </w:rPr>
        <w:t xml:space="preserve">adas por tribunales especiales </w:t>
      </w:r>
      <w:r w:rsidR="00116D15" w:rsidRPr="00640517">
        <w:rPr>
          <w:rFonts w:asciiTheme="majorHAnsi" w:hAnsiTheme="majorHAnsi"/>
          <w:sz w:val="20"/>
          <w:szCs w:val="20"/>
          <w:lang w:val="es-UY"/>
        </w:rPr>
        <w:t xml:space="preserve">o </w:t>
      </w:r>
      <w:r w:rsidR="00116D15" w:rsidRPr="00640517">
        <w:rPr>
          <w:rFonts w:asciiTheme="majorHAnsi" w:hAnsiTheme="majorHAnsi"/>
          <w:i/>
          <w:sz w:val="20"/>
          <w:szCs w:val="20"/>
          <w:lang w:val="es-UY"/>
        </w:rPr>
        <w:t>ad hoc</w:t>
      </w:r>
      <w:r w:rsidR="00AC5B75" w:rsidRPr="00640517">
        <w:rPr>
          <w:rStyle w:val="FootnoteReference"/>
          <w:rFonts w:asciiTheme="majorHAnsi" w:hAnsiTheme="majorHAnsi"/>
          <w:sz w:val="20"/>
          <w:szCs w:val="20"/>
          <w:lang w:val="es-UY"/>
        </w:rPr>
        <w:footnoteReference w:id="78"/>
      </w:r>
      <w:r w:rsidR="00116D15" w:rsidRPr="00640517">
        <w:rPr>
          <w:rFonts w:asciiTheme="majorHAnsi" w:hAnsiTheme="majorHAnsi"/>
          <w:sz w:val="20"/>
          <w:szCs w:val="20"/>
          <w:lang w:val="es-UY"/>
        </w:rPr>
        <w:t>.</w:t>
      </w:r>
    </w:p>
    <w:p w14:paraId="781F2EA9" w14:textId="77777777" w:rsidR="00AC5B75" w:rsidRPr="00640517" w:rsidRDefault="00AC5B75" w:rsidP="00E62E78">
      <w:pPr>
        <w:tabs>
          <w:tab w:val="num" w:pos="1440"/>
        </w:tabs>
        <w:jc w:val="both"/>
        <w:rPr>
          <w:rFonts w:asciiTheme="majorHAnsi" w:hAnsiTheme="majorHAnsi"/>
          <w:bCs/>
          <w:sz w:val="20"/>
          <w:szCs w:val="20"/>
          <w:lang w:val="es-CO"/>
        </w:rPr>
      </w:pPr>
    </w:p>
    <w:p w14:paraId="5F4E083F" w14:textId="77777777" w:rsidR="003361C6" w:rsidRPr="00640517" w:rsidRDefault="008820A9" w:rsidP="00E62E78">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UY"/>
        </w:rPr>
        <w:t>L</w:t>
      </w:r>
      <w:r w:rsidR="00932AE4" w:rsidRPr="00640517">
        <w:rPr>
          <w:rFonts w:asciiTheme="majorHAnsi" w:hAnsiTheme="majorHAnsi"/>
          <w:sz w:val="20"/>
          <w:szCs w:val="20"/>
          <w:lang w:val="es-UY"/>
        </w:rPr>
        <w:t>os Estados tienen la facultad de diseñar y organizar los procedimientos disciplinarios al interior de éstos</w:t>
      </w:r>
      <w:r w:rsidRPr="00640517">
        <w:rPr>
          <w:rFonts w:asciiTheme="majorHAnsi" w:hAnsiTheme="majorHAnsi"/>
          <w:sz w:val="20"/>
          <w:szCs w:val="20"/>
          <w:lang w:val="es-UY"/>
        </w:rPr>
        <w:t xml:space="preserve">. </w:t>
      </w:r>
      <w:r w:rsidR="00677CD1" w:rsidRPr="00640517">
        <w:rPr>
          <w:rFonts w:asciiTheme="majorHAnsi" w:hAnsiTheme="majorHAnsi"/>
          <w:sz w:val="20"/>
          <w:szCs w:val="20"/>
          <w:lang w:val="es-UY"/>
        </w:rPr>
        <w:t>T</w:t>
      </w:r>
      <w:r w:rsidR="00677CD1" w:rsidRPr="00640517">
        <w:rPr>
          <w:rFonts w:asciiTheme="majorHAnsi" w:hAnsiTheme="majorHAnsi" w:cs="Calibri"/>
          <w:sz w:val="20"/>
          <w:szCs w:val="20"/>
          <w:lang w:val="es-UY"/>
        </w:rPr>
        <w:t xml:space="preserve">ales procesos deben </w:t>
      </w:r>
      <w:r w:rsidR="00947B82" w:rsidRPr="00640517">
        <w:rPr>
          <w:rFonts w:asciiTheme="majorHAnsi" w:hAnsiTheme="majorHAnsi" w:cs="Calibri"/>
          <w:sz w:val="20"/>
          <w:szCs w:val="20"/>
          <w:lang w:val="es-UY"/>
        </w:rPr>
        <w:t>aplicarse</w:t>
      </w:r>
      <w:r w:rsidR="00677CD1" w:rsidRPr="00640517">
        <w:rPr>
          <w:rFonts w:asciiTheme="majorHAnsi" w:hAnsiTheme="majorHAnsi" w:cs="Calibri"/>
          <w:sz w:val="20"/>
          <w:szCs w:val="20"/>
          <w:lang w:val="es-UY"/>
        </w:rPr>
        <w:t xml:space="preserve"> </w:t>
      </w:r>
      <w:r w:rsidR="00932AE4" w:rsidRPr="00640517">
        <w:rPr>
          <w:rFonts w:asciiTheme="majorHAnsi" w:hAnsiTheme="majorHAnsi" w:cs="Calibri"/>
          <w:sz w:val="20"/>
          <w:szCs w:val="20"/>
          <w:lang w:val="es-UY"/>
        </w:rPr>
        <w:t>con arreglo a procedimientos previamente establecidos</w:t>
      </w:r>
      <w:r w:rsidR="00677CD1" w:rsidRPr="00640517">
        <w:rPr>
          <w:rFonts w:asciiTheme="majorHAnsi" w:hAnsiTheme="majorHAnsi" w:cs="Calibri"/>
          <w:sz w:val="20"/>
          <w:szCs w:val="20"/>
          <w:lang w:val="es-UY"/>
        </w:rPr>
        <w:t xml:space="preserve"> que </w:t>
      </w:r>
      <w:r w:rsidR="001B5D43" w:rsidRPr="00640517">
        <w:rPr>
          <w:rFonts w:asciiTheme="majorHAnsi" w:hAnsiTheme="majorHAnsi" w:cs="Calibri"/>
          <w:sz w:val="20"/>
          <w:szCs w:val="20"/>
          <w:lang w:val="es-UY"/>
        </w:rPr>
        <w:t xml:space="preserve">indican </w:t>
      </w:r>
      <w:r w:rsidR="00AC5B75" w:rsidRPr="00640517">
        <w:rPr>
          <w:rFonts w:asciiTheme="majorHAnsi" w:hAnsiTheme="majorHAnsi" w:cs="Calibri"/>
          <w:sz w:val="20"/>
          <w:szCs w:val="20"/>
          <w:lang w:val="es-UY"/>
        </w:rPr>
        <w:t xml:space="preserve">las </w:t>
      </w:r>
      <w:r w:rsidR="00932AE4" w:rsidRPr="00640517">
        <w:rPr>
          <w:rFonts w:asciiTheme="majorHAnsi" w:hAnsiTheme="majorHAnsi" w:cs="Calibri"/>
          <w:sz w:val="20"/>
          <w:szCs w:val="20"/>
          <w:lang w:val="es-UY"/>
        </w:rPr>
        <w:t xml:space="preserve">autoridades </w:t>
      </w:r>
      <w:r w:rsidR="00DB09D5" w:rsidRPr="00640517">
        <w:rPr>
          <w:rFonts w:asciiTheme="majorHAnsi" w:hAnsiTheme="majorHAnsi" w:cs="Calibri"/>
          <w:sz w:val="20"/>
          <w:szCs w:val="20"/>
          <w:lang w:val="es-UY"/>
        </w:rPr>
        <w:t xml:space="preserve">y las </w:t>
      </w:r>
      <w:r w:rsidR="00932AE4" w:rsidRPr="00640517">
        <w:rPr>
          <w:rFonts w:asciiTheme="majorHAnsi" w:hAnsiTheme="majorHAnsi" w:cs="Calibri"/>
          <w:sz w:val="20"/>
          <w:szCs w:val="20"/>
          <w:lang w:val="es-UY"/>
        </w:rPr>
        <w:t>normas procesales</w:t>
      </w:r>
      <w:r w:rsidR="00DB09D5" w:rsidRPr="00640517">
        <w:rPr>
          <w:rFonts w:asciiTheme="majorHAnsi" w:hAnsiTheme="majorHAnsi" w:cs="Calibri"/>
          <w:sz w:val="20"/>
          <w:szCs w:val="20"/>
          <w:lang w:val="es-UY"/>
        </w:rPr>
        <w:t xml:space="preserve"> que correspondan</w:t>
      </w:r>
      <w:r w:rsidR="00932AE4" w:rsidRPr="00640517">
        <w:rPr>
          <w:rStyle w:val="FootnoteReference"/>
          <w:rFonts w:asciiTheme="majorHAnsi" w:hAnsiTheme="majorHAnsi"/>
          <w:sz w:val="20"/>
          <w:szCs w:val="20"/>
        </w:rPr>
        <w:footnoteReference w:id="79"/>
      </w:r>
      <w:r w:rsidR="00932AE4" w:rsidRPr="00640517">
        <w:rPr>
          <w:rFonts w:asciiTheme="majorHAnsi" w:hAnsiTheme="majorHAnsi" w:cs="Calibri"/>
          <w:sz w:val="20"/>
          <w:szCs w:val="20"/>
          <w:lang w:val="es-UY"/>
        </w:rPr>
        <w:t xml:space="preserve">. </w:t>
      </w:r>
      <w:r w:rsidR="00E62E78" w:rsidRPr="00640517">
        <w:rPr>
          <w:rFonts w:asciiTheme="majorHAnsi" w:hAnsiTheme="majorHAnsi"/>
          <w:sz w:val="20"/>
          <w:szCs w:val="20"/>
          <w:lang w:val="es-CO"/>
        </w:rPr>
        <w:t xml:space="preserve">Tal garantía se encuentra </w:t>
      </w:r>
      <w:r w:rsidR="00746174" w:rsidRPr="00640517">
        <w:rPr>
          <w:rFonts w:asciiTheme="majorHAnsi" w:hAnsiTheme="majorHAnsi"/>
          <w:sz w:val="20"/>
          <w:szCs w:val="20"/>
          <w:lang w:val="es-CO"/>
        </w:rPr>
        <w:t xml:space="preserve">satisfecha cuando la autoridad disciplinaria se origina en una norma </w:t>
      </w:r>
      <w:r w:rsidR="00671BEB" w:rsidRPr="00640517">
        <w:rPr>
          <w:rFonts w:asciiTheme="majorHAnsi" w:hAnsiTheme="majorHAnsi"/>
          <w:sz w:val="20"/>
          <w:szCs w:val="20"/>
          <w:lang w:val="es-CO"/>
        </w:rPr>
        <w:t>establecida con anterioridad a la causa</w:t>
      </w:r>
      <w:r w:rsidR="00671BEB" w:rsidRPr="00640517">
        <w:rPr>
          <w:rStyle w:val="FootnoteReference"/>
          <w:rFonts w:asciiTheme="majorHAnsi" w:hAnsiTheme="majorHAnsi"/>
          <w:sz w:val="20"/>
          <w:szCs w:val="20"/>
          <w:lang w:val="es-CO"/>
        </w:rPr>
        <w:footnoteReference w:id="80"/>
      </w:r>
      <w:r w:rsidR="003361C6" w:rsidRPr="00640517">
        <w:rPr>
          <w:rFonts w:asciiTheme="majorHAnsi" w:hAnsiTheme="majorHAnsi"/>
          <w:sz w:val="20"/>
          <w:szCs w:val="20"/>
          <w:lang w:val="es-CO"/>
        </w:rPr>
        <w:t xml:space="preserve"> y</w:t>
      </w:r>
      <w:r w:rsidRPr="00640517">
        <w:rPr>
          <w:rFonts w:asciiTheme="majorHAnsi" w:hAnsiTheme="majorHAnsi"/>
          <w:sz w:val="20"/>
          <w:szCs w:val="20"/>
          <w:lang w:val="es-CO"/>
        </w:rPr>
        <w:t>,</w:t>
      </w:r>
      <w:r w:rsidR="003361C6" w:rsidRPr="00640517">
        <w:rPr>
          <w:rFonts w:asciiTheme="majorHAnsi" w:hAnsiTheme="majorHAnsi"/>
          <w:sz w:val="20"/>
          <w:szCs w:val="20"/>
          <w:lang w:val="es-CO"/>
        </w:rPr>
        <w:t xml:space="preserve"> </w:t>
      </w:r>
      <w:r w:rsidR="00947B82" w:rsidRPr="00640517">
        <w:rPr>
          <w:rFonts w:asciiTheme="majorHAnsi" w:hAnsiTheme="majorHAnsi"/>
          <w:sz w:val="20"/>
          <w:szCs w:val="20"/>
          <w:lang w:val="es-CO"/>
        </w:rPr>
        <w:t xml:space="preserve">correlativamente, </w:t>
      </w:r>
      <w:r w:rsidR="00E62E78" w:rsidRPr="00640517">
        <w:rPr>
          <w:rFonts w:asciiTheme="majorHAnsi" w:hAnsiTheme="majorHAnsi"/>
          <w:sz w:val="20"/>
          <w:szCs w:val="20"/>
          <w:lang w:val="es-CO"/>
        </w:rPr>
        <w:t xml:space="preserve">dicha norma se viola cuando el </w:t>
      </w:r>
      <w:r w:rsidR="003361C6" w:rsidRPr="00640517">
        <w:rPr>
          <w:rFonts w:asciiTheme="majorHAnsi" w:hAnsiTheme="majorHAnsi"/>
          <w:bCs/>
          <w:sz w:val="20"/>
          <w:szCs w:val="20"/>
          <w:lang w:val="es-CO"/>
        </w:rPr>
        <w:t>órgano disciplinario</w:t>
      </w:r>
      <w:r w:rsidR="00E62E78" w:rsidRPr="00640517">
        <w:rPr>
          <w:rFonts w:asciiTheme="majorHAnsi" w:hAnsiTheme="majorHAnsi"/>
          <w:bCs/>
          <w:sz w:val="20"/>
          <w:szCs w:val="20"/>
          <w:lang w:val="es-CO"/>
        </w:rPr>
        <w:t xml:space="preserve"> carece </w:t>
      </w:r>
      <w:r w:rsidR="003361C6" w:rsidRPr="00640517">
        <w:rPr>
          <w:rFonts w:asciiTheme="majorHAnsi" w:hAnsiTheme="majorHAnsi"/>
          <w:sz w:val="20"/>
          <w:szCs w:val="20"/>
          <w:lang w:val="es-UY"/>
        </w:rPr>
        <w:t>de competencia, establecida por ley</w:t>
      </w:r>
      <w:r w:rsidR="003361C6" w:rsidRPr="00640517">
        <w:rPr>
          <w:rStyle w:val="FootnoteReference"/>
          <w:rFonts w:asciiTheme="majorHAnsi" w:hAnsiTheme="majorHAnsi"/>
          <w:sz w:val="20"/>
          <w:szCs w:val="20"/>
          <w:lang w:val="es-UY"/>
        </w:rPr>
        <w:footnoteReference w:id="81"/>
      </w:r>
      <w:r w:rsidR="003361C6" w:rsidRPr="00640517">
        <w:rPr>
          <w:lang w:val="es-UY"/>
        </w:rPr>
        <w:t>.</w:t>
      </w:r>
    </w:p>
    <w:p w14:paraId="4F9F46A8" w14:textId="77777777" w:rsidR="00CA2932" w:rsidRPr="00640517" w:rsidRDefault="00CA2932" w:rsidP="00CA2932">
      <w:pPr>
        <w:pStyle w:val="ListParagraph"/>
        <w:rPr>
          <w:rFonts w:asciiTheme="majorHAnsi" w:hAnsiTheme="majorHAnsi"/>
          <w:bCs/>
          <w:sz w:val="20"/>
          <w:szCs w:val="20"/>
          <w:lang w:val="es-CO"/>
        </w:rPr>
      </w:pPr>
    </w:p>
    <w:p w14:paraId="2C6678D8" w14:textId="77777777" w:rsidR="00CA2932" w:rsidRPr="00640517" w:rsidRDefault="00CA2932" w:rsidP="00CA2932">
      <w:pPr>
        <w:numPr>
          <w:ilvl w:val="0"/>
          <w:numId w:val="1"/>
        </w:numPr>
        <w:autoSpaceDE w:val="0"/>
        <w:autoSpaceDN w:val="0"/>
        <w:adjustRightInd w:val="0"/>
        <w:ind w:left="0" w:firstLine="720"/>
        <w:jc w:val="both"/>
        <w:rPr>
          <w:rFonts w:asciiTheme="majorHAnsi" w:hAnsiTheme="majorHAnsi"/>
          <w:bCs/>
          <w:sz w:val="20"/>
          <w:szCs w:val="20"/>
          <w:lang w:val="es-CO"/>
        </w:rPr>
      </w:pPr>
      <w:r w:rsidRPr="00640517">
        <w:rPr>
          <w:rFonts w:asciiTheme="majorHAnsi" w:hAnsiTheme="majorHAnsi"/>
          <w:bCs/>
          <w:sz w:val="20"/>
          <w:szCs w:val="20"/>
          <w:lang w:val="es-CO"/>
        </w:rPr>
        <w:t xml:space="preserve">La Comisión ha indicado que </w:t>
      </w:r>
      <w:r w:rsidR="00122516" w:rsidRPr="00640517">
        <w:rPr>
          <w:rFonts w:ascii="Cambria" w:hAnsi="Cambria" w:cs="Cambria"/>
          <w:sz w:val="20"/>
          <w:szCs w:val="20"/>
          <w:lang w:val="es-CO"/>
        </w:rPr>
        <w:t>ú</w:t>
      </w:r>
      <w:r w:rsidRPr="00640517">
        <w:rPr>
          <w:rFonts w:ascii="Cambria" w:hAnsi="Cambria" w:cs="Cambria"/>
          <w:sz w:val="20"/>
          <w:szCs w:val="20"/>
          <w:lang w:val="es-CO"/>
        </w:rPr>
        <w:t>nicamente un proceso de designación que sea transparente, basado en criterios</w:t>
      </w:r>
      <w:r w:rsidR="00122516" w:rsidRPr="00640517">
        <w:rPr>
          <w:rFonts w:asciiTheme="majorHAnsi" w:hAnsiTheme="majorHAnsi"/>
          <w:bCs/>
          <w:sz w:val="20"/>
          <w:szCs w:val="20"/>
          <w:lang w:val="es-CO"/>
        </w:rPr>
        <w:t xml:space="preserve"> </w:t>
      </w:r>
      <w:r w:rsidRPr="00640517">
        <w:rPr>
          <w:rFonts w:ascii="Cambria" w:hAnsi="Cambria" w:cs="Cambria"/>
          <w:sz w:val="20"/>
          <w:szCs w:val="20"/>
          <w:lang w:val="es-CO"/>
        </w:rPr>
        <w:t>objetivos y que garantice la igualdad de los candidatos y candidatas, es una</w:t>
      </w:r>
      <w:r w:rsidR="00122516" w:rsidRPr="00640517">
        <w:rPr>
          <w:rFonts w:asciiTheme="majorHAnsi" w:hAnsiTheme="majorHAnsi"/>
          <w:bCs/>
          <w:sz w:val="20"/>
          <w:szCs w:val="20"/>
          <w:lang w:val="es-CO"/>
        </w:rPr>
        <w:t xml:space="preserve"> </w:t>
      </w:r>
      <w:r w:rsidRPr="00640517">
        <w:rPr>
          <w:rFonts w:ascii="Cambria" w:hAnsi="Cambria" w:cs="Cambria"/>
          <w:sz w:val="20"/>
          <w:szCs w:val="20"/>
          <w:lang w:val="es-CO"/>
        </w:rPr>
        <w:t>garantía fundamental para la independencia del Poder Judicial</w:t>
      </w:r>
      <w:r w:rsidR="00122516" w:rsidRPr="00640517">
        <w:rPr>
          <w:rStyle w:val="FootnoteReference"/>
          <w:rFonts w:ascii="Cambria" w:hAnsi="Cambria" w:cs="Cambria"/>
          <w:sz w:val="20"/>
          <w:szCs w:val="20"/>
          <w:lang w:val="es-CO"/>
        </w:rPr>
        <w:footnoteReference w:id="82"/>
      </w:r>
      <w:r w:rsidRPr="00640517">
        <w:rPr>
          <w:rFonts w:ascii="Cambria" w:hAnsi="Cambria" w:cs="Cambria"/>
          <w:sz w:val="20"/>
          <w:szCs w:val="20"/>
          <w:lang w:val="es-CO"/>
        </w:rPr>
        <w:t>. Justamente en</w:t>
      </w:r>
      <w:r w:rsidR="00122516" w:rsidRPr="00640517">
        <w:rPr>
          <w:rFonts w:ascii="Cambria" w:hAnsi="Cambria" w:cs="Cambria"/>
          <w:sz w:val="20"/>
          <w:szCs w:val="20"/>
          <w:lang w:val="es-CO"/>
        </w:rPr>
        <w:t xml:space="preserve"> </w:t>
      </w:r>
      <w:r w:rsidRPr="00640517">
        <w:rPr>
          <w:rFonts w:ascii="Cambria" w:hAnsi="Cambria" w:cs="Cambria"/>
          <w:sz w:val="20"/>
          <w:szCs w:val="20"/>
          <w:lang w:val="es-CO"/>
        </w:rPr>
        <w:t>virtud de la importante función que realizan los órganos encargados de los</w:t>
      </w:r>
      <w:r w:rsidR="00122516" w:rsidRPr="00640517">
        <w:rPr>
          <w:rFonts w:ascii="Cambria" w:hAnsi="Cambria" w:cs="Cambria"/>
          <w:sz w:val="20"/>
          <w:szCs w:val="20"/>
          <w:lang w:val="es-CO"/>
        </w:rPr>
        <w:t xml:space="preserve"> </w:t>
      </w:r>
      <w:r w:rsidRPr="00640517">
        <w:rPr>
          <w:rFonts w:ascii="Cambria" w:hAnsi="Cambria" w:cs="Cambria"/>
          <w:sz w:val="20"/>
          <w:szCs w:val="20"/>
          <w:lang w:val="es-CO"/>
        </w:rPr>
        <w:t>procesos de nombramiento, ascensos y sanciones disciplinarias de jueces y juezas</w:t>
      </w:r>
      <w:r w:rsidR="00122516" w:rsidRPr="00640517">
        <w:rPr>
          <w:rFonts w:ascii="Cambria" w:hAnsi="Cambria" w:cs="Cambria"/>
          <w:sz w:val="20"/>
          <w:szCs w:val="20"/>
          <w:lang w:val="es-CO"/>
        </w:rPr>
        <w:t xml:space="preserve"> </w:t>
      </w:r>
      <w:r w:rsidRPr="00640517">
        <w:rPr>
          <w:rFonts w:ascii="Cambria" w:hAnsi="Cambria" w:cs="Cambria"/>
          <w:sz w:val="20"/>
          <w:szCs w:val="20"/>
          <w:lang w:val="es-CO"/>
        </w:rPr>
        <w:t>y la objetividad que requieren para su actuación, la Comisión ha considerado que es conveniente que los Estados establezcan un órgano independiente que tenga</w:t>
      </w:r>
      <w:r w:rsidR="00122516" w:rsidRPr="00640517">
        <w:rPr>
          <w:rFonts w:ascii="Cambria" w:hAnsi="Cambria" w:cs="Cambria"/>
          <w:sz w:val="20"/>
          <w:szCs w:val="20"/>
          <w:lang w:val="es-CO"/>
        </w:rPr>
        <w:t xml:space="preserve"> </w:t>
      </w:r>
      <w:r w:rsidRPr="00640517">
        <w:rPr>
          <w:rFonts w:ascii="Cambria" w:hAnsi="Cambria" w:cs="Cambria"/>
          <w:sz w:val="20"/>
          <w:szCs w:val="20"/>
          <w:lang w:val="es-CO"/>
        </w:rPr>
        <w:t>entre sus funciones el nombramiento, ascenso y destitución de los jueces</w:t>
      </w:r>
      <w:r w:rsidR="00122516" w:rsidRPr="00640517">
        <w:rPr>
          <w:rStyle w:val="FootnoteReference"/>
          <w:rFonts w:ascii="Cambria" w:hAnsi="Cambria" w:cs="Cambria"/>
          <w:sz w:val="20"/>
          <w:szCs w:val="20"/>
          <w:lang w:val="es-CO"/>
        </w:rPr>
        <w:footnoteReference w:id="83"/>
      </w:r>
      <w:r w:rsidRPr="00640517">
        <w:rPr>
          <w:rFonts w:ascii="Cambria" w:hAnsi="Cambria" w:cs="Cambria"/>
          <w:sz w:val="20"/>
          <w:szCs w:val="20"/>
          <w:lang w:val="es-CO"/>
        </w:rPr>
        <w:t>.</w:t>
      </w:r>
    </w:p>
    <w:p w14:paraId="7236B9D4" w14:textId="77777777" w:rsidR="00CA2932" w:rsidRPr="00640517" w:rsidRDefault="00CA2932" w:rsidP="008C494F">
      <w:pPr>
        <w:tabs>
          <w:tab w:val="num" w:pos="1440"/>
        </w:tabs>
        <w:jc w:val="both"/>
        <w:rPr>
          <w:rFonts w:asciiTheme="majorHAnsi" w:hAnsiTheme="majorHAnsi"/>
          <w:bCs/>
          <w:sz w:val="20"/>
          <w:szCs w:val="20"/>
          <w:lang w:val="es-CO"/>
        </w:rPr>
      </w:pPr>
    </w:p>
    <w:p w14:paraId="3883DF2B" w14:textId="77777777" w:rsidR="00EB6EF2" w:rsidRPr="00640517" w:rsidRDefault="00116D15" w:rsidP="00FF6485">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CO"/>
        </w:rPr>
        <w:t xml:space="preserve">En </w:t>
      </w:r>
      <w:r w:rsidR="008C494F" w:rsidRPr="00640517">
        <w:rPr>
          <w:rFonts w:asciiTheme="majorHAnsi" w:hAnsiTheme="majorHAnsi"/>
          <w:sz w:val="20"/>
          <w:szCs w:val="20"/>
          <w:lang w:val="es-CO"/>
        </w:rPr>
        <w:t>el presente caso</w:t>
      </w:r>
      <w:r w:rsidR="00351AD9" w:rsidRPr="00640517">
        <w:rPr>
          <w:rFonts w:asciiTheme="majorHAnsi" w:hAnsiTheme="majorHAnsi"/>
          <w:bCs/>
          <w:sz w:val="20"/>
          <w:szCs w:val="20"/>
          <w:lang w:val="es-CO"/>
        </w:rPr>
        <w:t>,</w:t>
      </w:r>
      <w:r w:rsidR="0019063C" w:rsidRPr="00640517">
        <w:rPr>
          <w:rFonts w:asciiTheme="majorHAnsi" w:hAnsiTheme="majorHAnsi"/>
          <w:bCs/>
          <w:sz w:val="20"/>
          <w:szCs w:val="20"/>
          <w:lang w:val="es-CO"/>
        </w:rPr>
        <w:t xml:space="preserve"> </w:t>
      </w:r>
      <w:r w:rsidR="00FF6485" w:rsidRPr="00640517">
        <w:rPr>
          <w:rFonts w:asciiTheme="majorHAnsi" w:hAnsiTheme="majorHAnsi"/>
          <w:bCs/>
          <w:sz w:val="20"/>
          <w:szCs w:val="20"/>
          <w:lang w:val="es-CO"/>
        </w:rPr>
        <w:t>no está en controversia que</w:t>
      </w:r>
      <w:r w:rsidR="006E2DB1" w:rsidRPr="00640517">
        <w:rPr>
          <w:rFonts w:asciiTheme="majorHAnsi" w:hAnsiTheme="majorHAnsi"/>
          <w:bCs/>
          <w:sz w:val="20"/>
          <w:szCs w:val="20"/>
          <w:lang w:val="es-CO"/>
        </w:rPr>
        <w:t xml:space="preserve"> la</w:t>
      </w:r>
      <w:r w:rsidR="00947B82" w:rsidRPr="00640517">
        <w:rPr>
          <w:rFonts w:asciiTheme="majorHAnsi" w:hAnsiTheme="majorHAnsi"/>
          <w:bCs/>
          <w:sz w:val="20"/>
          <w:szCs w:val="20"/>
          <w:lang w:val="es-CO"/>
        </w:rPr>
        <w:t xml:space="preserve"> Constitución no atribuía expresamente a</w:t>
      </w:r>
      <w:r w:rsidR="00FF6485" w:rsidRPr="00640517">
        <w:rPr>
          <w:rFonts w:asciiTheme="majorHAnsi" w:hAnsiTheme="majorHAnsi"/>
          <w:bCs/>
          <w:sz w:val="20"/>
          <w:szCs w:val="20"/>
          <w:lang w:val="es-CO"/>
        </w:rPr>
        <w:t xml:space="preserve"> la Asamblea Legislativa la </w:t>
      </w:r>
      <w:r w:rsidR="002E2B5A" w:rsidRPr="00640517">
        <w:rPr>
          <w:rFonts w:asciiTheme="majorHAnsi" w:hAnsiTheme="majorHAnsi"/>
          <w:bCs/>
          <w:sz w:val="20"/>
          <w:szCs w:val="20"/>
          <w:lang w:val="es-CO"/>
        </w:rPr>
        <w:t xml:space="preserve">competencia </w:t>
      </w:r>
      <w:r w:rsidR="00FF6485" w:rsidRPr="00640517">
        <w:rPr>
          <w:rFonts w:asciiTheme="majorHAnsi" w:hAnsiTheme="majorHAnsi"/>
          <w:bCs/>
          <w:sz w:val="20"/>
          <w:szCs w:val="20"/>
          <w:lang w:val="es-CO"/>
        </w:rPr>
        <w:t xml:space="preserve">para cesar o destituir a los magistrados del TSE. </w:t>
      </w:r>
      <w:r w:rsidR="00EB6EF2" w:rsidRPr="00640517">
        <w:rPr>
          <w:rFonts w:asciiTheme="majorHAnsi" w:hAnsiTheme="majorHAnsi"/>
          <w:bCs/>
          <w:sz w:val="20"/>
          <w:szCs w:val="20"/>
          <w:lang w:val="es-CO"/>
        </w:rPr>
        <w:t xml:space="preserve">Tampoco está en </w:t>
      </w:r>
      <w:r w:rsidR="00EB6EF2" w:rsidRPr="00640517">
        <w:rPr>
          <w:rFonts w:asciiTheme="majorHAnsi" w:hAnsiTheme="majorHAnsi"/>
          <w:bCs/>
          <w:sz w:val="20"/>
          <w:szCs w:val="20"/>
          <w:lang w:val="es-CO"/>
        </w:rPr>
        <w:lastRenderedPageBreak/>
        <w:t>controversia que no existía regulación alguna sobre el procedimiento para ejercer la facultad disciplinaria contra los miembros de dich</w:t>
      </w:r>
      <w:r w:rsidR="006E2DB1" w:rsidRPr="00640517">
        <w:rPr>
          <w:rFonts w:asciiTheme="majorHAnsi" w:hAnsiTheme="majorHAnsi"/>
          <w:bCs/>
          <w:sz w:val="20"/>
          <w:szCs w:val="20"/>
          <w:lang w:val="es-CO"/>
        </w:rPr>
        <w:t>o</w:t>
      </w:r>
      <w:r w:rsidR="00EB6EF2" w:rsidRPr="00640517">
        <w:rPr>
          <w:rFonts w:asciiTheme="majorHAnsi" w:hAnsiTheme="majorHAnsi"/>
          <w:bCs/>
          <w:sz w:val="20"/>
          <w:szCs w:val="20"/>
          <w:lang w:val="es-CO"/>
        </w:rPr>
        <w:t xml:space="preserve"> Tribunal. </w:t>
      </w:r>
    </w:p>
    <w:p w14:paraId="361556DA" w14:textId="77777777" w:rsidR="00EB6EF2" w:rsidRPr="00640517" w:rsidRDefault="00EB6EF2" w:rsidP="006B1085">
      <w:pPr>
        <w:jc w:val="both"/>
        <w:rPr>
          <w:rFonts w:asciiTheme="majorHAnsi" w:hAnsiTheme="majorHAnsi"/>
          <w:sz w:val="20"/>
          <w:szCs w:val="20"/>
          <w:lang w:val="es-CO"/>
        </w:rPr>
      </w:pPr>
    </w:p>
    <w:p w14:paraId="6BB1C80D" w14:textId="77777777" w:rsidR="00EB6EF2" w:rsidRPr="00640517" w:rsidRDefault="008609CE" w:rsidP="00FF6485">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CO"/>
        </w:rPr>
        <w:t>En primer lugar, l</w:t>
      </w:r>
      <w:r w:rsidR="008C494F" w:rsidRPr="00640517">
        <w:rPr>
          <w:rFonts w:asciiTheme="majorHAnsi" w:hAnsiTheme="majorHAnsi"/>
          <w:sz w:val="20"/>
          <w:szCs w:val="20"/>
          <w:lang w:val="es-CO"/>
        </w:rPr>
        <w:t>a Comisión considera que el pronunciamiento de la Sala</w:t>
      </w:r>
      <w:r w:rsidR="0000148B" w:rsidRPr="00640517">
        <w:rPr>
          <w:rFonts w:asciiTheme="majorHAnsi" w:hAnsiTheme="majorHAnsi"/>
          <w:sz w:val="20"/>
          <w:szCs w:val="20"/>
          <w:lang w:val="es-CO"/>
        </w:rPr>
        <w:t xml:space="preserve"> de lo</w:t>
      </w:r>
      <w:r w:rsidR="008C494F" w:rsidRPr="00640517">
        <w:rPr>
          <w:rFonts w:asciiTheme="majorHAnsi" w:hAnsiTheme="majorHAnsi"/>
          <w:sz w:val="20"/>
          <w:szCs w:val="20"/>
          <w:lang w:val="es-CO"/>
        </w:rPr>
        <w:t xml:space="preserve"> Constitucional </w:t>
      </w:r>
      <w:r w:rsidR="00FF6485" w:rsidRPr="00640517">
        <w:rPr>
          <w:rFonts w:asciiTheme="majorHAnsi" w:hAnsiTheme="majorHAnsi"/>
          <w:sz w:val="20"/>
          <w:szCs w:val="20"/>
          <w:lang w:val="es-CO"/>
        </w:rPr>
        <w:t xml:space="preserve">que consideró que esta atribución correspondía a la misma autoridad que los nombró, </w:t>
      </w:r>
      <w:r w:rsidR="008C494F" w:rsidRPr="00640517">
        <w:rPr>
          <w:rFonts w:asciiTheme="majorHAnsi" w:hAnsiTheme="majorHAnsi"/>
          <w:sz w:val="20"/>
          <w:szCs w:val="20"/>
          <w:lang w:val="es-CO"/>
        </w:rPr>
        <w:t>no</w:t>
      </w:r>
      <w:r w:rsidR="0019063C" w:rsidRPr="00640517">
        <w:rPr>
          <w:rFonts w:asciiTheme="majorHAnsi" w:hAnsiTheme="majorHAnsi"/>
          <w:sz w:val="20"/>
          <w:szCs w:val="20"/>
          <w:lang w:val="es-CO"/>
        </w:rPr>
        <w:t xml:space="preserve"> puede </w:t>
      </w:r>
      <w:r w:rsidR="001B5D43" w:rsidRPr="00640517">
        <w:rPr>
          <w:rFonts w:asciiTheme="majorHAnsi" w:hAnsiTheme="majorHAnsi"/>
          <w:sz w:val="20"/>
          <w:szCs w:val="20"/>
          <w:lang w:val="es-CO"/>
        </w:rPr>
        <w:t xml:space="preserve">en sí mismo, </w:t>
      </w:r>
      <w:r w:rsidR="00DB09D5" w:rsidRPr="00640517">
        <w:rPr>
          <w:rFonts w:asciiTheme="majorHAnsi" w:hAnsiTheme="majorHAnsi"/>
          <w:sz w:val="20"/>
          <w:szCs w:val="20"/>
          <w:lang w:val="es-CO"/>
        </w:rPr>
        <w:t xml:space="preserve">sustituir </w:t>
      </w:r>
      <w:r w:rsidR="0019063C" w:rsidRPr="00640517">
        <w:rPr>
          <w:rFonts w:asciiTheme="majorHAnsi" w:hAnsiTheme="majorHAnsi"/>
          <w:sz w:val="20"/>
          <w:szCs w:val="20"/>
          <w:lang w:val="es-CO"/>
        </w:rPr>
        <w:t>la función de la ley de ofrecer</w:t>
      </w:r>
      <w:r w:rsidR="004E1C7C" w:rsidRPr="00640517">
        <w:rPr>
          <w:rFonts w:asciiTheme="majorHAnsi" w:hAnsiTheme="majorHAnsi"/>
          <w:sz w:val="20"/>
          <w:szCs w:val="20"/>
          <w:lang w:val="es-CO"/>
        </w:rPr>
        <w:t>,</w:t>
      </w:r>
      <w:r w:rsidR="0019063C" w:rsidRPr="00640517">
        <w:rPr>
          <w:rFonts w:asciiTheme="majorHAnsi" w:hAnsiTheme="majorHAnsi"/>
          <w:sz w:val="20"/>
          <w:szCs w:val="20"/>
          <w:lang w:val="es-CO"/>
        </w:rPr>
        <w:t xml:space="preserve"> </w:t>
      </w:r>
      <w:r w:rsidR="004E1C7C" w:rsidRPr="00640517">
        <w:rPr>
          <w:rFonts w:asciiTheme="majorHAnsi" w:hAnsiTheme="majorHAnsi"/>
          <w:sz w:val="20"/>
          <w:szCs w:val="20"/>
          <w:lang w:val="es-CO"/>
        </w:rPr>
        <w:t xml:space="preserve">previamente al procedimiento en el caso concreto, la </w:t>
      </w:r>
      <w:r w:rsidR="00DB09D5" w:rsidRPr="00640517">
        <w:rPr>
          <w:rFonts w:asciiTheme="majorHAnsi" w:hAnsiTheme="majorHAnsi"/>
          <w:sz w:val="20"/>
          <w:szCs w:val="20"/>
          <w:lang w:val="es-CO"/>
        </w:rPr>
        <w:t>seguridad jurídica</w:t>
      </w:r>
      <w:r w:rsidR="004E1C7C" w:rsidRPr="00640517">
        <w:rPr>
          <w:rFonts w:asciiTheme="majorHAnsi" w:hAnsiTheme="majorHAnsi"/>
          <w:sz w:val="20"/>
          <w:szCs w:val="20"/>
          <w:lang w:val="es-CO"/>
        </w:rPr>
        <w:t xml:space="preserve"> necesaria</w:t>
      </w:r>
      <w:r w:rsidR="00DB09D5" w:rsidRPr="00640517">
        <w:rPr>
          <w:rFonts w:asciiTheme="majorHAnsi" w:hAnsiTheme="majorHAnsi"/>
          <w:sz w:val="20"/>
          <w:szCs w:val="20"/>
          <w:lang w:val="es-CO"/>
        </w:rPr>
        <w:t xml:space="preserve"> </w:t>
      </w:r>
      <w:r w:rsidR="0019063C" w:rsidRPr="00640517">
        <w:rPr>
          <w:rFonts w:asciiTheme="majorHAnsi" w:hAnsiTheme="majorHAnsi"/>
          <w:sz w:val="20"/>
          <w:szCs w:val="20"/>
          <w:lang w:val="es-CO"/>
        </w:rPr>
        <w:t xml:space="preserve">en cuanto a la </w:t>
      </w:r>
      <w:r w:rsidR="00DB09D5" w:rsidRPr="00640517">
        <w:rPr>
          <w:rFonts w:asciiTheme="majorHAnsi" w:hAnsiTheme="majorHAnsi"/>
          <w:sz w:val="20"/>
          <w:szCs w:val="20"/>
          <w:lang w:val="es-CO"/>
        </w:rPr>
        <w:t xml:space="preserve">previsibilidad de la </w:t>
      </w:r>
      <w:r w:rsidR="0019063C" w:rsidRPr="00640517">
        <w:rPr>
          <w:rFonts w:asciiTheme="majorHAnsi" w:hAnsiTheme="majorHAnsi"/>
          <w:sz w:val="20"/>
          <w:szCs w:val="20"/>
          <w:lang w:val="es-CO"/>
        </w:rPr>
        <w:t>autoridad competente</w:t>
      </w:r>
      <w:r w:rsidR="00DB09D5" w:rsidRPr="00640517">
        <w:rPr>
          <w:rFonts w:asciiTheme="majorHAnsi" w:hAnsiTheme="majorHAnsi"/>
          <w:sz w:val="20"/>
          <w:szCs w:val="20"/>
          <w:lang w:val="es-CO"/>
        </w:rPr>
        <w:t xml:space="preserve"> y el consecuente alcance de </w:t>
      </w:r>
      <w:r w:rsidR="004E1C7C" w:rsidRPr="00640517">
        <w:rPr>
          <w:rFonts w:asciiTheme="majorHAnsi" w:hAnsiTheme="majorHAnsi"/>
          <w:sz w:val="20"/>
          <w:szCs w:val="20"/>
          <w:lang w:val="es-CO"/>
        </w:rPr>
        <w:t xml:space="preserve">dicha competencia. </w:t>
      </w:r>
      <w:r w:rsidR="001B5D43" w:rsidRPr="00640517">
        <w:rPr>
          <w:rFonts w:asciiTheme="majorHAnsi" w:hAnsiTheme="majorHAnsi"/>
          <w:sz w:val="20"/>
          <w:szCs w:val="20"/>
          <w:lang w:val="es-CO"/>
        </w:rPr>
        <w:t>Lo anterior</w:t>
      </w:r>
      <w:r w:rsidR="004E1C7C" w:rsidRPr="00640517">
        <w:rPr>
          <w:rFonts w:asciiTheme="majorHAnsi" w:hAnsiTheme="majorHAnsi"/>
          <w:sz w:val="20"/>
          <w:szCs w:val="20"/>
          <w:lang w:val="es-CO"/>
        </w:rPr>
        <w:t xml:space="preserve"> resulta aún de mayor relevancia </w:t>
      </w:r>
      <w:r w:rsidR="0019063C" w:rsidRPr="00640517">
        <w:rPr>
          <w:rFonts w:asciiTheme="majorHAnsi" w:hAnsiTheme="majorHAnsi"/>
          <w:sz w:val="20"/>
          <w:szCs w:val="20"/>
          <w:lang w:val="es-CO"/>
        </w:rPr>
        <w:t>tratándose de un proceso de carácter sancionatorio</w:t>
      </w:r>
      <w:r w:rsidR="008C494F" w:rsidRPr="00640517">
        <w:rPr>
          <w:rFonts w:asciiTheme="majorHAnsi" w:hAnsiTheme="majorHAnsi"/>
          <w:sz w:val="20"/>
          <w:szCs w:val="20"/>
          <w:lang w:val="es-CO"/>
        </w:rPr>
        <w:t xml:space="preserve"> </w:t>
      </w:r>
      <w:r w:rsidR="004E1C7C" w:rsidRPr="00640517">
        <w:rPr>
          <w:rFonts w:asciiTheme="majorHAnsi" w:hAnsiTheme="majorHAnsi"/>
          <w:sz w:val="20"/>
          <w:szCs w:val="20"/>
          <w:lang w:val="es-CO"/>
        </w:rPr>
        <w:t xml:space="preserve">contra un juez, </w:t>
      </w:r>
      <w:r w:rsidR="008C494F" w:rsidRPr="00640517">
        <w:rPr>
          <w:rFonts w:asciiTheme="majorHAnsi" w:hAnsiTheme="majorHAnsi"/>
          <w:sz w:val="20"/>
          <w:szCs w:val="20"/>
          <w:lang w:val="es-CO"/>
        </w:rPr>
        <w:t xml:space="preserve">a la luz del carácter reforzado que tiene la inamovilidad de </w:t>
      </w:r>
      <w:r w:rsidR="004E1C7C" w:rsidRPr="00640517">
        <w:rPr>
          <w:rFonts w:asciiTheme="majorHAnsi" w:hAnsiTheme="majorHAnsi"/>
          <w:sz w:val="20"/>
          <w:szCs w:val="20"/>
          <w:lang w:val="es-CO"/>
        </w:rPr>
        <w:t xml:space="preserve">quienes ostentan tal función </w:t>
      </w:r>
      <w:r w:rsidR="00DB09D5" w:rsidRPr="00640517">
        <w:rPr>
          <w:rFonts w:asciiTheme="majorHAnsi" w:hAnsiTheme="majorHAnsi"/>
          <w:sz w:val="20"/>
          <w:szCs w:val="20"/>
          <w:lang w:val="es-CO"/>
        </w:rPr>
        <w:t xml:space="preserve">a </w:t>
      </w:r>
      <w:r w:rsidR="004E1C7C" w:rsidRPr="00640517">
        <w:rPr>
          <w:rFonts w:asciiTheme="majorHAnsi" w:hAnsiTheme="majorHAnsi"/>
          <w:sz w:val="20"/>
          <w:szCs w:val="20"/>
          <w:lang w:val="es-CO"/>
        </w:rPr>
        <w:t xml:space="preserve">fin </w:t>
      </w:r>
      <w:r w:rsidR="00DB09D5" w:rsidRPr="00640517">
        <w:rPr>
          <w:rFonts w:asciiTheme="majorHAnsi" w:hAnsiTheme="majorHAnsi"/>
          <w:sz w:val="20"/>
          <w:szCs w:val="20"/>
          <w:lang w:val="es-CO"/>
        </w:rPr>
        <w:t>de salvaguardar su independencia.</w:t>
      </w:r>
      <w:r w:rsidR="0019063C" w:rsidRPr="00640517">
        <w:rPr>
          <w:rFonts w:asciiTheme="majorHAnsi" w:hAnsiTheme="majorHAnsi"/>
          <w:sz w:val="20"/>
          <w:szCs w:val="20"/>
          <w:lang w:val="es-CO"/>
        </w:rPr>
        <w:t xml:space="preserve"> </w:t>
      </w:r>
    </w:p>
    <w:p w14:paraId="1E549947" w14:textId="77777777" w:rsidR="00C54ECB" w:rsidRPr="00640517" w:rsidRDefault="00C54ECB" w:rsidP="006B1085">
      <w:pPr>
        <w:jc w:val="both"/>
        <w:rPr>
          <w:rFonts w:asciiTheme="majorHAnsi" w:hAnsiTheme="majorHAnsi"/>
          <w:bCs/>
          <w:sz w:val="20"/>
          <w:szCs w:val="20"/>
          <w:lang w:val="es-CO"/>
        </w:rPr>
      </w:pPr>
    </w:p>
    <w:p w14:paraId="2E890AB1" w14:textId="77777777" w:rsidR="00A4112E" w:rsidRPr="00640517" w:rsidRDefault="00C54ECB" w:rsidP="00FF6485">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CO"/>
        </w:rPr>
        <w:t xml:space="preserve">La Comisión considera que en el presente caso y a la luz del principio de independencia judicial, resulta aún más problemática la interpretación de la Sala </w:t>
      </w:r>
      <w:r w:rsidR="003E70F4" w:rsidRPr="00640517">
        <w:rPr>
          <w:rFonts w:asciiTheme="majorHAnsi" w:hAnsiTheme="majorHAnsi"/>
          <w:sz w:val="20"/>
          <w:szCs w:val="20"/>
          <w:lang w:val="es-CO"/>
        </w:rPr>
        <w:t xml:space="preserve">de lo </w:t>
      </w:r>
      <w:r w:rsidRPr="00640517">
        <w:rPr>
          <w:rFonts w:asciiTheme="majorHAnsi" w:hAnsiTheme="majorHAnsi"/>
          <w:sz w:val="20"/>
          <w:szCs w:val="20"/>
          <w:lang w:val="es-CO"/>
        </w:rPr>
        <w:t>Constitucional</w:t>
      </w:r>
      <w:r w:rsidR="003E70F4" w:rsidRPr="00640517">
        <w:rPr>
          <w:rFonts w:asciiTheme="majorHAnsi" w:hAnsiTheme="majorHAnsi"/>
          <w:sz w:val="20"/>
          <w:szCs w:val="20"/>
          <w:lang w:val="es-CO"/>
        </w:rPr>
        <w:t xml:space="preserve"> en el sentido de otorgar competencia a la autoridad </w:t>
      </w:r>
      <w:proofErr w:type="spellStart"/>
      <w:r w:rsidR="003E70F4" w:rsidRPr="00640517">
        <w:rPr>
          <w:rFonts w:asciiTheme="majorHAnsi" w:hAnsiTheme="majorHAnsi"/>
          <w:sz w:val="20"/>
          <w:szCs w:val="20"/>
          <w:lang w:val="es-CO"/>
        </w:rPr>
        <w:t>designadora</w:t>
      </w:r>
      <w:proofErr w:type="spellEnd"/>
      <w:r w:rsidR="003E70F4" w:rsidRPr="00640517">
        <w:rPr>
          <w:rFonts w:asciiTheme="majorHAnsi" w:hAnsiTheme="majorHAnsi"/>
          <w:sz w:val="20"/>
          <w:szCs w:val="20"/>
          <w:lang w:val="es-CO"/>
        </w:rPr>
        <w:t xml:space="preserve">, tomando en cuenta la manera como está contemplado el proceso de nombramiento de los magistrados del TSE. Si bien dicho proceso de nombramiento no está bajo análisis en el presente caso que se circunscribe al cese del señor Colindres, la Comisión no deja de notar la influencia </w:t>
      </w:r>
      <w:r w:rsidR="00D40A96" w:rsidRPr="00640517">
        <w:rPr>
          <w:rFonts w:asciiTheme="majorHAnsi" w:hAnsiTheme="majorHAnsi"/>
          <w:sz w:val="20"/>
          <w:szCs w:val="20"/>
          <w:lang w:val="es-CO"/>
        </w:rPr>
        <w:t xml:space="preserve">política y </w:t>
      </w:r>
      <w:r w:rsidR="003E70F4" w:rsidRPr="00640517">
        <w:rPr>
          <w:rFonts w:asciiTheme="majorHAnsi" w:hAnsiTheme="majorHAnsi"/>
          <w:sz w:val="20"/>
          <w:szCs w:val="20"/>
          <w:lang w:val="es-CO"/>
        </w:rPr>
        <w:t xml:space="preserve">partidista respecto de tres de los </w:t>
      </w:r>
      <w:r w:rsidR="00D40A96" w:rsidRPr="00640517">
        <w:rPr>
          <w:rFonts w:asciiTheme="majorHAnsi" w:hAnsiTheme="majorHAnsi"/>
          <w:sz w:val="20"/>
          <w:szCs w:val="20"/>
          <w:lang w:val="es-CO"/>
        </w:rPr>
        <w:t xml:space="preserve">cinco </w:t>
      </w:r>
      <w:r w:rsidR="003E70F4" w:rsidRPr="00640517">
        <w:rPr>
          <w:rFonts w:asciiTheme="majorHAnsi" w:hAnsiTheme="majorHAnsi"/>
          <w:sz w:val="20"/>
          <w:szCs w:val="20"/>
          <w:lang w:val="es-CO"/>
        </w:rPr>
        <w:t>miembros del TSE – uno de ellos, la presunta víctima</w:t>
      </w:r>
      <w:r w:rsidR="00D40A96" w:rsidRPr="00640517">
        <w:rPr>
          <w:rFonts w:asciiTheme="majorHAnsi" w:hAnsiTheme="majorHAnsi"/>
          <w:sz w:val="20"/>
          <w:szCs w:val="20"/>
          <w:lang w:val="es-CO"/>
        </w:rPr>
        <w:t xml:space="preserve">. </w:t>
      </w:r>
    </w:p>
    <w:p w14:paraId="5A6BF03B" w14:textId="77777777" w:rsidR="00A4112E" w:rsidRPr="00640517" w:rsidRDefault="00A4112E" w:rsidP="006B1085">
      <w:pPr>
        <w:jc w:val="both"/>
        <w:rPr>
          <w:rFonts w:asciiTheme="majorHAnsi" w:hAnsiTheme="majorHAnsi"/>
          <w:sz w:val="20"/>
          <w:szCs w:val="20"/>
          <w:lang w:val="es-CO"/>
        </w:rPr>
      </w:pPr>
    </w:p>
    <w:p w14:paraId="79EBEFA8" w14:textId="77777777" w:rsidR="00C54ECB" w:rsidRPr="00640517" w:rsidRDefault="00D40A96" w:rsidP="00FF6485">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CO"/>
        </w:rPr>
        <w:t xml:space="preserve">Tomando en  cuenta el hecho de que el señor Colindres </w:t>
      </w:r>
      <w:r w:rsidR="00650382" w:rsidRPr="00640517">
        <w:rPr>
          <w:rFonts w:asciiTheme="majorHAnsi" w:hAnsiTheme="majorHAnsi"/>
          <w:sz w:val="20"/>
          <w:szCs w:val="20"/>
          <w:lang w:val="es-CO"/>
        </w:rPr>
        <w:t>f</w:t>
      </w:r>
      <w:r w:rsidRPr="00640517">
        <w:rPr>
          <w:rFonts w:asciiTheme="majorHAnsi" w:hAnsiTheme="majorHAnsi"/>
          <w:sz w:val="20"/>
          <w:szCs w:val="20"/>
          <w:lang w:val="es-CO"/>
        </w:rPr>
        <w:t xml:space="preserve">ue elegido por una terna </w:t>
      </w:r>
      <w:r w:rsidR="007174D6" w:rsidRPr="00640517">
        <w:rPr>
          <w:rFonts w:asciiTheme="majorHAnsi" w:hAnsiTheme="majorHAnsi"/>
          <w:sz w:val="20"/>
          <w:szCs w:val="20"/>
          <w:lang w:val="es-CO"/>
        </w:rPr>
        <w:t xml:space="preserve">de un partido político, al aplicarle análogamente al cese en sus funciones las competencias y causales relacionadas con su designación, se abrió una puerta a que lo que se debatiera en el proceso llevado a cabo por la Asamblea Legislativa fuera, esencialmente el contenido de las sentencias </w:t>
      </w:r>
      <w:r w:rsidR="0067283B" w:rsidRPr="00640517">
        <w:rPr>
          <w:rFonts w:asciiTheme="majorHAnsi" w:hAnsiTheme="majorHAnsi"/>
          <w:sz w:val="20"/>
          <w:szCs w:val="20"/>
          <w:lang w:val="es-CO"/>
        </w:rPr>
        <w:t>f</w:t>
      </w:r>
      <w:r w:rsidR="007174D6" w:rsidRPr="00640517">
        <w:rPr>
          <w:rFonts w:asciiTheme="majorHAnsi" w:hAnsiTheme="majorHAnsi"/>
          <w:sz w:val="20"/>
          <w:szCs w:val="20"/>
          <w:lang w:val="es-CO"/>
        </w:rPr>
        <w:t>irmadas por él y si las mismas resultaron favorables a los intereses de un sector de su partido que se encontraba en pleno conflicto.</w:t>
      </w:r>
      <w:r w:rsidRPr="00640517">
        <w:rPr>
          <w:rFonts w:asciiTheme="majorHAnsi" w:hAnsiTheme="majorHAnsi"/>
          <w:sz w:val="20"/>
          <w:szCs w:val="20"/>
          <w:lang w:val="es-CO"/>
        </w:rPr>
        <w:t xml:space="preserve"> </w:t>
      </w:r>
      <w:r w:rsidR="00A4112E" w:rsidRPr="00640517">
        <w:rPr>
          <w:rFonts w:asciiTheme="majorHAnsi" w:hAnsiTheme="majorHAnsi"/>
          <w:sz w:val="20"/>
          <w:szCs w:val="20"/>
          <w:lang w:val="es-CO"/>
        </w:rPr>
        <w:t xml:space="preserve">La Comisión destaca que el principio de independencia judicial implica que los jueces y juezas no sean separados del cargo por las decisiones que emiten – salvo supuestos de error inexcusable, que no fue invocado en el caso – cuyos criterios deben ser impugnados por medio de los recursos que procedan contra dichas decisiones.  </w:t>
      </w:r>
    </w:p>
    <w:p w14:paraId="6B55F345" w14:textId="77777777" w:rsidR="00EB6EF2" w:rsidRPr="00640517" w:rsidRDefault="00EB6EF2" w:rsidP="006B1085">
      <w:pPr>
        <w:jc w:val="both"/>
        <w:rPr>
          <w:rFonts w:asciiTheme="majorHAnsi" w:hAnsiTheme="majorHAnsi"/>
          <w:sz w:val="20"/>
          <w:szCs w:val="20"/>
          <w:lang w:val="es-CO"/>
        </w:rPr>
      </w:pPr>
    </w:p>
    <w:p w14:paraId="5B6285FE" w14:textId="0B5ED0E5" w:rsidR="008820A9" w:rsidRPr="00640517" w:rsidRDefault="00671BEB" w:rsidP="00FF6485">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CO"/>
        </w:rPr>
        <w:t>La</w:t>
      </w:r>
      <w:r w:rsidR="008609CE" w:rsidRPr="00640517">
        <w:rPr>
          <w:rFonts w:asciiTheme="majorHAnsi" w:hAnsiTheme="majorHAnsi"/>
          <w:sz w:val="20"/>
          <w:szCs w:val="20"/>
          <w:lang w:val="es-CO"/>
        </w:rPr>
        <w:t xml:space="preserve"> Comisión destaca </w:t>
      </w:r>
      <w:r w:rsidR="006B2ED5">
        <w:rPr>
          <w:rFonts w:asciiTheme="majorHAnsi" w:hAnsiTheme="majorHAnsi"/>
          <w:sz w:val="20"/>
          <w:szCs w:val="20"/>
          <w:lang w:val="es-CO"/>
        </w:rPr>
        <w:t xml:space="preserve">también </w:t>
      </w:r>
      <w:r w:rsidR="002D7F2C" w:rsidRPr="00640517">
        <w:rPr>
          <w:rFonts w:asciiTheme="majorHAnsi" w:hAnsiTheme="majorHAnsi"/>
          <w:sz w:val="20"/>
          <w:szCs w:val="20"/>
          <w:lang w:val="es-CO"/>
        </w:rPr>
        <w:t xml:space="preserve">que la </w:t>
      </w:r>
      <w:r w:rsidR="008C494F" w:rsidRPr="00640517">
        <w:rPr>
          <w:rFonts w:asciiTheme="majorHAnsi" w:hAnsiTheme="majorHAnsi"/>
          <w:sz w:val="20"/>
          <w:szCs w:val="20"/>
          <w:lang w:val="es-CO"/>
        </w:rPr>
        <w:t xml:space="preserve">falta </w:t>
      </w:r>
      <w:r w:rsidR="008C494F" w:rsidRPr="006B2ED5">
        <w:rPr>
          <w:rFonts w:asciiTheme="majorHAnsi" w:hAnsiTheme="majorHAnsi"/>
          <w:sz w:val="20"/>
          <w:szCs w:val="20"/>
          <w:lang w:val="es-CO"/>
        </w:rPr>
        <w:t xml:space="preserve">de </w:t>
      </w:r>
      <w:r w:rsidR="00DB09D5" w:rsidRPr="006B2ED5">
        <w:rPr>
          <w:rFonts w:asciiTheme="majorHAnsi" w:hAnsiTheme="majorHAnsi"/>
          <w:sz w:val="20"/>
          <w:szCs w:val="20"/>
          <w:lang w:val="es-CO"/>
        </w:rPr>
        <w:t>c</w:t>
      </w:r>
      <w:r w:rsidR="002D7F2C" w:rsidRPr="006B2ED5">
        <w:rPr>
          <w:rFonts w:asciiTheme="majorHAnsi" w:hAnsiTheme="majorHAnsi"/>
          <w:sz w:val="20"/>
          <w:szCs w:val="20"/>
          <w:lang w:val="es-CO"/>
        </w:rPr>
        <w:t>laridad</w:t>
      </w:r>
      <w:r w:rsidR="00DB09D5" w:rsidRPr="006B2ED5">
        <w:rPr>
          <w:rFonts w:asciiTheme="majorHAnsi" w:hAnsiTheme="majorHAnsi"/>
          <w:sz w:val="20"/>
          <w:szCs w:val="20"/>
          <w:lang w:val="es-CO"/>
        </w:rPr>
        <w:t xml:space="preserve"> </w:t>
      </w:r>
      <w:r w:rsidR="00EA0435" w:rsidRPr="006B2ED5">
        <w:rPr>
          <w:rFonts w:asciiTheme="majorHAnsi" w:hAnsiTheme="majorHAnsi"/>
          <w:sz w:val="20"/>
          <w:szCs w:val="20"/>
          <w:lang w:val="es-CO"/>
        </w:rPr>
        <w:t>sobre la competencia de la Asamblea</w:t>
      </w:r>
      <w:r w:rsidR="00E529BE" w:rsidRPr="006B2ED5">
        <w:rPr>
          <w:rFonts w:asciiTheme="majorHAnsi" w:hAnsiTheme="majorHAnsi"/>
          <w:sz w:val="20"/>
          <w:szCs w:val="20"/>
          <w:lang w:val="es-CO"/>
        </w:rPr>
        <w:t xml:space="preserve"> para cesar a los miembros del TSE también se vio reflejada, además de</w:t>
      </w:r>
      <w:r w:rsidR="00E529BE" w:rsidRPr="00640517">
        <w:rPr>
          <w:rFonts w:asciiTheme="majorHAnsi" w:hAnsiTheme="majorHAnsi"/>
          <w:sz w:val="20"/>
          <w:szCs w:val="20"/>
          <w:lang w:val="es-CO"/>
        </w:rPr>
        <w:t xml:space="preserve"> la </w:t>
      </w:r>
      <w:r w:rsidR="001B5D43" w:rsidRPr="00640517">
        <w:rPr>
          <w:rFonts w:asciiTheme="majorHAnsi" w:hAnsiTheme="majorHAnsi"/>
          <w:sz w:val="20"/>
          <w:szCs w:val="20"/>
          <w:lang w:val="es-CO"/>
        </w:rPr>
        <w:t xml:space="preserve">ausencia de normativa, </w:t>
      </w:r>
      <w:r w:rsidR="00351AD9" w:rsidRPr="00640517">
        <w:rPr>
          <w:rFonts w:asciiTheme="majorHAnsi" w:hAnsiTheme="majorHAnsi"/>
          <w:sz w:val="20"/>
          <w:szCs w:val="20"/>
          <w:lang w:val="es-CO"/>
        </w:rPr>
        <w:t xml:space="preserve">en </w:t>
      </w:r>
      <w:r w:rsidRPr="00640517">
        <w:rPr>
          <w:rFonts w:asciiTheme="majorHAnsi" w:hAnsiTheme="majorHAnsi"/>
          <w:bCs/>
          <w:sz w:val="20"/>
          <w:szCs w:val="20"/>
          <w:lang w:val="es-CO"/>
        </w:rPr>
        <w:t xml:space="preserve">la información que aparece en los debates del pleno </w:t>
      </w:r>
      <w:r w:rsidR="00677CD1" w:rsidRPr="00640517">
        <w:rPr>
          <w:rFonts w:asciiTheme="majorHAnsi" w:hAnsiTheme="majorHAnsi"/>
          <w:bCs/>
          <w:sz w:val="20"/>
          <w:szCs w:val="20"/>
          <w:lang w:val="es-CO"/>
        </w:rPr>
        <w:t xml:space="preserve">de la Asamblea </w:t>
      </w:r>
      <w:r w:rsidR="00EB6EF2" w:rsidRPr="00640517">
        <w:rPr>
          <w:rFonts w:asciiTheme="majorHAnsi" w:hAnsiTheme="majorHAnsi"/>
          <w:bCs/>
          <w:sz w:val="20"/>
          <w:szCs w:val="20"/>
          <w:lang w:val="es-CO"/>
        </w:rPr>
        <w:t>L</w:t>
      </w:r>
      <w:r w:rsidR="00677CD1" w:rsidRPr="00640517">
        <w:rPr>
          <w:rFonts w:asciiTheme="majorHAnsi" w:hAnsiTheme="majorHAnsi"/>
          <w:bCs/>
          <w:sz w:val="20"/>
          <w:szCs w:val="20"/>
          <w:lang w:val="es-CO"/>
        </w:rPr>
        <w:t>egislativa</w:t>
      </w:r>
      <w:r w:rsidR="00E52EE7" w:rsidRPr="00640517">
        <w:rPr>
          <w:rFonts w:asciiTheme="majorHAnsi" w:hAnsiTheme="majorHAnsi"/>
          <w:bCs/>
          <w:sz w:val="20"/>
          <w:szCs w:val="20"/>
          <w:lang w:val="es-CO"/>
        </w:rPr>
        <w:t xml:space="preserve"> donde </w:t>
      </w:r>
      <w:r w:rsidRPr="00640517">
        <w:rPr>
          <w:rFonts w:asciiTheme="majorHAnsi" w:hAnsiTheme="majorHAnsi"/>
          <w:bCs/>
          <w:sz w:val="20"/>
          <w:szCs w:val="20"/>
          <w:lang w:val="es-CO"/>
        </w:rPr>
        <w:t xml:space="preserve">diputados explicaron que ante la falta de disposición normativa para la destitución de </w:t>
      </w:r>
      <w:r w:rsidR="007122DA" w:rsidRPr="00640517">
        <w:rPr>
          <w:rFonts w:asciiTheme="majorHAnsi" w:hAnsiTheme="majorHAnsi"/>
          <w:bCs/>
          <w:sz w:val="20"/>
          <w:szCs w:val="20"/>
          <w:lang w:val="es-CO"/>
        </w:rPr>
        <w:t xml:space="preserve">algunos </w:t>
      </w:r>
      <w:r w:rsidRPr="00640517">
        <w:rPr>
          <w:rFonts w:asciiTheme="majorHAnsi" w:hAnsiTheme="majorHAnsi"/>
          <w:bCs/>
          <w:sz w:val="20"/>
          <w:szCs w:val="20"/>
          <w:lang w:val="es-CO"/>
        </w:rPr>
        <w:t>funcionarios</w:t>
      </w:r>
      <w:r w:rsidR="007122DA" w:rsidRPr="00640517">
        <w:rPr>
          <w:rFonts w:asciiTheme="majorHAnsi" w:hAnsiTheme="majorHAnsi"/>
          <w:bCs/>
          <w:sz w:val="20"/>
          <w:szCs w:val="20"/>
          <w:lang w:val="es-CO"/>
        </w:rPr>
        <w:t xml:space="preserve"> </w:t>
      </w:r>
      <w:r w:rsidR="002E2B5A" w:rsidRPr="00640517">
        <w:rPr>
          <w:rFonts w:asciiTheme="majorHAnsi" w:hAnsiTheme="majorHAnsi"/>
          <w:bCs/>
          <w:sz w:val="20"/>
          <w:szCs w:val="20"/>
          <w:lang w:val="es-CO"/>
        </w:rPr>
        <w:t>-</w:t>
      </w:r>
      <w:r w:rsidR="007122DA" w:rsidRPr="00640517">
        <w:rPr>
          <w:rFonts w:asciiTheme="majorHAnsi" w:hAnsiTheme="majorHAnsi"/>
          <w:bCs/>
          <w:sz w:val="20"/>
          <w:szCs w:val="20"/>
          <w:lang w:val="es-CO"/>
        </w:rPr>
        <w:t>elegidos con base en la misma norma que los magistrados del TSE</w:t>
      </w:r>
      <w:r w:rsidR="002E2B5A" w:rsidRPr="00640517">
        <w:rPr>
          <w:rFonts w:asciiTheme="majorHAnsi" w:hAnsiTheme="majorHAnsi"/>
          <w:bCs/>
          <w:sz w:val="20"/>
          <w:szCs w:val="20"/>
          <w:lang w:val="es-CO"/>
        </w:rPr>
        <w:t>-</w:t>
      </w:r>
      <w:r w:rsidRPr="00640517">
        <w:rPr>
          <w:rFonts w:asciiTheme="majorHAnsi" w:hAnsiTheme="majorHAnsi"/>
          <w:bCs/>
          <w:sz w:val="20"/>
          <w:szCs w:val="20"/>
          <w:lang w:val="es-CO"/>
        </w:rPr>
        <w:t xml:space="preserve"> resultaba imposible su separación </w:t>
      </w:r>
      <w:r w:rsidR="002E2B5A" w:rsidRPr="00640517">
        <w:rPr>
          <w:rFonts w:asciiTheme="majorHAnsi" w:hAnsiTheme="majorHAnsi"/>
          <w:bCs/>
          <w:sz w:val="20"/>
          <w:szCs w:val="20"/>
          <w:lang w:val="es-CO"/>
        </w:rPr>
        <w:t>hasta adoptarse modificaciones legislativas, así como en</w:t>
      </w:r>
      <w:r w:rsidR="001B5D43" w:rsidRPr="00640517">
        <w:rPr>
          <w:rFonts w:asciiTheme="majorHAnsi" w:hAnsiTheme="majorHAnsi"/>
          <w:bCs/>
          <w:sz w:val="20"/>
          <w:szCs w:val="20"/>
          <w:lang w:val="es-CO"/>
        </w:rPr>
        <w:t xml:space="preserve"> </w:t>
      </w:r>
      <w:r w:rsidR="007C2730" w:rsidRPr="00640517">
        <w:rPr>
          <w:rFonts w:asciiTheme="majorHAnsi" w:hAnsiTheme="majorHAnsi"/>
          <w:bCs/>
          <w:sz w:val="20"/>
          <w:szCs w:val="20"/>
          <w:lang w:val="es-CO"/>
        </w:rPr>
        <w:t xml:space="preserve">el </w:t>
      </w:r>
      <w:r w:rsidR="001B5D43" w:rsidRPr="00640517">
        <w:rPr>
          <w:rFonts w:asciiTheme="majorHAnsi" w:hAnsiTheme="majorHAnsi"/>
          <w:bCs/>
          <w:sz w:val="20"/>
          <w:szCs w:val="20"/>
          <w:lang w:val="es-CO"/>
        </w:rPr>
        <w:t xml:space="preserve">voto disidente </w:t>
      </w:r>
      <w:r w:rsidR="007C2730" w:rsidRPr="00640517">
        <w:rPr>
          <w:rFonts w:asciiTheme="majorHAnsi" w:hAnsiTheme="majorHAnsi"/>
          <w:bCs/>
          <w:sz w:val="20"/>
          <w:szCs w:val="20"/>
          <w:lang w:val="es-CO"/>
        </w:rPr>
        <w:t xml:space="preserve">de un miembro de la Sala </w:t>
      </w:r>
      <w:r w:rsidR="00597A3B" w:rsidRPr="00640517">
        <w:rPr>
          <w:rFonts w:asciiTheme="majorHAnsi" w:hAnsiTheme="majorHAnsi"/>
          <w:bCs/>
          <w:sz w:val="20"/>
          <w:szCs w:val="20"/>
          <w:lang w:val="es-CO"/>
        </w:rPr>
        <w:t>de lo Constitucional</w:t>
      </w:r>
      <w:r w:rsidR="007C2730" w:rsidRPr="00640517">
        <w:rPr>
          <w:rFonts w:asciiTheme="majorHAnsi" w:hAnsiTheme="majorHAnsi"/>
          <w:bCs/>
          <w:sz w:val="20"/>
          <w:szCs w:val="20"/>
          <w:lang w:val="es-CO"/>
        </w:rPr>
        <w:t>.</w:t>
      </w:r>
    </w:p>
    <w:p w14:paraId="6DBB38B6" w14:textId="77777777" w:rsidR="00F5049C" w:rsidRPr="00640517" w:rsidRDefault="00F5049C" w:rsidP="006B1085">
      <w:pPr>
        <w:jc w:val="both"/>
        <w:rPr>
          <w:rFonts w:asciiTheme="majorHAnsi" w:hAnsiTheme="majorHAnsi"/>
          <w:bCs/>
          <w:sz w:val="20"/>
          <w:szCs w:val="20"/>
          <w:lang w:val="es-CO"/>
        </w:rPr>
      </w:pPr>
    </w:p>
    <w:p w14:paraId="427B9D58" w14:textId="77777777" w:rsidR="00E16516" w:rsidRPr="00640517" w:rsidRDefault="00E16516" w:rsidP="00FF6485">
      <w:pPr>
        <w:numPr>
          <w:ilvl w:val="0"/>
          <w:numId w:val="1"/>
        </w:numPr>
        <w:ind w:left="0" w:firstLine="720"/>
        <w:jc w:val="both"/>
        <w:rPr>
          <w:rFonts w:asciiTheme="majorHAnsi" w:hAnsiTheme="majorHAnsi"/>
          <w:bCs/>
          <w:sz w:val="20"/>
          <w:szCs w:val="20"/>
          <w:lang w:val="es-CO"/>
        </w:rPr>
      </w:pPr>
      <w:r w:rsidRPr="00640517">
        <w:rPr>
          <w:rFonts w:asciiTheme="majorHAnsi" w:hAnsiTheme="majorHAnsi"/>
          <w:bCs/>
          <w:sz w:val="20"/>
          <w:szCs w:val="20"/>
          <w:lang w:val="es-CO"/>
        </w:rPr>
        <w:t xml:space="preserve">En segundo lugar, la Comisión observa que además de la falta de regulación sobre la competencia de la Asamblea Legislativa, tampoco existía regulación alguna sobre el procedimiento a seguir, de manera que el señor Colindres contara con previsibilidad sobre sus pasos, formas de ejercer su defensa y recursos disponibles contra una eventual decisión desfavorable. </w:t>
      </w:r>
      <w:r w:rsidR="005F1100" w:rsidRPr="00640517">
        <w:rPr>
          <w:rFonts w:asciiTheme="majorHAnsi" w:hAnsiTheme="majorHAnsi"/>
          <w:bCs/>
          <w:sz w:val="20"/>
          <w:szCs w:val="20"/>
          <w:lang w:val="es-CO"/>
        </w:rPr>
        <w:t xml:space="preserve">Esta garantía también se encuentra contemplada en el artículo 8.1 de la Convención. </w:t>
      </w:r>
    </w:p>
    <w:p w14:paraId="1B50234B" w14:textId="77777777" w:rsidR="00E16516" w:rsidRPr="00640517" w:rsidRDefault="00E16516" w:rsidP="006B1085">
      <w:pPr>
        <w:jc w:val="both"/>
        <w:rPr>
          <w:rFonts w:asciiTheme="majorHAnsi" w:hAnsiTheme="majorHAnsi"/>
          <w:bCs/>
          <w:sz w:val="20"/>
          <w:szCs w:val="20"/>
          <w:lang w:val="es-CO"/>
        </w:rPr>
      </w:pPr>
    </w:p>
    <w:p w14:paraId="6C66C46B" w14:textId="47E936D6" w:rsidR="00F5049C" w:rsidRPr="00640517" w:rsidRDefault="00F5049C" w:rsidP="006B1085">
      <w:pPr>
        <w:numPr>
          <w:ilvl w:val="0"/>
          <w:numId w:val="1"/>
        </w:numPr>
        <w:ind w:left="0" w:firstLine="720"/>
        <w:jc w:val="both"/>
        <w:rPr>
          <w:rFonts w:asciiTheme="majorHAnsi" w:hAnsiTheme="majorHAnsi"/>
          <w:bCs/>
          <w:sz w:val="20"/>
          <w:szCs w:val="20"/>
          <w:lang w:val="es-CO"/>
        </w:rPr>
      </w:pPr>
      <w:r w:rsidRPr="00640517">
        <w:rPr>
          <w:rFonts w:asciiTheme="majorHAnsi" w:hAnsiTheme="majorHAnsi"/>
          <w:bCs/>
          <w:sz w:val="20"/>
          <w:szCs w:val="20"/>
          <w:lang w:val="es-CO"/>
        </w:rPr>
        <w:t>La Comisión considera que si bien el Estado se encuentra facultado para cesar a</w:t>
      </w:r>
      <w:r w:rsidR="00C54ECB" w:rsidRPr="00640517">
        <w:rPr>
          <w:rFonts w:asciiTheme="majorHAnsi" w:hAnsiTheme="majorHAnsi"/>
          <w:bCs/>
          <w:sz w:val="20"/>
          <w:szCs w:val="20"/>
          <w:lang w:val="es-CO"/>
        </w:rPr>
        <w:t xml:space="preserve"> funcionarios públicos, incluyendo</w:t>
      </w:r>
      <w:r w:rsidRPr="00640517">
        <w:rPr>
          <w:rFonts w:asciiTheme="majorHAnsi" w:hAnsiTheme="majorHAnsi"/>
          <w:bCs/>
          <w:sz w:val="20"/>
          <w:szCs w:val="20"/>
          <w:lang w:val="es-CO"/>
        </w:rPr>
        <w:t xml:space="preserve"> jueces y juezas que incurran en las causales disciplinarias previstas por la ley, es responsabilidad estatal crear la institucio</w:t>
      </w:r>
      <w:r w:rsidRPr="008A7234">
        <w:rPr>
          <w:rFonts w:asciiTheme="majorHAnsi" w:hAnsiTheme="majorHAnsi"/>
          <w:bCs/>
          <w:sz w:val="20"/>
          <w:szCs w:val="20"/>
          <w:lang w:val="es-CO"/>
        </w:rPr>
        <w:t xml:space="preserve">nalidad necesaria, incluyendo la regulación expresa sobre competencias y procedimientos, a fin </w:t>
      </w:r>
      <w:r w:rsidR="008A7234" w:rsidRPr="008A7234">
        <w:rPr>
          <w:rFonts w:asciiTheme="majorHAnsi" w:hAnsiTheme="majorHAnsi"/>
          <w:bCs/>
          <w:sz w:val="20"/>
          <w:szCs w:val="20"/>
          <w:lang w:val="es-CO"/>
        </w:rPr>
        <w:t xml:space="preserve">de </w:t>
      </w:r>
      <w:r w:rsidRPr="008A7234">
        <w:rPr>
          <w:rFonts w:asciiTheme="majorHAnsi" w:hAnsiTheme="majorHAnsi"/>
          <w:bCs/>
          <w:sz w:val="20"/>
          <w:szCs w:val="20"/>
          <w:lang w:val="es-CO"/>
        </w:rPr>
        <w:t>que</w:t>
      </w:r>
      <w:r w:rsidRPr="00640517">
        <w:rPr>
          <w:rFonts w:asciiTheme="majorHAnsi" w:hAnsiTheme="majorHAnsi"/>
          <w:bCs/>
          <w:sz w:val="20"/>
          <w:szCs w:val="20"/>
          <w:lang w:val="es-CO"/>
        </w:rPr>
        <w:t xml:space="preserve"> dicha facultad pueda ser ejercida con arreglo a sus obligaciones internacionales, en particular, la</w:t>
      </w:r>
      <w:r w:rsidR="00530B83" w:rsidRPr="00640517">
        <w:rPr>
          <w:rFonts w:asciiTheme="majorHAnsi" w:hAnsiTheme="majorHAnsi"/>
          <w:bCs/>
          <w:sz w:val="20"/>
          <w:szCs w:val="20"/>
          <w:lang w:val="es-CO"/>
        </w:rPr>
        <w:t>s</w:t>
      </w:r>
      <w:r w:rsidRPr="00640517">
        <w:rPr>
          <w:rFonts w:asciiTheme="majorHAnsi" w:hAnsiTheme="majorHAnsi"/>
          <w:bCs/>
          <w:sz w:val="20"/>
          <w:szCs w:val="20"/>
          <w:lang w:val="es-CO"/>
        </w:rPr>
        <w:t xml:space="preserve"> relativas al debido pr</w:t>
      </w:r>
      <w:r w:rsidR="00C54ECB" w:rsidRPr="00640517">
        <w:rPr>
          <w:rFonts w:asciiTheme="majorHAnsi" w:hAnsiTheme="majorHAnsi"/>
          <w:bCs/>
          <w:sz w:val="20"/>
          <w:szCs w:val="20"/>
          <w:lang w:val="es-CO"/>
        </w:rPr>
        <w:t xml:space="preserve">oceso que, como se indicó previamente, frente a autoridades judiciales son de carácter reforzado. </w:t>
      </w:r>
    </w:p>
    <w:p w14:paraId="3D8A2459" w14:textId="77777777" w:rsidR="008820A9" w:rsidRPr="00640517" w:rsidRDefault="008820A9" w:rsidP="008820A9">
      <w:pPr>
        <w:ind w:left="720"/>
        <w:jc w:val="both"/>
        <w:rPr>
          <w:rFonts w:asciiTheme="majorHAnsi" w:hAnsiTheme="majorHAnsi"/>
          <w:bCs/>
          <w:sz w:val="20"/>
          <w:szCs w:val="20"/>
          <w:lang w:val="es-CO"/>
        </w:rPr>
      </w:pPr>
    </w:p>
    <w:p w14:paraId="77A13E53" w14:textId="77777777" w:rsidR="008975D5" w:rsidRPr="00640517" w:rsidRDefault="00057D03" w:rsidP="008820A9">
      <w:pPr>
        <w:numPr>
          <w:ilvl w:val="0"/>
          <w:numId w:val="1"/>
        </w:numPr>
        <w:ind w:left="0" w:firstLine="720"/>
        <w:jc w:val="both"/>
        <w:rPr>
          <w:rFonts w:asciiTheme="majorHAnsi" w:hAnsiTheme="majorHAnsi"/>
          <w:bCs/>
          <w:sz w:val="20"/>
          <w:szCs w:val="20"/>
          <w:lang w:val="es-CO"/>
        </w:rPr>
      </w:pPr>
      <w:r w:rsidRPr="00640517">
        <w:rPr>
          <w:rFonts w:asciiTheme="majorHAnsi" w:hAnsiTheme="majorHAnsi"/>
          <w:caps/>
          <w:sz w:val="20"/>
          <w:szCs w:val="20"/>
          <w:lang w:val="es-CO"/>
        </w:rPr>
        <w:t xml:space="preserve">A </w:t>
      </w:r>
      <w:r w:rsidRPr="00640517">
        <w:rPr>
          <w:rFonts w:asciiTheme="majorHAnsi" w:hAnsiTheme="majorHAnsi"/>
          <w:sz w:val="20"/>
          <w:szCs w:val="20"/>
          <w:lang w:val="es-CO"/>
        </w:rPr>
        <w:t>la luz de l</w:t>
      </w:r>
      <w:r w:rsidR="00351AD9" w:rsidRPr="00640517">
        <w:rPr>
          <w:rFonts w:asciiTheme="majorHAnsi" w:hAnsiTheme="majorHAnsi"/>
          <w:sz w:val="20"/>
          <w:szCs w:val="20"/>
          <w:lang w:val="es-CO"/>
        </w:rPr>
        <w:t xml:space="preserve">o anterior, </w:t>
      </w:r>
      <w:r w:rsidRPr="00640517">
        <w:rPr>
          <w:rFonts w:asciiTheme="majorHAnsi" w:hAnsiTheme="majorHAnsi"/>
          <w:bCs/>
          <w:sz w:val="20"/>
          <w:szCs w:val="20"/>
          <w:lang w:val="es-CO"/>
        </w:rPr>
        <w:t xml:space="preserve">la Comisión concluye que </w:t>
      </w:r>
      <w:r w:rsidR="00EA0435" w:rsidRPr="00640517">
        <w:rPr>
          <w:rFonts w:asciiTheme="majorHAnsi" w:hAnsiTheme="majorHAnsi"/>
          <w:bCs/>
          <w:sz w:val="20"/>
          <w:szCs w:val="20"/>
          <w:lang w:val="es-CO"/>
        </w:rPr>
        <w:t xml:space="preserve">la Asamblea Legislativa no </w:t>
      </w:r>
      <w:r w:rsidR="008C2C5A" w:rsidRPr="00640517">
        <w:rPr>
          <w:rFonts w:asciiTheme="majorHAnsi" w:hAnsiTheme="majorHAnsi"/>
          <w:bCs/>
          <w:sz w:val="20"/>
          <w:szCs w:val="20"/>
          <w:lang w:val="es-CO"/>
        </w:rPr>
        <w:t>tenía la atribu</w:t>
      </w:r>
      <w:r w:rsidR="002B5B5B" w:rsidRPr="00640517">
        <w:rPr>
          <w:rFonts w:asciiTheme="majorHAnsi" w:hAnsiTheme="majorHAnsi"/>
          <w:bCs/>
          <w:sz w:val="20"/>
          <w:szCs w:val="20"/>
          <w:lang w:val="es-CO"/>
        </w:rPr>
        <w:t>c</w:t>
      </w:r>
      <w:r w:rsidR="008C2C5A" w:rsidRPr="00640517">
        <w:rPr>
          <w:rFonts w:asciiTheme="majorHAnsi" w:hAnsiTheme="majorHAnsi"/>
          <w:bCs/>
          <w:sz w:val="20"/>
          <w:szCs w:val="20"/>
          <w:lang w:val="es-CO"/>
        </w:rPr>
        <w:t xml:space="preserve">ión </w:t>
      </w:r>
      <w:r w:rsidR="00EA0435" w:rsidRPr="00640517">
        <w:rPr>
          <w:rFonts w:asciiTheme="majorHAnsi" w:hAnsiTheme="majorHAnsi"/>
          <w:bCs/>
          <w:sz w:val="20"/>
          <w:szCs w:val="20"/>
          <w:lang w:val="es-CO"/>
        </w:rPr>
        <w:t>para separar al magistrado Colindres</w:t>
      </w:r>
      <w:r w:rsidR="00826A4E" w:rsidRPr="00640517">
        <w:rPr>
          <w:rFonts w:asciiTheme="majorHAnsi" w:hAnsiTheme="majorHAnsi"/>
          <w:bCs/>
          <w:sz w:val="20"/>
          <w:szCs w:val="20"/>
          <w:lang w:val="es-CO"/>
        </w:rPr>
        <w:t xml:space="preserve"> y que el Estado no había regulado previamente los procedimientos aplicables para el cese de los miembros del Tribunal al cual pertenecía. En consecuencia, el Estado de El Salvador es responsable por la violación del </w:t>
      </w:r>
      <w:r w:rsidRPr="00640517">
        <w:rPr>
          <w:rFonts w:asciiTheme="majorHAnsi" w:hAnsiTheme="majorHAnsi"/>
          <w:bCs/>
          <w:sz w:val="20"/>
          <w:szCs w:val="20"/>
          <w:lang w:val="es-CO"/>
        </w:rPr>
        <w:t>artículo 8.1 de la Convención</w:t>
      </w:r>
      <w:r w:rsidR="00826A4E" w:rsidRPr="00640517">
        <w:rPr>
          <w:rFonts w:asciiTheme="majorHAnsi" w:hAnsiTheme="majorHAnsi"/>
          <w:bCs/>
          <w:sz w:val="20"/>
          <w:szCs w:val="20"/>
          <w:lang w:val="es-CO"/>
        </w:rPr>
        <w:t xml:space="preserve"> en</w:t>
      </w:r>
      <w:r w:rsidR="00AD5920" w:rsidRPr="00640517">
        <w:rPr>
          <w:rFonts w:asciiTheme="majorHAnsi" w:hAnsiTheme="majorHAnsi"/>
          <w:bCs/>
          <w:sz w:val="20"/>
          <w:szCs w:val="20"/>
          <w:lang w:val="es-CO"/>
        </w:rPr>
        <w:t xml:space="preserve"> perjuicio del señor Colindres en relación con las obligaciones establecidas en los artículos 1.1 del mismo instrumento. </w:t>
      </w:r>
      <w:r w:rsidR="008820A9" w:rsidRPr="00640517">
        <w:rPr>
          <w:rFonts w:asciiTheme="majorHAnsi" w:hAnsiTheme="majorHAnsi"/>
          <w:bCs/>
          <w:sz w:val="20"/>
          <w:szCs w:val="20"/>
          <w:lang w:val="es-CO"/>
        </w:rPr>
        <w:t xml:space="preserve">Asimismo, dado que en virtud del artículo 2 </w:t>
      </w:r>
      <w:r w:rsidR="007122DA" w:rsidRPr="00640517">
        <w:rPr>
          <w:rFonts w:asciiTheme="majorHAnsi" w:hAnsiTheme="majorHAnsi"/>
          <w:bCs/>
          <w:sz w:val="20"/>
          <w:szCs w:val="20"/>
          <w:lang w:val="es-CO"/>
        </w:rPr>
        <w:t xml:space="preserve">de la Convención </w:t>
      </w:r>
      <w:r w:rsidR="008820A9" w:rsidRPr="00640517">
        <w:rPr>
          <w:rFonts w:asciiTheme="majorHAnsi" w:hAnsiTheme="majorHAnsi"/>
          <w:bCs/>
          <w:sz w:val="20"/>
          <w:szCs w:val="20"/>
          <w:lang w:val="es-CO"/>
        </w:rPr>
        <w:t xml:space="preserve">los Estados deben </w:t>
      </w:r>
      <w:r w:rsidR="003361C6" w:rsidRPr="00640517">
        <w:rPr>
          <w:rFonts w:asciiTheme="majorHAnsi" w:hAnsiTheme="majorHAnsi"/>
          <w:bCs/>
          <w:sz w:val="20"/>
          <w:szCs w:val="20"/>
          <w:lang w:val="es-CO"/>
        </w:rPr>
        <w:t xml:space="preserve">adoptar en su ordenamiento jurídico interno las medidas necesarias para “armonizar </w:t>
      </w:r>
      <w:bookmarkStart w:id="59" w:name="_Ref433289379"/>
      <w:r w:rsidR="003361C6" w:rsidRPr="00640517">
        <w:rPr>
          <w:rFonts w:asciiTheme="majorHAnsi" w:hAnsiTheme="majorHAnsi"/>
          <w:sz w:val="20"/>
          <w:szCs w:val="20"/>
          <w:lang w:val="es-UY"/>
        </w:rPr>
        <w:t xml:space="preserve">su normativa interna” en cuanto “al procedimiento y los </w:t>
      </w:r>
      <w:r w:rsidR="003361C6" w:rsidRPr="00640517">
        <w:rPr>
          <w:rFonts w:asciiTheme="majorHAnsi" w:hAnsiTheme="majorHAnsi"/>
          <w:sz w:val="20"/>
          <w:szCs w:val="20"/>
          <w:lang w:val="es-UY"/>
        </w:rPr>
        <w:lastRenderedPageBreak/>
        <w:t>órganos competentes para decidir los procesos disciplinarios”</w:t>
      </w:r>
      <w:r w:rsidR="008975D5" w:rsidRPr="00640517">
        <w:rPr>
          <w:rStyle w:val="FootnoteReference"/>
          <w:rFonts w:asciiTheme="majorHAnsi" w:hAnsiTheme="majorHAnsi"/>
          <w:sz w:val="20"/>
          <w:szCs w:val="20"/>
          <w:lang w:val="es-UY"/>
        </w:rPr>
        <w:footnoteReference w:id="84"/>
      </w:r>
      <w:r w:rsidR="008820A9" w:rsidRPr="00640517">
        <w:rPr>
          <w:rFonts w:asciiTheme="majorHAnsi" w:hAnsiTheme="majorHAnsi"/>
          <w:sz w:val="20"/>
          <w:szCs w:val="20"/>
          <w:lang w:val="es-UY"/>
        </w:rPr>
        <w:t xml:space="preserve">, la Comisión considera </w:t>
      </w:r>
      <w:r w:rsidR="007E521F" w:rsidRPr="00640517">
        <w:rPr>
          <w:rFonts w:asciiTheme="majorHAnsi" w:hAnsiTheme="majorHAnsi"/>
          <w:sz w:val="20"/>
          <w:szCs w:val="20"/>
          <w:lang w:val="es-UY"/>
        </w:rPr>
        <w:t>que</w:t>
      </w:r>
      <w:r w:rsidR="008820A9" w:rsidRPr="00640517">
        <w:rPr>
          <w:rFonts w:asciiTheme="majorHAnsi" w:hAnsiTheme="majorHAnsi"/>
          <w:sz w:val="20"/>
          <w:szCs w:val="20"/>
          <w:lang w:val="es-UY"/>
        </w:rPr>
        <w:t xml:space="preserve"> </w:t>
      </w:r>
      <w:r w:rsidR="008975D5" w:rsidRPr="00640517">
        <w:rPr>
          <w:rFonts w:asciiTheme="majorHAnsi" w:hAnsiTheme="majorHAnsi"/>
          <w:bCs/>
          <w:sz w:val="20"/>
          <w:szCs w:val="20"/>
          <w:lang w:val="es-CO"/>
        </w:rPr>
        <w:t xml:space="preserve">el Estado violó </w:t>
      </w:r>
      <w:r w:rsidR="00597A3B" w:rsidRPr="00640517">
        <w:rPr>
          <w:rFonts w:asciiTheme="majorHAnsi" w:hAnsiTheme="majorHAnsi"/>
          <w:bCs/>
          <w:sz w:val="20"/>
          <w:szCs w:val="20"/>
          <w:lang w:val="es-CO"/>
        </w:rPr>
        <w:t xml:space="preserve">también </w:t>
      </w:r>
      <w:r w:rsidR="008975D5" w:rsidRPr="00640517">
        <w:rPr>
          <w:rFonts w:asciiTheme="majorHAnsi" w:hAnsiTheme="majorHAnsi"/>
          <w:bCs/>
          <w:sz w:val="20"/>
          <w:szCs w:val="20"/>
          <w:lang w:val="es-CO"/>
        </w:rPr>
        <w:t>el artículo 2 de la Convención Americana.</w:t>
      </w:r>
    </w:p>
    <w:p w14:paraId="7FE0E7BD" w14:textId="77777777" w:rsidR="00584C5E" w:rsidRPr="00640517" w:rsidRDefault="00584C5E" w:rsidP="002E5EAA">
      <w:pPr>
        <w:pStyle w:val="ListParagraph"/>
        <w:tabs>
          <w:tab w:val="num" w:pos="1440"/>
        </w:tabs>
        <w:ind w:left="0" w:firstLine="720"/>
        <w:rPr>
          <w:rFonts w:asciiTheme="majorHAnsi" w:hAnsiTheme="majorHAnsi"/>
          <w:bCs/>
          <w:sz w:val="20"/>
          <w:szCs w:val="20"/>
          <w:lang w:val="es-CO"/>
        </w:rPr>
      </w:pPr>
    </w:p>
    <w:p w14:paraId="72274BF2" w14:textId="77777777" w:rsidR="00584C5E" w:rsidRPr="00640517" w:rsidRDefault="008820A9" w:rsidP="002E5EAA">
      <w:pPr>
        <w:numPr>
          <w:ilvl w:val="0"/>
          <w:numId w:val="1"/>
        </w:numPr>
        <w:ind w:left="0" w:firstLine="720"/>
        <w:jc w:val="both"/>
        <w:rPr>
          <w:rFonts w:asciiTheme="majorHAnsi" w:hAnsiTheme="majorHAnsi"/>
          <w:bCs/>
          <w:sz w:val="20"/>
          <w:szCs w:val="20"/>
          <w:lang w:val="es-CO"/>
        </w:rPr>
      </w:pPr>
      <w:r w:rsidRPr="00640517">
        <w:rPr>
          <w:rFonts w:asciiTheme="majorHAnsi" w:hAnsiTheme="majorHAnsi"/>
          <w:bCs/>
          <w:sz w:val="20"/>
          <w:szCs w:val="20"/>
          <w:lang w:val="es-CO"/>
        </w:rPr>
        <w:t>U</w:t>
      </w:r>
      <w:r w:rsidR="0001014C" w:rsidRPr="00640517">
        <w:rPr>
          <w:rFonts w:asciiTheme="majorHAnsi" w:hAnsiTheme="majorHAnsi"/>
          <w:bCs/>
          <w:sz w:val="20"/>
          <w:szCs w:val="20"/>
          <w:lang w:val="es-CO"/>
        </w:rPr>
        <w:t xml:space="preserve">na vez </w:t>
      </w:r>
      <w:r w:rsidR="00800B1E" w:rsidRPr="00640517">
        <w:rPr>
          <w:rFonts w:asciiTheme="majorHAnsi" w:hAnsiTheme="majorHAnsi"/>
          <w:bCs/>
          <w:sz w:val="20"/>
          <w:szCs w:val="20"/>
          <w:lang w:val="es-CO"/>
        </w:rPr>
        <w:t xml:space="preserve">determinado </w:t>
      </w:r>
      <w:r w:rsidR="0001014C" w:rsidRPr="00640517">
        <w:rPr>
          <w:rFonts w:asciiTheme="majorHAnsi" w:hAnsiTheme="majorHAnsi"/>
          <w:bCs/>
          <w:sz w:val="20"/>
          <w:szCs w:val="20"/>
          <w:lang w:val="es-CO"/>
        </w:rPr>
        <w:t xml:space="preserve">que </w:t>
      </w:r>
      <w:r w:rsidR="00800B1E" w:rsidRPr="00640517">
        <w:rPr>
          <w:rFonts w:asciiTheme="majorHAnsi" w:hAnsiTheme="majorHAnsi"/>
          <w:bCs/>
          <w:sz w:val="20"/>
          <w:szCs w:val="20"/>
          <w:lang w:val="es-CO"/>
        </w:rPr>
        <w:t xml:space="preserve">la Asamblea Legislativa </w:t>
      </w:r>
      <w:r w:rsidR="0001014C" w:rsidRPr="00640517">
        <w:rPr>
          <w:rFonts w:asciiTheme="majorHAnsi" w:hAnsiTheme="majorHAnsi"/>
          <w:bCs/>
          <w:sz w:val="20"/>
          <w:szCs w:val="20"/>
          <w:lang w:val="es-CO"/>
        </w:rPr>
        <w:t>no era competente</w:t>
      </w:r>
      <w:r w:rsidR="007122DA" w:rsidRPr="00640517">
        <w:rPr>
          <w:rFonts w:asciiTheme="majorHAnsi" w:hAnsiTheme="majorHAnsi"/>
          <w:bCs/>
          <w:sz w:val="20"/>
          <w:szCs w:val="20"/>
          <w:lang w:val="es-CO"/>
        </w:rPr>
        <w:t xml:space="preserve"> en el caso</w:t>
      </w:r>
      <w:r w:rsidR="00CD4C47" w:rsidRPr="00640517">
        <w:rPr>
          <w:rFonts w:asciiTheme="majorHAnsi" w:hAnsiTheme="majorHAnsi"/>
          <w:bCs/>
          <w:sz w:val="20"/>
          <w:szCs w:val="20"/>
          <w:lang w:val="es-CO"/>
        </w:rPr>
        <w:t xml:space="preserve"> y que no existía procedimiento previamente establecido,</w:t>
      </w:r>
      <w:r w:rsidR="00800B1E" w:rsidRPr="00640517">
        <w:rPr>
          <w:rFonts w:asciiTheme="majorHAnsi" w:hAnsiTheme="majorHAnsi"/>
          <w:bCs/>
          <w:sz w:val="20"/>
          <w:szCs w:val="20"/>
          <w:lang w:val="es-CO"/>
        </w:rPr>
        <w:t xml:space="preserve"> todos los actos que emanaron de dicho órgano</w:t>
      </w:r>
      <w:r w:rsidR="00CD4C47" w:rsidRPr="00640517">
        <w:rPr>
          <w:rFonts w:asciiTheme="majorHAnsi" w:hAnsiTheme="majorHAnsi"/>
          <w:bCs/>
          <w:sz w:val="20"/>
          <w:szCs w:val="20"/>
          <w:lang w:val="es-CO"/>
        </w:rPr>
        <w:t xml:space="preserve"> y en el marco del procedimiento </w:t>
      </w:r>
      <w:r w:rsidR="00CD4C47" w:rsidRPr="00640517">
        <w:rPr>
          <w:rFonts w:asciiTheme="majorHAnsi" w:hAnsiTheme="majorHAnsi"/>
          <w:bCs/>
          <w:i/>
          <w:sz w:val="20"/>
          <w:szCs w:val="20"/>
          <w:lang w:val="es-CO"/>
        </w:rPr>
        <w:t xml:space="preserve">ad hoc </w:t>
      </w:r>
      <w:r w:rsidR="00CD4C47" w:rsidRPr="00640517">
        <w:rPr>
          <w:rFonts w:asciiTheme="majorHAnsi" w:hAnsiTheme="majorHAnsi"/>
          <w:bCs/>
          <w:sz w:val="20"/>
          <w:szCs w:val="20"/>
          <w:lang w:val="es-CO"/>
        </w:rPr>
        <w:t>implementado en el caso,</w:t>
      </w:r>
      <w:r w:rsidR="00800B1E" w:rsidRPr="00640517">
        <w:rPr>
          <w:rFonts w:asciiTheme="majorHAnsi" w:hAnsiTheme="majorHAnsi"/>
          <w:bCs/>
          <w:sz w:val="20"/>
          <w:szCs w:val="20"/>
          <w:lang w:val="es-CO"/>
        </w:rPr>
        <w:t xml:space="preserve"> fueron producido</w:t>
      </w:r>
      <w:r w:rsidR="008C494F" w:rsidRPr="00640517">
        <w:rPr>
          <w:rFonts w:asciiTheme="majorHAnsi" w:hAnsiTheme="majorHAnsi"/>
          <w:bCs/>
          <w:sz w:val="20"/>
          <w:szCs w:val="20"/>
          <w:lang w:val="es-CO"/>
        </w:rPr>
        <w:t xml:space="preserve">s en violación del artículo 8 </w:t>
      </w:r>
      <w:r w:rsidR="00800B1E" w:rsidRPr="00640517">
        <w:rPr>
          <w:rFonts w:asciiTheme="majorHAnsi" w:hAnsiTheme="majorHAnsi"/>
          <w:bCs/>
          <w:sz w:val="20"/>
          <w:szCs w:val="20"/>
          <w:lang w:val="es-CO"/>
        </w:rPr>
        <w:t>de la Convención Americana, de tal forma que no resultaría necesario analizar las otras garantías del debido proceso</w:t>
      </w:r>
      <w:r w:rsidR="00800B1E" w:rsidRPr="00640517">
        <w:rPr>
          <w:rStyle w:val="FootnoteReference"/>
          <w:rFonts w:asciiTheme="majorHAnsi" w:hAnsiTheme="majorHAnsi"/>
          <w:bCs/>
          <w:sz w:val="20"/>
          <w:szCs w:val="20"/>
          <w:lang w:val="es-CO"/>
        </w:rPr>
        <w:footnoteReference w:id="85"/>
      </w:r>
      <w:r w:rsidR="00800B1E" w:rsidRPr="00640517">
        <w:rPr>
          <w:rFonts w:asciiTheme="majorHAnsi" w:hAnsiTheme="majorHAnsi"/>
          <w:bCs/>
          <w:sz w:val="20"/>
          <w:szCs w:val="20"/>
          <w:lang w:val="es-CO"/>
        </w:rPr>
        <w:t>. Sin perjuicio de ello, a efecto</w:t>
      </w:r>
      <w:r w:rsidR="00826A4E" w:rsidRPr="00640517">
        <w:rPr>
          <w:rFonts w:asciiTheme="majorHAnsi" w:hAnsiTheme="majorHAnsi"/>
          <w:bCs/>
          <w:sz w:val="20"/>
          <w:szCs w:val="20"/>
          <w:lang w:val="es-CO"/>
        </w:rPr>
        <w:t>s</w:t>
      </w:r>
      <w:r w:rsidR="00800B1E" w:rsidRPr="00640517">
        <w:rPr>
          <w:rFonts w:asciiTheme="majorHAnsi" w:hAnsiTheme="majorHAnsi"/>
          <w:bCs/>
          <w:sz w:val="20"/>
          <w:szCs w:val="20"/>
          <w:lang w:val="es-CO"/>
        </w:rPr>
        <w:t xml:space="preserve"> de que el Estado pueda adoptar</w:t>
      </w:r>
      <w:r w:rsidR="00EA0435" w:rsidRPr="00640517">
        <w:rPr>
          <w:rFonts w:asciiTheme="majorHAnsi" w:hAnsiTheme="majorHAnsi"/>
          <w:bCs/>
          <w:sz w:val="20"/>
          <w:szCs w:val="20"/>
          <w:lang w:val="es-CO"/>
        </w:rPr>
        <w:t xml:space="preserve"> </w:t>
      </w:r>
      <w:r w:rsidR="00800B1E" w:rsidRPr="00640517">
        <w:rPr>
          <w:rFonts w:asciiTheme="majorHAnsi" w:hAnsiTheme="majorHAnsi"/>
          <w:bCs/>
          <w:sz w:val="20"/>
          <w:szCs w:val="20"/>
          <w:lang w:val="es-CO"/>
        </w:rPr>
        <w:t xml:space="preserve">las medidas correspondientes para evitar </w:t>
      </w:r>
      <w:r w:rsidR="00597A3B" w:rsidRPr="00640517">
        <w:rPr>
          <w:rFonts w:asciiTheme="majorHAnsi" w:hAnsiTheme="majorHAnsi"/>
          <w:bCs/>
          <w:sz w:val="20"/>
          <w:szCs w:val="20"/>
          <w:lang w:val="es-CO"/>
        </w:rPr>
        <w:t xml:space="preserve">la </w:t>
      </w:r>
      <w:r w:rsidR="00EA0435" w:rsidRPr="00640517">
        <w:rPr>
          <w:rFonts w:asciiTheme="majorHAnsi" w:hAnsiTheme="majorHAnsi"/>
          <w:bCs/>
          <w:sz w:val="20"/>
          <w:szCs w:val="20"/>
          <w:lang w:val="es-CO"/>
        </w:rPr>
        <w:t xml:space="preserve">repetición </w:t>
      </w:r>
      <w:r w:rsidR="00597A3B" w:rsidRPr="00640517">
        <w:rPr>
          <w:rFonts w:asciiTheme="majorHAnsi" w:hAnsiTheme="majorHAnsi"/>
          <w:bCs/>
          <w:sz w:val="20"/>
          <w:szCs w:val="20"/>
          <w:lang w:val="es-CO"/>
        </w:rPr>
        <w:t xml:space="preserve">de </w:t>
      </w:r>
      <w:r w:rsidR="00800B1E" w:rsidRPr="00640517">
        <w:rPr>
          <w:rFonts w:asciiTheme="majorHAnsi" w:hAnsiTheme="majorHAnsi"/>
          <w:bCs/>
          <w:sz w:val="20"/>
          <w:szCs w:val="20"/>
          <w:lang w:val="es-CO"/>
        </w:rPr>
        <w:t xml:space="preserve">hechos como los del presente caso, la Comisión considera pertinente analizar las garantías aplicables a un proceso </w:t>
      </w:r>
      <w:r w:rsidR="007122DA" w:rsidRPr="00640517">
        <w:rPr>
          <w:rFonts w:asciiTheme="majorHAnsi" w:hAnsiTheme="majorHAnsi"/>
          <w:bCs/>
          <w:sz w:val="20"/>
          <w:szCs w:val="20"/>
          <w:lang w:val="es-CO"/>
        </w:rPr>
        <w:t>disciplinario</w:t>
      </w:r>
      <w:r w:rsidR="00800B1E" w:rsidRPr="00640517">
        <w:rPr>
          <w:rFonts w:asciiTheme="majorHAnsi" w:hAnsiTheme="majorHAnsi"/>
          <w:bCs/>
          <w:sz w:val="20"/>
          <w:szCs w:val="20"/>
          <w:lang w:val="es-CO"/>
        </w:rPr>
        <w:t xml:space="preserve"> como el ocurrido en contra del señor Colindres.</w:t>
      </w:r>
    </w:p>
    <w:p w14:paraId="689980B7" w14:textId="77777777" w:rsidR="00800B1E" w:rsidRPr="00640517" w:rsidRDefault="00800B1E" w:rsidP="002E5EAA">
      <w:pPr>
        <w:pStyle w:val="ListParagraph"/>
        <w:tabs>
          <w:tab w:val="num" w:pos="1440"/>
        </w:tabs>
        <w:ind w:left="0" w:firstLine="720"/>
        <w:rPr>
          <w:rFonts w:asciiTheme="majorHAnsi" w:hAnsiTheme="majorHAnsi"/>
          <w:bCs/>
          <w:sz w:val="20"/>
          <w:szCs w:val="20"/>
          <w:lang w:val="es-CO"/>
        </w:rPr>
      </w:pPr>
    </w:p>
    <w:p w14:paraId="63EBEBC8" w14:textId="77777777" w:rsidR="00755D25" w:rsidRPr="00640517" w:rsidRDefault="00755D25" w:rsidP="0045657E">
      <w:pPr>
        <w:pStyle w:val="Heading4"/>
      </w:pPr>
      <w:r w:rsidRPr="00640517">
        <w:t>Imparcialida</w:t>
      </w:r>
      <w:r w:rsidR="00C61C83" w:rsidRPr="00640517">
        <w:t>d de la autoridad disciplinaria</w:t>
      </w:r>
    </w:p>
    <w:p w14:paraId="6CC148CC" w14:textId="77777777" w:rsidR="00755D25" w:rsidRPr="00640517" w:rsidRDefault="00755D25" w:rsidP="000C795B">
      <w:pPr>
        <w:rPr>
          <w:rFonts w:asciiTheme="majorHAnsi" w:hAnsiTheme="majorHAnsi"/>
          <w:bCs/>
          <w:sz w:val="20"/>
          <w:szCs w:val="20"/>
          <w:lang w:val="es-CO"/>
        </w:rPr>
      </w:pPr>
    </w:p>
    <w:p w14:paraId="4E129E96" w14:textId="77777777" w:rsidR="007122DA" w:rsidRPr="00640517" w:rsidRDefault="007C2730" w:rsidP="00D74A3B">
      <w:pPr>
        <w:numPr>
          <w:ilvl w:val="0"/>
          <w:numId w:val="1"/>
        </w:numPr>
        <w:ind w:left="0" w:firstLine="720"/>
        <w:jc w:val="both"/>
        <w:rPr>
          <w:rFonts w:asciiTheme="majorHAnsi" w:hAnsiTheme="majorHAnsi"/>
          <w:sz w:val="20"/>
          <w:szCs w:val="20"/>
          <w:lang w:val="es-UY"/>
        </w:rPr>
      </w:pPr>
      <w:r w:rsidRPr="00640517">
        <w:rPr>
          <w:rFonts w:asciiTheme="majorHAnsi" w:hAnsiTheme="majorHAnsi"/>
          <w:bCs/>
          <w:sz w:val="20"/>
          <w:szCs w:val="20"/>
          <w:lang w:val="es-CO"/>
        </w:rPr>
        <w:t>L</w:t>
      </w:r>
      <w:r w:rsidR="00755D25" w:rsidRPr="00640517">
        <w:rPr>
          <w:rFonts w:asciiTheme="majorHAnsi" w:hAnsiTheme="majorHAnsi"/>
          <w:bCs/>
          <w:sz w:val="20"/>
          <w:szCs w:val="20"/>
          <w:lang w:val="es-CO"/>
        </w:rPr>
        <w:t xml:space="preserve">a separación del cargo </w:t>
      </w:r>
      <w:r w:rsidR="002A2299" w:rsidRPr="00640517">
        <w:rPr>
          <w:rFonts w:asciiTheme="majorHAnsi" w:hAnsiTheme="majorHAnsi"/>
          <w:bCs/>
          <w:sz w:val="20"/>
          <w:szCs w:val="20"/>
          <w:lang w:val="es-CO"/>
        </w:rPr>
        <w:t>del magistrado Colindres se realizó por pa</w:t>
      </w:r>
      <w:r w:rsidR="00A66E94" w:rsidRPr="00640517">
        <w:rPr>
          <w:rFonts w:asciiTheme="majorHAnsi" w:hAnsiTheme="majorHAnsi"/>
          <w:bCs/>
          <w:sz w:val="20"/>
          <w:szCs w:val="20"/>
          <w:lang w:val="es-CO"/>
        </w:rPr>
        <w:t xml:space="preserve">rte de la Asamblea Legislativa, es decir por un órgano político. </w:t>
      </w:r>
      <w:r w:rsidR="007122DA" w:rsidRPr="00640517">
        <w:rPr>
          <w:rFonts w:asciiTheme="majorHAnsi" w:hAnsiTheme="majorHAnsi"/>
          <w:bCs/>
          <w:sz w:val="20"/>
          <w:szCs w:val="20"/>
          <w:lang w:val="es-CO"/>
        </w:rPr>
        <w:t xml:space="preserve"> </w:t>
      </w:r>
      <w:r w:rsidR="007F6F85" w:rsidRPr="00640517">
        <w:rPr>
          <w:rFonts w:asciiTheme="majorHAnsi" w:hAnsiTheme="majorHAnsi"/>
          <w:bCs/>
          <w:sz w:val="20"/>
          <w:szCs w:val="20"/>
          <w:lang w:val="es-CO"/>
        </w:rPr>
        <w:t>E</w:t>
      </w:r>
      <w:r w:rsidR="00A66E94" w:rsidRPr="00640517">
        <w:rPr>
          <w:rFonts w:asciiTheme="majorHAnsi" w:hAnsiTheme="majorHAnsi"/>
          <w:sz w:val="20"/>
          <w:szCs w:val="20"/>
          <w:lang w:val="es-UY"/>
        </w:rPr>
        <w:t>n términos generales, el sistema interamericano ha reconocido la figura de juicio político como una forma legítima de control</w:t>
      </w:r>
      <w:r w:rsidR="00A66E94" w:rsidRPr="00640517">
        <w:rPr>
          <w:rStyle w:val="FootnoteReference"/>
          <w:rFonts w:asciiTheme="majorHAnsi" w:hAnsiTheme="majorHAnsi"/>
          <w:sz w:val="20"/>
          <w:szCs w:val="20"/>
          <w:lang w:val="es-UY"/>
        </w:rPr>
        <w:footnoteReference w:id="86"/>
      </w:r>
      <w:r w:rsidR="00A66E94" w:rsidRPr="00640517">
        <w:rPr>
          <w:rFonts w:asciiTheme="majorHAnsi" w:hAnsiTheme="majorHAnsi"/>
          <w:sz w:val="20"/>
          <w:szCs w:val="20"/>
          <w:lang w:val="es-UY"/>
        </w:rPr>
        <w:t>.</w:t>
      </w:r>
      <w:r w:rsidR="003157EE" w:rsidRPr="00640517">
        <w:rPr>
          <w:lang w:val="es-MX"/>
        </w:rPr>
        <w:t xml:space="preserve"> </w:t>
      </w:r>
      <w:r w:rsidR="000C795B" w:rsidRPr="00640517">
        <w:rPr>
          <w:rFonts w:asciiTheme="majorHAnsi" w:hAnsiTheme="majorHAnsi"/>
          <w:sz w:val="20"/>
          <w:szCs w:val="20"/>
          <w:lang w:val="es-UY"/>
        </w:rPr>
        <w:t xml:space="preserve">Sin </w:t>
      </w:r>
      <w:r w:rsidR="007F6F85" w:rsidRPr="00640517">
        <w:rPr>
          <w:rFonts w:asciiTheme="majorHAnsi" w:hAnsiTheme="majorHAnsi"/>
          <w:sz w:val="20"/>
          <w:szCs w:val="20"/>
          <w:lang w:val="es-UY"/>
        </w:rPr>
        <w:t>embargo</w:t>
      </w:r>
      <w:r w:rsidR="000C795B" w:rsidRPr="00640517">
        <w:rPr>
          <w:rFonts w:asciiTheme="majorHAnsi" w:hAnsiTheme="majorHAnsi"/>
          <w:sz w:val="20"/>
          <w:szCs w:val="20"/>
          <w:lang w:val="es-UY"/>
        </w:rPr>
        <w:t xml:space="preserve">, </w:t>
      </w:r>
      <w:r w:rsidR="00A66E94" w:rsidRPr="00640517">
        <w:rPr>
          <w:rFonts w:asciiTheme="majorHAnsi" w:hAnsiTheme="majorHAnsi"/>
          <w:sz w:val="20"/>
          <w:szCs w:val="20"/>
          <w:lang w:val="es-UY"/>
        </w:rPr>
        <w:t xml:space="preserve">la sola facultad atribuida al poder legislativo de </w:t>
      </w:r>
      <w:r w:rsidR="000C795B" w:rsidRPr="00640517">
        <w:rPr>
          <w:rFonts w:asciiTheme="majorHAnsi" w:hAnsiTheme="majorHAnsi"/>
          <w:sz w:val="20"/>
          <w:szCs w:val="20"/>
          <w:lang w:val="es-UY"/>
        </w:rPr>
        <w:t xml:space="preserve">poder </w:t>
      </w:r>
      <w:r w:rsidR="00A66E94" w:rsidRPr="00640517">
        <w:rPr>
          <w:rFonts w:asciiTheme="majorHAnsi" w:hAnsiTheme="majorHAnsi"/>
          <w:sz w:val="20"/>
          <w:szCs w:val="20"/>
          <w:lang w:val="es-UY"/>
        </w:rPr>
        <w:t xml:space="preserve">separar de sus cargos a las y los </w:t>
      </w:r>
      <w:r w:rsidR="007F6F85" w:rsidRPr="00640517">
        <w:rPr>
          <w:rFonts w:asciiTheme="majorHAnsi" w:hAnsiTheme="majorHAnsi"/>
          <w:sz w:val="20"/>
          <w:szCs w:val="20"/>
          <w:lang w:val="es-UY"/>
        </w:rPr>
        <w:t xml:space="preserve">jueces </w:t>
      </w:r>
      <w:r w:rsidR="00A66E94" w:rsidRPr="00640517">
        <w:rPr>
          <w:rFonts w:asciiTheme="majorHAnsi" w:hAnsiTheme="majorHAnsi"/>
          <w:sz w:val="20"/>
          <w:szCs w:val="20"/>
          <w:lang w:val="es-UY"/>
        </w:rPr>
        <w:t>por su propia naturaleza resulta problemática con la garantía d</w:t>
      </w:r>
      <w:r w:rsidR="000C795B" w:rsidRPr="00640517">
        <w:rPr>
          <w:rFonts w:asciiTheme="majorHAnsi" w:hAnsiTheme="majorHAnsi"/>
          <w:sz w:val="20"/>
          <w:szCs w:val="20"/>
          <w:lang w:val="es-UY"/>
        </w:rPr>
        <w:t>e independencia</w:t>
      </w:r>
      <w:r w:rsidR="000C795B" w:rsidRPr="00640517">
        <w:rPr>
          <w:rStyle w:val="FootnoteReference"/>
          <w:rFonts w:asciiTheme="majorHAnsi" w:hAnsiTheme="majorHAnsi"/>
          <w:sz w:val="20"/>
          <w:szCs w:val="20"/>
          <w:lang w:val="es-UY"/>
        </w:rPr>
        <w:footnoteReference w:id="87"/>
      </w:r>
      <w:r w:rsidR="00A66E94" w:rsidRPr="00640517">
        <w:rPr>
          <w:rFonts w:asciiTheme="majorHAnsi" w:hAnsiTheme="majorHAnsi"/>
          <w:sz w:val="20"/>
          <w:szCs w:val="20"/>
          <w:lang w:val="es-UY"/>
        </w:rPr>
        <w:t xml:space="preserve">. </w:t>
      </w:r>
      <w:r w:rsidR="00D74A3B" w:rsidRPr="00640517">
        <w:rPr>
          <w:rFonts w:asciiTheme="majorHAnsi" w:hAnsiTheme="majorHAnsi"/>
          <w:sz w:val="20"/>
          <w:szCs w:val="20"/>
          <w:lang w:val="es-UY"/>
        </w:rPr>
        <w:t>L</w:t>
      </w:r>
      <w:r w:rsidR="00A66E94" w:rsidRPr="00640517">
        <w:rPr>
          <w:rFonts w:asciiTheme="majorHAnsi" w:hAnsiTheme="majorHAnsi"/>
          <w:sz w:val="20"/>
          <w:szCs w:val="20"/>
          <w:lang w:val="es-UY"/>
        </w:rPr>
        <w:t xml:space="preserve">a Comisión </w:t>
      </w:r>
      <w:r w:rsidR="000C795B" w:rsidRPr="00640517">
        <w:rPr>
          <w:rFonts w:asciiTheme="majorHAnsi" w:hAnsiTheme="majorHAnsi"/>
          <w:sz w:val="20"/>
          <w:szCs w:val="20"/>
          <w:lang w:val="es-UY"/>
        </w:rPr>
        <w:t>ha resaltado que resulta “</w:t>
      </w:r>
      <w:r w:rsidR="00A66E94" w:rsidRPr="00640517">
        <w:rPr>
          <w:rFonts w:asciiTheme="majorHAnsi" w:hAnsiTheme="majorHAnsi"/>
          <w:sz w:val="20"/>
          <w:szCs w:val="20"/>
          <w:lang w:val="es-UY"/>
        </w:rPr>
        <w:t>conveniente eliminar progresivamente el uso del juicio político en</w:t>
      </w:r>
      <w:r w:rsidR="004630E9" w:rsidRPr="00640517">
        <w:rPr>
          <w:rFonts w:asciiTheme="majorHAnsi" w:hAnsiTheme="majorHAnsi"/>
          <w:sz w:val="20"/>
          <w:szCs w:val="20"/>
          <w:lang w:val="es-UY"/>
        </w:rPr>
        <w:t xml:space="preserve"> la</w:t>
      </w:r>
      <w:r w:rsidR="00A66E94" w:rsidRPr="00640517">
        <w:rPr>
          <w:rFonts w:asciiTheme="majorHAnsi" w:hAnsiTheme="majorHAnsi"/>
          <w:sz w:val="20"/>
          <w:szCs w:val="20"/>
          <w:lang w:val="es-UY"/>
        </w:rPr>
        <w:t xml:space="preserve"> región para operadores de justicia, ya que esta figura constituye un riesgo significativo a la independencia judicial</w:t>
      </w:r>
      <w:r w:rsidR="000C795B" w:rsidRPr="00640517">
        <w:rPr>
          <w:rFonts w:asciiTheme="majorHAnsi" w:hAnsiTheme="majorHAnsi"/>
          <w:sz w:val="20"/>
          <w:szCs w:val="20"/>
          <w:lang w:val="es-UY"/>
        </w:rPr>
        <w:t>”</w:t>
      </w:r>
      <w:r w:rsidR="000C795B" w:rsidRPr="00640517">
        <w:rPr>
          <w:rStyle w:val="FootnoteReference"/>
          <w:rFonts w:asciiTheme="majorHAnsi" w:hAnsiTheme="majorHAnsi"/>
          <w:sz w:val="20"/>
          <w:szCs w:val="20"/>
          <w:lang w:val="es-UY"/>
        </w:rPr>
        <w:footnoteReference w:id="88"/>
      </w:r>
      <w:r w:rsidR="00A66E94" w:rsidRPr="00640517">
        <w:rPr>
          <w:rFonts w:asciiTheme="majorHAnsi" w:hAnsiTheme="majorHAnsi"/>
          <w:sz w:val="20"/>
          <w:szCs w:val="20"/>
          <w:lang w:val="es-UY"/>
        </w:rPr>
        <w:t>.</w:t>
      </w:r>
      <w:r w:rsidR="00D74A3B" w:rsidRPr="00640517">
        <w:rPr>
          <w:rFonts w:asciiTheme="majorHAnsi" w:hAnsiTheme="majorHAnsi"/>
          <w:sz w:val="20"/>
          <w:szCs w:val="20"/>
          <w:lang w:val="es-UY"/>
        </w:rPr>
        <w:t xml:space="preserve"> </w:t>
      </w:r>
    </w:p>
    <w:p w14:paraId="3B5AD0A9" w14:textId="77777777" w:rsidR="007122DA" w:rsidRPr="00640517" w:rsidRDefault="007122DA" w:rsidP="007122DA">
      <w:pPr>
        <w:ind w:left="720"/>
        <w:jc w:val="both"/>
        <w:rPr>
          <w:rFonts w:asciiTheme="majorHAnsi" w:hAnsiTheme="majorHAnsi"/>
          <w:sz w:val="20"/>
          <w:szCs w:val="20"/>
          <w:lang w:val="es-UY"/>
        </w:rPr>
      </w:pPr>
    </w:p>
    <w:p w14:paraId="2603BA03" w14:textId="027D6486" w:rsidR="000C795B" w:rsidRPr="00640517" w:rsidRDefault="00D74A3B" w:rsidP="00D74A3B">
      <w:pPr>
        <w:numPr>
          <w:ilvl w:val="0"/>
          <w:numId w:val="1"/>
        </w:numPr>
        <w:ind w:left="0" w:firstLine="720"/>
        <w:jc w:val="both"/>
        <w:rPr>
          <w:rFonts w:asciiTheme="majorHAnsi" w:hAnsiTheme="majorHAnsi"/>
          <w:sz w:val="20"/>
          <w:szCs w:val="20"/>
          <w:lang w:val="es-UY"/>
        </w:rPr>
      </w:pPr>
      <w:r w:rsidRPr="00640517">
        <w:rPr>
          <w:rFonts w:asciiTheme="majorHAnsi" w:hAnsiTheme="majorHAnsi"/>
          <w:sz w:val="20"/>
          <w:szCs w:val="20"/>
          <w:lang w:val="es-UY"/>
        </w:rPr>
        <w:t xml:space="preserve">En todo caso, </w:t>
      </w:r>
      <w:r w:rsidR="008930FD" w:rsidRPr="00640517">
        <w:rPr>
          <w:rFonts w:asciiTheme="majorHAnsi" w:hAnsiTheme="majorHAnsi"/>
          <w:sz w:val="20"/>
          <w:szCs w:val="20"/>
          <w:lang w:val="es-UY"/>
        </w:rPr>
        <w:t xml:space="preserve">en los </w:t>
      </w:r>
      <w:r w:rsidR="007122DA" w:rsidRPr="00640517">
        <w:rPr>
          <w:rFonts w:asciiTheme="majorHAnsi" w:hAnsiTheme="majorHAnsi"/>
          <w:sz w:val="20"/>
          <w:szCs w:val="20"/>
          <w:lang w:val="es-UY"/>
        </w:rPr>
        <w:t>procesos discipl</w:t>
      </w:r>
      <w:r w:rsidR="00646A40" w:rsidRPr="00640517">
        <w:rPr>
          <w:rFonts w:asciiTheme="majorHAnsi" w:hAnsiTheme="majorHAnsi"/>
          <w:sz w:val="20"/>
          <w:szCs w:val="20"/>
          <w:lang w:val="es-UY"/>
        </w:rPr>
        <w:t>i</w:t>
      </w:r>
      <w:r w:rsidR="007122DA" w:rsidRPr="00640517">
        <w:rPr>
          <w:rFonts w:asciiTheme="majorHAnsi" w:hAnsiTheme="majorHAnsi"/>
          <w:sz w:val="20"/>
          <w:szCs w:val="20"/>
          <w:lang w:val="es-UY"/>
        </w:rPr>
        <w:t xml:space="preserve">narios realizados por el órgano legislativo, </w:t>
      </w:r>
      <w:r w:rsidR="00210821" w:rsidRPr="00640517">
        <w:rPr>
          <w:rFonts w:asciiTheme="majorHAnsi" w:hAnsiTheme="majorHAnsi"/>
          <w:sz w:val="20"/>
          <w:szCs w:val="20"/>
          <w:lang w:val="es-UY"/>
        </w:rPr>
        <w:t>l</w:t>
      </w:r>
      <w:r w:rsidR="003F6C30" w:rsidRPr="00640517">
        <w:rPr>
          <w:rFonts w:asciiTheme="majorHAnsi" w:hAnsiTheme="majorHAnsi"/>
          <w:sz w:val="20"/>
          <w:szCs w:val="20"/>
          <w:lang w:val="es-UY"/>
        </w:rPr>
        <w:t xml:space="preserve">a </w:t>
      </w:r>
      <w:r w:rsidR="001F66BE" w:rsidRPr="00640517">
        <w:rPr>
          <w:rFonts w:asciiTheme="majorHAnsi" w:hAnsiTheme="majorHAnsi"/>
          <w:sz w:val="20"/>
          <w:szCs w:val="20"/>
          <w:lang w:val="es-UY"/>
        </w:rPr>
        <w:t xml:space="preserve">garantía de </w:t>
      </w:r>
      <w:r w:rsidR="003F6C30" w:rsidRPr="00640517">
        <w:rPr>
          <w:rFonts w:asciiTheme="majorHAnsi" w:hAnsiTheme="majorHAnsi"/>
          <w:sz w:val="20"/>
          <w:szCs w:val="20"/>
          <w:lang w:val="es-UY"/>
        </w:rPr>
        <w:t xml:space="preserve">imparcialidad </w:t>
      </w:r>
      <w:r w:rsidR="001F66BE" w:rsidRPr="00640517">
        <w:rPr>
          <w:rFonts w:asciiTheme="majorHAnsi" w:hAnsiTheme="majorHAnsi"/>
          <w:sz w:val="20"/>
          <w:szCs w:val="20"/>
          <w:lang w:val="es-UY"/>
        </w:rPr>
        <w:t xml:space="preserve">(artículo 8.1 de la Convención) </w:t>
      </w:r>
      <w:r w:rsidR="00BA0D11" w:rsidRPr="00640517">
        <w:rPr>
          <w:rFonts w:asciiTheme="majorHAnsi" w:hAnsiTheme="majorHAnsi"/>
          <w:sz w:val="20"/>
          <w:szCs w:val="20"/>
          <w:lang w:val="es-UY"/>
        </w:rPr>
        <w:t>continúa siendo plenamente aplicable</w:t>
      </w:r>
      <w:r w:rsidR="00396E5C">
        <w:rPr>
          <w:rFonts w:asciiTheme="majorHAnsi" w:hAnsiTheme="majorHAnsi"/>
          <w:sz w:val="20"/>
          <w:szCs w:val="20"/>
          <w:lang w:val="es-UY"/>
        </w:rPr>
        <w:t>,</w:t>
      </w:r>
      <w:r w:rsidR="00BA0D11" w:rsidRPr="00640517">
        <w:rPr>
          <w:rFonts w:asciiTheme="majorHAnsi" w:hAnsiTheme="majorHAnsi"/>
          <w:sz w:val="20"/>
          <w:szCs w:val="20"/>
          <w:lang w:val="es-UY"/>
        </w:rPr>
        <w:t xml:space="preserve"> pues lo</w:t>
      </w:r>
      <w:r w:rsidR="00E75EF4" w:rsidRPr="00640517">
        <w:rPr>
          <w:rFonts w:asciiTheme="majorHAnsi" w:hAnsiTheme="majorHAnsi"/>
          <w:sz w:val="20"/>
          <w:szCs w:val="20"/>
          <w:lang w:val="es-UY"/>
        </w:rPr>
        <w:t xml:space="preserve"> decisivo</w:t>
      </w:r>
      <w:r w:rsidR="00BA0D11" w:rsidRPr="00640517">
        <w:rPr>
          <w:rFonts w:asciiTheme="majorHAnsi" w:hAnsiTheme="majorHAnsi"/>
          <w:sz w:val="20"/>
          <w:szCs w:val="20"/>
          <w:lang w:val="es-UY"/>
        </w:rPr>
        <w:t xml:space="preserve"> para la determinación de las garantías respectivas es la naturaleza sancionatoria de la facultad que está</w:t>
      </w:r>
      <w:r w:rsidR="009B4A0E" w:rsidRPr="00640517">
        <w:rPr>
          <w:rFonts w:asciiTheme="majorHAnsi" w:hAnsiTheme="majorHAnsi"/>
          <w:sz w:val="20"/>
          <w:szCs w:val="20"/>
          <w:lang w:val="es-UY"/>
        </w:rPr>
        <w:t xml:space="preserve"> ejerciendo la autoridad respectiva. La garantía de imparcialidad </w:t>
      </w:r>
      <w:r w:rsidR="003F6C30" w:rsidRPr="00640517">
        <w:rPr>
          <w:rFonts w:asciiTheme="majorHAnsi" w:hAnsiTheme="majorHAnsi"/>
          <w:sz w:val="20"/>
          <w:szCs w:val="20"/>
          <w:lang w:val="es-UY"/>
        </w:rPr>
        <w:t xml:space="preserve">implica que los integrantes de </w:t>
      </w:r>
      <w:r w:rsidR="009B4A0E" w:rsidRPr="00640517">
        <w:rPr>
          <w:rFonts w:asciiTheme="majorHAnsi" w:hAnsiTheme="majorHAnsi"/>
          <w:sz w:val="20"/>
          <w:szCs w:val="20"/>
          <w:lang w:val="es-UY"/>
        </w:rPr>
        <w:t xml:space="preserve">la Asamblea Legislativa </w:t>
      </w:r>
      <w:r w:rsidR="000C795B" w:rsidRPr="00640517">
        <w:rPr>
          <w:rFonts w:asciiTheme="majorHAnsi" w:hAnsiTheme="majorHAnsi" w:cs="Calibri"/>
          <w:sz w:val="20"/>
          <w:szCs w:val="20"/>
          <w:lang w:val="es-UY"/>
        </w:rPr>
        <w:t>“no tengan un interés directo, una posición tomada, una preferencia por alguna de las partes y que no se encuentren involucrados en la controversia”</w:t>
      </w:r>
      <w:r w:rsidR="000C795B" w:rsidRPr="00640517">
        <w:rPr>
          <w:rStyle w:val="FootnoteReference"/>
          <w:rFonts w:asciiTheme="majorHAnsi" w:hAnsiTheme="majorHAnsi" w:cs="Calibri"/>
          <w:sz w:val="20"/>
          <w:szCs w:val="20"/>
        </w:rPr>
        <w:footnoteReference w:id="89"/>
      </w:r>
      <w:r w:rsidR="000C795B" w:rsidRPr="00640517">
        <w:rPr>
          <w:rFonts w:asciiTheme="majorHAnsi" w:hAnsiTheme="majorHAnsi" w:cs="Calibri"/>
          <w:sz w:val="20"/>
          <w:szCs w:val="20"/>
          <w:lang w:val="es-UY"/>
        </w:rPr>
        <w:t xml:space="preserve">. </w:t>
      </w:r>
      <w:r w:rsidR="007122DA" w:rsidRPr="00640517">
        <w:rPr>
          <w:rFonts w:asciiTheme="majorHAnsi" w:hAnsiTheme="majorHAnsi" w:cs="Calibri"/>
          <w:sz w:val="20"/>
          <w:szCs w:val="20"/>
          <w:lang w:val="es-UY"/>
        </w:rPr>
        <w:t xml:space="preserve">Para evaluar la </w:t>
      </w:r>
      <w:r w:rsidR="000C795B" w:rsidRPr="00640517">
        <w:rPr>
          <w:rFonts w:asciiTheme="majorHAnsi" w:hAnsiTheme="majorHAnsi" w:cs="Calibri"/>
          <w:sz w:val="20"/>
          <w:szCs w:val="20"/>
          <w:lang w:val="es-UY"/>
        </w:rPr>
        <w:t xml:space="preserve">imparcialidad </w:t>
      </w:r>
      <w:r w:rsidR="007122DA" w:rsidRPr="00640517">
        <w:rPr>
          <w:rFonts w:asciiTheme="majorHAnsi" w:hAnsiTheme="majorHAnsi" w:cs="Calibri"/>
          <w:sz w:val="20"/>
          <w:szCs w:val="20"/>
          <w:lang w:val="es-UY"/>
        </w:rPr>
        <w:t xml:space="preserve">debe tomarse en cuenta desde </w:t>
      </w:r>
      <w:r w:rsidR="000C795B" w:rsidRPr="00640517">
        <w:rPr>
          <w:rFonts w:asciiTheme="majorHAnsi" w:hAnsiTheme="majorHAnsi" w:cs="Calibri"/>
          <w:sz w:val="20"/>
          <w:szCs w:val="20"/>
          <w:lang w:val="es-UY"/>
        </w:rPr>
        <w:t>el enfoque subjetivo la convicción personal y la conducta de un juez en un caso concreto, así como desde la perspectiva objetiva si concede garantías suficientes para excluir cualquier duda legítima al respecto</w:t>
      </w:r>
      <w:r w:rsidR="000C795B" w:rsidRPr="00640517">
        <w:rPr>
          <w:rStyle w:val="FootnoteReference"/>
          <w:rFonts w:asciiTheme="majorHAnsi" w:hAnsiTheme="majorHAnsi" w:cs="Calibri"/>
          <w:sz w:val="20"/>
          <w:szCs w:val="20"/>
        </w:rPr>
        <w:footnoteReference w:id="90"/>
      </w:r>
      <w:r w:rsidR="000C795B" w:rsidRPr="00640517">
        <w:rPr>
          <w:rFonts w:asciiTheme="majorHAnsi" w:hAnsiTheme="majorHAnsi" w:cs="Calibri"/>
          <w:sz w:val="20"/>
          <w:szCs w:val="20"/>
          <w:lang w:val="es-UY"/>
        </w:rPr>
        <w:t>.</w:t>
      </w:r>
    </w:p>
    <w:p w14:paraId="7803DE07" w14:textId="77777777" w:rsidR="003F6C30" w:rsidRPr="00640517" w:rsidRDefault="003F6C30" w:rsidP="003157EE">
      <w:pPr>
        <w:tabs>
          <w:tab w:val="num" w:pos="1440"/>
        </w:tabs>
        <w:rPr>
          <w:rFonts w:asciiTheme="majorHAnsi" w:hAnsiTheme="majorHAnsi"/>
          <w:bCs/>
          <w:sz w:val="20"/>
          <w:szCs w:val="20"/>
          <w:lang w:val="es-UY"/>
        </w:rPr>
      </w:pPr>
    </w:p>
    <w:p w14:paraId="4769A3AF" w14:textId="77777777" w:rsidR="00AE2AAD" w:rsidRPr="00640517" w:rsidRDefault="003F6C30" w:rsidP="00AE2AAD">
      <w:pPr>
        <w:numPr>
          <w:ilvl w:val="0"/>
          <w:numId w:val="1"/>
        </w:numPr>
        <w:ind w:left="0" w:firstLine="720"/>
        <w:jc w:val="both"/>
        <w:rPr>
          <w:rFonts w:asciiTheme="majorHAnsi" w:hAnsiTheme="majorHAnsi"/>
          <w:bCs/>
          <w:sz w:val="20"/>
          <w:szCs w:val="20"/>
          <w:lang w:val="es-CO"/>
        </w:rPr>
      </w:pPr>
      <w:r w:rsidRPr="00640517">
        <w:rPr>
          <w:rFonts w:asciiTheme="majorHAnsi" w:hAnsiTheme="majorHAnsi"/>
          <w:bCs/>
          <w:sz w:val="20"/>
          <w:szCs w:val="20"/>
          <w:lang w:val="es-CO"/>
        </w:rPr>
        <w:t xml:space="preserve">En el presente caso, </w:t>
      </w:r>
      <w:r w:rsidR="00AE2AAD" w:rsidRPr="00640517">
        <w:rPr>
          <w:rFonts w:asciiTheme="majorHAnsi" w:hAnsiTheme="majorHAnsi"/>
          <w:bCs/>
          <w:sz w:val="20"/>
          <w:szCs w:val="20"/>
          <w:lang w:val="es-CO"/>
        </w:rPr>
        <w:t xml:space="preserve"> </w:t>
      </w:r>
      <w:r w:rsidR="008E3F09" w:rsidRPr="00640517">
        <w:rPr>
          <w:rFonts w:asciiTheme="majorHAnsi" w:hAnsiTheme="majorHAnsi"/>
          <w:bCs/>
          <w:sz w:val="20"/>
          <w:szCs w:val="20"/>
          <w:lang w:val="es-CO"/>
        </w:rPr>
        <w:t xml:space="preserve">desde la sola perspectiva institucional, resulta difícil justificar que la Asamblea Legislativa fuera un órgano imparcial para sancionar a </w:t>
      </w:r>
      <w:r w:rsidRPr="00640517">
        <w:rPr>
          <w:rFonts w:asciiTheme="majorHAnsi" w:hAnsiTheme="majorHAnsi"/>
          <w:bCs/>
          <w:sz w:val="20"/>
          <w:szCs w:val="20"/>
          <w:lang w:val="es-CO"/>
        </w:rPr>
        <w:t>integrante</w:t>
      </w:r>
      <w:r w:rsidR="008E3F09" w:rsidRPr="00640517">
        <w:rPr>
          <w:rFonts w:asciiTheme="majorHAnsi" w:hAnsiTheme="majorHAnsi"/>
          <w:bCs/>
          <w:sz w:val="20"/>
          <w:szCs w:val="20"/>
          <w:lang w:val="es-CO"/>
        </w:rPr>
        <w:t>s</w:t>
      </w:r>
      <w:r w:rsidRPr="00640517">
        <w:rPr>
          <w:rFonts w:asciiTheme="majorHAnsi" w:hAnsiTheme="majorHAnsi"/>
          <w:bCs/>
          <w:sz w:val="20"/>
          <w:szCs w:val="20"/>
          <w:lang w:val="es-CO"/>
        </w:rPr>
        <w:t xml:space="preserve"> del </w:t>
      </w:r>
      <w:r w:rsidR="008930FD" w:rsidRPr="00640517">
        <w:rPr>
          <w:rFonts w:asciiTheme="majorHAnsi" w:hAnsiTheme="majorHAnsi"/>
          <w:bCs/>
          <w:sz w:val="20"/>
          <w:szCs w:val="20"/>
          <w:lang w:val="es-CO"/>
        </w:rPr>
        <w:t>TSE</w:t>
      </w:r>
      <w:r w:rsidRPr="00640517">
        <w:rPr>
          <w:rFonts w:asciiTheme="majorHAnsi" w:hAnsiTheme="majorHAnsi"/>
          <w:bCs/>
          <w:sz w:val="20"/>
          <w:szCs w:val="20"/>
          <w:lang w:val="es-CO"/>
        </w:rPr>
        <w:t>, es decir, de la máxima instancia en dicha materia, en donde eran</w:t>
      </w:r>
      <w:r w:rsidR="00210821" w:rsidRPr="00640517">
        <w:rPr>
          <w:rFonts w:asciiTheme="majorHAnsi" w:hAnsiTheme="majorHAnsi"/>
          <w:bCs/>
          <w:sz w:val="20"/>
          <w:szCs w:val="20"/>
          <w:lang w:val="es-CO"/>
        </w:rPr>
        <w:t xml:space="preserve"> sustanciados casos que involuc</w:t>
      </w:r>
      <w:r w:rsidRPr="00640517">
        <w:rPr>
          <w:rFonts w:asciiTheme="majorHAnsi" w:hAnsiTheme="majorHAnsi"/>
          <w:bCs/>
          <w:sz w:val="20"/>
          <w:szCs w:val="20"/>
          <w:lang w:val="es-CO"/>
        </w:rPr>
        <w:t xml:space="preserve">raban </w:t>
      </w:r>
      <w:r w:rsidR="00210821" w:rsidRPr="00640517">
        <w:rPr>
          <w:rFonts w:asciiTheme="majorHAnsi" w:hAnsiTheme="majorHAnsi"/>
          <w:bCs/>
          <w:sz w:val="20"/>
          <w:szCs w:val="20"/>
          <w:lang w:val="es-CO"/>
        </w:rPr>
        <w:t xml:space="preserve">intereses de </w:t>
      </w:r>
      <w:r w:rsidRPr="00640517">
        <w:rPr>
          <w:rFonts w:asciiTheme="majorHAnsi" w:hAnsiTheme="majorHAnsi"/>
          <w:bCs/>
          <w:sz w:val="20"/>
          <w:szCs w:val="20"/>
          <w:lang w:val="es-CO"/>
        </w:rPr>
        <w:t>los partidos de los cuales provenían los integrantes de la Asamblea Legislativa.</w:t>
      </w:r>
      <w:r w:rsidR="00210821" w:rsidRPr="00640517">
        <w:rPr>
          <w:rFonts w:asciiTheme="majorHAnsi" w:hAnsiTheme="majorHAnsi"/>
          <w:bCs/>
          <w:sz w:val="20"/>
          <w:szCs w:val="20"/>
          <w:lang w:val="es-CO"/>
        </w:rPr>
        <w:t xml:space="preserve"> </w:t>
      </w:r>
      <w:r w:rsidR="00AE2AAD" w:rsidRPr="00640517">
        <w:rPr>
          <w:rFonts w:asciiTheme="majorHAnsi" w:hAnsiTheme="majorHAnsi"/>
          <w:bCs/>
          <w:sz w:val="20"/>
          <w:szCs w:val="20"/>
          <w:lang w:val="es-CO"/>
        </w:rPr>
        <w:t xml:space="preserve">La Comisión observa que de acuerdo con la </w:t>
      </w:r>
      <w:r w:rsidR="00AE2AAD" w:rsidRPr="00640517">
        <w:rPr>
          <w:rFonts w:asciiTheme="majorHAnsi" w:hAnsiTheme="majorHAnsi"/>
          <w:bCs/>
          <w:sz w:val="20"/>
          <w:szCs w:val="20"/>
          <w:lang w:val="es-CO"/>
        </w:rPr>
        <w:lastRenderedPageBreak/>
        <w:t>información disponible, el anterior riesgo a la independencia judicial, se materializó específicamente e</w:t>
      </w:r>
      <w:r w:rsidR="007F6F85" w:rsidRPr="00640517">
        <w:rPr>
          <w:rFonts w:asciiTheme="majorHAnsi" w:hAnsiTheme="majorHAnsi"/>
          <w:bCs/>
          <w:sz w:val="20"/>
          <w:szCs w:val="20"/>
          <w:lang w:val="es-CO"/>
        </w:rPr>
        <w:t xml:space="preserve">n el caso del magistrado Colindres, </w:t>
      </w:r>
      <w:r w:rsidR="00AE2AAD" w:rsidRPr="00640517">
        <w:rPr>
          <w:rFonts w:asciiTheme="majorHAnsi" w:hAnsiTheme="majorHAnsi"/>
          <w:bCs/>
          <w:sz w:val="20"/>
          <w:szCs w:val="20"/>
          <w:lang w:val="es-CO"/>
        </w:rPr>
        <w:t xml:space="preserve">ya que fue destituido por miembros del PDC por </w:t>
      </w:r>
      <w:r w:rsidR="00597A3B" w:rsidRPr="00640517">
        <w:rPr>
          <w:rFonts w:asciiTheme="majorHAnsi" w:hAnsiTheme="majorHAnsi"/>
          <w:bCs/>
          <w:sz w:val="20"/>
          <w:szCs w:val="20"/>
          <w:lang w:val="es-CO"/>
        </w:rPr>
        <w:t xml:space="preserve">la </w:t>
      </w:r>
      <w:r w:rsidR="00AE2AAD" w:rsidRPr="00640517">
        <w:rPr>
          <w:rFonts w:asciiTheme="majorHAnsi" w:hAnsiTheme="majorHAnsi"/>
          <w:bCs/>
          <w:sz w:val="20"/>
          <w:szCs w:val="20"/>
          <w:lang w:val="es-CO"/>
        </w:rPr>
        <w:t>conduc</w:t>
      </w:r>
      <w:r w:rsidR="00597A3B" w:rsidRPr="00640517">
        <w:rPr>
          <w:rFonts w:asciiTheme="majorHAnsi" w:hAnsiTheme="majorHAnsi"/>
          <w:bCs/>
          <w:sz w:val="20"/>
          <w:szCs w:val="20"/>
          <w:lang w:val="es-CO"/>
        </w:rPr>
        <w:t>t</w:t>
      </w:r>
      <w:r w:rsidR="00AE2AAD" w:rsidRPr="00640517">
        <w:rPr>
          <w:rFonts w:asciiTheme="majorHAnsi" w:hAnsiTheme="majorHAnsi"/>
          <w:bCs/>
          <w:sz w:val="20"/>
          <w:szCs w:val="20"/>
          <w:lang w:val="es-CO"/>
        </w:rPr>
        <w:t xml:space="preserve">a </w:t>
      </w:r>
      <w:r w:rsidR="00597A3B" w:rsidRPr="00640517">
        <w:rPr>
          <w:rFonts w:asciiTheme="majorHAnsi" w:hAnsiTheme="majorHAnsi"/>
          <w:bCs/>
          <w:sz w:val="20"/>
          <w:szCs w:val="20"/>
          <w:lang w:val="es-CO"/>
        </w:rPr>
        <w:t xml:space="preserve">que le era atribuida en </w:t>
      </w:r>
      <w:r w:rsidR="00AE2AAD" w:rsidRPr="00640517">
        <w:rPr>
          <w:rFonts w:asciiTheme="majorHAnsi" w:hAnsiTheme="majorHAnsi"/>
          <w:bCs/>
          <w:sz w:val="20"/>
          <w:szCs w:val="20"/>
          <w:lang w:val="es-CO"/>
        </w:rPr>
        <w:t xml:space="preserve">relación con </w:t>
      </w:r>
      <w:r w:rsidR="00597A3B" w:rsidRPr="00640517">
        <w:rPr>
          <w:rFonts w:asciiTheme="majorHAnsi" w:hAnsiTheme="majorHAnsi"/>
          <w:bCs/>
          <w:sz w:val="20"/>
          <w:szCs w:val="20"/>
          <w:lang w:val="es-CO"/>
        </w:rPr>
        <w:t xml:space="preserve">los casos que involucraban </w:t>
      </w:r>
      <w:r w:rsidR="00F65996" w:rsidRPr="00640517">
        <w:rPr>
          <w:rFonts w:asciiTheme="majorHAnsi" w:hAnsiTheme="majorHAnsi"/>
          <w:bCs/>
          <w:sz w:val="20"/>
          <w:szCs w:val="20"/>
          <w:lang w:val="es-CO"/>
        </w:rPr>
        <w:t xml:space="preserve">a su propio </w:t>
      </w:r>
      <w:r w:rsidR="00AE2AAD" w:rsidRPr="00640517">
        <w:rPr>
          <w:rFonts w:asciiTheme="majorHAnsi" w:hAnsiTheme="majorHAnsi"/>
          <w:bCs/>
          <w:sz w:val="20"/>
          <w:szCs w:val="20"/>
          <w:lang w:val="es-CO"/>
        </w:rPr>
        <w:t xml:space="preserve">partido.  </w:t>
      </w:r>
    </w:p>
    <w:p w14:paraId="3AB95534" w14:textId="77777777" w:rsidR="00AE2AAD" w:rsidRPr="00640517" w:rsidRDefault="00AE2AAD" w:rsidP="00AE2AAD">
      <w:pPr>
        <w:pStyle w:val="ListParagraph"/>
        <w:rPr>
          <w:rFonts w:asciiTheme="majorHAnsi" w:hAnsiTheme="majorHAnsi"/>
          <w:bCs/>
          <w:sz w:val="20"/>
          <w:szCs w:val="20"/>
          <w:lang w:val="es-CO"/>
        </w:rPr>
      </w:pPr>
    </w:p>
    <w:p w14:paraId="7306838E" w14:textId="5C489FAE" w:rsidR="00AE2AAD" w:rsidRPr="00640517" w:rsidRDefault="00AE2AAD" w:rsidP="009060D5">
      <w:pPr>
        <w:numPr>
          <w:ilvl w:val="0"/>
          <w:numId w:val="1"/>
        </w:numPr>
        <w:ind w:left="0" w:firstLine="720"/>
        <w:jc w:val="both"/>
        <w:rPr>
          <w:rFonts w:asciiTheme="majorHAnsi" w:hAnsiTheme="majorHAnsi"/>
          <w:bCs/>
          <w:sz w:val="20"/>
          <w:szCs w:val="20"/>
          <w:lang w:val="es-CO"/>
        </w:rPr>
      </w:pPr>
      <w:r w:rsidRPr="00640517">
        <w:rPr>
          <w:rFonts w:asciiTheme="majorHAnsi" w:hAnsiTheme="majorHAnsi"/>
          <w:bCs/>
          <w:sz w:val="20"/>
          <w:szCs w:val="20"/>
          <w:lang w:val="es-CO"/>
        </w:rPr>
        <w:t xml:space="preserve">Así, respecto de la primera destitución, </w:t>
      </w:r>
      <w:r w:rsidR="00033BD4" w:rsidRPr="00640517">
        <w:rPr>
          <w:rFonts w:asciiTheme="majorHAnsi" w:hAnsiTheme="majorHAnsi"/>
          <w:bCs/>
          <w:sz w:val="20"/>
          <w:szCs w:val="20"/>
          <w:lang w:val="es-CO"/>
        </w:rPr>
        <w:t xml:space="preserve">en </w:t>
      </w:r>
      <w:r w:rsidRPr="00640517">
        <w:rPr>
          <w:rFonts w:asciiTheme="majorHAnsi" w:hAnsiTheme="majorHAnsi"/>
          <w:bCs/>
          <w:sz w:val="20"/>
          <w:szCs w:val="20"/>
          <w:lang w:val="es-CO"/>
        </w:rPr>
        <w:t xml:space="preserve">el Decreto 899 </w:t>
      </w:r>
      <w:r w:rsidR="00033BD4" w:rsidRPr="00640517">
        <w:rPr>
          <w:rFonts w:asciiTheme="majorHAnsi" w:hAnsiTheme="majorHAnsi"/>
          <w:bCs/>
          <w:sz w:val="20"/>
          <w:szCs w:val="20"/>
          <w:lang w:val="es-CO"/>
        </w:rPr>
        <w:t xml:space="preserve">se </w:t>
      </w:r>
      <w:r w:rsidRPr="00640517">
        <w:rPr>
          <w:rFonts w:asciiTheme="majorHAnsi" w:hAnsiTheme="majorHAnsi"/>
          <w:bCs/>
          <w:sz w:val="20"/>
          <w:szCs w:val="20"/>
          <w:lang w:val="es-CO"/>
        </w:rPr>
        <w:t xml:space="preserve">estableció que </w:t>
      </w:r>
      <w:r w:rsidR="00597A3B" w:rsidRPr="00640517">
        <w:rPr>
          <w:rFonts w:asciiTheme="majorHAnsi" w:hAnsiTheme="majorHAnsi"/>
          <w:bCs/>
          <w:sz w:val="20"/>
          <w:szCs w:val="20"/>
          <w:lang w:val="es-CO"/>
        </w:rPr>
        <w:t xml:space="preserve">el señor Colindres </w:t>
      </w:r>
      <w:r w:rsidRPr="00640517">
        <w:rPr>
          <w:rFonts w:asciiTheme="majorHAnsi" w:hAnsiTheme="majorHAnsi"/>
          <w:bCs/>
          <w:sz w:val="20"/>
          <w:szCs w:val="20"/>
          <w:lang w:val="es-CO"/>
        </w:rPr>
        <w:t xml:space="preserve">había “parcializado” su actuación “en la problemática interna del partido democrático cristiano”. Consta que dicho Decreto fue adoptado por  el pleno de la Asamblea donde </w:t>
      </w:r>
      <w:r w:rsidR="007C2730" w:rsidRPr="00640517">
        <w:rPr>
          <w:rFonts w:asciiTheme="majorHAnsi" w:hAnsiTheme="majorHAnsi"/>
          <w:bCs/>
          <w:sz w:val="20"/>
          <w:szCs w:val="20"/>
          <w:lang w:val="es-CO"/>
        </w:rPr>
        <w:t xml:space="preserve">al menos se advierte que como </w:t>
      </w:r>
      <w:r w:rsidRPr="00640517">
        <w:rPr>
          <w:rFonts w:asciiTheme="majorHAnsi" w:hAnsiTheme="majorHAnsi"/>
          <w:bCs/>
          <w:sz w:val="20"/>
          <w:szCs w:val="20"/>
          <w:lang w:val="es-CO"/>
        </w:rPr>
        <w:t xml:space="preserve">vicepresidente de la Asamblea, </w:t>
      </w:r>
      <w:r w:rsidR="00597A3B" w:rsidRPr="00640517">
        <w:rPr>
          <w:rFonts w:asciiTheme="majorHAnsi" w:hAnsiTheme="majorHAnsi"/>
          <w:bCs/>
          <w:sz w:val="20"/>
          <w:szCs w:val="20"/>
          <w:lang w:val="es-CO"/>
        </w:rPr>
        <w:t xml:space="preserve">participó </w:t>
      </w:r>
      <w:r w:rsidRPr="00640517">
        <w:rPr>
          <w:rFonts w:asciiTheme="majorHAnsi" w:hAnsiTheme="majorHAnsi"/>
          <w:bCs/>
          <w:sz w:val="20"/>
          <w:szCs w:val="20"/>
          <w:lang w:val="es-CO"/>
        </w:rPr>
        <w:t xml:space="preserve">un diputado identificado como miembro del PDC. En relación con la segunda destitución, </w:t>
      </w:r>
      <w:r w:rsidR="00033BD4" w:rsidRPr="00640517">
        <w:rPr>
          <w:rFonts w:asciiTheme="majorHAnsi" w:hAnsiTheme="majorHAnsi"/>
          <w:bCs/>
          <w:sz w:val="20"/>
          <w:szCs w:val="20"/>
          <w:lang w:val="es-CO"/>
        </w:rPr>
        <w:t xml:space="preserve">en </w:t>
      </w:r>
      <w:r w:rsidRPr="00640517">
        <w:rPr>
          <w:rFonts w:asciiTheme="majorHAnsi" w:hAnsiTheme="majorHAnsi"/>
          <w:bCs/>
          <w:sz w:val="20"/>
          <w:szCs w:val="20"/>
          <w:lang w:val="es-CO"/>
        </w:rPr>
        <w:t>el Decreto 348</w:t>
      </w:r>
      <w:r w:rsidR="00033BD4" w:rsidRPr="00640517">
        <w:rPr>
          <w:rFonts w:asciiTheme="majorHAnsi" w:hAnsiTheme="majorHAnsi"/>
          <w:bCs/>
          <w:sz w:val="20"/>
          <w:szCs w:val="20"/>
          <w:lang w:val="es-CO"/>
        </w:rPr>
        <w:t xml:space="preserve"> se</w:t>
      </w:r>
      <w:r w:rsidRPr="00640517">
        <w:rPr>
          <w:rFonts w:asciiTheme="majorHAnsi" w:hAnsiTheme="majorHAnsi"/>
          <w:bCs/>
          <w:sz w:val="20"/>
          <w:szCs w:val="20"/>
          <w:lang w:val="es-CO"/>
        </w:rPr>
        <w:t xml:space="preserve"> reiter</w:t>
      </w:r>
      <w:r w:rsidR="00033BD4" w:rsidRPr="00640517">
        <w:rPr>
          <w:rFonts w:asciiTheme="majorHAnsi" w:hAnsiTheme="majorHAnsi"/>
          <w:bCs/>
          <w:sz w:val="20"/>
          <w:szCs w:val="20"/>
          <w:lang w:val="es-CO"/>
        </w:rPr>
        <w:t>aron</w:t>
      </w:r>
      <w:r w:rsidRPr="00640517">
        <w:rPr>
          <w:rFonts w:asciiTheme="majorHAnsi" w:hAnsiTheme="majorHAnsi"/>
          <w:bCs/>
          <w:sz w:val="20"/>
          <w:szCs w:val="20"/>
          <w:lang w:val="es-CO"/>
        </w:rPr>
        <w:t xml:space="preserve"> las causas señaladas en el Decreto 899  y fue adoptado por mayoría de la Asamblea Legislativa donde participaron diputados miembros del PDC. A lo anterior, se suman diversas manifestaciones de miembros del PDC que participaron en el proceso</w:t>
      </w:r>
      <w:r w:rsidR="00033BD4" w:rsidRPr="00640517">
        <w:rPr>
          <w:rFonts w:asciiTheme="majorHAnsi" w:hAnsiTheme="majorHAnsi"/>
          <w:bCs/>
          <w:sz w:val="20"/>
          <w:szCs w:val="20"/>
          <w:lang w:val="es-CO"/>
        </w:rPr>
        <w:t xml:space="preserve"> en los cuales quedó evidenciado el interés de dichos miembros en que el magistrado Colindres </w:t>
      </w:r>
      <w:r w:rsidR="00A02BDC" w:rsidRPr="00640517">
        <w:rPr>
          <w:rFonts w:asciiTheme="majorHAnsi" w:hAnsiTheme="majorHAnsi"/>
          <w:bCs/>
          <w:sz w:val="20"/>
          <w:szCs w:val="20"/>
          <w:lang w:val="es-CO"/>
        </w:rPr>
        <w:t xml:space="preserve">fuera separado del cargo </w:t>
      </w:r>
      <w:r w:rsidR="00AD49F9" w:rsidRPr="00640517">
        <w:rPr>
          <w:rFonts w:asciiTheme="majorHAnsi" w:hAnsiTheme="majorHAnsi"/>
          <w:bCs/>
          <w:sz w:val="20"/>
          <w:szCs w:val="20"/>
          <w:lang w:val="es-CO"/>
        </w:rPr>
        <w:t xml:space="preserve">por perjudicar los intereses de un sector del mencionado partido. </w:t>
      </w:r>
      <w:r w:rsidR="00252A19" w:rsidRPr="00640517">
        <w:rPr>
          <w:rFonts w:asciiTheme="majorHAnsi" w:hAnsiTheme="majorHAnsi"/>
          <w:bCs/>
          <w:sz w:val="20"/>
          <w:szCs w:val="20"/>
          <w:lang w:val="es-CO"/>
        </w:rPr>
        <w:t xml:space="preserve">Específicamente, miembros del partido expresaron </w:t>
      </w:r>
      <w:r w:rsidRPr="00640517">
        <w:rPr>
          <w:rFonts w:asciiTheme="majorHAnsi" w:hAnsiTheme="majorHAnsi"/>
          <w:bCs/>
          <w:sz w:val="20"/>
          <w:szCs w:val="20"/>
          <w:lang w:val="es-CO"/>
        </w:rPr>
        <w:t xml:space="preserve">que el magistrado Colindres debía ser removido teniendo en cuenta su comportamiento en relación con los casos </w:t>
      </w:r>
      <w:r w:rsidR="00E17B93" w:rsidRPr="00640517">
        <w:rPr>
          <w:rFonts w:asciiTheme="majorHAnsi" w:hAnsiTheme="majorHAnsi"/>
          <w:bCs/>
          <w:sz w:val="20"/>
          <w:szCs w:val="20"/>
          <w:lang w:val="es-CO"/>
        </w:rPr>
        <w:t xml:space="preserve">que involucraban al partido, o incluso, </w:t>
      </w:r>
      <w:r w:rsidR="00EA18AA" w:rsidRPr="00640517">
        <w:rPr>
          <w:rFonts w:asciiTheme="majorHAnsi" w:hAnsiTheme="majorHAnsi"/>
          <w:bCs/>
          <w:sz w:val="20"/>
          <w:szCs w:val="20"/>
          <w:lang w:val="es-CO"/>
        </w:rPr>
        <w:t>que su conducta “rompía” con un principio constitucional en vista de que había sido propuesto por el propio PDC</w:t>
      </w:r>
      <w:r w:rsidR="00E17B93" w:rsidRPr="00640517">
        <w:rPr>
          <w:rFonts w:asciiTheme="majorHAnsi" w:hAnsiTheme="majorHAnsi"/>
          <w:bCs/>
          <w:sz w:val="20"/>
          <w:szCs w:val="20"/>
          <w:lang w:val="es-CO"/>
        </w:rPr>
        <w:t>.</w:t>
      </w:r>
    </w:p>
    <w:p w14:paraId="5BF1CC5B" w14:textId="77777777" w:rsidR="00AE2AAD" w:rsidRPr="00640517" w:rsidRDefault="00AE2AAD" w:rsidP="00E17B93">
      <w:pPr>
        <w:ind w:left="720"/>
        <w:jc w:val="both"/>
        <w:rPr>
          <w:rFonts w:asciiTheme="majorHAnsi" w:hAnsiTheme="majorHAnsi"/>
          <w:bCs/>
          <w:sz w:val="20"/>
          <w:szCs w:val="20"/>
          <w:lang w:val="es-CO"/>
        </w:rPr>
      </w:pPr>
    </w:p>
    <w:p w14:paraId="66399CF1" w14:textId="77777777" w:rsidR="005C3297" w:rsidRPr="00640517" w:rsidRDefault="00E17B93" w:rsidP="00E17B93">
      <w:pPr>
        <w:numPr>
          <w:ilvl w:val="0"/>
          <w:numId w:val="1"/>
        </w:numPr>
        <w:ind w:left="0" w:firstLine="720"/>
        <w:jc w:val="both"/>
        <w:rPr>
          <w:rFonts w:asciiTheme="majorHAnsi" w:hAnsiTheme="majorHAnsi"/>
          <w:bCs/>
          <w:sz w:val="20"/>
          <w:szCs w:val="20"/>
          <w:lang w:val="es-CO"/>
        </w:rPr>
      </w:pPr>
      <w:r w:rsidRPr="00640517">
        <w:rPr>
          <w:rFonts w:asciiTheme="majorHAnsi" w:hAnsiTheme="majorHAnsi"/>
          <w:bCs/>
          <w:sz w:val="20"/>
          <w:szCs w:val="20"/>
          <w:lang w:val="es-CO"/>
        </w:rPr>
        <w:t xml:space="preserve">En suma, </w:t>
      </w:r>
      <w:r w:rsidR="00AE2AAD" w:rsidRPr="00640517">
        <w:rPr>
          <w:rFonts w:asciiTheme="majorHAnsi" w:hAnsiTheme="majorHAnsi"/>
          <w:bCs/>
          <w:sz w:val="20"/>
          <w:szCs w:val="20"/>
          <w:lang w:val="es-CO"/>
        </w:rPr>
        <w:t xml:space="preserve">tras un análisis de la información aportada por las partes, la Comisión encuentra </w:t>
      </w:r>
      <w:r w:rsidR="00EA18AA" w:rsidRPr="00640517">
        <w:rPr>
          <w:rFonts w:asciiTheme="majorHAnsi" w:hAnsiTheme="majorHAnsi"/>
          <w:bCs/>
          <w:sz w:val="20"/>
          <w:szCs w:val="20"/>
          <w:lang w:val="es-CO"/>
        </w:rPr>
        <w:t xml:space="preserve">suficientemente acreditado </w:t>
      </w:r>
      <w:r w:rsidR="00AE2AAD" w:rsidRPr="00640517">
        <w:rPr>
          <w:rFonts w:asciiTheme="majorHAnsi" w:hAnsiTheme="majorHAnsi"/>
          <w:bCs/>
          <w:sz w:val="20"/>
          <w:szCs w:val="20"/>
          <w:lang w:val="es-CO"/>
        </w:rPr>
        <w:t>que los diputados del PDC que int</w:t>
      </w:r>
      <w:r w:rsidR="00024E85" w:rsidRPr="00640517">
        <w:rPr>
          <w:rFonts w:asciiTheme="majorHAnsi" w:hAnsiTheme="majorHAnsi"/>
          <w:bCs/>
          <w:sz w:val="20"/>
          <w:szCs w:val="20"/>
          <w:lang w:val="es-CO"/>
        </w:rPr>
        <w:t>egraron la Asamblea Legislativa y, por lo tanto, formaron parte del órgano disciplinario</w:t>
      </w:r>
      <w:r w:rsidR="00EA18AA" w:rsidRPr="00640517">
        <w:rPr>
          <w:rFonts w:asciiTheme="majorHAnsi" w:hAnsiTheme="majorHAnsi"/>
          <w:bCs/>
          <w:sz w:val="20"/>
          <w:szCs w:val="20"/>
          <w:lang w:val="es-CO"/>
        </w:rPr>
        <w:t>,</w:t>
      </w:r>
      <w:r w:rsidR="00024E85" w:rsidRPr="00640517">
        <w:rPr>
          <w:rFonts w:asciiTheme="majorHAnsi" w:hAnsiTheme="majorHAnsi"/>
          <w:bCs/>
          <w:sz w:val="20"/>
          <w:szCs w:val="20"/>
          <w:lang w:val="es-CO"/>
        </w:rPr>
        <w:t xml:space="preserve"> tenían la intención de </w:t>
      </w:r>
      <w:r w:rsidR="00AE2AAD" w:rsidRPr="00640517">
        <w:rPr>
          <w:rFonts w:asciiTheme="majorHAnsi" w:hAnsiTheme="majorHAnsi"/>
          <w:bCs/>
          <w:sz w:val="20"/>
          <w:szCs w:val="20"/>
          <w:lang w:val="es-CO"/>
        </w:rPr>
        <w:t xml:space="preserve">sancionar </w:t>
      </w:r>
      <w:r w:rsidR="00EA18AA" w:rsidRPr="00640517">
        <w:rPr>
          <w:rFonts w:asciiTheme="majorHAnsi" w:hAnsiTheme="majorHAnsi"/>
          <w:bCs/>
          <w:sz w:val="20"/>
          <w:szCs w:val="20"/>
          <w:lang w:val="es-CO"/>
        </w:rPr>
        <w:t>a</w:t>
      </w:r>
      <w:r w:rsidR="00AE2AAD" w:rsidRPr="00640517">
        <w:rPr>
          <w:rFonts w:asciiTheme="majorHAnsi" w:hAnsiTheme="majorHAnsi"/>
          <w:bCs/>
          <w:sz w:val="20"/>
          <w:szCs w:val="20"/>
          <w:lang w:val="es-CO"/>
        </w:rPr>
        <w:t xml:space="preserve">l magistrado Colindres </w:t>
      </w:r>
      <w:r w:rsidR="00EA18AA" w:rsidRPr="00640517">
        <w:rPr>
          <w:rFonts w:asciiTheme="majorHAnsi" w:hAnsiTheme="majorHAnsi"/>
          <w:bCs/>
          <w:sz w:val="20"/>
          <w:szCs w:val="20"/>
          <w:lang w:val="es-CO"/>
        </w:rPr>
        <w:t xml:space="preserve">por su actuación en </w:t>
      </w:r>
      <w:r w:rsidR="00AE2AAD" w:rsidRPr="00640517">
        <w:rPr>
          <w:rFonts w:asciiTheme="majorHAnsi" w:hAnsiTheme="majorHAnsi"/>
          <w:bCs/>
          <w:sz w:val="20"/>
          <w:szCs w:val="20"/>
          <w:lang w:val="es-CO"/>
        </w:rPr>
        <w:t xml:space="preserve">los casos que involucraban </w:t>
      </w:r>
      <w:r w:rsidR="00EA18AA" w:rsidRPr="00640517">
        <w:rPr>
          <w:rFonts w:asciiTheme="majorHAnsi" w:hAnsiTheme="majorHAnsi"/>
          <w:bCs/>
          <w:sz w:val="20"/>
          <w:szCs w:val="20"/>
          <w:lang w:val="es-CO"/>
        </w:rPr>
        <w:t>al PDC</w:t>
      </w:r>
      <w:r w:rsidR="00F65996" w:rsidRPr="00640517">
        <w:rPr>
          <w:rFonts w:asciiTheme="majorHAnsi" w:hAnsiTheme="majorHAnsi"/>
          <w:bCs/>
          <w:sz w:val="20"/>
          <w:szCs w:val="20"/>
          <w:lang w:val="es-CO"/>
        </w:rPr>
        <w:t>, teniendo</w:t>
      </w:r>
      <w:r w:rsidR="00024E85" w:rsidRPr="00640517">
        <w:rPr>
          <w:rFonts w:asciiTheme="majorHAnsi" w:hAnsiTheme="majorHAnsi"/>
          <w:bCs/>
          <w:sz w:val="20"/>
          <w:szCs w:val="20"/>
          <w:lang w:val="es-CO"/>
        </w:rPr>
        <w:t xml:space="preserve"> un </w:t>
      </w:r>
      <w:r w:rsidR="00AE2AAD" w:rsidRPr="00640517">
        <w:rPr>
          <w:rFonts w:asciiTheme="majorHAnsi" w:hAnsiTheme="majorHAnsi"/>
          <w:bCs/>
          <w:sz w:val="20"/>
          <w:szCs w:val="20"/>
          <w:lang w:val="es-CO"/>
        </w:rPr>
        <w:t xml:space="preserve">interés </w:t>
      </w:r>
      <w:r w:rsidR="00EA18AA" w:rsidRPr="00640517">
        <w:rPr>
          <w:rFonts w:asciiTheme="majorHAnsi" w:hAnsiTheme="majorHAnsi"/>
          <w:bCs/>
          <w:sz w:val="20"/>
          <w:szCs w:val="20"/>
          <w:lang w:val="es-CO"/>
        </w:rPr>
        <w:t>propio en el resultado de tales casos</w:t>
      </w:r>
      <w:r w:rsidR="00024E85" w:rsidRPr="00640517">
        <w:rPr>
          <w:rFonts w:asciiTheme="majorHAnsi" w:hAnsiTheme="majorHAnsi"/>
          <w:bCs/>
          <w:sz w:val="20"/>
          <w:szCs w:val="20"/>
          <w:lang w:val="es-CO"/>
        </w:rPr>
        <w:t xml:space="preserve">. Lo anterior de </w:t>
      </w:r>
      <w:r w:rsidR="00EA18AA" w:rsidRPr="00640517">
        <w:rPr>
          <w:rFonts w:asciiTheme="majorHAnsi" w:hAnsiTheme="majorHAnsi"/>
          <w:bCs/>
          <w:sz w:val="20"/>
          <w:szCs w:val="20"/>
          <w:lang w:val="es-CO"/>
        </w:rPr>
        <w:t xml:space="preserve">forma </w:t>
      </w:r>
      <w:r w:rsidR="00AE2AAD" w:rsidRPr="00640517">
        <w:rPr>
          <w:rFonts w:asciiTheme="majorHAnsi" w:hAnsiTheme="majorHAnsi"/>
          <w:bCs/>
          <w:sz w:val="20"/>
          <w:szCs w:val="20"/>
          <w:lang w:val="es-CO"/>
        </w:rPr>
        <w:t>incompatible con la garant</w:t>
      </w:r>
      <w:r w:rsidR="00024E85" w:rsidRPr="00640517">
        <w:rPr>
          <w:rFonts w:asciiTheme="majorHAnsi" w:hAnsiTheme="majorHAnsi"/>
          <w:bCs/>
          <w:sz w:val="20"/>
          <w:szCs w:val="20"/>
          <w:lang w:val="es-CO"/>
        </w:rPr>
        <w:t xml:space="preserve">ía de imparcialidad contenida en el artículo </w:t>
      </w:r>
      <w:r w:rsidR="00DE618F" w:rsidRPr="00640517">
        <w:rPr>
          <w:rFonts w:asciiTheme="majorHAnsi" w:hAnsiTheme="majorHAnsi"/>
          <w:bCs/>
          <w:sz w:val="20"/>
          <w:szCs w:val="20"/>
          <w:lang w:val="es-CO"/>
        </w:rPr>
        <w:t>8.1 de la Convención</w:t>
      </w:r>
      <w:r w:rsidR="00343661" w:rsidRPr="00640517">
        <w:rPr>
          <w:rFonts w:asciiTheme="majorHAnsi" w:hAnsiTheme="majorHAnsi"/>
          <w:bCs/>
          <w:sz w:val="20"/>
          <w:szCs w:val="20"/>
          <w:lang w:val="es-CO"/>
        </w:rPr>
        <w:t xml:space="preserve">, la cual fue desconocida en perjuicio del señor Colindres. </w:t>
      </w:r>
    </w:p>
    <w:p w14:paraId="4B46BA3E" w14:textId="77777777" w:rsidR="00266E44" w:rsidRPr="00640517" w:rsidRDefault="00266E44" w:rsidP="00C27F20">
      <w:pPr>
        <w:pStyle w:val="ListParagraph"/>
        <w:ind w:left="2160"/>
        <w:jc w:val="both"/>
        <w:rPr>
          <w:rFonts w:asciiTheme="majorHAnsi" w:hAnsiTheme="majorHAnsi"/>
          <w:b/>
          <w:sz w:val="20"/>
          <w:szCs w:val="20"/>
          <w:lang w:val="es-UY"/>
        </w:rPr>
      </w:pPr>
    </w:p>
    <w:p w14:paraId="7363BD8E" w14:textId="77777777" w:rsidR="00266E44" w:rsidRPr="00640517" w:rsidRDefault="00266E44" w:rsidP="0045657E">
      <w:pPr>
        <w:pStyle w:val="Heading4"/>
      </w:pPr>
      <w:r w:rsidRPr="00640517">
        <w:t xml:space="preserve">Principio de legalidad y el deber de motivación </w:t>
      </w:r>
    </w:p>
    <w:p w14:paraId="546BD30A" w14:textId="77777777" w:rsidR="00266E44" w:rsidRPr="00640517" w:rsidRDefault="00266E44" w:rsidP="00266E44">
      <w:pPr>
        <w:jc w:val="both"/>
        <w:rPr>
          <w:rFonts w:asciiTheme="majorHAnsi" w:hAnsiTheme="majorHAnsi"/>
          <w:bCs/>
          <w:sz w:val="20"/>
          <w:szCs w:val="20"/>
          <w:lang w:val="es-CO"/>
        </w:rPr>
      </w:pPr>
    </w:p>
    <w:p w14:paraId="478C1A8C" w14:textId="77777777" w:rsidR="00DA364A" w:rsidRPr="00640517" w:rsidRDefault="00266E44" w:rsidP="00DA364A">
      <w:pPr>
        <w:numPr>
          <w:ilvl w:val="0"/>
          <w:numId w:val="1"/>
        </w:numPr>
        <w:ind w:left="0" w:firstLine="720"/>
        <w:jc w:val="both"/>
        <w:rPr>
          <w:rFonts w:asciiTheme="majorHAnsi" w:hAnsiTheme="majorHAnsi" w:cs="Verdana"/>
          <w:sz w:val="20"/>
          <w:szCs w:val="20"/>
          <w:lang w:val="es-UY"/>
        </w:rPr>
      </w:pPr>
      <w:r w:rsidRPr="00640517">
        <w:rPr>
          <w:rFonts w:asciiTheme="majorHAnsi" w:hAnsiTheme="majorHAnsi" w:cs="Verdana"/>
          <w:sz w:val="20"/>
          <w:szCs w:val="20"/>
          <w:lang w:val="es-UY"/>
        </w:rPr>
        <w:t>El principio de legalidad</w:t>
      </w:r>
      <w:r w:rsidR="00517330" w:rsidRPr="00640517">
        <w:rPr>
          <w:rFonts w:asciiTheme="majorHAnsi" w:hAnsiTheme="majorHAnsi" w:cs="Verdana"/>
          <w:sz w:val="20"/>
          <w:szCs w:val="20"/>
          <w:lang w:val="es-UY"/>
        </w:rPr>
        <w:t xml:space="preserve"> </w:t>
      </w:r>
      <w:r w:rsidR="00E52EE7" w:rsidRPr="00640517">
        <w:rPr>
          <w:rFonts w:asciiTheme="majorHAnsi" w:hAnsiTheme="majorHAnsi" w:cs="Verdana"/>
          <w:sz w:val="20"/>
          <w:szCs w:val="20"/>
          <w:lang w:val="es-UY"/>
        </w:rPr>
        <w:t xml:space="preserve">reconocido en el </w:t>
      </w:r>
      <w:r w:rsidR="00517330" w:rsidRPr="00640517">
        <w:rPr>
          <w:rFonts w:asciiTheme="majorHAnsi" w:hAnsiTheme="majorHAnsi" w:cs="Verdana"/>
          <w:sz w:val="20"/>
          <w:szCs w:val="20"/>
          <w:lang w:val="es-UY"/>
        </w:rPr>
        <w:t>artículo 9 de la Convención</w:t>
      </w:r>
      <w:r w:rsidR="00845129" w:rsidRPr="00640517">
        <w:rPr>
          <w:rFonts w:asciiTheme="majorHAnsi" w:hAnsiTheme="majorHAnsi" w:cs="Verdana"/>
          <w:sz w:val="20"/>
          <w:szCs w:val="20"/>
          <w:lang w:val="es-UY"/>
        </w:rPr>
        <w:t xml:space="preserve"> </w:t>
      </w:r>
      <w:r w:rsidR="00DA364A" w:rsidRPr="00640517">
        <w:rPr>
          <w:rFonts w:asciiTheme="majorHAnsi" w:hAnsiTheme="majorHAnsi" w:cs="Verdana"/>
          <w:sz w:val="20"/>
          <w:szCs w:val="20"/>
          <w:lang w:val="es-UY"/>
        </w:rPr>
        <w:t>preside</w:t>
      </w:r>
      <w:r w:rsidRPr="00640517">
        <w:rPr>
          <w:rFonts w:asciiTheme="majorHAnsi" w:hAnsiTheme="majorHAnsi" w:cs="Verdana"/>
          <w:sz w:val="20"/>
          <w:szCs w:val="20"/>
          <w:lang w:val="es-UY"/>
        </w:rPr>
        <w:t xml:space="preserve"> la actuación de los órganos del Estado</w:t>
      </w:r>
      <w:r w:rsidR="00517330" w:rsidRPr="00640517">
        <w:rPr>
          <w:rFonts w:asciiTheme="majorHAnsi" w:hAnsiTheme="majorHAnsi" w:cs="Verdana"/>
          <w:sz w:val="20"/>
          <w:szCs w:val="20"/>
          <w:lang w:val="es-UY"/>
        </w:rPr>
        <w:t xml:space="preserve"> </w:t>
      </w:r>
      <w:r w:rsidRPr="00640517">
        <w:rPr>
          <w:rFonts w:asciiTheme="majorHAnsi" w:hAnsiTheme="majorHAnsi" w:cs="Verdana"/>
          <w:sz w:val="20"/>
          <w:szCs w:val="20"/>
          <w:lang w:val="es-UY"/>
        </w:rPr>
        <w:t>cuando deriva del ejercicio de su poder punitivo</w:t>
      </w:r>
      <w:r w:rsidRPr="00640517">
        <w:rPr>
          <w:rFonts w:asciiTheme="majorHAnsi" w:hAnsiTheme="majorHAnsi" w:cs="Verdana"/>
          <w:sz w:val="20"/>
          <w:szCs w:val="20"/>
          <w:vertAlign w:val="superscript"/>
          <w:lang w:val="es-UY"/>
        </w:rPr>
        <w:footnoteReference w:id="91"/>
      </w:r>
      <w:r w:rsidRPr="00640517">
        <w:rPr>
          <w:rFonts w:asciiTheme="majorHAnsi" w:hAnsiTheme="majorHAnsi" w:cs="Verdana"/>
          <w:sz w:val="20"/>
          <w:szCs w:val="20"/>
          <w:lang w:val="es-UY"/>
        </w:rPr>
        <w:t xml:space="preserve">. </w:t>
      </w:r>
      <w:r w:rsidR="00E17B93" w:rsidRPr="00640517">
        <w:rPr>
          <w:rFonts w:asciiTheme="majorHAnsi" w:hAnsiTheme="majorHAnsi" w:cs="Verdana"/>
          <w:sz w:val="20"/>
          <w:szCs w:val="20"/>
          <w:lang w:val="es-UY"/>
        </w:rPr>
        <w:t xml:space="preserve">Dicho principio es aplicable a los procesos disciplinarios </w:t>
      </w:r>
      <w:r w:rsidRPr="00640517">
        <w:rPr>
          <w:rFonts w:asciiTheme="majorHAnsi" w:hAnsiTheme="majorHAnsi" w:cs="Verdana"/>
          <w:sz w:val="20"/>
          <w:szCs w:val="20"/>
          <w:lang w:val="es-UY"/>
        </w:rPr>
        <w:t>que son</w:t>
      </w:r>
      <w:r w:rsidR="00845129" w:rsidRPr="00640517">
        <w:rPr>
          <w:rFonts w:asciiTheme="majorHAnsi" w:hAnsiTheme="majorHAnsi" w:cs="Verdana"/>
          <w:sz w:val="20"/>
          <w:szCs w:val="20"/>
          <w:lang w:val="es-UY"/>
        </w:rPr>
        <w:t xml:space="preserve"> “</w:t>
      </w:r>
      <w:r w:rsidRPr="00640517">
        <w:rPr>
          <w:rFonts w:asciiTheme="majorHAnsi" w:hAnsiTheme="majorHAnsi" w:cs="Verdana"/>
          <w:sz w:val="20"/>
          <w:szCs w:val="20"/>
          <w:lang w:val="es-UY"/>
        </w:rPr>
        <w:t xml:space="preserve">una expresión del poder punitivo del Estado” </w:t>
      </w:r>
      <w:r w:rsidR="00845129" w:rsidRPr="00640517">
        <w:rPr>
          <w:rFonts w:asciiTheme="majorHAnsi" w:hAnsiTheme="majorHAnsi" w:cs="Verdana"/>
          <w:sz w:val="20"/>
          <w:szCs w:val="20"/>
          <w:lang w:val="es-UY"/>
        </w:rPr>
        <w:t xml:space="preserve">puesto que implican </w:t>
      </w:r>
      <w:r w:rsidRPr="00640517">
        <w:rPr>
          <w:rFonts w:asciiTheme="majorHAnsi" w:hAnsiTheme="majorHAnsi" w:cs="Verdana"/>
          <w:sz w:val="20"/>
          <w:szCs w:val="20"/>
          <w:lang w:val="es-UY"/>
        </w:rPr>
        <w:t>un menoscabo</w:t>
      </w:r>
      <w:r w:rsidR="00F9757A" w:rsidRPr="00640517">
        <w:rPr>
          <w:rFonts w:asciiTheme="majorHAnsi" w:hAnsiTheme="majorHAnsi" w:cs="Verdana"/>
          <w:sz w:val="20"/>
          <w:szCs w:val="20"/>
          <w:lang w:val="es-UY"/>
        </w:rPr>
        <w:t xml:space="preserve"> </w:t>
      </w:r>
      <w:r w:rsidRPr="00640517">
        <w:rPr>
          <w:rFonts w:asciiTheme="majorHAnsi" w:hAnsiTheme="majorHAnsi" w:cs="Verdana"/>
          <w:sz w:val="20"/>
          <w:szCs w:val="20"/>
          <w:lang w:val="es-UY"/>
        </w:rPr>
        <w:t>o alteración de los derechos de las personas como consecuencia de una conducta ilícita</w:t>
      </w:r>
      <w:r w:rsidRPr="00640517">
        <w:rPr>
          <w:rFonts w:asciiTheme="majorHAnsi" w:hAnsiTheme="majorHAnsi" w:cs="Verdana"/>
          <w:sz w:val="20"/>
          <w:szCs w:val="20"/>
          <w:vertAlign w:val="superscript"/>
          <w:lang w:val="es-UY"/>
        </w:rPr>
        <w:footnoteReference w:id="92"/>
      </w:r>
      <w:r w:rsidRPr="00640517">
        <w:rPr>
          <w:rFonts w:asciiTheme="majorHAnsi" w:hAnsiTheme="majorHAnsi" w:cs="Verdana"/>
          <w:sz w:val="20"/>
          <w:szCs w:val="20"/>
          <w:lang w:val="es-UY"/>
        </w:rPr>
        <w:t xml:space="preserve">.  </w:t>
      </w:r>
    </w:p>
    <w:p w14:paraId="64E3469F" w14:textId="77777777" w:rsidR="002F6C92" w:rsidRPr="00640517" w:rsidRDefault="002F6C92" w:rsidP="002F6C92">
      <w:pPr>
        <w:jc w:val="both"/>
        <w:rPr>
          <w:rFonts w:asciiTheme="majorHAnsi" w:hAnsiTheme="majorHAnsi" w:cs="Verdana"/>
          <w:sz w:val="20"/>
          <w:szCs w:val="20"/>
          <w:lang w:val="es-UY"/>
        </w:rPr>
      </w:pPr>
    </w:p>
    <w:p w14:paraId="7E1932D3" w14:textId="4E037FD0" w:rsidR="002F6C92" w:rsidRPr="00640517" w:rsidRDefault="002F6C92" w:rsidP="002F6C92">
      <w:pPr>
        <w:numPr>
          <w:ilvl w:val="0"/>
          <w:numId w:val="1"/>
        </w:numPr>
        <w:ind w:left="0" w:firstLine="720"/>
        <w:jc w:val="both"/>
        <w:rPr>
          <w:rFonts w:asciiTheme="majorHAnsi" w:hAnsiTheme="majorHAnsi"/>
          <w:sz w:val="20"/>
          <w:szCs w:val="20"/>
          <w:lang w:val="es-ES_tradnl"/>
        </w:rPr>
      </w:pPr>
      <w:r w:rsidRPr="00640517">
        <w:rPr>
          <w:rFonts w:asciiTheme="majorHAnsi" w:hAnsiTheme="majorHAnsi"/>
          <w:sz w:val="20"/>
          <w:szCs w:val="20"/>
          <w:lang w:val="es-ES_tradnl"/>
        </w:rPr>
        <w:t xml:space="preserve">La Comisión ha indicado que el cumplimiento del principio de </w:t>
      </w:r>
      <w:r w:rsidRPr="00265091">
        <w:rPr>
          <w:rFonts w:asciiTheme="majorHAnsi" w:hAnsiTheme="majorHAnsi"/>
          <w:sz w:val="20"/>
          <w:szCs w:val="20"/>
          <w:lang w:val="es-ES_tradnl"/>
        </w:rPr>
        <w:t>legalidad permite</w:t>
      </w:r>
      <w:r w:rsidR="003C4139" w:rsidRPr="00265091">
        <w:rPr>
          <w:rFonts w:asciiTheme="majorHAnsi" w:hAnsiTheme="majorHAnsi"/>
          <w:sz w:val="20"/>
          <w:szCs w:val="20"/>
          <w:lang w:val="es-ES_tradnl"/>
        </w:rPr>
        <w:t xml:space="preserve"> </w:t>
      </w:r>
      <w:r w:rsidRPr="00265091">
        <w:rPr>
          <w:rFonts w:asciiTheme="majorHAnsi" w:hAnsiTheme="majorHAnsi"/>
          <w:sz w:val="20"/>
          <w:szCs w:val="20"/>
          <w:lang w:val="es-ES_tradnl"/>
        </w:rPr>
        <w:t>a las personas determinar efectivamente su conducta de acuerdo con la ley</w:t>
      </w:r>
      <w:r w:rsidRPr="00265091">
        <w:rPr>
          <w:rStyle w:val="FootnoteReference"/>
          <w:rFonts w:asciiTheme="majorHAnsi" w:hAnsiTheme="majorHAnsi"/>
          <w:sz w:val="20"/>
          <w:szCs w:val="20"/>
          <w:lang w:val="es-ES_tradnl"/>
        </w:rPr>
        <w:footnoteReference w:id="93"/>
      </w:r>
      <w:r w:rsidRPr="00265091">
        <w:rPr>
          <w:rFonts w:asciiTheme="majorHAnsi" w:hAnsiTheme="majorHAnsi"/>
          <w:sz w:val="20"/>
          <w:szCs w:val="20"/>
          <w:lang w:val="es-ES_tradnl"/>
        </w:rPr>
        <w:t>. Según ha afirmado la CIDH, “el principio</w:t>
      </w:r>
      <w:r w:rsidRPr="00640517">
        <w:rPr>
          <w:rFonts w:asciiTheme="majorHAnsi" w:hAnsiTheme="majorHAnsi"/>
          <w:sz w:val="20"/>
          <w:szCs w:val="20"/>
          <w:lang w:val="es-ES_tradnl"/>
        </w:rPr>
        <w:t xml:space="preserve"> de legalidad tiene un desarrollo específico en la tipicidad, la cual garantiza, por un lado, la libertad y seguridad individuales al establecer en forma anticipada, clara e inequívoca cuáles comportamientos son sancionados y, por otro, protege la seguridad jurídica”</w:t>
      </w:r>
      <w:r w:rsidRPr="00640517">
        <w:rPr>
          <w:rStyle w:val="FootnoteReference"/>
          <w:rFonts w:asciiTheme="majorHAnsi" w:hAnsiTheme="majorHAnsi"/>
          <w:sz w:val="20"/>
          <w:szCs w:val="20"/>
          <w:lang w:val="es-ES_tradnl"/>
        </w:rPr>
        <w:footnoteReference w:id="94"/>
      </w:r>
      <w:r w:rsidRPr="00640517">
        <w:rPr>
          <w:rFonts w:asciiTheme="majorHAnsi" w:hAnsiTheme="majorHAnsi"/>
          <w:sz w:val="20"/>
          <w:szCs w:val="20"/>
          <w:lang w:val="es-ES_tradnl"/>
        </w:rPr>
        <w:t xml:space="preserve">. </w:t>
      </w:r>
    </w:p>
    <w:p w14:paraId="27BFCC87" w14:textId="77777777" w:rsidR="002F6C92" w:rsidRPr="00640517" w:rsidRDefault="002F6C92" w:rsidP="002F6C92">
      <w:pPr>
        <w:jc w:val="both"/>
        <w:rPr>
          <w:rFonts w:asciiTheme="majorHAnsi" w:hAnsiTheme="majorHAnsi" w:cs="Verdana"/>
          <w:sz w:val="20"/>
          <w:szCs w:val="20"/>
          <w:lang w:val="es-ES_tradnl"/>
        </w:rPr>
      </w:pPr>
    </w:p>
    <w:p w14:paraId="041624E6" w14:textId="77777777" w:rsidR="002F6C92" w:rsidRPr="00640517" w:rsidRDefault="00DA364A" w:rsidP="002F6C92">
      <w:pPr>
        <w:numPr>
          <w:ilvl w:val="0"/>
          <w:numId w:val="1"/>
        </w:numPr>
        <w:ind w:left="0" w:firstLine="720"/>
        <w:jc w:val="both"/>
        <w:rPr>
          <w:rFonts w:asciiTheme="majorHAnsi" w:hAnsiTheme="majorHAnsi" w:cs="Verdana"/>
          <w:sz w:val="20"/>
          <w:szCs w:val="20"/>
          <w:lang w:val="es-CO"/>
        </w:rPr>
      </w:pPr>
      <w:r w:rsidRPr="00640517">
        <w:rPr>
          <w:rFonts w:asciiTheme="majorHAnsi" w:hAnsiTheme="majorHAnsi" w:cs="Verdana"/>
          <w:sz w:val="20"/>
          <w:szCs w:val="20"/>
          <w:lang w:val="es-UY"/>
        </w:rPr>
        <w:t>L</w:t>
      </w:r>
      <w:r w:rsidR="00266E44" w:rsidRPr="00640517">
        <w:rPr>
          <w:rFonts w:asciiTheme="majorHAnsi" w:hAnsiTheme="majorHAnsi"/>
          <w:sz w:val="20"/>
          <w:szCs w:val="20"/>
          <w:lang w:val="es-UY"/>
        </w:rPr>
        <w:t>a precisión de una norma sancionatoria de naturaleza disciplinaria puede ser diferente a la requerida en materia penal, por la naturaleza de los conflictos que cada una está destinada a resolver</w:t>
      </w:r>
      <w:r w:rsidR="00266E44" w:rsidRPr="00640517">
        <w:rPr>
          <w:rStyle w:val="FootnoteReference"/>
          <w:rFonts w:asciiTheme="majorHAnsi" w:hAnsiTheme="majorHAnsi"/>
          <w:sz w:val="20"/>
          <w:szCs w:val="20"/>
          <w:lang w:val="es-UY"/>
        </w:rPr>
        <w:footnoteReference w:id="95"/>
      </w:r>
      <w:r w:rsidR="00266E44" w:rsidRPr="00640517">
        <w:rPr>
          <w:rFonts w:asciiTheme="majorHAnsi" w:hAnsiTheme="majorHAnsi"/>
          <w:sz w:val="20"/>
          <w:szCs w:val="20"/>
          <w:lang w:val="es-UY"/>
        </w:rPr>
        <w:t>.</w:t>
      </w:r>
      <w:r w:rsidRPr="00640517">
        <w:rPr>
          <w:rFonts w:asciiTheme="majorHAnsi" w:hAnsiTheme="majorHAnsi" w:cs="Verdana"/>
          <w:sz w:val="20"/>
          <w:szCs w:val="20"/>
          <w:lang w:val="es-UY"/>
        </w:rPr>
        <w:t xml:space="preserve"> </w:t>
      </w:r>
      <w:r w:rsidR="00E17B93" w:rsidRPr="00640517">
        <w:rPr>
          <w:rFonts w:asciiTheme="majorHAnsi" w:hAnsiTheme="majorHAnsi" w:cs="Verdana"/>
          <w:sz w:val="20"/>
          <w:szCs w:val="20"/>
          <w:lang w:val="es-UY"/>
        </w:rPr>
        <w:t xml:space="preserve"> </w:t>
      </w:r>
      <w:r w:rsidRPr="00640517">
        <w:rPr>
          <w:rFonts w:asciiTheme="majorHAnsi" w:hAnsiTheme="majorHAnsi" w:cs="Verdana"/>
          <w:sz w:val="20"/>
          <w:szCs w:val="20"/>
          <w:lang w:val="es-UY"/>
        </w:rPr>
        <w:t xml:space="preserve">Sin embargo, </w:t>
      </w:r>
      <w:r w:rsidR="00266E44" w:rsidRPr="00640517">
        <w:rPr>
          <w:rFonts w:asciiTheme="majorHAnsi" w:hAnsiTheme="majorHAnsi" w:cs="Verdana"/>
          <w:sz w:val="20"/>
          <w:szCs w:val="20"/>
          <w:lang w:val="es-UY"/>
        </w:rPr>
        <w:t>debe ser previsible “</w:t>
      </w:r>
      <w:r w:rsidR="00266E44" w:rsidRPr="00640517">
        <w:rPr>
          <w:rFonts w:asciiTheme="majorHAnsi" w:hAnsiTheme="majorHAnsi"/>
          <w:sz w:val="20"/>
          <w:szCs w:val="20"/>
          <w:lang w:val="es-UY"/>
        </w:rPr>
        <w:t xml:space="preserve">sea porque está expresa y claramente establecida en la ley </w:t>
      </w:r>
      <w:r w:rsidR="003F1E5A" w:rsidRPr="00640517">
        <w:rPr>
          <w:rFonts w:asciiTheme="majorHAnsi" w:hAnsiTheme="majorHAnsi"/>
          <w:sz w:val="20"/>
          <w:szCs w:val="20"/>
          <w:lang w:val="es-UY"/>
        </w:rPr>
        <w:t>(</w:t>
      </w:r>
      <w:r w:rsidR="00266E44" w:rsidRPr="00640517">
        <w:rPr>
          <w:rFonts w:asciiTheme="majorHAnsi" w:hAnsiTheme="majorHAnsi"/>
          <w:sz w:val="20"/>
          <w:szCs w:val="20"/>
          <w:lang w:val="es-UY"/>
        </w:rPr>
        <w:t>….</w:t>
      </w:r>
      <w:r w:rsidR="003F1E5A" w:rsidRPr="00640517">
        <w:rPr>
          <w:rFonts w:asciiTheme="majorHAnsi" w:hAnsiTheme="majorHAnsi"/>
          <w:sz w:val="20"/>
          <w:szCs w:val="20"/>
          <w:lang w:val="es-UY"/>
        </w:rPr>
        <w:t xml:space="preserve">) </w:t>
      </w:r>
      <w:r w:rsidR="00266E44" w:rsidRPr="00640517">
        <w:rPr>
          <w:rFonts w:asciiTheme="majorHAnsi" w:hAnsiTheme="majorHAnsi"/>
          <w:sz w:val="20"/>
          <w:szCs w:val="20"/>
          <w:lang w:val="es-UY"/>
        </w:rPr>
        <w:t xml:space="preserve">de forma </w:t>
      </w:r>
      <w:r w:rsidR="00266E44" w:rsidRPr="00640517">
        <w:rPr>
          <w:rFonts w:asciiTheme="majorHAnsi" w:hAnsiTheme="majorHAnsi"/>
          <w:sz w:val="20"/>
          <w:szCs w:val="20"/>
          <w:lang w:val="es-UY"/>
        </w:rPr>
        <w:lastRenderedPageBreak/>
        <w:t xml:space="preserve">precisa, taxativa y previa o porque la ley delega su asignación al juzgador o a una norma </w:t>
      </w:r>
      <w:r w:rsidR="00266E44" w:rsidRPr="00640517">
        <w:rPr>
          <w:rFonts w:asciiTheme="majorHAnsi" w:hAnsiTheme="majorHAnsi"/>
          <w:i/>
          <w:iCs/>
          <w:sz w:val="20"/>
          <w:szCs w:val="20"/>
          <w:lang w:val="es-UY"/>
        </w:rPr>
        <w:t>infra</w:t>
      </w:r>
      <w:r w:rsidR="00266E44" w:rsidRPr="00640517">
        <w:rPr>
          <w:rFonts w:asciiTheme="majorHAnsi" w:hAnsiTheme="majorHAnsi"/>
          <w:sz w:val="20"/>
          <w:szCs w:val="20"/>
          <w:lang w:val="es-UY"/>
        </w:rPr>
        <w:t xml:space="preserve"> legal, bajo criterios objetivos que limiten </w:t>
      </w:r>
      <w:r w:rsidR="00266E44" w:rsidRPr="00640517">
        <w:rPr>
          <w:rFonts w:asciiTheme="majorHAnsi" w:hAnsiTheme="majorHAnsi"/>
          <w:sz w:val="20"/>
          <w:szCs w:val="20"/>
          <w:lang w:val="es-ES"/>
        </w:rPr>
        <w:t>el alcance de la discrecionalidad”</w:t>
      </w:r>
      <w:r w:rsidR="00845129" w:rsidRPr="00640517">
        <w:rPr>
          <w:rStyle w:val="FootnoteReference"/>
          <w:rFonts w:asciiTheme="majorHAnsi" w:hAnsiTheme="majorHAnsi"/>
          <w:sz w:val="20"/>
          <w:szCs w:val="20"/>
          <w:lang w:val="es-UY"/>
        </w:rPr>
        <w:footnoteReference w:id="96"/>
      </w:r>
      <w:r w:rsidR="00266E44" w:rsidRPr="00640517">
        <w:rPr>
          <w:rFonts w:asciiTheme="majorHAnsi" w:hAnsiTheme="majorHAnsi"/>
          <w:sz w:val="20"/>
          <w:szCs w:val="20"/>
          <w:lang w:val="es-ES"/>
        </w:rPr>
        <w:t>.</w:t>
      </w:r>
      <w:r w:rsidR="00266E44" w:rsidRPr="00640517">
        <w:rPr>
          <w:rFonts w:asciiTheme="majorHAnsi" w:hAnsiTheme="majorHAnsi" w:cs="Verdana"/>
          <w:sz w:val="20"/>
          <w:szCs w:val="20"/>
          <w:lang w:val="es-UY"/>
        </w:rPr>
        <w:t xml:space="preserve"> </w:t>
      </w:r>
    </w:p>
    <w:p w14:paraId="60923477" w14:textId="77777777" w:rsidR="00F65996" w:rsidRPr="00640517" w:rsidRDefault="00F65996" w:rsidP="00F65996">
      <w:pPr>
        <w:tabs>
          <w:tab w:val="num" w:pos="1440"/>
        </w:tabs>
        <w:jc w:val="both"/>
        <w:rPr>
          <w:rFonts w:asciiTheme="majorHAnsi" w:hAnsiTheme="majorHAnsi" w:cs="Verdana"/>
          <w:sz w:val="20"/>
          <w:szCs w:val="20"/>
          <w:lang w:val="es-CO"/>
        </w:rPr>
      </w:pPr>
    </w:p>
    <w:p w14:paraId="63F399D0" w14:textId="77777777" w:rsidR="00266E44" w:rsidRPr="00640517" w:rsidRDefault="00845129" w:rsidP="006B1085">
      <w:pPr>
        <w:numPr>
          <w:ilvl w:val="0"/>
          <w:numId w:val="1"/>
        </w:numPr>
        <w:ind w:left="0" w:firstLine="720"/>
        <w:jc w:val="both"/>
        <w:rPr>
          <w:rFonts w:asciiTheme="majorHAnsi" w:hAnsiTheme="majorHAnsi" w:cs="Verdana"/>
          <w:sz w:val="20"/>
          <w:szCs w:val="20"/>
          <w:lang w:val="es-UY"/>
        </w:rPr>
      </w:pPr>
      <w:r w:rsidRPr="00640517">
        <w:rPr>
          <w:rFonts w:asciiTheme="majorHAnsi" w:hAnsiTheme="majorHAnsi" w:cs="Verdana"/>
          <w:sz w:val="20"/>
          <w:szCs w:val="20"/>
          <w:lang w:val="es-UY"/>
        </w:rPr>
        <w:t>Por su parte, e</w:t>
      </w:r>
      <w:r w:rsidR="00266E44" w:rsidRPr="00640517">
        <w:rPr>
          <w:rFonts w:asciiTheme="majorHAnsi" w:hAnsiTheme="majorHAnsi" w:cs="Verdana"/>
          <w:sz w:val="20"/>
          <w:szCs w:val="20"/>
          <w:lang w:val="es-UY"/>
        </w:rPr>
        <w:t>l deber de motivación</w:t>
      </w:r>
      <w:r w:rsidR="00DA7472" w:rsidRPr="00640517">
        <w:rPr>
          <w:rFonts w:asciiTheme="majorHAnsi" w:hAnsiTheme="majorHAnsi" w:cs="Verdana"/>
          <w:sz w:val="20"/>
          <w:szCs w:val="20"/>
          <w:lang w:val="es-UY"/>
        </w:rPr>
        <w:t>,</w:t>
      </w:r>
      <w:r w:rsidR="00266E44" w:rsidRPr="00640517">
        <w:rPr>
          <w:rFonts w:asciiTheme="majorHAnsi" w:hAnsiTheme="majorHAnsi" w:cs="Verdana"/>
          <w:sz w:val="20"/>
          <w:szCs w:val="20"/>
          <w:lang w:val="es-UY"/>
        </w:rPr>
        <w:t xml:space="preserve"> se traduce en la “justificación razonada” que permite al juzgador llegar a una conclusión</w:t>
      </w:r>
      <w:r w:rsidR="00266E44" w:rsidRPr="00640517">
        <w:rPr>
          <w:rStyle w:val="FootnoteReference"/>
          <w:rFonts w:asciiTheme="majorHAnsi" w:hAnsiTheme="majorHAnsi" w:cs="Verdana"/>
          <w:sz w:val="20"/>
          <w:szCs w:val="20"/>
          <w:lang w:val="es-UY"/>
        </w:rPr>
        <w:footnoteReference w:id="97"/>
      </w:r>
      <w:r w:rsidR="00266E44" w:rsidRPr="00640517">
        <w:rPr>
          <w:rFonts w:asciiTheme="majorHAnsi" w:hAnsiTheme="majorHAnsi" w:cs="Verdana"/>
          <w:sz w:val="20"/>
          <w:szCs w:val="20"/>
          <w:lang w:val="es-UY"/>
        </w:rPr>
        <w:t xml:space="preserve">. </w:t>
      </w:r>
      <w:r w:rsidRPr="00640517">
        <w:rPr>
          <w:rFonts w:asciiTheme="majorHAnsi" w:hAnsiTheme="majorHAnsi" w:cs="Verdana"/>
          <w:sz w:val="20"/>
          <w:szCs w:val="20"/>
          <w:lang w:val="es-UY"/>
        </w:rPr>
        <w:t>Dicha garantía guarda relación</w:t>
      </w:r>
      <w:r w:rsidR="001E717A" w:rsidRPr="00640517">
        <w:rPr>
          <w:rFonts w:asciiTheme="majorHAnsi" w:hAnsiTheme="majorHAnsi" w:cs="Verdana"/>
          <w:sz w:val="20"/>
          <w:szCs w:val="20"/>
          <w:lang w:val="es-UY"/>
        </w:rPr>
        <w:t xml:space="preserve"> intrínseca</w:t>
      </w:r>
      <w:r w:rsidRPr="00640517">
        <w:rPr>
          <w:rFonts w:asciiTheme="majorHAnsi" w:hAnsiTheme="majorHAnsi" w:cs="Verdana"/>
          <w:sz w:val="20"/>
          <w:szCs w:val="20"/>
          <w:lang w:val="es-UY"/>
        </w:rPr>
        <w:t xml:space="preserve"> con el principio de legalidad, pues </w:t>
      </w:r>
      <w:r w:rsidR="00266E44" w:rsidRPr="00640517">
        <w:rPr>
          <w:rFonts w:asciiTheme="majorHAnsi" w:hAnsiTheme="majorHAnsi" w:cs="Verdana"/>
          <w:sz w:val="20"/>
          <w:szCs w:val="20"/>
          <w:lang w:val="es-UY"/>
        </w:rPr>
        <w:t xml:space="preserve"> partiendo de </w:t>
      </w:r>
      <w:r w:rsidRPr="00640517">
        <w:rPr>
          <w:rFonts w:asciiTheme="majorHAnsi" w:hAnsiTheme="majorHAnsi" w:cs="Verdana"/>
          <w:sz w:val="20"/>
          <w:szCs w:val="20"/>
          <w:lang w:val="es-UY"/>
        </w:rPr>
        <w:t xml:space="preserve">que </w:t>
      </w:r>
      <w:r w:rsidR="00266E44" w:rsidRPr="00640517">
        <w:rPr>
          <w:rFonts w:asciiTheme="majorHAnsi" w:hAnsiTheme="majorHAnsi" w:cs="Verdana"/>
          <w:sz w:val="20"/>
          <w:szCs w:val="20"/>
          <w:lang w:val="es-UY"/>
        </w:rPr>
        <w:t xml:space="preserve">las causales disciplinarias </w:t>
      </w:r>
      <w:r w:rsidRPr="00640517">
        <w:rPr>
          <w:rFonts w:asciiTheme="majorHAnsi" w:hAnsiTheme="majorHAnsi" w:cs="Verdana"/>
          <w:sz w:val="20"/>
          <w:szCs w:val="20"/>
          <w:lang w:val="es-UY"/>
        </w:rPr>
        <w:t xml:space="preserve">deben estar </w:t>
      </w:r>
      <w:r w:rsidR="00266E44" w:rsidRPr="00640517">
        <w:rPr>
          <w:rFonts w:asciiTheme="majorHAnsi" w:hAnsiTheme="majorHAnsi" w:cs="Verdana"/>
          <w:sz w:val="20"/>
          <w:szCs w:val="20"/>
          <w:lang w:val="es-UY"/>
        </w:rPr>
        <w:t xml:space="preserve">establecidas </w:t>
      </w:r>
      <w:r w:rsidR="001D6637" w:rsidRPr="00640517">
        <w:rPr>
          <w:rFonts w:asciiTheme="majorHAnsi" w:hAnsiTheme="majorHAnsi" w:cs="Verdana"/>
          <w:sz w:val="20"/>
          <w:szCs w:val="20"/>
          <w:lang w:val="es-UY"/>
        </w:rPr>
        <w:t xml:space="preserve">en </w:t>
      </w:r>
      <w:r w:rsidR="00266E44" w:rsidRPr="00640517">
        <w:rPr>
          <w:rFonts w:asciiTheme="majorHAnsi" w:hAnsiTheme="majorHAnsi" w:cs="Verdana"/>
          <w:sz w:val="20"/>
          <w:szCs w:val="20"/>
          <w:lang w:val="es-UY"/>
        </w:rPr>
        <w:t>el marco normativo del Estado conforme a los estándares antes descritos</w:t>
      </w:r>
      <w:r w:rsidRPr="00640517">
        <w:rPr>
          <w:rFonts w:asciiTheme="majorHAnsi" w:hAnsiTheme="majorHAnsi" w:cs="Verdana"/>
          <w:sz w:val="20"/>
          <w:szCs w:val="20"/>
          <w:lang w:val="es-UY"/>
        </w:rPr>
        <w:t>,</w:t>
      </w:r>
      <w:r w:rsidR="00266E44" w:rsidRPr="00640517">
        <w:rPr>
          <w:rFonts w:asciiTheme="majorHAnsi" w:hAnsiTheme="majorHAnsi" w:cs="Verdana"/>
          <w:sz w:val="20"/>
          <w:szCs w:val="20"/>
          <w:lang w:val="es-UY"/>
        </w:rPr>
        <w:t xml:space="preserve"> la argumentación de un fallo debe permitir conocer “cuáles fueron los hechos, motivos y normas en que se basó la autoridad para tomar su decisión</w:t>
      </w:r>
      <w:r w:rsidRPr="00640517">
        <w:rPr>
          <w:rFonts w:asciiTheme="majorHAnsi" w:hAnsiTheme="majorHAnsi" w:cs="Verdana"/>
          <w:sz w:val="20"/>
          <w:szCs w:val="20"/>
          <w:lang w:val="es-UY"/>
        </w:rPr>
        <w:t>”</w:t>
      </w:r>
      <w:r w:rsidR="00266E44" w:rsidRPr="00640517">
        <w:rPr>
          <w:rFonts w:asciiTheme="majorHAnsi" w:hAnsiTheme="majorHAnsi" w:cs="Verdana"/>
          <w:sz w:val="20"/>
          <w:szCs w:val="20"/>
          <w:vertAlign w:val="superscript"/>
          <w:lang w:val="es-UY"/>
        </w:rPr>
        <w:footnoteReference w:id="98"/>
      </w:r>
      <w:r w:rsidR="00266E44" w:rsidRPr="00640517">
        <w:rPr>
          <w:rFonts w:asciiTheme="majorHAnsi" w:hAnsiTheme="majorHAnsi" w:cs="Verdana"/>
          <w:sz w:val="20"/>
          <w:szCs w:val="20"/>
          <w:lang w:val="es-UY"/>
        </w:rPr>
        <w:t>.</w:t>
      </w:r>
      <w:r w:rsidR="001E717A" w:rsidRPr="00640517">
        <w:rPr>
          <w:rFonts w:asciiTheme="majorHAnsi" w:hAnsiTheme="majorHAnsi" w:cs="Verdana"/>
          <w:sz w:val="20"/>
          <w:szCs w:val="20"/>
          <w:lang w:val="es-UY"/>
        </w:rPr>
        <w:t xml:space="preserve"> En ese sentid</w:t>
      </w:r>
      <w:r w:rsidR="001641F4" w:rsidRPr="00640517">
        <w:rPr>
          <w:rFonts w:asciiTheme="majorHAnsi" w:hAnsiTheme="majorHAnsi" w:cs="Verdana"/>
          <w:sz w:val="20"/>
          <w:szCs w:val="20"/>
          <w:lang w:val="es-UY"/>
        </w:rPr>
        <w:t>o</w:t>
      </w:r>
      <w:r w:rsidR="001E717A" w:rsidRPr="00640517">
        <w:rPr>
          <w:rFonts w:asciiTheme="majorHAnsi" w:hAnsiTheme="majorHAnsi" w:cs="Verdana"/>
          <w:sz w:val="20"/>
          <w:szCs w:val="20"/>
          <w:lang w:val="es-UY"/>
        </w:rPr>
        <w:t xml:space="preserve">, </w:t>
      </w:r>
      <w:r w:rsidR="001E717A" w:rsidRPr="00640517">
        <w:rPr>
          <w:rFonts w:ascii="Cambria" w:hAnsi="Cambria"/>
          <w:sz w:val="20"/>
          <w:szCs w:val="20"/>
          <w:lang w:val="es-ES"/>
        </w:rPr>
        <w:t xml:space="preserve">es la motivación de la </w:t>
      </w:r>
      <w:r w:rsidR="00825D08" w:rsidRPr="00640517">
        <w:rPr>
          <w:rFonts w:ascii="Cambria" w:hAnsi="Cambria"/>
          <w:sz w:val="20"/>
          <w:szCs w:val="20"/>
          <w:lang w:val="es-ES"/>
        </w:rPr>
        <w:t>decisión sanciona</w:t>
      </w:r>
      <w:r w:rsidR="001641F4" w:rsidRPr="00640517">
        <w:rPr>
          <w:rFonts w:ascii="Cambria" w:hAnsi="Cambria"/>
          <w:sz w:val="20"/>
          <w:szCs w:val="20"/>
          <w:lang w:val="es-ES"/>
        </w:rPr>
        <w:t>t</w:t>
      </w:r>
      <w:r w:rsidR="00825D08" w:rsidRPr="00640517">
        <w:rPr>
          <w:rFonts w:ascii="Cambria" w:hAnsi="Cambria"/>
          <w:sz w:val="20"/>
          <w:szCs w:val="20"/>
          <w:lang w:val="es-ES"/>
        </w:rPr>
        <w:t xml:space="preserve">oria </w:t>
      </w:r>
      <w:r w:rsidR="001E717A" w:rsidRPr="00640517">
        <w:rPr>
          <w:rFonts w:ascii="Cambria" w:hAnsi="Cambria"/>
          <w:sz w:val="20"/>
          <w:szCs w:val="20"/>
          <w:lang w:val="es-ES"/>
        </w:rPr>
        <w:t>la que permite entender la manera en que los hechos que sustentaron el procedimiento, se adecuan o caen dentro del ámbito de la</w:t>
      </w:r>
      <w:r w:rsidR="00825D08" w:rsidRPr="00640517">
        <w:rPr>
          <w:rFonts w:ascii="Cambria" w:hAnsi="Cambria"/>
          <w:sz w:val="20"/>
          <w:szCs w:val="20"/>
          <w:lang w:val="es-ES"/>
        </w:rPr>
        <w:t>s</w:t>
      </w:r>
      <w:r w:rsidR="001E717A" w:rsidRPr="00640517">
        <w:rPr>
          <w:rFonts w:ascii="Cambria" w:hAnsi="Cambria"/>
          <w:sz w:val="20"/>
          <w:szCs w:val="20"/>
          <w:lang w:val="es-ES"/>
        </w:rPr>
        <w:t xml:space="preserve"> causal</w:t>
      </w:r>
      <w:r w:rsidR="00825D08" w:rsidRPr="00640517">
        <w:rPr>
          <w:rFonts w:ascii="Cambria" w:hAnsi="Cambria"/>
          <w:sz w:val="20"/>
          <w:szCs w:val="20"/>
          <w:lang w:val="es-ES"/>
        </w:rPr>
        <w:t>es</w:t>
      </w:r>
      <w:r w:rsidR="001E717A" w:rsidRPr="00640517">
        <w:rPr>
          <w:rFonts w:ascii="Cambria" w:hAnsi="Cambria"/>
          <w:sz w:val="20"/>
          <w:szCs w:val="20"/>
          <w:lang w:val="es-ES"/>
        </w:rPr>
        <w:t xml:space="preserve"> invocada</w:t>
      </w:r>
      <w:r w:rsidR="00825D08" w:rsidRPr="00640517">
        <w:rPr>
          <w:rFonts w:ascii="Cambria" w:hAnsi="Cambria"/>
          <w:sz w:val="20"/>
          <w:szCs w:val="20"/>
          <w:lang w:val="es-ES"/>
        </w:rPr>
        <w:t>s</w:t>
      </w:r>
      <w:r w:rsidR="001E717A" w:rsidRPr="00640517">
        <w:rPr>
          <w:rFonts w:ascii="Cambria" w:hAnsi="Cambria"/>
          <w:sz w:val="20"/>
          <w:szCs w:val="20"/>
          <w:lang w:val="es-ES"/>
        </w:rPr>
        <w:t xml:space="preserve">. Sobre este punto, en el caso </w:t>
      </w:r>
      <w:r w:rsidR="007F393C" w:rsidRPr="00640517">
        <w:rPr>
          <w:rFonts w:ascii="Cambria" w:hAnsi="Cambria"/>
          <w:i/>
          <w:sz w:val="20"/>
          <w:szCs w:val="20"/>
          <w:lang w:val="es-ES"/>
        </w:rPr>
        <w:t>De la Cruz Flores v</w:t>
      </w:r>
      <w:r w:rsidR="001E717A" w:rsidRPr="00640517">
        <w:rPr>
          <w:rFonts w:ascii="Cambria" w:hAnsi="Cambria"/>
          <w:i/>
          <w:sz w:val="20"/>
          <w:szCs w:val="20"/>
          <w:lang w:val="es-ES"/>
        </w:rPr>
        <w:t xml:space="preserve">s. Perú, </w:t>
      </w:r>
      <w:r w:rsidR="001E717A" w:rsidRPr="00640517">
        <w:rPr>
          <w:rFonts w:ascii="Cambria" w:hAnsi="Cambria"/>
          <w:sz w:val="20"/>
          <w:szCs w:val="20"/>
          <w:lang w:val="es-ES"/>
        </w:rPr>
        <w:t>la Corte</w:t>
      </w:r>
      <w:r w:rsidR="001E717A" w:rsidRPr="00640517">
        <w:rPr>
          <w:rFonts w:ascii="Cambria" w:hAnsi="Cambria"/>
          <w:i/>
          <w:sz w:val="20"/>
          <w:szCs w:val="20"/>
          <w:lang w:val="es-ES"/>
        </w:rPr>
        <w:t xml:space="preserve"> </w:t>
      </w:r>
      <w:r w:rsidR="001E717A" w:rsidRPr="00640517">
        <w:rPr>
          <w:rFonts w:ascii="Cambria" w:hAnsi="Cambria"/>
          <w:sz w:val="20"/>
          <w:szCs w:val="20"/>
          <w:lang w:val="es-ES"/>
        </w:rPr>
        <w:t>resaltó la necesidad de que en toda decisión sancionatoria exista un vínculo entre la conducta imputada a la persona y la disposición en la cual se basa la decisión</w:t>
      </w:r>
      <w:r w:rsidR="001E717A" w:rsidRPr="00640517">
        <w:rPr>
          <w:rStyle w:val="FootnoteReference"/>
          <w:rFonts w:ascii="Cambria" w:hAnsi="Cambria"/>
          <w:sz w:val="20"/>
          <w:szCs w:val="20"/>
          <w:lang w:val="es-ES"/>
        </w:rPr>
        <w:footnoteReference w:id="99"/>
      </w:r>
      <w:r w:rsidR="001E717A" w:rsidRPr="00640517">
        <w:rPr>
          <w:rFonts w:ascii="Cambria" w:hAnsi="Cambria"/>
          <w:sz w:val="20"/>
          <w:szCs w:val="20"/>
          <w:lang w:val="es-ES"/>
        </w:rPr>
        <w:t>.</w:t>
      </w:r>
      <w:r w:rsidR="001E717A" w:rsidRPr="00640517">
        <w:rPr>
          <w:rFonts w:asciiTheme="majorHAnsi" w:hAnsiTheme="majorHAnsi" w:cs="Verdana"/>
          <w:sz w:val="20"/>
          <w:szCs w:val="20"/>
          <w:lang w:val="es-UY"/>
        </w:rPr>
        <w:t xml:space="preserve"> </w:t>
      </w:r>
      <w:r w:rsidR="00F65996" w:rsidRPr="00640517">
        <w:rPr>
          <w:rFonts w:asciiTheme="majorHAnsi" w:hAnsiTheme="majorHAnsi" w:cs="Verdana"/>
          <w:sz w:val="20"/>
          <w:szCs w:val="20"/>
          <w:lang w:val="es-UY"/>
        </w:rPr>
        <w:t>En relación con la sanción aplicable, el “principio de máxima severidad” de la sanción</w:t>
      </w:r>
      <w:r w:rsidR="001E717A" w:rsidRPr="00640517">
        <w:rPr>
          <w:rFonts w:asciiTheme="majorHAnsi" w:hAnsiTheme="majorHAnsi" w:cs="Verdana"/>
          <w:sz w:val="20"/>
          <w:szCs w:val="20"/>
          <w:lang w:val="es-UY"/>
        </w:rPr>
        <w:t xml:space="preserve"> de destitución de un juez o jueza</w:t>
      </w:r>
      <w:r w:rsidR="00F65996" w:rsidRPr="00640517">
        <w:rPr>
          <w:rFonts w:asciiTheme="majorHAnsi" w:hAnsiTheme="majorHAnsi" w:cs="Verdana"/>
          <w:sz w:val="20"/>
          <w:szCs w:val="20"/>
          <w:lang w:val="es-UY"/>
        </w:rPr>
        <w:t xml:space="preserve"> implica que sólo debe proceder por conductas “claramente reprochables”, “razones verdaderamente graves de mala conducta o incompetencia”</w:t>
      </w:r>
      <w:r w:rsidR="00F65996" w:rsidRPr="00640517">
        <w:rPr>
          <w:rFonts w:asciiTheme="majorHAnsi" w:hAnsiTheme="majorHAnsi" w:cs="Verdana"/>
          <w:sz w:val="20"/>
          <w:szCs w:val="20"/>
          <w:vertAlign w:val="superscript"/>
          <w:lang w:val="es-UY"/>
        </w:rPr>
        <w:footnoteReference w:id="100"/>
      </w:r>
      <w:r w:rsidR="00F65996" w:rsidRPr="00640517">
        <w:rPr>
          <w:rFonts w:asciiTheme="majorHAnsi" w:hAnsiTheme="majorHAnsi" w:cs="Verdana"/>
          <w:sz w:val="20"/>
          <w:szCs w:val="20"/>
          <w:lang w:val="es-UY"/>
        </w:rPr>
        <w:t xml:space="preserve">.  </w:t>
      </w:r>
    </w:p>
    <w:p w14:paraId="13609F93" w14:textId="77777777" w:rsidR="00266E44" w:rsidRPr="00640517" w:rsidRDefault="00266E44" w:rsidP="00AB69BB">
      <w:pPr>
        <w:pStyle w:val="ListParagraph"/>
        <w:tabs>
          <w:tab w:val="num" w:pos="1440"/>
        </w:tabs>
        <w:ind w:left="0" w:firstLine="720"/>
        <w:rPr>
          <w:rFonts w:asciiTheme="majorHAnsi" w:hAnsiTheme="majorHAnsi"/>
          <w:sz w:val="20"/>
          <w:szCs w:val="20"/>
          <w:lang w:val="es-CO"/>
        </w:rPr>
      </w:pPr>
    </w:p>
    <w:p w14:paraId="7CD68A2A" w14:textId="77777777" w:rsidR="00872CC9" w:rsidRPr="00640517" w:rsidRDefault="00845129" w:rsidP="00646A40">
      <w:pPr>
        <w:pStyle w:val="ListParagraph"/>
        <w:numPr>
          <w:ilvl w:val="0"/>
          <w:numId w:val="1"/>
        </w:numPr>
        <w:tabs>
          <w:tab w:val="left" w:pos="1890"/>
          <w:tab w:val="left" w:pos="2250"/>
        </w:tabs>
        <w:ind w:left="0" w:firstLine="720"/>
        <w:jc w:val="both"/>
        <w:outlineLvl w:val="2"/>
        <w:rPr>
          <w:rFonts w:asciiTheme="majorHAnsi" w:hAnsiTheme="majorHAnsi" w:cs="Verdana"/>
          <w:sz w:val="20"/>
          <w:szCs w:val="20"/>
          <w:lang w:val="es-UY"/>
        </w:rPr>
      </w:pPr>
      <w:bookmarkStart w:id="60" w:name="_Toc476579045"/>
      <w:bookmarkStart w:id="61" w:name="_Toc484623844"/>
      <w:bookmarkStart w:id="62" w:name="_Toc475517366"/>
      <w:bookmarkStart w:id="63" w:name="_Toc475620592"/>
      <w:r w:rsidRPr="00640517">
        <w:rPr>
          <w:rFonts w:asciiTheme="majorHAnsi" w:hAnsiTheme="majorHAnsi" w:cs="Verdana"/>
          <w:sz w:val="20"/>
          <w:szCs w:val="20"/>
          <w:lang w:val="es-UY"/>
        </w:rPr>
        <w:t xml:space="preserve">En el presente caso, </w:t>
      </w:r>
      <w:r w:rsidR="00266E44" w:rsidRPr="00640517">
        <w:rPr>
          <w:rFonts w:asciiTheme="majorHAnsi" w:hAnsiTheme="majorHAnsi" w:cs="Verdana"/>
          <w:sz w:val="20"/>
          <w:szCs w:val="20"/>
          <w:lang w:val="es-UY"/>
        </w:rPr>
        <w:t>el Estado no había adoptado las medidas de carácter legislativo para crear un régimen disciplinario para magistrados del TSE</w:t>
      </w:r>
      <w:r w:rsidR="00872CC9" w:rsidRPr="00640517">
        <w:rPr>
          <w:rFonts w:asciiTheme="majorHAnsi" w:hAnsiTheme="majorHAnsi" w:cs="Verdana"/>
          <w:sz w:val="20"/>
          <w:szCs w:val="20"/>
          <w:lang w:val="es-UY"/>
        </w:rPr>
        <w:t>, por lo cual no existían al momento de los hechos causales disciplinarias ni sanciones aplicables.</w:t>
      </w:r>
      <w:r w:rsidR="001D6637" w:rsidRPr="00640517">
        <w:rPr>
          <w:rFonts w:asciiTheme="majorHAnsi" w:hAnsiTheme="majorHAnsi" w:cs="Verdana"/>
          <w:sz w:val="20"/>
          <w:szCs w:val="20"/>
          <w:lang w:val="es-UY"/>
        </w:rPr>
        <w:t xml:space="preserve"> Un proceso disciplinario en estas circunstancias</w:t>
      </w:r>
      <w:r w:rsidR="00872CC9" w:rsidRPr="00640517">
        <w:rPr>
          <w:rFonts w:asciiTheme="majorHAnsi" w:hAnsiTheme="majorHAnsi" w:cs="Verdana"/>
          <w:sz w:val="20"/>
          <w:szCs w:val="20"/>
          <w:lang w:val="es-UY"/>
        </w:rPr>
        <w:t xml:space="preserve"> resultó, en </w:t>
      </w:r>
      <w:proofErr w:type="spellStart"/>
      <w:r w:rsidR="00872CC9" w:rsidRPr="00640517">
        <w:rPr>
          <w:rFonts w:asciiTheme="majorHAnsi" w:hAnsiTheme="majorHAnsi" w:cs="Verdana"/>
          <w:sz w:val="20"/>
          <w:szCs w:val="20"/>
          <w:lang w:val="es-UY"/>
        </w:rPr>
        <w:t>si</w:t>
      </w:r>
      <w:proofErr w:type="spellEnd"/>
      <w:r w:rsidR="00872CC9" w:rsidRPr="00640517">
        <w:rPr>
          <w:rFonts w:asciiTheme="majorHAnsi" w:hAnsiTheme="majorHAnsi" w:cs="Verdana"/>
          <w:sz w:val="20"/>
          <w:szCs w:val="20"/>
          <w:lang w:val="es-UY"/>
        </w:rPr>
        <w:t xml:space="preserve"> misma, contrari</w:t>
      </w:r>
      <w:r w:rsidR="00DA4E55" w:rsidRPr="00640517">
        <w:rPr>
          <w:rFonts w:asciiTheme="majorHAnsi" w:hAnsiTheme="majorHAnsi" w:cs="Verdana"/>
          <w:sz w:val="20"/>
          <w:szCs w:val="20"/>
          <w:lang w:val="es-UY"/>
        </w:rPr>
        <w:t>o</w:t>
      </w:r>
      <w:r w:rsidR="00872CC9" w:rsidRPr="00640517">
        <w:rPr>
          <w:rFonts w:asciiTheme="majorHAnsi" w:hAnsiTheme="majorHAnsi" w:cs="Verdana"/>
          <w:sz w:val="20"/>
          <w:szCs w:val="20"/>
          <w:lang w:val="es-UY"/>
        </w:rPr>
        <w:t xml:space="preserve"> al principio de legalidad.</w:t>
      </w:r>
      <w:bookmarkEnd w:id="60"/>
      <w:bookmarkEnd w:id="61"/>
      <w:r w:rsidR="00266E44" w:rsidRPr="00640517">
        <w:rPr>
          <w:rFonts w:asciiTheme="majorHAnsi" w:hAnsiTheme="majorHAnsi" w:cs="Verdana"/>
          <w:sz w:val="20"/>
          <w:szCs w:val="20"/>
          <w:lang w:val="es-UY"/>
        </w:rPr>
        <w:t xml:space="preserve">  </w:t>
      </w:r>
      <w:bookmarkStart w:id="64" w:name="_Toc475517367"/>
      <w:bookmarkEnd w:id="62"/>
    </w:p>
    <w:p w14:paraId="4D7F5D33" w14:textId="77777777" w:rsidR="00872CC9" w:rsidRPr="00640517" w:rsidRDefault="00872CC9" w:rsidP="006B1085">
      <w:pPr>
        <w:tabs>
          <w:tab w:val="left" w:pos="1890"/>
          <w:tab w:val="left" w:pos="2250"/>
        </w:tabs>
        <w:jc w:val="both"/>
        <w:outlineLvl w:val="2"/>
        <w:rPr>
          <w:rFonts w:asciiTheme="majorHAnsi" w:hAnsiTheme="majorHAnsi" w:cs="Verdana"/>
          <w:sz w:val="20"/>
          <w:szCs w:val="20"/>
          <w:lang w:val="es-UY"/>
        </w:rPr>
      </w:pPr>
    </w:p>
    <w:p w14:paraId="2A2755C1" w14:textId="77777777" w:rsidR="00171731" w:rsidRPr="00640517" w:rsidRDefault="00872CC9" w:rsidP="00646A40">
      <w:pPr>
        <w:pStyle w:val="ListParagraph"/>
        <w:numPr>
          <w:ilvl w:val="0"/>
          <w:numId w:val="1"/>
        </w:numPr>
        <w:tabs>
          <w:tab w:val="left" w:pos="1890"/>
          <w:tab w:val="left" w:pos="2250"/>
        </w:tabs>
        <w:ind w:left="0" w:firstLine="720"/>
        <w:jc w:val="both"/>
        <w:outlineLvl w:val="2"/>
        <w:rPr>
          <w:rFonts w:asciiTheme="majorHAnsi" w:hAnsiTheme="majorHAnsi" w:cs="Verdana"/>
          <w:sz w:val="20"/>
          <w:szCs w:val="20"/>
          <w:lang w:val="es-UY"/>
        </w:rPr>
      </w:pPr>
      <w:bookmarkStart w:id="65" w:name="_Toc476579046"/>
      <w:bookmarkStart w:id="66" w:name="_Toc484623845"/>
      <w:r w:rsidRPr="00640517">
        <w:rPr>
          <w:rFonts w:asciiTheme="majorHAnsi" w:hAnsiTheme="majorHAnsi" w:cs="Verdana"/>
          <w:sz w:val="20"/>
          <w:szCs w:val="20"/>
          <w:lang w:val="es-UY"/>
        </w:rPr>
        <w:t>Ademá</w:t>
      </w:r>
      <w:r w:rsidR="00542F2B" w:rsidRPr="00640517">
        <w:rPr>
          <w:rFonts w:asciiTheme="majorHAnsi" w:hAnsiTheme="majorHAnsi" w:cs="Verdana"/>
          <w:sz w:val="20"/>
          <w:szCs w:val="20"/>
          <w:lang w:val="es-UY"/>
        </w:rPr>
        <w:t xml:space="preserve">s, </w:t>
      </w:r>
      <w:r w:rsidRPr="00640517">
        <w:rPr>
          <w:rFonts w:asciiTheme="majorHAnsi" w:hAnsiTheme="majorHAnsi" w:cs="Verdana"/>
          <w:sz w:val="20"/>
          <w:szCs w:val="20"/>
          <w:lang w:val="es-UY"/>
        </w:rPr>
        <w:t>ni en el Decreto 348 ni en el Decreto 899 se describen hechos concretos cometidos por el señor Colindres en el ejercicio de sus funciones, de manera que su conducta pudiera vincularse frente a eventuales causales de cará</w:t>
      </w:r>
      <w:r w:rsidR="00542F2B" w:rsidRPr="00640517">
        <w:rPr>
          <w:rFonts w:asciiTheme="majorHAnsi" w:hAnsiTheme="majorHAnsi" w:cs="Verdana"/>
          <w:sz w:val="20"/>
          <w:szCs w:val="20"/>
          <w:lang w:val="es-UY"/>
        </w:rPr>
        <w:t>cter disciplinario que, como se dijo ni siquiera existían.</w:t>
      </w:r>
      <w:r w:rsidRPr="00640517">
        <w:rPr>
          <w:rFonts w:asciiTheme="majorHAnsi" w:hAnsiTheme="majorHAnsi" w:cs="Verdana"/>
          <w:sz w:val="20"/>
          <w:szCs w:val="20"/>
          <w:lang w:val="es-UY"/>
        </w:rPr>
        <w:t xml:space="preserve"> </w:t>
      </w:r>
      <w:r w:rsidR="00547611" w:rsidRPr="00640517">
        <w:rPr>
          <w:rFonts w:asciiTheme="majorHAnsi" w:hAnsiTheme="majorHAnsi" w:cs="Verdana"/>
          <w:sz w:val="20"/>
          <w:szCs w:val="20"/>
          <w:lang w:val="es-UY"/>
        </w:rPr>
        <w:t>La Asamblea Legislativa no indicó en la decisión de cese en qué asuntos específicos el magistrado Colindres habría intervenido, ni los hechos en los cuales habría estado comprometida su imparcialidad, siendo necesaria la imposición de la sanción más severa.</w:t>
      </w:r>
      <w:bookmarkEnd w:id="65"/>
      <w:bookmarkEnd w:id="66"/>
      <w:r w:rsidR="00547611" w:rsidRPr="00640517">
        <w:rPr>
          <w:rFonts w:asciiTheme="majorHAnsi" w:hAnsiTheme="majorHAnsi" w:cs="Verdana"/>
          <w:sz w:val="20"/>
          <w:szCs w:val="20"/>
          <w:lang w:val="es-UY"/>
        </w:rPr>
        <w:t xml:space="preserve"> </w:t>
      </w:r>
    </w:p>
    <w:p w14:paraId="421199FD" w14:textId="77777777" w:rsidR="00171731" w:rsidRPr="00640517" w:rsidRDefault="00171731" w:rsidP="006B1085">
      <w:pPr>
        <w:tabs>
          <w:tab w:val="left" w:pos="1890"/>
          <w:tab w:val="left" w:pos="2250"/>
        </w:tabs>
        <w:jc w:val="both"/>
        <w:outlineLvl w:val="2"/>
        <w:rPr>
          <w:rFonts w:asciiTheme="majorHAnsi" w:hAnsiTheme="majorHAnsi" w:cs="Verdana"/>
          <w:sz w:val="20"/>
          <w:szCs w:val="20"/>
          <w:lang w:val="es-UY"/>
        </w:rPr>
      </w:pPr>
    </w:p>
    <w:p w14:paraId="384D66B0" w14:textId="77777777" w:rsidR="00367971" w:rsidRPr="00640517" w:rsidRDefault="00450DEE" w:rsidP="00646A40">
      <w:pPr>
        <w:pStyle w:val="ListParagraph"/>
        <w:numPr>
          <w:ilvl w:val="0"/>
          <w:numId w:val="1"/>
        </w:numPr>
        <w:tabs>
          <w:tab w:val="left" w:pos="1890"/>
          <w:tab w:val="left" w:pos="2250"/>
        </w:tabs>
        <w:ind w:left="0" w:firstLine="720"/>
        <w:jc w:val="both"/>
        <w:outlineLvl w:val="2"/>
        <w:rPr>
          <w:rFonts w:asciiTheme="majorHAnsi" w:hAnsiTheme="majorHAnsi" w:cs="Verdana"/>
          <w:sz w:val="20"/>
          <w:szCs w:val="20"/>
          <w:lang w:val="es-UY"/>
        </w:rPr>
      </w:pPr>
      <w:bookmarkStart w:id="67" w:name="_Toc476579047"/>
      <w:bookmarkStart w:id="68" w:name="_Toc484623846"/>
      <w:r w:rsidRPr="00640517">
        <w:rPr>
          <w:rFonts w:asciiTheme="majorHAnsi" w:hAnsiTheme="majorHAnsi" w:cs="Verdana"/>
          <w:sz w:val="20"/>
          <w:szCs w:val="20"/>
          <w:lang w:val="es-UY"/>
        </w:rPr>
        <w:t>En cuanto a las causales, si bien e</w:t>
      </w:r>
      <w:r w:rsidR="00872CC9" w:rsidRPr="00640517">
        <w:rPr>
          <w:rFonts w:asciiTheme="majorHAnsi" w:hAnsiTheme="majorHAnsi" w:cs="Verdana"/>
          <w:sz w:val="20"/>
          <w:szCs w:val="20"/>
          <w:lang w:val="es-UY"/>
        </w:rPr>
        <w:t>n el</w:t>
      </w:r>
      <w:r w:rsidR="00266E44" w:rsidRPr="00640517">
        <w:rPr>
          <w:rFonts w:asciiTheme="majorHAnsi" w:hAnsiTheme="majorHAnsi" w:cs="Verdana"/>
          <w:sz w:val="20"/>
          <w:szCs w:val="20"/>
          <w:lang w:val="es-UY"/>
        </w:rPr>
        <w:t xml:space="preserve"> Decreto 348</w:t>
      </w:r>
      <w:r w:rsidR="00872CC9" w:rsidRPr="00640517">
        <w:rPr>
          <w:rFonts w:asciiTheme="majorHAnsi" w:hAnsiTheme="majorHAnsi" w:cs="Verdana"/>
          <w:sz w:val="20"/>
          <w:szCs w:val="20"/>
          <w:lang w:val="es-UY"/>
        </w:rPr>
        <w:t xml:space="preserve"> </w:t>
      </w:r>
      <w:r w:rsidR="00266E44" w:rsidRPr="00640517">
        <w:rPr>
          <w:rFonts w:asciiTheme="majorHAnsi" w:hAnsiTheme="majorHAnsi" w:cs="Verdana"/>
          <w:sz w:val="20"/>
          <w:szCs w:val="20"/>
          <w:lang w:val="es-UY"/>
        </w:rPr>
        <w:t xml:space="preserve">Colindres </w:t>
      </w:r>
      <w:r w:rsidRPr="00640517">
        <w:rPr>
          <w:rFonts w:asciiTheme="majorHAnsi" w:hAnsiTheme="majorHAnsi" w:cs="Verdana"/>
          <w:sz w:val="20"/>
          <w:szCs w:val="20"/>
          <w:lang w:val="es-UY"/>
        </w:rPr>
        <w:t xml:space="preserve">se hace una referencia al Decreto 899 que, a su vez, incorporó una referencia a normas legales y constitucionales, </w:t>
      </w:r>
      <w:r w:rsidR="00BF51BB" w:rsidRPr="00640517">
        <w:rPr>
          <w:rFonts w:asciiTheme="majorHAnsi" w:hAnsiTheme="majorHAnsi" w:cs="Verdana"/>
          <w:sz w:val="20"/>
          <w:szCs w:val="20"/>
          <w:lang w:val="es-UY"/>
        </w:rPr>
        <w:t>estas normas se relacionan con los requisitos para ser nombrado miembros del TS</w:t>
      </w:r>
      <w:r w:rsidR="00367971" w:rsidRPr="00640517">
        <w:rPr>
          <w:rFonts w:asciiTheme="majorHAnsi" w:hAnsiTheme="majorHAnsi" w:cs="Verdana"/>
          <w:sz w:val="20"/>
          <w:szCs w:val="20"/>
          <w:lang w:val="es-UY"/>
        </w:rPr>
        <w:t xml:space="preserve">E. La Comisión ya se pronunció anteriormente sobre la </w:t>
      </w:r>
      <w:proofErr w:type="spellStart"/>
      <w:r w:rsidR="00367971" w:rsidRPr="00640517">
        <w:rPr>
          <w:rFonts w:asciiTheme="majorHAnsi" w:hAnsiTheme="majorHAnsi" w:cs="Verdana"/>
          <w:sz w:val="20"/>
          <w:szCs w:val="20"/>
          <w:lang w:val="es-UY"/>
        </w:rPr>
        <w:t>inconvencionalidad</w:t>
      </w:r>
      <w:proofErr w:type="spellEnd"/>
      <w:r w:rsidR="00367971" w:rsidRPr="00640517">
        <w:rPr>
          <w:rFonts w:asciiTheme="majorHAnsi" w:hAnsiTheme="majorHAnsi" w:cs="Verdana"/>
          <w:sz w:val="20"/>
          <w:szCs w:val="20"/>
          <w:lang w:val="es-UY"/>
        </w:rPr>
        <w:t xml:space="preserve"> de la aplicación por analogía de los requisitos de nombramiento para el ejercicio de la facultad disciplinaria desde el punto de vista del principio de independencia judicial, aún con mayor razón cuando el nombramiento es esencialmente de carácter político. En ese punto, la Comisión agrega que dicha aplicación analógica resulta también violatoria del principio de legalidad.</w:t>
      </w:r>
      <w:bookmarkEnd w:id="67"/>
      <w:bookmarkEnd w:id="68"/>
      <w:r w:rsidR="00367971" w:rsidRPr="00640517">
        <w:rPr>
          <w:rFonts w:asciiTheme="majorHAnsi" w:hAnsiTheme="majorHAnsi" w:cs="Verdana"/>
          <w:sz w:val="20"/>
          <w:szCs w:val="20"/>
          <w:lang w:val="es-UY"/>
        </w:rPr>
        <w:t xml:space="preserve"> </w:t>
      </w:r>
    </w:p>
    <w:p w14:paraId="0C69375F" w14:textId="77777777" w:rsidR="00367971" w:rsidRPr="00640517" w:rsidRDefault="00367971" w:rsidP="006B1085">
      <w:pPr>
        <w:tabs>
          <w:tab w:val="left" w:pos="1890"/>
          <w:tab w:val="left" w:pos="2250"/>
        </w:tabs>
        <w:jc w:val="both"/>
        <w:outlineLvl w:val="2"/>
        <w:rPr>
          <w:rFonts w:asciiTheme="majorHAnsi" w:hAnsiTheme="majorHAnsi" w:cs="Verdana"/>
          <w:sz w:val="20"/>
          <w:szCs w:val="20"/>
          <w:lang w:val="es-UY"/>
        </w:rPr>
      </w:pPr>
    </w:p>
    <w:p w14:paraId="3B7DEB4A" w14:textId="77777777" w:rsidR="00367971" w:rsidRPr="00640517" w:rsidRDefault="00367971" w:rsidP="00646A40">
      <w:pPr>
        <w:pStyle w:val="ListParagraph"/>
        <w:numPr>
          <w:ilvl w:val="0"/>
          <w:numId w:val="1"/>
        </w:numPr>
        <w:tabs>
          <w:tab w:val="left" w:pos="1890"/>
          <w:tab w:val="left" w:pos="2250"/>
        </w:tabs>
        <w:ind w:left="0" w:firstLine="720"/>
        <w:jc w:val="both"/>
        <w:outlineLvl w:val="2"/>
        <w:rPr>
          <w:rFonts w:asciiTheme="majorHAnsi" w:hAnsiTheme="majorHAnsi" w:cs="Verdana"/>
          <w:sz w:val="20"/>
          <w:szCs w:val="20"/>
          <w:lang w:val="es-UY"/>
        </w:rPr>
      </w:pPr>
      <w:bookmarkStart w:id="69" w:name="_Toc476579048"/>
      <w:bookmarkStart w:id="70" w:name="_Toc484623847"/>
      <w:r w:rsidRPr="00640517">
        <w:rPr>
          <w:rFonts w:asciiTheme="majorHAnsi" w:hAnsiTheme="majorHAnsi" w:cs="Verdana"/>
          <w:sz w:val="20"/>
          <w:szCs w:val="20"/>
          <w:lang w:val="es-UY"/>
        </w:rPr>
        <w:t xml:space="preserve">Esta violación se vio reflejada en las motivaciones abstractas y ambiguas incorporadas </w:t>
      </w:r>
      <w:bookmarkStart w:id="71" w:name="_Toc475517370"/>
      <w:bookmarkEnd w:id="64"/>
      <w:r w:rsidR="00266E44" w:rsidRPr="00640517">
        <w:rPr>
          <w:rFonts w:asciiTheme="majorHAnsi" w:hAnsiTheme="majorHAnsi" w:cs="Verdana"/>
          <w:sz w:val="20"/>
          <w:szCs w:val="20"/>
          <w:lang w:val="es-UY"/>
        </w:rPr>
        <w:t>en el Decreto 899 como atribuibles al señor Colindres</w:t>
      </w:r>
      <w:r w:rsidRPr="00640517">
        <w:rPr>
          <w:rFonts w:asciiTheme="majorHAnsi" w:hAnsiTheme="majorHAnsi" w:cs="Verdana"/>
          <w:sz w:val="20"/>
          <w:szCs w:val="20"/>
          <w:lang w:val="es-UY"/>
        </w:rPr>
        <w:t>, por ejemplo,</w:t>
      </w:r>
      <w:r w:rsidR="00266E44" w:rsidRPr="00640517">
        <w:rPr>
          <w:rFonts w:asciiTheme="majorHAnsi" w:hAnsiTheme="majorHAnsi" w:cs="Verdana"/>
          <w:sz w:val="20"/>
          <w:szCs w:val="20"/>
          <w:lang w:val="es-UY"/>
        </w:rPr>
        <w:t xml:space="preserve"> “causar </w:t>
      </w:r>
      <w:proofErr w:type="spellStart"/>
      <w:r w:rsidR="00266E44" w:rsidRPr="00640517">
        <w:rPr>
          <w:rFonts w:asciiTheme="majorHAnsi" w:hAnsiTheme="majorHAnsi" w:cs="Verdana"/>
          <w:sz w:val="20"/>
          <w:szCs w:val="20"/>
          <w:lang w:val="es-UY"/>
        </w:rPr>
        <w:t>malestrar</w:t>
      </w:r>
      <w:proofErr w:type="spellEnd"/>
      <w:r w:rsidR="00266E44" w:rsidRPr="00640517">
        <w:rPr>
          <w:rFonts w:asciiTheme="majorHAnsi" w:hAnsiTheme="majorHAnsi" w:cs="Verdana"/>
          <w:sz w:val="20"/>
          <w:szCs w:val="20"/>
          <w:lang w:val="es-UY"/>
        </w:rPr>
        <w:t xml:space="preserve"> general”; “obstaculizar la buena marcha”</w:t>
      </w:r>
      <w:r w:rsidR="00872CC9" w:rsidRPr="00640517">
        <w:rPr>
          <w:rFonts w:asciiTheme="majorHAnsi" w:hAnsiTheme="majorHAnsi" w:cs="Verdana"/>
          <w:sz w:val="20"/>
          <w:szCs w:val="20"/>
          <w:lang w:val="es-UY"/>
        </w:rPr>
        <w:t>;</w:t>
      </w:r>
      <w:r w:rsidR="00266E44" w:rsidRPr="00640517">
        <w:rPr>
          <w:rFonts w:asciiTheme="majorHAnsi" w:hAnsiTheme="majorHAnsi" w:cs="Verdana"/>
          <w:sz w:val="20"/>
          <w:szCs w:val="20"/>
          <w:lang w:val="es-UY"/>
        </w:rPr>
        <w:t xml:space="preserve"> “no responder a las necesidades y exigencias de la dinámica administrativa”; la “falta de instrucción notoria y honradez”</w:t>
      </w:r>
      <w:r w:rsidR="00872CC9" w:rsidRPr="00640517">
        <w:rPr>
          <w:rFonts w:asciiTheme="majorHAnsi" w:hAnsiTheme="majorHAnsi" w:cs="Verdana"/>
          <w:sz w:val="20"/>
          <w:szCs w:val="20"/>
          <w:lang w:val="es-UY"/>
        </w:rPr>
        <w:t>;</w:t>
      </w:r>
      <w:r w:rsidR="00F65996" w:rsidRPr="00640517">
        <w:rPr>
          <w:rFonts w:asciiTheme="majorHAnsi" w:hAnsiTheme="majorHAnsi" w:cs="Verdana"/>
          <w:sz w:val="20"/>
          <w:szCs w:val="20"/>
          <w:lang w:val="es-UY"/>
        </w:rPr>
        <w:t xml:space="preserve"> o bien “desacato”</w:t>
      </w:r>
      <w:r w:rsidR="00266E44" w:rsidRPr="00640517">
        <w:rPr>
          <w:rFonts w:asciiTheme="majorHAnsi" w:hAnsiTheme="majorHAnsi" w:cs="Verdana"/>
          <w:sz w:val="20"/>
          <w:szCs w:val="20"/>
          <w:lang w:val="es-UY"/>
        </w:rPr>
        <w:t xml:space="preserve"> que en sí mismas son abstractas y ambiguas, no contaron con sustento normativo </w:t>
      </w:r>
      <w:r w:rsidR="00517330" w:rsidRPr="00640517">
        <w:rPr>
          <w:rFonts w:asciiTheme="majorHAnsi" w:hAnsiTheme="majorHAnsi" w:cs="Verdana"/>
          <w:sz w:val="20"/>
          <w:szCs w:val="20"/>
          <w:lang w:val="es-UY"/>
        </w:rPr>
        <w:t>que las describiera</w:t>
      </w:r>
      <w:r w:rsidR="00EA18AA" w:rsidRPr="00640517">
        <w:rPr>
          <w:rFonts w:asciiTheme="majorHAnsi" w:hAnsiTheme="majorHAnsi" w:cs="Verdana"/>
          <w:sz w:val="20"/>
          <w:szCs w:val="20"/>
          <w:lang w:val="es-UY"/>
        </w:rPr>
        <w:t xml:space="preserve"> como causal disciplinaria</w:t>
      </w:r>
      <w:r w:rsidR="00266E44" w:rsidRPr="00640517">
        <w:rPr>
          <w:rFonts w:asciiTheme="majorHAnsi" w:hAnsiTheme="majorHAnsi" w:cs="Verdana"/>
          <w:sz w:val="20"/>
          <w:szCs w:val="20"/>
          <w:lang w:val="es-UY"/>
        </w:rPr>
        <w:t>.</w:t>
      </w:r>
      <w:bookmarkEnd w:id="69"/>
      <w:bookmarkEnd w:id="70"/>
      <w:r w:rsidR="00DA7472" w:rsidRPr="00640517">
        <w:rPr>
          <w:rFonts w:asciiTheme="majorHAnsi" w:hAnsiTheme="majorHAnsi" w:cs="Verdana"/>
          <w:sz w:val="20"/>
          <w:szCs w:val="20"/>
          <w:lang w:val="es-UY"/>
        </w:rPr>
        <w:t xml:space="preserve"> </w:t>
      </w:r>
    </w:p>
    <w:p w14:paraId="68B83D10" w14:textId="77777777" w:rsidR="00367971" w:rsidRPr="00640517" w:rsidRDefault="00367971" w:rsidP="006B1085">
      <w:pPr>
        <w:tabs>
          <w:tab w:val="left" w:pos="1890"/>
          <w:tab w:val="left" w:pos="2250"/>
        </w:tabs>
        <w:jc w:val="both"/>
        <w:outlineLvl w:val="2"/>
        <w:rPr>
          <w:rFonts w:asciiTheme="majorHAnsi" w:hAnsiTheme="majorHAnsi" w:cs="Verdana"/>
          <w:sz w:val="20"/>
          <w:szCs w:val="20"/>
          <w:lang w:val="es-UY"/>
        </w:rPr>
      </w:pPr>
    </w:p>
    <w:p w14:paraId="7F0B7E14" w14:textId="77777777" w:rsidR="00266E44" w:rsidRPr="00640517" w:rsidRDefault="00266E44" w:rsidP="00646A40">
      <w:pPr>
        <w:pStyle w:val="ListParagraph"/>
        <w:numPr>
          <w:ilvl w:val="0"/>
          <w:numId w:val="1"/>
        </w:numPr>
        <w:tabs>
          <w:tab w:val="left" w:pos="1890"/>
          <w:tab w:val="left" w:pos="2250"/>
        </w:tabs>
        <w:ind w:left="0" w:firstLine="720"/>
        <w:jc w:val="both"/>
        <w:outlineLvl w:val="2"/>
        <w:rPr>
          <w:rFonts w:asciiTheme="majorHAnsi" w:hAnsiTheme="majorHAnsi" w:cs="Verdana"/>
          <w:sz w:val="20"/>
          <w:szCs w:val="20"/>
          <w:lang w:val="es-UY"/>
        </w:rPr>
      </w:pPr>
      <w:bookmarkStart w:id="72" w:name="_Toc476579049"/>
      <w:bookmarkStart w:id="73" w:name="_Toc484623848"/>
      <w:r w:rsidRPr="00640517">
        <w:rPr>
          <w:rFonts w:asciiTheme="majorHAnsi" w:hAnsiTheme="majorHAnsi" w:cs="Verdana"/>
          <w:sz w:val="20"/>
          <w:szCs w:val="20"/>
          <w:lang w:val="es-UY"/>
        </w:rPr>
        <w:lastRenderedPageBreak/>
        <w:t xml:space="preserve">En vista de lo indicado, la Comisión </w:t>
      </w:r>
      <w:r w:rsidRPr="00640517">
        <w:rPr>
          <w:rFonts w:asciiTheme="majorHAnsi" w:hAnsiTheme="majorHAnsi" w:cs="Univers"/>
          <w:sz w:val="20"/>
          <w:szCs w:val="20"/>
          <w:lang w:val="es-CO"/>
        </w:rPr>
        <w:t xml:space="preserve">concluye que el Estado violó </w:t>
      </w:r>
      <w:r w:rsidR="00E91770" w:rsidRPr="00640517">
        <w:rPr>
          <w:rFonts w:asciiTheme="majorHAnsi" w:hAnsiTheme="majorHAnsi" w:cs="Univers"/>
          <w:sz w:val="20"/>
          <w:szCs w:val="20"/>
          <w:lang w:val="es-CO"/>
        </w:rPr>
        <w:t>el deber de motivación y el principio de legalidad establecidos en</w:t>
      </w:r>
      <w:r w:rsidRPr="00640517">
        <w:rPr>
          <w:rFonts w:asciiTheme="majorHAnsi" w:hAnsiTheme="majorHAnsi" w:cs="Univers"/>
          <w:sz w:val="20"/>
          <w:szCs w:val="20"/>
          <w:lang w:val="es-CO"/>
        </w:rPr>
        <w:t xml:space="preserve"> </w:t>
      </w:r>
      <w:r w:rsidR="00E91770" w:rsidRPr="00640517">
        <w:rPr>
          <w:rFonts w:asciiTheme="majorHAnsi" w:hAnsiTheme="majorHAnsi" w:cs="Univers"/>
          <w:sz w:val="20"/>
          <w:szCs w:val="20"/>
          <w:lang w:val="es-CO"/>
        </w:rPr>
        <w:t>los artículos 8.1 y</w:t>
      </w:r>
      <w:r w:rsidRPr="00640517">
        <w:rPr>
          <w:rFonts w:asciiTheme="majorHAnsi" w:hAnsiTheme="majorHAnsi" w:cs="Univers"/>
          <w:sz w:val="20"/>
          <w:szCs w:val="20"/>
          <w:lang w:val="es-CO"/>
        </w:rPr>
        <w:t xml:space="preserve"> 9 de la Convención en relación con</w:t>
      </w:r>
      <w:r w:rsidR="00367971" w:rsidRPr="00640517">
        <w:rPr>
          <w:rFonts w:asciiTheme="majorHAnsi" w:hAnsiTheme="majorHAnsi" w:cs="Univers"/>
          <w:sz w:val="20"/>
          <w:szCs w:val="20"/>
          <w:lang w:val="es-CO"/>
        </w:rPr>
        <w:t xml:space="preserve"> las obligaciones establecidas en</w:t>
      </w:r>
      <w:r w:rsidRPr="00640517">
        <w:rPr>
          <w:rFonts w:asciiTheme="majorHAnsi" w:hAnsiTheme="majorHAnsi" w:cs="Univers"/>
          <w:sz w:val="20"/>
          <w:szCs w:val="20"/>
          <w:lang w:val="es-CO"/>
        </w:rPr>
        <w:t xml:space="preserve"> los artículos 1 y 2 del mismo instrumento</w:t>
      </w:r>
      <w:r w:rsidR="00367971" w:rsidRPr="00640517">
        <w:rPr>
          <w:rFonts w:asciiTheme="majorHAnsi" w:hAnsiTheme="majorHAnsi" w:cs="Univers"/>
          <w:sz w:val="20"/>
          <w:szCs w:val="20"/>
          <w:lang w:val="es-CO"/>
        </w:rPr>
        <w:t>, en perjuicio del señor Colindres.</w:t>
      </w:r>
      <w:bookmarkEnd w:id="63"/>
      <w:bookmarkEnd w:id="71"/>
      <w:bookmarkEnd w:id="72"/>
      <w:bookmarkEnd w:id="73"/>
    </w:p>
    <w:p w14:paraId="76F0BB59" w14:textId="77777777" w:rsidR="009869CC" w:rsidRPr="00640517" w:rsidRDefault="009869CC" w:rsidP="009869CC">
      <w:pPr>
        <w:pStyle w:val="ListParagraph"/>
        <w:rPr>
          <w:rFonts w:asciiTheme="majorHAnsi" w:hAnsiTheme="majorHAnsi" w:cs="Verdana"/>
          <w:sz w:val="20"/>
          <w:szCs w:val="20"/>
          <w:lang w:val="es-UY"/>
        </w:rPr>
      </w:pPr>
    </w:p>
    <w:p w14:paraId="0C504FBA" w14:textId="77777777" w:rsidR="00B42E76" w:rsidRPr="00640517" w:rsidRDefault="00B42E76" w:rsidP="0045657E">
      <w:pPr>
        <w:pStyle w:val="Heading4"/>
      </w:pPr>
      <w:r w:rsidRPr="00640517">
        <w:t>Derecho a ser oído y derecho de defensa</w:t>
      </w:r>
    </w:p>
    <w:p w14:paraId="000F58EF" w14:textId="77777777" w:rsidR="00B42E76" w:rsidRPr="00640517" w:rsidRDefault="00B42E76" w:rsidP="00B42E76">
      <w:pPr>
        <w:pStyle w:val="ListParagraph"/>
        <w:rPr>
          <w:rFonts w:asciiTheme="majorHAnsi" w:hAnsiTheme="majorHAnsi"/>
          <w:bCs/>
          <w:sz w:val="20"/>
          <w:szCs w:val="20"/>
          <w:lang w:val="es-CO"/>
        </w:rPr>
      </w:pPr>
    </w:p>
    <w:bookmarkEnd w:id="59"/>
    <w:p w14:paraId="67D36B70" w14:textId="77777777" w:rsidR="000221F7" w:rsidRPr="00640517" w:rsidRDefault="00B42E76" w:rsidP="00230076">
      <w:pPr>
        <w:numPr>
          <w:ilvl w:val="0"/>
          <w:numId w:val="1"/>
        </w:numPr>
        <w:ind w:left="0" w:firstLine="720"/>
        <w:jc w:val="both"/>
        <w:rPr>
          <w:rFonts w:asciiTheme="majorHAnsi" w:hAnsiTheme="majorHAnsi"/>
          <w:bCs/>
          <w:sz w:val="20"/>
          <w:szCs w:val="20"/>
          <w:lang w:val="es-CO"/>
        </w:rPr>
      </w:pPr>
      <w:r w:rsidRPr="00640517">
        <w:rPr>
          <w:rFonts w:asciiTheme="majorHAnsi" w:hAnsiTheme="majorHAnsi"/>
          <w:sz w:val="20"/>
          <w:szCs w:val="20"/>
          <w:lang w:val="es-CR"/>
        </w:rPr>
        <w:t>E</w:t>
      </w:r>
      <w:r w:rsidR="00380B14" w:rsidRPr="00640517">
        <w:rPr>
          <w:rFonts w:asciiTheme="majorHAnsi" w:hAnsiTheme="majorHAnsi"/>
          <w:sz w:val="20"/>
          <w:szCs w:val="20"/>
          <w:lang w:val="es-CR"/>
        </w:rPr>
        <w:t>l derecho a ser oído</w:t>
      </w:r>
      <w:r w:rsidR="00754968" w:rsidRPr="00640517">
        <w:rPr>
          <w:rFonts w:asciiTheme="majorHAnsi" w:hAnsiTheme="majorHAnsi"/>
          <w:sz w:val="20"/>
          <w:szCs w:val="20"/>
          <w:lang w:val="es-CR"/>
        </w:rPr>
        <w:t xml:space="preserve"> </w:t>
      </w:r>
      <w:r w:rsidR="00CA4306" w:rsidRPr="00640517">
        <w:rPr>
          <w:rFonts w:asciiTheme="majorHAnsi" w:hAnsiTheme="majorHAnsi"/>
          <w:sz w:val="20"/>
          <w:szCs w:val="20"/>
          <w:lang w:val="es-CR"/>
        </w:rPr>
        <w:t>(artículo 8.1</w:t>
      </w:r>
      <w:r w:rsidR="005D752C" w:rsidRPr="00640517">
        <w:rPr>
          <w:rFonts w:asciiTheme="majorHAnsi" w:hAnsiTheme="majorHAnsi"/>
          <w:sz w:val="20"/>
          <w:szCs w:val="20"/>
          <w:lang w:val="es-CR"/>
        </w:rPr>
        <w:t xml:space="preserve"> de la Convención</w:t>
      </w:r>
      <w:r w:rsidR="00CA4306" w:rsidRPr="00640517">
        <w:rPr>
          <w:rFonts w:asciiTheme="majorHAnsi" w:hAnsiTheme="majorHAnsi"/>
          <w:sz w:val="20"/>
          <w:szCs w:val="20"/>
          <w:lang w:val="es-CR"/>
        </w:rPr>
        <w:t xml:space="preserve">) </w:t>
      </w:r>
      <w:r w:rsidR="00380B14" w:rsidRPr="00640517">
        <w:rPr>
          <w:rFonts w:asciiTheme="majorHAnsi" w:hAnsiTheme="majorHAnsi"/>
          <w:sz w:val="20"/>
          <w:szCs w:val="20"/>
          <w:lang w:val="es-CR"/>
        </w:rPr>
        <w:t>comprende el derecho de toda persona a tener acceso al tribunal u órgano estatal encargado de determinar sus derechos y obligaciones</w:t>
      </w:r>
      <w:r w:rsidR="00380B14" w:rsidRPr="00640517">
        <w:rPr>
          <w:rStyle w:val="FootnoteReference"/>
          <w:rFonts w:asciiTheme="majorHAnsi" w:hAnsiTheme="majorHAnsi"/>
          <w:sz w:val="20"/>
          <w:szCs w:val="20"/>
          <w:lang w:val="es-CR"/>
        </w:rPr>
        <w:footnoteReference w:id="101"/>
      </w:r>
      <w:r w:rsidR="00380B14" w:rsidRPr="00640517">
        <w:rPr>
          <w:rFonts w:asciiTheme="majorHAnsi" w:hAnsiTheme="majorHAnsi"/>
          <w:sz w:val="20"/>
          <w:szCs w:val="20"/>
          <w:lang w:val="es-CR"/>
        </w:rPr>
        <w:t xml:space="preserve">. </w:t>
      </w:r>
      <w:r w:rsidR="00CA4306" w:rsidRPr="00640517">
        <w:rPr>
          <w:rFonts w:asciiTheme="majorHAnsi" w:hAnsiTheme="majorHAnsi"/>
          <w:sz w:val="20"/>
          <w:szCs w:val="20"/>
          <w:lang w:val="es-CR"/>
        </w:rPr>
        <w:t>Por su parte el derecho de defensa incluye la obligaci</w:t>
      </w:r>
      <w:r w:rsidR="005D752C" w:rsidRPr="00640517">
        <w:rPr>
          <w:rFonts w:asciiTheme="majorHAnsi" w:hAnsiTheme="majorHAnsi"/>
          <w:sz w:val="20"/>
          <w:szCs w:val="20"/>
          <w:lang w:val="es-CR"/>
        </w:rPr>
        <w:t>ón</w:t>
      </w:r>
      <w:r w:rsidR="00CA4306" w:rsidRPr="00640517">
        <w:rPr>
          <w:rFonts w:asciiTheme="majorHAnsi" w:hAnsiTheme="majorHAnsi"/>
          <w:sz w:val="20"/>
          <w:szCs w:val="20"/>
          <w:lang w:val="es-CR"/>
        </w:rPr>
        <w:t xml:space="preserve"> de comuni</w:t>
      </w:r>
      <w:r w:rsidR="005D752C" w:rsidRPr="00640517">
        <w:rPr>
          <w:rFonts w:asciiTheme="majorHAnsi" w:hAnsiTheme="majorHAnsi"/>
          <w:sz w:val="20"/>
          <w:szCs w:val="20"/>
          <w:lang w:val="es-CR"/>
        </w:rPr>
        <w:t>c</w:t>
      </w:r>
      <w:r w:rsidR="00CA4306" w:rsidRPr="00640517">
        <w:rPr>
          <w:rFonts w:asciiTheme="majorHAnsi" w:hAnsiTheme="majorHAnsi"/>
          <w:sz w:val="20"/>
          <w:szCs w:val="20"/>
          <w:lang w:val="es-CR"/>
        </w:rPr>
        <w:t>ar previa y detalladamente la acusación formulada (</w:t>
      </w:r>
      <w:r w:rsidR="005D752C" w:rsidRPr="00640517">
        <w:rPr>
          <w:rFonts w:asciiTheme="majorHAnsi" w:hAnsiTheme="majorHAnsi"/>
          <w:sz w:val="20"/>
          <w:szCs w:val="20"/>
          <w:lang w:val="es-CR"/>
        </w:rPr>
        <w:t xml:space="preserve">artículo </w:t>
      </w:r>
      <w:r w:rsidR="00CA4306" w:rsidRPr="00640517">
        <w:rPr>
          <w:rFonts w:asciiTheme="majorHAnsi" w:hAnsiTheme="majorHAnsi"/>
          <w:sz w:val="20"/>
          <w:szCs w:val="20"/>
          <w:lang w:val="es-CR"/>
        </w:rPr>
        <w:t>8.2 b</w:t>
      </w:r>
      <w:r w:rsidR="003572F8">
        <w:rPr>
          <w:rFonts w:asciiTheme="majorHAnsi" w:hAnsiTheme="majorHAnsi"/>
          <w:sz w:val="20"/>
          <w:szCs w:val="20"/>
          <w:lang w:val="es-CR"/>
        </w:rPr>
        <w:t xml:space="preserve"> </w:t>
      </w:r>
      <w:r w:rsidR="005D752C" w:rsidRPr="00640517">
        <w:rPr>
          <w:rFonts w:asciiTheme="majorHAnsi" w:hAnsiTheme="majorHAnsi"/>
          <w:sz w:val="20"/>
          <w:szCs w:val="20"/>
          <w:lang w:val="es-CR"/>
        </w:rPr>
        <w:t>de la Convención</w:t>
      </w:r>
      <w:r w:rsidR="00CA4306" w:rsidRPr="00640517">
        <w:rPr>
          <w:rFonts w:asciiTheme="majorHAnsi" w:hAnsiTheme="majorHAnsi"/>
          <w:sz w:val="20"/>
          <w:szCs w:val="20"/>
          <w:lang w:val="es-CR"/>
        </w:rPr>
        <w:t xml:space="preserve">), así como la concesión a la persona acusada del tiempo y medios adecuados para </w:t>
      </w:r>
      <w:r w:rsidR="005D752C" w:rsidRPr="00640517">
        <w:rPr>
          <w:rFonts w:asciiTheme="majorHAnsi" w:hAnsiTheme="majorHAnsi"/>
          <w:sz w:val="20"/>
          <w:szCs w:val="20"/>
          <w:lang w:val="es-CR"/>
        </w:rPr>
        <w:t xml:space="preserve">preparar </w:t>
      </w:r>
      <w:r w:rsidR="00CA4306" w:rsidRPr="00640517">
        <w:rPr>
          <w:rFonts w:asciiTheme="majorHAnsi" w:hAnsiTheme="majorHAnsi"/>
          <w:sz w:val="20"/>
          <w:szCs w:val="20"/>
          <w:lang w:val="es-CR"/>
        </w:rPr>
        <w:t>su defensa (</w:t>
      </w:r>
      <w:r w:rsidR="005D752C" w:rsidRPr="00640517">
        <w:rPr>
          <w:rFonts w:asciiTheme="majorHAnsi" w:hAnsiTheme="majorHAnsi"/>
          <w:sz w:val="20"/>
          <w:szCs w:val="20"/>
          <w:lang w:val="es-CR"/>
        </w:rPr>
        <w:t xml:space="preserve">artículo </w:t>
      </w:r>
      <w:r w:rsidR="00CA4306" w:rsidRPr="00640517">
        <w:rPr>
          <w:rFonts w:asciiTheme="majorHAnsi" w:hAnsiTheme="majorHAnsi"/>
          <w:sz w:val="20"/>
          <w:szCs w:val="20"/>
          <w:lang w:val="es-CR"/>
        </w:rPr>
        <w:t>8.2</w:t>
      </w:r>
      <w:r w:rsidR="00B051BA" w:rsidRPr="00640517">
        <w:rPr>
          <w:rFonts w:asciiTheme="majorHAnsi" w:hAnsiTheme="majorHAnsi"/>
          <w:sz w:val="20"/>
          <w:szCs w:val="20"/>
          <w:lang w:val="es-CR"/>
        </w:rPr>
        <w:t xml:space="preserve"> </w:t>
      </w:r>
      <w:r w:rsidR="00CA4306" w:rsidRPr="00640517">
        <w:rPr>
          <w:rFonts w:asciiTheme="majorHAnsi" w:hAnsiTheme="majorHAnsi"/>
          <w:sz w:val="20"/>
          <w:szCs w:val="20"/>
          <w:lang w:val="es-CR"/>
        </w:rPr>
        <w:t>c</w:t>
      </w:r>
      <w:r w:rsidR="005D752C" w:rsidRPr="00640517">
        <w:rPr>
          <w:rFonts w:asciiTheme="majorHAnsi" w:hAnsiTheme="majorHAnsi"/>
          <w:sz w:val="20"/>
          <w:szCs w:val="20"/>
          <w:lang w:val="es-CR"/>
        </w:rPr>
        <w:t xml:space="preserve"> de la Convención</w:t>
      </w:r>
      <w:r w:rsidR="00CA4306" w:rsidRPr="00640517">
        <w:rPr>
          <w:rFonts w:asciiTheme="majorHAnsi" w:hAnsiTheme="majorHAnsi"/>
          <w:sz w:val="20"/>
          <w:szCs w:val="20"/>
          <w:lang w:val="es-CR"/>
        </w:rPr>
        <w:t xml:space="preserve">). </w:t>
      </w:r>
      <w:r w:rsidR="006021C6" w:rsidRPr="00640517">
        <w:rPr>
          <w:rFonts w:asciiTheme="majorHAnsi" w:hAnsiTheme="majorHAnsi"/>
          <w:sz w:val="20"/>
          <w:szCs w:val="20"/>
          <w:lang w:val="es-CR"/>
        </w:rPr>
        <w:t>Ambos derechos -</w:t>
      </w:r>
      <w:r w:rsidR="00CA4306" w:rsidRPr="00640517">
        <w:rPr>
          <w:rFonts w:asciiTheme="majorHAnsi" w:hAnsiTheme="majorHAnsi"/>
          <w:sz w:val="20"/>
          <w:szCs w:val="20"/>
          <w:lang w:val="es-CR"/>
        </w:rPr>
        <w:t xml:space="preserve">ser oído </w:t>
      </w:r>
      <w:r w:rsidR="006021C6" w:rsidRPr="00640517">
        <w:rPr>
          <w:rFonts w:asciiTheme="majorHAnsi" w:hAnsiTheme="majorHAnsi"/>
          <w:sz w:val="20"/>
          <w:szCs w:val="20"/>
          <w:lang w:val="es-CR"/>
        </w:rPr>
        <w:t>y</w:t>
      </w:r>
      <w:r w:rsidR="0019637B" w:rsidRPr="00640517">
        <w:rPr>
          <w:rFonts w:asciiTheme="majorHAnsi" w:hAnsiTheme="majorHAnsi"/>
          <w:sz w:val="20"/>
          <w:szCs w:val="20"/>
          <w:lang w:val="es-CR"/>
        </w:rPr>
        <w:t xml:space="preserve"> </w:t>
      </w:r>
      <w:r w:rsidR="00CA4306" w:rsidRPr="00640517">
        <w:rPr>
          <w:rFonts w:asciiTheme="majorHAnsi" w:hAnsiTheme="majorHAnsi"/>
          <w:sz w:val="20"/>
          <w:szCs w:val="20"/>
          <w:lang w:val="es-CR"/>
        </w:rPr>
        <w:t>defensa</w:t>
      </w:r>
      <w:r w:rsidR="006021C6" w:rsidRPr="00640517">
        <w:rPr>
          <w:rFonts w:asciiTheme="majorHAnsi" w:hAnsiTheme="majorHAnsi"/>
          <w:sz w:val="20"/>
          <w:szCs w:val="20"/>
          <w:lang w:val="es-CR"/>
        </w:rPr>
        <w:t>- guardan relación entre sí</w:t>
      </w:r>
      <w:r w:rsidR="006C02A4" w:rsidRPr="00640517">
        <w:rPr>
          <w:rFonts w:asciiTheme="majorHAnsi" w:hAnsiTheme="majorHAnsi"/>
          <w:sz w:val="20"/>
          <w:szCs w:val="20"/>
          <w:lang w:val="es-CR"/>
        </w:rPr>
        <w:t>,</w:t>
      </w:r>
      <w:r w:rsidR="0073066E" w:rsidRPr="00640517">
        <w:rPr>
          <w:rFonts w:asciiTheme="majorHAnsi" w:hAnsiTheme="majorHAnsi"/>
          <w:sz w:val="20"/>
          <w:szCs w:val="20"/>
          <w:lang w:val="es-CR"/>
        </w:rPr>
        <w:t xml:space="preserve"> puesto que “oí</w:t>
      </w:r>
      <w:r w:rsidR="002E3C91" w:rsidRPr="00640517">
        <w:rPr>
          <w:rFonts w:asciiTheme="majorHAnsi" w:hAnsiTheme="majorHAnsi"/>
          <w:sz w:val="20"/>
          <w:szCs w:val="20"/>
          <w:lang w:val="es-CR"/>
        </w:rPr>
        <w:t>r a una persona investigada implica permitir que se defienda con propiedad”</w:t>
      </w:r>
      <w:r w:rsidR="002E3C91" w:rsidRPr="00640517">
        <w:rPr>
          <w:rStyle w:val="FootnoteReference"/>
          <w:rFonts w:asciiTheme="majorHAnsi" w:hAnsiTheme="majorHAnsi"/>
          <w:sz w:val="20"/>
          <w:szCs w:val="20"/>
          <w:lang w:val="es-CR"/>
        </w:rPr>
        <w:footnoteReference w:id="102"/>
      </w:r>
      <w:r w:rsidR="002E3C91" w:rsidRPr="00640517">
        <w:rPr>
          <w:rFonts w:asciiTheme="majorHAnsi" w:hAnsiTheme="majorHAnsi"/>
          <w:sz w:val="20"/>
          <w:szCs w:val="20"/>
          <w:lang w:val="es-CR"/>
        </w:rPr>
        <w:t>.</w:t>
      </w:r>
      <w:r w:rsidR="00DA7472" w:rsidRPr="00640517">
        <w:rPr>
          <w:rFonts w:asciiTheme="majorHAnsi" w:hAnsiTheme="majorHAnsi"/>
          <w:bCs/>
          <w:sz w:val="20"/>
          <w:szCs w:val="20"/>
          <w:lang w:val="es-CO"/>
        </w:rPr>
        <w:t xml:space="preserve"> </w:t>
      </w:r>
      <w:r w:rsidR="006C02A4" w:rsidRPr="00640517">
        <w:rPr>
          <w:rFonts w:asciiTheme="majorHAnsi" w:hAnsiTheme="majorHAnsi" w:cs="Verdana"/>
          <w:sz w:val="20"/>
          <w:szCs w:val="20"/>
          <w:lang w:val="es-UY"/>
        </w:rPr>
        <w:t xml:space="preserve">El derecho a ser </w:t>
      </w:r>
      <w:proofErr w:type="spellStart"/>
      <w:r w:rsidR="006C02A4" w:rsidRPr="00640517">
        <w:rPr>
          <w:rFonts w:asciiTheme="majorHAnsi" w:hAnsiTheme="majorHAnsi" w:cs="Verdana"/>
          <w:sz w:val="20"/>
          <w:szCs w:val="20"/>
          <w:lang w:val="es-UY"/>
        </w:rPr>
        <w:t>óído</w:t>
      </w:r>
      <w:proofErr w:type="spellEnd"/>
      <w:r w:rsidR="006C02A4" w:rsidRPr="00640517">
        <w:rPr>
          <w:rFonts w:asciiTheme="majorHAnsi" w:hAnsiTheme="majorHAnsi" w:cs="Verdana"/>
          <w:sz w:val="20"/>
          <w:szCs w:val="20"/>
          <w:lang w:val="es-UY"/>
        </w:rPr>
        <w:t xml:space="preserve"> no necesariamente implica que sea ejercido de manera oral y puede ser sustanciado de manera escrita</w:t>
      </w:r>
      <w:r w:rsidR="006C02A4" w:rsidRPr="00640517">
        <w:rPr>
          <w:rStyle w:val="FootnoteReference"/>
          <w:rFonts w:asciiTheme="majorHAnsi" w:hAnsiTheme="majorHAnsi" w:cs="Verdana"/>
          <w:sz w:val="20"/>
          <w:szCs w:val="20"/>
          <w:lang w:val="es-UY"/>
        </w:rPr>
        <w:footnoteReference w:id="103"/>
      </w:r>
      <w:r w:rsidR="006C02A4" w:rsidRPr="00640517">
        <w:rPr>
          <w:rFonts w:asciiTheme="majorHAnsi" w:hAnsiTheme="majorHAnsi" w:cs="Verdana"/>
          <w:sz w:val="20"/>
          <w:szCs w:val="20"/>
          <w:lang w:val="es-UY"/>
        </w:rPr>
        <w:t>.</w:t>
      </w:r>
      <w:r w:rsidR="00CA4306" w:rsidRPr="00640517">
        <w:rPr>
          <w:rFonts w:asciiTheme="majorHAnsi" w:hAnsiTheme="majorHAnsi" w:cs="Verdana"/>
          <w:sz w:val="20"/>
          <w:szCs w:val="20"/>
          <w:lang w:val="es-UY"/>
        </w:rPr>
        <w:t xml:space="preserve"> </w:t>
      </w:r>
      <w:r w:rsidR="00754968" w:rsidRPr="00640517">
        <w:rPr>
          <w:rFonts w:asciiTheme="majorHAnsi" w:hAnsiTheme="majorHAnsi"/>
          <w:sz w:val="20"/>
          <w:szCs w:val="20"/>
          <w:lang w:val="es-ES_tradnl"/>
        </w:rPr>
        <w:t>L</w:t>
      </w:r>
      <w:r w:rsidR="000221F7" w:rsidRPr="00640517">
        <w:rPr>
          <w:rFonts w:asciiTheme="majorHAnsi" w:hAnsiTheme="majorHAnsi"/>
          <w:sz w:val="20"/>
          <w:szCs w:val="20"/>
          <w:lang w:val="es-UY"/>
        </w:rPr>
        <w:t>a a</w:t>
      </w:r>
      <w:r w:rsidR="007677C9" w:rsidRPr="00640517">
        <w:rPr>
          <w:rFonts w:asciiTheme="majorHAnsi" w:hAnsiTheme="majorHAnsi"/>
          <w:sz w:val="20"/>
          <w:szCs w:val="20"/>
          <w:lang w:val="es-UY"/>
        </w:rPr>
        <w:t xml:space="preserve">utoridad a cargo del proceso </w:t>
      </w:r>
      <w:r w:rsidR="000221F7" w:rsidRPr="00640517">
        <w:rPr>
          <w:rFonts w:asciiTheme="majorHAnsi" w:hAnsiTheme="majorHAnsi"/>
          <w:sz w:val="20"/>
          <w:szCs w:val="20"/>
          <w:lang w:val="es-UY"/>
        </w:rPr>
        <w:t>disciplinario debe conducirse conforme el procedimiento establecido para el efecto y permitir el ejercicio del derecho de defensa</w:t>
      </w:r>
      <w:r w:rsidR="000221F7" w:rsidRPr="00640517">
        <w:rPr>
          <w:rStyle w:val="FootnoteReference"/>
          <w:rFonts w:asciiTheme="majorHAnsi" w:hAnsiTheme="majorHAnsi"/>
          <w:sz w:val="20"/>
          <w:szCs w:val="20"/>
        </w:rPr>
        <w:footnoteReference w:id="104"/>
      </w:r>
      <w:r w:rsidR="000221F7" w:rsidRPr="00640517">
        <w:rPr>
          <w:rFonts w:asciiTheme="majorHAnsi" w:hAnsiTheme="majorHAnsi"/>
          <w:sz w:val="20"/>
          <w:szCs w:val="20"/>
          <w:lang w:val="es-UY"/>
        </w:rPr>
        <w:t>.</w:t>
      </w:r>
      <w:r w:rsidR="000221F7" w:rsidRPr="00640517">
        <w:rPr>
          <w:rFonts w:asciiTheme="majorHAnsi" w:hAnsiTheme="majorHAnsi"/>
          <w:sz w:val="20"/>
          <w:szCs w:val="20"/>
          <w:lang w:val="es-AR"/>
        </w:rPr>
        <w:t xml:space="preserve"> </w:t>
      </w:r>
      <w:r w:rsidR="006C02A4" w:rsidRPr="00640517">
        <w:rPr>
          <w:rFonts w:asciiTheme="majorHAnsi" w:hAnsiTheme="majorHAnsi"/>
          <w:sz w:val="20"/>
          <w:szCs w:val="20"/>
          <w:lang w:val="es-UY"/>
        </w:rPr>
        <w:t>E</w:t>
      </w:r>
      <w:r w:rsidR="00DA7472" w:rsidRPr="00640517">
        <w:rPr>
          <w:rFonts w:asciiTheme="majorHAnsi" w:hAnsiTheme="majorHAnsi"/>
          <w:sz w:val="20"/>
          <w:szCs w:val="20"/>
          <w:lang w:val="es-UY"/>
        </w:rPr>
        <w:t xml:space="preserve">ste derecho </w:t>
      </w:r>
      <w:r w:rsidR="006C02A4" w:rsidRPr="00640517">
        <w:rPr>
          <w:rFonts w:asciiTheme="majorHAnsi" w:hAnsiTheme="majorHAnsi"/>
          <w:sz w:val="20"/>
          <w:szCs w:val="20"/>
          <w:lang w:val="es-UY"/>
        </w:rPr>
        <w:t>resulta afectado</w:t>
      </w:r>
      <w:r w:rsidR="00754968" w:rsidRPr="00640517">
        <w:rPr>
          <w:rFonts w:asciiTheme="majorHAnsi" w:hAnsiTheme="majorHAnsi"/>
          <w:sz w:val="20"/>
          <w:szCs w:val="20"/>
          <w:lang w:val="es-UY"/>
        </w:rPr>
        <w:t xml:space="preserve">, por ejemplo, </w:t>
      </w:r>
      <w:r w:rsidR="00DA7472" w:rsidRPr="00640517">
        <w:rPr>
          <w:rFonts w:asciiTheme="majorHAnsi" w:hAnsiTheme="majorHAnsi"/>
          <w:sz w:val="20"/>
          <w:szCs w:val="20"/>
          <w:lang w:val="es-UY"/>
        </w:rPr>
        <w:t xml:space="preserve">cuando </w:t>
      </w:r>
      <w:r w:rsidR="000221F7" w:rsidRPr="00640517">
        <w:rPr>
          <w:rFonts w:asciiTheme="majorHAnsi" w:hAnsiTheme="majorHAnsi"/>
          <w:sz w:val="20"/>
          <w:szCs w:val="20"/>
          <w:lang w:val="es-UY"/>
        </w:rPr>
        <w:t>la duración d</w:t>
      </w:r>
      <w:r w:rsidR="000221F7" w:rsidRPr="00640517">
        <w:rPr>
          <w:rFonts w:asciiTheme="majorHAnsi" w:hAnsiTheme="majorHAnsi" w:cs="Times"/>
          <w:sz w:val="20"/>
          <w:szCs w:val="20"/>
          <w:lang w:val="es-ES_tradnl"/>
        </w:rPr>
        <w:t>e</w:t>
      </w:r>
      <w:r w:rsidR="000221F7" w:rsidRPr="00640517">
        <w:rPr>
          <w:rFonts w:asciiTheme="majorHAnsi" w:hAnsiTheme="majorHAnsi"/>
          <w:sz w:val="20"/>
          <w:szCs w:val="20"/>
          <w:lang w:val="es-UY"/>
        </w:rPr>
        <w:t xml:space="preserve">l plazo otorgado para ejercer la defensa </w:t>
      </w:r>
      <w:r w:rsidR="00DA7472" w:rsidRPr="00640517">
        <w:rPr>
          <w:rFonts w:asciiTheme="majorHAnsi" w:hAnsiTheme="majorHAnsi"/>
          <w:sz w:val="20"/>
          <w:szCs w:val="20"/>
          <w:lang w:val="es-UY"/>
        </w:rPr>
        <w:t xml:space="preserve">no </w:t>
      </w:r>
      <w:r w:rsidR="006C02A4" w:rsidRPr="00640517">
        <w:rPr>
          <w:rFonts w:asciiTheme="majorHAnsi" w:hAnsiTheme="majorHAnsi"/>
          <w:sz w:val="20"/>
          <w:szCs w:val="20"/>
          <w:lang w:val="es-UY"/>
        </w:rPr>
        <w:t xml:space="preserve">es adecuado </w:t>
      </w:r>
      <w:r w:rsidR="000221F7" w:rsidRPr="00640517">
        <w:rPr>
          <w:rFonts w:asciiTheme="majorHAnsi" w:hAnsiTheme="majorHAnsi"/>
          <w:sz w:val="20"/>
          <w:szCs w:val="20"/>
          <w:lang w:val="es-UY"/>
        </w:rPr>
        <w:t>considerando el examen de la causa y el acervo probatorio</w:t>
      </w:r>
      <w:r w:rsidR="000221F7" w:rsidRPr="00640517">
        <w:rPr>
          <w:rStyle w:val="FootnoteReference"/>
          <w:rFonts w:asciiTheme="majorHAnsi" w:hAnsiTheme="majorHAnsi"/>
          <w:sz w:val="20"/>
          <w:szCs w:val="20"/>
          <w:lang w:val="es-ES_tradnl"/>
        </w:rPr>
        <w:footnoteReference w:id="105"/>
      </w:r>
      <w:r w:rsidR="000221F7" w:rsidRPr="00640517">
        <w:rPr>
          <w:rFonts w:asciiTheme="majorHAnsi" w:hAnsiTheme="majorHAnsi"/>
          <w:sz w:val="20"/>
          <w:szCs w:val="20"/>
          <w:lang w:val="es-UY"/>
        </w:rPr>
        <w:t xml:space="preserve">. </w:t>
      </w:r>
    </w:p>
    <w:p w14:paraId="34CDA4BF" w14:textId="77777777" w:rsidR="000221F7" w:rsidRPr="00640517" w:rsidRDefault="000221F7" w:rsidP="00AB69BB">
      <w:pPr>
        <w:tabs>
          <w:tab w:val="num" w:pos="1440"/>
        </w:tabs>
        <w:ind w:firstLine="720"/>
        <w:jc w:val="both"/>
        <w:rPr>
          <w:rFonts w:asciiTheme="majorHAnsi" w:hAnsiTheme="majorHAnsi" w:cs="Verdana"/>
          <w:sz w:val="20"/>
          <w:szCs w:val="20"/>
          <w:lang w:val="es-UY"/>
        </w:rPr>
      </w:pPr>
    </w:p>
    <w:p w14:paraId="5035FA91" w14:textId="77777777" w:rsidR="000C1FF3" w:rsidRPr="00640517" w:rsidRDefault="000221F7" w:rsidP="00024E85">
      <w:pPr>
        <w:numPr>
          <w:ilvl w:val="0"/>
          <w:numId w:val="1"/>
        </w:numPr>
        <w:ind w:left="0" w:firstLine="720"/>
        <w:jc w:val="both"/>
        <w:rPr>
          <w:rFonts w:asciiTheme="majorHAnsi" w:hAnsiTheme="majorHAnsi" w:cs="Verdana"/>
          <w:sz w:val="20"/>
          <w:szCs w:val="20"/>
          <w:lang w:val="es-UY"/>
        </w:rPr>
      </w:pPr>
      <w:r w:rsidRPr="00640517">
        <w:rPr>
          <w:rFonts w:asciiTheme="majorHAnsi" w:hAnsiTheme="majorHAnsi" w:cs="Verdana"/>
          <w:sz w:val="20"/>
          <w:szCs w:val="20"/>
          <w:lang w:val="es-UY"/>
        </w:rPr>
        <w:t>En</w:t>
      </w:r>
      <w:r w:rsidR="001429B5" w:rsidRPr="00640517">
        <w:rPr>
          <w:rFonts w:asciiTheme="majorHAnsi" w:hAnsiTheme="majorHAnsi" w:cs="Verdana"/>
          <w:sz w:val="20"/>
          <w:szCs w:val="20"/>
          <w:lang w:val="es-UY"/>
        </w:rPr>
        <w:t xml:space="preserve"> el presente caso, </w:t>
      </w:r>
      <w:r w:rsidR="00B051BA" w:rsidRPr="00640517">
        <w:rPr>
          <w:rFonts w:asciiTheme="majorHAnsi" w:hAnsiTheme="majorHAnsi" w:cs="Verdana"/>
          <w:sz w:val="20"/>
          <w:szCs w:val="20"/>
          <w:lang w:val="es-UY"/>
        </w:rPr>
        <w:t xml:space="preserve">la Comisión ya concluyó que </w:t>
      </w:r>
      <w:r w:rsidR="00DF563F" w:rsidRPr="00640517">
        <w:rPr>
          <w:rFonts w:asciiTheme="majorHAnsi" w:hAnsiTheme="majorHAnsi" w:cs="Verdana"/>
          <w:sz w:val="20"/>
          <w:szCs w:val="20"/>
          <w:lang w:val="es-UY"/>
        </w:rPr>
        <w:t xml:space="preserve">la ausencia de un marco normativo generó incertidumbre sobre las causales disciplinarias y el </w:t>
      </w:r>
      <w:r w:rsidR="00B15A9B" w:rsidRPr="00640517">
        <w:rPr>
          <w:rFonts w:asciiTheme="majorHAnsi" w:hAnsiTheme="majorHAnsi" w:cs="Verdana"/>
          <w:sz w:val="20"/>
          <w:szCs w:val="20"/>
          <w:lang w:val="es-UY"/>
        </w:rPr>
        <w:t>procedimiento aplicable</w:t>
      </w:r>
      <w:r w:rsidR="00DF563F" w:rsidRPr="00640517">
        <w:rPr>
          <w:rFonts w:asciiTheme="majorHAnsi" w:hAnsiTheme="majorHAnsi" w:cs="Verdana"/>
          <w:sz w:val="20"/>
          <w:szCs w:val="20"/>
          <w:lang w:val="es-UY"/>
        </w:rPr>
        <w:t xml:space="preserve">. </w:t>
      </w:r>
      <w:r w:rsidR="007D2668" w:rsidRPr="00640517">
        <w:rPr>
          <w:rFonts w:asciiTheme="majorHAnsi" w:hAnsiTheme="majorHAnsi" w:cs="Verdana"/>
          <w:sz w:val="20"/>
          <w:szCs w:val="20"/>
          <w:lang w:val="es-UY"/>
        </w:rPr>
        <w:t xml:space="preserve">Asimismo, la </w:t>
      </w:r>
      <w:r w:rsidR="00DF563F" w:rsidRPr="00640517">
        <w:rPr>
          <w:rFonts w:asciiTheme="majorHAnsi" w:hAnsiTheme="majorHAnsi" w:cs="Verdana"/>
          <w:sz w:val="20"/>
          <w:szCs w:val="20"/>
          <w:lang w:val="es-UY"/>
        </w:rPr>
        <w:t xml:space="preserve">Comisión Especial </w:t>
      </w:r>
      <w:r w:rsidR="007D2668" w:rsidRPr="00640517">
        <w:rPr>
          <w:rFonts w:asciiTheme="majorHAnsi" w:hAnsiTheme="majorHAnsi" w:cs="Verdana"/>
          <w:sz w:val="20"/>
          <w:szCs w:val="20"/>
          <w:lang w:val="es-UY"/>
        </w:rPr>
        <w:t xml:space="preserve">creada para </w:t>
      </w:r>
      <w:r w:rsidR="00DF563F" w:rsidRPr="00640517">
        <w:rPr>
          <w:rFonts w:asciiTheme="majorHAnsi" w:hAnsiTheme="majorHAnsi" w:cs="Verdana"/>
          <w:sz w:val="20"/>
          <w:szCs w:val="20"/>
          <w:lang w:val="es-UY"/>
        </w:rPr>
        <w:t>garantizar el derecho a ser oído</w:t>
      </w:r>
      <w:r w:rsidR="007D2668" w:rsidRPr="00640517">
        <w:rPr>
          <w:rFonts w:asciiTheme="majorHAnsi" w:hAnsiTheme="majorHAnsi" w:cs="Verdana"/>
          <w:sz w:val="20"/>
          <w:szCs w:val="20"/>
          <w:lang w:val="es-UY"/>
        </w:rPr>
        <w:t xml:space="preserve"> no se encuentra expresamente mencionada entre el tipo de comisiones que de acuerdo a la Constitución podría crear la Asamblea Legislativa</w:t>
      </w:r>
      <w:r w:rsidR="007849C8" w:rsidRPr="00640517">
        <w:rPr>
          <w:rStyle w:val="FootnoteReference"/>
          <w:rFonts w:asciiTheme="majorHAnsi" w:hAnsiTheme="majorHAnsi" w:cs="Verdana"/>
          <w:sz w:val="20"/>
          <w:szCs w:val="20"/>
          <w:lang w:val="es-UY"/>
        </w:rPr>
        <w:footnoteReference w:id="106"/>
      </w:r>
      <w:r w:rsidR="007D2668" w:rsidRPr="00640517">
        <w:rPr>
          <w:rFonts w:asciiTheme="majorHAnsi" w:hAnsiTheme="majorHAnsi" w:cs="Verdana"/>
          <w:sz w:val="20"/>
          <w:szCs w:val="20"/>
          <w:lang w:val="es-UY"/>
        </w:rPr>
        <w:t>. Todo esto</w:t>
      </w:r>
      <w:r w:rsidR="00B051BA" w:rsidRPr="00640517">
        <w:rPr>
          <w:rFonts w:asciiTheme="majorHAnsi" w:hAnsiTheme="majorHAnsi" w:cs="Verdana"/>
          <w:sz w:val="20"/>
          <w:szCs w:val="20"/>
          <w:lang w:val="es-UY"/>
        </w:rPr>
        <w:t>,</w:t>
      </w:r>
      <w:r w:rsidR="007D2668" w:rsidRPr="00640517">
        <w:rPr>
          <w:rFonts w:asciiTheme="majorHAnsi" w:hAnsiTheme="majorHAnsi" w:cs="Verdana"/>
          <w:sz w:val="20"/>
          <w:szCs w:val="20"/>
          <w:lang w:val="es-UY"/>
        </w:rPr>
        <w:t xml:space="preserve"> a juicio de la Comisión, </w:t>
      </w:r>
      <w:r w:rsidR="00B051BA" w:rsidRPr="00640517">
        <w:rPr>
          <w:rFonts w:asciiTheme="majorHAnsi" w:hAnsiTheme="majorHAnsi" w:cs="Verdana"/>
          <w:sz w:val="20"/>
          <w:szCs w:val="20"/>
          <w:lang w:val="es-UY"/>
        </w:rPr>
        <w:t xml:space="preserve">además de las violaciones ya declaradas, </w:t>
      </w:r>
      <w:r w:rsidR="007D2668" w:rsidRPr="00640517">
        <w:rPr>
          <w:rFonts w:asciiTheme="majorHAnsi" w:hAnsiTheme="majorHAnsi" w:cs="Verdana"/>
          <w:sz w:val="20"/>
          <w:szCs w:val="20"/>
          <w:lang w:val="es-UY"/>
        </w:rPr>
        <w:t xml:space="preserve">tuvo un severo impacto en las oportunidades y previsibilidad para que el magistrado Colindres pudiera ejercer sus medios de defensa. </w:t>
      </w:r>
      <w:r w:rsidR="006021C6" w:rsidRPr="00640517">
        <w:rPr>
          <w:rFonts w:asciiTheme="majorHAnsi" w:hAnsiTheme="majorHAnsi" w:cs="Verdana"/>
          <w:sz w:val="20"/>
          <w:szCs w:val="20"/>
          <w:lang w:val="es-UY"/>
        </w:rPr>
        <w:t>Asimismo</w:t>
      </w:r>
      <w:r w:rsidR="007D2668" w:rsidRPr="00640517">
        <w:rPr>
          <w:rFonts w:asciiTheme="majorHAnsi" w:hAnsiTheme="majorHAnsi" w:cs="Verdana"/>
          <w:sz w:val="20"/>
          <w:szCs w:val="20"/>
          <w:lang w:val="es-UY"/>
        </w:rPr>
        <w:t>, el plazo de tres días para ejercer el derecho de defensa</w:t>
      </w:r>
      <w:r w:rsidR="00754968" w:rsidRPr="00640517">
        <w:rPr>
          <w:rFonts w:asciiTheme="majorHAnsi" w:hAnsiTheme="majorHAnsi" w:cs="Verdana"/>
          <w:sz w:val="20"/>
          <w:szCs w:val="20"/>
          <w:lang w:val="es-UY"/>
        </w:rPr>
        <w:t>,</w:t>
      </w:r>
      <w:r w:rsidR="00230076" w:rsidRPr="00640517">
        <w:rPr>
          <w:rFonts w:asciiTheme="majorHAnsi" w:hAnsiTheme="majorHAnsi" w:cs="Verdana"/>
          <w:sz w:val="20"/>
          <w:szCs w:val="20"/>
          <w:lang w:val="es-UY"/>
        </w:rPr>
        <w:t xml:space="preserve"> </w:t>
      </w:r>
      <w:r w:rsidR="006021C6" w:rsidRPr="00640517">
        <w:rPr>
          <w:rFonts w:asciiTheme="majorHAnsi" w:hAnsiTheme="majorHAnsi" w:cs="Verdana"/>
          <w:sz w:val="20"/>
          <w:szCs w:val="20"/>
          <w:lang w:val="es-UY"/>
        </w:rPr>
        <w:t>no resultaba previsible para el señor Colindres en vista de no existir norma que lo regulara. En todo caso, la Comisión considera que atendiendo tal plazo</w:t>
      </w:r>
      <w:r w:rsidR="00E75B30" w:rsidRPr="00640517">
        <w:rPr>
          <w:rFonts w:asciiTheme="majorHAnsi" w:hAnsiTheme="majorHAnsi" w:cs="Verdana"/>
          <w:sz w:val="20"/>
          <w:szCs w:val="20"/>
          <w:lang w:val="es-UY"/>
        </w:rPr>
        <w:t xml:space="preserve"> resulta excesivamente corto </w:t>
      </w:r>
      <w:r w:rsidR="006021C6" w:rsidRPr="00640517">
        <w:rPr>
          <w:rFonts w:asciiTheme="majorHAnsi" w:hAnsiTheme="majorHAnsi" w:cs="Verdana"/>
          <w:sz w:val="20"/>
          <w:szCs w:val="20"/>
          <w:lang w:val="es-UY"/>
        </w:rPr>
        <w:t>para</w:t>
      </w:r>
      <w:r w:rsidR="00E75B30" w:rsidRPr="00640517">
        <w:rPr>
          <w:rFonts w:asciiTheme="majorHAnsi" w:hAnsiTheme="majorHAnsi" w:cs="Verdana"/>
          <w:sz w:val="20"/>
          <w:szCs w:val="20"/>
          <w:lang w:val="es-UY"/>
        </w:rPr>
        <w:t xml:space="preserve"> la</w:t>
      </w:r>
      <w:r w:rsidR="006021C6" w:rsidRPr="00640517">
        <w:rPr>
          <w:rFonts w:asciiTheme="majorHAnsi" w:hAnsiTheme="majorHAnsi" w:cs="Verdana"/>
          <w:sz w:val="20"/>
          <w:szCs w:val="20"/>
          <w:lang w:val="es-UY"/>
        </w:rPr>
        <w:t xml:space="preserve"> prepara</w:t>
      </w:r>
      <w:r w:rsidR="00E75B30" w:rsidRPr="00640517">
        <w:rPr>
          <w:rFonts w:asciiTheme="majorHAnsi" w:hAnsiTheme="majorHAnsi" w:cs="Verdana"/>
          <w:sz w:val="20"/>
          <w:szCs w:val="20"/>
          <w:lang w:val="es-UY"/>
        </w:rPr>
        <w:t>ción de</w:t>
      </w:r>
      <w:r w:rsidR="006021C6" w:rsidRPr="00640517">
        <w:rPr>
          <w:rFonts w:asciiTheme="majorHAnsi" w:hAnsiTheme="majorHAnsi" w:cs="Verdana"/>
          <w:sz w:val="20"/>
          <w:szCs w:val="20"/>
          <w:lang w:val="es-UY"/>
        </w:rPr>
        <w:t xml:space="preserve"> tal defensa</w:t>
      </w:r>
      <w:r w:rsidR="00E75B30" w:rsidRPr="00640517">
        <w:rPr>
          <w:rFonts w:asciiTheme="majorHAnsi" w:hAnsiTheme="majorHAnsi" w:cs="Verdana"/>
          <w:sz w:val="20"/>
          <w:szCs w:val="20"/>
          <w:lang w:val="es-UY"/>
        </w:rPr>
        <w:t>, lo cual se agravó en atención a la generalidad de actos y conductas señaladas en la moción de destitución.</w:t>
      </w:r>
    </w:p>
    <w:p w14:paraId="41DA7BF2" w14:textId="77777777" w:rsidR="006021C6" w:rsidRPr="00640517" w:rsidRDefault="006021C6" w:rsidP="006021C6">
      <w:pPr>
        <w:ind w:left="720"/>
        <w:jc w:val="both"/>
        <w:rPr>
          <w:rFonts w:asciiTheme="majorHAnsi" w:hAnsiTheme="majorHAnsi" w:cs="Verdana"/>
          <w:sz w:val="20"/>
          <w:szCs w:val="20"/>
          <w:lang w:val="es-UY"/>
        </w:rPr>
      </w:pPr>
    </w:p>
    <w:p w14:paraId="75D1C2A3" w14:textId="1BF0299C" w:rsidR="005305D6" w:rsidRPr="00640517" w:rsidRDefault="00FB6B63" w:rsidP="005305D6">
      <w:pPr>
        <w:numPr>
          <w:ilvl w:val="0"/>
          <w:numId w:val="1"/>
        </w:numPr>
        <w:ind w:left="0" w:firstLine="720"/>
        <w:jc w:val="both"/>
        <w:rPr>
          <w:rFonts w:asciiTheme="majorHAnsi" w:hAnsiTheme="majorHAnsi" w:cs="Verdana"/>
          <w:sz w:val="20"/>
          <w:szCs w:val="20"/>
          <w:lang w:val="es-UY"/>
        </w:rPr>
      </w:pPr>
      <w:r w:rsidRPr="00640517">
        <w:rPr>
          <w:rFonts w:asciiTheme="majorHAnsi" w:hAnsiTheme="majorHAnsi" w:cs="Verdana"/>
          <w:sz w:val="20"/>
          <w:szCs w:val="20"/>
          <w:lang w:val="es-UY"/>
        </w:rPr>
        <w:t>Adicionalmente</w:t>
      </w:r>
      <w:r w:rsidR="00230076" w:rsidRPr="00640517">
        <w:rPr>
          <w:rFonts w:asciiTheme="majorHAnsi" w:hAnsiTheme="majorHAnsi" w:cs="Verdana"/>
          <w:sz w:val="20"/>
          <w:szCs w:val="20"/>
          <w:lang w:val="es-UY"/>
        </w:rPr>
        <w:t xml:space="preserve">, </w:t>
      </w:r>
      <w:r w:rsidR="005305D6" w:rsidRPr="00640517">
        <w:rPr>
          <w:rFonts w:asciiTheme="majorHAnsi" w:hAnsiTheme="majorHAnsi" w:cs="Verdana"/>
          <w:sz w:val="20"/>
          <w:szCs w:val="20"/>
          <w:lang w:val="es-UY"/>
        </w:rPr>
        <w:t>la Comisión observa que</w:t>
      </w:r>
      <w:r w:rsidR="00347524" w:rsidRPr="00640517">
        <w:rPr>
          <w:rFonts w:asciiTheme="majorHAnsi" w:hAnsiTheme="majorHAnsi" w:cs="Verdana"/>
          <w:sz w:val="20"/>
          <w:szCs w:val="20"/>
          <w:lang w:val="es-UY"/>
        </w:rPr>
        <w:t>, entre otros aspectos,</w:t>
      </w:r>
      <w:r w:rsidR="005305D6" w:rsidRPr="00640517">
        <w:rPr>
          <w:rFonts w:asciiTheme="majorHAnsi" w:hAnsiTheme="majorHAnsi" w:cs="Verdana"/>
          <w:sz w:val="20"/>
          <w:szCs w:val="20"/>
          <w:lang w:val="es-UY"/>
        </w:rPr>
        <w:t xml:space="preserve"> el señor Colindres i) no tuvo oportunidad para presentar sus observaciones al escrito presentado por </w:t>
      </w:r>
      <w:r w:rsidR="008F5E2F" w:rsidRPr="008F5E2F">
        <w:rPr>
          <w:rFonts w:asciiTheme="majorHAnsi" w:hAnsiTheme="majorHAnsi" w:cs="Verdana"/>
          <w:sz w:val="20"/>
          <w:szCs w:val="20"/>
          <w:lang w:val="es-UY"/>
        </w:rPr>
        <w:t>d</w:t>
      </w:r>
      <w:r w:rsidR="005305D6" w:rsidRPr="00640517">
        <w:rPr>
          <w:rFonts w:asciiTheme="majorHAnsi" w:hAnsiTheme="majorHAnsi" w:cs="Verdana"/>
          <w:sz w:val="20"/>
          <w:szCs w:val="20"/>
          <w:lang w:val="es-UY"/>
        </w:rPr>
        <w:t xml:space="preserve">iputados del PDC a la Junta Directiva de la Asamblea Legislativa; ii) no consta que el escrito que presentó ante la Comisión Especial procurando su defensa haya sido incorporado </w:t>
      </w:r>
      <w:r w:rsidR="00A4147B" w:rsidRPr="00640517">
        <w:rPr>
          <w:rFonts w:asciiTheme="majorHAnsi" w:hAnsiTheme="majorHAnsi" w:cs="Verdana"/>
          <w:sz w:val="20"/>
          <w:szCs w:val="20"/>
          <w:lang w:val="es-UY"/>
        </w:rPr>
        <w:t xml:space="preserve">en el expediente que </w:t>
      </w:r>
      <w:r w:rsidR="00916698" w:rsidRPr="00640517">
        <w:rPr>
          <w:rFonts w:asciiTheme="majorHAnsi" w:hAnsiTheme="majorHAnsi" w:cs="Verdana"/>
          <w:sz w:val="20"/>
          <w:szCs w:val="20"/>
          <w:lang w:val="es-UY"/>
        </w:rPr>
        <w:t xml:space="preserve">tuvo ante sí </w:t>
      </w:r>
      <w:r w:rsidR="00A4147B" w:rsidRPr="00640517">
        <w:rPr>
          <w:rFonts w:asciiTheme="majorHAnsi" w:hAnsiTheme="majorHAnsi" w:cs="Verdana"/>
          <w:sz w:val="20"/>
          <w:szCs w:val="20"/>
          <w:lang w:val="es-UY"/>
        </w:rPr>
        <w:t xml:space="preserve">la Asamblea Legislativa </w:t>
      </w:r>
      <w:r w:rsidR="00916698" w:rsidRPr="00640517">
        <w:rPr>
          <w:rFonts w:asciiTheme="majorHAnsi" w:hAnsiTheme="majorHAnsi" w:cs="Verdana"/>
          <w:sz w:val="20"/>
          <w:szCs w:val="20"/>
          <w:lang w:val="es-UY"/>
        </w:rPr>
        <w:t xml:space="preserve">cuando </w:t>
      </w:r>
      <w:r w:rsidR="00A4147B" w:rsidRPr="00640517">
        <w:rPr>
          <w:rFonts w:asciiTheme="majorHAnsi" w:hAnsiTheme="majorHAnsi" w:cs="Verdana"/>
          <w:sz w:val="20"/>
          <w:szCs w:val="20"/>
          <w:lang w:val="es-UY"/>
        </w:rPr>
        <w:t>decidió cesarlo de su cargo</w:t>
      </w:r>
      <w:r w:rsidR="005305D6" w:rsidRPr="00640517">
        <w:rPr>
          <w:rFonts w:asciiTheme="majorHAnsi" w:hAnsiTheme="majorHAnsi" w:cs="Verdana"/>
          <w:sz w:val="20"/>
          <w:szCs w:val="20"/>
          <w:lang w:val="es-UY"/>
        </w:rPr>
        <w:t xml:space="preserve">; y iii)  </w:t>
      </w:r>
      <w:r w:rsidR="00867E62" w:rsidRPr="00640517">
        <w:rPr>
          <w:rFonts w:asciiTheme="majorHAnsi" w:hAnsiTheme="majorHAnsi" w:cs="Verdana"/>
          <w:sz w:val="20"/>
          <w:szCs w:val="20"/>
          <w:lang w:val="es-UY"/>
        </w:rPr>
        <w:t xml:space="preserve">la información </w:t>
      </w:r>
      <w:r w:rsidR="005305D6" w:rsidRPr="00640517">
        <w:rPr>
          <w:rFonts w:asciiTheme="majorHAnsi" w:hAnsiTheme="majorHAnsi" w:cs="Verdana"/>
          <w:sz w:val="20"/>
          <w:szCs w:val="20"/>
          <w:lang w:val="es-UY"/>
        </w:rPr>
        <w:t xml:space="preserve">presentada por el </w:t>
      </w:r>
      <w:r w:rsidR="00047612" w:rsidRPr="00640517">
        <w:rPr>
          <w:rFonts w:asciiTheme="majorHAnsi" w:hAnsiTheme="majorHAnsi" w:cs="Verdana"/>
          <w:sz w:val="20"/>
          <w:szCs w:val="20"/>
          <w:lang w:val="es-UY"/>
        </w:rPr>
        <w:t xml:space="preserve">TSE </w:t>
      </w:r>
      <w:r w:rsidR="005305D6" w:rsidRPr="00640517">
        <w:rPr>
          <w:rFonts w:asciiTheme="majorHAnsi" w:hAnsiTheme="majorHAnsi" w:cs="Verdana"/>
          <w:sz w:val="20"/>
          <w:szCs w:val="20"/>
          <w:lang w:val="es-UY"/>
        </w:rPr>
        <w:t xml:space="preserve"> a la Comisión Especial que </w:t>
      </w:r>
      <w:r w:rsidR="00047612" w:rsidRPr="00640517">
        <w:rPr>
          <w:rFonts w:asciiTheme="majorHAnsi" w:hAnsiTheme="majorHAnsi" w:cs="Verdana"/>
          <w:sz w:val="20"/>
          <w:szCs w:val="20"/>
          <w:lang w:val="es-UY"/>
        </w:rPr>
        <w:lastRenderedPageBreak/>
        <w:t xml:space="preserve">tendría implicaciones en esclarecer la supuesta conducta imputada al </w:t>
      </w:r>
      <w:r w:rsidR="00867E62" w:rsidRPr="00640517">
        <w:rPr>
          <w:rFonts w:asciiTheme="majorHAnsi" w:hAnsiTheme="majorHAnsi" w:cs="Verdana"/>
          <w:sz w:val="20"/>
          <w:szCs w:val="20"/>
          <w:lang w:val="es-UY"/>
        </w:rPr>
        <w:t>magistrado Colindres</w:t>
      </w:r>
      <w:r w:rsidR="00047612" w:rsidRPr="00640517">
        <w:rPr>
          <w:rFonts w:asciiTheme="majorHAnsi" w:hAnsiTheme="majorHAnsi" w:cs="Verdana"/>
          <w:sz w:val="20"/>
          <w:szCs w:val="20"/>
          <w:lang w:val="es-UY"/>
        </w:rPr>
        <w:t xml:space="preserve">, </w:t>
      </w:r>
      <w:r w:rsidR="00655AFD" w:rsidRPr="00640517">
        <w:rPr>
          <w:rFonts w:asciiTheme="majorHAnsi" w:hAnsiTheme="majorHAnsi" w:cs="Verdana"/>
          <w:sz w:val="20"/>
          <w:szCs w:val="20"/>
          <w:lang w:val="es-UY"/>
        </w:rPr>
        <w:t xml:space="preserve">no </w:t>
      </w:r>
      <w:r w:rsidR="005305D6" w:rsidRPr="00640517">
        <w:rPr>
          <w:rFonts w:asciiTheme="majorHAnsi" w:hAnsiTheme="majorHAnsi" w:cs="Verdana"/>
          <w:sz w:val="20"/>
          <w:szCs w:val="20"/>
          <w:lang w:val="es-UY"/>
        </w:rPr>
        <w:t xml:space="preserve">fue </w:t>
      </w:r>
      <w:r w:rsidR="003027A2" w:rsidRPr="00640517">
        <w:rPr>
          <w:rFonts w:asciiTheme="majorHAnsi" w:hAnsiTheme="majorHAnsi" w:cs="Verdana"/>
          <w:sz w:val="20"/>
          <w:szCs w:val="20"/>
          <w:lang w:val="es-UY"/>
        </w:rPr>
        <w:t xml:space="preserve">enviada por la Comisión Especial </w:t>
      </w:r>
      <w:r w:rsidR="00916698" w:rsidRPr="00640517">
        <w:rPr>
          <w:rFonts w:asciiTheme="majorHAnsi" w:hAnsiTheme="majorHAnsi" w:cs="Verdana"/>
          <w:sz w:val="20"/>
          <w:szCs w:val="20"/>
          <w:lang w:val="es-UY"/>
        </w:rPr>
        <w:t xml:space="preserve">y no </w:t>
      </w:r>
      <w:r w:rsidR="003027A2" w:rsidRPr="00640517">
        <w:rPr>
          <w:rFonts w:asciiTheme="majorHAnsi" w:hAnsiTheme="majorHAnsi" w:cs="Verdana"/>
          <w:sz w:val="20"/>
          <w:szCs w:val="20"/>
          <w:lang w:val="es-UY"/>
        </w:rPr>
        <w:t xml:space="preserve">se </w:t>
      </w:r>
      <w:r w:rsidR="00655AFD" w:rsidRPr="00640517">
        <w:rPr>
          <w:rFonts w:asciiTheme="majorHAnsi" w:hAnsiTheme="majorHAnsi" w:cs="Verdana"/>
          <w:sz w:val="20"/>
          <w:szCs w:val="20"/>
          <w:lang w:val="es-UY"/>
        </w:rPr>
        <w:t xml:space="preserve">ofreció </w:t>
      </w:r>
      <w:r w:rsidR="00916698" w:rsidRPr="00640517">
        <w:rPr>
          <w:rFonts w:asciiTheme="majorHAnsi" w:hAnsiTheme="majorHAnsi" w:cs="Verdana"/>
          <w:sz w:val="20"/>
          <w:szCs w:val="20"/>
          <w:lang w:val="es-UY"/>
        </w:rPr>
        <w:t xml:space="preserve">una </w:t>
      </w:r>
      <w:r w:rsidR="00047612" w:rsidRPr="00640517">
        <w:rPr>
          <w:rFonts w:asciiTheme="majorHAnsi" w:hAnsiTheme="majorHAnsi" w:cs="Verdana"/>
          <w:sz w:val="20"/>
          <w:szCs w:val="20"/>
          <w:lang w:val="es-UY"/>
        </w:rPr>
        <w:t xml:space="preserve">oportunidad </w:t>
      </w:r>
      <w:r w:rsidR="003027A2" w:rsidRPr="00640517">
        <w:rPr>
          <w:rFonts w:asciiTheme="majorHAnsi" w:hAnsiTheme="majorHAnsi" w:cs="Verdana"/>
          <w:sz w:val="20"/>
          <w:szCs w:val="20"/>
          <w:lang w:val="es-UY"/>
        </w:rPr>
        <w:t xml:space="preserve">formal </w:t>
      </w:r>
      <w:r w:rsidR="00047612" w:rsidRPr="00640517">
        <w:rPr>
          <w:rFonts w:asciiTheme="majorHAnsi" w:hAnsiTheme="majorHAnsi" w:cs="Verdana"/>
          <w:sz w:val="20"/>
          <w:szCs w:val="20"/>
          <w:lang w:val="es-UY"/>
        </w:rPr>
        <w:t>al señor Colindres para poder presentar sus observaciones</w:t>
      </w:r>
      <w:r w:rsidR="003027A2" w:rsidRPr="00640517">
        <w:rPr>
          <w:rFonts w:asciiTheme="majorHAnsi" w:hAnsiTheme="majorHAnsi" w:cs="Verdana"/>
          <w:sz w:val="20"/>
          <w:szCs w:val="20"/>
          <w:lang w:val="es-UY"/>
        </w:rPr>
        <w:t xml:space="preserve"> al respecto</w:t>
      </w:r>
      <w:r w:rsidR="00EA18AA" w:rsidRPr="00640517">
        <w:rPr>
          <w:rFonts w:asciiTheme="majorHAnsi" w:hAnsiTheme="majorHAnsi" w:cs="Verdana"/>
          <w:sz w:val="20"/>
          <w:szCs w:val="20"/>
          <w:lang w:val="es-UY"/>
        </w:rPr>
        <w:t>, por el contrario, fue el propio señor Colindres quien la remitió</w:t>
      </w:r>
      <w:r w:rsidR="00047612" w:rsidRPr="00640517">
        <w:rPr>
          <w:rFonts w:asciiTheme="majorHAnsi" w:hAnsiTheme="majorHAnsi" w:cs="Verdana"/>
          <w:sz w:val="20"/>
          <w:szCs w:val="20"/>
          <w:lang w:val="es-UY"/>
        </w:rPr>
        <w:t xml:space="preserve">. </w:t>
      </w:r>
    </w:p>
    <w:p w14:paraId="0B24CB3F" w14:textId="77777777" w:rsidR="005305D6" w:rsidRPr="00640517" w:rsidRDefault="005305D6" w:rsidP="005305D6">
      <w:pPr>
        <w:pStyle w:val="ListParagraph"/>
        <w:rPr>
          <w:rFonts w:asciiTheme="majorHAnsi" w:hAnsiTheme="majorHAnsi" w:cs="Verdana"/>
          <w:sz w:val="20"/>
          <w:szCs w:val="20"/>
          <w:lang w:val="es-UY"/>
        </w:rPr>
      </w:pPr>
    </w:p>
    <w:p w14:paraId="1D95F63F" w14:textId="4694A2CE" w:rsidR="00625522" w:rsidRPr="00640517" w:rsidRDefault="003A1C4B" w:rsidP="00754968">
      <w:pPr>
        <w:numPr>
          <w:ilvl w:val="0"/>
          <w:numId w:val="1"/>
        </w:numPr>
        <w:ind w:left="0" w:firstLine="720"/>
        <w:jc w:val="both"/>
        <w:rPr>
          <w:rFonts w:asciiTheme="majorHAnsi" w:hAnsiTheme="majorHAnsi" w:cs="Verdana"/>
          <w:sz w:val="20"/>
          <w:szCs w:val="20"/>
          <w:lang w:val="es-UY"/>
        </w:rPr>
      </w:pPr>
      <w:r w:rsidRPr="00640517">
        <w:rPr>
          <w:rFonts w:asciiTheme="majorHAnsi" w:hAnsiTheme="majorHAnsi" w:cs="Verdana"/>
          <w:sz w:val="20"/>
          <w:szCs w:val="20"/>
          <w:lang w:val="es-UY"/>
        </w:rPr>
        <w:t>L</w:t>
      </w:r>
      <w:r w:rsidR="00A4147B" w:rsidRPr="00640517">
        <w:rPr>
          <w:rFonts w:asciiTheme="majorHAnsi" w:hAnsiTheme="majorHAnsi" w:cs="Verdana"/>
          <w:sz w:val="20"/>
          <w:szCs w:val="20"/>
          <w:lang w:val="es-UY"/>
        </w:rPr>
        <w:t xml:space="preserve">a Comisión </w:t>
      </w:r>
      <w:r w:rsidRPr="00640517">
        <w:rPr>
          <w:rFonts w:asciiTheme="majorHAnsi" w:hAnsiTheme="majorHAnsi" w:cs="Verdana"/>
          <w:sz w:val="20"/>
          <w:szCs w:val="20"/>
          <w:lang w:val="es-UY"/>
        </w:rPr>
        <w:t>considera que la suma de las anteriores irr</w:t>
      </w:r>
      <w:r w:rsidR="002B072C" w:rsidRPr="00640517">
        <w:rPr>
          <w:rFonts w:asciiTheme="majorHAnsi" w:hAnsiTheme="majorHAnsi" w:cs="Verdana"/>
          <w:sz w:val="20"/>
          <w:szCs w:val="20"/>
          <w:lang w:val="es-UY"/>
        </w:rPr>
        <w:t>e</w:t>
      </w:r>
      <w:r w:rsidRPr="00640517">
        <w:rPr>
          <w:rFonts w:asciiTheme="majorHAnsi" w:hAnsiTheme="majorHAnsi" w:cs="Verdana"/>
          <w:sz w:val="20"/>
          <w:szCs w:val="20"/>
          <w:lang w:val="es-UY"/>
        </w:rPr>
        <w:t xml:space="preserve">gularidades </w:t>
      </w:r>
      <w:r w:rsidR="00625522" w:rsidRPr="00640517">
        <w:rPr>
          <w:rFonts w:asciiTheme="majorHAnsi" w:hAnsiTheme="majorHAnsi" w:cs="Verdana"/>
          <w:sz w:val="20"/>
          <w:szCs w:val="20"/>
          <w:lang w:val="es-UY"/>
        </w:rPr>
        <w:t>constituy</w:t>
      </w:r>
      <w:r w:rsidR="00B314D5" w:rsidRPr="00640517">
        <w:rPr>
          <w:rFonts w:asciiTheme="majorHAnsi" w:hAnsiTheme="majorHAnsi" w:cs="Verdana"/>
          <w:sz w:val="20"/>
          <w:szCs w:val="20"/>
          <w:lang w:val="es-UY"/>
        </w:rPr>
        <w:t>ó</w:t>
      </w:r>
      <w:r w:rsidR="00625522" w:rsidRPr="00640517">
        <w:rPr>
          <w:rFonts w:asciiTheme="majorHAnsi" w:hAnsiTheme="majorHAnsi" w:cs="Verdana"/>
          <w:sz w:val="20"/>
          <w:szCs w:val="20"/>
          <w:lang w:val="es-UY"/>
        </w:rPr>
        <w:t xml:space="preserve"> una seria afectación al principio de igualdad de armas</w:t>
      </w:r>
      <w:r w:rsidR="001D01F5">
        <w:rPr>
          <w:rFonts w:asciiTheme="majorHAnsi" w:hAnsiTheme="majorHAnsi" w:cs="Verdana"/>
          <w:sz w:val="20"/>
          <w:szCs w:val="20"/>
          <w:lang w:val="es-UY"/>
        </w:rPr>
        <w:t xml:space="preserve">, </w:t>
      </w:r>
      <w:r w:rsidR="00625522" w:rsidRPr="00640517">
        <w:rPr>
          <w:rFonts w:asciiTheme="majorHAnsi" w:hAnsiTheme="majorHAnsi" w:cs="Verdana"/>
          <w:sz w:val="20"/>
          <w:szCs w:val="20"/>
          <w:lang w:val="es-UY"/>
        </w:rPr>
        <w:t>de tal forma que el magistrado Colindres tuvo una amplia desventaja en las pos</w:t>
      </w:r>
      <w:r w:rsidR="0073066E" w:rsidRPr="00640517">
        <w:rPr>
          <w:rFonts w:asciiTheme="majorHAnsi" w:hAnsiTheme="majorHAnsi" w:cs="Verdana"/>
          <w:sz w:val="20"/>
          <w:szCs w:val="20"/>
          <w:lang w:val="es-UY"/>
        </w:rPr>
        <w:t>i</w:t>
      </w:r>
      <w:r w:rsidR="00625522" w:rsidRPr="00640517">
        <w:rPr>
          <w:rFonts w:asciiTheme="majorHAnsi" w:hAnsiTheme="majorHAnsi" w:cs="Verdana"/>
          <w:sz w:val="20"/>
          <w:szCs w:val="20"/>
          <w:lang w:val="es-UY"/>
        </w:rPr>
        <w:t>bilidades para preparar y ofrecer pruebas para favorecer su defensa</w:t>
      </w:r>
      <w:r w:rsidR="00600565" w:rsidRPr="00640517">
        <w:rPr>
          <w:rFonts w:asciiTheme="majorHAnsi" w:hAnsiTheme="majorHAnsi" w:cs="Verdana"/>
          <w:sz w:val="20"/>
          <w:szCs w:val="20"/>
          <w:lang w:val="es-UY"/>
        </w:rPr>
        <w:t xml:space="preserve"> </w:t>
      </w:r>
      <w:r w:rsidR="001F66BE" w:rsidRPr="00640517">
        <w:rPr>
          <w:rFonts w:asciiTheme="majorHAnsi" w:hAnsiTheme="majorHAnsi" w:cs="Verdana"/>
          <w:sz w:val="20"/>
          <w:szCs w:val="20"/>
          <w:lang w:val="es-UY"/>
        </w:rPr>
        <w:t>al momento de ser oído ante la comisión creada para ese efecto</w:t>
      </w:r>
      <w:r w:rsidR="00625522" w:rsidRPr="00640517">
        <w:rPr>
          <w:rFonts w:asciiTheme="majorHAnsi" w:hAnsiTheme="majorHAnsi" w:cs="Verdana"/>
          <w:sz w:val="20"/>
          <w:szCs w:val="20"/>
          <w:lang w:val="es-UY"/>
        </w:rPr>
        <w:t xml:space="preserve">. En este sentido, la Comisión concluye que el Estado </w:t>
      </w:r>
      <w:r w:rsidR="00600565" w:rsidRPr="00640517">
        <w:rPr>
          <w:rFonts w:asciiTheme="majorHAnsi" w:hAnsiTheme="majorHAnsi" w:cs="Verdana"/>
          <w:sz w:val="20"/>
          <w:szCs w:val="20"/>
          <w:lang w:val="es-UY"/>
        </w:rPr>
        <w:t xml:space="preserve">violó </w:t>
      </w:r>
      <w:r w:rsidR="00754968" w:rsidRPr="00640517">
        <w:rPr>
          <w:rFonts w:asciiTheme="majorHAnsi" w:hAnsiTheme="majorHAnsi" w:cs="Verdana"/>
          <w:sz w:val="20"/>
          <w:szCs w:val="20"/>
          <w:lang w:val="es-UY"/>
        </w:rPr>
        <w:t xml:space="preserve">el </w:t>
      </w:r>
      <w:r w:rsidR="00625522" w:rsidRPr="00640517">
        <w:rPr>
          <w:rFonts w:asciiTheme="majorHAnsi" w:hAnsiTheme="majorHAnsi" w:cs="Verdana"/>
          <w:sz w:val="20"/>
          <w:szCs w:val="20"/>
          <w:lang w:val="es-UY"/>
        </w:rPr>
        <w:t xml:space="preserve">derecho a ser oído </w:t>
      </w:r>
      <w:r w:rsidR="00600565" w:rsidRPr="00640517">
        <w:rPr>
          <w:rFonts w:asciiTheme="majorHAnsi" w:hAnsiTheme="majorHAnsi" w:cs="Verdana"/>
          <w:sz w:val="20"/>
          <w:szCs w:val="20"/>
          <w:lang w:val="es-UY"/>
        </w:rPr>
        <w:t xml:space="preserve">así como el </w:t>
      </w:r>
      <w:r w:rsidR="00625522" w:rsidRPr="00640517">
        <w:rPr>
          <w:rFonts w:asciiTheme="majorHAnsi" w:hAnsiTheme="majorHAnsi" w:cs="Verdana"/>
          <w:sz w:val="20"/>
          <w:szCs w:val="20"/>
          <w:lang w:val="es-UY"/>
        </w:rPr>
        <w:t xml:space="preserve">derecho de </w:t>
      </w:r>
      <w:proofErr w:type="gramStart"/>
      <w:r w:rsidR="00625522" w:rsidRPr="00640517">
        <w:rPr>
          <w:rFonts w:asciiTheme="majorHAnsi" w:hAnsiTheme="majorHAnsi" w:cs="Verdana"/>
          <w:sz w:val="20"/>
          <w:szCs w:val="20"/>
          <w:lang w:val="es-UY"/>
        </w:rPr>
        <w:t>defens</w:t>
      </w:r>
      <w:r w:rsidR="00600565" w:rsidRPr="00640517">
        <w:rPr>
          <w:rFonts w:asciiTheme="majorHAnsi" w:hAnsiTheme="majorHAnsi" w:cs="Verdana"/>
          <w:sz w:val="20"/>
          <w:szCs w:val="20"/>
          <w:lang w:val="es-UY"/>
        </w:rPr>
        <w:t>a establecidos</w:t>
      </w:r>
      <w:proofErr w:type="gramEnd"/>
      <w:r w:rsidR="00600565" w:rsidRPr="00640517">
        <w:rPr>
          <w:rFonts w:asciiTheme="majorHAnsi" w:hAnsiTheme="majorHAnsi" w:cs="Verdana"/>
          <w:sz w:val="20"/>
          <w:szCs w:val="20"/>
          <w:lang w:val="es-UY"/>
        </w:rPr>
        <w:t xml:space="preserve"> en los artículos </w:t>
      </w:r>
      <w:r w:rsidR="00625522" w:rsidRPr="00640517">
        <w:rPr>
          <w:rFonts w:asciiTheme="majorHAnsi" w:hAnsiTheme="majorHAnsi" w:cs="Verdana"/>
          <w:sz w:val="20"/>
          <w:szCs w:val="20"/>
          <w:lang w:val="es-UY"/>
        </w:rPr>
        <w:t>8.1 y 8.2 b) y c)</w:t>
      </w:r>
      <w:r w:rsidR="00600565" w:rsidRPr="00640517">
        <w:rPr>
          <w:rFonts w:asciiTheme="majorHAnsi" w:hAnsiTheme="majorHAnsi" w:cs="Verdana"/>
          <w:sz w:val="20"/>
          <w:szCs w:val="20"/>
          <w:lang w:val="es-UY"/>
        </w:rPr>
        <w:t xml:space="preserve"> de la Convención Americana, en relación con las obligaciones establecidas en el artículo 1.1 del mismo instrumento, en perjuicio del señor Colindres.</w:t>
      </w:r>
    </w:p>
    <w:p w14:paraId="1D1497DF" w14:textId="77777777" w:rsidR="00D27038" w:rsidRPr="00640517" w:rsidRDefault="00D27038" w:rsidP="00AB69BB">
      <w:pPr>
        <w:pStyle w:val="ListParagraph"/>
        <w:ind w:left="1440" w:hanging="720"/>
        <w:rPr>
          <w:rFonts w:asciiTheme="majorHAnsi" w:hAnsiTheme="majorHAnsi" w:cs="Verdana"/>
          <w:b/>
          <w:sz w:val="20"/>
          <w:szCs w:val="20"/>
          <w:lang w:val="es-UY"/>
        </w:rPr>
      </w:pPr>
    </w:p>
    <w:p w14:paraId="3A12F657" w14:textId="77777777" w:rsidR="00D27038" w:rsidRPr="00640517" w:rsidRDefault="00165672" w:rsidP="0045657E">
      <w:pPr>
        <w:pStyle w:val="Heading4"/>
      </w:pPr>
      <w:bookmarkStart w:id="74" w:name="_Toc475517374"/>
      <w:r w:rsidRPr="00640517">
        <w:t xml:space="preserve">Revisión del fallo </w:t>
      </w:r>
      <w:r w:rsidR="00681501" w:rsidRPr="00640517">
        <w:t>sancionatorio</w:t>
      </w:r>
      <w:r w:rsidR="00DF563F" w:rsidRPr="00640517">
        <w:t xml:space="preserve"> y</w:t>
      </w:r>
      <w:r w:rsidRPr="00640517">
        <w:t xml:space="preserve"> el derecho a la p</w:t>
      </w:r>
      <w:r w:rsidR="00D27038" w:rsidRPr="00640517">
        <w:t xml:space="preserve">rotección Judicial </w:t>
      </w:r>
      <w:bookmarkEnd w:id="74"/>
    </w:p>
    <w:p w14:paraId="04814785" w14:textId="77777777" w:rsidR="009943CE" w:rsidRPr="00640517" w:rsidRDefault="009943CE" w:rsidP="00605240">
      <w:pPr>
        <w:jc w:val="both"/>
        <w:rPr>
          <w:rFonts w:asciiTheme="majorHAnsi" w:hAnsiTheme="majorHAnsi"/>
          <w:bCs/>
          <w:sz w:val="20"/>
          <w:szCs w:val="20"/>
          <w:lang w:val="es-CO"/>
        </w:rPr>
      </w:pPr>
    </w:p>
    <w:p w14:paraId="6EA1599C" w14:textId="77777777" w:rsidR="00D33538" w:rsidRPr="00640517" w:rsidRDefault="00FF425F" w:rsidP="00FF425F">
      <w:pPr>
        <w:numPr>
          <w:ilvl w:val="0"/>
          <w:numId w:val="1"/>
        </w:numPr>
        <w:tabs>
          <w:tab w:val="num" w:pos="0"/>
        </w:tabs>
        <w:ind w:left="0" w:firstLine="720"/>
        <w:jc w:val="both"/>
        <w:rPr>
          <w:rFonts w:asciiTheme="majorHAnsi" w:hAnsiTheme="majorHAnsi"/>
          <w:bCs/>
          <w:sz w:val="20"/>
          <w:szCs w:val="20"/>
          <w:lang w:val="es-CO"/>
        </w:rPr>
      </w:pPr>
      <w:r w:rsidRPr="00640517">
        <w:rPr>
          <w:rFonts w:asciiTheme="majorHAnsi" w:hAnsiTheme="majorHAnsi"/>
          <w:sz w:val="20"/>
          <w:szCs w:val="20"/>
          <w:lang w:val="es-CO"/>
        </w:rPr>
        <w:t>El</w:t>
      </w:r>
      <w:r w:rsidR="00D27038" w:rsidRPr="00640517">
        <w:rPr>
          <w:rFonts w:asciiTheme="majorHAnsi" w:hAnsiTheme="majorHAnsi"/>
          <w:sz w:val="20"/>
          <w:szCs w:val="20"/>
          <w:lang w:val="es-CO"/>
        </w:rPr>
        <w:t xml:space="preserve"> derecho a recurrir </w:t>
      </w:r>
      <w:r w:rsidR="00D27038" w:rsidRPr="00C25369">
        <w:rPr>
          <w:rFonts w:asciiTheme="majorHAnsi" w:hAnsiTheme="majorHAnsi"/>
          <w:sz w:val="20"/>
          <w:szCs w:val="20"/>
          <w:lang w:val="es-CO"/>
        </w:rPr>
        <w:t>del</w:t>
      </w:r>
      <w:r w:rsidR="00D27038" w:rsidRPr="00640517">
        <w:rPr>
          <w:rFonts w:asciiTheme="majorHAnsi" w:hAnsiTheme="majorHAnsi"/>
          <w:sz w:val="20"/>
          <w:szCs w:val="20"/>
          <w:lang w:val="es-CO"/>
        </w:rPr>
        <w:t xml:space="preserve"> fallo hace parte del debido proceso legal de conformidad con lo establecido en el artículo 8.2 h) de la Convención</w:t>
      </w:r>
      <w:r w:rsidR="00D27038" w:rsidRPr="00640517">
        <w:rPr>
          <w:rStyle w:val="FootnoteReference"/>
          <w:rFonts w:asciiTheme="majorHAnsi" w:hAnsiTheme="majorHAnsi"/>
          <w:sz w:val="20"/>
          <w:szCs w:val="20"/>
        </w:rPr>
        <w:footnoteReference w:id="107"/>
      </w:r>
      <w:r w:rsidR="00D27038" w:rsidRPr="00640517">
        <w:rPr>
          <w:rFonts w:asciiTheme="majorHAnsi" w:hAnsiTheme="majorHAnsi"/>
          <w:sz w:val="20"/>
          <w:szCs w:val="20"/>
          <w:lang w:val="es-CO"/>
        </w:rPr>
        <w:t xml:space="preserve">. </w:t>
      </w:r>
      <w:r w:rsidR="00074815" w:rsidRPr="00640517">
        <w:rPr>
          <w:rFonts w:asciiTheme="majorHAnsi" w:hAnsiTheme="majorHAnsi"/>
          <w:sz w:val="20"/>
          <w:szCs w:val="20"/>
          <w:lang w:val="es-ES_tradnl"/>
        </w:rPr>
        <w:t xml:space="preserve">Sobre esta </w:t>
      </w:r>
      <w:r w:rsidR="007A0025" w:rsidRPr="00640517">
        <w:rPr>
          <w:rFonts w:asciiTheme="majorHAnsi" w:hAnsiTheme="majorHAnsi"/>
          <w:sz w:val="20"/>
          <w:szCs w:val="20"/>
          <w:lang w:val="es-ES_tradnl"/>
        </w:rPr>
        <w:t xml:space="preserve">garantía los Principios Básicos Relativos a la Independencia de la Judicatura </w:t>
      </w:r>
      <w:r w:rsidR="003A1C4B" w:rsidRPr="00640517">
        <w:rPr>
          <w:rFonts w:asciiTheme="majorHAnsi" w:hAnsiTheme="majorHAnsi"/>
          <w:sz w:val="20"/>
          <w:szCs w:val="20"/>
          <w:lang w:val="es-ES_tradnl"/>
        </w:rPr>
        <w:t xml:space="preserve">de la ONU </w:t>
      </w:r>
      <w:r w:rsidR="007A0025" w:rsidRPr="00640517">
        <w:rPr>
          <w:rFonts w:asciiTheme="majorHAnsi" w:hAnsiTheme="majorHAnsi"/>
          <w:sz w:val="20"/>
          <w:szCs w:val="20"/>
          <w:lang w:val="es-ES_tradnl"/>
        </w:rPr>
        <w:t>establecen que “las decisiones que se adopten en los procesos disciplinarios, de suspensión o separación del cargo estarán sujetos a una revisión independiente”</w:t>
      </w:r>
      <w:r w:rsidR="007A0025" w:rsidRPr="00640517">
        <w:rPr>
          <w:rStyle w:val="FootnoteReference"/>
          <w:rFonts w:asciiTheme="majorHAnsi" w:hAnsiTheme="majorHAnsi"/>
          <w:sz w:val="20"/>
          <w:szCs w:val="20"/>
          <w:lang w:val="es-ES_tradnl"/>
        </w:rPr>
        <w:footnoteReference w:id="108"/>
      </w:r>
      <w:r w:rsidR="007A0025" w:rsidRPr="00640517">
        <w:rPr>
          <w:rFonts w:asciiTheme="majorHAnsi" w:hAnsiTheme="majorHAnsi"/>
          <w:sz w:val="20"/>
          <w:szCs w:val="20"/>
          <w:lang w:val="es-ES_tradnl"/>
        </w:rPr>
        <w:t>.</w:t>
      </w:r>
      <w:r w:rsidR="007A0025" w:rsidRPr="00640517">
        <w:rPr>
          <w:rFonts w:asciiTheme="majorHAnsi" w:hAnsiTheme="majorHAnsi"/>
          <w:sz w:val="20"/>
          <w:szCs w:val="20"/>
          <w:lang w:val="es-CO"/>
        </w:rPr>
        <w:t xml:space="preserve"> </w:t>
      </w:r>
      <w:r w:rsidRPr="00640517">
        <w:rPr>
          <w:rFonts w:asciiTheme="majorHAnsi" w:hAnsiTheme="majorHAnsi"/>
          <w:bCs/>
          <w:sz w:val="20"/>
          <w:szCs w:val="20"/>
          <w:lang w:val="es-CO"/>
        </w:rPr>
        <w:t xml:space="preserve">La </w:t>
      </w:r>
      <w:r w:rsidR="003A1C4B" w:rsidRPr="00640517">
        <w:rPr>
          <w:rFonts w:asciiTheme="majorHAnsi" w:hAnsiTheme="majorHAnsi"/>
          <w:bCs/>
          <w:sz w:val="20"/>
          <w:szCs w:val="20"/>
          <w:lang w:val="es-CO"/>
        </w:rPr>
        <w:t xml:space="preserve">revisión </w:t>
      </w:r>
      <w:r w:rsidRPr="00640517">
        <w:rPr>
          <w:rFonts w:asciiTheme="majorHAnsi" w:hAnsiTheme="majorHAnsi"/>
          <w:bCs/>
          <w:sz w:val="20"/>
          <w:szCs w:val="20"/>
          <w:lang w:val="es-CO"/>
        </w:rPr>
        <w:t xml:space="preserve">del fallo condenatorio </w:t>
      </w:r>
      <w:r w:rsidR="003A1C4B" w:rsidRPr="00640517">
        <w:rPr>
          <w:rFonts w:asciiTheme="majorHAnsi" w:hAnsiTheme="majorHAnsi"/>
          <w:bCs/>
          <w:sz w:val="20"/>
          <w:szCs w:val="20"/>
          <w:lang w:val="es-CO"/>
        </w:rPr>
        <w:t xml:space="preserve">exige </w:t>
      </w:r>
      <w:r w:rsidR="00D27038" w:rsidRPr="00640517">
        <w:rPr>
          <w:rFonts w:asciiTheme="majorHAnsi" w:hAnsiTheme="majorHAnsi"/>
          <w:sz w:val="20"/>
          <w:szCs w:val="20"/>
          <w:lang w:val="es-CO"/>
        </w:rPr>
        <w:t>la posibilidad de un examen integral de la decisión recurrida</w:t>
      </w:r>
      <w:r w:rsidR="00D27038" w:rsidRPr="00640517">
        <w:rPr>
          <w:rStyle w:val="FootnoteReference"/>
          <w:rFonts w:asciiTheme="majorHAnsi" w:hAnsiTheme="majorHAnsi"/>
          <w:sz w:val="20"/>
          <w:szCs w:val="20"/>
        </w:rPr>
        <w:footnoteReference w:id="109"/>
      </w:r>
      <w:r w:rsidR="003A1C4B" w:rsidRPr="00640517">
        <w:rPr>
          <w:rFonts w:asciiTheme="majorHAnsi" w:hAnsiTheme="majorHAnsi"/>
          <w:sz w:val="20"/>
          <w:szCs w:val="20"/>
          <w:lang w:val="es-CO"/>
        </w:rPr>
        <w:t xml:space="preserve"> , lo cual precisa que </w:t>
      </w:r>
      <w:r w:rsidR="003A1C4B" w:rsidRPr="00640517">
        <w:rPr>
          <w:rFonts w:asciiTheme="majorHAnsi" w:hAnsiTheme="majorHAnsi"/>
          <w:bCs/>
          <w:sz w:val="20"/>
          <w:szCs w:val="20"/>
          <w:lang w:val="es-CO"/>
        </w:rPr>
        <w:t xml:space="preserve">sea verificada por un superior jerárquico </w:t>
      </w:r>
      <w:r w:rsidR="00D27038" w:rsidRPr="00640517">
        <w:rPr>
          <w:rFonts w:asciiTheme="majorHAnsi" w:hAnsiTheme="majorHAnsi"/>
          <w:sz w:val="20"/>
          <w:szCs w:val="20"/>
          <w:lang w:val="es-CR"/>
        </w:rPr>
        <w:t xml:space="preserve">que pueda analizar las cuestiones fácticas, probatorias y jurídicas </w:t>
      </w:r>
      <w:r w:rsidR="00D27038" w:rsidRPr="00640517">
        <w:rPr>
          <w:rFonts w:asciiTheme="majorHAnsi" w:hAnsiTheme="majorHAnsi"/>
          <w:sz w:val="20"/>
          <w:szCs w:val="20"/>
          <w:lang w:val="es-CO"/>
        </w:rPr>
        <w:t>en que se basa la sentencia impugnada</w:t>
      </w:r>
      <w:r w:rsidR="00D27038" w:rsidRPr="00640517">
        <w:rPr>
          <w:rStyle w:val="FootnoteReference"/>
          <w:rFonts w:asciiTheme="majorHAnsi" w:hAnsiTheme="majorHAnsi"/>
          <w:sz w:val="20"/>
          <w:szCs w:val="20"/>
        </w:rPr>
        <w:footnoteReference w:id="110"/>
      </w:r>
      <w:r w:rsidR="00D27038" w:rsidRPr="00640517">
        <w:rPr>
          <w:rFonts w:asciiTheme="majorHAnsi" w:hAnsiTheme="majorHAnsi"/>
          <w:sz w:val="20"/>
          <w:szCs w:val="20"/>
          <w:lang w:val="es-CO"/>
        </w:rPr>
        <w:t>.</w:t>
      </w:r>
      <w:r w:rsidRPr="00640517">
        <w:rPr>
          <w:rFonts w:asciiTheme="majorHAnsi" w:hAnsiTheme="majorHAnsi"/>
          <w:bCs/>
          <w:sz w:val="20"/>
          <w:szCs w:val="20"/>
          <w:lang w:val="es-CO"/>
        </w:rPr>
        <w:t xml:space="preserve"> </w:t>
      </w:r>
    </w:p>
    <w:p w14:paraId="3EF79A87" w14:textId="77777777" w:rsidR="00D33538" w:rsidRPr="00640517" w:rsidRDefault="00D33538" w:rsidP="00D33538">
      <w:pPr>
        <w:ind w:left="720"/>
        <w:jc w:val="both"/>
        <w:rPr>
          <w:rFonts w:asciiTheme="majorHAnsi" w:hAnsiTheme="majorHAnsi"/>
          <w:bCs/>
          <w:sz w:val="20"/>
          <w:szCs w:val="20"/>
          <w:lang w:val="es-CO"/>
        </w:rPr>
      </w:pPr>
    </w:p>
    <w:p w14:paraId="3BEFF367" w14:textId="43D47277" w:rsidR="00605240" w:rsidRPr="00640517" w:rsidRDefault="00074815" w:rsidP="0093125E">
      <w:pPr>
        <w:numPr>
          <w:ilvl w:val="0"/>
          <w:numId w:val="1"/>
        </w:numPr>
        <w:tabs>
          <w:tab w:val="num" w:pos="0"/>
        </w:tabs>
        <w:ind w:left="0" w:firstLine="709"/>
        <w:jc w:val="both"/>
        <w:rPr>
          <w:rFonts w:asciiTheme="majorHAnsi" w:hAnsiTheme="majorHAnsi"/>
          <w:bCs/>
          <w:sz w:val="20"/>
          <w:szCs w:val="20"/>
          <w:lang w:val="es-CO"/>
        </w:rPr>
      </w:pPr>
      <w:r w:rsidRPr="00640517">
        <w:rPr>
          <w:rFonts w:asciiTheme="majorHAnsi" w:hAnsiTheme="majorHAnsi"/>
          <w:sz w:val="20"/>
          <w:szCs w:val="20"/>
          <w:lang w:val="es-CO"/>
        </w:rPr>
        <w:t>En el presente caso, l</w:t>
      </w:r>
      <w:r w:rsidR="00D33538" w:rsidRPr="00640517">
        <w:rPr>
          <w:rFonts w:asciiTheme="majorHAnsi" w:hAnsiTheme="majorHAnsi"/>
          <w:sz w:val="20"/>
          <w:szCs w:val="20"/>
          <w:lang w:val="es-CO"/>
        </w:rPr>
        <w:t xml:space="preserve">a Comisión advierte que </w:t>
      </w:r>
      <w:r w:rsidR="002B072C" w:rsidRPr="00640517">
        <w:rPr>
          <w:rFonts w:asciiTheme="majorHAnsi" w:hAnsiTheme="majorHAnsi"/>
          <w:sz w:val="20"/>
          <w:szCs w:val="20"/>
          <w:lang w:val="es-CO"/>
        </w:rPr>
        <w:t xml:space="preserve">el Estado no ha acreditado </w:t>
      </w:r>
      <w:r w:rsidR="00E307CD" w:rsidRPr="00640517">
        <w:rPr>
          <w:rFonts w:asciiTheme="majorHAnsi" w:hAnsiTheme="majorHAnsi"/>
          <w:bCs/>
          <w:sz w:val="20"/>
          <w:szCs w:val="20"/>
          <w:lang w:val="es-CO"/>
        </w:rPr>
        <w:t xml:space="preserve">en el marco jurídico </w:t>
      </w:r>
      <w:r w:rsidR="002B072C" w:rsidRPr="00640517">
        <w:rPr>
          <w:rFonts w:asciiTheme="majorHAnsi" w:hAnsiTheme="majorHAnsi"/>
          <w:bCs/>
          <w:sz w:val="20"/>
          <w:szCs w:val="20"/>
          <w:lang w:val="es-CO"/>
        </w:rPr>
        <w:t xml:space="preserve">aplicable </w:t>
      </w:r>
      <w:r w:rsidR="00E307CD" w:rsidRPr="00640517">
        <w:rPr>
          <w:rFonts w:asciiTheme="majorHAnsi" w:hAnsiTheme="majorHAnsi"/>
          <w:bCs/>
          <w:sz w:val="20"/>
          <w:szCs w:val="20"/>
          <w:lang w:val="es-CO"/>
        </w:rPr>
        <w:t xml:space="preserve">un recurso que garantice una revisión del fallo condenatorio en el marco de un proceso de carácter disciplinario. </w:t>
      </w:r>
      <w:r w:rsidR="00D33538" w:rsidRPr="00640517">
        <w:rPr>
          <w:rFonts w:asciiTheme="majorHAnsi" w:hAnsiTheme="majorHAnsi"/>
          <w:bCs/>
          <w:sz w:val="20"/>
          <w:szCs w:val="20"/>
          <w:lang w:val="es-CO"/>
        </w:rPr>
        <w:t>En relación con el amparo</w:t>
      </w:r>
      <w:r w:rsidR="002B072C" w:rsidRPr="00640517">
        <w:rPr>
          <w:rFonts w:asciiTheme="majorHAnsi" w:hAnsiTheme="majorHAnsi"/>
          <w:bCs/>
          <w:sz w:val="20"/>
          <w:szCs w:val="20"/>
          <w:lang w:val="es-CO"/>
        </w:rPr>
        <w:t>,</w:t>
      </w:r>
      <w:r w:rsidR="00D33538" w:rsidRPr="00640517">
        <w:rPr>
          <w:rFonts w:asciiTheme="majorHAnsi" w:hAnsiTheme="majorHAnsi"/>
          <w:bCs/>
          <w:sz w:val="20"/>
          <w:szCs w:val="20"/>
          <w:lang w:val="es-CO"/>
        </w:rPr>
        <w:t xml:space="preserve"> el fallo de </w:t>
      </w:r>
      <w:r w:rsidR="00605240" w:rsidRPr="00640517">
        <w:rPr>
          <w:rFonts w:asciiTheme="majorHAnsi" w:hAnsiTheme="majorHAnsi"/>
          <w:bCs/>
          <w:sz w:val="20"/>
          <w:szCs w:val="20"/>
          <w:lang w:val="es-CO"/>
        </w:rPr>
        <w:t xml:space="preserve">la Sala de lo Constitucional de 5 de noviembre de 1999 </w:t>
      </w:r>
      <w:r w:rsidR="002B072C" w:rsidRPr="00640517">
        <w:rPr>
          <w:rFonts w:asciiTheme="majorHAnsi" w:hAnsiTheme="majorHAnsi"/>
          <w:bCs/>
          <w:sz w:val="20"/>
          <w:szCs w:val="20"/>
          <w:lang w:val="es-CO"/>
        </w:rPr>
        <w:t xml:space="preserve">claramente indica </w:t>
      </w:r>
      <w:r w:rsidR="00D33538" w:rsidRPr="00640517">
        <w:rPr>
          <w:rFonts w:asciiTheme="majorHAnsi" w:hAnsiTheme="majorHAnsi"/>
          <w:bCs/>
          <w:sz w:val="20"/>
          <w:szCs w:val="20"/>
          <w:lang w:val="es-CO"/>
        </w:rPr>
        <w:t xml:space="preserve">que </w:t>
      </w:r>
      <w:r w:rsidR="00605240" w:rsidRPr="00640517">
        <w:rPr>
          <w:rFonts w:asciiTheme="majorHAnsi" w:hAnsiTheme="majorHAnsi"/>
          <w:sz w:val="20"/>
          <w:szCs w:val="20"/>
          <w:lang w:val="es-CO"/>
        </w:rPr>
        <w:t>“la Sala no es una instancia para revisar el criterio vertido por la Asamblea Legislativa en el Decreto Legislativo n. 348, ni las valoraciones materiales o actuaciones procedimentales</w:t>
      </w:r>
      <w:r w:rsidR="00D33538" w:rsidRPr="00640517">
        <w:rPr>
          <w:rFonts w:asciiTheme="majorHAnsi" w:hAnsiTheme="majorHAnsi"/>
          <w:sz w:val="20"/>
          <w:szCs w:val="20"/>
          <w:lang w:val="es-CO"/>
        </w:rPr>
        <w:t>”</w:t>
      </w:r>
      <w:r w:rsidR="00605240" w:rsidRPr="00640517">
        <w:rPr>
          <w:rFonts w:asciiTheme="majorHAnsi" w:hAnsiTheme="majorHAnsi"/>
          <w:b/>
          <w:sz w:val="20"/>
          <w:szCs w:val="20"/>
          <w:lang w:val="es-CO"/>
        </w:rPr>
        <w:t xml:space="preserve">. </w:t>
      </w:r>
      <w:r w:rsidR="00D33538" w:rsidRPr="00640517">
        <w:rPr>
          <w:rFonts w:asciiTheme="majorHAnsi" w:hAnsiTheme="majorHAnsi"/>
          <w:sz w:val="20"/>
          <w:szCs w:val="20"/>
          <w:lang w:val="es-CO"/>
        </w:rPr>
        <w:t>N</w:t>
      </w:r>
      <w:r w:rsidR="00605240" w:rsidRPr="00640517">
        <w:rPr>
          <w:rFonts w:asciiTheme="majorHAnsi" w:hAnsiTheme="majorHAnsi"/>
          <w:sz w:val="20"/>
          <w:szCs w:val="20"/>
          <w:lang w:val="es-CO"/>
        </w:rPr>
        <w:t>o consta prueba alguna que acredite que el recurso de habeas corpus o exhibición personal,</w:t>
      </w:r>
      <w:r w:rsidR="00D33538" w:rsidRPr="00640517">
        <w:rPr>
          <w:rFonts w:asciiTheme="majorHAnsi" w:hAnsiTheme="majorHAnsi"/>
          <w:sz w:val="20"/>
          <w:szCs w:val="20"/>
          <w:lang w:val="es-CO"/>
        </w:rPr>
        <w:t xml:space="preserve"> también utilizados por el señor Colindres, </w:t>
      </w:r>
      <w:r w:rsidR="00605240" w:rsidRPr="004A7BB3">
        <w:rPr>
          <w:rFonts w:asciiTheme="majorHAnsi" w:hAnsiTheme="majorHAnsi"/>
          <w:sz w:val="20"/>
          <w:szCs w:val="20"/>
          <w:lang w:val="es-CO"/>
        </w:rPr>
        <w:t>tuviera</w:t>
      </w:r>
      <w:r w:rsidR="00FB6B63" w:rsidRPr="004A7BB3">
        <w:rPr>
          <w:rFonts w:asciiTheme="majorHAnsi" w:hAnsiTheme="majorHAnsi"/>
          <w:sz w:val="20"/>
          <w:szCs w:val="20"/>
          <w:lang w:val="es-CO"/>
        </w:rPr>
        <w:t>n</w:t>
      </w:r>
      <w:r w:rsidR="00605240" w:rsidRPr="004A7BB3">
        <w:rPr>
          <w:rFonts w:asciiTheme="majorHAnsi" w:hAnsiTheme="majorHAnsi"/>
          <w:sz w:val="20"/>
          <w:szCs w:val="20"/>
          <w:lang w:val="es-CO"/>
        </w:rPr>
        <w:t xml:space="preserve"> la virtualidad de lograr una revisión del fallo</w:t>
      </w:r>
      <w:r w:rsidR="00D33538" w:rsidRPr="004A7BB3">
        <w:rPr>
          <w:rFonts w:asciiTheme="majorHAnsi" w:hAnsiTheme="majorHAnsi"/>
          <w:sz w:val="20"/>
          <w:szCs w:val="20"/>
          <w:lang w:val="es-CO"/>
        </w:rPr>
        <w:t xml:space="preserve">. </w:t>
      </w:r>
      <w:r w:rsidR="00FB6B63" w:rsidRPr="004A7BB3">
        <w:rPr>
          <w:rFonts w:asciiTheme="majorHAnsi" w:hAnsiTheme="majorHAnsi"/>
          <w:sz w:val="20"/>
          <w:szCs w:val="20"/>
          <w:lang w:val="es-CO"/>
        </w:rPr>
        <w:t xml:space="preserve">En consecuencia, </w:t>
      </w:r>
      <w:r w:rsidR="00FB6B63" w:rsidRPr="004A7BB3">
        <w:rPr>
          <w:rFonts w:asciiTheme="majorHAnsi" w:hAnsiTheme="majorHAnsi"/>
          <w:bCs/>
          <w:sz w:val="20"/>
          <w:szCs w:val="20"/>
          <w:lang w:val="es-CO"/>
        </w:rPr>
        <w:t>a</w:t>
      </w:r>
      <w:r w:rsidR="00605240" w:rsidRPr="004A7BB3">
        <w:rPr>
          <w:rFonts w:asciiTheme="majorHAnsi" w:hAnsiTheme="majorHAnsi"/>
          <w:bCs/>
          <w:sz w:val="20"/>
          <w:szCs w:val="20"/>
          <w:lang w:val="es-CO"/>
        </w:rPr>
        <w:t>l no encontrarse regulada la posibilidad de apelar la deci</w:t>
      </w:r>
      <w:r w:rsidR="00D33538" w:rsidRPr="004A7BB3">
        <w:rPr>
          <w:rFonts w:asciiTheme="majorHAnsi" w:hAnsiTheme="majorHAnsi"/>
          <w:bCs/>
          <w:sz w:val="20"/>
          <w:szCs w:val="20"/>
          <w:lang w:val="es-CO"/>
        </w:rPr>
        <w:t xml:space="preserve">sión de la Asamblea Legislativa, </w:t>
      </w:r>
      <w:r w:rsidR="00605240" w:rsidRPr="004A7BB3">
        <w:rPr>
          <w:rFonts w:asciiTheme="majorHAnsi" w:hAnsiTheme="majorHAnsi"/>
          <w:bCs/>
          <w:sz w:val="20"/>
          <w:szCs w:val="20"/>
          <w:lang w:val="es-CO"/>
        </w:rPr>
        <w:t>el Estado</w:t>
      </w:r>
      <w:r w:rsidR="00D33538" w:rsidRPr="004A7BB3">
        <w:rPr>
          <w:rFonts w:asciiTheme="majorHAnsi" w:hAnsiTheme="majorHAnsi"/>
          <w:bCs/>
          <w:sz w:val="20"/>
          <w:szCs w:val="20"/>
          <w:lang w:val="es-CO"/>
        </w:rPr>
        <w:t xml:space="preserve"> incumplió</w:t>
      </w:r>
      <w:r w:rsidR="00AB2412" w:rsidRPr="004A7BB3">
        <w:rPr>
          <w:rFonts w:asciiTheme="majorHAnsi" w:hAnsiTheme="majorHAnsi"/>
          <w:bCs/>
          <w:sz w:val="20"/>
          <w:szCs w:val="20"/>
          <w:lang w:val="es-CO"/>
        </w:rPr>
        <w:t xml:space="preserve">, en perjuicio del señor Colindres el derecho </w:t>
      </w:r>
      <w:r w:rsidR="004A7BB3" w:rsidRPr="004A7BB3">
        <w:rPr>
          <w:rFonts w:asciiTheme="majorHAnsi" w:hAnsiTheme="majorHAnsi"/>
          <w:bCs/>
          <w:sz w:val="20"/>
          <w:szCs w:val="20"/>
          <w:lang w:val="es-CO"/>
        </w:rPr>
        <w:t>establecido</w:t>
      </w:r>
      <w:r w:rsidR="00D33538" w:rsidRPr="004A7BB3">
        <w:rPr>
          <w:rFonts w:asciiTheme="majorHAnsi" w:hAnsiTheme="majorHAnsi"/>
          <w:bCs/>
          <w:sz w:val="20"/>
          <w:szCs w:val="20"/>
          <w:lang w:val="es-CO"/>
        </w:rPr>
        <w:t xml:space="preserve"> </w:t>
      </w:r>
      <w:r w:rsidR="00605240" w:rsidRPr="004A7BB3">
        <w:rPr>
          <w:rFonts w:asciiTheme="majorHAnsi" w:hAnsiTheme="majorHAnsi"/>
          <w:bCs/>
          <w:sz w:val="20"/>
          <w:szCs w:val="20"/>
          <w:lang w:val="es-CO"/>
        </w:rPr>
        <w:t>el artículo 8.2</w:t>
      </w:r>
      <w:r w:rsidR="004A7BB3" w:rsidRPr="004A7BB3">
        <w:rPr>
          <w:rFonts w:asciiTheme="majorHAnsi" w:hAnsiTheme="majorHAnsi"/>
          <w:bCs/>
          <w:sz w:val="20"/>
          <w:szCs w:val="20"/>
          <w:lang w:val="es-CO"/>
        </w:rPr>
        <w:t xml:space="preserve"> </w:t>
      </w:r>
      <w:r w:rsidR="00605240" w:rsidRPr="004A7BB3">
        <w:rPr>
          <w:rFonts w:asciiTheme="majorHAnsi" w:hAnsiTheme="majorHAnsi"/>
          <w:bCs/>
          <w:sz w:val="20"/>
          <w:szCs w:val="20"/>
          <w:lang w:val="es-CO"/>
        </w:rPr>
        <w:t>h) de la Convención en relación con</w:t>
      </w:r>
      <w:r w:rsidR="00AB2412" w:rsidRPr="004A7BB3">
        <w:rPr>
          <w:rFonts w:asciiTheme="majorHAnsi" w:hAnsiTheme="majorHAnsi"/>
          <w:bCs/>
          <w:sz w:val="20"/>
          <w:szCs w:val="20"/>
          <w:lang w:val="es-CO"/>
        </w:rPr>
        <w:t xml:space="preserve"> los artículos 1.1 y 2 del mismo instrumento.</w:t>
      </w:r>
      <w:r w:rsidR="00AB2412" w:rsidRPr="00640517">
        <w:rPr>
          <w:rFonts w:asciiTheme="majorHAnsi" w:hAnsiTheme="majorHAnsi"/>
          <w:bCs/>
          <w:sz w:val="20"/>
          <w:szCs w:val="20"/>
          <w:lang w:val="es-CO"/>
        </w:rPr>
        <w:t xml:space="preserve"> </w:t>
      </w:r>
    </w:p>
    <w:p w14:paraId="7F597F65" w14:textId="77777777" w:rsidR="0050002E" w:rsidRPr="00640517" w:rsidRDefault="0050002E" w:rsidP="0050002E">
      <w:pPr>
        <w:jc w:val="both"/>
        <w:rPr>
          <w:rFonts w:asciiTheme="majorHAnsi" w:hAnsiTheme="majorHAnsi"/>
          <w:bCs/>
          <w:sz w:val="20"/>
          <w:szCs w:val="20"/>
          <w:lang w:val="es-CO"/>
        </w:rPr>
      </w:pPr>
    </w:p>
    <w:p w14:paraId="277942C0" w14:textId="2CCA4655" w:rsidR="00082D70" w:rsidRPr="00640517" w:rsidRDefault="00082D70"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Por otra parte, e</w:t>
      </w:r>
      <w:r w:rsidRPr="00640517">
        <w:rPr>
          <w:rFonts w:asciiTheme="majorHAnsi" w:hAnsiTheme="majorHAnsi"/>
          <w:sz w:val="20"/>
          <w:szCs w:val="20"/>
          <w:lang w:val="es-CO"/>
        </w:rPr>
        <w:t>n virtud del artículo 25 de la Convención, los Estados deben ofrecer un recurso adecuado y efectivo contra actos violatorios de sus derechos, tanto los establecidos en la Convención como en la ley</w:t>
      </w:r>
      <w:r w:rsidRPr="00640517">
        <w:rPr>
          <w:rStyle w:val="FootnoteReference"/>
          <w:rFonts w:asciiTheme="majorHAnsi" w:hAnsiTheme="majorHAnsi"/>
          <w:sz w:val="20"/>
          <w:szCs w:val="20"/>
        </w:rPr>
        <w:footnoteReference w:id="111"/>
      </w:r>
      <w:r w:rsidR="00F7467C" w:rsidRPr="00640517">
        <w:rPr>
          <w:rFonts w:asciiTheme="majorHAnsi" w:hAnsiTheme="majorHAnsi"/>
          <w:sz w:val="20"/>
          <w:szCs w:val="20"/>
          <w:lang w:val="es-CO"/>
        </w:rPr>
        <w:t>.</w:t>
      </w:r>
      <w:r w:rsidRPr="00640517">
        <w:rPr>
          <w:rFonts w:asciiTheme="majorHAnsi" w:hAnsiTheme="majorHAnsi"/>
          <w:bCs/>
          <w:sz w:val="20"/>
          <w:szCs w:val="20"/>
          <w:lang w:val="es-CO"/>
        </w:rPr>
        <w:t xml:space="preserve"> </w:t>
      </w:r>
    </w:p>
    <w:p w14:paraId="7202795E" w14:textId="77777777" w:rsidR="00082D70" w:rsidRPr="00640517" w:rsidRDefault="00082D70" w:rsidP="00082D70">
      <w:pPr>
        <w:pStyle w:val="ListParagraph"/>
        <w:rPr>
          <w:rFonts w:asciiTheme="majorHAnsi" w:hAnsiTheme="majorHAnsi"/>
          <w:bCs/>
          <w:sz w:val="20"/>
          <w:szCs w:val="20"/>
          <w:lang w:val="es-CO"/>
        </w:rPr>
      </w:pPr>
    </w:p>
    <w:p w14:paraId="63F6FF23" w14:textId="21E02313" w:rsidR="00151BC3" w:rsidRPr="00640517" w:rsidRDefault="009663CF"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sz w:val="20"/>
          <w:szCs w:val="20"/>
          <w:lang w:val="es-CO"/>
        </w:rPr>
        <w:t>La Comisión observa que en los recursos interpuestos</w:t>
      </w:r>
      <w:r w:rsidR="00D64A0E" w:rsidRPr="00640517">
        <w:rPr>
          <w:rFonts w:asciiTheme="majorHAnsi" w:hAnsiTheme="majorHAnsi"/>
          <w:sz w:val="20"/>
          <w:szCs w:val="20"/>
          <w:lang w:val="es-CO"/>
        </w:rPr>
        <w:t xml:space="preserve"> </w:t>
      </w:r>
      <w:r w:rsidR="00750C27" w:rsidRPr="00640517">
        <w:rPr>
          <w:rFonts w:asciiTheme="majorHAnsi" w:hAnsiTheme="majorHAnsi"/>
          <w:sz w:val="20"/>
          <w:szCs w:val="20"/>
          <w:lang w:val="es-CO"/>
        </w:rPr>
        <w:t xml:space="preserve">por </w:t>
      </w:r>
      <w:r w:rsidRPr="00640517">
        <w:rPr>
          <w:rFonts w:asciiTheme="majorHAnsi" w:hAnsiTheme="majorHAnsi"/>
          <w:sz w:val="20"/>
          <w:szCs w:val="20"/>
          <w:lang w:val="es-CO"/>
        </w:rPr>
        <w:t>el señor Colindres</w:t>
      </w:r>
      <w:r w:rsidR="007A3D3B" w:rsidRPr="00640517">
        <w:rPr>
          <w:rFonts w:asciiTheme="majorHAnsi" w:hAnsiTheme="majorHAnsi"/>
          <w:sz w:val="20"/>
          <w:szCs w:val="20"/>
          <w:lang w:val="es-CO"/>
        </w:rPr>
        <w:t xml:space="preserve">, éste </w:t>
      </w:r>
      <w:r w:rsidRPr="00640517">
        <w:rPr>
          <w:rFonts w:asciiTheme="majorHAnsi" w:hAnsiTheme="majorHAnsi"/>
          <w:sz w:val="20"/>
          <w:szCs w:val="20"/>
          <w:lang w:val="es-CO"/>
        </w:rPr>
        <w:t xml:space="preserve">alegó diversas violaciones al debido proceso, que incluyen la falta de competencia de la Asamblea Legislativa para separar de su cargo a un magistrado del TSE, </w:t>
      </w:r>
      <w:r w:rsidR="00D64A0E" w:rsidRPr="00640517">
        <w:rPr>
          <w:rFonts w:asciiTheme="majorHAnsi" w:hAnsiTheme="majorHAnsi"/>
          <w:sz w:val="20"/>
          <w:szCs w:val="20"/>
          <w:lang w:val="es-CO"/>
        </w:rPr>
        <w:t xml:space="preserve">incompetencia e irregularidades </w:t>
      </w:r>
      <w:r w:rsidR="00151BC3" w:rsidRPr="00640517">
        <w:rPr>
          <w:rFonts w:asciiTheme="majorHAnsi" w:hAnsiTheme="majorHAnsi"/>
          <w:sz w:val="20"/>
          <w:szCs w:val="20"/>
          <w:lang w:val="es-CO"/>
        </w:rPr>
        <w:t xml:space="preserve">de la Comisión Especial para asegurar el derecho de </w:t>
      </w:r>
      <w:r w:rsidR="00D64A0E" w:rsidRPr="00640517">
        <w:rPr>
          <w:rFonts w:asciiTheme="majorHAnsi" w:hAnsiTheme="majorHAnsi"/>
          <w:sz w:val="20"/>
          <w:szCs w:val="20"/>
          <w:lang w:val="es-CO"/>
        </w:rPr>
        <w:t>defensa y la violación al principio de legalidad</w:t>
      </w:r>
      <w:r w:rsidR="00151BC3" w:rsidRPr="00640517">
        <w:rPr>
          <w:rFonts w:asciiTheme="majorHAnsi" w:hAnsiTheme="majorHAnsi"/>
          <w:sz w:val="20"/>
          <w:szCs w:val="20"/>
          <w:lang w:val="es-CO"/>
        </w:rPr>
        <w:t xml:space="preserve">. La Comisión observa que </w:t>
      </w:r>
      <w:r w:rsidR="00077719" w:rsidRPr="00640517">
        <w:rPr>
          <w:rFonts w:asciiTheme="majorHAnsi" w:hAnsiTheme="majorHAnsi"/>
          <w:sz w:val="20"/>
          <w:szCs w:val="20"/>
          <w:lang w:val="es-CO"/>
        </w:rPr>
        <w:t xml:space="preserve">la respuesta de la Sala </w:t>
      </w:r>
      <w:r w:rsidR="00E9455C" w:rsidRPr="00640517">
        <w:rPr>
          <w:rFonts w:asciiTheme="majorHAnsi" w:hAnsiTheme="majorHAnsi"/>
          <w:sz w:val="20"/>
          <w:szCs w:val="20"/>
          <w:lang w:val="es-CO"/>
        </w:rPr>
        <w:t xml:space="preserve">de lo </w:t>
      </w:r>
      <w:r w:rsidR="00077719" w:rsidRPr="00640517">
        <w:rPr>
          <w:rFonts w:asciiTheme="majorHAnsi" w:hAnsiTheme="majorHAnsi"/>
          <w:sz w:val="20"/>
          <w:szCs w:val="20"/>
          <w:lang w:val="es-CO"/>
        </w:rPr>
        <w:t xml:space="preserve">Constitucional, se dirigió </w:t>
      </w:r>
      <w:r w:rsidR="00FB6B63" w:rsidRPr="00640517">
        <w:rPr>
          <w:rFonts w:asciiTheme="majorHAnsi" w:hAnsiTheme="majorHAnsi"/>
          <w:sz w:val="20"/>
          <w:szCs w:val="20"/>
          <w:lang w:val="es-CO"/>
        </w:rPr>
        <w:t xml:space="preserve">en lo fundamental </w:t>
      </w:r>
      <w:r w:rsidR="00077719" w:rsidRPr="00640517">
        <w:rPr>
          <w:rFonts w:asciiTheme="majorHAnsi" w:hAnsiTheme="majorHAnsi"/>
          <w:sz w:val="20"/>
          <w:szCs w:val="20"/>
          <w:lang w:val="es-CO"/>
        </w:rPr>
        <w:t xml:space="preserve">a validar la </w:t>
      </w:r>
      <w:r w:rsidR="002B072C" w:rsidRPr="00640517">
        <w:rPr>
          <w:rFonts w:asciiTheme="majorHAnsi" w:hAnsiTheme="majorHAnsi"/>
          <w:sz w:val="20"/>
          <w:szCs w:val="20"/>
          <w:lang w:val="es-CO"/>
        </w:rPr>
        <w:t xml:space="preserve">interpretación según la cual </w:t>
      </w:r>
      <w:r w:rsidR="00077719" w:rsidRPr="00640517">
        <w:rPr>
          <w:rFonts w:asciiTheme="majorHAnsi" w:hAnsiTheme="majorHAnsi"/>
          <w:sz w:val="20"/>
          <w:szCs w:val="20"/>
          <w:lang w:val="es-CO"/>
        </w:rPr>
        <w:t xml:space="preserve">la </w:t>
      </w:r>
      <w:r w:rsidR="00077719" w:rsidRPr="00640517">
        <w:rPr>
          <w:rFonts w:asciiTheme="majorHAnsi" w:hAnsiTheme="majorHAnsi"/>
          <w:sz w:val="20"/>
          <w:szCs w:val="20"/>
          <w:lang w:val="es-CO"/>
        </w:rPr>
        <w:lastRenderedPageBreak/>
        <w:t xml:space="preserve">Asamblea </w:t>
      </w:r>
      <w:r w:rsidR="007A3D3B" w:rsidRPr="00640517">
        <w:rPr>
          <w:rFonts w:asciiTheme="majorHAnsi" w:hAnsiTheme="majorHAnsi"/>
          <w:sz w:val="20"/>
          <w:szCs w:val="20"/>
          <w:lang w:val="es-CO"/>
        </w:rPr>
        <w:t xml:space="preserve">tenía competencia para disponer el cese de </w:t>
      </w:r>
      <w:r w:rsidR="00077719" w:rsidRPr="00640517">
        <w:rPr>
          <w:rFonts w:asciiTheme="majorHAnsi" w:hAnsiTheme="majorHAnsi"/>
          <w:sz w:val="20"/>
          <w:szCs w:val="20"/>
          <w:lang w:val="es-CO"/>
        </w:rPr>
        <w:t>magistrados del TSE</w:t>
      </w:r>
      <w:r w:rsidR="00151BC3" w:rsidRPr="00640517">
        <w:rPr>
          <w:rFonts w:asciiTheme="majorHAnsi" w:hAnsiTheme="majorHAnsi"/>
          <w:sz w:val="20"/>
          <w:szCs w:val="20"/>
          <w:lang w:val="es-CO"/>
        </w:rPr>
        <w:t xml:space="preserve"> y </w:t>
      </w:r>
      <w:r w:rsidR="000A5448" w:rsidRPr="00640517">
        <w:rPr>
          <w:rFonts w:asciiTheme="majorHAnsi" w:hAnsiTheme="majorHAnsi"/>
          <w:sz w:val="20"/>
          <w:szCs w:val="20"/>
          <w:lang w:val="es-CO"/>
        </w:rPr>
        <w:t xml:space="preserve">no analizó debidamente los argumentos </w:t>
      </w:r>
      <w:r w:rsidR="00151BC3" w:rsidRPr="00640517">
        <w:rPr>
          <w:rFonts w:asciiTheme="majorHAnsi" w:hAnsiTheme="majorHAnsi"/>
          <w:sz w:val="20"/>
          <w:szCs w:val="20"/>
          <w:lang w:val="es-CO"/>
        </w:rPr>
        <w:t>del señor Colindres.</w:t>
      </w:r>
    </w:p>
    <w:p w14:paraId="15A6C273" w14:textId="77777777" w:rsidR="00082D70" w:rsidRPr="00640517" w:rsidRDefault="00082D70" w:rsidP="00082D70">
      <w:pPr>
        <w:pStyle w:val="ListParagraph"/>
        <w:rPr>
          <w:rFonts w:asciiTheme="majorHAnsi" w:hAnsiTheme="majorHAnsi"/>
          <w:bCs/>
          <w:sz w:val="20"/>
          <w:szCs w:val="20"/>
          <w:lang w:val="es-CO"/>
        </w:rPr>
      </w:pPr>
    </w:p>
    <w:p w14:paraId="397E7C5C" w14:textId="70AF1DB5" w:rsidR="00380B23" w:rsidRPr="00C8165F" w:rsidRDefault="00151BC3"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sz w:val="20"/>
          <w:szCs w:val="20"/>
          <w:lang w:val="es-CO"/>
        </w:rPr>
        <w:t>L</w:t>
      </w:r>
      <w:r w:rsidR="00077719" w:rsidRPr="00640517">
        <w:rPr>
          <w:rFonts w:asciiTheme="majorHAnsi" w:hAnsiTheme="majorHAnsi"/>
          <w:sz w:val="20"/>
          <w:szCs w:val="20"/>
          <w:lang w:val="es-CO"/>
        </w:rPr>
        <w:t xml:space="preserve">a Comisión </w:t>
      </w:r>
      <w:r w:rsidRPr="00640517">
        <w:rPr>
          <w:rFonts w:asciiTheme="majorHAnsi" w:hAnsiTheme="majorHAnsi"/>
          <w:sz w:val="20"/>
          <w:szCs w:val="20"/>
          <w:lang w:val="es-CO"/>
        </w:rPr>
        <w:t xml:space="preserve">considera que si bien </w:t>
      </w:r>
      <w:r w:rsidR="00077719" w:rsidRPr="00640517">
        <w:rPr>
          <w:rFonts w:asciiTheme="majorHAnsi" w:hAnsiTheme="majorHAnsi"/>
          <w:sz w:val="20"/>
          <w:szCs w:val="20"/>
          <w:lang w:val="es-CO"/>
        </w:rPr>
        <w:t>el señor Colindres, tuvo acceso al recurso de amparo como un medio de protección constitucional que tendría la virtualidad de proteger sus derechos</w:t>
      </w:r>
      <w:r w:rsidRPr="00640517">
        <w:rPr>
          <w:rFonts w:asciiTheme="majorHAnsi" w:hAnsiTheme="majorHAnsi"/>
          <w:sz w:val="20"/>
          <w:szCs w:val="20"/>
          <w:lang w:val="es-CO"/>
        </w:rPr>
        <w:t xml:space="preserve">, la Sala de lo Constitucional, </w:t>
      </w:r>
      <w:r w:rsidR="004776E4" w:rsidRPr="00640517">
        <w:rPr>
          <w:rFonts w:asciiTheme="majorHAnsi" w:hAnsiTheme="majorHAnsi"/>
          <w:sz w:val="20"/>
          <w:szCs w:val="20"/>
          <w:lang w:val="es-CO"/>
        </w:rPr>
        <w:t xml:space="preserve">no </w:t>
      </w:r>
      <w:r w:rsidRPr="00640517">
        <w:rPr>
          <w:rFonts w:asciiTheme="majorHAnsi" w:hAnsiTheme="majorHAnsi"/>
          <w:sz w:val="20"/>
          <w:szCs w:val="20"/>
          <w:lang w:val="es-CO"/>
        </w:rPr>
        <w:t>analizó la compatibilidad de los argumentos planteados por el señor Colindres, a la luz de l</w:t>
      </w:r>
      <w:r w:rsidR="00A20E19" w:rsidRPr="00640517">
        <w:rPr>
          <w:rFonts w:asciiTheme="majorHAnsi" w:hAnsiTheme="majorHAnsi"/>
          <w:sz w:val="20"/>
          <w:szCs w:val="20"/>
          <w:lang w:val="es-CO"/>
        </w:rPr>
        <w:t xml:space="preserve">os derechos protegidos en la Constitución y en la </w:t>
      </w:r>
      <w:r w:rsidRPr="00640517">
        <w:rPr>
          <w:rFonts w:asciiTheme="majorHAnsi" w:hAnsiTheme="majorHAnsi"/>
          <w:sz w:val="20"/>
          <w:szCs w:val="20"/>
          <w:lang w:val="es-CO"/>
        </w:rPr>
        <w:t>Convención Americana, lo cual era su obligaci</w:t>
      </w:r>
      <w:r w:rsidR="008A7AD6" w:rsidRPr="00640517">
        <w:rPr>
          <w:rFonts w:asciiTheme="majorHAnsi" w:hAnsiTheme="majorHAnsi"/>
          <w:sz w:val="20"/>
          <w:szCs w:val="20"/>
          <w:lang w:val="es-CO"/>
        </w:rPr>
        <w:t>ón.</w:t>
      </w:r>
      <w:r w:rsidR="004776E4" w:rsidRPr="00640517">
        <w:rPr>
          <w:rFonts w:asciiTheme="majorHAnsi" w:hAnsiTheme="majorHAnsi"/>
          <w:sz w:val="20"/>
          <w:szCs w:val="20"/>
          <w:lang w:val="es-CO"/>
        </w:rPr>
        <w:t xml:space="preserve"> </w:t>
      </w:r>
      <w:r w:rsidR="00FB6B63" w:rsidRPr="00640517">
        <w:rPr>
          <w:rFonts w:asciiTheme="majorHAnsi" w:hAnsiTheme="majorHAnsi"/>
          <w:sz w:val="20"/>
          <w:szCs w:val="20"/>
          <w:lang w:val="es-CO"/>
        </w:rPr>
        <w:t>Lo anterior no obstante, c</w:t>
      </w:r>
      <w:r w:rsidR="008A7AD6" w:rsidRPr="00640517">
        <w:rPr>
          <w:rFonts w:asciiTheme="majorHAnsi" w:hAnsiTheme="majorHAnsi"/>
          <w:sz w:val="20"/>
          <w:szCs w:val="20"/>
          <w:lang w:val="es-CO"/>
        </w:rPr>
        <w:t xml:space="preserve">omo se ha demostrado, </w:t>
      </w:r>
      <w:r w:rsidR="00A20E19" w:rsidRPr="00640517">
        <w:rPr>
          <w:rFonts w:asciiTheme="majorHAnsi" w:hAnsiTheme="majorHAnsi"/>
          <w:sz w:val="20"/>
          <w:szCs w:val="20"/>
          <w:lang w:val="es-CO"/>
        </w:rPr>
        <w:t xml:space="preserve">los alegatos del señor Colindres en el marco de los amparos interpuestos, </w:t>
      </w:r>
      <w:r w:rsidR="00524C5E" w:rsidRPr="00640517">
        <w:rPr>
          <w:rFonts w:asciiTheme="majorHAnsi" w:hAnsiTheme="majorHAnsi"/>
          <w:sz w:val="20"/>
          <w:szCs w:val="20"/>
          <w:lang w:val="es-CO"/>
        </w:rPr>
        <w:t xml:space="preserve">coinciden con las violaciones a la Convención Americana ya establecidas en el presente informe respecto de las cuales la víctima tenía derecho a ser protegido judicialmente. </w:t>
      </w:r>
      <w:r w:rsidR="00A975AC" w:rsidRPr="00640517">
        <w:rPr>
          <w:rFonts w:asciiTheme="majorHAnsi" w:hAnsiTheme="majorHAnsi"/>
          <w:sz w:val="20"/>
          <w:szCs w:val="20"/>
          <w:lang w:val="es-CO"/>
        </w:rPr>
        <w:t xml:space="preserve">Por el contrario, tales violaciones </w:t>
      </w:r>
      <w:r w:rsidR="008A7AD6" w:rsidRPr="00C8165F">
        <w:rPr>
          <w:rFonts w:asciiTheme="majorHAnsi" w:hAnsiTheme="majorHAnsi"/>
          <w:sz w:val="20"/>
          <w:szCs w:val="20"/>
          <w:lang w:val="es-CO"/>
        </w:rPr>
        <w:t>se convalidaron</w:t>
      </w:r>
      <w:r w:rsidR="00BF5293" w:rsidRPr="00C8165F">
        <w:rPr>
          <w:rFonts w:asciiTheme="majorHAnsi" w:hAnsiTheme="majorHAnsi"/>
          <w:sz w:val="20"/>
          <w:szCs w:val="20"/>
          <w:lang w:val="es-CO"/>
        </w:rPr>
        <w:t xml:space="preserve"> con la</w:t>
      </w:r>
      <w:r w:rsidR="008A7AD6" w:rsidRPr="00C8165F">
        <w:rPr>
          <w:rFonts w:asciiTheme="majorHAnsi" w:hAnsiTheme="majorHAnsi"/>
          <w:sz w:val="20"/>
          <w:szCs w:val="20"/>
          <w:lang w:val="es-CO"/>
        </w:rPr>
        <w:t>s</w:t>
      </w:r>
      <w:r w:rsidR="00BF5293" w:rsidRPr="00C8165F">
        <w:rPr>
          <w:rFonts w:asciiTheme="majorHAnsi" w:hAnsiTheme="majorHAnsi"/>
          <w:sz w:val="20"/>
          <w:szCs w:val="20"/>
          <w:lang w:val="es-CO"/>
        </w:rPr>
        <w:t xml:space="preserve"> </w:t>
      </w:r>
      <w:r w:rsidR="004776E4" w:rsidRPr="00C8165F">
        <w:rPr>
          <w:rFonts w:asciiTheme="majorHAnsi" w:hAnsiTheme="majorHAnsi"/>
          <w:sz w:val="20"/>
          <w:szCs w:val="20"/>
          <w:lang w:val="es-CO"/>
        </w:rPr>
        <w:t xml:space="preserve">determinaciones </w:t>
      </w:r>
      <w:r w:rsidR="00BF5293" w:rsidRPr="00C8165F">
        <w:rPr>
          <w:rFonts w:asciiTheme="majorHAnsi" w:hAnsiTheme="majorHAnsi"/>
          <w:sz w:val="20"/>
          <w:szCs w:val="20"/>
          <w:lang w:val="es-CO"/>
        </w:rPr>
        <w:t xml:space="preserve">de la Sala </w:t>
      </w:r>
      <w:r w:rsidR="008A7AD6" w:rsidRPr="00C8165F">
        <w:rPr>
          <w:rFonts w:asciiTheme="majorHAnsi" w:hAnsiTheme="majorHAnsi"/>
          <w:sz w:val="20"/>
          <w:szCs w:val="20"/>
          <w:lang w:val="es-CO"/>
        </w:rPr>
        <w:t xml:space="preserve">de lo </w:t>
      </w:r>
      <w:r w:rsidR="00BF5293" w:rsidRPr="00C8165F">
        <w:rPr>
          <w:rFonts w:asciiTheme="majorHAnsi" w:hAnsiTheme="majorHAnsi"/>
          <w:sz w:val="20"/>
          <w:szCs w:val="20"/>
          <w:lang w:val="es-CO"/>
        </w:rPr>
        <w:t>Constitucional</w:t>
      </w:r>
      <w:r w:rsidR="000A4C72" w:rsidRPr="00C8165F">
        <w:rPr>
          <w:rFonts w:asciiTheme="majorHAnsi" w:hAnsiTheme="majorHAnsi"/>
          <w:sz w:val="20"/>
          <w:szCs w:val="20"/>
          <w:lang w:val="es-CO"/>
        </w:rPr>
        <w:t xml:space="preserve">. </w:t>
      </w:r>
    </w:p>
    <w:p w14:paraId="4475B34F" w14:textId="77777777" w:rsidR="00082D70" w:rsidRPr="00640517" w:rsidRDefault="00082D70" w:rsidP="00082D70">
      <w:pPr>
        <w:pStyle w:val="ListParagraph"/>
        <w:rPr>
          <w:rFonts w:asciiTheme="majorHAnsi" w:hAnsiTheme="majorHAnsi"/>
          <w:bCs/>
          <w:sz w:val="20"/>
          <w:szCs w:val="20"/>
          <w:lang w:val="es-CO"/>
        </w:rPr>
      </w:pPr>
    </w:p>
    <w:p w14:paraId="726CA806" w14:textId="77777777" w:rsidR="008A7AD6" w:rsidRPr="00640517" w:rsidRDefault="008A7AD6"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sz w:val="20"/>
          <w:szCs w:val="20"/>
          <w:lang w:val="es-CO"/>
        </w:rPr>
        <w:t>Por otra parte</w:t>
      </w:r>
      <w:r w:rsidR="000A4C72" w:rsidRPr="00640517">
        <w:rPr>
          <w:rFonts w:asciiTheme="majorHAnsi" w:hAnsiTheme="majorHAnsi"/>
          <w:sz w:val="20"/>
          <w:szCs w:val="20"/>
          <w:lang w:val="es-CO"/>
        </w:rPr>
        <w:t>, la Comisión no deja de notar que mientras se tramitaba el amparo interpu</w:t>
      </w:r>
      <w:r w:rsidR="00141E7C" w:rsidRPr="00640517">
        <w:rPr>
          <w:rFonts w:asciiTheme="majorHAnsi" w:hAnsiTheme="majorHAnsi"/>
          <w:sz w:val="20"/>
          <w:szCs w:val="20"/>
          <w:lang w:val="es-CO"/>
        </w:rPr>
        <w:t>e</w:t>
      </w:r>
      <w:r w:rsidR="000A4C72" w:rsidRPr="00640517">
        <w:rPr>
          <w:rFonts w:asciiTheme="majorHAnsi" w:hAnsiTheme="majorHAnsi"/>
          <w:sz w:val="20"/>
          <w:szCs w:val="20"/>
          <w:lang w:val="es-CO"/>
        </w:rPr>
        <w:t>sto por el señor Colindres que suspendió provisionalmente la ejecución del acto reclamado</w:t>
      </w:r>
      <w:r w:rsidR="007849C8" w:rsidRPr="00640517">
        <w:rPr>
          <w:rFonts w:asciiTheme="majorHAnsi" w:hAnsiTheme="majorHAnsi"/>
          <w:sz w:val="20"/>
          <w:szCs w:val="20"/>
          <w:lang w:val="es-CO"/>
        </w:rPr>
        <w:t>,</w:t>
      </w:r>
      <w:r w:rsidR="000A4C72" w:rsidRPr="00640517">
        <w:rPr>
          <w:rFonts w:asciiTheme="majorHAnsi" w:hAnsiTheme="majorHAnsi"/>
          <w:sz w:val="20"/>
          <w:szCs w:val="20"/>
          <w:lang w:val="es-CO"/>
        </w:rPr>
        <w:t xml:space="preserve"> consta que </w:t>
      </w:r>
      <w:r w:rsidR="00BF5293" w:rsidRPr="00640517">
        <w:rPr>
          <w:rFonts w:asciiTheme="majorHAnsi" w:hAnsiTheme="majorHAnsi"/>
          <w:sz w:val="20"/>
          <w:szCs w:val="20"/>
          <w:lang w:val="es-CO"/>
        </w:rPr>
        <w:t>la Asamblea Legislativa</w:t>
      </w:r>
      <w:r w:rsidR="000A4C72" w:rsidRPr="00640517">
        <w:rPr>
          <w:rFonts w:asciiTheme="majorHAnsi" w:hAnsiTheme="majorHAnsi"/>
          <w:sz w:val="20"/>
          <w:szCs w:val="20"/>
          <w:lang w:val="es-CO"/>
        </w:rPr>
        <w:t xml:space="preserve"> aprobó </w:t>
      </w:r>
      <w:r w:rsidR="00BF5293" w:rsidRPr="00640517">
        <w:rPr>
          <w:rFonts w:asciiTheme="majorHAnsi" w:hAnsiTheme="majorHAnsi"/>
          <w:sz w:val="20"/>
          <w:szCs w:val="20"/>
          <w:lang w:val="es-CO"/>
        </w:rPr>
        <w:t xml:space="preserve">la creación de </w:t>
      </w:r>
      <w:r w:rsidR="000A4C72" w:rsidRPr="00640517">
        <w:rPr>
          <w:rFonts w:asciiTheme="majorHAnsi" w:hAnsiTheme="majorHAnsi"/>
          <w:sz w:val="20"/>
          <w:szCs w:val="20"/>
          <w:lang w:val="es-CO"/>
        </w:rPr>
        <w:t xml:space="preserve">una comisión especial para las implicaciones institucionales generadas por el fallo de la Corte Suprema de Justicia. Según </w:t>
      </w:r>
      <w:r w:rsidR="00F56B7E" w:rsidRPr="00640517">
        <w:rPr>
          <w:rFonts w:asciiTheme="majorHAnsi" w:hAnsiTheme="majorHAnsi"/>
          <w:sz w:val="20"/>
          <w:szCs w:val="20"/>
          <w:lang w:val="es-CO"/>
        </w:rPr>
        <w:t xml:space="preserve">algunos </w:t>
      </w:r>
      <w:r w:rsidR="00BF5293" w:rsidRPr="00640517">
        <w:rPr>
          <w:rFonts w:asciiTheme="majorHAnsi" w:hAnsiTheme="majorHAnsi"/>
          <w:sz w:val="20"/>
          <w:szCs w:val="20"/>
          <w:lang w:val="es-CO"/>
        </w:rPr>
        <w:t>diputados, tal suspensión</w:t>
      </w:r>
      <w:r w:rsidR="005224F3" w:rsidRPr="00640517">
        <w:rPr>
          <w:rFonts w:asciiTheme="majorHAnsi" w:hAnsiTheme="majorHAnsi"/>
          <w:sz w:val="20"/>
          <w:szCs w:val="20"/>
          <w:lang w:val="es-CO"/>
        </w:rPr>
        <w:t xml:space="preserve"> en el marco de un proceso judicial de amparo</w:t>
      </w:r>
      <w:r w:rsidR="00BF5293" w:rsidRPr="00640517">
        <w:rPr>
          <w:rFonts w:asciiTheme="majorHAnsi" w:hAnsiTheme="majorHAnsi"/>
          <w:sz w:val="20"/>
          <w:szCs w:val="20"/>
          <w:lang w:val="es-CO"/>
        </w:rPr>
        <w:t xml:space="preserve"> era una “</w:t>
      </w:r>
      <w:r w:rsidR="000A4C72" w:rsidRPr="00640517">
        <w:rPr>
          <w:rFonts w:asciiTheme="majorHAnsi" w:hAnsiTheme="majorHAnsi"/>
          <w:sz w:val="20"/>
          <w:szCs w:val="20"/>
          <w:lang w:val="es-CO"/>
        </w:rPr>
        <w:t>intromisión</w:t>
      </w:r>
      <w:r w:rsidR="00BF5293" w:rsidRPr="00640517">
        <w:rPr>
          <w:rFonts w:asciiTheme="majorHAnsi" w:hAnsiTheme="majorHAnsi"/>
          <w:sz w:val="20"/>
          <w:szCs w:val="20"/>
          <w:lang w:val="es-CO"/>
        </w:rPr>
        <w:t>”</w:t>
      </w:r>
      <w:r w:rsidR="005224F3" w:rsidRPr="00640517">
        <w:rPr>
          <w:rFonts w:asciiTheme="majorHAnsi" w:hAnsiTheme="majorHAnsi"/>
          <w:sz w:val="20"/>
          <w:szCs w:val="20"/>
          <w:lang w:val="es-CO"/>
        </w:rPr>
        <w:t xml:space="preserve"> </w:t>
      </w:r>
      <w:r w:rsidR="00BF5293" w:rsidRPr="00640517">
        <w:rPr>
          <w:rFonts w:asciiTheme="majorHAnsi" w:hAnsiTheme="majorHAnsi"/>
          <w:sz w:val="20"/>
          <w:szCs w:val="20"/>
          <w:lang w:val="es-CO"/>
        </w:rPr>
        <w:t xml:space="preserve">y debía investigarse a la Corte </w:t>
      </w:r>
      <w:r w:rsidR="000A4C72" w:rsidRPr="00640517">
        <w:rPr>
          <w:rFonts w:asciiTheme="majorHAnsi" w:hAnsiTheme="majorHAnsi"/>
          <w:sz w:val="20"/>
          <w:szCs w:val="20"/>
          <w:lang w:val="es-CO"/>
        </w:rPr>
        <w:t>a fin de que ésta “sea garante realmente del imperio de la ley y del estado de derecho</w:t>
      </w:r>
      <w:r w:rsidR="00BF5293" w:rsidRPr="00640517">
        <w:rPr>
          <w:rFonts w:asciiTheme="majorHAnsi" w:hAnsiTheme="majorHAnsi"/>
          <w:sz w:val="20"/>
          <w:szCs w:val="20"/>
          <w:lang w:val="es-CO"/>
        </w:rPr>
        <w:t>”</w:t>
      </w:r>
      <w:r w:rsidR="000A4C72" w:rsidRPr="00640517">
        <w:rPr>
          <w:rFonts w:asciiTheme="majorHAnsi" w:hAnsiTheme="majorHAnsi"/>
          <w:sz w:val="20"/>
          <w:szCs w:val="20"/>
          <w:lang w:val="es-CO"/>
        </w:rPr>
        <w:t>.</w:t>
      </w:r>
      <w:r w:rsidRPr="00640517">
        <w:rPr>
          <w:rFonts w:asciiTheme="majorHAnsi" w:hAnsiTheme="majorHAnsi"/>
          <w:sz w:val="20"/>
          <w:szCs w:val="20"/>
          <w:lang w:val="es-CO"/>
        </w:rPr>
        <w:t xml:space="preserve"> </w:t>
      </w:r>
      <w:r w:rsidR="00082D70" w:rsidRPr="00640517">
        <w:rPr>
          <w:rFonts w:asciiTheme="majorHAnsi" w:hAnsiTheme="majorHAnsi"/>
          <w:sz w:val="20"/>
          <w:szCs w:val="20"/>
          <w:lang w:val="es-CO"/>
        </w:rPr>
        <w:t>L</w:t>
      </w:r>
      <w:r w:rsidR="00BF5293" w:rsidRPr="00640517">
        <w:rPr>
          <w:rFonts w:asciiTheme="majorHAnsi" w:hAnsiTheme="majorHAnsi"/>
          <w:sz w:val="20"/>
          <w:szCs w:val="20"/>
          <w:lang w:val="es-CO"/>
        </w:rPr>
        <w:t xml:space="preserve">a Comisión no cuenta con información sobre el desarrollo que tuvo dicha comisión, </w:t>
      </w:r>
      <w:r w:rsidR="00082D70" w:rsidRPr="00640517">
        <w:rPr>
          <w:rFonts w:asciiTheme="majorHAnsi" w:hAnsiTheme="majorHAnsi"/>
          <w:sz w:val="20"/>
          <w:szCs w:val="20"/>
          <w:lang w:val="es-CO"/>
        </w:rPr>
        <w:t xml:space="preserve">sin embargo, </w:t>
      </w:r>
      <w:r w:rsidR="00BF5293" w:rsidRPr="00640517">
        <w:rPr>
          <w:rFonts w:asciiTheme="majorHAnsi" w:hAnsiTheme="majorHAnsi"/>
          <w:sz w:val="20"/>
          <w:szCs w:val="20"/>
          <w:lang w:val="es-CO"/>
        </w:rPr>
        <w:t>advierte que la misma se constituyó en una especie de veeduría de las actuaciones de la Corte Suprema de Justicia y</w:t>
      </w:r>
      <w:r w:rsidR="00EA18AA" w:rsidRPr="00640517">
        <w:rPr>
          <w:rFonts w:asciiTheme="majorHAnsi" w:hAnsiTheme="majorHAnsi"/>
          <w:sz w:val="20"/>
          <w:szCs w:val="20"/>
          <w:lang w:val="es-CO"/>
        </w:rPr>
        <w:t>,</w:t>
      </w:r>
      <w:r w:rsidR="00BF5293" w:rsidRPr="00640517">
        <w:rPr>
          <w:rFonts w:asciiTheme="majorHAnsi" w:hAnsiTheme="majorHAnsi"/>
          <w:sz w:val="20"/>
          <w:szCs w:val="20"/>
          <w:lang w:val="es-CO"/>
        </w:rPr>
        <w:t xml:space="preserve"> por lo tanto, en una posible presión externa a sus actuaciones. </w:t>
      </w:r>
    </w:p>
    <w:p w14:paraId="4D76F593" w14:textId="77777777" w:rsidR="00082D70" w:rsidRPr="00640517" w:rsidRDefault="00082D70" w:rsidP="00082D70">
      <w:pPr>
        <w:pStyle w:val="ListParagraph"/>
        <w:rPr>
          <w:rFonts w:asciiTheme="majorHAnsi" w:hAnsiTheme="majorHAnsi"/>
          <w:bCs/>
          <w:sz w:val="20"/>
          <w:szCs w:val="20"/>
          <w:lang w:val="es-CO"/>
        </w:rPr>
      </w:pPr>
    </w:p>
    <w:p w14:paraId="67B7EAEE" w14:textId="77777777" w:rsidR="00BF5293" w:rsidRPr="00640517" w:rsidRDefault="00BF5293"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sz w:val="20"/>
          <w:szCs w:val="20"/>
          <w:lang w:val="es-CO"/>
        </w:rPr>
        <w:t xml:space="preserve">En vista de todo lo anterior, la Comisión considera que el </w:t>
      </w:r>
      <w:r w:rsidR="005224F3" w:rsidRPr="00640517">
        <w:rPr>
          <w:rFonts w:asciiTheme="majorHAnsi" w:hAnsiTheme="majorHAnsi"/>
          <w:sz w:val="20"/>
          <w:szCs w:val="20"/>
          <w:lang w:val="es-CO"/>
        </w:rPr>
        <w:t xml:space="preserve">Estado salvadoreño también es responsable por la violación del derecho a la protección judicial establecido en el artículo </w:t>
      </w:r>
      <w:r w:rsidRPr="00640517">
        <w:rPr>
          <w:rFonts w:asciiTheme="majorHAnsi" w:hAnsiTheme="majorHAnsi"/>
          <w:sz w:val="20"/>
          <w:szCs w:val="20"/>
          <w:lang w:val="es-CO"/>
        </w:rPr>
        <w:t>25 de la Convención Americana</w:t>
      </w:r>
      <w:r w:rsidR="005224F3" w:rsidRPr="00640517">
        <w:rPr>
          <w:rFonts w:asciiTheme="majorHAnsi" w:hAnsiTheme="majorHAnsi"/>
          <w:sz w:val="20"/>
          <w:szCs w:val="20"/>
          <w:lang w:val="es-CO"/>
        </w:rPr>
        <w:t xml:space="preserve"> en relación con el artículo 1.1 del mismo instrumento.</w:t>
      </w:r>
    </w:p>
    <w:p w14:paraId="15BCA732" w14:textId="77777777" w:rsidR="00A829B2" w:rsidRPr="00640517" w:rsidRDefault="00A829B2" w:rsidP="00A829B2">
      <w:pPr>
        <w:pStyle w:val="ListParagraph"/>
        <w:rPr>
          <w:rFonts w:asciiTheme="majorHAnsi" w:hAnsiTheme="majorHAnsi"/>
          <w:bCs/>
          <w:sz w:val="20"/>
          <w:szCs w:val="20"/>
          <w:lang w:val="es-CO"/>
        </w:rPr>
      </w:pPr>
    </w:p>
    <w:p w14:paraId="0166F0E0" w14:textId="77777777" w:rsidR="00A829B2" w:rsidRPr="00640517" w:rsidRDefault="00A829B2" w:rsidP="0045657E">
      <w:pPr>
        <w:pStyle w:val="Heading4"/>
      </w:pPr>
      <w:r w:rsidRPr="00640517">
        <w:t xml:space="preserve">Plazo razonable y derecho a la protección judicial respecto de la </w:t>
      </w:r>
      <w:r w:rsidR="009C6300" w:rsidRPr="00640517">
        <w:t>demanda</w:t>
      </w:r>
      <w:r w:rsidRPr="00640517">
        <w:t xml:space="preserve"> civil</w:t>
      </w:r>
    </w:p>
    <w:p w14:paraId="65336E54" w14:textId="77777777" w:rsidR="000A4C72" w:rsidRPr="00640517" w:rsidRDefault="000A4C72" w:rsidP="00AB69BB">
      <w:pPr>
        <w:pStyle w:val="ListParagraph"/>
        <w:tabs>
          <w:tab w:val="num" w:pos="1440"/>
          <w:tab w:val="left" w:pos="1890"/>
          <w:tab w:val="left" w:pos="2250"/>
        </w:tabs>
        <w:ind w:left="0" w:firstLine="720"/>
        <w:jc w:val="both"/>
        <w:outlineLvl w:val="2"/>
        <w:rPr>
          <w:rFonts w:asciiTheme="majorHAnsi" w:hAnsiTheme="majorHAnsi" w:cs="Verdana"/>
          <w:sz w:val="20"/>
          <w:szCs w:val="20"/>
          <w:lang w:val="es-CO"/>
        </w:rPr>
      </w:pPr>
    </w:p>
    <w:p w14:paraId="011C8C20" w14:textId="091393C1" w:rsidR="00C24130" w:rsidRPr="00640517" w:rsidRDefault="00C24130" w:rsidP="00AB5F47">
      <w:pPr>
        <w:numPr>
          <w:ilvl w:val="0"/>
          <w:numId w:val="1"/>
        </w:numPr>
        <w:tabs>
          <w:tab w:val="clear" w:pos="1440"/>
          <w:tab w:val="num" w:pos="851"/>
        </w:tabs>
        <w:ind w:left="0" w:firstLine="709"/>
        <w:jc w:val="both"/>
        <w:rPr>
          <w:rFonts w:asciiTheme="majorHAnsi" w:hAnsiTheme="majorHAnsi"/>
          <w:sz w:val="20"/>
          <w:szCs w:val="20"/>
          <w:lang w:val="es-CO"/>
        </w:rPr>
      </w:pPr>
      <w:r w:rsidRPr="00640517">
        <w:rPr>
          <w:rFonts w:asciiTheme="majorHAnsi" w:hAnsiTheme="majorHAnsi"/>
          <w:sz w:val="20"/>
          <w:szCs w:val="20"/>
          <w:lang w:val="es-ES"/>
        </w:rPr>
        <w:t>Tal como se estableció en los hechos probados,</w:t>
      </w:r>
      <w:r w:rsidR="00895675" w:rsidRPr="00640517">
        <w:rPr>
          <w:rFonts w:asciiTheme="majorHAnsi" w:hAnsiTheme="majorHAnsi"/>
          <w:sz w:val="20"/>
          <w:szCs w:val="20"/>
          <w:lang w:val="es-ES"/>
        </w:rPr>
        <w:t xml:space="preserve"> el señor Colindres</w:t>
      </w:r>
      <w:r w:rsidR="009C6300" w:rsidRPr="00640517">
        <w:rPr>
          <w:rFonts w:asciiTheme="majorHAnsi" w:hAnsiTheme="majorHAnsi"/>
          <w:sz w:val="20"/>
          <w:szCs w:val="20"/>
          <w:lang w:val="es-ES"/>
        </w:rPr>
        <w:t xml:space="preserve"> interpuso una demanda civil para obtener una reparación respecto de su primera destitución. </w:t>
      </w:r>
      <w:r w:rsidR="00AB5F47" w:rsidRPr="00640517">
        <w:rPr>
          <w:rFonts w:asciiTheme="majorHAnsi" w:hAnsiTheme="majorHAnsi"/>
          <w:sz w:val="20"/>
          <w:szCs w:val="20"/>
          <w:lang w:val="es-ES"/>
        </w:rPr>
        <w:t xml:space="preserve">Este proceso tardó desde el 12 de enero de 1999 hasta el 22 de diciembre de </w:t>
      </w:r>
      <w:r w:rsidR="00AB5F47" w:rsidRPr="00C8165F">
        <w:rPr>
          <w:rFonts w:asciiTheme="majorHAnsi" w:hAnsiTheme="majorHAnsi"/>
          <w:sz w:val="20"/>
          <w:szCs w:val="20"/>
          <w:lang w:val="es-ES"/>
        </w:rPr>
        <w:t xml:space="preserve">2009, es decir, casi 11 años. </w:t>
      </w:r>
      <w:r w:rsidR="003338FE" w:rsidRPr="00C8165F">
        <w:rPr>
          <w:rFonts w:asciiTheme="majorHAnsi" w:hAnsiTheme="majorHAnsi"/>
          <w:sz w:val="20"/>
          <w:szCs w:val="20"/>
          <w:lang w:val="es-ES"/>
        </w:rPr>
        <w:t>A</w:t>
      </w:r>
      <w:r w:rsidR="00AB5F47" w:rsidRPr="00C8165F">
        <w:rPr>
          <w:rFonts w:asciiTheme="majorHAnsi" w:hAnsiTheme="majorHAnsi"/>
          <w:sz w:val="20"/>
          <w:szCs w:val="20"/>
          <w:lang w:val="es-ES"/>
        </w:rPr>
        <w:t>demás, de la información disponible no resulta que el Estado hubiese dado cump</w:t>
      </w:r>
      <w:r w:rsidR="00C8165F" w:rsidRPr="00C8165F">
        <w:rPr>
          <w:rFonts w:asciiTheme="majorHAnsi" w:hAnsiTheme="majorHAnsi"/>
          <w:sz w:val="20"/>
          <w:szCs w:val="20"/>
          <w:lang w:val="es-ES"/>
        </w:rPr>
        <w:t>l</w:t>
      </w:r>
      <w:r w:rsidR="00AB5F47" w:rsidRPr="00C8165F">
        <w:rPr>
          <w:rFonts w:asciiTheme="majorHAnsi" w:hAnsiTheme="majorHAnsi"/>
          <w:sz w:val="20"/>
          <w:szCs w:val="20"/>
          <w:lang w:val="es-ES"/>
        </w:rPr>
        <w:t xml:space="preserve">imiento a la reparación ordenada. </w:t>
      </w:r>
      <w:r w:rsidR="00724011" w:rsidRPr="00C8165F">
        <w:rPr>
          <w:rFonts w:asciiTheme="majorHAnsi" w:hAnsiTheme="majorHAnsi"/>
          <w:sz w:val="20"/>
          <w:szCs w:val="20"/>
          <w:lang w:val="es-ES"/>
        </w:rPr>
        <w:t>En ese sentido, la Comisión estima pertinente analizar esta demanda y su</w:t>
      </w:r>
      <w:r w:rsidR="00724011" w:rsidRPr="00640517">
        <w:rPr>
          <w:rFonts w:asciiTheme="majorHAnsi" w:hAnsiTheme="majorHAnsi"/>
          <w:sz w:val="20"/>
          <w:szCs w:val="20"/>
          <w:lang w:val="es-ES"/>
        </w:rPr>
        <w:t xml:space="preserve"> cumplimiento a la luz de la garantía de plazo razonable y del deber de cumplir los fallos judiciales.</w:t>
      </w:r>
    </w:p>
    <w:p w14:paraId="3F384D04" w14:textId="77777777" w:rsidR="00C24130" w:rsidRPr="00640517" w:rsidRDefault="00C24130" w:rsidP="00C24130">
      <w:pPr>
        <w:ind w:left="709"/>
        <w:jc w:val="both"/>
        <w:rPr>
          <w:rFonts w:asciiTheme="majorHAnsi" w:hAnsiTheme="majorHAnsi"/>
          <w:sz w:val="20"/>
          <w:szCs w:val="20"/>
          <w:lang w:val="es-ES"/>
        </w:rPr>
      </w:pPr>
    </w:p>
    <w:p w14:paraId="6DEF5E6E" w14:textId="77777777" w:rsidR="00C24130" w:rsidRPr="00640517" w:rsidRDefault="00C24130" w:rsidP="00C24130">
      <w:pPr>
        <w:numPr>
          <w:ilvl w:val="0"/>
          <w:numId w:val="1"/>
        </w:numPr>
        <w:tabs>
          <w:tab w:val="clear" w:pos="1440"/>
          <w:tab w:val="num" w:pos="851"/>
        </w:tabs>
        <w:ind w:left="0" w:firstLine="709"/>
        <w:jc w:val="both"/>
        <w:rPr>
          <w:rFonts w:ascii="Cambria" w:hAnsi="Cambria"/>
          <w:sz w:val="20"/>
          <w:szCs w:val="20"/>
          <w:lang w:val="es-ES"/>
        </w:rPr>
      </w:pPr>
      <w:r w:rsidRPr="00640517">
        <w:rPr>
          <w:rFonts w:ascii="Cambria" w:hAnsi="Cambria"/>
          <w:sz w:val="20"/>
          <w:szCs w:val="20"/>
          <w:lang w:val="es-ES"/>
        </w:rPr>
        <w:t>El artículo 8.1 de la Convención Americana establece como uno de los elementos del debido proceso que los tribunales decidan los casos sometidos a su conocimiento en un plazo razonable. En este sentido, una demora prolongada puede llegar a constituir, por sí misma, una violación de las garantías judiciales</w:t>
      </w:r>
      <w:r w:rsidRPr="00640517">
        <w:rPr>
          <w:rStyle w:val="FootnoteReference"/>
          <w:rFonts w:ascii="Cambria" w:hAnsi="Cambria"/>
          <w:sz w:val="20"/>
          <w:szCs w:val="20"/>
          <w:lang w:val="es-ES_tradnl"/>
        </w:rPr>
        <w:footnoteReference w:id="112"/>
      </w:r>
      <w:r w:rsidRPr="00640517">
        <w:rPr>
          <w:rFonts w:ascii="Cambria" w:hAnsi="Cambria"/>
          <w:sz w:val="20"/>
          <w:szCs w:val="20"/>
          <w:lang w:val="es-ES"/>
        </w:rPr>
        <w:t xml:space="preserve">. La Comisión y la Corte han utilizado reiteradamente </w:t>
      </w:r>
      <w:proofErr w:type="gramStart"/>
      <w:r w:rsidRPr="00640517">
        <w:rPr>
          <w:rFonts w:ascii="Cambria" w:hAnsi="Cambria"/>
          <w:sz w:val="20"/>
          <w:szCs w:val="20"/>
          <w:lang w:val="es-ES"/>
        </w:rPr>
        <w:t>los siguiente elementos</w:t>
      </w:r>
      <w:proofErr w:type="gramEnd"/>
      <w:r w:rsidRPr="00640517">
        <w:rPr>
          <w:rFonts w:ascii="Cambria" w:hAnsi="Cambria"/>
          <w:sz w:val="20"/>
          <w:szCs w:val="20"/>
          <w:lang w:val="es-ES"/>
        </w:rPr>
        <w:t xml:space="preserve"> p</w:t>
      </w:r>
      <w:r w:rsidRPr="00640517">
        <w:rPr>
          <w:rFonts w:ascii="Cambria" w:hAnsi="Cambria"/>
          <w:sz w:val="20"/>
          <w:szCs w:val="20"/>
          <w:lang w:val="es-ES_tradnl"/>
        </w:rPr>
        <w:t>ara analizar la razonabilidad del plazo, a saber</w:t>
      </w:r>
      <w:r w:rsidRPr="00640517">
        <w:rPr>
          <w:rFonts w:ascii="Cambria" w:hAnsi="Cambria"/>
          <w:sz w:val="20"/>
          <w:szCs w:val="20"/>
          <w:lang w:val="es-ES"/>
        </w:rPr>
        <w:t>: i) la complejidad del asunto; ii) la actividad procesal del interesado; iii) la conducta de las autoridades judiciales;</w:t>
      </w:r>
      <w:r w:rsidRPr="00640517">
        <w:rPr>
          <w:rFonts w:ascii="Cambria" w:hAnsi="Cambria"/>
          <w:sz w:val="20"/>
          <w:szCs w:val="20"/>
          <w:lang w:val="es-ES_tradnl"/>
        </w:rPr>
        <w:t xml:space="preserve"> y iv) afectación generada en la situación jurídica de la persona involucrada en el proceso</w:t>
      </w:r>
      <w:r w:rsidRPr="00640517">
        <w:rPr>
          <w:rStyle w:val="FootnoteReference"/>
          <w:rFonts w:ascii="Cambria" w:hAnsi="Cambria"/>
          <w:sz w:val="20"/>
          <w:szCs w:val="20"/>
          <w:lang w:val="es-ES_tradnl"/>
        </w:rPr>
        <w:footnoteReference w:id="113"/>
      </w:r>
      <w:r w:rsidRPr="00640517">
        <w:rPr>
          <w:rFonts w:ascii="Cambria" w:hAnsi="Cambria"/>
          <w:sz w:val="20"/>
          <w:szCs w:val="20"/>
          <w:lang w:val="es-ES"/>
        </w:rPr>
        <w:t>.</w:t>
      </w:r>
    </w:p>
    <w:p w14:paraId="13068E4F" w14:textId="77777777" w:rsidR="00807E64" w:rsidRPr="00640517" w:rsidRDefault="00807E64" w:rsidP="00807E64">
      <w:pPr>
        <w:ind w:left="709"/>
        <w:jc w:val="both"/>
        <w:rPr>
          <w:rFonts w:asciiTheme="majorHAnsi" w:hAnsiTheme="majorHAnsi"/>
          <w:bCs/>
          <w:sz w:val="20"/>
          <w:szCs w:val="20"/>
          <w:lang w:val="es-CO"/>
        </w:rPr>
      </w:pPr>
    </w:p>
    <w:p w14:paraId="7D8E3959" w14:textId="77777777" w:rsidR="00C24130" w:rsidRPr="00640517" w:rsidRDefault="00D659F1" w:rsidP="006B4A34">
      <w:pPr>
        <w:numPr>
          <w:ilvl w:val="0"/>
          <w:numId w:val="1"/>
        </w:numPr>
        <w:tabs>
          <w:tab w:val="clear" w:pos="1440"/>
          <w:tab w:val="num" w:pos="851"/>
        </w:tabs>
        <w:ind w:left="0" w:firstLine="709"/>
        <w:jc w:val="both"/>
        <w:rPr>
          <w:rFonts w:ascii="Cambria" w:hAnsi="Cambria"/>
          <w:sz w:val="20"/>
          <w:szCs w:val="20"/>
          <w:lang w:val="es-ES"/>
        </w:rPr>
      </w:pPr>
      <w:r w:rsidRPr="00640517">
        <w:rPr>
          <w:rFonts w:ascii="Cambria" w:hAnsi="Cambria"/>
          <w:sz w:val="20"/>
          <w:szCs w:val="20"/>
          <w:lang w:val="es-ES"/>
        </w:rPr>
        <w:t>Por otra parte, la CIDH ha sostenido que “para que el Poder Judicial pueda servir de manera efectiva como órgano de control, garantía y protección de los derechos humanos, no sólo se requiere que éste exista de manera formal, sino que además sea independiente, imparcial y que sus sentencias sean cumplidas”</w:t>
      </w:r>
      <w:r w:rsidRPr="00640517">
        <w:rPr>
          <w:rStyle w:val="FootnoteReference"/>
          <w:rFonts w:ascii="Cambria" w:hAnsi="Cambria"/>
          <w:sz w:val="20"/>
          <w:szCs w:val="20"/>
          <w:lang w:val="es-ES"/>
        </w:rPr>
        <w:footnoteReference w:id="114"/>
      </w:r>
      <w:r w:rsidRPr="00640517">
        <w:rPr>
          <w:rFonts w:ascii="Cambria" w:hAnsi="Cambria"/>
          <w:sz w:val="20"/>
          <w:szCs w:val="20"/>
          <w:lang w:val="es-ES"/>
        </w:rPr>
        <w:t xml:space="preserve">. </w:t>
      </w:r>
      <w:r w:rsidR="00C24130" w:rsidRPr="00640517">
        <w:rPr>
          <w:rFonts w:ascii="Cambria" w:hAnsi="Cambria"/>
          <w:sz w:val="20"/>
          <w:szCs w:val="20"/>
          <w:lang w:val="es-ES"/>
        </w:rPr>
        <w:t xml:space="preserve">La Corte Interamericana ha señalado que uno de los componentes del derecho a la protección </w:t>
      </w:r>
      <w:r w:rsidR="00C24130" w:rsidRPr="00640517">
        <w:rPr>
          <w:rFonts w:ascii="Cambria" w:hAnsi="Cambria"/>
          <w:sz w:val="20"/>
          <w:szCs w:val="20"/>
          <w:lang w:val="es-ES"/>
        </w:rPr>
        <w:lastRenderedPageBreak/>
        <w:t>judicial, establecido en el artículo 25 de la Convención Americana, es que los Estados “</w:t>
      </w:r>
      <w:proofErr w:type="spellStart"/>
      <w:r w:rsidR="00C24130" w:rsidRPr="00640517">
        <w:rPr>
          <w:rFonts w:ascii="Cambria" w:hAnsi="Cambria"/>
          <w:sz w:val="20"/>
          <w:szCs w:val="20"/>
          <w:lang w:val="es-ES"/>
        </w:rPr>
        <w:t>garanti</w:t>
      </w:r>
      <w:proofErr w:type="spellEnd"/>
      <w:r w:rsidR="00C24130" w:rsidRPr="00640517">
        <w:rPr>
          <w:rFonts w:ascii="Cambria" w:hAnsi="Cambria" w:cs="Arial"/>
          <w:sz w:val="20"/>
          <w:szCs w:val="20"/>
          <w:lang w:val="es-ES"/>
        </w:rPr>
        <w:t>[</w:t>
      </w:r>
      <w:proofErr w:type="spellStart"/>
      <w:r w:rsidR="00C24130" w:rsidRPr="00640517">
        <w:rPr>
          <w:rFonts w:ascii="Cambria" w:hAnsi="Cambria" w:cs="Arial"/>
          <w:sz w:val="20"/>
          <w:szCs w:val="20"/>
          <w:lang w:val="es-ES"/>
        </w:rPr>
        <w:t>cen</w:t>
      </w:r>
      <w:proofErr w:type="spellEnd"/>
      <w:r w:rsidR="00C24130" w:rsidRPr="00640517">
        <w:rPr>
          <w:rFonts w:ascii="Cambria" w:hAnsi="Cambria" w:cs="Arial"/>
          <w:sz w:val="20"/>
          <w:szCs w:val="20"/>
          <w:lang w:val="es-ES"/>
        </w:rPr>
        <w:t>]</w:t>
      </w:r>
      <w:r w:rsidR="00C24130" w:rsidRPr="00640517">
        <w:rPr>
          <w:rFonts w:ascii="Cambria" w:hAnsi="Cambria"/>
          <w:sz w:val="20"/>
          <w:szCs w:val="20"/>
          <w:lang w:val="es-ES"/>
        </w:rPr>
        <w:t xml:space="preserve"> los medios para ejecutar las respectivas decisiones y sentencias definitivas emitidas por (…) autoridades competentes</w:t>
      </w:r>
      <w:r w:rsidR="00C24130" w:rsidRPr="00640517">
        <w:rPr>
          <w:rFonts w:ascii="Cambria" w:hAnsi="Cambria"/>
          <w:sz w:val="20"/>
          <w:szCs w:val="20"/>
          <w:vertAlign w:val="superscript"/>
          <w:lang w:val="es-ES"/>
        </w:rPr>
        <w:footnoteReference w:id="115"/>
      </w:r>
      <w:r w:rsidR="00C24130" w:rsidRPr="00640517">
        <w:rPr>
          <w:rFonts w:ascii="Cambria" w:hAnsi="Cambria"/>
          <w:sz w:val="20"/>
          <w:szCs w:val="20"/>
          <w:lang w:val="es-ES"/>
        </w:rPr>
        <w:t>”. En ese sentido, la efectividad de las sentencias depende de su ejecución</w:t>
      </w:r>
      <w:r w:rsidR="00C24130" w:rsidRPr="00640517">
        <w:rPr>
          <w:rStyle w:val="FootnoteReference"/>
          <w:rFonts w:ascii="Cambria" w:hAnsi="Cambria"/>
          <w:sz w:val="20"/>
          <w:szCs w:val="20"/>
          <w:lang w:val="es-ES"/>
        </w:rPr>
        <w:footnoteReference w:id="116"/>
      </w:r>
      <w:r w:rsidR="00C24130" w:rsidRPr="00640517">
        <w:rPr>
          <w:rFonts w:ascii="Cambria" w:hAnsi="Cambria"/>
          <w:sz w:val="20"/>
          <w:szCs w:val="20"/>
          <w:lang w:val="es-ES"/>
        </w:rPr>
        <w:t xml:space="preserve">. </w:t>
      </w:r>
    </w:p>
    <w:p w14:paraId="543B0491" w14:textId="77777777" w:rsidR="00C24130" w:rsidRPr="00640517" w:rsidRDefault="00C24130" w:rsidP="00807E64">
      <w:pPr>
        <w:ind w:left="709"/>
        <w:jc w:val="both"/>
        <w:rPr>
          <w:rFonts w:asciiTheme="majorHAnsi" w:hAnsiTheme="majorHAnsi"/>
          <w:bCs/>
          <w:sz w:val="20"/>
          <w:szCs w:val="20"/>
          <w:lang w:val="es-CO"/>
        </w:rPr>
      </w:pPr>
    </w:p>
    <w:p w14:paraId="772B049E" w14:textId="77777777" w:rsidR="00452D92" w:rsidRPr="00640517" w:rsidRDefault="00052DC6"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En cuanto a la razonabilidad del plazo, la Comisión observa en primer lugar que el Estado no aportó just</w:t>
      </w:r>
      <w:r w:rsidR="004D057A" w:rsidRPr="00640517">
        <w:rPr>
          <w:rFonts w:asciiTheme="majorHAnsi" w:hAnsiTheme="majorHAnsi"/>
          <w:bCs/>
          <w:sz w:val="20"/>
          <w:szCs w:val="20"/>
          <w:lang w:val="es-CO"/>
        </w:rPr>
        <w:t>i</w:t>
      </w:r>
      <w:r w:rsidRPr="00640517">
        <w:rPr>
          <w:rFonts w:asciiTheme="majorHAnsi" w:hAnsiTheme="majorHAnsi"/>
          <w:bCs/>
          <w:sz w:val="20"/>
          <w:szCs w:val="20"/>
          <w:lang w:val="es-CO"/>
        </w:rPr>
        <w:t xml:space="preserve">ficación sobre el lapso de casi once años que duró hasta la sentencia definitiva. </w:t>
      </w:r>
    </w:p>
    <w:p w14:paraId="485D085A" w14:textId="77777777" w:rsidR="00452D92" w:rsidRPr="00640517" w:rsidRDefault="00452D92" w:rsidP="00452D92">
      <w:pPr>
        <w:pStyle w:val="ListParagraph"/>
        <w:rPr>
          <w:rFonts w:asciiTheme="majorHAnsi" w:hAnsiTheme="majorHAnsi"/>
          <w:bCs/>
          <w:sz w:val="20"/>
          <w:szCs w:val="20"/>
          <w:lang w:val="es-CO"/>
        </w:rPr>
      </w:pPr>
    </w:p>
    <w:p w14:paraId="34162E5A" w14:textId="17810BA1" w:rsidR="00452D92" w:rsidRPr="00640517" w:rsidRDefault="00452D92"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 xml:space="preserve">Sin perjuicio de ello, </w:t>
      </w:r>
      <w:r w:rsidR="00052DC6" w:rsidRPr="00640517">
        <w:rPr>
          <w:rFonts w:asciiTheme="majorHAnsi" w:hAnsiTheme="majorHAnsi"/>
          <w:bCs/>
          <w:sz w:val="20"/>
          <w:szCs w:val="20"/>
          <w:lang w:val="es-CO"/>
        </w:rPr>
        <w:t>la Comisión considera que del expediente no surgen elementos que permitan considerar que la demanda y su resolución revestían una especial complejidad que justifica</w:t>
      </w:r>
      <w:r w:rsidR="00976CBB">
        <w:rPr>
          <w:rFonts w:asciiTheme="majorHAnsi" w:hAnsiTheme="majorHAnsi"/>
          <w:bCs/>
          <w:sz w:val="20"/>
          <w:szCs w:val="20"/>
          <w:lang w:val="es-CO"/>
        </w:rPr>
        <w:t>ba</w:t>
      </w:r>
      <w:r w:rsidR="00052DC6" w:rsidRPr="00640517">
        <w:rPr>
          <w:rFonts w:asciiTheme="majorHAnsi" w:hAnsiTheme="majorHAnsi"/>
          <w:bCs/>
          <w:sz w:val="20"/>
          <w:szCs w:val="20"/>
          <w:lang w:val="es-CO"/>
        </w:rPr>
        <w:t xml:space="preserve"> la demora mencionada. En cuanto a la actuación de las autoridades judiciales, tal como se indicó en los hechos probados, si bien la decisión de primera instancia fue emitida el 23 de diciembre de 1999 y la de segunda instancia el 13 de junio de 2001, el recurso de casación fue resuelto</w:t>
      </w:r>
      <w:r w:rsidR="000D0607" w:rsidRPr="00640517">
        <w:rPr>
          <w:rFonts w:asciiTheme="majorHAnsi" w:hAnsiTheme="majorHAnsi"/>
          <w:bCs/>
          <w:sz w:val="20"/>
          <w:szCs w:val="20"/>
          <w:lang w:val="es-CO"/>
        </w:rPr>
        <w:t xml:space="preserve"> más de</w:t>
      </w:r>
      <w:r w:rsidR="00052DC6" w:rsidRPr="00640517">
        <w:rPr>
          <w:rFonts w:asciiTheme="majorHAnsi" w:hAnsiTheme="majorHAnsi"/>
          <w:bCs/>
          <w:sz w:val="20"/>
          <w:szCs w:val="20"/>
          <w:lang w:val="es-CO"/>
        </w:rPr>
        <w:t xml:space="preserve"> </w:t>
      </w:r>
      <w:r w:rsidRPr="00640517">
        <w:rPr>
          <w:rFonts w:asciiTheme="majorHAnsi" w:hAnsiTheme="majorHAnsi"/>
          <w:bCs/>
          <w:sz w:val="20"/>
          <w:szCs w:val="20"/>
          <w:lang w:val="es-CO"/>
        </w:rPr>
        <w:t>ocho años después. La Comisión nota que por la naturaleza del recurso de casación, el debate era esencialmente una cuestión de derecho. Además, la Comisión no cuenta con información sobre diligencias practicadas durante d</w:t>
      </w:r>
      <w:r w:rsidR="00976CBB" w:rsidRPr="00976CBB">
        <w:rPr>
          <w:rFonts w:asciiTheme="majorHAnsi" w:hAnsiTheme="majorHAnsi"/>
          <w:bCs/>
          <w:sz w:val="20"/>
          <w:szCs w:val="20"/>
          <w:lang w:val="es-CO"/>
        </w:rPr>
        <w:t>i</w:t>
      </w:r>
      <w:r w:rsidRPr="00976CBB">
        <w:rPr>
          <w:rFonts w:asciiTheme="majorHAnsi" w:hAnsiTheme="majorHAnsi"/>
          <w:bCs/>
          <w:sz w:val="20"/>
          <w:szCs w:val="20"/>
          <w:lang w:val="es-CO"/>
        </w:rPr>
        <w:t>ch</w:t>
      </w:r>
      <w:r w:rsidRPr="00640517">
        <w:rPr>
          <w:rFonts w:asciiTheme="majorHAnsi" w:hAnsiTheme="majorHAnsi"/>
          <w:bCs/>
          <w:sz w:val="20"/>
          <w:szCs w:val="20"/>
          <w:lang w:val="es-CO"/>
        </w:rPr>
        <w:t xml:space="preserve">o lapso y, como se dijo, el Estado tampoco lo justificó. En cuanto a la actuación del interesado, no surge del expediente que el señor Colindres hubiera tenido alguna actuación que entorpeciera el proceso. </w:t>
      </w:r>
    </w:p>
    <w:p w14:paraId="51FCFB60" w14:textId="77777777" w:rsidR="001E0325" w:rsidRPr="00640517" w:rsidRDefault="001E0325" w:rsidP="001E0325">
      <w:pPr>
        <w:pStyle w:val="ListParagraph"/>
        <w:rPr>
          <w:rFonts w:asciiTheme="majorHAnsi" w:hAnsiTheme="majorHAnsi"/>
          <w:bCs/>
          <w:sz w:val="20"/>
          <w:szCs w:val="20"/>
          <w:lang w:val="es-CO"/>
        </w:rPr>
      </w:pPr>
    </w:p>
    <w:p w14:paraId="7144730E" w14:textId="77777777" w:rsidR="001E0325" w:rsidRPr="00640517" w:rsidRDefault="001E0325"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 xml:space="preserve">En virtud de las anteriores consideraciones, la Comisión considera que la demanda civil no cumplió con la garantía de plazo razonable, en violación del artículo 8.1 de la Convención Americana en relación con el artículo 1.1 del mismo instrumento en perjuicio del señor Colindres. </w:t>
      </w:r>
    </w:p>
    <w:p w14:paraId="69FED07A" w14:textId="77777777" w:rsidR="00452D92" w:rsidRPr="00640517" w:rsidRDefault="00452D92" w:rsidP="00452D92">
      <w:pPr>
        <w:ind w:left="709"/>
        <w:jc w:val="both"/>
        <w:rPr>
          <w:rFonts w:asciiTheme="majorHAnsi" w:hAnsiTheme="majorHAnsi"/>
          <w:bCs/>
          <w:sz w:val="20"/>
          <w:szCs w:val="20"/>
          <w:lang w:val="es-CO"/>
        </w:rPr>
      </w:pPr>
    </w:p>
    <w:p w14:paraId="6F90C3D7" w14:textId="77777777" w:rsidR="00BF5293" w:rsidRPr="00640517" w:rsidRDefault="001E0325" w:rsidP="00082D7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 xml:space="preserve">Finalmente, </w:t>
      </w:r>
      <w:r w:rsidR="00BF5293" w:rsidRPr="00640517">
        <w:rPr>
          <w:rFonts w:asciiTheme="majorHAnsi" w:hAnsiTheme="majorHAnsi"/>
          <w:sz w:val="20"/>
          <w:szCs w:val="20"/>
          <w:lang w:val="es-CO"/>
        </w:rPr>
        <w:t xml:space="preserve">hasta la </w:t>
      </w:r>
      <w:r w:rsidR="0050002E" w:rsidRPr="00640517">
        <w:rPr>
          <w:rFonts w:asciiTheme="majorHAnsi" w:hAnsiTheme="majorHAnsi"/>
          <w:sz w:val="20"/>
          <w:szCs w:val="20"/>
          <w:lang w:val="es-CO"/>
        </w:rPr>
        <w:t xml:space="preserve">fecha del presente informe </w:t>
      </w:r>
      <w:r w:rsidR="00EA18AA" w:rsidRPr="00640517">
        <w:rPr>
          <w:rFonts w:asciiTheme="majorHAnsi" w:hAnsiTheme="majorHAnsi"/>
          <w:sz w:val="20"/>
          <w:szCs w:val="20"/>
          <w:lang w:val="es-CO"/>
        </w:rPr>
        <w:t xml:space="preserve">la Comisión no ha sido informada de que </w:t>
      </w:r>
      <w:r w:rsidR="00FB6B63" w:rsidRPr="00640517">
        <w:rPr>
          <w:rFonts w:asciiTheme="majorHAnsi" w:hAnsiTheme="majorHAnsi"/>
          <w:sz w:val="20"/>
          <w:szCs w:val="20"/>
          <w:lang w:val="es-CO"/>
        </w:rPr>
        <w:t xml:space="preserve">el señor Colindres </w:t>
      </w:r>
      <w:r w:rsidR="00EA18AA" w:rsidRPr="00640517">
        <w:rPr>
          <w:rFonts w:asciiTheme="majorHAnsi" w:hAnsiTheme="majorHAnsi"/>
          <w:sz w:val="20"/>
          <w:szCs w:val="20"/>
          <w:lang w:val="es-CO"/>
        </w:rPr>
        <w:t xml:space="preserve">hubiese </w:t>
      </w:r>
      <w:r w:rsidR="00684BB8" w:rsidRPr="00640517">
        <w:rPr>
          <w:rFonts w:asciiTheme="majorHAnsi" w:hAnsiTheme="majorHAnsi"/>
          <w:sz w:val="20"/>
          <w:szCs w:val="20"/>
          <w:lang w:val="es-CO"/>
        </w:rPr>
        <w:t>recibido la</w:t>
      </w:r>
      <w:r w:rsidR="00B16160" w:rsidRPr="00640517">
        <w:rPr>
          <w:rFonts w:asciiTheme="majorHAnsi" w:hAnsiTheme="majorHAnsi"/>
          <w:sz w:val="20"/>
          <w:szCs w:val="20"/>
          <w:lang w:val="es-CO"/>
        </w:rPr>
        <w:t xml:space="preserve"> reparación ordenada en el marco de la demanda civil. </w:t>
      </w:r>
      <w:r w:rsidR="00684BB8" w:rsidRPr="00640517">
        <w:rPr>
          <w:rFonts w:asciiTheme="majorHAnsi" w:hAnsiTheme="majorHAnsi"/>
          <w:bCs/>
          <w:sz w:val="20"/>
          <w:szCs w:val="20"/>
          <w:lang w:val="es-CO"/>
        </w:rPr>
        <w:t>En consecuencia</w:t>
      </w:r>
      <w:r w:rsidR="006B42C4" w:rsidRPr="00640517">
        <w:rPr>
          <w:rFonts w:asciiTheme="majorHAnsi" w:hAnsiTheme="majorHAnsi"/>
          <w:bCs/>
          <w:sz w:val="20"/>
          <w:szCs w:val="20"/>
          <w:lang w:val="es-CO"/>
        </w:rPr>
        <w:t xml:space="preserve">, la Comisión observa que </w:t>
      </w:r>
      <w:r w:rsidR="00441477" w:rsidRPr="00640517">
        <w:rPr>
          <w:rFonts w:asciiTheme="majorHAnsi" w:hAnsiTheme="majorHAnsi"/>
          <w:bCs/>
          <w:sz w:val="20"/>
          <w:szCs w:val="20"/>
          <w:lang w:val="es-CO"/>
        </w:rPr>
        <w:t xml:space="preserve">dicho mecanismo, además de que tuvo una duración irrazonable </w:t>
      </w:r>
      <w:r w:rsidR="0050618E" w:rsidRPr="00640517">
        <w:rPr>
          <w:rFonts w:asciiTheme="majorHAnsi" w:hAnsiTheme="majorHAnsi"/>
          <w:bCs/>
          <w:sz w:val="20"/>
          <w:szCs w:val="20"/>
          <w:lang w:val="es-CO"/>
        </w:rPr>
        <w:t xml:space="preserve">en los términos analizados anteriormente, </w:t>
      </w:r>
      <w:r w:rsidR="00441477" w:rsidRPr="00640517">
        <w:rPr>
          <w:rFonts w:asciiTheme="majorHAnsi" w:hAnsiTheme="majorHAnsi"/>
          <w:bCs/>
          <w:sz w:val="20"/>
          <w:szCs w:val="20"/>
          <w:lang w:val="es-CO"/>
        </w:rPr>
        <w:t xml:space="preserve">tampoco fue oportunamente ejecutado en violación del </w:t>
      </w:r>
      <w:r w:rsidR="006B42C4" w:rsidRPr="00640517">
        <w:rPr>
          <w:rFonts w:asciiTheme="majorHAnsi" w:hAnsiTheme="majorHAnsi"/>
          <w:bCs/>
          <w:sz w:val="20"/>
          <w:szCs w:val="20"/>
          <w:lang w:val="es-CO"/>
        </w:rPr>
        <w:t>artículo 25</w:t>
      </w:r>
      <w:r w:rsidR="002412EE" w:rsidRPr="00640517">
        <w:rPr>
          <w:rFonts w:asciiTheme="majorHAnsi" w:hAnsiTheme="majorHAnsi"/>
          <w:bCs/>
          <w:sz w:val="20"/>
          <w:szCs w:val="20"/>
          <w:lang w:val="es-CO"/>
        </w:rPr>
        <w:t>.2</w:t>
      </w:r>
      <w:r w:rsidR="004D057A" w:rsidRPr="00640517">
        <w:rPr>
          <w:rFonts w:asciiTheme="majorHAnsi" w:hAnsiTheme="majorHAnsi"/>
          <w:bCs/>
          <w:sz w:val="20"/>
          <w:szCs w:val="20"/>
          <w:lang w:val="es-CO"/>
        </w:rPr>
        <w:t xml:space="preserve"> </w:t>
      </w:r>
      <w:r w:rsidR="00441477" w:rsidRPr="00640517">
        <w:rPr>
          <w:rFonts w:asciiTheme="majorHAnsi" w:hAnsiTheme="majorHAnsi"/>
          <w:bCs/>
          <w:sz w:val="20"/>
          <w:szCs w:val="20"/>
          <w:lang w:val="es-CO"/>
        </w:rPr>
        <w:t>c)</w:t>
      </w:r>
      <w:r w:rsidR="006B42C4" w:rsidRPr="00640517">
        <w:rPr>
          <w:rFonts w:asciiTheme="majorHAnsi" w:hAnsiTheme="majorHAnsi"/>
          <w:bCs/>
          <w:sz w:val="20"/>
          <w:szCs w:val="20"/>
          <w:lang w:val="es-CO"/>
        </w:rPr>
        <w:t xml:space="preserve"> de la Convención Americana.</w:t>
      </w:r>
    </w:p>
    <w:p w14:paraId="1FB6020C" w14:textId="77777777" w:rsidR="0050002E" w:rsidRPr="00640517" w:rsidRDefault="0050002E" w:rsidP="00684BB8">
      <w:pPr>
        <w:tabs>
          <w:tab w:val="num" w:pos="1440"/>
          <w:tab w:val="left" w:pos="1890"/>
          <w:tab w:val="left" w:pos="2250"/>
        </w:tabs>
        <w:jc w:val="both"/>
        <w:outlineLvl w:val="2"/>
        <w:rPr>
          <w:rFonts w:asciiTheme="majorHAnsi" w:hAnsiTheme="majorHAnsi" w:cs="Verdana"/>
          <w:sz w:val="20"/>
          <w:szCs w:val="20"/>
          <w:lang w:val="es-CO"/>
        </w:rPr>
      </w:pPr>
    </w:p>
    <w:p w14:paraId="2479526A" w14:textId="77777777" w:rsidR="00266E44" w:rsidRPr="00E31003" w:rsidRDefault="00266E44" w:rsidP="00E31003">
      <w:pPr>
        <w:pStyle w:val="Heading3"/>
      </w:pPr>
      <w:bookmarkStart w:id="75" w:name="_Toc476579050"/>
      <w:bookmarkStart w:id="76" w:name="_Toc484623849"/>
      <w:r w:rsidRPr="00E31003">
        <w:t xml:space="preserve">Derechos </w:t>
      </w:r>
      <w:r w:rsidR="00790DAC" w:rsidRPr="00E31003">
        <w:t>al acceso a la función pública</w:t>
      </w:r>
      <w:bookmarkEnd w:id="75"/>
      <w:bookmarkEnd w:id="76"/>
    </w:p>
    <w:p w14:paraId="5D5B6DFE" w14:textId="77777777" w:rsidR="00D00417" w:rsidRPr="00640517" w:rsidRDefault="00D00417" w:rsidP="00A000A9">
      <w:pPr>
        <w:suppressAutoHyphens/>
        <w:rPr>
          <w:rFonts w:asciiTheme="majorHAnsi" w:hAnsiTheme="majorHAnsi"/>
          <w:b/>
          <w:spacing w:val="-2"/>
          <w:sz w:val="20"/>
          <w:szCs w:val="20"/>
          <w:lang w:val="es-UY"/>
        </w:rPr>
      </w:pPr>
    </w:p>
    <w:p w14:paraId="1797A00A" w14:textId="0E1A43F2" w:rsidR="00684BB8" w:rsidRPr="00640517" w:rsidRDefault="008448EC" w:rsidP="00C27F2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El artículo 23.1</w:t>
      </w:r>
      <w:r w:rsidR="00F608B8">
        <w:rPr>
          <w:rFonts w:asciiTheme="majorHAnsi" w:hAnsiTheme="majorHAnsi"/>
          <w:bCs/>
          <w:sz w:val="20"/>
          <w:szCs w:val="20"/>
          <w:lang w:val="es-CO"/>
        </w:rPr>
        <w:t xml:space="preserve"> </w:t>
      </w:r>
      <w:r w:rsidR="00AE2552" w:rsidRPr="00640517">
        <w:rPr>
          <w:rFonts w:asciiTheme="majorHAnsi" w:hAnsiTheme="majorHAnsi"/>
          <w:bCs/>
          <w:sz w:val="20"/>
          <w:szCs w:val="20"/>
          <w:lang w:val="es-CO"/>
        </w:rPr>
        <w:t>c</w:t>
      </w:r>
      <w:r w:rsidR="00F608B8">
        <w:rPr>
          <w:rFonts w:asciiTheme="majorHAnsi" w:hAnsiTheme="majorHAnsi"/>
          <w:bCs/>
          <w:sz w:val="20"/>
          <w:szCs w:val="20"/>
          <w:lang w:val="es-CO"/>
        </w:rPr>
        <w:t>)</w:t>
      </w:r>
      <w:r w:rsidR="0030619C">
        <w:rPr>
          <w:rFonts w:asciiTheme="majorHAnsi" w:hAnsiTheme="majorHAnsi"/>
          <w:bCs/>
          <w:sz w:val="20"/>
          <w:szCs w:val="20"/>
          <w:lang w:val="es-CO"/>
        </w:rPr>
        <w:t xml:space="preserve"> </w:t>
      </w:r>
      <w:r w:rsidRPr="00640517">
        <w:rPr>
          <w:rFonts w:asciiTheme="majorHAnsi" w:hAnsiTheme="majorHAnsi"/>
          <w:bCs/>
          <w:sz w:val="20"/>
          <w:szCs w:val="20"/>
          <w:lang w:val="es-CO"/>
        </w:rPr>
        <w:t xml:space="preserve">establece el derecho de jueces y juezas a acceder a cargos públicos “en condiciones de igualdad”. La Corte ha interpretado este artículo indicando </w:t>
      </w:r>
      <w:r w:rsidR="00082D70" w:rsidRPr="00640517">
        <w:rPr>
          <w:rFonts w:asciiTheme="majorHAnsi" w:hAnsiTheme="majorHAnsi"/>
          <w:bCs/>
          <w:sz w:val="20"/>
          <w:szCs w:val="20"/>
          <w:lang w:val="es-CO"/>
        </w:rPr>
        <w:t xml:space="preserve">que </w:t>
      </w:r>
      <w:r w:rsidR="00684BB8" w:rsidRPr="00640517">
        <w:rPr>
          <w:rFonts w:asciiTheme="majorHAnsi" w:hAnsiTheme="majorHAnsi"/>
          <w:bCs/>
          <w:sz w:val="20"/>
          <w:szCs w:val="20"/>
          <w:lang w:val="es-CO"/>
        </w:rPr>
        <w:t>c</w:t>
      </w:r>
      <w:proofErr w:type="spellStart"/>
      <w:r w:rsidR="00684BB8" w:rsidRPr="00640517">
        <w:rPr>
          <w:rFonts w:ascii="Cambria" w:eastAsia="Times New Roman" w:hAnsi="Cambria"/>
          <w:sz w:val="20"/>
          <w:szCs w:val="20"/>
          <w:lang w:val="es-MX"/>
        </w:rPr>
        <w:t>uando</w:t>
      </w:r>
      <w:proofErr w:type="spellEnd"/>
      <w:r w:rsidR="00684BB8" w:rsidRPr="00640517">
        <w:rPr>
          <w:rFonts w:ascii="Cambria" w:eastAsia="Times New Roman" w:hAnsi="Cambria"/>
          <w:sz w:val="20"/>
          <w:szCs w:val="20"/>
          <w:lang w:val="es-MX"/>
        </w:rPr>
        <w:t xml:space="preserve"> se afecta en forma arbitraria la permanencia de los jueces y las juezas en su cargo, se vulnera el derecho a la independencia judicial consagrado en el artículo 8.1 de la Convención Americana, en conjunción con el derecho de acceso y permanencia en condiciones generales de igualdad en un cargo público, establecido en el artículo 23.1.c”</w:t>
      </w:r>
      <w:r w:rsidR="00684BB8" w:rsidRPr="00640517">
        <w:rPr>
          <w:rStyle w:val="FootnoteReference"/>
          <w:rFonts w:ascii="Cambria" w:hAnsi="Cambria"/>
          <w:sz w:val="20"/>
          <w:szCs w:val="20"/>
          <w:lang w:val="es-CO"/>
        </w:rPr>
        <w:t xml:space="preserve"> </w:t>
      </w:r>
      <w:r w:rsidR="00684BB8" w:rsidRPr="00640517">
        <w:rPr>
          <w:rStyle w:val="FootnoteReference"/>
          <w:rFonts w:ascii="Cambria" w:hAnsi="Cambria"/>
          <w:sz w:val="20"/>
          <w:szCs w:val="20"/>
          <w:lang w:val="es-CO"/>
        </w:rPr>
        <w:footnoteReference w:id="117"/>
      </w:r>
      <w:r w:rsidR="00684BB8" w:rsidRPr="00640517">
        <w:rPr>
          <w:rFonts w:ascii="Cambria" w:eastAsia="Times New Roman" w:hAnsi="Cambria"/>
          <w:sz w:val="20"/>
          <w:szCs w:val="20"/>
          <w:lang w:val="es-MX"/>
        </w:rPr>
        <w:t>.</w:t>
      </w:r>
    </w:p>
    <w:p w14:paraId="2EE34F4A" w14:textId="77777777" w:rsidR="00684BB8" w:rsidRPr="00640517" w:rsidRDefault="00684BB8" w:rsidP="00684BB8">
      <w:pPr>
        <w:ind w:left="709"/>
        <w:jc w:val="both"/>
        <w:rPr>
          <w:rFonts w:asciiTheme="majorHAnsi" w:hAnsiTheme="majorHAnsi"/>
          <w:bCs/>
          <w:sz w:val="20"/>
          <w:szCs w:val="20"/>
          <w:lang w:val="es-CO"/>
        </w:rPr>
      </w:pPr>
    </w:p>
    <w:p w14:paraId="61659170" w14:textId="77777777" w:rsidR="00400426" w:rsidRPr="00640517" w:rsidRDefault="008448EC" w:rsidP="00C27F2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bCs/>
          <w:sz w:val="20"/>
          <w:szCs w:val="20"/>
          <w:lang w:val="es-CO"/>
        </w:rPr>
        <w:t xml:space="preserve">En el presente caso, </w:t>
      </w:r>
      <w:r w:rsidR="000A17DA" w:rsidRPr="00640517">
        <w:rPr>
          <w:rFonts w:asciiTheme="majorHAnsi" w:hAnsiTheme="majorHAnsi"/>
          <w:bCs/>
          <w:sz w:val="20"/>
          <w:szCs w:val="20"/>
          <w:lang w:val="es-CO"/>
        </w:rPr>
        <w:t>la apertura de los procesos discipl</w:t>
      </w:r>
      <w:r w:rsidR="003872D8" w:rsidRPr="00640517">
        <w:rPr>
          <w:rFonts w:asciiTheme="majorHAnsi" w:hAnsiTheme="majorHAnsi"/>
          <w:bCs/>
          <w:sz w:val="20"/>
          <w:szCs w:val="20"/>
          <w:lang w:val="es-CO"/>
        </w:rPr>
        <w:t>inarios en contra del señor</w:t>
      </w:r>
      <w:r w:rsidR="000A17DA" w:rsidRPr="00640517">
        <w:rPr>
          <w:rFonts w:asciiTheme="majorHAnsi" w:hAnsiTheme="majorHAnsi"/>
          <w:bCs/>
          <w:sz w:val="20"/>
          <w:szCs w:val="20"/>
          <w:lang w:val="es-CO"/>
        </w:rPr>
        <w:t xml:space="preserve"> Colindres fue motivada por </w:t>
      </w:r>
      <w:r w:rsidRPr="00640517">
        <w:rPr>
          <w:rFonts w:asciiTheme="majorHAnsi" w:hAnsiTheme="majorHAnsi"/>
          <w:bCs/>
          <w:sz w:val="20"/>
          <w:szCs w:val="20"/>
          <w:lang w:val="es-CO"/>
        </w:rPr>
        <w:t xml:space="preserve">la </w:t>
      </w:r>
      <w:r w:rsidR="000A17DA" w:rsidRPr="00640517">
        <w:rPr>
          <w:rFonts w:asciiTheme="majorHAnsi" w:hAnsiTheme="majorHAnsi"/>
          <w:bCs/>
          <w:sz w:val="20"/>
          <w:szCs w:val="20"/>
          <w:lang w:val="es-CO"/>
        </w:rPr>
        <w:t xml:space="preserve">actuación </w:t>
      </w:r>
      <w:r w:rsidRPr="00640517">
        <w:rPr>
          <w:rFonts w:asciiTheme="majorHAnsi" w:hAnsiTheme="majorHAnsi"/>
          <w:bCs/>
          <w:sz w:val="20"/>
          <w:szCs w:val="20"/>
          <w:lang w:val="es-CO"/>
        </w:rPr>
        <w:t xml:space="preserve">que tuvo </w:t>
      </w:r>
      <w:r w:rsidR="009956F7" w:rsidRPr="00640517">
        <w:rPr>
          <w:rFonts w:asciiTheme="majorHAnsi" w:hAnsiTheme="majorHAnsi"/>
          <w:bCs/>
          <w:sz w:val="20"/>
          <w:szCs w:val="20"/>
          <w:lang w:val="es-CO"/>
        </w:rPr>
        <w:t xml:space="preserve">como </w:t>
      </w:r>
      <w:r w:rsidR="000A17DA" w:rsidRPr="00640517">
        <w:rPr>
          <w:rFonts w:asciiTheme="majorHAnsi" w:hAnsiTheme="majorHAnsi"/>
          <w:bCs/>
          <w:sz w:val="20"/>
          <w:szCs w:val="20"/>
          <w:lang w:val="es-CO"/>
        </w:rPr>
        <w:t>magistrado del TSE en cuestiones relacionadas con el PDC.</w:t>
      </w:r>
      <w:r w:rsidRPr="00640517">
        <w:rPr>
          <w:rFonts w:asciiTheme="majorHAnsi" w:hAnsiTheme="majorHAnsi"/>
          <w:bCs/>
          <w:sz w:val="20"/>
          <w:szCs w:val="20"/>
          <w:lang w:val="es-CO"/>
        </w:rPr>
        <w:t xml:space="preserve"> </w:t>
      </w:r>
      <w:r w:rsidR="00AE2552" w:rsidRPr="00640517">
        <w:rPr>
          <w:rFonts w:asciiTheme="majorHAnsi" w:hAnsiTheme="majorHAnsi"/>
          <w:bCs/>
          <w:sz w:val="20"/>
          <w:szCs w:val="20"/>
          <w:lang w:val="es-CO"/>
        </w:rPr>
        <w:t>C</w:t>
      </w:r>
      <w:r w:rsidRPr="00640517">
        <w:rPr>
          <w:rFonts w:asciiTheme="majorHAnsi" w:hAnsiTheme="majorHAnsi"/>
          <w:bCs/>
          <w:sz w:val="20"/>
          <w:szCs w:val="20"/>
          <w:lang w:val="es-CO"/>
        </w:rPr>
        <w:t>omo ya se acreditó</w:t>
      </w:r>
      <w:r w:rsidR="00AE2552" w:rsidRPr="00640517">
        <w:rPr>
          <w:rFonts w:asciiTheme="majorHAnsi" w:hAnsiTheme="majorHAnsi"/>
          <w:bCs/>
          <w:sz w:val="20"/>
          <w:szCs w:val="20"/>
          <w:lang w:val="es-CO"/>
        </w:rPr>
        <w:t xml:space="preserve">, el señor Colindres </w:t>
      </w:r>
      <w:r w:rsidR="000A17DA" w:rsidRPr="00640517">
        <w:rPr>
          <w:rFonts w:asciiTheme="majorHAnsi" w:hAnsiTheme="majorHAnsi"/>
          <w:bCs/>
          <w:sz w:val="20"/>
          <w:szCs w:val="20"/>
          <w:lang w:val="es-CO"/>
        </w:rPr>
        <w:t xml:space="preserve">fue </w:t>
      </w:r>
      <w:r w:rsidRPr="00640517">
        <w:rPr>
          <w:rFonts w:asciiTheme="majorHAnsi" w:hAnsiTheme="majorHAnsi"/>
          <w:bCs/>
          <w:sz w:val="20"/>
          <w:szCs w:val="20"/>
          <w:lang w:val="es-CO"/>
        </w:rPr>
        <w:t xml:space="preserve">separado del cargo en un proceso </w:t>
      </w:r>
      <w:r w:rsidR="00684BB8" w:rsidRPr="00640517">
        <w:rPr>
          <w:rFonts w:asciiTheme="majorHAnsi" w:hAnsiTheme="majorHAnsi"/>
          <w:bCs/>
          <w:sz w:val="20"/>
          <w:szCs w:val="20"/>
          <w:lang w:val="es-CO"/>
        </w:rPr>
        <w:t xml:space="preserve">arbitrario </w:t>
      </w:r>
      <w:r w:rsidRPr="00640517">
        <w:rPr>
          <w:rFonts w:asciiTheme="majorHAnsi" w:hAnsiTheme="majorHAnsi"/>
          <w:bCs/>
          <w:sz w:val="20"/>
          <w:szCs w:val="20"/>
          <w:lang w:val="es-CO"/>
        </w:rPr>
        <w:t>plagado de violaciones al debido proceso</w:t>
      </w:r>
      <w:r w:rsidR="00790DAC" w:rsidRPr="00640517">
        <w:rPr>
          <w:rFonts w:asciiTheme="majorHAnsi" w:hAnsiTheme="majorHAnsi"/>
          <w:bCs/>
          <w:sz w:val="20"/>
          <w:szCs w:val="20"/>
          <w:lang w:val="es-CO"/>
        </w:rPr>
        <w:t xml:space="preserve"> y al principio de legalidad</w:t>
      </w:r>
      <w:r w:rsidR="00380A93" w:rsidRPr="00640517">
        <w:rPr>
          <w:rFonts w:asciiTheme="majorHAnsi" w:hAnsiTheme="majorHAnsi"/>
          <w:bCs/>
          <w:sz w:val="20"/>
          <w:szCs w:val="20"/>
          <w:lang w:val="es-CO"/>
        </w:rPr>
        <w:t xml:space="preserve"> </w:t>
      </w:r>
      <w:r w:rsidR="00790DAC" w:rsidRPr="00640517">
        <w:rPr>
          <w:rFonts w:asciiTheme="majorHAnsi" w:hAnsiTheme="majorHAnsi"/>
          <w:bCs/>
          <w:sz w:val="20"/>
          <w:szCs w:val="20"/>
          <w:lang w:val="es-CO"/>
        </w:rPr>
        <w:t>en los términos descri</w:t>
      </w:r>
      <w:r w:rsidR="00795D23" w:rsidRPr="00640517">
        <w:rPr>
          <w:rFonts w:asciiTheme="majorHAnsi" w:hAnsiTheme="majorHAnsi"/>
          <w:bCs/>
          <w:sz w:val="20"/>
          <w:szCs w:val="20"/>
          <w:lang w:val="es-CO"/>
        </w:rPr>
        <w:t>tos en el presente informe.</w:t>
      </w:r>
      <w:r w:rsidRPr="00640517">
        <w:rPr>
          <w:rFonts w:asciiTheme="majorHAnsi" w:hAnsiTheme="majorHAnsi"/>
          <w:bCs/>
          <w:sz w:val="20"/>
          <w:szCs w:val="20"/>
          <w:lang w:val="es-CO"/>
        </w:rPr>
        <w:t xml:space="preserve"> </w:t>
      </w:r>
      <w:r w:rsidR="000A17DA" w:rsidRPr="00640517">
        <w:rPr>
          <w:rFonts w:asciiTheme="majorHAnsi" w:hAnsiTheme="majorHAnsi"/>
          <w:sz w:val="20"/>
          <w:szCs w:val="20"/>
          <w:lang w:val="es-US"/>
        </w:rPr>
        <w:t>En tales circunstancias</w:t>
      </w:r>
      <w:r w:rsidR="00380A93" w:rsidRPr="00640517">
        <w:rPr>
          <w:rFonts w:asciiTheme="majorHAnsi" w:hAnsiTheme="majorHAnsi"/>
          <w:sz w:val="20"/>
          <w:szCs w:val="20"/>
          <w:lang w:val="es-US"/>
        </w:rPr>
        <w:t xml:space="preserve"> y en consistencia con el criterio mencionado en el párrafo anterior, la </w:t>
      </w:r>
      <w:r w:rsidR="000A17DA" w:rsidRPr="00640517">
        <w:rPr>
          <w:rFonts w:asciiTheme="majorHAnsi" w:hAnsiTheme="majorHAnsi"/>
          <w:sz w:val="20"/>
          <w:szCs w:val="20"/>
          <w:lang w:val="es-US"/>
        </w:rPr>
        <w:t xml:space="preserve">Comisión considera que </w:t>
      </w:r>
      <w:r w:rsidR="009A7AB2" w:rsidRPr="00640517">
        <w:rPr>
          <w:rFonts w:asciiTheme="majorHAnsi" w:hAnsiTheme="majorHAnsi"/>
          <w:sz w:val="20"/>
          <w:szCs w:val="20"/>
          <w:lang w:val="es-US"/>
        </w:rPr>
        <w:t>el</w:t>
      </w:r>
      <w:r w:rsidR="00380A93" w:rsidRPr="00640517">
        <w:rPr>
          <w:rFonts w:asciiTheme="majorHAnsi" w:hAnsiTheme="majorHAnsi"/>
          <w:sz w:val="20"/>
          <w:szCs w:val="20"/>
          <w:lang w:val="es-US"/>
        </w:rPr>
        <w:t xml:space="preserve"> Estado también violó el </w:t>
      </w:r>
      <w:r w:rsidR="00082D70" w:rsidRPr="00640517">
        <w:rPr>
          <w:rFonts w:asciiTheme="majorHAnsi" w:hAnsiTheme="majorHAnsi"/>
          <w:sz w:val="20"/>
          <w:szCs w:val="20"/>
          <w:lang w:val="es-CO"/>
        </w:rPr>
        <w:t>artíc</w:t>
      </w:r>
      <w:r w:rsidR="00CF5750" w:rsidRPr="00640517">
        <w:rPr>
          <w:rFonts w:asciiTheme="majorHAnsi" w:hAnsiTheme="majorHAnsi"/>
          <w:sz w:val="20"/>
          <w:szCs w:val="20"/>
          <w:lang w:val="es-CO"/>
        </w:rPr>
        <w:t>ulo 23.1 c</w:t>
      </w:r>
      <w:r w:rsidR="00380A93" w:rsidRPr="00640517">
        <w:rPr>
          <w:rFonts w:asciiTheme="majorHAnsi" w:hAnsiTheme="majorHAnsi"/>
          <w:sz w:val="20"/>
          <w:szCs w:val="20"/>
          <w:lang w:val="es-CO"/>
        </w:rPr>
        <w:t>)</w:t>
      </w:r>
      <w:r w:rsidR="00CF5750" w:rsidRPr="00640517">
        <w:rPr>
          <w:rFonts w:asciiTheme="majorHAnsi" w:hAnsiTheme="majorHAnsi"/>
          <w:sz w:val="20"/>
          <w:szCs w:val="20"/>
          <w:lang w:val="es-CO"/>
        </w:rPr>
        <w:t xml:space="preserve"> de la Convención Americana</w:t>
      </w:r>
      <w:r w:rsidR="00380A93" w:rsidRPr="00640517">
        <w:rPr>
          <w:rFonts w:asciiTheme="majorHAnsi" w:hAnsiTheme="majorHAnsi"/>
          <w:sz w:val="20"/>
          <w:szCs w:val="20"/>
          <w:lang w:val="es-CO"/>
        </w:rPr>
        <w:t xml:space="preserve"> en relación con el artículo 1.1 del mismo instrumento, en perjuicio del señor Colindres. </w:t>
      </w:r>
    </w:p>
    <w:p w14:paraId="10896170" w14:textId="77777777" w:rsidR="0045657E" w:rsidRDefault="0045657E">
      <w:pPr>
        <w:rPr>
          <w:rFonts w:asciiTheme="majorHAnsi" w:hAnsiTheme="majorHAnsi"/>
          <w:b/>
          <w:sz w:val="22"/>
          <w:szCs w:val="20"/>
          <w:lang w:val="es-MX"/>
        </w:rPr>
      </w:pPr>
      <w:bookmarkStart w:id="77" w:name="_Toc476579051"/>
    </w:p>
    <w:p w14:paraId="4353C84C" w14:textId="77777777" w:rsidR="00C65ACD" w:rsidRDefault="00C65ACD">
      <w:pPr>
        <w:rPr>
          <w:rFonts w:asciiTheme="majorHAnsi" w:hAnsiTheme="majorHAnsi"/>
          <w:b/>
          <w:sz w:val="22"/>
          <w:szCs w:val="20"/>
          <w:lang w:val="es-MX"/>
        </w:rPr>
      </w:pPr>
    </w:p>
    <w:p w14:paraId="0037EA8C" w14:textId="77777777" w:rsidR="00C65ACD" w:rsidRDefault="00C65ACD">
      <w:pPr>
        <w:rPr>
          <w:rFonts w:asciiTheme="majorHAnsi" w:hAnsiTheme="majorHAnsi"/>
          <w:b/>
          <w:sz w:val="22"/>
          <w:szCs w:val="20"/>
          <w:lang w:val="es-MX"/>
        </w:rPr>
      </w:pPr>
    </w:p>
    <w:p w14:paraId="016BC0CF" w14:textId="77777777" w:rsidR="00772210" w:rsidRPr="007B378B" w:rsidRDefault="00772210" w:rsidP="00207C3A">
      <w:pPr>
        <w:pStyle w:val="Heading1"/>
        <w:rPr>
          <w:b/>
          <w:bCs/>
        </w:rPr>
      </w:pPr>
      <w:bookmarkStart w:id="78" w:name="_Toc484623850"/>
      <w:r w:rsidRPr="007B378B">
        <w:rPr>
          <w:b/>
        </w:rPr>
        <w:lastRenderedPageBreak/>
        <w:t>VI.</w:t>
      </w:r>
      <w:r w:rsidRPr="007B378B">
        <w:rPr>
          <w:b/>
        </w:rPr>
        <w:tab/>
        <w:t>CONCLUSIONES</w:t>
      </w:r>
      <w:bookmarkEnd w:id="77"/>
      <w:bookmarkEnd w:id="78"/>
    </w:p>
    <w:p w14:paraId="1DD084BE" w14:textId="77777777" w:rsidR="00CF5750" w:rsidRPr="00640517" w:rsidRDefault="00CF5750" w:rsidP="00684BB8">
      <w:pPr>
        <w:rPr>
          <w:rFonts w:asciiTheme="majorHAnsi" w:hAnsiTheme="majorHAnsi"/>
          <w:sz w:val="20"/>
          <w:szCs w:val="20"/>
          <w:lang w:val="es-US"/>
        </w:rPr>
      </w:pPr>
    </w:p>
    <w:p w14:paraId="638121B3" w14:textId="77777777" w:rsidR="00697AFF" w:rsidRPr="00640517" w:rsidRDefault="009956F7" w:rsidP="00C27F2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sz w:val="20"/>
          <w:szCs w:val="20"/>
          <w:lang w:val="es-US"/>
        </w:rPr>
        <w:t>L</w:t>
      </w:r>
      <w:r w:rsidR="00697AFF" w:rsidRPr="00640517">
        <w:rPr>
          <w:rFonts w:asciiTheme="majorHAnsi" w:hAnsiTheme="majorHAnsi"/>
          <w:sz w:val="20"/>
          <w:szCs w:val="20"/>
          <w:lang w:val="es-US"/>
        </w:rPr>
        <w:t>a Comisión concluye que el Estado es responsable por la</w:t>
      </w:r>
      <w:r w:rsidR="00697AFF" w:rsidRPr="00640517">
        <w:rPr>
          <w:rFonts w:asciiTheme="majorHAnsi" w:hAnsiTheme="majorHAnsi"/>
          <w:spacing w:val="-2"/>
          <w:sz w:val="20"/>
          <w:szCs w:val="20"/>
          <w:lang w:val="es-CO"/>
        </w:rPr>
        <w:t xml:space="preserve"> violación de los derechos a las garantías judiciales, al principio de legalidad, </w:t>
      </w:r>
      <w:r w:rsidR="00772210" w:rsidRPr="00640517">
        <w:rPr>
          <w:rFonts w:asciiTheme="majorHAnsi" w:hAnsiTheme="majorHAnsi"/>
          <w:spacing w:val="-2"/>
          <w:sz w:val="20"/>
          <w:szCs w:val="20"/>
          <w:lang w:val="es-CO"/>
        </w:rPr>
        <w:t xml:space="preserve">a los </w:t>
      </w:r>
      <w:r w:rsidR="00697AFF" w:rsidRPr="00640517">
        <w:rPr>
          <w:rFonts w:asciiTheme="majorHAnsi" w:hAnsiTheme="majorHAnsi"/>
          <w:spacing w:val="-2"/>
          <w:sz w:val="20"/>
          <w:szCs w:val="20"/>
          <w:lang w:val="es-CO"/>
        </w:rPr>
        <w:t>derechos políticos y a la protección judicial, consagrados en los artículos 8</w:t>
      </w:r>
      <w:r w:rsidR="00812BA1" w:rsidRPr="00640517">
        <w:rPr>
          <w:rFonts w:asciiTheme="majorHAnsi" w:hAnsiTheme="majorHAnsi"/>
          <w:spacing w:val="-2"/>
          <w:sz w:val="20"/>
          <w:szCs w:val="20"/>
          <w:lang w:val="es-CO"/>
        </w:rPr>
        <w:t>.1</w:t>
      </w:r>
      <w:r w:rsidR="00697AFF" w:rsidRPr="00640517">
        <w:rPr>
          <w:rFonts w:asciiTheme="majorHAnsi" w:hAnsiTheme="majorHAnsi"/>
          <w:spacing w:val="-2"/>
          <w:sz w:val="20"/>
          <w:szCs w:val="20"/>
          <w:lang w:val="es-CO"/>
        </w:rPr>
        <w:t>,</w:t>
      </w:r>
      <w:r w:rsidR="00812BA1" w:rsidRPr="00640517">
        <w:rPr>
          <w:rFonts w:asciiTheme="majorHAnsi" w:hAnsiTheme="majorHAnsi"/>
          <w:spacing w:val="-2"/>
          <w:sz w:val="20"/>
          <w:szCs w:val="20"/>
          <w:lang w:val="es-CO"/>
        </w:rPr>
        <w:t xml:space="preserve"> 8.2 b), c) y h), </w:t>
      </w:r>
      <w:r w:rsidR="00697AFF" w:rsidRPr="00640517">
        <w:rPr>
          <w:rFonts w:asciiTheme="majorHAnsi" w:hAnsiTheme="majorHAnsi"/>
          <w:spacing w:val="-2"/>
          <w:sz w:val="20"/>
          <w:szCs w:val="20"/>
          <w:lang w:val="es-CO"/>
        </w:rPr>
        <w:t xml:space="preserve"> 9, 23</w:t>
      </w:r>
      <w:r w:rsidR="00257AB6" w:rsidRPr="00640517">
        <w:rPr>
          <w:rFonts w:asciiTheme="majorHAnsi" w:hAnsiTheme="majorHAnsi"/>
          <w:spacing w:val="-2"/>
          <w:sz w:val="20"/>
          <w:szCs w:val="20"/>
          <w:lang w:val="es-CO"/>
        </w:rPr>
        <w:t>. 1 c),</w:t>
      </w:r>
      <w:r w:rsidR="00697AFF" w:rsidRPr="00640517">
        <w:rPr>
          <w:rFonts w:asciiTheme="majorHAnsi" w:hAnsiTheme="majorHAnsi"/>
          <w:spacing w:val="-2"/>
          <w:sz w:val="20"/>
          <w:szCs w:val="20"/>
          <w:lang w:val="es-CO"/>
        </w:rPr>
        <w:t xml:space="preserve"> 25</w:t>
      </w:r>
      <w:r w:rsidR="00257AB6" w:rsidRPr="00640517">
        <w:rPr>
          <w:rFonts w:asciiTheme="majorHAnsi" w:hAnsiTheme="majorHAnsi"/>
          <w:spacing w:val="-2"/>
          <w:sz w:val="20"/>
          <w:szCs w:val="20"/>
          <w:lang w:val="es-CO"/>
        </w:rPr>
        <w:t xml:space="preserve">.1 </w:t>
      </w:r>
      <w:r w:rsidR="00697AFF" w:rsidRPr="00640517">
        <w:rPr>
          <w:rFonts w:asciiTheme="majorHAnsi" w:hAnsiTheme="majorHAnsi"/>
          <w:spacing w:val="-2"/>
          <w:sz w:val="20"/>
          <w:szCs w:val="20"/>
          <w:lang w:val="es-CO"/>
        </w:rPr>
        <w:t xml:space="preserve">de la Convención, en relación con las obligaciones establecidas en los artículos 1.1 y 2 del mismo instrumento, en perjuicio del señor </w:t>
      </w:r>
      <w:r w:rsidR="00772210" w:rsidRPr="00640517">
        <w:rPr>
          <w:rFonts w:asciiTheme="majorHAnsi" w:hAnsiTheme="majorHAnsi"/>
          <w:spacing w:val="-2"/>
          <w:sz w:val="20"/>
          <w:szCs w:val="20"/>
          <w:lang w:val="es-CO"/>
        </w:rPr>
        <w:t xml:space="preserve">Eduardo </w:t>
      </w:r>
      <w:proofErr w:type="spellStart"/>
      <w:r w:rsidR="00772210" w:rsidRPr="00640517">
        <w:rPr>
          <w:rFonts w:asciiTheme="majorHAnsi" w:hAnsiTheme="majorHAnsi"/>
          <w:spacing w:val="-2"/>
          <w:sz w:val="20"/>
          <w:szCs w:val="20"/>
          <w:lang w:val="es-CO"/>
        </w:rPr>
        <w:t>Benjamin</w:t>
      </w:r>
      <w:proofErr w:type="spellEnd"/>
      <w:r w:rsidR="00772210" w:rsidRPr="00640517">
        <w:rPr>
          <w:rFonts w:asciiTheme="majorHAnsi" w:hAnsiTheme="majorHAnsi"/>
          <w:spacing w:val="-2"/>
          <w:sz w:val="20"/>
          <w:szCs w:val="20"/>
          <w:lang w:val="es-CO"/>
        </w:rPr>
        <w:t xml:space="preserve"> Colindres</w:t>
      </w:r>
      <w:r w:rsidR="00697AFF" w:rsidRPr="00640517">
        <w:rPr>
          <w:rFonts w:asciiTheme="majorHAnsi" w:hAnsiTheme="majorHAnsi"/>
          <w:spacing w:val="-2"/>
          <w:sz w:val="20"/>
          <w:szCs w:val="20"/>
          <w:lang w:val="es-CO"/>
        </w:rPr>
        <w:t>.</w:t>
      </w:r>
    </w:p>
    <w:p w14:paraId="6BF6A99A" w14:textId="77777777" w:rsidR="00C32435" w:rsidRPr="00640517" w:rsidRDefault="00C32435" w:rsidP="00C32435">
      <w:pPr>
        <w:pStyle w:val="ListParagraph"/>
        <w:rPr>
          <w:rFonts w:asciiTheme="majorHAnsi" w:hAnsiTheme="majorHAnsi"/>
          <w:spacing w:val="-2"/>
          <w:sz w:val="20"/>
          <w:szCs w:val="20"/>
          <w:lang w:val="es-CO"/>
        </w:rPr>
      </w:pPr>
    </w:p>
    <w:p w14:paraId="70D56BBC" w14:textId="77777777" w:rsidR="00C32435" w:rsidRPr="007B378B" w:rsidRDefault="00C32435" w:rsidP="00207C3A">
      <w:pPr>
        <w:pStyle w:val="Heading1"/>
        <w:rPr>
          <w:b/>
        </w:rPr>
      </w:pPr>
      <w:bookmarkStart w:id="79" w:name="_Toc371074038"/>
      <w:bookmarkStart w:id="80" w:name="_Toc476579052"/>
      <w:bookmarkStart w:id="81" w:name="_Toc484623851"/>
      <w:r w:rsidRPr="007B378B">
        <w:rPr>
          <w:b/>
        </w:rPr>
        <w:t>VII.</w:t>
      </w:r>
      <w:r w:rsidRPr="007B378B">
        <w:rPr>
          <w:b/>
        </w:rPr>
        <w:tab/>
        <w:t>RECOMENDACIONES</w:t>
      </w:r>
      <w:bookmarkEnd w:id="79"/>
      <w:bookmarkEnd w:id="80"/>
      <w:bookmarkEnd w:id="81"/>
    </w:p>
    <w:p w14:paraId="4692EFA0" w14:textId="77777777" w:rsidR="00A8556A" w:rsidRPr="00640517" w:rsidRDefault="00A8556A" w:rsidP="00207C3A">
      <w:pPr>
        <w:pStyle w:val="Heading1"/>
      </w:pPr>
    </w:p>
    <w:p w14:paraId="0DFFAF5C" w14:textId="77777777" w:rsidR="00A8556A" w:rsidRPr="00640517" w:rsidRDefault="00A02A0A" w:rsidP="00C27F20">
      <w:pPr>
        <w:numPr>
          <w:ilvl w:val="0"/>
          <w:numId w:val="1"/>
        </w:numPr>
        <w:tabs>
          <w:tab w:val="clear" w:pos="1440"/>
          <w:tab w:val="num" w:pos="851"/>
        </w:tabs>
        <w:ind w:left="0" w:firstLine="709"/>
        <w:jc w:val="both"/>
        <w:rPr>
          <w:rFonts w:asciiTheme="majorHAnsi" w:hAnsiTheme="majorHAnsi"/>
          <w:bCs/>
          <w:sz w:val="20"/>
          <w:szCs w:val="20"/>
          <w:lang w:val="es-CO"/>
        </w:rPr>
      </w:pPr>
      <w:r w:rsidRPr="00640517">
        <w:rPr>
          <w:rFonts w:asciiTheme="majorHAnsi" w:hAnsiTheme="majorHAnsi"/>
          <w:sz w:val="20"/>
          <w:szCs w:val="20"/>
          <w:lang w:val="es-US"/>
        </w:rPr>
        <w:t xml:space="preserve">Con fundamento en </w:t>
      </w:r>
      <w:r w:rsidR="00EF5BB4" w:rsidRPr="00640517">
        <w:rPr>
          <w:rFonts w:asciiTheme="majorHAnsi" w:hAnsiTheme="majorHAnsi"/>
          <w:sz w:val="20"/>
          <w:szCs w:val="20"/>
          <w:lang w:val="es-US"/>
        </w:rPr>
        <w:t>las anteriores conclusiones,</w:t>
      </w:r>
    </w:p>
    <w:p w14:paraId="24F714EB" w14:textId="77777777" w:rsidR="00EF5BB4" w:rsidRPr="00640517" w:rsidRDefault="00EF5BB4" w:rsidP="00EF5BB4">
      <w:pPr>
        <w:tabs>
          <w:tab w:val="left" w:pos="720"/>
        </w:tabs>
        <w:jc w:val="both"/>
        <w:rPr>
          <w:rFonts w:asciiTheme="majorHAnsi" w:hAnsiTheme="majorHAnsi"/>
          <w:b/>
          <w:bCs/>
          <w:kern w:val="36"/>
          <w:sz w:val="20"/>
          <w:szCs w:val="20"/>
          <w:lang w:val="es-MX"/>
        </w:rPr>
      </w:pPr>
    </w:p>
    <w:p w14:paraId="7C2DB5A7" w14:textId="3372C5F6" w:rsidR="00C65ACD" w:rsidRDefault="00EF5BB4" w:rsidP="00EF5BB4">
      <w:pPr>
        <w:tabs>
          <w:tab w:val="left" w:pos="720"/>
        </w:tabs>
        <w:jc w:val="both"/>
        <w:rPr>
          <w:rFonts w:asciiTheme="majorHAnsi" w:hAnsiTheme="majorHAnsi"/>
          <w:b/>
          <w:sz w:val="20"/>
          <w:szCs w:val="20"/>
          <w:lang w:val="es-CO"/>
        </w:rPr>
      </w:pPr>
      <w:r w:rsidRPr="00640517">
        <w:rPr>
          <w:rFonts w:asciiTheme="majorHAnsi" w:hAnsiTheme="majorHAnsi"/>
          <w:b/>
          <w:bCs/>
          <w:kern w:val="36"/>
          <w:sz w:val="20"/>
          <w:szCs w:val="20"/>
          <w:lang w:val="es-MX"/>
        </w:rPr>
        <w:tab/>
      </w:r>
      <w:r w:rsidR="00C32435" w:rsidRPr="00640517">
        <w:rPr>
          <w:rFonts w:asciiTheme="majorHAnsi" w:hAnsiTheme="majorHAnsi"/>
          <w:b/>
          <w:sz w:val="20"/>
          <w:szCs w:val="20"/>
          <w:lang w:val="es-CO"/>
        </w:rPr>
        <w:t>LA</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COMISIÓN</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INTERAMERICANA</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DE</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DERECHOS</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HUMANOS</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RECOMIENDA</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AL</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ESTADO</w:t>
      </w:r>
      <w:r w:rsidR="001D4D6A">
        <w:rPr>
          <w:rFonts w:asciiTheme="majorHAnsi" w:hAnsiTheme="majorHAnsi"/>
          <w:b/>
          <w:sz w:val="20"/>
          <w:szCs w:val="20"/>
          <w:lang w:val="es-CO"/>
        </w:rPr>
        <w:t xml:space="preserve"> </w:t>
      </w:r>
      <w:r w:rsidR="00C32435" w:rsidRPr="00640517">
        <w:rPr>
          <w:rFonts w:asciiTheme="majorHAnsi" w:hAnsiTheme="majorHAnsi"/>
          <w:b/>
          <w:sz w:val="20"/>
          <w:szCs w:val="20"/>
          <w:lang w:val="es-CO"/>
        </w:rPr>
        <w:t xml:space="preserve"> DE </w:t>
      </w:r>
    </w:p>
    <w:p w14:paraId="35EA5390" w14:textId="009EBBBD" w:rsidR="00C32435" w:rsidRPr="00640517" w:rsidRDefault="00C32435" w:rsidP="00EF5BB4">
      <w:pPr>
        <w:tabs>
          <w:tab w:val="left" w:pos="720"/>
        </w:tabs>
        <w:jc w:val="both"/>
        <w:rPr>
          <w:rFonts w:asciiTheme="majorHAnsi" w:hAnsiTheme="majorHAnsi"/>
          <w:b/>
          <w:sz w:val="20"/>
          <w:szCs w:val="20"/>
          <w:lang w:val="es-CO"/>
        </w:rPr>
      </w:pPr>
      <w:r w:rsidRPr="00640517">
        <w:rPr>
          <w:rFonts w:asciiTheme="majorHAnsi" w:hAnsiTheme="majorHAnsi"/>
          <w:b/>
          <w:sz w:val="20"/>
          <w:szCs w:val="20"/>
          <w:lang w:val="es-CO"/>
        </w:rPr>
        <w:t>EL SALVADOR,</w:t>
      </w:r>
    </w:p>
    <w:p w14:paraId="79948D22" w14:textId="77777777" w:rsidR="00C32435" w:rsidRPr="00640517" w:rsidRDefault="00C32435" w:rsidP="000D2284">
      <w:pPr>
        <w:autoSpaceDE w:val="0"/>
        <w:autoSpaceDN w:val="0"/>
        <w:adjustRightInd w:val="0"/>
        <w:ind w:firstLine="720"/>
        <w:jc w:val="both"/>
        <w:rPr>
          <w:rFonts w:asciiTheme="majorHAnsi" w:hAnsiTheme="majorHAnsi"/>
          <w:sz w:val="20"/>
          <w:szCs w:val="20"/>
          <w:lang w:val="es-CO"/>
        </w:rPr>
      </w:pPr>
    </w:p>
    <w:p w14:paraId="52F738AD" w14:textId="77777777" w:rsidR="0033406D" w:rsidRPr="00640517" w:rsidRDefault="0033406D" w:rsidP="00812BA1">
      <w:pPr>
        <w:pStyle w:val="BodyTextIndent3"/>
        <w:numPr>
          <w:ilvl w:val="0"/>
          <w:numId w:val="13"/>
        </w:numPr>
        <w:tabs>
          <w:tab w:val="clear" w:pos="990"/>
          <w:tab w:val="num" w:pos="0"/>
        </w:tabs>
        <w:spacing w:after="0"/>
        <w:ind w:left="0" w:firstLine="720"/>
        <w:jc w:val="both"/>
        <w:rPr>
          <w:rFonts w:asciiTheme="majorHAnsi" w:hAnsiTheme="majorHAnsi"/>
          <w:spacing w:val="-2"/>
          <w:sz w:val="20"/>
          <w:szCs w:val="20"/>
          <w:lang w:val="es-CO"/>
        </w:rPr>
      </w:pPr>
      <w:r w:rsidRPr="00640517">
        <w:rPr>
          <w:rFonts w:asciiTheme="majorHAnsi" w:hAnsiTheme="majorHAnsi"/>
          <w:spacing w:val="-2"/>
          <w:sz w:val="20"/>
          <w:szCs w:val="20"/>
          <w:lang w:val="es-CO"/>
        </w:rPr>
        <w:t xml:space="preserve">Reincorporar al señor Benjamín Eduardo Colindres en un cargo similar al que desempeñaba, con la misma remuneración, beneficios sociales y rango equiparables a los que le correspondería el día de hoy si no hubiera sido destituido, por el plazo de tiempo que quedaba pendiente de su mandato, o si por razones fundadas no es posible la reincorporación, pagar una indemnización alternativa. </w:t>
      </w:r>
    </w:p>
    <w:p w14:paraId="71463144" w14:textId="77777777" w:rsidR="0033406D" w:rsidRPr="00640517" w:rsidRDefault="0033406D" w:rsidP="00812BA1">
      <w:pPr>
        <w:tabs>
          <w:tab w:val="num" w:pos="0"/>
        </w:tabs>
        <w:ind w:firstLine="720"/>
        <w:jc w:val="both"/>
        <w:rPr>
          <w:rFonts w:asciiTheme="majorHAnsi" w:hAnsiTheme="majorHAnsi"/>
          <w:spacing w:val="-2"/>
          <w:sz w:val="20"/>
          <w:szCs w:val="20"/>
          <w:lang w:val="es-CO"/>
        </w:rPr>
      </w:pPr>
    </w:p>
    <w:p w14:paraId="2CDCF78A" w14:textId="77777777" w:rsidR="00C32435" w:rsidRPr="00640517" w:rsidRDefault="00C32435" w:rsidP="00812BA1">
      <w:pPr>
        <w:numPr>
          <w:ilvl w:val="0"/>
          <w:numId w:val="13"/>
        </w:numPr>
        <w:tabs>
          <w:tab w:val="clear" w:pos="990"/>
          <w:tab w:val="num" w:pos="0"/>
        </w:tabs>
        <w:ind w:left="0" w:firstLine="720"/>
        <w:jc w:val="both"/>
        <w:rPr>
          <w:rFonts w:asciiTheme="majorHAnsi" w:hAnsiTheme="majorHAnsi"/>
          <w:spacing w:val="-2"/>
          <w:sz w:val="20"/>
          <w:szCs w:val="20"/>
          <w:lang w:val="es-CO"/>
        </w:rPr>
      </w:pPr>
      <w:r w:rsidRPr="00640517">
        <w:rPr>
          <w:rFonts w:asciiTheme="majorHAnsi" w:hAnsiTheme="majorHAnsi"/>
          <w:spacing w:val="-2"/>
          <w:sz w:val="20"/>
          <w:szCs w:val="20"/>
          <w:lang w:val="es-CO"/>
        </w:rPr>
        <w:t xml:space="preserve">Reparar las consecuencias de las violaciones declaradas en el presente informe, incluyendo tanto el daño material como el daño inmaterial. </w:t>
      </w:r>
    </w:p>
    <w:p w14:paraId="34112A19" w14:textId="77777777" w:rsidR="00C32435" w:rsidRPr="00640517" w:rsidRDefault="00C32435" w:rsidP="00812BA1">
      <w:pPr>
        <w:tabs>
          <w:tab w:val="num" w:pos="0"/>
        </w:tabs>
        <w:ind w:firstLine="720"/>
        <w:jc w:val="both"/>
        <w:rPr>
          <w:rFonts w:asciiTheme="majorHAnsi" w:hAnsiTheme="majorHAnsi"/>
          <w:spacing w:val="-2"/>
          <w:sz w:val="20"/>
          <w:szCs w:val="20"/>
          <w:lang w:val="es-CO"/>
        </w:rPr>
      </w:pPr>
    </w:p>
    <w:p w14:paraId="1188C711" w14:textId="77777777" w:rsidR="00C32435" w:rsidRDefault="00C32435" w:rsidP="00812BA1">
      <w:pPr>
        <w:numPr>
          <w:ilvl w:val="0"/>
          <w:numId w:val="13"/>
        </w:numPr>
        <w:tabs>
          <w:tab w:val="clear" w:pos="990"/>
          <w:tab w:val="num" w:pos="0"/>
        </w:tabs>
        <w:suppressAutoHyphens/>
        <w:ind w:left="0" w:firstLine="720"/>
        <w:jc w:val="both"/>
        <w:rPr>
          <w:rFonts w:asciiTheme="majorHAnsi" w:hAnsiTheme="majorHAnsi"/>
          <w:spacing w:val="-2"/>
          <w:sz w:val="20"/>
          <w:szCs w:val="20"/>
          <w:lang w:val="es-CO"/>
        </w:rPr>
      </w:pPr>
      <w:r w:rsidRPr="00640517">
        <w:rPr>
          <w:rFonts w:asciiTheme="majorHAnsi" w:hAnsiTheme="majorHAnsi"/>
          <w:spacing w:val="-2"/>
          <w:sz w:val="20"/>
          <w:szCs w:val="20"/>
          <w:lang w:val="es-CO"/>
        </w:rPr>
        <w:t xml:space="preserve">Disponer las modificaciones normativas </w:t>
      </w:r>
      <w:r w:rsidR="00257AB6" w:rsidRPr="00640517">
        <w:rPr>
          <w:rFonts w:asciiTheme="majorHAnsi" w:hAnsiTheme="majorHAnsi"/>
          <w:spacing w:val="-2"/>
          <w:sz w:val="20"/>
          <w:szCs w:val="20"/>
          <w:lang w:val="es-CO"/>
        </w:rPr>
        <w:t xml:space="preserve">y las capacitaciones necesarias </w:t>
      </w:r>
      <w:r w:rsidRPr="00640517">
        <w:rPr>
          <w:rFonts w:asciiTheme="majorHAnsi" w:hAnsiTheme="majorHAnsi"/>
          <w:spacing w:val="-2"/>
          <w:sz w:val="20"/>
          <w:szCs w:val="20"/>
          <w:lang w:val="es-CO"/>
        </w:rPr>
        <w:t xml:space="preserve">para asegurar que los procesos disciplinarios contra </w:t>
      </w:r>
      <w:r w:rsidR="004913A1" w:rsidRPr="00640517">
        <w:rPr>
          <w:rFonts w:asciiTheme="majorHAnsi" w:hAnsiTheme="majorHAnsi"/>
          <w:spacing w:val="-2"/>
          <w:sz w:val="20"/>
          <w:szCs w:val="20"/>
          <w:lang w:val="es-CO"/>
        </w:rPr>
        <w:t>magistrados del T</w:t>
      </w:r>
      <w:r w:rsidR="001F66BE" w:rsidRPr="00640517">
        <w:rPr>
          <w:rFonts w:asciiTheme="majorHAnsi" w:hAnsiTheme="majorHAnsi"/>
          <w:spacing w:val="-2"/>
          <w:sz w:val="20"/>
          <w:szCs w:val="20"/>
          <w:lang w:val="es-CO"/>
        </w:rPr>
        <w:t>r</w:t>
      </w:r>
      <w:r w:rsidR="00C61E0F" w:rsidRPr="00640517">
        <w:rPr>
          <w:rFonts w:asciiTheme="majorHAnsi" w:hAnsiTheme="majorHAnsi"/>
          <w:spacing w:val="-2"/>
          <w:sz w:val="20"/>
          <w:szCs w:val="20"/>
          <w:lang w:val="es-CO"/>
        </w:rPr>
        <w:t>i</w:t>
      </w:r>
      <w:r w:rsidR="001F66BE" w:rsidRPr="00640517">
        <w:rPr>
          <w:rFonts w:asciiTheme="majorHAnsi" w:hAnsiTheme="majorHAnsi"/>
          <w:spacing w:val="-2"/>
          <w:sz w:val="20"/>
          <w:szCs w:val="20"/>
          <w:lang w:val="es-CO"/>
        </w:rPr>
        <w:t>bunal Supremo Electoral</w:t>
      </w:r>
      <w:r w:rsidR="00257AB6" w:rsidRPr="00640517">
        <w:rPr>
          <w:rFonts w:asciiTheme="majorHAnsi" w:hAnsiTheme="majorHAnsi"/>
          <w:spacing w:val="-2"/>
          <w:sz w:val="20"/>
          <w:szCs w:val="20"/>
          <w:lang w:val="es-CO"/>
        </w:rPr>
        <w:t xml:space="preserve"> tanto en la regulación como en la práctica, </w:t>
      </w:r>
      <w:r w:rsidRPr="00640517">
        <w:rPr>
          <w:rFonts w:asciiTheme="majorHAnsi" w:hAnsiTheme="majorHAnsi"/>
          <w:spacing w:val="-2"/>
          <w:sz w:val="20"/>
          <w:szCs w:val="20"/>
          <w:lang w:val="es-CO"/>
        </w:rPr>
        <w:t xml:space="preserve">sean realizados con garantías de </w:t>
      </w:r>
      <w:r w:rsidR="002D6931" w:rsidRPr="00640517">
        <w:rPr>
          <w:rFonts w:asciiTheme="majorHAnsi" w:hAnsiTheme="majorHAnsi"/>
          <w:spacing w:val="-2"/>
          <w:sz w:val="20"/>
          <w:szCs w:val="20"/>
          <w:lang w:val="es-CO"/>
        </w:rPr>
        <w:t xml:space="preserve">competencia, </w:t>
      </w:r>
      <w:r w:rsidR="00812BA1" w:rsidRPr="00640517">
        <w:rPr>
          <w:rFonts w:asciiTheme="majorHAnsi" w:hAnsiTheme="majorHAnsi"/>
          <w:spacing w:val="-2"/>
          <w:sz w:val="20"/>
          <w:szCs w:val="20"/>
          <w:lang w:val="es-CO"/>
        </w:rPr>
        <w:t>independencia e imparcialidad,</w:t>
      </w:r>
      <w:r w:rsidR="00834B1E" w:rsidRPr="00640517">
        <w:rPr>
          <w:rFonts w:asciiTheme="majorHAnsi" w:hAnsiTheme="majorHAnsi"/>
          <w:spacing w:val="-2"/>
          <w:sz w:val="20"/>
          <w:szCs w:val="20"/>
          <w:lang w:val="es-CO"/>
        </w:rPr>
        <w:t xml:space="preserve"> en estricto apego al derecho de defensa,</w:t>
      </w:r>
      <w:r w:rsidR="00812BA1" w:rsidRPr="00640517">
        <w:rPr>
          <w:rFonts w:asciiTheme="majorHAnsi" w:hAnsiTheme="majorHAnsi"/>
          <w:spacing w:val="-2"/>
          <w:sz w:val="20"/>
          <w:szCs w:val="20"/>
          <w:lang w:val="es-CO"/>
        </w:rPr>
        <w:t xml:space="preserve"> así como </w:t>
      </w:r>
      <w:r w:rsidRPr="00640517">
        <w:rPr>
          <w:rFonts w:asciiTheme="majorHAnsi" w:hAnsiTheme="majorHAnsi"/>
          <w:spacing w:val="-2"/>
          <w:sz w:val="20"/>
          <w:szCs w:val="20"/>
          <w:lang w:val="es-CO"/>
        </w:rPr>
        <w:t xml:space="preserve">que las causales disciplinarias y las sanciones aplicables sean compatibles con el principio de legalidad. </w:t>
      </w:r>
    </w:p>
    <w:p w14:paraId="4749A3AD" w14:textId="77777777" w:rsidR="0045657E" w:rsidRDefault="0045657E" w:rsidP="0045657E">
      <w:pPr>
        <w:pStyle w:val="ListParagraph"/>
        <w:rPr>
          <w:rFonts w:asciiTheme="majorHAnsi" w:hAnsiTheme="majorHAnsi"/>
          <w:spacing w:val="-2"/>
          <w:sz w:val="20"/>
          <w:szCs w:val="20"/>
          <w:lang w:val="es-CO"/>
        </w:rPr>
      </w:pPr>
    </w:p>
    <w:p w14:paraId="38BA3C01" w14:textId="724169A8" w:rsidR="004940D0" w:rsidRPr="004940D0" w:rsidRDefault="004940D0" w:rsidP="004940D0">
      <w:pPr>
        <w:pBdr>
          <w:top w:val="nil"/>
          <w:left w:val="nil"/>
          <w:bottom w:val="nil"/>
          <w:right w:val="nil"/>
          <w:between w:val="nil"/>
          <w:bar w:val="nil"/>
        </w:pBdr>
        <w:ind w:firstLine="720"/>
        <w:jc w:val="both"/>
        <w:rPr>
          <w:rFonts w:ascii="Cambria" w:eastAsia="Arial Unicode MS" w:hAnsi="Cambria" w:cs="Arial"/>
          <w:noProof/>
          <w:spacing w:val="-2"/>
          <w:sz w:val="20"/>
          <w:szCs w:val="20"/>
          <w:bdr w:val="nil"/>
          <w:lang w:val="es-CL"/>
        </w:rPr>
      </w:pPr>
      <w:r w:rsidRPr="004940D0">
        <w:rPr>
          <w:rFonts w:ascii="Cambria" w:eastAsia="Arial Unicode MS" w:hAnsi="Cambria" w:cs="Arial"/>
          <w:noProof/>
          <w:spacing w:val="-2"/>
          <w:sz w:val="20"/>
          <w:szCs w:val="20"/>
          <w:bdr w:val="nil"/>
          <w:lang w:val="es-CL"/>
        </w:rPr>
        <w:t xml:space="preserve">Dado y firmado en la ciudad de Washington, D.C., a los </w:t>
      </w:r>
      <w:r>
        <w:rPr>
          <w:rFonts w:ascii="Cambria" w:eastAsia="Arial Unicode MS" w:hAnsi="Cambria" w:cs="Arial"/>
          <w:noProof/>
          <w:spacing w:val="-2"/>
          <w:sz w:val="20"/>
          <w:szCs w:val="20"/>
          <w:bdr w:val="nil"/>
          <w:lang w:val="es-CL"/>
        </w:rPr>
        <w:t>18</w:t>
      </w:r>
      <w:r w:rsidRPr="004940D0">
        <w:rPr>
          <w:rFonts w:ascii="Cambria" w:eastAsia="Arial Unicode MS" w:hAnsi="Cambria" w:cs="Arial"/>
          <w:noProof/>
          <w:spacing w:val="-2"/>
          <w:sz w:val="20"/>
          <w:szCs w:val="20"/>
          <w:bdr w:val="nil"/>
          <w:lang w:val="es-CL"/>
        </w:rPr>
        <w:t xml:space="preserve"> días del mes de marzo de 2017. (Firmado): Francisco José Eguiguren, Presidente; Margarette May Macaulay, Primera Vicepresidenta; Esmeralda E. Arosemena Bernal de Troitiño, Segunda Vicepresidenta; Paulo Vanucchi y James L. Cavallaro, Miembros de la Comisión.</w:t>
      </w:r>
      <w:r w:rsidRPr="004940D0">
        <w:rPr>
          <w:rFonts w:ascii="Cambria" w:eastAsia="Arial Unicode MS" w:hAnsi="Cambria" w:cs="Arial"/>
          <w:noProof/>
          <w:sz w:val="20"/>
          <w:szCs w:val="20"/>
          <w:bdr w:val="nil"/>
          <w:lang w:val="es-CL"/>
        </w:rPr>
        <w:t xml:space="preserve"> </w:t>
      </w:r>
    </w:p>
    <w:p w14:paraId="5B9CC96E" w14:textId="77777777" w:rsidR="004940D0" w:rsidRPr="004940D0" w:rsidRDefault="004940D0" w:rsidP="004940D0">
      <w:pPr>
        <w:pBdr>
          <w:top w:val="nil"/>
          <w:left w:val="nil"/>
          <w:bottom w:val="nil"/>
          <w:right w:val="nil"/>
          <w:between w:val="nil"/>
          <w:bar w:val="nil"/>
        </w:pBdr>
        <w:ind w:firstLine="720"/>
        <w:jc w:val="both"/>
        <w:rPr>
          <w:rFonts w:ascii="Cambria" w:eastAsia="Arial Unicode MS" w:hAnsi="Cambria" w:cs="Arial"/>
          <w:noProof/>
          <w:sz w:val="20"/>
          <w:szCs w:val="20"/>
          <w:bdr w:val="nil"/>
          <w:lang w:val="es-CL"/>
        </w:rPr>
      </w:pPr>
    </w:p>
    <w:p w14:paraId="28E85D59" w14:textId="27CE8E14" w:rsidR="004940D0" w:rsidRPr="004940D0" w:rsidRDefault="001D4D6A" w:rsidP="004940D0">
      <w:pPr>
        <w:pBdr>
          <w:top w:val="nil"/>
          <w:left w:val="nil"/>
          <w:bottom w:val="nil"/>
          <w:right w:val="nil"/>
          <w:between w:val="nil"/>
          <w:bar w:val="nil"/>
        </w:pBdr>
        <w:ind w:firstLine="720"/>
        <w:jc w:val="both"/>
        <w:rPr>
          <w:rFonts w:ascii="Cambria" w:eastAsia="Arial Unicode MS" w:hAnsi="Cambria" w:cs="Arial"/>
          <w:noProof/>
          <w:sz w:val="20"/>
          <w:szCs w:val="20"/>
          <w:bdr w:val="nil"/>
          <w:lang w:val="es-CL"/>
        </w:rPr>
      </w:pPr>
      <w:r>
        <w:rPr>
          <w:rFonts w:ascii="Cambria" w:eastAsia="Arial Unicode MS" w:hAnsi="Cambria" w:cs="Arial"/>
          <w:noProof/>
          <w:sz w:val="20"/>
          <w:szCs w:val="20"/>
          <w:bdr w:val="nil"/>
          <w:lang w:val="es-CL"/>
        </w:rPr>
        <w:t>La</w:t>
      </w:r>
      <w:r w:rsidR="004940D0" w:rsidRPr="004940D0">
        <w:rPr>
          <w:rFonts w:ascii="Cambria" w:eastAsia="Arial Unicode MS" w:hAnsi="Cambria" w:cs="Arial"/>
          <w:noProof/>
          <w:sz w:val="20"/>
          <w:szCs w:val="20"/>
          <w:bdr w:val="nil"/>
          <w:lang w:val="es-CL"/>
        </w:rPr>
        <w:t xml:space="preserve"> que suscribe, </w:t>
      </w:r>
      <w:r>
        <w:rPr>
          <w:rFonts w:ascii="Cambria" w:eastAsia="Arial Unicode MS" w:hAnsi="Cambria" w:cs="Arial"/>
          <w:noProof/>
          <w:sz w:val="20"/>
          <w:szCs w:val="20"/>
          <w:bdr w:val="nil"/>
          <w:lang w:val="es-CL"/>
        </w:rPr>
        <w:t>Elizabeth Abi-Mershed</w:t>
      </w:r>
      <w:r w:rsidR="004940D0" w:rsidRPr="004940D0">
        <w:rPr>
          <w:rFonts w:ascii="Cambria" w:eastAsia="Arial Unicode MS" w:hAnsi="Cambria" w:cs="Arial"/>
          <w:noProof/>
          <w:sz w:val="20"/>
          <w:szCs w:val="20"/>
          <w:bdr w:val="nil"/>
          <w:lang w:val="es-CL"/>
        </w:rPr>
        <w:t>, en su carácter de Secretari Ejecutiv</w:t>
      </w:r>
      <w:r>
        <w:rPr>
          <w:rFonts w:ascii="Cambria" w:eastAsia="Arial Unicode MS" w:hAnsi="Cambria" w:cs="Arial"/>
          <w:noProof/>
          <w:sz w:val="20"/>
          <w:szCs w:val="20"/>
          <w:bdr w:val="nil"/>
          <w:lang w:val="es-CL"/>
        </w:rPr>
        <w:t>a Adjunta</w:t>
      </w:r>
      <w:r w:rsidR="004940D0" w:rsidRPr="004940D0">
        <w:rPr>
          <w:rFonts w:ascii="Cambria" w:eastAsia="Arial Unicode MS" w:hAnsi="Cambria" w:cs="Arial"/>
          <w:noProof/>
          <w:sz w:val="20"/>
          <w:szCs w:val="20"/>
          <w:bdr w:val="nil"/>
          <w:lang w:val="es-CL"/>
        </w:rPr>
        <w:t xml:space="preserve"> de la Comisión Interamericana de Derechos Humanos, de conformidad con el artículo 49 del Reglamento de la Comisión, certifica que es copia fiel del original depositado en los archivos de la Secretaría de la CIDH.</w:t>
      </w:r>
    </w:p>
    <w:p w14:paraId="7551F7BF" w14:textId="77777777" w:rsidR="004940D0" w:rsidRPr="004940D0" w:rsidRDefault="004940D0" w:rsidP="004940D0">
      <w:pPr>
        <w:pBdr>
          <w:top w:val="nil"/>
          <w:left w:val="nil"/>
          <w:bottom w:val="nil"/>
          <w:right w:val="nil"/>
          <w:between w:val="nil"/>
          <w:bar w:val="nil"/>
        </w:pBdr>
        <w:suppressAutoHyphens/>
        <w:jc w:val="both"/>
        <w:rPr>
          <w:rFonts w:ascii="Cambria" w:eastAsia="Arial Unicode MS" w:hAnsi="Cambria" w:cs="Arial"/>
          <w:noProof/>
          <w:spacing w:val="-2"/>
          <w:sz w:val="20"/>
          <w:szCs w:val="20"/>
          <w:bdr w:val="nil"/>
          <w:lang w:val="es-CL"/>
        </w:rPr>
      </w:pPr>
    </w:p>
    <w:p w14:paraId="649A411D" w14:textId="77777777" w:rsidR="004940D0" w:rsidRPr="004940D0" w:rsidRDefault="004940D0" w:rsidP="004940D0">
      <w:pPr>
        <w:pBdr>
          <w:top w:val="nil"/>
          <w:left w:val="nil"/>
          <w:bottom w:val="nil"/>
          <w:right w:val="nil"/>
          <w:between w:val="nil"/>
          <w:bar w:val="nil"/>
        </w:pBdr>
        <w:suppressAutoHyphens/>
        <w:jc w:val="both"/>
        <w:rPr>
          <w:rFonts w:ascii="Cambria" w:eastAsia="Arial Unicode MS" w:hAnsi="Cambria" w:cs="Arial"/>
          <w:noProof/>
          <w:spacing w:val="-2"/>
          <w:sz w:val="20"/>
          <w:szCs w:val="20"/>
          <w:bdr w:val="nil"/>
          <w:lang w:val="es-CL"/>
        </w:rPr>
      </w:pPr>
    </w:p>
    <w:p w14:paraId="0CC0D094" w14:textId="77777777" w:rsidR="004940D0" w:rsidRPr="004940D0" w:rsidRDefault="004940D0" w:rsidP="004940D0">
      <w:pPr>
        <w:pBdr>
          <w:top w:val="nil"/>
          <w:left w:val="nil"/>
          <w:bottom w:val="nil"/>
          <w:right w:val="nil"/>
          <w:between w:val="nil"/>
          <w:bar w:val="nil"/>
        </w:pBdr>
        <w:suppressAutoHyphens/>
        <w:jc w:val="both"/>
        <w:rPr>
          <w:rFonts w:ascii="Cambria" w:eastAsia="Arial Unicode MS" w:hAnsi="Cambria" w:cs="Arial"/>
          <w:noProof/>
          <w:spacing w:val="-2"/>
          <w:sz w:val="20"/>
          <w:szCs w:val="20"/>
          <w:bdr w:val="nil"/>
          <w:lang w:val="es-CL"/>
        </w:rPr>
      </w:pPr>
    </w:p>
    <w:p w14:paraId="5C0E657A" w14:textId="77777777" w:rsidR="004940D0" w:rsidRPr="004940D0" w:rsidRDefault="004940D0" w:rsidP="004940D0">
      <w:pPr>
        <w:pBdr>
          <w:top w:val="nil"/>
          <w:left w:val="nil"/>
          <w:bottom w:val="nil"/>
          <w:right w:val="nil"/>
          <w:between w:val="nil"/>
          <w:bar w:val="nil"/>
        </w:pBdr>
        <w:suppressAutoHyphens/>
        <w:jc w:val="both"/>
        <w:rPr>
          <w:rFonts w:ascii="Cambria" w:eastAsia="Arial Unicode MS" w:hAnsi="Cambria" w:cs="Arial"/>
          <w:noProof/>
          <w:spacing w:val="-2"/>
          <w:sz w:val="20"/>
          <w:szCs w:val="20"/>
          <w:bdr w:val="nil"/>
          <w:lang w:val="es-CL"/>
        </w:rPr>
      </w:pPr>
    </w:p>
    <w:p w14:paraId="2F57DD80" w14:textId="72E10FD7" w:rsidR="004940D0" w:rsidRPr="00A23D66" w:rsidRDefault="00A23D66" w:rsidP="00A23D66">
      <w:pPr>
        <w:pBdr>
          <w:top w:val="nil"/>
          <w:left w:val="nil"/>
          <w:bottom w:val="nil"/>
          <w:right w:val="nil"/>
          <w:between w:val="nil"/>
          <w:bar w:val="nil"/>
        </w:pBdr>
        <w:suppressAutoHyphens/>
        <w:ind w:left="2880" w:firstLine="720"/>
        <w:jc w:val="both"/>
        <w:rPr>
          <w:rFonts w:ascii="Cambria" w:eastAsia="Arial Unicode MS" w:hAnsi="Cambria" w:cs="Arial"/>
          <w:noProof/>
          <w:color w:val="808080" w:themeColor="background1" w:themeShade="80"/>
          <w:spacing w:val="-2"/>
          <w:sz w:val="20"/>
          <w:szCs w:val="20"/>
          <w:bdr w:val="nil"/>
          <w:lang w:val="es-CL"/>
        </w:rPr>
      </w:pPr>
      <w:r>
        <w:rPr>
          <w:rFonts w:ascii="Cambria" w:eastAsia="Arial Unicode MS" w:hAnsi="Cambria" w:cs="Arial"/>
          <w:noProof/>
          <w:color w:val="808080" w:themeColor="background1" w:themeShade="80"/>
          <w:spacing w:val="-2"/>
          <w:sz w:val="20"/>
          <w:szCs w:val="20"/>
          <w:bdr w:val="nil"/>
          <w:lang w:val="es-CL"/>
        </w:rPr>
        <w:t xml:space="preserve">    </w:t>
      </w:r>
      <w:bookmarkStart w:id="82" w:name="_GoBack"/>
      <w:bookmarkEnd w:id="82"/>
      <w:r w:rsidRPr="00A23D66">
        <w:rPr>
          <w:rFonts w:ascii="Cambria" w:eastAsia="Arial Unicode MS" w:hAnsi="Cambria" w:cs="Arial"/>
          <w:noProof/>
          <w:color w:val="808080" w:themeColor="background1" w:themeShade="80"/>
          <w:spacing w:val="-2"/>
          <w:sz w:val="20"/>
          <w:szCs w:val="20"/>
          <w:bdr w:val="nil"/>
          <w:lang w:val="es-CL"/>
        </w:rPr>
        <w:t>Firmado en el original</w:t>
      </w:r>
    </w:p>
    <w:p w14:paraId="58D94BB8" w14:textId="4037CF42" w:rsidR="004940D0" w:rsidRPr="004940D0" w:rsidRDefault="001D4D6A" w:rsidP="004940D0">
      <w:pPr>
        <w:pBdr>
          <w:top w:val="nil"/>
          <w:left w:val="nil"/>
          <w:bottom w:val="nil"/>
          <w:right w:val="nil"/>
          <w:between w:val="nil"/>
          <w:bar w:val="nil"/>
        </w:pBdr>
        <w:ind w:left="720" w:hanging="720"/>
        <w:jc w:val="center"/>
        <w:rPr>
          <w:rFonts w:ascii="Cambria" w:eastAsia="Arial Unicode MS" w:hAnsi="Cambria" w:cs="Arial"/>
          <w:sz w:val="20"/>
          <w:szCs w:val="20"/>
          <w:bdr w:val="nil"/>
          <w:lang w:val="es-SV"/>
        </w:rPr>
      </w:pPr>
      <w:r>
        <w:rPr>
          <w:rFonts w:ascii="Cambria" w:eastAsia="Arial Unicode MS" w:hAnsi="Cambria" w:cs="Arial"/>
          <w:noProof/>
          <w:sz w:val="20"/>
          <w:szCs w:val="20"/>
          <w:bdr w:val="nil"/>
          <w:lang w:val="es-CL"/>
        </w:rPr>
        <w:t>Elizabeth Abi-Mershed</w:t>
      </w:r>
    </w:p>
    <w:p w14:paraId="233AB1FB" w14:textId="2929D8D8" w:rsidR="004940D0" w:rsidRPr="004940D0" w:rsidRDefault="004940D0" w:rsidP="004940D0">
      <w:pPr>
        <w:pBdr>
          <w:top w:val="nil"/>
          <w:left w:val="nil"/>
          <w:bottom w:val="nil"/>
          <w:right w:val="nil"/>
          <w:between w:val="nil"/>
          <w:bar w:val="nil"/>
        </w:pBdr>
        <w:ind w:left="720" w:hanging="720"/>
        <w:jc w:val="center"/>
        <w:rPr>
          <w:rFonts w:ascii="Cambria" w:eastAsia="Arial Unicode MS" w:hAnsi="Cambria"/>
          <w:spacing w:val="-2"/>
          <w:sz w:val="20"/>
          <w:szCs w:val="20"/>
          <w:bdr w:val="nil"/>
          <w:lang w:val="es-SV"/>
        </w:rPr>
      </w:pPr>
      <w:r w:rsidRPr="004940D0">
        <w:rPr>
          <w:rFonts w:ascii="Cambria" w:eastAsia="Arial Unicode MS" w:hAnsi="Cambria" w:cs="Arial"/>
          <w:noProof/>
          <w:sz w:val="20"/>
          <w:szCs w:val="20"/>
          <w:bdr w:val="nil"/>
          <w:lang w:val="es-CL"/>
        </w:rPr>
        <w:t>Secretari</w:t>
      </w:r>
      <w:r w:rsidR="001D4D6A">
        <w:rPr>
          <w:rFonts w:ascii="Cambria" w:eastAsia="Arial Unicode MS" w:hAnsi="Cambria" w:cs="Arial"/>
          <w:noProof/>
          <w:sz w:val="20"/>
          <w:szCs w:val="20"/>
          <w:bdr w:val="nil"/>
          <w:lang w:val="es-CL"/>
        </w:rPr>
        <w:t>a</w:t>
      </w:r>
      <w:r w:rsidRPr="004940D0">
        <w:rPr>
          <w:rFonts w:ascii="Cambria" w:eastAsia="Arial Unicode MS" w:hAnsi="Cambria" w:cs="Arial"/>
          <w:noProof/>
          <w:sz w:val="20"/>
          <w:szCs w:val="20"/>
          <w:bdr w:val="nil"/>
          <w:lang w:val="es-CL"/>
        </w:rPr>
        <w:t xml:space="preserve"> Ejecutiv</w:t>
      </w:r>
      <w:r w:rsidR="001D4D6A">
        <w:rPr>
          <w:rFonts w:ascii="Cambria" w:eastAsia="Arial Unicode MS" w:hAnsi="Cambria" w:cs="Arial"/>
          <w:noProof/>
          <w:sz w:val="20"/>
          <w:szCs w:val="20"/>
          <w:bdr w:val="nil"/>
          <w:lang w:val="es-CL"/>
        </w:rPr>
        <w:t>a Adjunta</w:t>
      </w:r>
      <w:r w:rsidRPr="004940D0">
        <w:rPr>
          <w:rFonts w:ascii="Cambria" w:eastAsia="Arial Unicode MS" w:hAnsi="Cambria"/>
          <w:spacing w:val="-2"/>
          <w:sz w:val="20"/>
          <w:szCs w:val="20"/>
          <w:bdr w:val="nil"/>
          <w:lang w:val="es-SV"/>
        </w:rPr>
        <w:t xml:space="preserve"> </w:t>
      </w:r>
    </w:p>
    <w:p w14:paraId="39521E78" w14:textId="77777777" w:rsidR="004940D0" w:rsidRDefault="004940D0" w:rsidP="0045657E">
      <w:pPr>
        <w:pStyle w:val="ListParagraph"/>
        <w:rPr>
          <w:rFonts w:asciiTheme="majorHAnsi" w:hAnsiTheme="majorHAnsi"/>
          <w:spacing w:val="-2"/>
          <w:sz w:val="20"/>
          <w:szCs w:val="20"/>
          <w:lang w:val="es-CO"/>
        </w:rPr>
      </w:pPr>
    </w:p>
    <w:p w14:paraId="6F190F24" w14:textId="77777777" w:rsidR="0045657E" w:rsidRPr="00640517" w:rsidRDefault="0045657E" w:rsidP="0045657E">
      <w:pPr>
        <w:suppressAutoHyphens/>
        <w:jc w:val="both"/>
        <w:rPr>
          <w:rFonts w:asciiTheme="majorHAnsi" w:hAnsiTheme="majorHAnsi"/>
          <w:spacing w:val="-2"/>
          <w:sz w:val="20"/>
          <w:szCs w:val="20"/>
          <w:lang w:val="es-CO"/>
        </w:rPr>
      </w:pPr>
    </w:p>
    <w:sectPr w:rsidR="0045657E" w:rsidRPr="00640517" w:rsidSect="009D7F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6C987" w14:textId="77777777" w:rsidR="00213F94" w:rsidRDefault="00213F94">
      <w:r>
        <w:separator/>
      </w:r>
    </w:p>
  </w:endnote>
  <w:endnote w:type="continuationSeparator" w:id="0">
    <w:p w14:paraId="238BDD9B" w14:textId="77777777" w:rsidR="00213F94" w:rsidRDefault="0021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Italic">
    <w:charset w:val="00"/>
    <w:family w:val="auto"/>
    <w:pitch w:val="variable"/>
    <w:sig w:usb0="E00002FF" w:usb1="4000ACFF" w:usb2="00000001" w:usb3="00000000" w:csb0="0000019F" w:csb1="00000000"/>
  </w:font>
  <w:font w:name="PalatinoLinotype-Roman">
    <w:charset w:val="00"/>
    <w:family w:val="auto"/>
    <w:pitch w:val="variable"/>
    <w:sig w:usb0="E0000287" w:usb1="40000013" w:usb2="00000000" w:usb3="00000000" w:csb0="0000019F" w:csb1="00000000"/>
  </w:font>
  <w:font w:name="PalatinoLinotype-Italic">
    <w:charset w:val="00"/>
    <w:family w:val="auto"/>
    <w:pitch w:val="variable"/>
    <w:sig w:usb0="E0000287" w:usb1="40000013" w:usb2="00000000" w:usb3="00000000" w:csb0="0000019F" w:csb1="00000000"/>
  </w:font>
  <w:font w:name="Verdana-Bold">
    <w:altName w:val="Verdana"/>
    <w:panose1 w:val="00000000000000000000"/>
    <w:charset w:val="4D"/>
    <w:family w:val="auto"/>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A321C" w14:textId="77777777" w:rsidR="0007239A" w:rsidRPr="00442B89" w:rsidRDefault="0007239A">
    <w:pPr>
      <w:pStyle w:val="Footer"/>
      <w:jc w:val="center"/>
      <w:rPr>
        <w:rFonts w:ascii="Cambria" w:hAnsi="Cambria"/>
        <w:sz w:val="18"/>
        <w:szCs w:val="18"/>
      </w:rPr>
    </w:pPr>
    <w:r w:rsidRPr="00442B89">
      <w:rPr>
        <w:rFonts w:ascii="Cambria" w:hAnsi="Cambria"/>
        <w:sz w:val="18"/>
        <w:szCs w:val="18"/>
      </w:rPr>
      <w:fldChar w:fldCharType="begin"/>
    </w:r>
    <w:r w:rsidRPr="00442B89">
      <w:rPr>
        <w:rFonts w:ascii="Cambria" w:hAnsi="Cambria"/>
        <w:sz w:val="18"/>
        <w:szCs w:val="18"/>
      </w:rPr>
      <w:instrText xml:space="preserve"> PAGE   \* MERGEFORMAT </w:instrText>
    </w:r>
    <w:r w:rsidRPr="00442B89">
      <w:rPr>
        <w:rFonts w:ascii="Cambria" w:hAnsi="Cambria"/>
        <w:sz w:val="18"/>
        <w:szCs w:val="18"/>
      </w:rPr>
      <w:fldChar w:fldCharType="separate"/>
    </w:r>
    <w:r w:rsidR="00A23D66">
      <w:rPr>
        <w:rFonts w:ascii="Cambria" w:hAnsi="Cambria"/>
        <w:noProof/>
        <w:sz w:val="18"/>
        <w:szCs w:val="18"/>
      </w:rPr>
      <w:t>22</w:t>
    </w:r>
    <w:r w:rsidRPr="00442B89">
      <w:rPr>
        <w:rFonts w:ascii="Cambria" w:hAnsi="Cambria"/>
        <w:noProof/>
        <w:sz w:val="18"/>
        <w:szCs w:val="18"/>
      </w:rPr>
      <w:fldChar w:fldCharType="end"/>
    </w:r>
  </w:p>
  <w:p w14:paraId="40613DA7" w14:textId="77777777" w:rsidR="0007239A" w:rsidRDefault="00072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35D13" w14:textId="77777777" w:rsidR="0007239A" w:rsidRPr="00442B89" w:rsidRDefault="0007239A">
    <w:pPr>
      <w:pStyle w:val="Footer"/>
      <w:jc w:val="center"/>
      <w:rPr>
        <w:rFonts w:ascii="Cambria" w:hAnsi="Cambria"/>
        <w:sz w:val="18"/>
        <w:szCs w:val="18"/>
      </w:rPr>
    </w:pPr>
    <w:r w:rsidRPr="00442B89">
      <w:rPr>
        <w:rFonts w:ascii="Cambria" w:hAnsi="Cambria"/>
        <w:sz w:val="18"/>
        <w:szCs w:val="18"/>
      </w:rPr>
      <w:fldChar w:fldCharType="begin"/>
    </w:r>
    <w:r w:rsidRPr="00442B89">
      <w:rPr>
        <w:rFonts w:ascii="Cambria" w:hAnsi="Cambria"/>
        <w:sz w:val="18"/>
        <w:szCs w:val="18"/>
      </w:rPr>
      <w:instrText xml:space="preserve"> PAGE   \* MERGEFORMAT </w:instrText>
    </w:r>
    <w:r w:rsidRPr="00442B89">
      <w:rPr>
        <w:rFonts w:ascii="Cambria" w:hAnsi="Cambria"/>
        <w:sz w:val="18"/>
        <w:szCs w:val="18"/>
      </w:rPr>
      <w:fldChar w:fldCharType="separate"/>
    </w:r>
    <w:r w:rsidR="00A23D66">
      <w:rPr>
        <w:rFonts w:ascii="Cambria" w:hAnsi="Cambria"/>
        <w:noProof/>
        <w:sz w:val="18"/>
        <w:szCs w:val="18"/>
      </w:rPr>
      <w:t>1</w:t>
    </w:r>
    <w:r w:rsidRPr="00442B89">
      <w:rPr>
        <w:rFonts w:ascii="Cambria" w:hAnsi="Cambria"/>
        <w:noProof/>
        <w:sz w:val="18"/>
        <w:szCs w:val="18"/>
      </w:rPr>
      <w:fldChar w:fldCharType="end"/>
    </w:r>
  </w:p>
  <w:p w14:paraId="0326966B" w14:textId="77777777" w:rsidR="0007239A" w:rsidRDefault="0007239A" w:rsidP="009D7F32">
    <w:pPr>
      <w:pStyle w:val="Footer"/>
      <w:ind w:lef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7625" w14:textId="77777777" w:rsidR="0007239A" w:rsidRDefault="0007239A" w:rsidP="009D7F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AC4C6D" w14:textId="77777777" w:rsidR="0007239A" w:rsidRDefault="0007239A">
    <w:pPr>
      <w:pStyle w:val="Footer"/>
    </w:pPr>
  </w:p>
  <w:p w14:paraId="2FFCA30D" w14:textId="77777777" w:rsidR="0007239A" w:rsidRDefault="000723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B7D81" w14:textId="77777777" w:rsidR="00213F94" w:rsidRDefault="00213F94">
      <w:r>
        <w:separator/>
      </w:r>
    </w:p>
  </w:footnote>
  <w:footnote w:type="continuationSeparator" w:id="0">
    <w:p w14:paraId="440B2CD8" w14:textId="77777777" w:rsidR="00213F94" w:rsidRDefault="00213F94">
      <w:r>
        <w:continuationSeparator/>
      </w:r>
    </w:p>
  </w:footnote>
  <w:footnote w:id="1">
    <w:p w14:paraId="4C099ACB" w14:textId="761E0A0E"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CIDH, </w:t>
      </w:r>
      <w:hyperlink r:id="rId1" w:history="1">
        <w:r w:rsidRPr="0092611C">
          <w:rPr>
            <w:rStyle w:val="Hyperlink"/>
            <w:rFonts w:asciiTheme="majorHAnsi" w:hAnsiTheme="majorHAnsi"/>
            <w:szCs w:val="16"/>
          </w:rPr>
          <w:t>Informe No. 25/06</w:t>
        </w:r>
      </w:hyperlink>
      <w:r w:rsidRPr="0092611C">
        <w:rPr>
          <w:rFonts w:asciiTheme="majorHAnsi" w:hAnsiTheme="majorHAnsi"/>
          <w:szCs w:val="16"/>
        </w:rPr>
        <w:t xml:space="preserve"> (admisibilidad), Petición 12.311, Eduardo Benjamín Colindres, El Salvador, 14 de marzo de 2006. </w:t>
      </w:r>
    </w:p>
  </w:footnote>
  <w:footnote w:id="2">
    <w:p w14:paraId="27842FA5" w14:textId="090F99C2"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 Escrito del señor Eduardo Benjamín Colindres dirigido a la Comisión Política el 24 de marzo de 1998, anexo en la certificación extendida por la Asamblea Legislativa de los expedientes 1157-4-98 y 1058-3-98, pág. 128, Anexo 9 a la Petición Inicial del Peticionario de 4 de mayo de 2000 (y recibida en la misma fecha). </w:t>
      </w:r>
    </w:p>
  </w:footnote>
  <w:footnote w:id="3">
    <w:p w14:paraId="152494E0"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 Diario Oficial de la República de El Salvador, Decreto Legislativo 102, del 29 de Agosto de 1994, tomo nº 324, número 158, pág. 22, Anexo número 1 a la Petición Inicial del Peticionario de 4 de mayo de 2000 (y recibida en la misma fecha). </w:t>
      </w:r>
    </w:p>
  </w:footnote>
  <w:footnote w:id="4">
    <w:p w14:paraId="3770173D" w14:textId="6D160AFA" w:rsidR="0007239A" w:rsidRPr="0092611C" w:rsidRDefault="0007239A" w:rsidP="00DF586B">
      <w:pPr>
        <w:spacing w:after="120"/>
        <w:ind w:firstLine="720"/>
        <w:jc w:val="both"/>
        <w:rPr>
          <w:rFonts w:asciiTheme="majorHAnsi" w:hAnsiTheme="majorHAnsi"/>
          <w:sz w:val="16"/>
          <w:szCs w:val="16"/>
          <w:lang w:val="es-ES"/>
        </w:rPr>
      </w:pP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En lo relevante, esta disposición constitucional indica lo siguiente: </w:t>
      </w:r>
      <w:r w:rsidRPr="0092611C">
        <w:rPr>
          <w:rFonts w:asciiTheme="majorHAnsi" w:hAnsiTheme="majorHAnsi"/>
          <w:sz w:val="16"/>
          <w:szCs w:val="16"/>
          <w:lang w:val="es-ES"/>
        </w:rPr>
        <w:t>“</w:t>
      </w:r>
      <w:r w:rsidRPr="0092611C">
        <w:rPr>
          <w:rFonts w:asciiTheme="majorHAnsi" w:hAnsiTheme="majorHAnsi"/>
          <w:sz w:val="16"/>
          <w:szCs w:val="16"/>
          <w:lang w:val="es-CO"/>
        </w:rPr>
        <w:t>Art. 208.- Habrá un Tribunal Supremo Electoral que estará formado por cinco Magistrados, quienes durarán cinco años en sus funciones y serán elegidos por la Asamblea Legislativa. Tres de ellos de cada una de las ternas propuestas por los tres partidos políticos o coaliciones legales que hayan obtenido mayor número de votos en la última elección presidencial. Los dos Magistrados restantes serán elegidos con el voto favorable de por lo menos los dos tercios de los Diputados electos, de dos ternas propuestas por la Corte Suprema de Justicia, quienes deberán reunir los requisitos para ser Magistrados de las Cámaras de Segunda Instancia, y no tener ninguna afiliación partidista (…)”. Anexo 3. Constitución de El Salvador de 1983. Anexo 2 a la Petición Inicial del Peticionario de 4 de mayo de 2000 (y recibida en la misma fecha), pág. 13.</w:t>
      </w:r>
    </w:p>
  </w:footnote>
  <w:footnote w:id="5">
    <w:p w14:paraId="62384C09"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La existencia de una problemática al interior del PDC y su conocimiento por parte del Tribunal Supremo Electoral fue señalada en diversos medios de prensa. Anexo 4. Ver Cuadro Sinóptico de Noticias Aparecidas en los Periódicos. Noticia de título “Magistrado se abstendrá de conocer conflicto en PDC”, del Diario LPG del 2 de noviembre de 1996, pág. 18 y noticia de título “Riña en Convención. Ni </w:t>
      </w:r>
      <w:proofErr w:type="spellStart"/>
      <w:r w:rsidRPr="0092611C">
        <w:rPr>
          <w:rFonts w:asciiTheme="majorHAnsi" w:hAnsiTheme="majorHAnsi"/>
          <w:szCs w:val="16"/>
          <w:lang w:val="es-CO"/>
        </w:rPr>
        <w:t>Claramount</w:t>
      </w:r>
      <w:proofErr w:type="spellEnd"/>
      <w:r w:rsidRPr="0092611C">
        <w:rPr>
          <w:rFonts w:asciiTheme="majorHAnsi" w:hAnsiTheme="majorHAnsi"/>
          <w:szCs w:val="16"/>
          <w:lang w:val="es-CO"/>
        </w:rPr>
        <w:t xml:space="preserve"> ni Umaña logran dos tercios de los votos. No hubo ganador en convención del PDC. Breves de la convención del PDC”, del Diario LPG del 25 de noviembre de 1996, pág. 1-6. </w:t>
      </w:r>
    </w:p>
  </w:footnote>
  <w:footnote w:id="6">
    <w:p w14:paraId="24C9DD0C" w14:textId="5B3CC824" w:rsidR="0007239A" w:rsidRPr="0092611C" w:rsidRDefault="0007239A" w:rsidP="00DF586B">
      <w:pPr>
        <w:spacing w:after="120"/>
        <w:ind w:firstLine="720"/>
        <w:jc w:val="both"/>
        <w:rPr>
          <w:rFonts w:asciiTheme="majorHAnsi" w:hAnsiTheme="majorHAnsi"/>
          <w:sz w:val="16"/>
          <w:szCs w:val="16"/>
          <w:lang w:val="es-ES"/>
        </w:rPr>
      </w:pPr>
      <w:r w:rsidRPr="0092611C">
        <w:rPr>
          <w:rStyle w:val="FootnoteReference"/>
          <w:rFonts w:asciiTheme="majorHAnsi" w:hAnsiTheme="majorHAnsi"/>
          <w:sz w:val="16"/>
          <w:szCs w:val="16"/>
        </w:rPr>
        <w:footnoteRef/>
      </w:r>
      <w:r w:rsidRPr="0092611C">
        <w:rPr>
          <w:rFonts w:asciiTheme="majorHAnsi" w:hAnsiTheme="majorHAnsi"/>
          <w:sz w:val="16"/>
          <w:szCs w:val="16"/>
          <w:lang w:val="es-ES"/>
        </w:rPr>
        <w:t xml:space="preserve"> Ver. </w:t>
      </w:r>
      <w:r w:rsidRPr="0092611C">
        <w:rPr>
          <w:rFonts w:asciiTheme="majorHAnsi" w:hAnsiTheme="majorHAnsi"/>
          <w:sz w:val="16"/>
          <w:szCs w:val="16"/>
          <w:lang w:val="es-CO"/>
        </w:rPr>
        <w:t xml:space="preserve">Acta 214 del Tribunal Supremo Electoral del 1 de noviembre de 1996, en el punto Cuarto III, pág. 22, anexo a la certificación extendida por la Asamblea Legislativa de los expedientes 1157-4-98 y 1058-3-98, anexo 9 a la Petición Inicial del Peticionario de 4 de mayo de 2000 (y recibida en la misma fecha); Síntesis del contenido de las certificaciones de puntos de actas del TSE sobre el PDC, pág. 4; y actas 215 y 217 del Tribunal Supremo Electoral del 5 de noviembre de 1996, en el punto Cuarto II, y  Cuarto V, folios 21 y 22, anexos en la certificación extendida por la Asamblea Legislativa de los expedientes 1157-4-98 y 1058-3-98, anexo 9 a la Petición Inicial del Peticionario de 4 de mayo de 2000 (y recibida en la misma fecha); Certificaciones de documentos remitidos por el TSE a la Comisión Especial y a la Política, del 24 de abril de 1998, pág. 152, anexo en la certificación extendida por la Asamblea Legislativa de los expedientes 1157-4-98 y 1058-3-98, anexo a la Petición Inicial del Peticionario de 4 de mayo de 2000 (y recibida en la misma fecha). </w:t>
      </w:r>
    </w:p>
  </w:footnote>
  <w:footnote w:id="7">
    <w:p w14:paraId="6F31DEC9" w14:textId="49C53B7B"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Así por ejemplo, en un asunto relacionado con el PDC, específicamente en cuanto a la certificación de la nómina de autoridades del Comité Político Nacional, consta en el Acta 383 de 18 de marzo de 1998  que el señor Colindres firmó la decisión de que se les extendiera tal nómina. En relación con este asunto, el señor Colindres indicó que “no se opuso ni obstaculizó.  Síntesis del contenido de las certificaciones de puntos de actas del TSE sobre el PDC, pág. 4; y acta 383 del Tribunal Supremo Electoral del 18 de marzo de 1998, en el punto Cuarto III, pág. 17, anexos en la certificación extendida por la Asamblea Legislativa de los expedientes 1157-4-98 y 1058-3-98, anexo a la Petición Inicial del Peticionario de 4 de mayo de 2000 (y recibida en la misma fecha).</w:t>
      </w:r>
    </w:p>
  </w:footnote>
  <w:footnote w:id="8">
    <w:p w14:paraId="673CC585"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4. Cuadro Sinóptico de Noticias Aparecidas en los Periódicos. Noticia de título “Dirigentes viejos marginados del PDC”, del Diario LPG del 6 de noviembre de 1996, pág. 7-A.</w:t>
      </w:r>
    </w:p>
  </w:footnote>
  <w:footnote w:id="9">
    <w:p w14:paraId="21726CF0"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Según se refiere en notas de prensa, la diputada Villatoro en una convención del PDC había impulsado la destitución insistiendo que el “señor Colindres era un inmoral”. Según manifiestan los peticionarios, en una nota de prensa la diputada  “expuso que la destitución de Colindres era necesaria debido a que éste había sostenido una conducta errática en su cargo, puesto que había utilizado empleados del TSE para otros fines y ejercido con parcialidad durante su gestión, en detrimento de los asuntos internos del PDC”. Anexo 4. Cuadro Sinóptico de Noticias Aparecidas en los Periódicos. Noticia de título “Se unen en la votación ARENA y PDC. Movida Política, Colindres destituido del TSE”, del Diario LPG del 23 de noviembre de 1996, pág. 6 y noticia de título “Riña en Convención. Ni </w:t>
      </w:r>
      <w:proofErr w:type="spellStart"/>
      <w:r w:rsidRPr="0092611C">
        <w:rPr>
          <w:rFonts w:asciiTheme="majorHAnsi" w:hAnsiTheme="majorHAnsi"/>
          <w:szCs w:val="16"/>
          <w:lang w:val="es-CO"/>
        </w:rPr>
        <w:t>Claramount</w:t>
      </w:r>
      <w:proofErr w:type="spellEnd"/>
      <w:r w:rsidRPr="0092611C">
        <w:rPr>
          <w:rFonts w:asciiTheme="majorHAnsi" w:hAnsiTheme="majorHAnsi"/>
          <w:szCs w:val="16"/>
          <w:lang w:val="es-CO"/>
        </w:rPr>
        <w:t xml:space="preserve"> ni Umaña logran dos tercios de los votos. No hubo ganador en convención del PDC. Breves de la convención del PDC”, del Diario LPG del 25 de noviembre de 1996, pág. 1-6, “Tres grupos disputan supremacía del Partido”, del Diario LPG del 24 de noviembre de 1996, pág. 4. </w:t>
      </w:r>
    </w:p>
  </w:footnote>
  <w:footnote w:id="10">
    <w:p w14:paraId="3DCA0310"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5. Decreto Legislativo 899, del 22 de Noviembre de 1996, punto V. Anexo número 3 a la Petición Inicial del Peticionario de 4 de mayo de 2000 (y recibida en la misma fecha).</w:t>
      </w:r>
    </w:p>
  </w:footnote>
  <w:footnote w:id="11">
    <w:p w14:paraId="09E4486B" w14:textId="232BB9C4"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 ese respecto, el diputado Arístides Alvarenga, quien firmó en el Decreto 899 se identifica como miembro del PDC. Anexo 6. Acta de la sesión plenaria del 30 de abril de 1998, en lo relativo a la discusión de la pieza n. 4-A, págs. 78 y 85. Anexo al escrito de los peticionarios recibido el 22 de febrero de 2002.</w:t>
      </w:r>
    </w:p>
  </w:footnote>
  <w:footnote w:id="12">
    <w:p w14:paraId="15BAEEEA"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7. Escrito del señor Eduardo Benjamín Colindres dirigido a la Comisión Política del 26 de mayo de 1998, anexo en la certificación extendida por la Asamblea Legislativa de los expedientes 1157-4-98 y 1058-3-98, pág. 2v. Anexo 9 a la Petición Inicial del Peticionario de 4 de mayo de 2000 (y recibida en la misma fecha). Anexo 8. Demanda de Amparo n. 44-C-96, del 2 de diciembre de 1996. Anexo 4 a la Petición Inicial del Peticionario de 4 de mayo de 2000 (y recibida en la misma fecha).</w:t>
      </w:r>
    </w:p>
  </w:footnote>
  <w:footnote w:id="13">
    <w:p w14:paraId="3F6C49C5"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9. Resolución que declara lugar a la demanda de amparo 44-C-96, pág. 27. Anexo 5 a la Petición Inicial del Peticionario de 4 de mayo de 2000 (y recibida en la misma fecha).</w:t>
      </w:r>
    </w:p>
  </w:footnote>
  <w:footnote w:id="14">
    <w:p w14:paraId="3856DE56"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9. Resolución que declara lugar a la demanda de amparo 44-C-96, pág. 26. Anexo 5 a la Petición Inicial del Peticionario de 4 de mayo de 2000 (y recibida en la misma fecha).</w:t>
      </w:r>
    </w:p>
  </w:footnote>
  <w:footnote w:id="15">
    <w:p w14:paraId="779C65ED"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9. Resolución que declara lugar a la demanda de amparo 44-C-96, pág.  33. Anexo 5 a la Petición Inicial del Peticionario de 4 de mayo de 2000 (y recibida en la misma fecha).</w:t>
      </w:r>
    </w:p>
  </w:footnote>
  <w:footnote w:id="16">
    <w:p w14:paraId="45FF2963"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La solicitud de destitución fue de los siguientes diputados: </w:t>
      </w:r>
      <w:proofErr w:type="spellStart"/>
      <w:r w:rsidRPr="0092611C">
        <w:rPr>
          <w:rFonts w:asciiTheme="majorHAnsi" w:hAnsiTheme="majorHAnsi"/>
          <w:szCs w:val="16"/>
          <w:lang w:val="es-CO"/>
        </w:rPr>
        <w:t>Ronal</w:t>
      </w:r>
      <w:proofErr w:type="spellEnd"/>
      <w:r w:rsidRPr="0092611C">
        <w:rPr>
          <w:rFonts w:asciiTheme="majorHAnsi" w:hAnsiTheme="majorHAnsi"/>
          <w:szCs w:val="16"/>
          <w:lang w:val="es-CO"/>
        </w:rPr>
        <w:t xml:space="preserve"> Umaña, Alfonso </w:t>
      </w:r>
      <w:proofErr w:type="spellStart"/>
      <w:r w:rsidRPr="0092611C">
        <w:rPr>
          <w:rFonts w:asciiTheme="majorHAnsi" w:hAnsiTheme="majorHAnsi"/>
          <w:szCs w:val="16"/>
          <w:lang w:val="es-CO"/>
        </w:rPr>
        <w:t>Aristides</w:t>
      </w:r>
      <w:proofErr w:type="spellEnd"/>
      <w:r w:rsidRPr="0092611C">
        <w:rPr>
          <w:rFonts w:asciiTheme="majorHAnsi" w:hAnsiTheme="majorHAnsi"/>
          <w:szCs w:val="16"/>
          <w:lang w:val="es-CO"/>
        </w:rPr>
        <w:t xml:space="preserve"> Alvarenga, José Ricardo Vega, René Napoleón </w:t>
      </w:r>
      <w:proofErr w:type="spellStart"/>
      <w:r w:rsidRPr="0092611C">
        <w:rPr>
          <w:rFonts w:asciiTheme="majorHAnsi" w:hAnsiTheme="majorHAnsi"/>
          <w:szCs w:val="16"/>
          <w:lang w:val="es-CO"/>
        </w:rPr>
        <w:t>Aguiluz</w:t>
      </w:r>
      <w:proofErr w:type="spellEnd"/>
      <w:r w:rsidRPr="0092611C">
        <w:rPr>
          <w:rFonts w:asciiTheme="majorHAnsi" w:hAnsiTheme="majorHAnsi"/>
          <w:szCs w:val="16"/>
          <w:lang w:val="es-CO"/>
        </w:rPr>
        <w:t xml:space="preserve">, Ernesto Santiago Varela y Rubén Armando </w:t>
      </w:r>
      <w:proofErr w:type="spellStart"/>
      <w:r w:rsidRPr="0092611C">
        <w:rPr>
          <w:rFonts w:asciiTheme="majorHAnsi" w:hAnsiTheme="majorHAnsi"/>
          <w:szCs w:val="16"/>
          <w:lang w:val="es-CO"/>
        </w:rPr>
        <w:t>Dario</w:t>
      </w:r>
      <w:proofErr w:type="spellEnd"/>
      <w:r w:rsidRPr="0092611C">
        <w:rPr>
          <w:rFonts w:asciiTheme="majorHAnsi" w:hAnsiTheme="majorHAnsi"/>
          <w:szCs w:val="16"/>
          <w:lang w:val="es-CO"/>
        </w:rPr>
        <w:t xml:space="preserve"> Escalante. Anexo 10. Decreto Legislativo n. 348, del 2 de julio de 1998, pág. 163, anexo en la certificación extendida por la Asamblea Legislativa de los expedientes 1157-4-98 y 1058-3-98, anexo 9 a la Petición Inicial del Peticionario de 4 de mayo de 2000 (y recibida en la misma fecha).</w:t>
      </w:r>
    </w:p>
  </w:footnote>
  <w:footnote w:id="17">
    <w:p w14:paraId="68E39135"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11. Moción para destituir al señor Colindres, pág. 119, anexo en la certificación extendida por la Asamblea Legislativa de los expedientes 1157-4-98 y 1058-3-98, anexo 9 a la Petición Inicial del Peticionario de 4 de mayo de 2000 (y recibida en la misma fecha).</w:t>
      </w:r>
    </w:p>
  </w:footnote>
  <w:footnote w:id="18">
    <w:p w14:paraId="7D467AB6"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Señalaron que el magistrado Colindres “ha causado malestar general en los organismos de la administración pública, obstaculizando la buena marcha del mismo no respondiendo a las necesidades y exigencias que la dinámica administrativa demanda de este tribunal, agravándose al carecer de instrucción notoria y honradez en el desempeño de su cargo, al parcializar su actuación en su calidad de juzgador en la problemática interna del Partido Demócrata Cristiano y no excusarse de conocer en la referida crisis”. Anexo 5. Decreto Legislativo 899, del 22 de Noviembre de 1996. Anexo 3 a la Petición Inicial del Peticionario de 4 de mayo de 2000 (y recibida en la misma fecha).</w:t>
      </w:r>
    </w:p>
  </w:footnote>
  <w:footnote w:id="19">
    <w:p w14:paraId="13DE9DDE"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12. Acuerdo Legislativo n. 281, pág. 122, anexo en la certificación extendida por la Asamblea Legislativa de los expedientes 1157-4-98 y 1058-3-98, anexo 9 a la Petición Inicial del Peticionario de 4 de mayo de 2000 (y recibida en la misma fecha).</w:t>
      </w:r>
    </w:p>
  </w:footnote>
  <w:footnote w:id="20">
    <w:p w14:paraId="5E5B09F7"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13. Escrito de los diputados solicitantes de la destitución dirigido a la comisión creada, del 15 de abril de 1998, pág. 125, anexo en la certificación extendida por la Asamblea Legislativa de los expedientes 1157-4-98 y 1058-3-98, anexo 9 a la Petición Inicial del Peticionario de 4 de mayo de 2000 (y recibida en la misma fecha).</w:t>
      </w:r>
    </w:p>
  </w:footnote>
  <w:footnote w:id="21">
    <w:p w14:paraId="659A2B09"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13. Escrito de los diputados solicitantes de la destitución dirigido a la comisión creada, del 15 de abril de 1998, pág. 125, anexo en la certificación extendida por la Asamblea Legislativa de los expedientes 1157-4-98 y 1058-3-98, anexo 9 a la Petición Inicial del Peticionario de 4 de mayo de 2000 (y recibida en la misma fecha).</w:t>
      </w:r>
    </w:p>
  </w:footnote>
  <w:footnote w:id="22">
    <w:p w14:paraId="6671DE18" w14:textId="77777777" w:rsidR="0007239A" w:rsidRPr="0092611C" w:rsidRDefault="0007239A" w:rsidP="00DF586B">
      <w:pPr>
        <w:spacing w:after="120"/>
        <w:ind w:firstLine="720"/>
        <w:jc w:val="both"/>
        <w:rPr>
          <w:rFonts w:asciiTheme="majorHAnsi" w:hAnsiTheme="majorHAnsi"/>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MX"/>
        </w:rPr>
        <w:t xml:space="preserve"> </w:t>
      </w:r>
      <w:r w:rsidRPr="0092611C">
        <w:rPr>
          <w:rFonts w:asciiTheme="majorHAnsi" w:hAnsiTheme="majorHAnsi"/>
          <w:sz w:val="16"/>
          <w:szCs w:val="16"/>
          <w:lang w:val="es-CO"/>
        </w:rPr>
        <w:t>Entre otros argumentos los diputados refirieron que el magistrado Colindres habría favorecido a uno de los grupos del PDC en el cual tenía intereses su esposa y su propia persona. Los diputados indicaron que el magistrado Colindres había faltado a los presupuestos que lo habilitaron para ostentar el cargo de magistrado, puesto que no habría mantenido la compostura adecuada como juzgador, pues en la intervención que había presentado en la problemática del PDC, habría tratado de “favorecer de manera evidente y descarada a su esposa” – quien según dichos diputados formaba parte del grupo que pretendía suplantar a las autoridades legalmente constituidas de la institución política –, cuando la actitud correcta de todo juzgador sería de excusarse para no perder la dimensión de imparcialidad y equidad que debía caracterizar al cargo de magistrado”. Indicaron  que otro aspecto que reforzaba la “inmoralidad probada del señor Colindres” consistía en el hecho de que “ha utilizado personal del TSE (</w:t>
      </w:r>
      <w:proofErr w:type="spellStart"/>
      <w:r w:rsidRPr="0092611C">
        <w:rPr>
          <w:rFonts w:asciiTheme="majorHAnsi" w:hAnsiTheme="majorHAnsi"/>
          <w:sz w:val="16"/>
          <w:szCs w:val="16"/>
          <w:lang w:val="es-CO"/>
        </w:rPr>
        <w:t>ej</w:t>
      </w:r>
      <w:proofErr w:type="spellEnd"/>
      <w:r w:rsidRPr="0092611C">
        <w:rPr>
          <w:rFonts w:asciiTheme="majorHAnsi" w:hAnsiTheme="majorHAnsi"/>
          <w:sz w:val="16"/>
          <w:szCs w:val="16"/>
          <w:lang w:val="es-CO"/>
        </w:rPr>
        <w:t xml:space="preserve">: Carlos Ernesto </w:t>
      </w:r>
      <w:proofErr w:type="spellStart"/>
      <w:r w:rsidRPr="0092611C">
        <w:rPr>
          <w:rFonts w:asciiTheme="majorHAnsi" w:hAnsiTheme="majorHAnsi"/>
          <w:sz w:val="16"/>
          <w:szCs w:val="16"/>
          <w:lang w:val="es-CO"/>
        </w:rPr>
        <w:t>Claramount</w:t>
      </w:r>
      <w:proofErr w:type="spellEnd"/>
      <w:r w:rsidRPr="0092611C">
        <w:rPr>
          <w:rFonts w:asciiTheme="majorHAnsi" w:hAnsiTheme="majorHAnsi"/>
          <w:sz w:val="16"/>
          <w:szCs w:val="16"/>
          <w:lang w:val="es-CO"/>
        </w:rPr>
        <w:t xml:space="preserve"> quien fungió como registrador electoral) y en la actualidad el señor Jaime Magaña Figueroa, quien ostenta el cargo de asesor del magistrado en la comisión técnica del TSE)”. Según los diputados tales personas formaban parte del grupo que “pretendía suplantar de manera delictiva a las autoridades del partido, legalmente reconocidas”. Anexo 13. Escrito de los diputados solicitantes de la destitución dirigido a la comisión creada, del 15 de abril de 1998, pág. 125/126, anexo en la certificación extendida por la Asamblea Legislativa de los expedientes 1157-4-98 y 1058-3-98, anexo 9 a la Petición Inicial del Peticionario de 4 de mayo de 2000 (y recibida en la misma fecha).</w:t>
      </w:r>
    </w:p>
  </w:footnote>
  <w:footnote w:id="23">
    <w:p w14:paraId="39623927"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14. Pronunciamiento de la Comisión Especial, pág. 127, anexo en la certificación extendida por la Asamblea Legislativa de los expedientes 1157-4-98 y 1058-3-98, anexo 9 a la Petición Inicial del Peticionario de 4 de mayo de 2000 (y recibida en la misma fecha).</w:t>
      </w:r>
    </w:p>
  </w:footnote>
  <w:footnote w:id="24">
    <w:p w14:paraId="08375F5E" w14:textId="53C56F7D"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15. Escrito del señor Eduardo Benjamín Colindres dirigido a la Comisión especial del 20 de abril de 1998, pág. 129, anexo en la certificación extendida por la Asamblea Legislativa de los expedientes 1157-4-98 y 1058-3-98, anexo 9 a la Petición Inicial del Peticionario de 4 de mayo de 2000 (y recibida en la misma fecha).</w:t>
      </w:r>
    </w:p>
  </w:footnote>
  <w:footnote w:id="25">
    <w:p w14:paraId="4F525697"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t xml:space="preserve">67 </w:t>
      </w:r>
      <w:r w:rsidRPr="0092611C">
        <w:rPr>
          <w:rFonts w:asciiTheme="majorHAnsi" w:hAnsiTheme="majorHAnsi"/>
          <w:szCs w:val="16"/>
        </w:rPr>
        <w:t xml:space="preserve">Anexo 16. </w:t>
      </w:r>
      <w:r w:rsidRPr="0092611C">
        <w:rPr>
          <w:rFonts w:asciiTheme="majorHAnsi" w:hAnsiTheme="majorHAnsi"/>
          <w:szCs w:val="16"/>
          <w:lang w:val="es-CO"/>
        </w:rPr>
        <w:t>Escrito de la Comisión Especial, del 21 de abril de 1998, pág. 130-131, anexo en la certificación extendida por la Asamblea Legislativa de los expedientes 1157-4-98 y 1058-3-98, anexo 9 a la Petición Inicial del Peticionario de 4 de mayo de 2000 (y recibida en la misma fecha).</w:t>
      </w:r>
    </w:p>
  </w:footnote>
  <w:footnote w:id="26">
    <w:p w14:paraId="24D0B699"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Anexo 17. E</w:t>
      </w:r>
      <w:proofErr w:type="spellStart"/>
      <w:r w:rsidRPr="0092611C">
        <w:rPr>
          <w:rFonts w:asciiTheme="majorHAnsi" w:hAnsiTheme="majorHAnsi"/>
          <w:szCs w:val="16"/>
          <w:lang w:val="es-CO"/>
        </w:rPr>
        <w:t>scrito</w:t>
      </w:r>
      <w:proofErr w:type="spellEnd"/>
      <w:r w:rsidRPr="0092611C">
        <w:rPr>
          <w:rFonts w:asciiTheme="majorHAnsi" w:hAnsiTheme="majorHAnsi"/>
          <w:szCs w:val="16"/>
          <w:lang w:val="es-CO"/>
        </w:rPr>
        <w:t xml:space="preserve"> del TSE dirigido a los miembros de la Comisión Política de 25 de mayo de 1998, pág. 143, anexo en la certificación extendida por la Asamblea Legislativa de los expedientes 1157-4-98 y 1058-3-98, anexo 9 a la Petición Inicial del Peticionario de 4 de mayo de 2000 (y recibida en la misma fecha).</w:t>
      </w:r>
    </w:p>
  </w:footnote>
  <w:footnote w:id="27">
    <w:p w14:paraId="75F9D9F4"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7. Escrito del señor Eduardo Benjamín Colindres a la Comisión Política del 26 de mayo de 1998, anexo en la certificación extendida por la Asamblea Legislativa de los expedientes 1157-4-98 y 1058-3-98, pág. 143, anexo 9 a la Petición Inicial del Peticionario de 4 de mayo de 2000 (y recibida en la misma fecha).</w:t>
      </w:r>
    </w:p>
  </w:footnote>
  <w:footnote w:id="28">
    <w:p w14:paraId="0D2B65B2"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18. Informe de la Comisión Especial del 21 de mayo de 1998 referente al expediente 1058-3-98, pág. 142, anexo en la certificación extendida por la Asamblea Legislativa de los expedientes 1157-4-98 y 1058-3-98, anexo 9 a la Petición Inicial del Peticionario de 4 de mayo de 2000 (y recibida en la misma fecha).</w:t>
      </w:r>
    </w:p>
  </w:footnote>
  <w:footnote w:id="29">
    <w:p w14:paraId="54E92179"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Anexo 19. E</w:t>
      </w:r>
      <w:proofErr w:type="spellStart"/>
      <w:r w:rsidRPr="0092611C">
        <w:rPr>
          <w:rFonts w:asciiTheme="majorHAnsi" w:hAnsiTheme="majorHAnsi"/>
          <w:szCs w:val="16"/>
          <w:lang w:val="es-CO"/>
        </w:rPr>
        <w:t>scrito</w:t>
      </w:r>
      <w:proofErr w:type="spellEnd"/>
      <w:r w:rsidRPr="0092611C">
        <w:rPr>
          <w:rFonts w:asciiTheme="majorHAnsi" w:hAnsiTheme="majorHAnsi"/>
          <w:szCs w:val="16"/>
          <w:lang w:val="es-CO"/>
        </w:rPr>
        <w:t xml:space="preserve"> del TSE dirigido a los miembros de la Comisión Política de 25 de mayo de 1998, pág. 143, anexo en la certificación extendida por la Asamblea Legislativa de los expedientes 1157-4-98 y 1058-3-98, anexo 9 a la Petición Inicial del Peticionario de 4 de mayo de 2000 (y recibida en la misma fecha).</w:t>
      </w:r>
    </w:p>
  </w:footnote>
  <w:footnote w:id="30">
    <w:p w14:paraId="0EB6078F"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7. Escrito del señor Eduardo Benjamín Colindres a la Comisión Política del 26 de mayo de 1998, anexo en la certificación extendida por la Asamblea Legislativa de los expedientes 1157-4-98 y 1058-3-98, pág. 2, anexo 9 a la Petición Inicial del Peticionario de 4 de mayo de 2000 (y recibida en la misma fecha).</w:t>
      </w:r>
    </w:p>
  </w:footnote>
  <w:footnote w:id="31">
    <w:p w14:paraId="784CC24D"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20. Informe de la Comisión Política del 24 de junio de 1998, pág. 159, anexo en la certificación extendida por la Asamblea Legislativa de los expedientes 1157-4-98 y 1058-3-98, anexo 9 a la Petición Inicial del Peticionario de 4 de mayo de 2000 (y recibida en la misma fecha).</w:t>
      </w:r>
    </w:p>
  </w:footnote>
  <w:footnote w:id="32">
    <w:p w14:paraId="33C6FD82" w14:textId="3E7227E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21. Escrito de los diputados, dirigido a la junta directiva de la Asamblea Legislativa, del 29 de junio de 1998, págs. 161-162, anexo en la certificación extendida por la Asamblea Legislativa de los expedientes 1157-4-98 y 1058-3-98, anexo 9 a la Petición Inicial del Peticionario de 4 de mayo de 2000 (y recibida en la misma fecha).</w:t>
      </w:r>
    </w:p>
  </w:footnote>
  <w:footnote w:id="33">
    <w:p w14:paraId="73F82FAD" w14:textId="489673AD"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CO"/>
        </w:rPr>
        <w:t>Alegaron que “la historia del magistrado era una práctica de irrespeto y desconfianza hacia el primer órgano del Estado, al imputar parcialidad y manipulación a una comisión especial legislativa creada para garantizarle su derecho de audiencia, lo cual motivó incluso confrontación entre el órgano judicial y este primer órgano del Estado”.  Asimismo, indicaron que “el señor Colindres incurrió en desacato al cuestionar a los mismos diputados que estaban garantizándole el derecho de audiencia”, ya que al evacuarla “no solo rechazó el debido proceso sino que insultó a una instancia de la Asamblea, al verter juicios ofensivos e impropios en contra de los diputados que conformaban dicha Comisión”. Anexo 21. Escrito de los diputados, dirigido a la junta directiva de la Asamblea Legislativa, del 29 de junio de 1998, págs. 161-162, anexo en la certificación extendida por la Asamblea Legislativa de los expedientes 1157-4-98 y 1058-3-98, anexo 9 a la Petición Inicial del Peticionario de 4 de mayo de 2000 (y recibida en la misma fecha).</w:t>
      </w:r>
    </w:p>
  </w:footnote>
  <w:footnote w:id="34">
    <w:p w14:paraId="1349FCAE" w14:textId="5FB9F7E0"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21. Escrito de los diputados, dirigido a la junta directiva de la Asamblea Legislativa, del 29 de junio de 1998, págs. 161-162, anexo en la certificación extendida por la Asamblea Legislativa de los expedientes 1157-4-98 y 1058-3-98, anexo 9 a la Petición Inicial del Peticionario de 4 de mayo de 2000 (y recibida en la misma fecha).</w:t>
      </w:r>
    </w:p>
  </w:footnote>
  <w:footnote w:id="35">
    <w:p w14:paraId="186F6A5E"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10. Decreto Legislativo n. 348, del 2 de julio de 1998, pág. 163, punto IV, anexo en la certificación extendida por la Asamblea Legislativa de los expedientes 1157-4-98 y 1058-3-98, anexo 9 a la Petición Inicial del Peticionario de 4 de mayo de 2000 (y recibida en la misma fecha).</w:t>
      </w:r>
    </w:p>
  </w:footnote>
  <w:footnote w:id="36">
    <w:p w14:paraId="055052BF" w14:textId="70D183B6"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Así por ejemplo, el diputado Julio Samayoa indicó que “no por el hecho que la Asamblea elegía a ciertos funcionarios los podía destituir”. A ese respecto manifestó que “no era la primera vez que en la Constitución había un silencio a ese respecto, puesto que cuando se promulgó la Constitución no habían hipótesis de destitución del Fiscal General y del Procurador” de tal forma que mientras no se adoptaron las “reformas que establecieron las causales” “la Asamblea no les podía destituir porque no tenía dicha facultad, a pesar de que cualquier barrabasada que cometiera el Fiscal General”. Anexo 22. Transcripción literal de lo acontecido en la Sesión Plenaria de la Asamblea Legislativa del 2 de julio de 1998, págs. 7, 10 y 11, anexo 18 a la Petición Inicial del Peticionario de 4 de mayo de 2000 (y recibida en la misma fecha). </w:t>
      </w:r>
    </w:p>
  </w:footnote>
  <w:footnote w:id="37">
    <w:p w14:paraId="75831E82"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22. Transcripción literal de lo acontecido en la Sesión Plenaria de la Asamblea Legislativa del 2 de julio de 1998, pág. 51, anexo 18 a la Petición Inicial del Peticionario de 4 de mayo de 2000 (y recibida en la misma fecha).</w:t>
      </w:r>
    </w:p>
  </w:footnote>
  <w:footnote w:id="38">
    <w:p w14:paraId="4236591D"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23. Petición Inicial del amparo n. 130-98, del 20 de abril de 1998, pág.  5, anexo 10 a la Petición Inicial del Peticionario de 4 de mayo de 2000 (y recibida en la misma fecha).</w:t>
      </w:r>
    </w:p>
  </w:footnote>
  <w:footnote w:id="39">
    <w:p w14:paraId="3A0578FD"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24. Resolución de la Sala de lo Constitucional de la Corte Suprema admitiendo el amparo n. 130-98, del 20 de abril de 1998, anexo 11 a la Petición Inicial del Peticionario de 4 de mayo de 2000 (y recibida en la misma fecha).</w:t>
      </w:r>
    </w:p>
  </w:footnote>
  <w:footnote w:id="40">
    <w:p w14:paraId="7EFF5860"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25. Resolución de sobreseimiento del amparo 130-98, del 30 de abril de 1998, anexo 12 a la Petición Inicial del Peticionario de 4 de mayo de 2000 (y recibida en la misma fecha).</w:t>
      </w:r>
    </w:p>
  </w:footnote>
  <w:footnote w:id="41">
    <w:p w14:paraId="24EE4C3E" w14:textId="222444EE"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w:t>
      </w:r>
      <w:r w:rsidRPr="0092611C">
        <w:rPr>
          <w:rFonts w:asciiTheme="majorHAnsi" w:hAnsiTheme="majorHAnsi"/>
          <w:szCs w:val="16"/>
        </w:rPr>
        <w:t xml:space="preserve">Un diputado indicó que tal comisión debería estudiar “esta intromisión en lo abusivo que ha sido al invadir terrenos de este órgano del Estado”. Por su parte, un diputado del PDC, apoyó que se investigara la Corte a fin de que ésta “sea garante realmente del imperio de la ley y del estado de derecho en nuestro país. Anexo 6. Acta de la sesión plenaria del 30 de abril de 1998, en lo relativo a la discusión de la pieza n. 4-A, págs. 78 y 85.  Anexo al escrito de los peticionarios recibido el 22 de febrero de 2002. </w:t>
      </w:r>
    </w:p>
  </w:footnote>
  <w:footnote w:id="42">
    <w:p w14:paraId="64EFB99E"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26. Demanda de exhibición personal 210-98, del 21 de abril de 1998, anexo 14 a la Petición Inicial del Peticionario de 4 de mayo de 2000 (y recibida en la misma fecha).</w:t>
      </w:r>
    </w:p>
  </w:footnote>
  <w:footnote w:id="43">
    <w:p w14:paraId="5BB0CD18" w14:textId="3F6E7C4D"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27. Resolución de improcedencia del habeas corpus 210-98, del 4 de mayo de 1998, anexo 15 a la Petición Inicial del Peticionario de 4 de mayo de 2000 (y recibida en la misma fecha).</w:t>
      </w:r>
    </w:p>
  </w:footnote>
  <w:footnote w:id="44">
    <w:p w14:paraId="28B904BC"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28. Petición Inicial del amparo n. 147-98, del 5 de mayo de 1998, pág. 6, anexo 16 a la Petición Inicial del Peticionario de 4 de mayo de 2000 (y recibida en la misma fecha).</w:t>
      </w:r>
    </w:p>
  </w:footnote>
  <w:footnote w:id="45">
    <w:p w14:paraId="5CF7732B"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28. Petición Inicial del amparo n. 147-98, del 5 de mayo de 1998, pág. 6, anexo 16 a la Petición Inicial del Peticionario de 4 de mayo de 2000 (y recibida en la misma fecha).</w:t>
      </w:r>
    </w:p>
  </w:footnote>
  <w:footnote w:id="46">
    <w:p w14:paraId="1C0A0E6B"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29. Resolución que declaró improcedente la demanda de amparo 147-98, del 11 de junio de 1998. Anexo 17 a la Petición Inicial del Peticionario de 4 de mayo de 2000 (y recibida en la misma fecha). </w:t>
      </w:r>
    </w:p>
  </w:footnote>
  <w:footnote w:id="47">
    <w:p w14:paraId="48D7D186" w14:textId="7B654440" w:rsidR="0007239A" w:rsidRPr="0092611C" w:rsidRDefault="0007239A" w:rsidP="00DF586B">
      <w:pPr>
        <w:tabs>
          <w:tab w:val="num" w:pos="720"/>
        </w:tabs>
        <w:spacing w:after="120"/>
        <w:jc w:val="both"/>
        <w:rPr>
          <w:rFonts w:asciiTheme="majorHAnsi" w:hAnsiTheme="majorHAnsi"/>
          <w:sz w:val="16"/>
          <w:szCs w:val="16"/>
          <w:lang w:val="es-CO"/>
        </w:rPr>
      </w:pPr>
      <w:r w:rsidRPr="0092611C">
        <w:rPr>
          <w:rFonts w:asciiTheme="majorHAnsi" w:hAnsiTheme="majorHAnsi"/>
          <w:sz w:val="16"/>
          <w:szCs w:val="16"/>
          <w:lang w:val="es-CO"/>
        </w:rPr>
        <w:tab/>
      </w: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Sobre este punto el señor Colindres, indicó que el art. 131.37 de la Constitución consagra las atribuciones de la Asamblea Legislativa y el numeral 38 le da la facultad de “ejercer las demás atribuciones que le señale la Constitución”. De esa manera, indicó que “en ningún artículo” la Constitución ha otorgado a la Asamblea la atribución de cesar o destituir a los magistrados del TSE.  El señor Colindres indicó que el derecho de nombrar no le daría a la Asamblea per se el derecho a destituir, y que prueba de ello serían los casos del Fiscal General de la República, Procurador General de la República y Consejo Nacional de la Judicatura en los que se tuvo que reformar la Constitución para darle a la Asamblea esa atribución. Anexo 30. Petición Inicial del amparo n. 231-98, del 15 de julio de 1998, pág. 4, anexo 19 a la Petición Inicial del Peticionario de 4 de mayo de 2000 (y recibida en la misma fecha).</w:t>
      </w:r>
    </w:p>
  </w:footnote>
  <w:footnote w:id="48">
    <w:p w14:paraId="1A8DD36E"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UY"/>
        </w:rPr>
        <w:t xml:space="preserve">El señor Colindres indicó que </w:t>
      </w:r>
      <w:r w:rsidRPr="0092611C">
        <w:rPr>
          <w:rFonts w:asciiTheme="majorHAnsi" w:hAnsiTheme="majorHAnsi"/>
          <w:szCs w:val="16"/>
          <w:lang w:val="es-CO"/>
        </w:rPr>
        <w:t xml:space="preserve">para la privación de un derecho debía existir el debido proceso y respeto al derecho de audiencia, los cuales no se le habían garantizado </w:t>
      </w:r>
      <w:r w:rsidRPr="0092611C">
        <w:rPr>
          <w:rFonts w:asciiTheme="majorHAnsi" w:hAnsiTheme="majorHAnsi"/>
          <w:szCs w:val="16"/>
          <w:lang w:val="es-UY"/>
        </w:rPr>
        <w:t xml:space="preserve">al no </w:t>
      </w:r>
      <w:r w:rsidRPr="0092611C">
        <w:rPr>
          <w:rFonts w:asciiTheme="majorHAnsi" w:hAnsiTheme="majorHAnsi"/>
          <w:szCs w:val="16"/>
          <w:lang w:val="es-CO"/>
        </w:rPr>
        <w:t xml:space="preserve">ser competente la Comisión Especial y por el hecho de haber ocultado pruebas al informar el 21 de mayo al pleno que todavía no había recibido informe del TSE, cuando dicho tribunal ya había enviado dicha información. </w:t>
      </w:r>
      <w:r w:rsidRPr="0092611C">
        <w:rPr>
          <w:rFonts w:asciiTheme="majorHAnsi" w:hAnsiTheme="majorHAnsi"/>
          <w:szCs w:val="16"/>
          <w:lang w:val="es-UY"/>
        </w:rPr>
        <w:t xml:space="preserve">El señor Colindres agregó como </w:t>
      </w:r>
      <w:r w:rsidRPr="0092611C">
        <w:rPr>
          <w:rFonts w:asciiTheme="majorHAnsi" w:hAnsiTheme="majorHAnsi"/>
          <w:szCs w:val="16"/>
          <w:lang w:val="es-CO"/>
        </w:rPr>
        <w:t>otra irregularidad que la Comisión Especial presentó su informe el 21 de mayo de 1998 al pleno legislativo y el Presidente de la Asamblea, por decisión propia lo remitió a la Comisión Política. Indicó que la Comisión Política también ocultó pruebas que había presentado, puesto que no presentó al pleno legislativo el escrito de 26 de mayo de 1998 mediante el cual el señor Colindres denunció las violaciones de las cuales consideró era objeto. Anexo 30. Petición inicial del amparo n. 231-98, del 15 de julio de 1998, pág. 7, anexo 19 a la Petición Inicial del Peticionario de 4 de mayo de 2000 (y recibida en la misma fecha).</w:t>
      </w:r>
    </w:p>
  </w:footnote>
  <w:footnote w:id="49">
    <w:p w14:paraId="4DF4DCF4" w14:textId="77777777" w:rsidR="0007239A" w:rsidRPr="0092611C" w:rsidRDefault="0007239A" w:rsidP="00DF586B">
      <w:pPr>
        <w:spacing w:after="120"/>
        <w:ind w:firstLine="720"/>
        <w:jc w:val="both"/>
        <w:rPr>
          <w:rFonts w:asciiTheme="majorHAnsi" w:hAnsiTheme="majorHAnsi"/>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w:t>
      </w:r>
      <w:r w:rsidRPr="0092611C">
        <w:rPr>
          <w:rFonts w:asciiTheme="majorHAnsi" w:hAnsiTheme="majorHAnsi"/>
          <w:sz w:val="16"/>
          <w:szCs w:val="16"/>
          <w:lang w:val="es-UY"/>
        </w:rPr>
        <w:t xml:space="preserve">El señor Colindres expuso que </w:t>
      </w:r>
      <w:r w:rsidRPr="0092611C">
        <w:rPr>
          <w:rFonts w:asciiTheme="majorHAnsi" w:hAnsiTheme="majorHAnsi"/>
          <w:sz w:val="16"/>
          <w:szCs w:val="16"/>
          <w:lang w:val="es-CO"/>
        </w:rPr>
        <w:t>en la “pieza de correspondencia” que sirvió de base para su cesación de funciones le imputaron como nueva causal para su destitución la de “desacato” que es un delito que, de acuerdo con el art. 236 de la Constitución requería iniciar antejuicio contra él, lo que no ocurrió. Anexo 30. Petición Inicial del amparo n. 231-98, del 15 de julio de 1998, anexo 19 a la Petición Inicial del Peticionario de 4 de mayo de 2000 (y recibida en la misma fecha).</w:t>
      </w:r>
    </w:p>
  </w:footnote>
  <w:footnote w:id="50">
    <w:p w14:paraId="45CD6D1C"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31. Escrito presentado por el fiscal de Corte en el que expresa que la Comisión Especial carece de competencias para conocer, del 11 de enero de 1999.  Anexo 20 a la Petición Inicial del Peticionario de 4 de mayo de 2000 (y recibida en la misma fecha).</w:t>
      </w:r>
    </w:p>
  </w:footnote>
  <w:footnote w:id="51">
    <w:p w14:paraId="74DF974C"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31. Escrito presentado por el fiscal de Corte en el que expresa que la Comisión Especial carece de competencias para conocer, del 11 de enero de 1999.  Anexo 20 a la Petición Inicial del Peticionario de 4 de mayo de 2000 (y recibida en la misma fecha).</w:t>
      </w:r>
    </w:p>
  </w:footnote>
  <w:footnote w:id="52">
    <w:p w14:paraId="40BC2D6E"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Anexo 32. </w:t>
      </w:r>
      <w:r w:rsidRPr="0092611C">
        <w:rPr>
          <w:rFonts w:asciiTheme="majorHAnsi" w:hAnsiTheme="majorHAnsi"/>
          <w:szCs w:val="16"/>
          <w:lang w:val="es-CO"/>
        </w:rPr>
        <w:t>Resolución emitida por la Sala de lo Constitucional de la Corte Suprema, en la que se declara no ha lugar al amparo 231-98, pág.  20 Anexo 21 a la Petición Inicial del Peticionario de 4 de mayo de 2000 (y recibida en la misma fecha) y anexo al Escrito del Estado del 14 de noviembre de 2000 y recibida el 22 de noviembre del mismo año.</w:t>
      </w:r>
    </w:p>
  </w:footnote>
  <w:footnote w:id="53">
    <w:p w14:paraId="0E27A151" w14:textId="5E5CD284"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32. Resolución emitida por la Sala de lo Constitucional de la Corte Suprema, en la que se declara no ha lugar al amparo 231-98, págs. 34 y 35. Anexo 21 a la Petición Inicial del Peticionario de 4 de mayo de 2000 (y recibida en la misma fecha).</w:t>
      </w:r>
    </w:p>
  </w:footnote>
  <w:footnote w:id="54">
    <w:p w14:paraId="2164576D" w14:textId="77777777" w:rsidR="0007239A" w:rsidRPr="0092611C" w:rsidRDefault="0007239A" w:rsidP="00DF586B">
      <w:pPr>
        <w:pStyle w:val="FootnoteText"/>
        <w:spacing w:before="0" w:after="120"/>
        <w:ind w:firstLine="720"/>
        <w:rPr>
          <w:rFonts w:asciiTheme="majorHAnsi" w:hAnsiTheme="majorHAnsi"/>
          <w:szCs w:val="16"/>
          <w:lang w:val="es-MX"/>
        </w:rPr>
      </w:pPr>
      <w:r w:rsidRPr="0092611C">
        <w:rPr>
          <w:rStyle w:val="FootnoteReference"/>
          <w:rFonts w:asciiTheme="majorHAnsi" w:hAnsiTheme="majorHAnsi"/>
          <w:szCs w:val="16"/>
        </w:rPr>
        <w:footnoteRef/>
      </w:r>
      <w:r w:rsidRPr="0092611C">
        <w:rPr>
          <w:rFonts w:asciiTheme="majorHAnsi" w:hAnsiTheme="majorHAnsi"/>
          <w:szCs w:val="16"/>
        </w:rPr>
        <w:t xml:space="preserve"> Anexo 32. </w:t>
      </w:r>
      <w:r w:rsidRPr="0092611C">
        <w:rPr>
          <w:rFonts w:asciiTheme="majorHAnsi" w:hAnsiTheme="majorHAnsi"/>
          <w:szCs w:val="16"/>
          <w:lang w:val="es-CO"/>
        </w:rPr>
        <w:t>Resolución emitida por la Sala de lo Constitucional de la Corte Suprema, en la que se declara no ha lugar al amparo 231-98, pág.  36. Anexo 21 a la Petición Inicial del Peticionario de 4 de mayo de 2000 (y recibida en la misma fecha) y anexo al Escrito del Estado del 14 de noviembre de 2000 y recibida el 22 de noviembre del mismo año.</w:t>
      </w:r>
    </w:p>
  </w:footnote>
  <w:footnote w:id="55">
    <w:p w14:paraId="217AB084" w14:textId="77777777" w:rsidR="0007239A" w:rsidRPr="0092611C" w:rsidRDefault="0007239A" w:rsidP="00DF586B">
      <w:pPr>
        <w:pStyle w:val="FootnoteText"/>
        <w:spacing w:before="0" w:after="120"/>
        <w:ind w:firstLine="720"/>
        <w:rPr>
          <w:rFonts w:asciiTheme="majorHAnsi" w:hAnsiTheme="majorHAnsi"/>
          <w:szCs w:val="16"/>
          <w:lang w:val="es-MX"/>
        </w:rPr>
      </w:pPr>
      <w:r w:rsidRPr="0092611C">
        <w:rPr>
          <w:rStyle w:val="FootnoteReference"/>
          <w:rFonts w:asciiTheme="majorHAnsi" w:hAnsiTheme="majorHAnsi"/>
          <w:szCs w:val="16"/>
        </w:rPr>
        <w:footnoteRef/>
      </w:r>
      <w:r w:rsidRPr="0092611C">
        <w:rPr>
          <w:rFonts w:asciiTheme="majorHAnsi" w:hAnsiTheme="majorHAnsi"/>
          <w:szCs w:val="16"/>
        </w:rPr>
        <w:t xml:space="preserve"> Anexo 32. </w:t>
      </w:r>
      <w:r w:rsidRPr="0092611C">
        <w:rPr>
          <w:rFonts w:asciiTheme="majorHAnsi" w:hAnsiTheme="majorHAnsi"/>
          <w:szCs w:val="16"/>
          <w:lang w:val="es-CO"/>
        </w:rPr>
        <w:t>Resolución emitida por la Sala de lo Constitucional de la Corte Suprema, en la que se declara no ha lugar al amparo 231-98, pág.  36. Anexo 21 a la Petición Inicial del Peticionario de 4 de mayo de 2000 (y recibida en la misma fecha) y anexo al Escrito del Estado del 14 de noviembre de 2000 y recibida el 22 de noviembre del mismo año.</w:t>
      </w:r>
    </w:p>
  </w:footnote>
  <w:footnote w:id="56">
    <w:p w14:paraId="7AD2691A"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pt-BR"/>
        </w:rPr>
        <w:t xml:space="preserve"> </w:t>
      </w:r>
      <w:r w:rsidRPr="0092611C">
        <w:rPr>
          <w:rFonts w:asciiTheme="majorHAnsi" w:hAnsiTheme="majorHAnsi"/>
          <w:szCs w:val="16"/>
          <w:lang w:val="pt-BR"/>
        </w:rPr>
        <w:t xml:space="preserve">Anexo 33. Demanda de Amparo n. 588-98, pág. 3. </w:t>
      </w:r>
      <w:r w:rsidRPr="0092611C">
        <w:rPr>
          <w:rFonts w:asciiTheme="majorHAnsi" w:hAnsiTheme="majorHAnsi"/>
          <w:szCs w:val="16"/>
          <w:lang w:val="es-CO"/>
        </w:rPr>
        <w:t>Anexo 22 a la Petición Inicial del Peticionario de 4 de mayo de 2000 (y recibida en la misma fecha).</w:t>
      </w:r>
    </w:p>
  </w:footnote>
  <w:footnote w:id="57">
    <w:p w14:paraId="751710A4" w14:textId="77777777" w:rsidR="0007239A" w:rsidRPr="0092611C" w:rsidRDefault="0007239A" w:rsidP="00DF586B">
      <w:pPr>
        <w:spacing w:after="120"/>
        <w:ind w:firstLine="720"/>
        <w:jc w:val="both"/>
        <w:rPr>
          <w:rFonts w:asciiTheme="majorHAnsi" w:hAnsiTheme="majorHAnsi"/>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Según la resolución, el magistrado José Enrique </w:t>
      </w:r>
      <w:proofErr w:type="spellStart"/>
      <w:r w:rsidRPr="0092611C">
        <w:rPr>
          <w:rFonts w:asciiTheme="majorHAnsi" w:hAnsiTheme="majorHAnsi"/>
          <w:sz w:val="16"/>
          <w:szCs w:val="16"/>
          <w:lang w:val="es-CO"/>
        </w:rPr>
        <w:t>Argumedo</w:t>
      </w:r>
      <w:proofErr w:type="spellEnd"/>
      <w:r w:rsidRPr="0092611C">
        <w:rPr>
          <w:rFonts w:asciiTheme="majorHAnsi" w:hAnsiTheme="majorHAnsi"/>
          <w:sz w:val="16"/>
          <w:szCs w:val="16"/>
          <w:lang w:val="es-CO"/>
        </w:rPr>
        <w:t xml:space="preserve"> votó nuevamente en contra pues consideró que los hechos de que las Comisiones Especial y Políticas habían ocultado pruebas al pleno legislativo, e incluso que la primera no había considerado las peticiones de su escrito en la audiencia, no constituirían asuntos de “mera legalidad”.  Asimismo, señaló que no se habían llevado a cabo ninguna actividad sobre la prueba, a pesar de que existía, puesto que se le ocultó al pleno. El magistrado Mario Solano Ramírez también se estuvo en contra del contenido de dicha resolución y añadió que la destitución puesta en práctica por la Asamblea reflejaría un exceso de discrecionalidad lindante en la arbitrariedad por parte de las decisiones de la misma. Anexo 34. Resolución de improcedencia de la demanda de amparo n. 588-98, pág.6. Anexo 23 a la Petición Inicial del Peticionario de 4 de mayo de 2000 (y recibida en la misma fecha) y anexo al Escrito del Estado del 14 de noviembre de 2000 y recibida el 22 de noviembre del mismo año.</w:t>
      </w:r>
    </w:p>
  </w:footnote>
  <w:footnote w:id="58">
    <w:p w14:paraId="10E649B5"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34. Resolución de improcedencia de la demanda de amparo n. 588-98, pág. 4. Anexo 23 a la Petición Inicial del Peticionario de 4 de mayo de 2000 (y recibida en la misma fecha) y anexo al Escrito del Estado del 14 de noviembre de 2000 y recibida el 22 de noviembre del mismo año.</w:t>
      </w:r>
    </w:p>
  </w:footnote>
  <w:footnote w:id="59">
    <w:p w14:paraId="6DA66E68"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35. Demanda Civil por Daños y perjuicios, pág. 1. Anexo a la Petición Inicial del Peticionario de 4 de mayo de 2000 (y recibida en la misma fecha).</w:t>
      </w:r>
    </w:p>
  </w:footnote>
  <w:footnote w:id="60">
    <w:p w14:paraId="24E67AD4"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35. Demanda Civil por Daños y perjuicios, pág. 6. Anexo 6 a la Petición Inicial del Peticionario de 4 de mayo de 2000 (y recibida en la misma fecha).</w:t>
      </w:r>
    </w:p>
  </w:footnote>
  <w:footnote w:id="61">
    <w:p w14:paraId="3902D1FC"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Anexo 36. Resolución del recurso de casación civil  n. 22-C-2001, pág.  26. Anexo por el Peticionario el 14 de marzo de 2012 (y recibida en la misma fecha).</w:t>
      </w:r>
    </w:p>
  </w:footnote>
  <w:footnote w:id="62">
    <w:p w14:paraId="3C3E8883"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Informe del Estado de 18 de julio de 2012. Anexo a la nota del Estado No. 161/2012 recibida el 19 de julio de 2012.</w:t>
      </w:r>
    </w:p>
  </w:footnote>
  <w:footnote w:id="63">
    <w:p w14:paraId="4607ECDF" w14:textId="77777777" w:rsidR="0007239A" w:rsidRPr="0092611C" w:rsidRDefault="0007239A" w:rsidP="00DF586B">
      <w:pPr>
        <w:pStyle w:val="FootnoteText"/>
        <w:spacing w:before="0" w:after="120"/>
        <w:ind w:firstLine="720"/>
        <w:rPr>
          <w:rFonts w:asciiTheme="majorHAnsi" w:hAnsiTheme="majorHAnsi"/>
          <w:szCs w:val="16"/>
          <w:lang w:val="es-MX"/>
        </w:rPr>
      </w:pPr>
      <w:r w:rsidRPr="0092611C">
        <w:rPr>
          <w:rStyle w:val="FootnoteReference"/>
          <w:rFonts w:asciiTheme="majorHAnsi" w:hAnsiTheme="majorHAnsi"/>
          <w:szCs w:val="16"/>
        </w:rPr>
        <w:footnoteRef/>
      </w:r>
      <w:r w:rsidRPr="0092611C">
        <w:rPr>
          <w:rFonts w:asciiTheme="majorHAnsi" w:hAnsiTheme="majorHAnsi"/>
          <w:szCs w:val="16"/>
        </w:rPr>
        <w:t xml:space="preserve"> El artículo 8.</w:t>
      </w:r>
      <w:r w:rsidRPr="0092611C">
        <w:rPr>
          <w:rFonts w:asciiTheme="majorHAnsi" w:hAnsiTheme="majorHAnsi" w:cs="Tahoma"/>
          <w:color w:val="000000"/>
          <w:szCs w:val="16"/>
        </w:rPr>
        <w:t xml:space="preserve">1 de la Convención Americana establece: </w:t>
      </w:r>
      <w:r w:rsidRPr="0092611C">
        <w:rPr>
          <w:rFonts w:asciiTheme="majorHAnsi" w:hAnsiTheme="majorHAnsi" w:cs="Tahoma"/>
          <w:color w:val="000000"/>
          <w:szCs w:val="16"/>
          <w:lang w:val="es-MX"/>
        </w:rPr>
        <w:t>“[</w:t>
      </w:r>
      <w:r w:rsidRPr="0092611C">
        <w:rPr>
          <w:rFonts w:asciiTheme="majorHAnsi" w:hAnsiTheme="majorHAnsi" w:cs="Tahoma"/>
          <w:color w:val="000000"/>
          <w:szCs w:val="16"/>
        </w:rPr>
        <w:t>t</w:t>
      </w:r>
      <w:r w:rsidRPr="0092611C">
        <w:rPr>
          <w:rFonts w:asciiTheme="majorHAnsi" w:hAnsiTheme="majorHAnsi" w:cs="Tahoma"/>
          <w:color w:val="000000"/>
          <w:szCs w:val="16"/>
          <w:lang w:val="es-MX"/>
        </w:rPr>
        <w:t>]</w:t>
      </w:r>
      <w:proofErr w:type="spellStart"/>
      <w:r w:rsidRPr="0092611C">
        <w:rPr>
          <w:rFonts w:asciiTheme="majorHAnsi" w:hAnsiTheme="majorHAnsi" w:cs="Tahoma"/>
          <w:color w:val="000000"/>
          <w:szCs w:val="16"/>
        </w:rPr>
        <w:t>oda</w:t>
      </w:r>
      <w:proofErr w:type="spellEnd"/>
      <w:r w:rsidRPr="0092611C">
        <w:rPr>
          <w:rFonts w:asciiTheme="majorHAnsi" w:hAnsiTheme="majorHAnsi" w:cs="Tahoma"/>
          <w:color w:val="000000"/>
          <w:szCs w:val="16"/>
        </w:rPr>
        <w:t xml:space="preserve">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64">
    <w:p w14:paraId="3916F457" w14:textId="46BB36A9" w:rsidR="0007239A" w:rsidRPr="0092611C" w:rsidRDefault="0007239A" w:rsidP="00DF586B">
      <w:pPr>
        <w:pStyle w:val="NormalWeb"/>
        <w:spacing w:before="0" w:beforeAutospacing="0" w:after="120" w:afterAutospacing="0"/>
        <w:ind w:right="75" w:firstLine="720"/>
        <w:jc w:val="both"/>
        <w:rPr>
          <w:rFonts w:asciiTheme="majorHAnsi" w:eastAsia="Times New Roman" w:hAnsiTheme="majorHAnsi" w:cs="Tahoma"/>
          <w:color w:val="000000"/>
          <w:sz w:val="16"/>
          <w:szCs w:val="16"/>
          <w:lang w:val="es-MX"/>
        </w:rPr>
      </w:pPr>
      <w:r w:rsidRPr="0092611C">
        <w:rPr>
          <w:rStyle w:val="FootnoteReference"/>
          <w:rFonts w:asciiTheme="majorHAnsi" w:hAnsiTheme="majorHAnsi"/>
          <w:sz w:val="16"/>
          <w:szCs w:val="16"/>
        </w:rPr>
        <w:footnoteRef/>
      </w:r>
      <w:r w:rsidRPr="0092611C">
        <w:rPr>
          <w:rFonts w:asciiTheme="majorHAnsi" w:hAnsiTheme="majorHAnsi"/>
          <w:sz w:val="16"/>
          <w:szCs w:val="16"/>
          <w:lang w:val="es-MX"/>
        </w:rPr>
        <w:t xml:space="preserve"> El artículo 8.2 de la Convención Americana establece en lo relevante que: </w:t>
      </w:r>
      <w:r w:rsidRPr="0092611C">
        <w:rPr>
          <w:rFonts w:asciiTheme="majorHAnsi" w:eastAsia="Times New Roman" w:hAnsiTheme="majorHAnsi" w:cs="Tahoma"/>
          <w:color w:val="000000"/>
          <w:sz w:val="16"/>
          <w:szCs w:val="16"/>
          <w:lang w:val="es-MX"/>
        </w:rPr>
        <w:t xml:space="preserve">“[t]oda persona inculpada de delito tiene derecho a que se presuma su inocencia mientras no se establezca legalmente su culpabilidad.  Durante el proceso, toda persona tiene derecho, en plena igualdad, a las siguientes garantías mínimas: [….]  b) comunicación previa y detallada al inculpado de la acusación formulada; c) concesión al inculpado del tiempo y de los medios adecuados para la preparación de su defensa; [….] h) derecho de recurrir del fallo ante juez o tribunal superior...”. </w:t>
      </w:r>
    </w:p>
  </w:footnote>
  <w:footnote w:id="65">
    <w:p w14:paraId="40A87277" w14:textId="77777777" w:rsidR="0007239A" w:rsidRPr="0092611C" w:rsidRDefault="0007239A" w:rsidP="00DF586B">
      <w:pPr>
        <w:pStyle w:val="FootnoteText"/>
        <w:spacing w:before="0" w:after="120"/>
        <w:ind w:firstLine="75"/>
        <w:rPr>
          <w:rFonts w:asciiTheme="majorHAnsi" w:hAnsiTheme="majorHAnsi"/>
          <w:szCs w:val="16"/>
          <w:lang w:val="es-MX"/>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MX"/>
        </w:rPr>
        <w:t>El artículo 9 de la Convención Americana establece que: “[n]</w:t>
      </w:r>
      <w:proofErr w:type="spellStart"/>
      <w:r w:rsidRPr="0092611C">
        <w:rPr>
          <w:rFonts w:asciiTheme="majorHAnsi" w:hAnsiTheme="majorHAnsi" w:cs="Tahoma"/>
          <w:color w:val="000000"/>
          <w:szCs w:val="16"/>
        </w:rPr>
        <w:t>adie</w:t>
      </w:r>
      <w:proofErr w:type="spellEnd"/>
      <w:r w:rsidRPr="0092611C">
        <w:rPr>
          <w:rFonts w:asciiTheme="majorHAnsi" w:hAnsiTheme="majorHAnsi" w:cs="Tahoma"/>
          <w:color w:val="000000"/>
          <w:szCs w:val="16"/>
        </w:rPr>
        <w:t xml:space="preserv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66">
    <w:p w14:paraId="193C164D" w14:textId="77777777" w:rsidR="0007239A" w:rsidRPr="0092611C" w:rsidRDefault="0007239A" w:rsidP="00DF586B">
      <w:pPr>
        <w:pStyle w:val="NormalWeb"/>
        <w:spacing w:before="0" w:beforeAutospacing="0" w:after="120" w:afterAutospacing="0"/>
        <w:ind w:left="75" w:right="75" w:firstLine="645"/>
        <w:jc w:val="both"/>
        <w:rPr>
          <w:rFonts w:asciiTheme="majorHAnsi" w:eastAsia="Times New Roman" w:hAnsiTheme="majorHAnsi" w:cs="Tahoma"/>
          <w:color w:val="000000"/>
          <w:sz w:val="16"/>
          <w:szCs w:val="16"/>
          <w:lang w:val="es-MX"/>
        </w:rPr>
      </w:pPr>
      <w:r w:rsidRPr="0092611C">
        <w:rPr>
          <w:rStyle w:val="FootnoteReference"/>
          <w:rFonts w:asciiTheme="majorHAnsi" w:hAnsiTheme="majorHAnsi"/>
          <w:sz w:val="16"/>
          <w:szCs w:val="16"/>
        </w:rPr>
        <w:footnoteRef/>
      </w:r>
      <w:r w:rsidRPr="0092611C">
        <w:rPr>
          <w:rFonts w:asciiTheme="majorHAnsi" w:eastAsia="Times New Roman" w:hAnsiTheme="majorHAnsi" w:cs="Tahoma"/>
          <w:color w:val="000000"/>
          <w:sz w:val="16"/>
          <w:szCs w:val="16"/>
          <w:lang w:val="es-MX"/>
        </w:rPr>
        <w:t>El artículo 23.1c) establece que: “[t]</w:t>
      </w:r>
      <w:proofErr w:type="spellStart"/>
      <w:r w:rsidRPr="0092611C">
        <w:rPr>
          <w:rFonts w:asciiTheme="majorHAnsi" w:eastAsia="Times New Roman" w:hAnsiTheme="majorHAnsi" w:cs="Tahoma"/>
          <w:color w:val="000000"/>
          <w:sz w:val="16"/>
          <w:szCs w:val="16"/>
          <w:lang w:val="es-MX"/>
        </w:rPr>
        <w:t>odos</w:t>
      </w:r>
      <w:proofErr w:type="spellEnd"/>
      <w:r w:rsidRPr="0092611C">
        <w:rPr>
          <w:rFonts w:asciiTheme="majorHAnsi" w:eastAsia="Times New Roman" w:hAnsiTheme="majorHAnsi" w:cs="Tahoma"/>
          <w:color w:val="000000"/>
          <w:sz w:val="16"/>
          <w:szCs w:val="16"/>
          <w:lang w:val="es-MX"/>
        </w:rPr>
        <w:t xml:space="preserve"> los ciudadanos deben gozar de los siguientes derechos y oportunidades: […] c) de tener acceso, en condiciones generales de igualdad, a las funciones públicas de su país”.</w:t>
      </w:r>
    </w:p>
  </w:footnote>
  <w:footnote w:id="67">
    <w:p w14:paraId="31303DFF" w14:textId="77777777" w:rsidR="0007239A" w:rsidRPr="0092611C" w:rsidRDefault="0007239A" w:rsidP="00DF586B">
      <w:pPr>
        <w:pStyle w:val="FootnoteText"/>
        <w:spacing w:before="0" w:after="120"/>
        <w:ind w:firstLine="720"/>
        <w:rPr>
          <w:rFonts w:asciiTheme="majorHAnsi" w:hAnsiTheme="majorHAnsi"/>
          <w:szCs w:val="16"/>
          <w:lang w:val="es-MX"/>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MX"/>
        </w:rPr>
        <w:t xml:space="preserve">El artículo 25.1 de la Convención Americana establece: </w:t>
      </w:r>
      <w:r w:rsidRPr="0092611C">
        <w:rPr>
          <w:rFonts w:asciiTheme="majorHAnsi" w:hAnsiTheme="majorHAnsi" w:cs="Tahoma"/>
          <w:color w:val="000000"/>
          <w:szCs w:val="16"/>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8">
    <w:p w14:paraId="22C7380E" w14:textId="6AE60F7C" w:rsidR="0007239A" w:rsidRPr="0092611C" w:rsidRDefault="0007239A" w:rsidP="00DF586B">
      <w:pPr>
        <w:spacing w:after="120"/>
        <w:ind w:firstLine="720"/>
        <w:jc w:val="both"/>
        <w:rPr>
          <w:rFonts w:asciiTheme="majorHAnsi" w:eastAsia="Times New Roman" w:hAnsiTheme="majorHAnsi"/>
          <w:sz w:val="16"/>
          <w:szCs w:val="16"/>
          <w:lang w:val="es-MX"/>
        </w:rPr>
      </w:pP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CIDH, Informe de Fondo 12. 816, Informe No. 103/13, 5 de noviembre de 2013, párr. 112. Citando </w:t>
      </w:r>
      <w:r w:rsidRPr="0092611C">
        <w:rPr>
          <w:rFonts w:asciiTheme="majorHAnsi" w:eastAsia="Times New Roman" w:hAnsiTheme="majorHAnsi"/>
          <w:sz w:val="16"/>
          <w:szCs w:val="16"/>
          <w:lang w:val="es-MX"/>
        </w:rPr>
        <w:t>Ver, 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92611C">
        <w:rPr>
          <w:rFonts w:asciiTheme="majorHAnsi" w:hAnsiTheme="majorHAnsi"/>
          <w:sz w:val="16"/>
          <w:szCs w:val="16"/>
          <w:lang w:val="es-MX"/>
        </w:rPr>
        <w:t xml:space="preserve"> Ver también, CIDH, Democracia y Derechos Humanos en Venezuela, III. La Separación e independencia de los poderes públicos, 30 de diciembre de 2009. párr. 80.</w:t>
      </w:r>
    </w:p>
  </w:footnote>
  <w:footnote w:id="69">
    <w:p w14:paraId="4FBE3173"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Fonts w:asciiTheme="majorHAnsi" w:hAnsiTheme="majorHAnsi"/>
          <w:szCs w:val="16"/>
          <w:vertAlign w:val="superscript"/>
          <w:lang w:val="es-CO"/>
        </w:rPr>
        <w:footnoteRef/>
      </w:r>
      <w:r w:rsidRPr="0092611C">
        <w:rPr>
          <w:rFonts w:asciiTheme="majorHAnsi" w:hAnsiTheme="majorHAnsi"/>
          <w:szCs w:val="16"/>
          <w:lang w:val="es-CO"/>
        </w:rPr>
        <w:t xml:space="preserve"> Corte I.D.H., Caso </w:t>
      </w:r>
      <w:proofErr w:type="spellStart"/>
      <w:r w:rsidRPr="0092611C">
        <w:rPr>
          <w:rFonts w:asciiTheme="majorHAnsi" w:hAnsiTheme="majorHAnsi"/>
          <w:szCs w:val="16"/>
          <w:lang w:val="es-CO"/>
        </w:rPr>
        <w:t>Reverón</w:t>
      </w:r>
      <w:proofErr w:type="spellEnd"/>
      <w:r w:rsidRPr="0092611C">
        <w:rPr>
          <w:rFonts w:asciiTheme="majorHAnsi" w:hAnsiTheme="majorHAnsi"/>
          <w:szCs w:val="16"/>
          <w:lang w:val="es-CO"/>
        </w:rPr>
        <w:t xml:space="preserve"> Trujillo Vs. Venezuela. Excepción Preliminar, Fondo, Reparaciones y Costas. Sentencia de 30 de junio de 2009. Serie C No. 197, párr. 67; CIDH, Democracia y Derechos Humanos, 30 de diciembre de 2009, párr. 185. Disponible en: </w:t>
      </w:r>
      <w:hyperlink r:id="rId2" w:history="1">
        <w:r w:rsidRPr="0092611C">
          <w:rPr>
            <w:rFonts w:asciiTheme="majorHAnsi" w:hAnsiTheme="majorHAnsi"/>
            <w:szCs w:val="16"/>
            <w:lang w:val="es-CO"/>
          </w:rPr>
          <w:t>http://www.cidh.org/countryrep/Venezuela2009sp/VE09.indice.sp.htm</w:t>
        </w:r>
      </w:hyperlink>
      <w:r w:rsidRPr="0092611C">
        <w:rPr>
          <w:rFonts w:asciiTheme="majorHAnsi" w:hAnsiTheme="majorHAnsi"/>
          <w:szCs w:val="16"/>
          <w:lang w:val="es-CO"/>
        </w:rPr>
        <w:t xml:space="preserve">; CIDH, Segundo Informe sobre la Situación de las Defensoras y los Defensores de Derechos Humanos, 31 de diciembre de 2011, párr. 359. </w:t>
      </w:r>
    </w:p>
  </w:footnote>
  <w:footnote w:id="70">
    <w:p w14:paraId="4E7BE3BD"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Fonts w:asciiTheme="majorHAnsi" w:hAnsiTheme="majorHAnsi"/>
          <w:szCs w:val="16"/>
          <w:vertAlign w:val="superscript"/>
          <w:lang w:val="es-CO"/>
        </w:rPr>
        <w:footnoteRef/>
      </w:r>
      <w:r w:rsidRPr="0092611C">
        <w:rPr>
          <w:rFonts w:asciiTheme="majorHAnsi" w:hAnsiTheme="majorHAnsi"/>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perjudicados un recurso efectivo”. Corte I.D.H., Caso </w:t>
      </w:r>
      <w:proofErr w:type="spellStart"/>
      <w:r w:rsidRPr="0092611C">
        <w:rPr>
          <w:rFonts w:asciiTheme="majorHAnsi" w:hAnsiTheme="majorHAnsi"/>
          <w:szCs w:val="16"/>
          <w:lang w:val="es-CO"/>
        </w:rPr>
        <w:t>Apitz</w:t>
      </w:r>
      <w:proofErr w:type="spellEnd"/>
      <w:r w:rsidRPr="0092611C">
        <w:rPr>
          <w:rFonts w:asciiTheme="majorHAnsi" w:hAnsiTheme="majorHAnsi"/>
          <w:szCs w:val="16"/>
          <w:lang w:val="es-CO"/>
        </w:rPr>
        <w:t xml:space="preserve"> Barbera y otros (“Corte Primera de lo Contencioso Administrativo”) Vs. Venezuela. Excepción Preliminar, Fondo, Reparaciones y Costas. Sentencia de 5 de agosto de 2008. Serie C No. 182, párr. 147.</w:t>
      </w:r>
    </w:p>
  </w:footnote>
  <w:footnote w:id="71">
    <w:p w14:paraId="01DCB722" w14:textId="1A0CEA28" w:rsidR="0007239A" w:rsidRPr="0092611C" w:rsidRDefault="0007239A" w:rsidP="00DF586B">
      <w:pPr>
        <w:spacing w:after="120"/>
        <w:ind w:firstLine="720"/>
        <w:jc w:val="both"/>
        <w:rPr>
          <w:rFonts w:asciiTheme="majorHAnsi" w:eastAsia="Times New Roman" w:hAnsiTheme="majorHAnsi"/>
          <w:sz w:val="16"/>
          <w:szCs w:val="16"/>
          <w:lang w:val="es-MX"/>
        </w:rPr>
      </w:pPr>
      <w:r w:rsidRPr="0092611C">
        <w:rPr>
          <w:rStyle w:val="FootnoteReference"/>
          <w:rFonts w:asciiTheme="majorHAnsi" w:hAnsiTheme="majorHAnsi"/>
          <w:sz w:val="16"/>
          <w:szCs w:val="16"/>
        </w:rPr>
        <w:footnoteRef/>
      </w:r>
      <w:r w:rsidRPr="0092611C">
        <w:rPr>
          <w:rFonts w:asciiTheme="majorHAnsi" w:hAnsiTheme="majorHAnsi"/>
          <w:sz w:val="16"/>
          <w:szCs w:val="16"/>
          <w:lang w:val="es-MX"/>
        </w:rPr>
        <w:t xml:space="preserve">CIDH, Informe sobre las Garantías para la Independencia de las y los Operadores de Justicia. Hacia el fortalecimiento del acceso a la justicia y el estado de derecho en las Américas,  5 de diciembre de 2013, </w:t>
      </w:r>
      <w:proofErr w:type="spellStart"/>
      <w:r w:rsidRPr="0092611C">
        <w:rPr>
          <w:rFonts w:asciiTheme="majorHAnsi" w:hAnsiTheme="majorHAnsi"/>
          <w:sz w:val="16"/>
          <w:szCs w:val="16"/>
          <w:lang w:val="es-MX"/>
        </w:rPr>
        <w:t>párrs</w:t>
      </w:r>
      <w:proofErr w:type="spellEnd"/>
      <w:r w:rsidRPr="0092611C">
        <w:rPr>
          <w:rFonts w:asciiTheme="majorHAnsi" w:hAnsiTheme="majorHAnsi"/>
          <w:sz w:val="16"/>
          <w:szCs w:val="16"/>
          <w:lang w:val="es-MX"/>
        </w:rPr>
        <w:t xml:space="preserve">. 56, 109 y 184, </w:t>
      </w:r>
      <w:r w:rsidRPr="0092611C">
        <w:rPr>
          <w:rFonts w:asciiTheme="majorHAnsi" w:eastAsia="Times New Roman" w:hAnsiTheme="majorHAnsi"/>
          <w:bCs/>
          <w:sz w:val="16"/>
          <w:szCs w:val="16"/>
          <w:shd w:val="clear" w:color="auto" w:fill="FFFFFF"/>
          <w:lang w:val="es-MX"/>
        </w:rPr>
        <w:t xml:space="preserve">Corte IDH. Caso López </w:t>
      </w:r>
      <w:proofErr w:type="spellStart"/>
      <w:r w:rsidRPr="0092611C">
        <w:rPr>
          <w:rFonts w:asciiTheme="majorHAnsi" w:eastAsia="Times New Roman" w:hAnsiTheme="majorHAnsi"/>
          <w:bCs/>
          <w:sz w:val="16"/>
          <w:szCs w:val="16"/>
          <w:shd w:val="clear" w:color="auto" w:fill="FFFFFF"/>
          <w:lang w:val="es-MX"/>
        </w:rPr>
        <w:t>Lone</w:t>
      </w:r>
      <w:proofErr w:type="spellEnd"/>
      <w:r w:rsidRPr="0092611C">
        <w:rPr>
          <w:rFonts w:asciiTheme="majorHAnsi" w:eastAsia="Times New Roman" w:hAnsiTheme="majorHAnsi"/>
          <w:bCs/>
          <w:sz w:val="16"/>
          <w:szCs w:val="16"/>
          <w:shd w:val="clear" w:color="auto" w:fill="FFFFFF"/>
          <w:lang w:val="es-MX"/>
        </w:rPr>
        <w:t xml:space="preserve"> y otros Vs. Honduras. Excepción Preliminar, Fondo, Reparaciones y Costas. Sentencia de 5 de octubre de 2015. Serie C No. 302, párr. 191.</w:t>
      </w:r>
    </w:p>
  </w:footnote>
  <w:footnote w:id="72">
    <w:p w14:paraId="0B6A554B" w14:textId="77777777" w:rsidR="0007239A" w:rsidRPr="0092611C" w:rsidRDefault="0007239A" w:rsidP="00DF586B">
      <w:pPr>
        <w:spacing w:after="120"/>
        <w:ind w:firstLine="720"/>
        <w:jc w:val="both"/>
        <w:rPr>
          <w:rFonts w:asciiTheme="majorHAnsi" w:eastAsia="Times New Roman" w:hAnsiTheme="majorHAnsi"/>
          <w:sz w:val="16"/>
          <w:szCs w:val="16"/>
          <w:lang w:val="es-MX"/>
        </w:rPr>
      </w:pPr>
      <w:r w:rsidRPr="0092611C">
        <w:rPr>
          <w:rStyle w:val="FootnoteReference"/>
          <w:rFonts w:asciiTheme="majorHAnsi" w:hAnsiTheme="majorHAnsi"/>
          <w:sz w:val="16"/>
          <w:szCs w:val="16"/>
        </w:rPr>
        <w:footnoteRef/>
      </w:r>
      <w:r w:rsidRPr="0092611C">
        <w:rPr>
          <w:rFonts w:asciiTheme="majorHAnsi" w:hAnsiTheme="majorHAnsi"/>
          <w:sz w:val="16"/>
          <w:szCs w:val="16"/>
          <w:lang w:val="es-MX"/>
        </w:rPr>
        <w:t xml:space="preserve"> </w:t>
      </w:r>
      <w:r w:rsidRPr="0092611C">
        <w:rPr>
          <w:rFonts w:asciiTheme="majorHAnsi" w:eastAsia="Times New Roman" w:hAnsiTheme="majorHAnsi"/>
          <w:bCs/>
          <w:sz w:val="16"/>
          <w:szCs w:val="16"/>
          <w:shd w:val="clear" w:color="auto" w:fill="FFFFFF"/>
          <w:lang w:val="es-MX"/>
        </w:rPr>
        <w:t xml:space="preserve">Corte IDH. Caso López </w:t>
      </w:r>
      <w:proofErr w:type="spellStart"/>
      <w:r w:rsidRPr="0092611C">
        <w:rPr>
          <w:rFonts w:asciiTheme="majorHAnsi" w:eastAsia="Times New Roman" w:hAnsiTheme="majorHAnsi"/>
          <w:bCs/>
          <w:sz w:val="16"/>
          <w:szCs w:val="16"/>
          <w:shd w:val="clear" w:color="auto" w:fill="FFFFFF"/>
          <w:lang w:val="es-MX"/>
        </w:rPr>
        <w:t>Lone</w:t>
      </w:r>
      <w:proofErr w:type="spellEnd"/>
      <w:r w:rsidRPr="0092611C">
        <w:rPr>
          <w:rFonts w:asciiTheme="majorHAnsi" w:eastAsia="Times New Roman" w:hAnsiTheme="majorHAnsi"/>
          <w:bCs/>
          <w:sz w:val="16"/>
          <w:szCs w:val="16"/>
          <w:shd w:val="clear" w:color="auto" w:fill="FFFFFF"/>
          <w:lang w:val="es-MX"/>
        </w:rPr>
        <w:t xml:space="preserve"> y otros Vs. Honduras. Excepción Preliminar, Fondo, Reparaciones y Costas. Sentencia de 5 de octubre de 2015. Serie C No. 302, párr. 192.</w:t>
      </w:r>
    </w:p>
  </w:footnote>
  <w:footnote w:id="73">
    <w:p w14:paraId="0956CBBC" w14:textId="77777777" w:rsidR="0007239A" w:rsidRPr="0092611C" w:rsidRDefault="0007239A" w:rsidP="00DF586B">
      <w:pPr>
        <w:spacing w:after="120"/>
        <w:ind w:firstLine="720"/>
        <w:jc w:val="both"/>
        <w:rPr>
          <w:rFonts w:asciiTheme="majorHAnsi" w:eastAsia="Times New Roman" w:hAnsiTheme="majorHAnsi"/>
          <w:sz w:val="16"/>
          <w:szCs w:val="16"/>
          <w:lang w:val="es-MX"/>
        </w:rPr>
      </w:pPr>
      <w:r w:rsidRPr="0092611C">
        <w:rPr>
          <w:rStyle w:val="FootnoteReference"/>
          <w:rFonts w:asciiTheme="majorHAnsi" w:hAnsiTheme="majorHAnsi"/>
          <w:sz w:val="16"/>
          <w:szCs w:val="16"/>
        </w:rPr>
        <w:footnoteRef/>
      </w:r>
      <w:r w:rsidRPr="0092611C">
        <w:rPr>
          <w:rFonts w:asciiTheme="majorHAnsi" w:hAnsiTheme="majorHAnsi"/>
          <w:sz w:val="16"/>
          <w:szCs w:val="16"/>
          <w:lang w:val="es-MX"/>
        </w:rPr>
        <w:t xml:space="preserve"> </w:t>
      </w:r>
      <w:r w:rsidRPr="0092611C">
        <w:rPr>
          <w:rFonts w:asciiTheme="majorHAnsi" w:eastAsia="Times New Roman" w:hAnsiTheme="majorHAnsi"/>
          <w:bCs/>
          <w:sz w:val="16"/>
          <w:szCs w:val="16"/>
          <w:shd w:val="clear" w:color="auto" w:fill="FFFFFF"/>
          <w:lang w:val="es-MX"/>
        </w:rPr>
        <w:t xml:space="preserve">Corte IDH. Caso López </w:t>
      </w:r>
      <w:proofErr w:type="spellStart"/>
      <w:r w:rsidRPr="0092611C">
        <w:rPr>
          <w:rFonts w:asciiTheme="majorHAnsi" w:eastAsia="Times New Roman" w:hAnsiTheme="majorHAnsi"/>
          <w:bCs/>
          <w:sz w:val="16"/>
          <w:szCs w:val="16"/>
          <w:shd w:val="clear" w:color="auto" w:fill="FFFFFF"/>
          <w:lang w:val="es-MX"/>
        </w:rPr>
        <w:t>Lone</w:t>
      </w:r>
      <w:proofErr w:type="spellEnd"/>
      <w:r w:rsidRPr="0092611C">
        <w:rPr>
          <w:rFonts w:asciiTheme="majorHAnsi" w:eastAsia="Times New Roman" w:hAnsiTheme="majorHAnsi"/>
          <w:bCs/>
          <w:sz w:val="16"/>
          <w:szCs w:val="16"/>
          <w:shd w:val="clear" w:color="auto" w:fill="FFFFFF"/>
          <w:lang w:val="es-MX"/>
        </w:rPr>
        <w:t xml:space="preserve"> y otros Vs. Honduras. Excepción Preliminar, Fondo, Reparaciones y Costas. Sentencia de 5 de octubre de 2015. Serie C No. 302, párr. 192.</w:t>
      </w:r>
    </w:p>
  </w:footnote>
  <w:footnote w:id="74">
    <w:p w14:paraId="61D29938" w14:textId="77777777" w:rsidR="0007239A" w:rsidRPr="0092611C" w:rsidRDefault="0007239A" w:rsidP="00DF586B">
      <w:pPr>
        <w:pStyle w:val="FootnoteText"/>
        <w:spacing w:before="0" w:after="120"/>
        <w:ind w:firstLine="720"/>
        <w:rPr>
          <w:rFonts w:asciiTheme="majorHAnsi" w:hAnsiTheme="majorHAnsi"/>
          <w:szCs w:val="16"/>
          <w:lang w:val="es-CO"/>
        </w:rPr>
      </w:pPr>
      <w:r w:rsidRPr="0092611C">
        <w:rPr>
          <w:rStyle w:val="FootnoteReference"/>
          <w:rFonts w:asciiTheme="majorHAnsi" w:hAnsiTheme="majorHAnsi"/>
          <w:szCs w:val="16"/>
        </w:rPr>
        <w:footnoteRef/>
      </w:r>
      <w:r w:rsidRPr="0092611C">
        <w:rPr>
          <w:rFonts w:asciiTheme="majorHAnsi" w:hAnsiTheme="majorHAnsi"/>
          <w:noProof/>
          <w:szCs w:val="16"/>
          <w:lang w:val="es-ES"/>
        </w:rPr>
        <w:t xml:space="preserve"> Corte IDH, Caso Maldonado Ordoñez Vs. </w:t>
      </w:r>
      <w:r w:rsidRPr="0092611C">
        <w:rPr>
          <w:rFonts w:asciiTheme="majorHAnsi" w:hAnsiTheme="majorHAnsi"/>
          <w:noProof/>
          <w:szCs w:val="16"/>
        </w:rPr>
        <w:t>Guatemala. Excepcion Preliminar, Fondo, Reparaciones y Costas. Sentencia de 3 de Mayo de 2016. Serie C No. 311, párr. 72.</w:t>
      </w:r>
    </w:p>
  </w:footnote>
  <w:footnote w:id="75">
    <w:p w14:paraId="674CD130" w14:textId="77777777" w:rsidR="0007239A" w:rsidRPr="0092611C" w:rsidRDefault="0007239A" w:rsidP="00DF586B">
      <w:pPr>
        <w:pStyle w:val="FootnoteText"/>
        <w:spacing w:before="0" w:after="120"/>
        <w:ind w:firstLine="720"/>
        <w:rPr>
          <w:rStyle w:val="FootnoteReference"/>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noProof/>
          <w:szCs w:val="16"/>
          <w:lang w:val="es-CO"/>
        </w:rPr>
        <w:t xml:space="preserve"> Corte IDH, Caso Maldonado Ordoñez Vs. </w:t>
      </w:r>
      <w:r w:rsidRPr="0092611C">
        <w:rPr>
          <w:rFonts w:asciiTheme="majorHAnsi" w:hAnsiTheme="majorHAnsi"/>
          <w:noProof/>
          <w:szCs w:val="16"/>
        </w:rPr>
        <w:t>Guatemala. Excepcion Preliminar, Fondo, Reparaciones y Costas. Sentencia de 3 de Mayo de 2016. Serie C No. 311, párr. 75.</w:t>
      </w:r>
    </w:p>
  </w:footnote>
  <w:footnote w:id="76">
    <w:p w14:paraId="0901FB34" w14:textId="77777777" w:rsidR="0007239A" w:rsidRPr="0092611C" w:rsidRDefault="0007239A" w:rsidP="00DF586B">
      <w:pPr>
        <w:pStyle w:val="FootnoteText"/>
        <w:spacing w:before="0" w:after="120"/>
        <w:ind w:firstLine="720"/>
        <w:rPr>
          <w:rFonts w:asciiTheme="majorHAnsi" w:hAnsiTheme="majorHAnsi"/>
          <w:szCs w:val="16"/>
          <w:lang w:val="pt-BR"/>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noProof/>
          <w:szCs w:val="16"/>
        </w:rPr>
        <w:t xml:space="preserve">Corte </w:t>
      </w:r>
      <w:r w:rsidRPr="0092611C">
        <w:rPr>
          <w:rFonts w:asciiTheme="majorHAnsi" w:hAnsiTheme="majorHAnsi"/>
          <w:szCs w:val="16"/>
        </w:rPr>
        <w:t>I.D.H,</w:t>
      </w:r>
      <w:r w:rsidRPr="0092611C">
        <w:rPr>
          <w:rFonts w:asciiTheme="majorHAnsi" w:hAnsiTheme="majorHAnsi"/>
          <w:noProof/>
          <w:szCs w:val="16"/>
        </w:rPr>
        <w:t xml:space="preserve"> Caso Apitz Barbera y otros (“Corte Primera de lo Contencioso Administrativo”) Vs. Venezuela. Excepción Preliminar, Fondo, Reparaciones y Costas. </w:t>
      </w:r>
      <w:r w:rsidRPr="0092611C">
        <w:rPr>
          <w:rFonts w:asciiTheme="majorHAnsi" w:hAnsiTheme="majorHAnsi"/>
          <w:noProof/>
          <w:szCs w:val="16"/>
          <w:lang w:val="es-CO"/>
        </w:rPr>
        <w:t xml:space="preserve">Sentencia de 5 de agosto de 2008. </w:t>
      </w:r>
      <w:r w:rsidRPr="0092611C">
        <w:rPr>
          <w:rFonts w:asciiTheme="majorHAnsi" w:hAnsiTheme="majorHAnsi"/>
          <w:noProof/>
          <w:szCs w:val="16"/>
          <w:lang w:val="pt-BR"/>
        </w:rPr>
        <w:t>Serie C No. 182, párr. 147.</w:t>
      </w:r>
    </w:p>
  </w:footnote>
  <w:footnote w:id="77">
    <w:p w14:paraId="2C0EA86C" w14:textId="77777777" w:rsidR="0007239A" w:rsidRPr="0092611C" w:rsidRDefault="0007239A" w:rsidP="00DF586B">
      <w:pPr>
        <w:pStyle w:val="FootnoteText"/>
        <w:spacing w:before="0" w:after="120"/>
        <w:ind w:firstLine="720"/>
        <w:rPr>
          <w:rStyle w:val="FootnoteReference"/>
          <w:rFonts w:asciiTheme="majorHAnsi" w:hAnsiTheme="majorHAnsi"/>
          <w:szCs w:val="16"/>
        </w:rPr>
      </w:pPr>
      <w:r w:rsidRPr="0092611C">
        <w:rPr>
          <w:rStyle w:val="FootnoteReference"/>
          <w:rFonts w:asciiTheme="majorHAnsi" w:hAnsiTheme="majorHAnsi"/>
          <w:szCs w:val="16"/>
        </w:rPr>
        <w:footnoteRef/>
      </w:r>
      <w:r w:rsidRPr="0092611C">
        <w:rPr>
          <w:rStyle w:val="FootnoteReference"/>
          <w:rFonts w:asciiTheme="majorHAnsi" w:hAnsiTheme="majorHAnsi"/>
          <w:szCs w:val="16"/>
          <w:lang w:val="pt-BR"/>
        </w:rPr>
        <w:t xml:space="preserve"> </w:t>
      </w:r>
      <w:r w:rsidRPr="0092611C">
        <w:rPr>
          <w:rFonts w:asciiTheme="majorHAnsi" w:hAnsiTheme="majorHAnsi"/>
          <w:noProof/>
          <w:szCs w:val="16"/>
          <w:lang w:val="pt-BR"/>
        </w:rPr>
        <w:t xml:space="preserve">Corte IDH, Caso Barreto Leiva Vs. </w:t>
      </w:r>
      <w:r w:rsidRPr="0092611C">
        <w:rPr>
          <w:rFonts w:asciiTheme="majorHAnsi" w:hAnsiTheme="majorHAnsi"/>
          <w:noProof/>
          <w:szCs w:val="16"/>
          <w:lang w:val="es-MX"/>
        </w:rPr>
        <w:t xml:space="preserve">Venezuela. </w:t>
      </w:r>
      <w:r w:rsidRPr="0092611C">
        <w:rPr>
          <w:rFonts w:asciiTheme="majorHAnsi" w:hAnsiTheme="majorHAnsi"/>
          <w:noProof/>
          <w:szCs w:val="16"/>
        </w:rPr>
        <w:t>Fondo, Reparaciones y Costas. Sentencia de 17 de Noviembre de 2009. Serie C No. 206, párr. 75.</w:t>
      </w:r>
    </w:p>
  </w:footnote>
  <w:footnote w:id="78">
    <w:p w14:paraId="4960095B" w14:textId="77777777" w:rsidR="0007239A" w:rsidRPr="0092611C" w:rsidRDefault="0007239A" w:rsidP="00DF586B">
      <w:pPr>
        <w:pStyle w:val="FootnoteText"/>
        <w:spacing w:before="0" w:after="120"/>
        <w:ind w:firstLine="720"/>
        <w:rPr>
          <w:rStyle w:val="FootnoteReference"/>
          <w:rFonts w:asciiTheme="majorHAnsi" w:hAnsiTheme="majorHAnsi"/>
          <w:szCs w:val="16"/>
        </w:rPr>
      </w:pPr>
      <w:r w:rsidRPr="0092611C">
        <w:rPr>
          <w:rStyle w:val="FootnoteReference"/>
          <w:rFonts w:asciiTheme="majorHAnsi" w:hAnsiTheme="majorHAnsi"/>
          <w:szCs w:val="16"/>
        </w:rPr>
        <w:footnoteRef/>
      </w:r>
      <w:r w:rsidRPr="0092611C">
        <w:rPr>
          <w:rStyle w:val="FootnoteReference"/>
          <w:rFonts w:asciiTheme="majorHAnsi" w:hAnsiTheme="majorHAnsi"/>
          <w:szCs w:val="16"/>
        </w:rPr>
        <w:t xml:space="preserve"> </w:t>
      </w:r>
      <w:r w:rsidRPr="0092611C">
        <w:rPr>
          <w:rFonts w:asciiTheme="majorHAnsi" w:hAnsiTheme="majorHAnsi"/>
          <w:noProof/>
          <w:szCs w:val="16"/>
        </w:rPr>
        <w:t>Corte IDH, Caso Barreto Leiva Vs. Venezuela. Fondo, Reparaciones y Costas. Sentencia de 17 de Noviembre de 2009. Serie C No. 206, párr. 75.</w:t>
      </w:r>
    </w:p>
  </w:footnote>
  <w:footnote w:id="79">
    <w:p w14:paraId="0453C4E6"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Corte IDH. </w:t>
      </w:r>
      <w:r w:rsidRPr="0092611C">
        <w:rPr>
          <w:rFonts w:asciiTheme="majorHAnsi" w:hAnsiTheme="majorHAnsi"/>
          <w:bCs/>
          <w:szCs w:val="16"/>
        </w:rPr>
        <w:t xml:space="preserve">Caso </w:t>
      </w:r>
      <w:proofErr w:type="spellStart"/>
      <w:r w:rsidRPr="0092611C">
        <w:rPr>
          <w:rFonts w:asciiTheme="majorHAnsi" w:hAnsiTheme="majorHAnsi"/>
          <w:bCs/>
          <w:szCs w:val="16"/>
        </w:rPr>
        <w:t>Apitz</w:t>
      </w:r>
      <w:proofErr w:type="spellEnd"/>
      <w:r w:rsidRPr="0092611C">
        <w:rPr>
          <w:rFonts w:asciiTheme="majorHAnsi" w:hAnsiTheme="majorHAnsi"/>
          <w:bCs/>
          <w:szCs w:val="16"/>
        </w:rPr>
        <w:t xml:space="preserve"> Barbera y otros (“Corte Primera de lo Contencioso Administrativo”) Vs. Venezuela. </w:t>
      </w:r>
      <w:r w:rsidRPr="0092611C">
        <w:rPr>
          <w:rFonts w:asciiTheme="majorHAnsi" w:hAnsiTheme="majorHAnsi"/>
          <w:szCs w:val="16"/>
        </w:rPr>
        <w:t>Excepción Preliminar, Fondo, Reparaciones y Costas. Sentencia de 5 de agosto de 2008. Serie C No 182, párr. 50.</w:t>
      </w:r>
    </w:p>
  </w:footnote>
  <w:footnote w:id="80">
    <w:p w14:paraId="1CB5610E"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Cfr. Corte IDH. </w:t>
      </w:r>
      <w:r w:rsidRPr="0092611C">
        <w:rPr>
          <w:rFonts w:asciiTheme="majorHAnsi" w:hAnsiTheme="majorHAnsi"/>
          <w:bCs/>
          <w:szCs w:val="16"/>
        </w:rPr>
        <w:t xml:space="preserve">Caso </w:t>
      </w:r>
      <w:proofErr w:type="spellStart"/>
      <w:r w:rsidRPr="0092611C">
        <w:rPr>
          <w:rFonts w:asciiTheme="majorHAnsi" w:hAnsiTheme="majorHAnsi"/>
          <w:bCs/>
          <w:szCs w:val="16"/>
        </w:rPr>
        <w:t>Apitz</w:t>
      </w:r>
      <w:proofErr w:type="spellEnd"/>
      <w:r w:rsidRPr="0092611C">
        <w:rPr>
          <w:rFonts w:asciiTheme="majorHAnsi" w:hAnsiTheme="majorHAnsi"/>
          <w:bCs/>
          <w:szCs w:val="16"/>
        </w:rPr>
        <w:t xml:space="preserve"> Barbera y otros (“Corte Primera de lo Contencioso Administrativo”) Vs. Venezuela. </w:t>
      </w:r>
      <w:r w:rsidRPr="0092611C">
        <w:rPr>
          <w:rFonts w:asciiTheme="majorHAnsi" w:hAnsiTheme="majorHAnsi"/>
          <w:szCs w:val="16"/>
        </w:rPr>
        <w:t>Excepción Preliminar, Fondo, Reparaciones y Costas. Sentencia de 5 de agosto de 2008. Serie C No 182, párr. 53.</w:t>
      </w:r>
    </w:p>
  </w:footnote>
  <w:footnote w:id="81">
    <w:p w14:paraId="75592415"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CO"/>
        </w:rPr>
        <w:t xml:space="preserve">Corte IDH. Caso López </w:t>
      </w:r>
      <w:proofErr w:type="spellStart"/>
      <w:r w:rsidRPr="0092611C">
        <w:rPr>
          <w:rFonts w:asciiTheme="majorHAnsi" w:hAnsiTheme="majorHAnsi"/>
          <w:szCs w:val="16"/>
          <w:lang w:val="es-CO"/>
        </w:rPr>
        <w:t>Lone</w:t>
      </w:r>
      <w:proofErr w:type="spellEnd"/>
      <w:r w:rsidRPr="0092611C">
        <w:rPr>
          <w:rFonts w:asciiTheme="majorHAnsi" w:hAnsiTheme="majorHAnsi"/>
          <w:szCs w:val="16"/>
          <w:lang w:val="es-CO"/>
        </w:rPr>
        <w:t xml:space="preserve"> y otros Vs. Honduras. Excepción Preliminar, Fondo, Reparaciones y Costas. Sentencia de  05 de octubre de 2015. Serie C No. 302, párr. 221.</w:t>
      </w:r>
    </w:p>
  </w:footnote>
  <w:footnote w:id="82">
    <w:p w14:paraId="77CA3D33" w14:textId="07B229C3" w:rsidR="0007239A" w:rsidRPr="0092611C" w:rsidRDefault="0007239A" w:rsidP="00DF586B">
      <w:pPr>
        <w:pStyle w:val="FootnoteText"/>
        <w:spacing w:before="0" w:after="120"/>
        <w:ind w:firstLine="720"/>
        <w:rPr>
          <w:rFonts w:asciiTheme="majorHAnsi" w:hAnsiTheme="majorHAnsi"/>
          <w:szCs w:val="16"/>
        </w:rPr>
      </w:pPr>
      <w:r w:rsidRPr="006B2ED5">
        <w:rPr>
          <w:rStyle w:val="FootnoteReference"/>
          <w:rFonts w:asciiTheme="majorHAnsi" w:hAnsiTheme="majorHAnsi"/>
          <w:color w:val="000000" w:themeColor="text1"/>
          <w:szCs w:val="16"/>
        </w:rPr>
        <w:footnoteRef/>
      </w:r>
      <w:r w:rsidRPr="006B2ED5">
        <w:rPr>
          <w:rFonts w:asciiTheme="majorHAnsi" w:hAnsiTheme="majorHAnsi"/>
          <w:color w:val="000000" w:themeColor="text1"/>
          <w:szCs w:val="16"/>
        </w:rPr>
        <w:t xml:space="preserve"> </w:t>
      </w:r>
      <w:r w:rsidRPr="006B2ED5">
        <w:rPr>
          <w:rFonts w:asciiTheme="majorHAnsi" w:hAnsiTheme="majorHAnsi" w:cs="Calibri"/>
          <w:color w:val="000000" w:themeColor="text1"/>
          <w:szCs w:val="16"/>
        </w:rPr>
        <w:t xml:space="preserve">CIDH, </w:t>
      </w:r>
      <w:r w:rsidRPr="006B2ED5">
        <w:rPr>
          <w:rFonts w:asciiTheme="majorHAnsi" w:hAnsiTheme="majorHAnsi" w:cs="Calibri-Italic"/>
          <w:iCs/>
          <w:color w:val="000000" w:themeColor="text1"/>
          <w:szCs w:val="16"/>
        </w:rPr>
        <w:t>Democracia y derechos humanos en Venezuela (2009)</w:t>
      </w:r>
      <w:r w:rsidRPr="006B2ED5">
        <w:rPr>
          <w:rFonts w:asciiTheme="majorHAnsi" w:hAnsiTheme="majorHAnsi" w:cs="Calibri"/>
          <w:color w:val="000000" w:themeColor="text1"/>
          <w:szCs w:val="16"/>
        </w:rPr>
        <w:t xml:space="preserve">, párr. 187. </w:t>
      </w:r>
    </w:p>
  </w:footnote>
  <w:footnote w:id="83">
    <w:p w14:paraId="249ACC3C" w14:textId="77777777" w:rsidR="0007239A" w:rsidRPr="0092611C" w:rsidRDefault="0007239A" w:rsidP="00DF586B">
      <w:pPr>
        <w:autoSpaceDE w:val="0"/>
        <w:autoSpaceDN w:val="0"/>
        <w:adjustRightInd w:val="0"/>
        <w:spacing w:after="120"/>
        <w:ind w:firstLine="720"/>
        <w:jc w:val="both"/>
        <w:rPr>
          <w:rFonts w:asciiTheme="majorHAnsi" w:hAnsiTheme="majorHAnsi" w:cs="Calibri-Italic"/>
          <w:iCs/>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w:t>
      </w:r>
      <w:r w:rsidRPr="0092611C">
        <w:rPr>
          <w:rFonts w:asciiTheme="majorHAnsi" w:hAnsiTheme="majorHAnsi" w:cs="Calibri"/>
          <w:sz w:val="16"/>
          <w:szCs w:val="16"/>
          <w:lang w:val="es-CO"/>
        </w:rPr>
        <w:t xml:space="preserve">Ver. CIDH, </w:t>
      </w:r>
      <w:r w:rsidRPr="0092611C">
        <w:rPr>
          <w:rFonts w:asciiTheme="majorHAnsi" w:hAnsiTheme="majorHAnsi" w:cs="Calibri-Italic"/>
          <w:iCs/>
          <w:sz w:val="16"/>
          <w:szCs w:val="16"/>
          <w:lang w:val="es-CO"/>
        </w:rPr>
        <w:t>Segundo informe sobre la situación de las defensoras y defensores de derechos humanos en las Américas</w:t>
      </w:r>
      <w:r w:rsidRPr="0092611C">
        <w:rPr>
          <w:rFonts w:asciiTheme="majorHAnsi" w:hAnsiTheme="majorHAnsi" w:cs="Calibri"/>
          <w:sz w:val="16"/>
          <w:szCs w:val="16"/>
          <w:lang w:val="es-CO"/>
        </w:rPr>
        <w:t>, párr. 374.</w:t>
      </w:r>
    </w:p>
    <w:p w14:paraId="6199D344" w14:textId="77777777" w:rsidR="0007239A" w:rsidRPr="0092611C" w:rsidRDefault="0007239A" w:rsidP="00DF586B">
      <w:pPr>
        <w:pStyle w:val="FootnoteText"/>
        <w:spacing w:before="0" w:after="120"/>
        <w:rPr>
          <w:rFonts w:asciiTheme="majorHAnsi" w:hAnsiTheme="majorHAnsi"/>
          <w:szCs w:val="16"/>
          <w:lang w:val="es-CO"/>
        </w:rPr>
      </w:pPr>
    </w:p>
  </w:footnote>
  <w:footnote w:id="84">
    <w:p w14:paraId="654ABDC1" w14:textId="77777777" w:rsidR="0007239A" w:rsidRPr="0092611C" w:rsidRDefault="0007239A" w:rsidP="00DF586B">
      <w:pPr>
        <w:pStyle w:val="FootnoteText"/>
        <w:spacing w:before="0" w:after="120"/>
        <w:ind w:firstLine="720"/>
        <w:rPr>
          <w:rFonts w:asciiTheme="majorHAnsi" w:hAnsiTheme="majorHAnsi"/>
          <w:szCs w:val="16"/>
          <w:lang w:val="es-UY"/>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CO"/>
        </w:rPr>
        <w:t xml:space="preserve">Corte IDH. Caso López </w:t>
      </w:r>
      <w:proofErr w:type="spellStart"/>
      <w:r w:rsidRPr="0092611C">
        <w:rPr>
          <w:rFonts w:asciiTheme="majorHAnsi" w:hAnsiTheme="majorHAnsi"/>
          <w:szCs w:val="16"/>
          <w:lang w:val="es-CO"/>
        </w:rPr>
        <w:t>Lone</w:t>
      </w:r>
      <w:proofErr w:type="spellEnd"/>
      <w:r w:rsidRPr="0092611C">
        <w:rPr>
          <w:rFonts w:asciiTheme="majorHAnsi" w:hAnsiTheme="majorHAnsi"/>
          <w:szCs w:val="16"/>
          <w:lang w:val="es-CO"/>
        </w:rPr>
        <w:t xml:space="preserve"> y otros Vs. Honduras. Excepción Preliminar, Fondo, Reparaciones y Costas. Sentencia de  05 de octubre de 2015. Serie C No. 302, párr. 215.</w:t>
      </w:r>
    </w:p>
  </w:footnote>
  <w:footnote w:id="85">
    <w:p w14:paraId="7F5E7E16"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CO"/>
        </w:rPr>
        <w:t xml:space="preserve">Corte IDH. Caso Camba Campos y otros Vs. Ecuador. Excepción Preliminar, Fondo, Reparaciones y Costas. Sentencia de  28 de agosto de 2013. Serie C No. 268, párr. 223 y Caso López </w:t>
      </w:r>
      <w:proofErr w:type="spellStart"/>
      <w:r w:rsidRPr="0092611C">
        <w:rPr>
          <w:rFonts w:asciiTheme="majorHAnsi" w:hAnsiTheme="majorHAnsi"/>
          <w:szCs w:val="16"/>
          <w:lang w:val="es-CO"/>
        </w:rPr>
        <w:t>Lone</w:t>
      </w:r>
      <w:proofErr w:type="spellEnd"/>
      <w:r w:rsidRPr="0092611C">
        <w:rPr>
          <w:rFonts w:asciiTheme="majorHAnsi" w:hAnsiTheme="majorHAnsi"/>
          <w:szCs w:val="16"/>
          <w:lang w:val="es-CO"/>
        </w:rPr>
        <w:t xml:space="preserve"> y otros Vs. Honduras. Excepción Preliminar, Fondo, Reparaciones y Costas. Sentencia de  05 de octubre de 2015. Serie C No. 302, párr. 241.</w:t>
      </w:r>
    </w:p>
  </w:footnote>
  <w:footnote w:id="86">
    <w:p w14:paraId="6717FE30" w14:textId="77777777" w:rsidR="0007239A" w:rsidRPr="0092611C" w:rsidRDefault="0007239A" w:rsidP="00DF586B">
      <w:pPr>
        <w:spacing w:after="120"/>
        <w:ind w:firstLine="720"/>
        <w:jc w:val="both"/>
        <w:rPr>
          <w:rFonts w:asciiTheme="majorHAnsi" w:hAnsiTheme="majorHAnsi"/>
          <w:bCs/>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MX"/>
        </w:rPr>
        <w:t xml:space="preserve"> CIDH, Caso 12.600 Hugo Quintana Coello y otros (CSJ) respecto de Ecuador (Fondo), 2 de agosto de 2011, párr. 84. Al respecto, también se ha pronunciado la Corte Interamericana. E</w:t>
      </w:r>
      <w:r w:rsidRPr="0092611C">
        <w:rPr>
          <w:rFonts w:asciiTheme="majorHAnsi" w:hAnsiTheme="majorHAnsi"/>
          <w:sz w:val="16"/>
          <w:szCs w:val="16"/>
          <w:lang w:val="es-UY"/>
        </w:rPr>
        <w:t xml:space="preserve">n el caso del Tribunal Constitucional vs. Perú, la Corte Interamericana señaló que  en un Estado de Derecho, el juicio político es una forma de control que ejerce el Poder Legislativo con respecto a los funcionarios superiores tanto del Poder Ejecutivo como de otros órganos estatales. No obstante, este control no significa que exista una relación de subordinación entre el órgano controlador -en este caso el Poder Legislativo- y el controlado - en el caso el Tribunal Constitucional- sino que la finalidad de esta institución es someter a los altos funcionarios a un examen y decisión sobre sus actuaciones por parte de la representación popular. </w:t>
      </w:r>
      <w:r w:rsidRPr="0092611C">
        <w:rPr>
          <w:rFonts w:asciiTheme="majorHAnsi" w:hAnsiTheme="majorHAnsi"/>
          <w:sz w:val="16"/>
          <w:szCs w:val="16"/>
          <w:lang w:val="es-MX"/>
        </w:rPr>
        <w:t>Corte I.D.H., Caso del Tribunal Constitucional Vs. Perú. Sentencia de 31 de enero de 2001. Serie C No. 71, párr. 63.</w:t>
      </w:r>
    </w:p>
  </w:footnote>
  <w:footnote w:id="87">
    <w:p w14:paraId="1E7F5C5E" w14:textId="77777777" w:rsidR="0007239A" w:rsidRPr="0092611C" w:rsidRDefault="0007239A" w:rsidP="00DF586B">
      <w:pPr>
        <w:spacing w:after="120"/>
        <w:ind w:firstLine="720"/>
        <w:jc w:val="both"/>
        <w:rPr>
          <w:rFonts w:asciiTheme="majorHAnsi" w:hAnsiTheme="majorHAnsi"/>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CO"/>
        </w:rPr>
        <w:t xml:space="preserve"> CIDH, Segundo Informe sobre las Garantías para la Independencia de las y los Operadores de Justicia, 05 de diciembre de 2013, párr. 204.</w:t>
      </w:r>
    </w:p>
  </w:footnote>
  <w:footnote w:id="88">
    <w:p w14:paraId="17074F54" w14:textId="77777777" w:rsidR="0007239A" w:rsidRPr="0092611C" w:rsidRDefault="0007239A" w:rsidP="00DF586B">
      <w:pPr>
        <w:pStyle w:val="FootnoteText"/>
        <w:spacing w:before="0" w:after="120"/>
        <w:ind w:firstLine="720"/>
        <w:rPr>
          <w:rFonts w:asciiTheme="majorHAnsi" w:hAnsiTheme="majorHAnsi"/>
          <w:szCs w:val="16"/>
          <w:lang w:val="pt-BR"/>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CO"/>
        </w:rPr>
        <w:t xml:space="preserve">CIDH, Segundo Informe sobre las Garantías para la Independencia de las y los Operadores de Justicia, 05 de diciembre de 2013, párr. </w:t>
      </w:r>
      <w:r w:rsidRPr="0092611C">
        <w:rPr>
          <w:rFonts w:asciiTheme="majorHAnsi" w:hAnsiTheme="majorHAnsi"/>
          <w:szCs w:val="16"/>
          <w:lang w:val="pt-BR"/>
        </w:rPr>
        <w:t>205..</w:t>
      </w:r>
    </w:p>
  </w:footnote>
  <w:footnote w:id="89">
    <w:p w14:paraId="0E7B0071"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lang w:val="pt-BR"/>
        </w:rPr>
        <w:t xml:space="preserve"> </w:t>
      </w:r>
      <w:r w:rsidRPr="0092611C">
        <w:rPr>
          <w:rFonts w:asciiTheme="majorHAnsi" w:hAnsiTheme="majorHAnsi"/>
          <w:szCs w:val="16"/>
          <w:lang w:val="pt-BR"/>
        </w:rPr>
        <w:t xml:space="preserve">Corte </w:t>
      </w:r>
      <w:r w:rsidRPr="0092611C">
        <w:rPr>
          <w:rFonts w:asciiTheme="majorHAnsi" w:hAnsiTheme="majorHAnsi"/>
          <w:szCs w:val="16"/>
          <w:lang w:val="pt-BR"/>
        </w:rPr>
        <w:t xml:space="preserve">I.D.H., Palamara Iribarne vs. Chile.  Sentencia de 22 de noviembre de 2005. </w:t>
      </w:r>
      <w:r w:rsidRPr="0092611C">
        <w:rPr>
          <w:rFonts w:asciiTheme="majorHAnsi" w:hAnsiTheme="majorHAnsi"/>
          <w:szCs w:val="16"/>
        </w:rPr>
        <w:t>Serie C No. 135, párr. 146.</w:t>
      </w:r>
    </w:p>
  </w:footnote>
  <w:footnote w:id="90">
    <w:p w14:paraId="1FCCA800" w14:textId="77777777" w:rsidR="0007239A" w:rsidRPr="0092611C" w:rsidRDefault="0007239A" w:rsidP="00DF586B">
      <w:pPr>
        <w:spacing w:after="120"/>
        <w:ind w:firstLine="720"/>
        <w:jc w:val="both"/>
        <w:rPr>
          <w:rFonts w:asciiTheme="majorHAnsi" w:hAnsiTheme="majorHAnsi"/>
          <w:sz w:val="16"/>
          <w:szCs w:val="16"/>
          <w:lang w:val="es-UY"/>
        </w:rPr>
      </w:pPr>
      <w:r w:rsidRPr="0092611C">
        <w:rPr>
          <w:rStyle w:val="FootnoteReference"/>
          <w:rFonts w:asciiTheme="majorHAnsi" w:hAnsiTheme="majorHAnsi"/>
          <w:sz w:val="16"/>
          <w:szCs w:val="16"/>
        </w:rPr>
        <w:footnoteRef/>
      </w:r>
      <w:r w:rsidRPr="0092611C">
        <w:rPr>
          <w:rFonts w:asciiTheme="majorHAnsi" w:hAnsiTheme="majorHAnsi"/>
          <w:sz w:val="16"/>
          <w:szCs w:val="16"/>
          <w:lang w:val="es-UY"/>
        </w:rPr>
        <w:t xml:space="preserve"> Véase Caso </w:t>
      </w:r>
      <w:proofErr w:type="spellStart"/>
      <w:r w:rsidRPr="0092611C">
        <w:rPr>
          <w:rFonts w:asciiTheme="majorHAnsi" w:hAnsiTheme="majorHAnsi"/>
          <w:sz w:val="16"/>
          <w:szCs w:val="16"/>
          <w:lang w:val="es-UY"/>
        </w:rPr>
        <w:t>Thomann</w:t>
      </w:r>
      <w:proofErr w:type="spellEnd"/>
      <w:r w:rsidRPr="0092611C">
        <w:rPr>
          <w:rFonts w:asciiTheme="majorHAnsi" w:hAnsiTheme="majorHAnsi"/>
          <w:sz w:val="16"/>
          <w:szCs w:val="16"/>
          <w:lang w:val="es-UY"/>
        </w:rPr>
        <w:t xml:space="preserve"> contra Suiza, Sentencia de 10 de junio de 1996, Repertorio de sentencias y resoluciones 1996-III, p. 815, § 30.</w:t>
      </w:r>
    </w:p>
  </w:footnote>
  <w:footnote w:id="91">
    <w:p w14:paraId="0955BD47" w14:textId="10E10F24" w:rsidR="0007239A" w:rsidRPr="008330DD" w:rsidRDefault="0007239A" w:rsidP="00DF586B">
      <w:pPr>
        <w:spacing w:after="120"/>
        <w:ind w:firstLine="720"/>
        <w:jc w:val="both"/>
        <w:rPr>
          <w:rFonts w:asciiTheme="majorHAnsi" w:hAnsiTheme="majorHAnsi"/>
          <w:sz w:val="16"/>
          <w:szCs w:val="16"/>
          <w:lang w:val="es-CO"/>
        </w:rPr>
      </w:pPr>
      <w:r w:rsidRPr="008330DD">
        <w:rPr>
          <w:rStyle w:val="FootnoteReference"/>
          <w:rFonts w:asciiTheme="majorHAnsi" w:hAnsiTheme="majorHAnsi"/>
          <w:sz w:val="16"/>
          <w:szCs w:val="16"/>
        </w:rPr>
        <w:footnoteRef/>
      </w:r>
      <w:r w:rsidRPr="008330DD">
        <w:rPr>
          <w:rFonts w:asciiTheme="majorHAnsi" w:hAnsiTheme="majorHAnsi"/>
          <w:sz w:val="16"/>
          <w:szCs w:val="16"/>
          <w:lang w:val="pt-BR"/>
        </w:rPr>
        <w:t xml:space="preserve"> </w:t>
      </w:r>
      <w:r w:rsidRPr="008330DD">
        <w:rPr>
          <w:rFonts w:asciiTheme="majorHAnsi" w:hAnsiTheme="majorHAnsi"/>
          <w:sz w:val="16"/>
          <w:szCs w:val="16"/>
          <w:lang w:val="pt-BR"/>
        </w:rPr>
        <w:t xml:space="preserve">Corte I.D.H., Caso Ricardo Canese Vs. Paraguay. Sentencia de 31 de agosto de 2004. </w:t>
      </w:r>
      <w:r w:rsidRPr="008330DD">
        <w:rPr>
          <w:rFonts w:asciiTheme="majorHAnsi" w:hAnsiTheme="majorHAnsi"/>
          <w:sz w:val="16"/>
          <w:szCs w:val="16"/>
          <w:lang w:val="es-AR"/>
        </w:rPr>
        <w:t xml:space="preserve">Serie C No. 111. Párr. 176. Citando: Corte I.D.H., Caso Baena Ricardo y otros Vs. Panamá. Excepciones Preliminares. Sentencia de 18 de noviembre de 1999. Serie C No. 61, párr. </w:t>
      </w:r>
      <w:r w:rsidRPr="008330DD">
        <w:rPr>
          <w:rFonts w:asciiTheme="majorHAnsi" w:hAnsiTheme="majorHAnsi"/>
          <w:sz w:val="16"/>
          <w:szCs w:val="16"/>
          <w:lang w:val="es-CO"/>
        </w:rPr>
        <w:t>107.</w:t>
      </w:r>
    </w:p>
  </w:footnote>
  <w:footnote w:id="92">
    <w:p w14:paraId="394B05E4" w14:textId="77777777" w:rsidR="0007239A" w:rsidRPr="008330DD" w:rsidRDefault="0007239A" w:rsidP="00DF586B">
      <w:pPr>
        <w:pStyle w:val="FootnoteText"/>
        <w:tabs>
          <w:tab w:val="num" w:pos="0"/>
        </w:tabs>
        <w:spacing w:before="0" w:after="120"/>
        <w:ind w:firstLine="720"/>
        <w:rPr>
          <w:rFonts w:asciiTheme="majorHAnsi" w:hAnsiTheme="majorHAnsi"/>
          <w:szCs w:val="16"/>
        </w:rPr>
      </w:pPr>
      <w:r w:rsidRPr="008330DD">
        <w:rPr>
          <w:rStyle w:val="FootnoteReference"/>
          <w:rFonts w:asciiTheme="majorHAnsi" w:hAnsiTheme="majorHAnsi"/>
          <w:szCs w:val="16"/>
        </w:rPr>
        <w:footnoteRef/>
      </w:r>
      <w:r w:rsidRPr="008330DD">
        <w:rPr>
          <w:rFonts w:asciiTheme="majorHAnsi" w:hAnsiTheme="majorHAnsi"/>
          <w:szCs w:val="16"/>
        </w:rPr>
        <w:t xml:space="preserve"> Cfr. Corte IDH, Caso López </w:t>
      </w:r>
      <w:proofErr w:type="spellStart"/>
      <w:r w:rsidRPr="008330DD">
        <w:rPr>
          <w:rFonts w:asciiTheme="majorHAnsi" w:hAnsiTheme="majorHAnsi"/>
          <w:szCs w:val="16"/>
        </w:rPr>
        <w:t>Lone</w:t>
      </w:r>
      <w:proofErr w:type="spellEnd"/>
      <w:r w:rsidRPr="008330DD">
        <w:rPr>
          <w:rFonts w:asciiTheme="majorHAnsi" w:hAnsiTheme="majorHAnsi"/>
          <w:szCs w:val="16"/>
        </w:rPr>
        <w:t xml:space="preserve"> y otros Vs. Honduras. Excepción Preliminar, Fondo, Reparaciones y Costas. Sentencia de 05 de octubre de 2015. Serie C No. 302, párr. 257 y Caso Maldonado Ordoñez Vs. Guatemala. Excepción Preliminar, Fondo, Reparaciones y Costas. Sentencia de 3 de mayo de 2016. Serie C No. 311, párr. 89. </w:t>
      </w:r>
      <w:r w:rsidRPr="008330DD">
        <w:rPr>
          <w:rFonts w:asciiTheme="majorHAnsi" w:hAnsiTheme="majorHAnsi"/>
          <w:szCs w:val="16"/>
          <w:lang w:val="es-US"/>
        </w:rPr>
        <w:t xml:space="preserve">Corte IDH. </w:t>
      </w:r>
      <w:r w:rsidRPr="008330DD">
        <w:rPr>
          <w:rFonts w:asciiTheme="majorHAnsi" w:hAnsiTheme="majorHAnsi"/>
          <w:bCs/>
          <w:szCs w:val="16"/>
          <w:lang w:val="es-AR"/>
        </w:rPr>
        <w:t xml:space="preserve">Caso Baena Ricardo y otros Vs. Panamá. </w:t>
      </w:r>
      <w:r w:rsidRPr="008330DD">
        <w:rPr>
          <w:rFonts w:asciiTheme="majorHAnsi" w:hAnsiTheme="majorHAnsi"/>
          <w:szCs w:val="16"/>
          <w:lang w:val="es-AR"/>
        </w:rPr>
        <w:t xml:space="preserve">Fondo, Reparaciones y Costas. Sentencia de 2 de febrero de 2001. Serie C No. 72, </w:t>
      </w:r>
      <w:proofErr w:type="spellStart"/>
      <w:r w:rsidRPr="008330DD">
        <w:rPr>
          <w:rFonts w:asciiTheme="majorHAnsi" w:hAnsiTheme="majorHAnsi"/>
          <w:szCs w:val="16"/>
          <w:lang w:val="es-AR"/>
        </w:rPr>
        <w:t>párrs</w:t>
      </w:r>
      <w:proofErr w:type="spellEnd"/>
      <w:r w:rsidRPr="008330DD">
        <w:rPr>
          <w:rFonts w:asciiTheme="majorHAnsi" w:hAnsiTheme="majorHAnsi"/>
          <w:szCs w:val="16"/>
          <w:lang w:val="es-AR"/>
        </w:rPr>
        <w:t>. 106 y 108.</w:t>
      </w:r>
    </w:p>
  </w:footnote>
  <w:footnote w:id="93">
    <w:p w14:paraId="0E2DBF0B" w14:textId="77777777" w:rsidR="0007239A" w:rsidRPr="008330DD" w:rsidRDefault="0007239A" w:rsidP="00DF586B">
      <w:pPr>
        <w:pStyle w:val="FootnoteText"/>
        <w:spacing w:before="0" w:after="120"/>
        <w:ind w:firstLine="720"/>
        <w:rPr>
          <w:rFonts w:asciiTheme="majorHAnsi" w:hAnsiTheme="majorHAnsi"/>
          <w:szCs w:val="16"/>
        </w:rPr>
      </w:pPr>
      <w:r w:rsidRPr="008330DD">
        <w:rPr>
          <w:rStyle w:val="FootnoteReference"/>
          <w:rFonts w:asciiTheme="majorHAnsi" w:hAnsiTheme="majorHAnsi"/>
          <w:szCs w:val="16"/>
        </w:rPr>
        <w:footnoteRef/>
      </w:r>
      <w:r w:rsidRPr="008330DD">
        <w:rPr>
          <w:rFonts w:asciiTheme="majorHAnsi" w:hAnsiTheme="majorHAnsi"/>
          <w:szCs w:val="16"/>
        </w:rPr>
        <w:t xml:space="preserve"> CIDH, Informe sobre Terrorismo y Derechos Humanos, OEA/SER.L/V/II.116, Doc. 5 </w:t>
      </w:r>
      <w:proofErr w:type="spellStart"/>
      <w:r w:rsidRPr="008330DD">
        <w:rPr>
          <w:rFonts w:asciiTheme="majorHAnsi" w:hAnsiTheme="majorHAnsi"/>
          <w:szCs w:val="16"/>
        </w:rPr>
        <w:t>rev.</w:t>
      </w:r>
      <w:proofErr w:type="spellEnd"/>
      <w:r w:rsidRPr="008330DD">
        <w:rPr>
          <w:rFonts w:asciiTheme="majorHAnsi" w:hAnsiTheme="majorHAnsi"/>
          <w:szCs w:val="16"/>
        </w:rPr>
        <w:t xml:space="preserve"> 1, </w:t>
      </w:r>
      <w:proofErr w:type="spellStart"/>
      <w:r w:rsidRPr="008330DD">
        <w:rPr>
          <w:rFonts w:asciiTheme="majorHAnsi" w:hAnsiTheme="majorHAnsi"/>
          <w:szCs w:val="16"/>
        </w:rPr>
        <w:t>corr</w:t>
      </w:r>
      <w:proofErr w:type="spellEnd"/>
      <w:r w:rsidRPr="008330DD">
        <w:rPr>
          <w:rFonts w:asciiTheme="majorHAnsi" w:hAnsiTheme="majorHAnsi"/>
          <w:szCs w:val="16"/>
        </w:rPr>
        <w:t>., 22 de octubre de 2002, párr. 225, y Resumen Ejecutivo, párr. 17.</w:t>
      </w:r>
    </w:p>
  </w:footnote>
  <w:footnote w:id="94">
    <w:p w14:paraId="0C06B9DA" w14:textId="5897C3A6" w:rsidR="0007239A" w:rsidRPr="008330DD" w:rsidRDefault="0007239A" w:rsidP="00DF586B">
      <w:pPr>
        <w:pStyle w:val="FootnoteText"/>
        <w:spacing w:before="0" w:after="120"/>
        <w:ind w:firstLine="720"/>
        <w:rPr>
          <w:rFonts w:asciiTheme="majorHAnsi" w:hAnsiTheme="majorHAnsi"/>
          <w:szCs w:val="16"/>
        </w:rPr>
      </w:pPr>
      <w:r w:rsidRPr="008330DD">
        <w:rPr>
          <w:rStyle w:val="FootnoteReference"/>
          <w:rFonts w:asciiTheme="majorHAnsi" w:hAnsiTheme="majorHAnsi"/>
          <w:szCs w:val="16"/>
        </w:rPr>
        <w:footnoteRef/>
      </w:r>
      <w:r w:rsidRPr="008330DD">
        <w:rPr>
          <w:rFonts w:asciiTheme="majorHAnsi" w:hAnsiTheme="majorHAnsi"/>
          <w:szCs w:val="16"/>
        </w:rPr>
        <w:t xml:space="preserve"> CIDH, Demanda y alegatos ante la Corte Interamericana de Derechos Humanos en el caso De la Cruz Flores Vs. Perú; referidos en: Corte IDH, Caso De la Cruz Flores Vs. Perú, sentencia del 18 de noviembre de 2004 (fondo, reparaciones y costas), Serie C. No. 115, párr. 74.</w:t>
      </w:r>
    </w:p>
  </w:footnote>
  <w:footnote w:id="95">
    <w:p w14:paraId="7914A427" w14:textId="1A19F47A" w:rsidR="0007239A" w:rsidRPr="0092611C" w:rsidRDefault="0007239A" w:rsidP="00DF586B">
      <w:pPr>
        <w:pStyle w:val="FootnoteText"/>
        <w:spacing w:before="0" w:after="120"/>
        <w:ind w:firstLine="720"/>
        <w:rPr>
          <w:rFonts w:asciiTheme="majorHAnsi" w:hAnsiTheme="majorHAnsi"/>
          <w:szCs w:val="16"/>
        </w:rPr>
      </w:pPr>
      <w:r w:rsidRPr="008330DD">
        <w:rPr>
          <w:rStyle w:val="FootnoteReference"/>
          <w:rFonts w:asciiTheme="majorHAnsi" w:hAnsiTheme="majorHAnsi"/>
          <w:szCs w:val="16"/>
        </w:rPr>
        <w:footnoteRef/>
      </w:r>
      <w:r w:rsidRPr="008330DD">
        <w:rPr>
          <w:rFonts w:asciiTheme="majorHAnsi" w:hAnsiTheme="majorHAnsi"/>
          <w:szCs w:val="16"/>
        </w:rPr>
        <w:t xml:space="preserve"> Corte I.D.H., Caso López </w:t>
      </w:r>
      <w:proofErr w:type="spellStart"/>
      <w:r w:rsidRPr="008330DD">
        <w:rPr>
          <w:rFonts w:asciiTheme="majorHAnsi" w:hAnsiTheme="majorHAnsi"/>
          <w:szCs w:val="16"/>
        </w:rPr>
        <w:t>Lone</w:t>
      </w:r>
      <w:proofErr w:type="spellEnd"/>
      <w:r w:rsidRPr="008330DD">
        <w:rPr>
          <w:rFonts w:asciiTheme="majorHAnsi" w:hAnsiTheme="majorHAnsi"/>
          <w:szCs w:val="16"/>
        </w:rPr>
        <w:t xml:space="preserve"> y otros Vs. Honduras. Excepción Preliminar, Fondo, Reparaciones y Costas. Sentencia de 05 de octubre de 2015. Serie C No</w:t>
      </w:r>
      <w:r w:rsidRPr="0092611C">
        <w:rPr>
          <w:rFonts w:asciiTheme="majorHAnsi" w:hAnsiTheme="majorHAnsi"/>
          <w:szCs w:val="16"/>
        </w:rPr>
        <w:t>. 302, párr. 257.</w:t>
      </w:r>
    </w:p>
  </w:footnote>
  <w:footnote w:id="96">
    <w:p w14:paraId="27EA62B5"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Corte I.D.H., Caso López </w:t>
      </w:r>
      <w:proofErr w:type="spellStart"/>
      <w:r w:rsidRPr="0092611C">
        <w:rPr>
          <w:rFonts w:asciiTheme="majorHAnsi" w:hAnsiTheme="majorHAnsi"/>
          <w:szCs w:val="16"/>
        </w:rPr>
        <w:t>Lone</w:t>
      </w:r>
      <w:proofErr w:type="spellEnd"/>
      <w:r w:rsidRPr="0092611C">
        <w:rPr>
          <w:rFonts w:asciiTheme="majorHAnsi" w:hAnsiTheme="majorHAnsi"/>
          <w:szCs w:val="16"/>
        </w:rPr>
        <w:t xml:space="preserve"> y otros Vs. Honduras. Excepción Preliminar, Fondo, Reparaciones y Costas. Sentencia de 05 de octubre de 2015. Serie C No. 302, párr. 259.</w:t>
      </w:r>
      <w:r w:rsidRPr="0092611C">
        <w:rPr>
          <w:rFonts w:asciiTheme="majorHAnsi" w:hAnsiTheme="majorHAnsi" w:cs="Verdana"/>
          <w:szCs w:val="16"/>
          <w:lang w:val="es-UY"/>
        </w:rPr>
        <w:t xml:space="preserve"> </w:t>
      </w:r>
    </w:p>
  </w:footnote>
  <w:footnote w:id="97">
    <w:p w14:paraId="65D97B04"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lang w:val="es-CO"/>
        </w:rPr>
        <w:t xml:space="preserve"> </w:t>
      </w:r>
      <w:r w:rsidRPr="0092611C">
        <w:rPr>
          <w:rFonts w:asciiTheme="majorHAnsi" w:hAnsiTheme="majorHAnsi"/>
          <w:noProof/>
          <w:szCs w:val="16"/>
          <w:lang w:val="es-CO"/>
        </w:rPr>
        <w:t xml:space="preserve">Corte IDH, Caso Maldonado Ordoñez Vs. </w:t>
      </w:r>
      <w:r w:rsidRPr="0092611C">
        <w:rPr>
          <w:rFonts w:asciiTheme="majorHAnsi" w:hAnsiTheme="majorHAnsi"/>
          <w:noProof/>
          <w:szCs w:val="16"/>
        </w:rPr>
        <w:t>Guatemala. Excepcion Preliminar, Fondo, Reparaciones y Costas. Sentencia de 3 de Mayo de 2016. Serie C No. 311, párr. 87.</w:t>
      </w:r>
    </w:p>
  </w:footnote>
  <w:footnote w:id="98">
    <w:p w14:paraId="63512A4F"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lang w:val="es-CR"/>
        </w:rPr>
        <w:t xml:space="preserve"> </w:t>
      </w:r>
      <w:r w:rsidRPr="0092611C">
        <w:rPr>
          <w:rFonts w:asciiTheme="majorHAnsi" w:hAnsiTheme="majorHAnsi"/>
          <w:szCs w:val="16"/>
        </w:rPr>
        <w:t xml:space="preserve">Corte IDH. </w:t>
      </w:r>
      <w:r w:rsidRPr="0092611C">
        <w:rPr>
          <w:rFonts w:asciiTheme="majorHAnsi" w:hAnsiTheme="majorHAnsi"/>
          <w:bCs/>
          <w:szCs w:val="16"/>
        </w:rPr>
        <w:t xml:space="preserve">Caso </w:t>
      </w:r>
      <w:proofErr w:type="spellStart"/>
      <w:r w:rsidRPr="0092611C">
        <w:rPr>
          <w:rFonts w:asciiTheme="majorHAnsi" w:hAnsiTheme="majorHAnsi"/>
          <w:bCs/>
          <w:szCs w:val="16"/>
        </w:rPr>
        <w:t>Apitz</w:t>
      </w:r>
      <w:proofErr w:type="spellEnd"/>
      <w:r w:rsidRPr="0092611C">
        <w:rPr>
          <w:rFonts w:asciiTheme="majorHAnsi" w:hAnsiTheme="majorHAnsi"/>
          <w:bCs/>
          <w:szCs w:val="16"/>
        </w:rPr>
        <w:t xml:space="preserve"> Barbera y otros (“Corte Primera de lo Contencioso Administrativo”) Vs. Venezuela. </w:t>
      </w:r>
      <w:r w:rsidRPr="0092611C">
        <w:rPr>
          <w:rFonts w:asciiTheme="majorHAnsi" w:hAnsiTheme="majorHAnsi"/>
          <w:szCs w:val="16"/>
        </w:rPr>
        <w:t>Excepción Preliminar, Fondo, Reparaciones y Costas. Sentencia de 5 de agosto de 2008. Serie C No 182, párr. 78,</w:t>
      </w:r>
      <w:r w:rsidRPr="0092611C">
        <w:rPr>
          <w:rFonts w:asciiTheme="majorHAnsi" w:hAnsiTheme="majorHAnsi"/>
          <w:szCs w:val="16"/>
          <w:lang w:val="es-CO"/>
        </w:rPr>
        <w:t xml:space="preserve"> y Caso del Tribunal Constitucional Vs. Perú. Sentencia de 31 de enero de 2001. Serie C No. 71, párr. 224.</w:t>
      </w:r>
    </w:p>
  </w:footnote>
  <w:footnote w:id="99">
    <w:p w14:paraId="3BD0FB15" w14:textId="77777777" w:rsidR="0007239A" w:rsidRPr="0092611C" w:rsidRDefault="0007239A" w:rsidP="00DF586B">
      <w:pPr>
        <w:pStyle w:val="FootnoteText"/>
        <w:spacing w:before="0" w:after="120"/>
        <w:ind w:firstLine="720"/>
        <w:rPr>
          <w:rFonts w:asciiTheme="majorHAnsi" w:hAnsiTheme="majorHAnsi"/>
          <w:szCs w:val="16"/>
          <w:lang w:val="es-ES"/>
        </w:rPr>
      </w:pPr>
      <w:r w:rsidRPr="0092611C">
        <w:rPr>
          <w:rStyle w:val="FootnoteReference"/>
          <w:rFonts w:asciiTheme="majorHAnsi" w:hAnsiTheme="majorHAnsi"/>
          <w:szCs w:val="16"/>
        </w:rPr>
        <w:footnoteRef/>
      </w:r>
      <w:r w:rsidRPr="0092611C">
        <w:rPr>
          <w:rFonts w:asciiTheme="majorHAnsi" w:hAnsiTheme="majorHAnsi"/>
          <w:szCs w:val="16"/>
          <w:lang w:val="es-ES"/>
        </w:rPr>
        <w:t xml:space="preserve"> Corte IDH. </w:t>
      </w:r>
      <w:hyperlink r:id="rId3" w:history="1">
        <w:r w:rsidRPr="0092611C">
          <w:rPr>
            <w:rStyle w:val="Hyperlink"/>
            <w:rFonts w:asciiTheme="majorHAnsi" w:hAnsiTheme="majorHAnsi" w:cs="Arial"/>
            <w:szCs w:val="16"/>
            <w:shd w:val="clear" w:color="auto" w:fill="FFFFFF"/>
            <w:lang w:val="es-ES"/>
          </w:rPr>
          <w:t>Caso De la Cruz Flores Vs. Perú. Fondo, Reparaciones y Costas. Sentencia de 18 de noviembre de 2004. Serie C No. 115</w:t>
        </w:r>
      </w:hyperlink>
      <w:r w:rsidRPr="0092611C">
        <w:rPr>
          <w:rFonts w:asciiTheme="majorHAnsi" w:hAnsiTheme="majorHAnsi"/>
          <w:szCs w:val="16"/>
          <w:lang w:val="es-ES"/>
        </w:rPr>
        <w:t>, párr. 84.</w:t>
      </w:r>
    </w:p>
  </w:footnote>
  <w:footnote w:id="100">
    <w:p w14:paraId="5B3D1B0F"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w:t>
      </w:r>
      <w:r w:rsidRPr="0092611C">
        <w:rPr>
          <w:rFonts w:asciiTheme="majorHAnsi" w:hAnsiTheme="majorHAnsi"/>
          <w:szCs w:val="16"/>
          <w:lang w:val="es-CO"/>
        </w:rPr>
        <w:t xml:space="preserve">Corte IDH. Caso López </w:t>
      </w:r>
      <w:proofErr w:type="spellStart"/>
      <w:r w:rsidRPr="0092611C">
        <w:rPr>
          <w:rFonts w:asciiTheme="majorHAnsi" w:hAnsiTheme="majorHAnsi"/>
          <w:szCs w:val="16"/>
          <w:lang w:val="es-CO"/>
        </w:rPr>
        <w:t>Lone</w:t>
      </w:r>
      <w:proofErr w:type="spellEnd"/>
      <w:r w:rsidRPr="0092611C">
        <w:rPr>
          <w:rFonts w:asciiTheme="majorHAnsi" w:hAnsiTheme="majorHAnsi"/>
          <w:szCs w:val="16"/>
          <w:lang w:val="es-CO"/>
        </w:rPr>
        <w:t xml:space="preserve"> y otros Vs. Honduras. Excepción Preliminar, Fondo, Reparaciones y Costas. Sentencia de  05 de octubre de 2015. Serie C No. 302, párr. 259.</w:t>
      </w:r>
    </w:p>
  </w:footnote>
  <w:footnote w:id="101">
    <w:p w14:paraId="524404C3" w14:textId="77777777" w:rsidR="0007239A" w:rsidRPr="0092611C" w:rsidRDefault="0007239A" w:rsidP="00DF586B">
      <w:pPr>
        <w:pStyle w:val="FootnoteText"/>
        <w:tabs>
          <w:tab w:val="left" w:pos="567"/>
        </w:tabs>
        <w:spacing w:before="0" w:after="120"/>
        <w:ind w:firstLine="720"/>
        <w:rPr>
          <w:rFonts w:asciiTheme="majorHAnsi" w:hAnsiTheme="majorHAnsi"/>
          <w:szCs w:val="16"/>
          <w:lang w:val="es-CR"/>
        </w:rPr>
      </w:pPr>
      <w:r w:rsidRPr="0092611C">
        <w:rPr>
          <w:rStyle w:val="FootnoteReference"/>
          <w:rFonts w:asciiTheme="majorHAnsi" w:hAnsiTheme="majorHAnsi"/>
          <w:szCs w:val="16"/>
          <w:lang w:val="es-CR"/>
        </w:rPr>
        <w:footnoteRef/>
      </w:r>
      <w:r w:rsidRPr="0092611C">
        <w:rPr>
          <w:rFonts w:asciiTheme="majorHAnsi" w:hAnsiTheme="majorHAnsi"/>
          <w:szCs w:val="16"/>
          <w:lang w:val="es-CO"/>
        </w:rPr>
        <w:t xml:space="preserve"> Corte IDH. </w:t>
      </w:r>
      <w:r w:rsidRPr="0092611C">
        <w:rPr>
          <w:rFonts w:asciiTheme="majorHAnsi" w:hAnsiTheme="majorHAnsi" w:cs="Verdana"/>
          <w:iCs/>
          <w:szCs w:val="16"/>
          <w:lang w:val="es-CO" w:bidi="en-US"/>
        </w:rPr>
        <w:t>Cfr.</w:t>
      </w:r>
      <w:r w:rsidRPr="0092611C">
        <w:rPr>
          <w:rFonts w:asciiTheme="majorHAnsi" w:hAnsiTheme="majorHAnsi" w:cs="Verdana"/>
          <w:szCs w:val="16"/>
          <w:lang w:val="es-CO" w:bidi="en-US"/>
        </w:rPr>
        <w:t xml:space="preserve"> Caso </w:t>
      </w:r>
      <w:proofErr w:type="spellStart"/>
      <w:r w:rsidRPr="0092611C">
        <w:rPr>
          <w:rFonts w:asciiTheme="majorHAnsi" w:hAnsiTheme="majorHAnsi" w:cs="Verdana"/>
          <w:szCs w:val="16"/>
          <w:lang w:val="es-CO" w:bidi="en-US"/>
        </w:rPr>
        <w:t>Genie</w:t>
      </w:r>
      <w:proofErr w:type="spellEnd"/>
      <w:r w:rsidRPr="0092611C">
        <w:rPr>
          <w:rFonts w:asciiTheme="majorHAnsi" w:hAnsiTheme="majorHAnsi" w:cs="Verdana"/>
          <w:szCs w:val="16"/>
          <w:lang w:val="es-CO" w:bidi="en-US"/>
        </w:rPr>
        <w:t xml:space="preserve"> Lacayo Vs. Nicaragua. </w:t>
      </w:r>
      <w:r w:rsidRPr="0092611C">
        <w:rPr>
          <w:rFonts w:asciiTheme="majorHAnsi" w:hAnsiTheme="majorHAnsi" w:cs="Verdana"/>
          <w:szCs w:val="16"/>
          <w:lang w:val="es-CR" w:bidi="en-US"/>
        </w:rPr>
        <w:t xml:space="preserve">Fondo, Reparaciones y Costas. Sentencia de 29 de enero de 1997. Serie C No. 30, párr. 74, y </w:t>
      </w:r>
      <w:r w:rsidRPr="0092611C">
        <w:rPr>
          <w:rFonts w:asciiTheme="majorHAnsi" w:hAnsiTheme="majorHAnsi" w:cs="Verdana"/>
          <w:iCs/>
          <w:szCs w:val="16"/>
          <w:lang w:val="es-CR" w:bidi="en-US"/>
        </w:rPr>
        <w:t xml:space="preserve">Caso Cabrera García y Montiel Flores Vs. México. Excepción Preliminar, Fondo, Reparaciones y Costas. Sentencia de 26 de noviembre de 2010. Serie C No. 220, </w:t>
      </w:r>
      <w:r w:rsidRPr="0092611C">
        <w:rPr>
          <w:rFonts w:asciiTheme="majorHAnsi" w:hAnsiTheme="majorHAnsi" w:cs="Verdana"/>
          <w:szCs w:val="16"/>
          <w:lang w:val="es-CR" w:bidi="en-US"/>
        </w:rPr>
        <w:t>párr. 140.</w:t>
      </w:r>
    </w:p>
  </w:footnote>
  <w:footnote w:id="102">
    <w:p w14:paraId="16777F6A" w14:textId="7292C580" w:rsidR="0007239A" w:rsidRPr="0092611C" w:rsidRDefault="0007239A" w:rsidP="00DF586B">
      <w:pPr>
        <w:autoSpaceDE w:val="0"/>
        <w:autoSpaceDN w:val="0"/>
        <w:adjustRightInd w:val="0"/>
        <w:spacing w:after="120"/>
        <w:ind w:firstLine="720"/>
        <w:jc w:val="both"/>
        <w:rPr>
          <w:rFonts w:asciiTheme="majorHAnsi" w:hAnsiTheme="majorHAnsi"/>
          <w:sz w:val="16"/>
          <w:szCs w:val="16"/>
          <w:lang w:val="es-UY"/>
        </w:rPr>
      </w:pPr>
      <w:r w:rsidRPr="0092611C">
        <w:rPr>
          <w:rStyle w:val="FootnoteReference"/>
          <w:rFonts w:asciiTheme="majorHAnsi" w:hAnsiTheme="majorHAnsi"/>
          <w:sz w:val="16"/>
          <w:szCs w:val="16"/>
        </w:rPr>
        <w:footnoteRef/>
      </w:r>
      <w:r w:rsidRPr="0092611C">
        <w:rPr>
          <w:rFonts w:asciiTheme="majorHAnsi" w:hAnsiTheme="majorHAnsi"/>
          <w:sz w:val="16"/>
          <w:szCs w:val="16"/>
          <w:lang w:val="es-UY"/>
        </w:rPr>
        <w:t xml:space="preserve"> Así, la Comisión ha indicado que: “[o]</w:t>
      </w:r>
      <w:proofErr w:type="spellStart"/>
      <w:r w:rsidRPr="0092611C">
        <w:rPr>
          <w:rFonts w:asciiTheme="majorHAnsi" w:hAnsiTheme="majorHAnsi"/>
          <w:sz w:val="16"/>
          <w:szCs w:val="16"/>
          <w:lang w:val="es-UY"/>
        </w:rPr>
        <w:t>ír</w:t>
      </w:r>
      <w:proofErr w:type="spellEnd"/>
      <w:r w:rsidRPr="0092611C">
        <w:rPr>
          <w:rFonts w:asciiTheme="majorHAnsi" w:hAnsiTheme="majorHAnsi"/>
          <w:sz w:val="16"/>
          <w:szCs w:val="16"/>
          <w:lang w:val="es-UY"/>
        </w:rPr>
        <w:t xml:space="preserve"> a una persona investigada implica permitir que se defienda con propiedad, asistida por abogado, con conocimiento de todos los elementos que puedan obrar en su contra en el expediente; oírle es permitir su presencia en los interrogatorios de testigos que puedan declarar en su contra, permitirle tacharlos, contrainterrogarlos con el fin de desvirtuar sus declaraciones incriminatorias por contradictorias o por falsas; oír a un procesado es darle la oportunidad de desconocer, de restar valor a los documentos que se pretenden utilizar en su contra”.</w:t>
      </w:r>
      <w:r w:rsidRPr="0092611C">
        <w:rPr>
          <w:rFonts w:asciiTheme="majorHAnsi" w:hAnsiTheme="majorHAnsi"/>
          <w:bCs/>
          <w:sz w:val="16"/>
          <w:szCs w:val="16"/>
          <w:lang w:val="es-UY"/>
        </w:rPr>
        <w:t xml:space="preserve"> </w:t>
      </w:r>
      <w:r w:rsidRPr="0092611C">
        <w:rPr>
          <w:rFonts w:asciiTheme="majorHAnsi" w:hAnsiTheme="majorHAnsi" w:cs="PalatinoLinotype-Roman"/>
          <w:sz w:val="16"/>
          <w:szCs w:val="16"/>
          <w:lang w:val="es-UY"/>
        </w:rPr>
        <w:t xml:space="preserve">CIDH. Informe </w:t>
      </w:r>
      <w:proofErr w:type="spellStart"/>
      <w:r w:rsidRPr="0092611C">
        <w:rPr>
          <w:rFonts w:asciiTheme="majorHAnsi" w:hAnsiTheme="majorHAnsi" w:cs="PalatinoLinotype-Roman"/>
          <w:sz w:val="16"/>
          <w:szCs w:val="16"/>
          <w:lang w:val="es-UY"/>
        </w:rPr>
        <w:t>N.o</w:t>
      </w:r>
      <w:proofErr w:type="spellEnd"/>
      <w:r w:rsidRPr="0092611C">
        <w:rPr>
          <w:rFonts w:asciiTheme="majorHAnsi" w:hAnsiTheme="majorHAnsi" w:cs="PalatinoLinotype-Roman"/>
          <w:sz w:val="16"/>
          <w:szCs w:val="16"/>
          <w:lang w:val="es-UY"/>
        </w:rPr>
        <w:t xml:space="preserve"> 50/00 del Caso 11.298, </w:t>
      </w:r>
      <w:r w:rsidRPr="0092611C">
        <w:rPr>
          <w:rFonts w:asciiTheme="majorHAnsi" w:hAnsiTheme="majorHAnsi" w:cs="PalatinoLinotype-Italic"/>
          <w:iCs/>
          <w:sz w:val="16"/>
          <w:szCs w:val="16"/>
          <w:lang w:val="es-UY"/>
        </w:rPr>
        <w:t xml:space="preserve">Reinaldo Figueredo Planchart </w:t>
      </w:r>
      <w:r w:rsidRPr="008F5E2F">
        <w:rPr>
          <w:rFonts w:asciiTheme="majorHAnsi" w:hAnsiTheme="majorHAnsi" w:cs="PalatinoLinotype-Italic"/>
          <w:iCs/>
          <w:sz w:val="16"/>
          <w:szCs w:val="16"/>
          <w:lang w:val="es-UY"/>
        </w:rPr>
        <w:t>V</w:t>
      </w:r>
      <w:r w:rsidRPr="0092611C">
        <w:rPr>
          <w:rFonts w:asciiTheme="majorHAnsi" w:hAnsiTheme="majorHAnsi" w:cs="PalatinoLinotype-Italic"/>
          <w:iCs/>
          <w:sz w:val="16"/>
          <w:szCs w:val="16"/>
          <w:lang w:val="es-UY"/>
        </w:rPr>
        <w:t>s. Venezuela</w:t>
      </w:r>
      <w:r w:rsidRPr="0092611C">
        <w:rPr>
          <w:rFonts w:asciiTheme="majorHAnsi" w:hAnsiTheme="majorHAnsi" w:cs="PalatinoLinotype-Roman"/>
          <w:sz w:val="16"/>
          <w:szCs w:val="16"/>
          <w:lang w:val="es-UY"/>
        </w:rPr>
        <w:t>, párr.112.</w:t>
      </w:r>
    </w:p>
  </w:footnote>
  <w:footnote w:id="103">
    <w:p w14:paraId="015FBF6E"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szCs w:val="16"/>
        </w:rPr>
        <w:t xml:space="preserve"> Corte IDH. </w:t>
      </w:r>
      <w:r w:rsidRPr="0092611C">
        <w:rPr>
          <w:rFonts w:asciiTheme="majorHAnsi" w:hAnsiTheme="majorHAnsi"/>
          <w:bCs/>
          <w:szCs w:val="16"/>
        </w:rPr>
        <w:t xml:space="preserve">Caso </w:t>
      </w:r>
      <w:proofErr w:type="spellStart"/>
      <w:r w:rsidRPr="0092611C">
        <w:rPr>
          <w:rFonts w:asciiTheme="majorHAnsi" w:hAnsiTheme="majorHAnsi"/>
          <w:bCs/>
          <w:szCs w:val="16"/>
        </w:rPr>
        <w:t>Apitz</w:t>
      </w:r>
      <w:proofErr w:type="spellEnd"/>
      <w:r w:rsidRPr="0092611C">
        <w:rPr>
          <w:rFonts w:asciiTheme="majorHAnsi" w:hAnsiTheme="majorHAnsi"/>
          <w:bCs/>
          <w:szCs w:val="16"/>
        </w:rPr>
        <w:t xml:space="preserve"> Barbera y otros (“Corte Primera de lo Contencioso Administrativo”) Vs. Venezuela. </w:t>
      </w:r>
      <w:r w:rsidRPr="0092611C">
        <w:rPr>
          <w:rFonts w:asciiTheme="majorHAnsi" w:hAnsiTheme="majorHAnsi"/>
          <w:szCs w:val="16"/>
        </w:rPr>
        <w:t>Excepción Preliminar, Fondo, Reparaciones y Costas. Sentencia de 5 de agosto de 2008. Serie C No 182,</w:t>
      </w:r>
      <w:r w:rsidRPr="0092611C">
        <w:rPr>
          <w:rFonts w:asciiTheme="majorHAnsi" w:hAnsiTheme="majorHAnsi"/>
          <w:szCs w:val="16"/>
          <w:lang w:val="es-CR"/>
        </w:rPr>
        <w:t xml:space="preserve"> párr. 75.</w:t>
      </w:r>
    </w:p>
  </w:footnote>
  <w:footnote w:id="104">
    <w:p w14:paraId="513FA219" w14:textId="1DBECC75" w:rsidR="0007239A" w:rsidRPr="00DF586B" w:rsidRDefault="0007239A" w:rsidP="00DF586B">
      <w:pPr>
        <w:pStyle w:val="FootnoteText"/>
        <w:spacing w:before="0" w:after="120"/>
        <w:ind w:firstLine="720"/>
        <w:rPr>
          <w:rFonts w:asciiTheme="majorHAnsi" w:hAnsiTheme="majorHAnsi"/>
          <w:szCs w:val="16"/>
          <w:lang w:val="es-ES"/>
        </w:rPr>
      </w:pPr>
      <w:r w:rsidRPr="00DF586B">
        <w:rPr>
          <w:rStyle w:val="FootnoteReference"/>
          <w:rFonts w:asciiTheme="majorHAnsi" w:hAnsiTheme="majorHAnsi"/>
          <w:szCs w:val="16"/>
        </w:rPr>
        <w:footnoteRef/>
      </w:r>
      <w:r w:rsidRPr="00DF586B">
        <w:rPr>
          <w:rFonts w:asciiTheme="majorHAnsi" w:hAnsiTheme="majorHAnsi"/>
          <w:szCs w:val="16"/>
        </w:rPr>
        <w:t xml:space="preserve"> Corte I.D.H. Caso del Tribunal Constitucional. Sentencia de 31 de enero de 2001. </w:t>
      </w:r>
      <w:r w:rsidRPr="00DF586B">
        <w:rPr>
          <w:rFonts w:asciiTheme="majorHAnsi" w:hAnsiTheme="majorHAnsi"/>
          <w:szCs w:val="16"/>
          <w:lang w:val="es-ES"/>
        </w:rPr>
        <w:t xml:space="preserve">Serie C No. 74, </w:t>
      </w:r>
      <w:proofErr w:type="spellStart"/>
      <w:r w:rsidRPr="00DF586B">
        <w:rPr>
          <w:rFonts w:asciiTheme="majorHAnsi" w:hAnsiTheme="majorHAnsi"/>
          <w:szCs w:val="16"/>
          <w:lang w:val="es-ES"/>
        </w:rPr>
        <w:t>párrs</w:t>
      </w:r>
      <w:proofErr w:type="spellEnd"/>
      <w:r w:rsidRPr="00DF586B">
        <w:rPr>
          <w:rFonts w:asciiTheme="majorHAnsi" w:hAnsiTheme="majorHAnsi"/>
          <w:szCs w:val="16"/>
          <w:lang w:val="es-ES"/>
        </w:rPr>
        <w:t xml:space="preserve">. </w:t>
      </w:r>
      <w:r w:rsidRPr="00DF586B">
        <w:rPr>
          <w:rFonts w:asciiTheme="majorHAnsi" w:hAnsiTheme="majorHAnsi"/>
          <w:szCs w:val="16"/>
          <w:lang w:val="es-MX"/>
        </w:rPr>
        <w:t xml:space="preserve">73 y 74. </w:t>
      </w:r>
      <w:r w:rsidRPr="00DF586B">
        <w:rPr>
          <w:rFonts w:asciiTheme="majorHAnsi" w:hAnsiTheme="majorHAnsi"/>
          <w:szCs w:val="16"/>
          <w:lang w:val="es-ES"/>
        </w:rPr>
        <w:t>CIDH, Informe No. 30/97. Caso 10.087 (Fondo) Gustavo Carranza, Argentina, 30 de septiembre de 1997, párr.68.</w:t>
      </w:r>
    </w:p>
  </w:footnote>
  <w:footnote w:id="105">
    <w:p w14:paraId="113A6956" w14:textId="77777777" w:rsidR="0007239A" w:rsidRPr="0092611C" w:rsidRDefault="0007239A" w:rsidP="00DF586B">
      <w:pPr>
        <w:spacing w:after="120"/>
        <w:ind w:firstLine="720"/>
        <w:jc w:val="both"/>
        <w:rPr>
          <w:rFonts w:asciiTheme="majorHAnsi" w:hAnsiTheme="majorHAnsi"/>
          <w:sz w:val="16"/>
          <w:szCs w:val="16"/>
          <w:lang w:val="es-UY"/>
        </w:rPr>
      </w:pPr>
      <w:r w:rsidRPr="00DF586B">
        <w:rPr>
          <w:rStyle w:val="FootnoteReference"/>
          <w:rFonts w:asciiTheme="majorHAnsi" w:hAnsiTheme="majorHAnsi"/>
          <w:sz w:val="16"/>
          <w:szCs w:val="16"/>
        </w:rPr>
        <w:footnoteRef/>
      </w:r>
      <w:r w:rsidRPr="00DF586B">
        <w:rPr>
          <w:rFonts w:asciiTheme="majorHAnsi" w:hAnsiTheme="majorHAnsi"/>
          <w:sz w:val="16"/>
          <w:szCs w:val="16"/>
          <w:lang w:val="es-ES"/>
        </w:rPr>
        <w:t xml:space="preserve"> Corte I.D.H., Caso del</w:t>
      </w:r>
      <w:r w:rsidRPr="0092611C">
        <w:rPr>
          <w:rFonts w:asciiTheme="majorHAnsi" w:hAnsiTheme="majorHAnsi"/>
          <w:sz w:val="16"/>
          <w:szCs w:val="16"/>
          <w:lang w:val="es-ES"/>
        </w:rPr>
        <w:t xml:space="preserve"> </w:t>
      </w:r>
      <w:r w:rsidRPr="0092611C">
        <w:rPr>
          <w:rFonts w:asciiTheme="majorHAnsi" w:hAnsiTheme="majorHAnsi"/>
          <w:sz w:val="16"/>
          <w:szCs w:val="16"/>
          <w:lang w:val="es-MX"/>
        </w:rPr>
        <w:t xml:space="preserve">Tribunal Constitucional Vs. </w:t>
      </w:r>
      <w:r w:rsidRPr="0092611C">
        <w:rPr>
          <w:rFonts w:asciiTheme="majorHAnsi" w:hAnsiTheme="majorHAnsi"/>
          <w:sz w:val="16"/>
          <w:szCs w:val="16"/>
          <w:lang w:val="es-UY"/>
        </w:rPr>
        <w:t>Perú. Sentencia de 31 de enero de 2001. Serie C No. 71, párr. 81-83.</w:t>
      </w:r>
    </w:p>
  </w:footnote>
  <w:footnote w:id="106">
    <w:p w14:paraId="08E7B56D" w14:textId="27505C40" w:rsidR="0007239A" w:rsidRPr="0092611C" w:rsidRDefault="0007239A" w:rsidP="00DF586B">
      <w:pPr>
        <w:pStyle w:val="FootnoteText"/>
        <w:spacing w:before="0" w:after="120"/>
        <w:ind w:firstLine="720"/>
        <w:rPr>
          <w:rFonts w:asciiTheme="majorHAnsi" w:hAnsiTheme="majorHAnsi"/>
          <w:szCs w:val="16"/>
          <w:lang w:val="es-MX"/>
        </w:rPr>
      </w:pPr>
      <w:r w:rsidRPr="0092611C">
        <w:rPr>
          <w:rStyle w:val="FootnoteReference"/>
          <w:rFonts w:asciiTheme="majorHAnsi" w:hAnsiTheme="majorHAnsi"/>
          <w:szCs w:val="16"/>
        </w:rPr>
        <w:footnoteRef/>
      </w:r>
      <w:r w:rsidRPr="0092611C">
        <w:rPr>
          <w:rFonts w:asciiTheme="majorHAnsi" w:hAnsiTheme="majorHAnsi"/>
          <w:szCs w:val="16"/>
        </w:rPr>
        <w:t xml:space="preserve"> Al respecto, según lo indicó el Estado, la Asamblea Legislativa según el artículo 131 de la Constitución tenía por atribuciones “nombrar comisiones especiales para la investigación de asuntos de interés nacional y adoptar los acuerdos o recomendaciones que estime necesarios, con base en el informe de dichas comisiones”. Ver, Respuesta del Estado de El Salvador a la comunicación de los peticionarios en el asunto de referencia al caso 12.311 Eduardo Benjamín Colindres de 22 de mayo de 2006. Anexo a la Nota del Estado OEA-104/06 de 23 de mayo de 2006.  La falta de competencia de la Asamblea para crear tal comisión fue indicada tamb</w:t>
      </w:r>
      <w:r>
        <w:rPr>
          <w:rFonts w:asciiTheme="majorHAnsi" w:hAnsiTheme="majorHAnsi"/>
          <w:szCs w:val="16"/>
        </w:rPr>
        <w:t>ién por el “Fiscal de la Corte”</w:t>
      </w:r>
      <w:r w:rsidRPr="0092611C">
        <w:rPr>
          <w:rFonts w:asciiTheme="majorHAnsi" w:hAnsiTheme="majorHAnsi"/>
          <w:szCs w:val="16"/>
        </w:rPr>
        <w:t>.</w:t>
      </w:r>
    </w:p>
  </w:footnote>
  <w:footnote w:id="107">
    <w:p w14:paraId="3C27DE61" w14:textId="03319150" w:rsidR="0007239A" w:rsidRPr="00951D3E" w:rsidRDefault="0007239A" w:rsidP="00DF586B">
      <w:pPr>
        <w:pStyle w:val="FootnoteText"/>
        <w:spacing w:before="0" w:after="120"/>
        <w:ind w:firstLine="720"/>
        <w:rPr>
          <w:rFonts w:asciiTheme="majorHAnsi" w:hAnsiTheme="majorHAnsi"/>
          <w:szCs w:val="16"/>
        </w:rPr>
      </w:pPr>
      <w:r w:rsidRPr="00951D3E">
        <w:rPr>
          <w:rStyle w:val="FootnoteReference"/>
          <w:rFonts w:asciiTheme="majorHAnsi" w:hAnsiTheme="majorHAnsi"/>
          <w:szCs w:val="16"/>
        </w:rPr>
        <w:footnoteRef/>
      </w:r>
      <w:r w:rsidRPr="0007239A">
        <w:rPr>
          <w:rFonts w:asciiTheme="majorHAnsi" w:hAnsiTheme="majorHAnsi"/>
          <w:szCs w:val="16"/>
          <w:lang w:val="pt-BR"/>
        </w:rPr>
        <w:t xml:space="preserve"> </w:t>
      </w:r>
      <w:r w:rsidRPr="0007239A">
        <w:rPr>
          <w:rFonts w:asciiTheme="majorHAnsi" w:hAnsiTheme="majorHAnsi"/>
          <w:szCs w:val="16"/>
          <w:lang w:val="pt-BR"/>
        </w:rPr>
        <w:t xml:space="preserve">Corte IDH. Caso Herrera Ulloa vs. Costa Rica. </w:t>
      </w:r>
      <w:r w:rsidRPr="00951D3E">
        <w:rPr>
          <w:rFonts w:asciiTheme="majorHAnsi" w:hAnsiTheme="majorHAnsi"/>
          <w:szCs w:val="16"/>
        </w:rPr>
        <w:t>Excepciones Preliminares, Fondo, Reparaciones y Costas. Sentencia del 2 de julio de 2004, párrafo 158</w:t>
      </w:r>
    </w:p>
  </w:footnote>
  <w:footnote w:id="108">
    <w:p w14:paraId="608B0986" w14:textId="77777777" w:rsidR="0007239A" w:rsidRPr="00951D3E" w:rsidRDefault="0007239A" w:rsidP="00DF586B">
      <w:pPr>
        <w:pStyle w:val="FootnoteText"/>
        <w:spacing w:before="0" w:after="120"/>
        <w:ind w:firstLine="720"/>
        <w:rPr>
          <w:rFonts w:asciiTheme="majorHAnsi" w:hAnsiTheme="majorHAnsi"/>
          <w:szCs w:val="16"/>
        </w:rPr>
      </w:pPr>
      <w:r w:rsidRPr="00951D3E">
        <w:rPr>
          <w:rStyle w:val="FootnoteReference"/>
          <w:rFonts w:asciiTheme="majorHAnsi" w:hAnsiTheme="majorHAnsi"/>
          <w:szCs w:val="16"/>
        </w:rPr>
        <w:footnoteRef/>
      </w:r>
      <w:r w:rsidRPr="00951D3E">
        <w:rPr>
          <w:rFonts w:asciiTheme="majorHAnsi" w:hAnsiTheme="majorHAnsi"/>
          <w:szCs w:val="16"/>
        </w:rPr>
        <w:t xml:space="preserve"> Principio 20 de los Principios Básicos relativos a la Independencia de la Judicatura.</w:t>
      </w:r>
    </w:p>
  </w:footnote>
  <w:footnote w:id="109">
    <w:p w14:paraId="50F95529" w14:textId="1FA06290" w:rsidR="0007239A" w:rsidRPr="00951D3E" w:rsidRDefault="0007239A" w:rsidP="00DF586B">
      <w:pPr>
        <w:pStyle w:val="FootnoteText"/>
        <w:spacing w:before="0" w:after="120"/>
        <w:ind w:firstLine="720"/>
        <w:rPr>
          <w:rFonts w:asciiTheme="majorHAnsi" w:hAnsiTheme="majorHAnsi"/>
          <w:szCs w:val="16"/>
        </w:rPr>
      </w:pPr>
      <w:r w:rsidRPr="00951D3E">
        <w:rPr>
          <w:rStyle w:val="FootnoteReference"/>
          <w:rFonts w:asciiTheme="majorHAnsi" w:hAnsiTheme="majorHAnsi"/>
          <w:szCs w:val="16"/>
        </w:rPr>
        <w:footnoteRef/>
      </w:r>
      <w:r w:rsidRPr="0007239A">
        <w:rPr>
          <w:rFonts w:asciiTheme="majorHAnsi" w:hAnsiTheme="majorHAnsi"/>
          <w:szCs w:val="16"/>
          <w:lang w:val="pt-BR"/>
        </w:rPr>
        <w:t xml:space="preserve"> </w:t>
      </w:r>
      <w:r w:rsidRPr="0007239A">
        <w:rPr>
          <w:rFonts w:asciiTheme="majorHAnsi" w:hAnsiTheme="majorHAnsi"/>
          <w:szCs w:val="16"/>
          <w:lang w:val="pt-BR"/>
        </w:rPr>
        <w:t xml:space="preserve">Corte IDH, Caso Herrera Ulloa Vs. </w:t>
      </w:r>
      <w:r w:rsidRPr="00951D3E">
        <w:rPr>
          <w:rFonts w:asciiTheme="majorHAnsi" w:hAnsiTheme="majorHAnsi"/>
          <w:szCs w:val="16"/>
        </w:rPr>
        <w:t>Costa Rica. Excepciones Preliminares, Fondo, Reparaciones y Costas. Sentencia de 2 julio de 2004. Serie C No. 107, párr. 165.</w:t>
      </w:r>
      <w:r w:rsidRPr="00951D3E">
        <w:rPr>
          <w:rFonts w:asciiTheme="majorHAnsi" w:hAnsiTheme="majorHAnsi"/>
          <w:szCs w:val="16"/>
        </w:rPr>
        <w:tab/>
      </w:r>
    </w:p>
  </w:footnote>
  <w:footnote w:id="110">
    <w:p w14:paraId="0844ECED" w14:textId="77777777" w:rsidR="0007239A" w:rsidRPr="0092611C" w:rsidRDefault="0007239A" w:rsidP="00DF586B">
      <w:pPr>
        <w:spacing w:after="120"/>
        <w:ind w:firstLine="720"/>
        <w:jc w:val="both"/>
        <w:rPr>
          <w:rFonts w:asciiTheme="majorHAnsi" w:hAnsiTheme="majorHAnsi"/>
          <w:sz w:val="16"/>
          <w:szCs w:val="16"/>
          <w:lang w:val="es-MX"/>
        </w:rPr>
      </w:pPr>
      <w:r w:rsidRPr="00951D3E">
        <w:rPr>
          <w:rStyle w:val="FootnoteReference"/>
          <w:rFonts w:asciiTheme="majorHAnsi" w:hAnsiTheme="majorHAnsi"/>
          <w:sz w:val="16"/>
          <w:szCs w:val="16"/>
        </w:rPr>
        <w:footnoteRef/>
      </w:r>
      <w:r w:rsidRPr="00951D3E">
        <w:rPr>
          <w:rFonts w:asciiTheme="majorHAnsi" w:hAnsiTheme="majorHAnsi"/>
          <w:sz w:val="16"/>
          <w:szCs w:val="16"/>
          <w:lang w:val="es-CO"/>
        </w:rPr>
        <w:t xml:space="preserve"> </w:t>
      </w:r>
      <w:hyperlink r:id="rId4" w:history="1">
        <w:r w:rsidRPr="00951D3E">
          <w:rPr>
            <w:rFonts w:asciiTheme="majorHAnsi" w:hAnsiTheme="majorHAnsi"/>
            <w:sz w:val="16"/>
            <w:szCs w:val="16"/>
            <w:lang w:val="es-CO"/>
          </w:rPr>
          <w:t>Corte IDH. Caso Mendoza y otros Vs. Argentina. Excepciones Preliminares, Fondo y Reparaciones. Sentencia de 14 de mayo de 2013 Serie C No. 260</w:t>
        </w:r>
      </w:hyperlink>
      <w:r w:rsidRPr="0092611C">
        <w:rPr>
          <w:rFonts w:asciiTheme="majorHAnsi" w:hAnsiTheme="majorHAnsi"/>
          <w:sz w:val="16"/>
          <w:szCs w:val="16"/>
          <w:lang w:val="es-CO"/>
        </w:rPr>
        <w:t xml:space="preserve">, párr. </w:t>
      </w:r>
      <w:r w:rsidRPr="0092611C">
        <w:rPr>
          <w:rFonts w:asciiTheme="majorHAnsi" w:hAnsiTheme="majorHAnsi"/>
          <w:sz w:val="16"/>
          <w:szCs w:val="16"/>
          <w:lang w:val="es-MX"/>
        </w:rPr>
        <w:t>245.</w:t>
      </w:r>
      <w:r w:rsidRPr="0092611C">
        <w:rPr>
          <w:rFonts w:asciiTheme="majorHAnsi" w:hAnsiTheme="majorHAnsi"/>
          <w:sz w:val="16"/>
          <w:szCs w:val="16"/>
          <w:lang w:val="es-MX"/>
        </w:rPr>
        <w:tab/>
        <w:t xml:space="preserve"> </w:t>
      </w:r>
    </w:p>
  </w:footnote>
  <w:footnote w:id="111">
    <w:p w14:paraId="5741EA35" w14:textId="77777777" w:rsidR="0007239A" w:rsidRPr="0092611C" w:rsidRDefault="0007239A" w:rsidP="00DF586B">
      <w:pPr>
        <w:spacing w:after="120"/>
        <w:ind w:firstLine="720"/>
        <w:jc w:val="both"/>
        <w:rPr>
          <w:rFonts w:asciiTheme="majorHAnsi" w:hAnsiTheme="majorHAnsi"/>
          <w:sz w:val="16"/>
          <w:szCs w:val="16"/>
          <w:lang w:val="es-CO"/>
        </w:rPr>
      </w:pPr>
      <w:r w:rsidRPr="0092611C">
        <w:rPr>
          <w:rStyle w:val="FootnoteReference"/>
          <w:rFonts w:asciiTheme="majorHAnsi" w:hAnsiTheme="majorHAnsi"/>
          <w:sz w:val="16"/>
          <w:szCs w:val="16"/>
        </w:rPr>
        <w:footnoteRef/>
      </w:r>
      <w:r w:rsidRPr="0092611C">
        <w:rPr>
          <w:rFonts w:asciiTheme="majorHAnsi" w:hAnsiTheme="majorHAnsi"/>
          <w:sz w:val="16"/>
          <w:szCs w:val="16"/>
          <w:lang w:val="es-ES_tradnl"/>
        </w:rPr>
        <w:t xml:space="preserve"> </w:t>
      </w:r>
      <w:r w:rsidRPr="0092611C">
        <w:rPr>
          <w:rFonts w:asciiTheme="majorHAnsi" w:hAnsiTheme="majorHAnsi" w:cs="Arial"/>
          <w:sz w:val="16"/>
          <w:szCs w:val="16"/>
          <w:lang w:val="es-ES_tradnl"/>
        </w:rPr>
        <w:t>Corte IDH.</w:t>
      </w:r>
      <w:r w:rsidRPr="0092611C">
        <w:rPr>
          <w:rFonts w:asciiTheme="majorHAnsi" w:hAnsiTheme="majorHAnsi"/>
          <w:sz w:val="16"/>
          <w:szCs w:val="16"/>
          <w:lang w:val="es-ES_tradnl"/>
        </w:rPr>
        <w:t xml:space="preserve"> Caso Castillo Páez Vs. Perú. Fondo. Sentencia de 3 de noviembre de 1997. </w:t>
      </w:r>
      <w:r w:rsidRPr="0092611C">
        <w:rPr>
          <w:rFonts w:asciiTheme="majorHAnsi" w:hAnsiTheme="majorHAnsi"/>
          <w:sz w:val="16"/>
          <w:szCs w:val="16"/>
          <w:lang w:val="es-CO"/>
        </w:rPr>
        <w:t xml:space="preserve">Serie C No. 34, párr. 82; Caso Claude Reyes y otros Vs. Chile. Fondo, Reparaciones y Costas. Sentencia de 19 de septiembre de 2006. Serie C No. 151, párr. 131, y </w:t>
      </w:r>
      <w:r w:rsidRPr="0092611C">
        <w:rPr>
          <w:rFonts w:asciiTheme="majorHAnsi" w:hAnsiTheme="majorHAnsi" w:cs="Verdana-Bold"/>
          <w:bCs/>
          <w:sz w:val="16"/>
          <w:szCs w:val="16"/>
          <w:lang w:val="es-CO" w:bidi="en-US"/>
        </w:rPr>
        <w:t xml:space="preserve">Caso Castañeda </w:t>
      </w:r>
      <w:proofErr w:type="spellStart"/>
      <w:r w:rsidRPr="0092611C">
        <w:rPr>
          <w:rFonts w:asciiTheme="majorHAnsi" w:hAnsiTheme="majorHAnsi" w:cs="Verdana-Bold"/>
          <w:bCs/>
          <w:sz w:val="16"/>
          <w:szCs w:val="16"/>
          <w:lang w:val="es-CO" w:bidi="en-US"/>
        </w:rPr>
        <w:t>Gutman</w:t>
      </w:r>
      <w:proofErr w:type="spellEnd"/>
      <w:r w:rsidRPr="0092611C">
        <w:rPr>
          <w:rFonts w:asciiTheme="majorHAnsi" w:hAnsiTheme="majorHAnsi" w:cs="Verdana-Bold"/>
          <w:bCs/>
          <w:sz w:val="16"/>
          <w:szCs w:val="16"/>
          <w:lang w:val="es-CO" w:bidi="en-US"/>
        </w:rPr>
        <w:t xml:space="preserve"> Vs. México. </w:t>
      </w:r>
      <w:r w:rsidRPr="0092611C">
        <w:rPr>
          <w:rFonts w:asciiTheme="majorHAnsi" w:hAnsiTheme="majorHAnsi" w:cs="Verdana"/>
          <w:sz w:val="16"/>
          <w:szCs w:val="16"/>
          <w:lang w:val="es-CO" w:bidi="en-US"/>
        </w:rPr>
        <w:t>Excepciones Preliminares, Fondo, Reparaciones y Costas. Sentencia de 6 de agosto de 2008. Serie C No. 18</w:t>
      </w:r>
      <w:r w:rsidRPr="0092611C">
        <w:rPr>
          <w:rFonts w:asciiTheme="majorHAnsi" w:hAnsiTheme="majorHAnsi"/>
          <w:sz w:val="16"/>
          <w:szCs w:val="16"/>
          <w:lang w:val="es-CO"/>
        </w:rPr>
        <w:t xml:space="preserve">3, párr. 78.  </w:t>
      </w:r>
    </w:p>
  </w:footnote>
  <w:footnote w:id="112">
    <w:p w14:paraId="16C2D03E" w14:textId="77777777" w:rsidR="0007239A" w:rsidRPr="0092611C" w:rsidRDefault="0007239A" w:rsidP="00DF586B">
      <w:pPr>
        <w:pStyle w:val="FootnoteText"/>
        <w:spacing w:before="0" w:after="120"/>
        <w:ind w:firstLine="720"/>
        <w:rPr>
          <w:rFonts w:asciiTheme="majorHAnsi" w:hAnsiTheme="majorHAnsi"/>
          <w:szCs w:val="16"/>
          <w:lang w:val="es-ES"/>
        </w:rPr>
      </w:pPr>
      <w:r w:rsidRPr="0092611C">
        <w:rPr>
          <w:rStyle w:val="FootnoteReference"/>
          <w:rFonts w:asciiTheme="majorHAnsi" w:hAnsiTheme="majorHAnsi"/>
          <w:szCs w:val="16"/>
        </w:rPr>
        <w:footnoteRef/>
      </w:r>
      <w:r w:rsidRPr="0092611C">
        <w:rPr>
          <w:rFonts w:asciiTheme="majorHAnsi" w:hAnsiTheme="majorHAnsi" w:cs="Arial"/>
          <w:szCs w:val="16"/>
          <w:lang w:val="es-ES"/>
        </w:rPr>
        <w:t xml:space="preserve"> </w:t>
      </w:r>
      <w:r w:rsidRPr="0092611C">
        <w:rPr>
          <w:rFonts w:asciiTheme="majorHAnsi" w:hAnsiTheme="majorHAnsi"/>
          <w:szCs w:val="16"/>
        </w:rPr>
        <w:t xml:space="preserve">Corte IDH. Caso García </w:t>
      </w:r>
      <w:proofErr w:type="spellStart"/>
      <w:r w:rsidRPr="0092611C">
        <w:rPr>
          <w:rFonts w:asciiTheme="majorHAnsi" w:hAnsiTheme="majorHAnsi"/>
          <w:szCs w:val="16"/>
        </w:rPr>
        <w:t>Asto</w:t>
      </w:r>
      <w:proofErr w:type="spellEnd"/>
      <w:r w:rsidRPr="0092611C">
        <w:rPr>
          <w:rFonts w:asciiTheme="majorHAnsi" w:hAnsiTheme="majorHAnsi"/>
          <w:szCs w:val="16"/>
        </w:rPr>
        <w:t xml:space="preserve"> y Ramírez Rojas Vs. Perú. Sentencia de 25 de noviembre de 2005. Serie C No. 137</w:t>
      </w:r>
      <w:r w:rsidRPr="0092611C">
        <w:rPr>
          <w:rFonts w:asciiTheme="majorHAnsi" w:hAnsiTheme="majorHAnsi" w:cs="Arial"/>
          <w:iCs/>
          <w:szCs w:val="16"/>
          <w:lang w:val="es-ES"/>
        </w:rPr>
        <w:t xml:space="preserve">, párr. 166; </w:t>
      </w:r>
      <w:r w:rsidRPr="0092611C">
        <w:rPr>
          <w:rFonts w:asciiTheme="majorHAnsi" w:hAnsiTheme="majorHAnsi"/>
          <w:szCs w:val="16"/>
        </w:rPr>
        <w:t xml:space="preserve">Caso Gómez Palomino Vs. Perú. </w:t>
      </w:r>
      <w:hyperlink r:id="rId5" w:history="1">
        <w:r w:rsidRPr="0092611C">
          <w:rPr>
            <w:rStyle w:val="Hyperlink"/>
            <w:rFonts w:asciiTheme="majorHAnsi" w:hAnsiTheme="majorHAnsi" w:cs="Arial"/>
            <w:szCs w:val="16"/>
            <w:shd w:val="clear" w:color="auto" w:fill="FFFFFF"/>
            <w:lang w:val="es-ES"/>
          </w:rPr>
          <w:t>Fondo, Reparaciones y Costas. Sentencia de 22 de noviembre de 2005. Serie C No. 136</w:t>
        </w:r>
      </w:hyperlink>
      <w:r w:rsidRPr="0092611C">
        <w:rPr>
          <w:rFonts w:asciiTheme="majorHAnsi" w:hAnsiTheme="majorHAnsi"/>
          <w:szCs w:val="16"/>
        </w:rPr>
        <w:t xml:space="preserve">, párr. </w:t>
      </w:r>
      <w:r w:rsidRPr="0092611C">
        <w:rPr>
          <w:rFonts w:asciiTheme="majorHAnsi" w:hAnsiTheme="majorHAnsi" w:cs="Arial"/>
          <w:szCs w:val="16"/>
          <w:lang w:val="es-ES"/>
        </w:rPr>
        <w:t xml:space="preserve">85; y </w:t>
      </w:r>
      <w:r w:rsidRPr="0092611C">
        <w:rPr>
          <w:rFonts w:asciiTheme="majorHAnsi" w:hAnsiTheme="majorHAnsi"/>
          <w:szCs w:val="16"/>
          <w:lang w:val="es-ES"/>
        </w:rPr>
        <w:t xml:space="preserve">Caso de la Comunidad </w:t>
      </w:r>
      <w:proofErr w:type="spellStart"/>
      <w:r w:rsidRPr="0092611C">
        <w:rPr>
          <w:rFonts w:asciiTheme="majorHAnsi" w:hAnsiTheme="majorHAnsi"/>
          <w:szCs w:val="16"/>
          <w:lang w:val="es-ES"/>
        </w:rPr>
        <w:t>Moiwana</w:t>
      </w:r>
      <w:proofErr w:type="spellEnd"/>
      <w:r w:rsidRPr="0092611C">
        <w:rPr>
          <w:rFonts w:asciiTheme="majorHAnsi" w:hAnsiTheme="majorHAnsi"/>
          <w:szCs w:val="16"/>
          <w:lang w:val="es-ES"/>
        </w:rPr>
        <w:t xml:space="preserve"> Vs. Surinam. Sentencia de 15 de junio de 2005. Serie C No. 124</w:t>
      </w:r>
      <w:r w:rsidRPr="0092611C">
        <w:rPr>
          <w:rFonts w:asciiTheme="majorHAnsi" w:hAnsiTheme="majorHAnsi" w:cs="Arial"/>
          <w:szCs w:val="16"/>
          <w:lang w:val="es-ES"/>
        </w:rPr>
        <w:t>, párr. 160.</w:t>
      </w:r>
    </w:p>
  </w:footnote>
  <w:footnote w:id="113">
    <w:p w14:paraId="4ABB9DF5" w14:textId="77777777" w:rsidR="0007239A" w:rsidRPr="0092611C" w:rsidRDefault="0007239A" w:rsidP="00DF586B">
      <w:pPr>
        <w:pStyle w:val="FootnoteText"/>
        <w:spacing w:before="0" w:after="120"/>
        <w:ind w:firstLine="720"/>
        <w:rPr>
          <w:rFonts w:asciiTheme="majorHAnsi" w:hAnsiTheme="majorHAnsi"/>
          <w:szCs w:val="16"/>
        </w:rPr>
      </w:pPr>
      <w:r w:rsidRPr="0092611C">
        <w:rPr>
          <w:rStyle w:val="FootnoteReference"/>
          <w:rFonts w:asciiTheme="majorHAnsi" w:hAnsiTheme="majorHAnsi"/>
          <w:szCs w:val="16"/>
        </w:rPr>
        <w:footnoteRef/>
      </w:r>
      <w:r w:rsidRPr="0092611C">
        <w:rPr>
          <w:rFonts w:asciiTheme="majorHAnsi" w:hAnsiTheme="majorHAnsi" w:cs="Arial"/>
          <w:szCs w:val="16"/>
          <w:lang w:val="es-ES"/>
        </w:rPr>
        <w:t xml:space="preserve"> Corte IDH. </w:t>
      </w:r>
      <w:r w:rsidRPr="0092611C">
        <w:rPr>
          <w:rFonts w:asciiTheme="majorHAnsi" w:hAnsiTheme="majorHAnsi" w:cs="Arial"/>
          <w:szCs w:val="16"/>
          <w:shd w:val="clear" w:color="auto" w:fill="FFFFFF"/>
          <w:lang w:val="es-ES"/>
        </w:rPr>
        <w:t xml:space="preserve">Caso Masacre de Santo Domingo Vs. </w:t>
      </w:r>
      <w:r w:rsidRPr="0092611C">
        <w:rPr>
          <w:rFonts w:asciiTheme="majorHAnsi" w:hAnsiTheme="majorHAnsi" w:cs="Arial"/>
          <w:szCs w:val="16"/>
          <w:shd w:val="clear" w:color="auto" w:fill="FFFFFF"/>
        </w:rPr>
        <w:t>Colombia. Excepciones Preliminares, Fondo y Reparaciones. Sentencia de 30 de noviembre de 2012. Serie C No. 259,</w:t>
      </w:r>
      <w:r w:rsidRPr="0092611C">
        <w:rPr>
          <w:rFonts w:asciiTheme="majorHAnsi" w:hAnsiTheme="majorHAnsi" w:cs="Arial"/>
          <w:szCs w:val="16"/>
        </w:rPr>
        <w:t xml:space="preserve"> párr. </w:t>
      </w:r>
      <w:r w:rsidRPr="0092611C">
        <w:rPr>
          <w:rFonts w:asciiTheme="majorHAnsi" w:hAnsiTheme="majorHAnsi" w:cs="Arial"/>
          <w:szCs w:val="16"/>
          <w:lang w:val="es-ES"/>
        </w:rPr>
        <w:t>164.</w:t>
      </w:r>
    </w:p>
  </w:footnote>
  <w:footnote w:id="114">
    <w:p w14:paraId="1AA7AC21" w14:textId="77777777" w:rsidR="0007239A" w:rsidRPr="0092611C" w:rsidRDefault="0007239A" w:rsidP="00DF586B">
      <w:pPr>
        <w:pStyle w:val="FootnoteText"/>
        <w:spacing w:before="0" w:after="120"/>
        <w:ind w:firstLine="720"/>
        <w:rPr>
          <w:rFonts w:asciiTheme="majorHAnsi" w:hAnsiTheme="majorHAnsi"/>
          <w:szCs w:val="16"/>
          <w:lang w:val="es-ES"/>
        </w:rPr>
      </w:pPr>
      <w:r w:rsidRPr="0092611C">
        <w:rPr>
          <w:rStyle w:val="FootnoteReference"/>
          <w:rFonts w:asciiTheme="majorHAnsi" w:hAnsiTheme="majorHAnsi"/>
          <w:szCs w:val="16"/>
        </w:rPr>
        <w:footnoteRef/>
      </w:r>
      <w:r w:rsidRPr="0092611C">
        <w:rPr>
          <w:rFonts w:asciiTheme="majorHAnsi" w:hAnsiTheme="majorHAnsi"/>
          <w:szCs w:val="16"/>
          <w:lang w:val="es-ES"/>
        </w:rPr>
        <w:t xml:space="preserve"> CIDH, Caso 12.357, Demanda ante la Corte IDH, Integrantes de la Asociación de Cesantes y Jubilados de la Contraloría General de la República, Perú, 1 de abril de 2008, párr. 52.</w:t>
      </w:r>
    </w:p>
  </w:footnote>
  <w:footnote w:id="115">
    <w:p w14:paraId="2D832596" w14:textId="77777777" w:rsidR="0007239A" w:rsidRPr="0092611C" w:rsidRDefault="0007239A" w:rsidP="00DF586B">
      <w:pPr>
        <w:pStyle w:val="FootnoteText"/>
        <w:spacing w:before="0" w:after="120"/>
        <w:ind w:firstLine="720"/>
        <w:rPr>
          <w:rFonts w:asciiTheme="majorHAnsi" w:hAnsiTheme="majorHAnsi"/>
          <w:bCs/>
          <w:szCs w:val="16"/>
          <w:lang w:val="es-ES"/>
        </w:rPr>
      </w:pPr>
      <w:r w:rsidRPr="0092611C">
        <w:rPr>
          <w:rStyle w:val="FootnoteReference"/>
          <w:rFonts w:asciiTheme="majorHAnsi" w:hAnsiTheme="majorHAnsi"/>
          <w:szCs w:val="16"/>
          <w:lang w:val="es-ES"/>
        </w:rPr>
        <w:footnoteRef/>
      </w:r>
      <w:r w:rsidRPr="0092611C">
        <w:rPr>
          <w:rFonts w:asciiTheme="majorHAnsi" w:hAnsiTheme="majorHAnsi"/>
          <w:szCs w:val="16"/>
          <w:lang w:val="es-ES"/>
        </w:rPr>
        <w:t xml:space="preserve">  Corte IDH. </w:t>
      </w:r>
      <w:r w:rsidRPr="0092611C">
        <w:rPr>
          <w:rFonts w:asciiTheme="majorHAnsi" w:hAnsiTheme="majorHAnsi"/>
          <w:bCs/>
          <w:szCs w:val="16"/>
          <w:lang w:val="es-ES"/>
        </w:rPr>
        <w:t>Caso Suárez Rosero Vs. Ecuador. Fondo. Sentencia de 12 de noviembre de 1997. Serie C No. 35, párr. 65;</w:t>
      </w:r>
      <w:r w:rsidRPr="0092611C">
        <w:rPr>
          <w:rFonts w:asciiTheme="majorHAnsi" w:hAnsiTheme="majorHAnsi"/>
          <w:szCs w:val="16"/>
          <w:lang w:val="es-EC"/>
        </w:rPr>
        <w:t xml:space="preserve"> y </w:t>
      </w:r>
      <w:r w:rsidRPr="0092611C">
        <w:rPr>
          <w:rFonts w:asciiTheme="majorHAnsi" w:hAnsiTheme="majorHAnsi"/>
          <w:bCs/>
          <w:szCs w:val="16"/>
          <w:lang w:val="es-ES"/>
        </w:rPr>
        <w:t>Caso Rosendo Cantú y otra Vs. México. Excepción Preliminar, Fondo, Reparaciones y Costas. Sentencia de 31 de agosto de 2010. Serie C No. 216, párr. 166.</w:t>
      </w:r>
    </w:p>
  </w:footnote>
  <w:footnote w:id="116">
    <w:p w14:paraId="1B45BCCB" w14:textId="77777777" w:rsidR="0007239A" w:rsidRPr="00DA08BD" w:rsidRDefault="0007239A" w:rsidP="00DF586B">
      <w:pPr>
        <w:pStyle w:val="FootnoteText"/>
        <w:spacing w:before="0" w:after="120"/>
        <w:ind w:firstLine="720"/>
        <w:rPr>
          <w:rFonts w:asciiTheme="majorHAnsi" w:hAnsiTheme="majorHAnsi"/>
          <w:szCs w:val="16"/>
          <w:lang w:val="es-ES"/>
        </w:rPr>
      </w:pPr>
      <w:r w:rsidRPr="00DA08BD">
        <w:rPr>
          <w:rStyle w:val="FootnoteReference"/>
          <w:rFonts w:asciiTheme="majorHAnsi" w:hAnsiTheme="majorHAnsi"/>
          <w:szCs w:val="16"/>
        </w:rPr>
        <w:footnoteRef/>
      </w:r>
      <w:r w:rsidRPr="00DA08BD">
        <w:rPr>
          <w:rFonts w:asciiTheme="majorHAnsi" w:hAnsiTheme="majorHAnsi"/>
          <w:szCs w:val="16"/>
          <w:lang w:val="es-ES"/>
        </w:rPr>
        <w:t xml:space="preserve"> </w:t>
      </w:r>
      <w:r w:rsidRPr="00DA08BD">
        <w:rPr>
          <w:rFonts w:asciiTheme="majorHAnsi" w:eastAsia="Arial Unicode MS" w:hAnsiTheme="majorHAnsi"/>
          <w:bCs/>
          <w:szCs w:val="16"/>
          <w:shd w:val="clear" w:color="auto" w:fill="FFFFFF"/>
          <w:lang w:val="es-ES"/>
        </w:rPr>
        <w:t xml:space="preserve">Corte IDH. Caso Mejía </w:t>
      </w:r>
      <w:proofErr w:type="spellStart"/>
      <w:r w:rsidRPr="00DA08BD">
        <w:rPr>
          <w:rFonts w:asciiTheme="majorHAnsi" w:eastAsia="Arial Unicode MS" w:hAnsiTheme="majorHAnsi"/>
          <w:bCs/>
          <w:szCs w:val="16"/>
          <w:shd w:val="clear" w:color="auto" w:fill="FFFFFF"/>
          <w:lang w:val="es-ES"/>
        </w:rPr>
        <w:t>Idrovo</w:t>
      </w:r>
      <w:proofErr w:type="spellEnd"/>
      <w:r w:rsidRPr="00DA08BD">
        <w:rPr>
          <w:rFonts w:asciiTheme="majorHAnsi" w:eastAsia="Arial Unicode MS" w:hAnsiTheme="majorHAnsi"/>
          <w:bCs/>
          <w:szCs w:val="16"/>
          <w:shd w:val="clear" w:color="auto" w:fill="FFFFFF"/>
          <w:lang w:val="es-ES"/>
        </w:rPr>
        <w:t xml:space="preserve"> Vs. Ecuador. Excepciones Preliminares, Fondo, Reparaciones y Costas. Sentencia de 5 de julio de 2011. Serie C No. 228, párr. 104.</w:t>
      </w:r>
    </w:p>
  </w:footnote>
  <w:footnote w:id="117">
    <w:p w14:paraId="5D686E4B" w14:textId="51C618CF" w:rsidR="0007239A" w:rsidRPr="0092611C" w:rsidRDefault="0007239A" w:rsidP="00DF586B">
      <w:pPr>
        <w:spacing w:after="120"/>
        <w:jc w:val="both"/>
        <w:rPr>
          <w:rFonts w:asciiTheme="majorHAnsi" w:eastAsia="Times New Roman" w:hAnsiTheme="majorHAnsi"/>
          <w:sz w:val="16"/>
          <w:szCs w:val="16"/>
          <w:lang w:val="es-MX"/>
        </w:rPr>
      </w:pPr>
      <w:r w:rsidRPr="00DA08BD">
        <w:rPr>
          <w:rStyle w:val="FootnoteReference"/>
          <w:rFonts w:asciiTheme="majorHAnsi" w:hAnsiTheme="majorHAnsi"/>
          <w:sz w:val="16"/>
          <w:szCs w:val="16"/>
        </w:rPr>
        <w:footnoteRef/>
      </w:r>
      <w:r w:rsidRPr="00DA08BD">
        <w:rPr>
          <w:rFonts w:asciiTheme="majorHAnsi" w:hAnsiTheme="majorHAnsi"/>
          <w:sz w:val="16"/>
          <w:szCs w:val="16"/>
          <w:lang w:val="es-MX"/>
        </w:rPr>
        <w:t xml:space="preserve"> </w:t>
      </w:r>
      <w:r w:rsidRPr="00DA08BD">
        <w:rPr>
          <w:rFonts w:asciiTheme="majorHAnsi" w:eastAsia="Times New Roman" w:hAnsiTheme="majorHAnsi"/>
          <w:bCs/>
          <w:sz w:val="16"/>
          <w:szCs w:val="16"/>
          <w:shd w:val="clear" w:color="auto" w:fill="FFFFFF"/>
          <w:lang w:val="es-MX"/>
        </w:rPr>
        <w:t xml:space="preserve">Corte IDH. Caso López </w:t>
      </w:r>
      <w:proofErr w:type="spellStart"/>
      <w:r w:rsidRPr="00DA08BD">
        <w:rPr>
          <w:rFonts w:asciiTheme="majorHAnsi" w:eastAsia="Times New Roman" w:hAnsiTheme="majorHAnsi"/>
          <w:bCs/>
          <w:sz w:val="16"/>
          <w:szCs w:val="16"/>
          <w:shd w:val="clear" w:color="auto" w:fill="FFFFFF"/>
          <w:lang w:val="es-MX"/>
        </w:rPr>
        <w:t>Lone</w:t>
      </w:r>
      <w:proofErr w:type="spellEnd"/>
      <w:r w:rsidRPr="00DA08BD">
        <w:rPr>
          <w:rFonts w:asciiTheme="majorHAnsi" w:eastAsia="Times New Roman" w:hAnsiTheme="majorHAnsi"/>
          <w:bCs/>
          <w:sz w:val="16"/>
          <w:szCs w:val="16"/>
          <w:shd w:val="clear" w:color="auto" w:fill="FFFFFF"/>
          <w:lang w:val="es-MX"/>
        </w:rPr>
        <w:t xml:space="preserve"> y otros Vs. Honduras. Excepción Preliminar, Fondo, Reparaciones y Costas. Sentencia de 5 de octubre de 2015. Serie C No. 302, párr. 192.</w:t>
      </w:r>
    </w:p>
    <w:p w14:paraId="0A5C1615" w14:textId="77777777" w:rsidR="0007239A" w:rsidRPr="0092611C" w:rsidRDefault="0007239A" w:rsidP="00DF586B">
      <w:pPr>
        <w:pStyle w:val="FootnoteText"/>
        <w:spacing w:before="0" w:after="120"/>
        <w:ind w:firstLine="720"/>
        <w:rPr>
          <w:rFonts w:asciiTheme="majorHAnsi" w:hAnsiTheme="majorHAnsi"/>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A09C0" w14:textId="77777777" w:rsidR="0007239A" w:rsidRDefault="0007239A" w:rsidP="009D7F3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D4FD2A" w14:textId="77777777" w:rsidR="0007239A" w:rsidRDefault="00072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2E92" w14:textId="77777777" w:rsidR="0007239A" w:rsidRDefault="0007239A" w:rsidP="009D7F32">
    <w:pPr>
      <w:pStyle w:val="Header"/>
      <w:tabs>
        <w:tab w:val="clear" w:pos="4320"/>
        <w:tab w:val="clear" w:pos="8640"/>
      </w:tabs>
      <w:jc w:val="center"/>
      <w:rPr>
        <w:sz w:val="22"/>
        <w:szCs w:val="22"/>
      </w:rPr>
    </w:pPr>
    <w:r>
      <w:rPr>
        <w:noProof/>
        <w:sz w:val="22"/>
        <w:szCs w:val="22"/>
        <w:lang w:val="es-UY" w:eastAsia="es-UY"/>
      </w:rPr>
      <w:drawing>
        <wp:inline distT="0" distB="0" distL="0" distR="0" wp14:anchorId="7B93BCD1" wp14:editId="6DBFA83E">
          <wp:extent cx="1971675" cy="104775"/>
          <wp:effectExtent l="0" t="0" r="9525" b="9525"/>
          <wp:docPr id="22"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3C276D0F" w14:textId="77777777" w:rsidR="0007239A" w:rsidRPr="00EC7D62" w:rsidRDefault="00213F94" w:rsidP="009D7F32">
    <w:pPr>
      <w:pStyle w:val="Header"/>
      <w:tabs>
        <w:tab w:val="clear" w:pos="4320"/>
        <w:tab w:val="clear" w:pos="8640"/>
      </w:tabs>
      <w:jc w:val="center"/>
      <w:rPr>
        <w:sz w:val="22"/>
        <w:szCs w:val="22"/>
      </w:rPr>
    </w:pPr>
    <w:r>
      <w:rPr>
        <w:sz w:val="22"/>
        <w:szCs w:val="22"/>
      </w:rPr>
      <w:pict w14:anchorId="6CA6385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71C01" w14:textId="77777777" w:rsidR="0007239A" w:rsidRPr="00EA5E48" w:rsidRDefault="0007239A">
    <w:pPr>
      <w:pStyle w:val="Header"/>
      <w:jc w:val="center"/>
      <w:rPr>
        <w:rFonts w:ascii="Calibri" w:hAnsi="Calibri"/>
        <w:sz w:val="22"/>
        <w:szCs w:val="22"/>
      </w:rPr>
    </w:pPr>
  </w:p>
  <w:p w14:paraId="609A1F76" w14:textId="77777777" w:rsidR="0007239A" w:rsidRDefault="0007239A" w:rsidP="009D7F32">
    <w:pPr>
      <w:pStyle w:val="Header"/>
      <w:tabs>
        <w:tab w:val="clear" w:pos="4320"/>
        <w:tab w:val="clear" w:pos="8640"/>
      </w:tabs>
      <w:jc w:val="center"/>
      <w:rPr>
        <w:sz w:val="22"/>
        <w:szCs w:val="22"/>
      </w:rPr>
    </w:pPr>
    <w:r>
      <w:rPr>
        <w:noProof/>
        <w:sz w:val="22"/>
        <w:szCs w:val="22"/>
        <w:lang w:val="es-UY" w:eastAsia="es-UY"/>
      </w:rPr>
      <w:drawing>
        <wp:inline distT="0" distB="0" distL="0" distR="0" wp14:anchorId="3FCCA8D7" wp14:editId="29761959">
          <wp:extent cx="1971675" cy="104775"/>
          <wp:effectExtent l="0" t="0" r="9525" b="9525"/>
          <wp:docPr id="28" name="Picture 28"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13B5EE8D" w14:textId="77777777" w:rsidR="0007239A" w:rsidRDefault="00213F94" w:rsidP="009D20F0">
    <w:pPr>
      <w:pStyle w:val="Header"/>
    </w:pPr>
    <w:r>
      <w:rPr>
        <w:sz w:val="22"/>
        <w:szCs w:val="22"/>
      </w:rPr>
      <w:pict w14:anchorId="32B72B9F">
        <v:rect id="_x0000_i1026"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104BE" w14:textId="77777777" w:rsidR="0007239A" w:rsidRDefault="0007239A" w:rsidP="009D7F32">
    <w:pPr>
      <w:pStyle w:val="Header"/>
      <w:tabs>
        <w:tab w:val="clear" w:pos="4320"/>
        <w:tab w:val="clear" w:pos="8640"/>
      </w:tabs>
      <w:jc w:val="center"/>
      <w:rPr>
        <w:sz w:val="22"/>
        <w:szCs w:val="22"/>
      </w:rPr>
    </w:pPr>
    <w:r>
      <w:rPr>
        <w:noProof/>
        <w:sz w:val="22"/>
        <w:szCs w:val="22"/>
        <w:lang w:val="es-UY" w:eastAsia="es-UY"/>
      </w:rPr>
      <w:drawing>
        <wp:inline distT="0" distB="0" distL="0" distR="0" wp14:anchorId="381146C2" wp14:editId="09D44BB5">
          <wp:extent cx="1971675" cy="104775"/>
          <wp:effectExtent l="0" t="0" r="9525" b="9525"/>
          <wp:docPr id="29" name="Picture 29"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14:paraId="40AFD77F" w14:textId="77777777" w:rsidR="0007239A" w:rsidRDefault="00213F94" w:rsidP="009D7F32">
    <w:pPr>
      <w:pStyle w:val="Header"/>
    </w:pPr>
    <w:r>
      <w:rPr>
        <w:sz w:val="22"/>
        <w:szCs w:val="22"/>
      </w:rPr>
      <w:pict w14:anchorId="30692051">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C16"/>
    <w:multiLevelType w:val="hybridMultilevel"/>
    <w:tmpl w:val="C2A2561C"/>
    <w:lvl w:ilvl="0" w:tplc="DAD23B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B5125F"/>
    <w:multiLevelType w:val="hybridMultilevel"/>
    <w:tmpl w:val="7B76D89A"/>
    <w:lvl w:ilvl="0" w:tplc="91D2B51C">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F115D"/>
    <w:multiLevelType w:val="hybridMultilevel"/>
    <w:tmpl w:val="3F98377E"/>
    <w:lvl w:ilvl="0" w:tplc="6F023C1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206A1"/>
    <w:multiLevelType w:val="hybridMultilevel"/>
    <w:tmpl w:val="CCE4F8C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15C6F"/>
    <w:multiLevelType w:val="hybridMultilevel"/>
    <w:tmpl w:val="29A402F6"/>
    <w:lvl w:ilvl="0" w:tplc="F5A4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F71E9B"/>
    <w:multiLevelType w:val="hybridMultilevel"/>
    <w:tmpl w:val="4AB8072C"/>
    <w:lvl w:ilvl="0" w:tplc="623271E8">
      <w:start w:val="1"/>
      <w:numFmt w:val="decimal"/>
      <w:lvlText w:val="%1."/>
      <w:lvlJc w:val="left"/>
      <w:pPr>
        <w:tabs>
          <w:tab w:val="num" w:pos="990"/>
        </w:tabs>
        <w:ind w:left="99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458F270">
      <w:start w:val="1"/>
      <w:numFmt w:val="lowerLetter"/>
      <w:lvlText w:val="%5."/>
      <w:lvlJc w:val="left"/>
      <w:pPr>
        <w:ind w:left="3600" w:hanging="360"/>
      </w:pPr>
      <w:rPr>
        <w:rFonts w:ascii="Cambria" w:eastAsia="Calibri" w:hAnsi="Cambria"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50020"/>
    <w:multiLevelType w:val="hybridMultilevel"/>
    <w:tmpl w:val="8FCE38EE"/>
    <w:lvl w:ilvl="0" w:tplc="57BAD2D0">
      <w:start w:val="1"/>
      <w:numFmt w:val="decimal"/>
      <w:lvlText w:val="%1."/>
      <w:lvlJc w:val="left"/>
      <w:pPr>
        <w:tabs>
          <w:tab w:val="num" w:pos="1429"/>
        </w:tabs>
        <w:ind w:firstLine="720"/>
      </w:pPr>
      <w:rPr>
        <w:rFonts w:ascii="Cambria" w:hAnsi="Cambria" w:cs="Times New Roman" w:hint="default"/>
        <w:b w:val="0"/>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6B6366"/>
    <w:multiLevelType w:val="hybridMultilevel"/>
    <w:tmpl w:val="82D6B0C6"/>
    <w:lvl w:ilvl="0" w:tplc="CC14D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D40219"/>
    <w:multiLevelType w:val="multilevel"/>
    <w:tmpl w:val="0DC21012"/>
    <w:lvl w:ilvl="0">
      <w:start w:val="1"/>
      <w:numFmt w:val="decimal"/>
      <w:pStyle w:val="Heading3"/>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54F0633"/>
    <w:multiLevelType w:val="hybridMultilevel"/>
    <w:tmpl w:val="0A92E08C"/>
    <w:lvl w:ilvl="0" w:tplc="5816CD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C5177"/>
    <w:multiLevelType w:val="hybridMultilevel"/>
    <w:tmpl w:val="B574B654"/>
    <w:lvl w:ilvl="0" w:tplc="3A80C992">
      <w:start w:val="1"/>
      <w:numFmt w:val="lowerLetter"/>
      <w:pStyle w:val="Heading4"/>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Wingding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Wingdings"/>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Wingdings"/>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Wingdings"/>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Wingdings"/>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Wingdings"/>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Wingdings"/>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Wingdings"/>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Wingdings"/>
        <w:b/>
        <w:bCs/>
        <w:color w:val="000000"/>
        <w:position w:val="0"/>
        <w:sz w:val="22"/>
        <w:szCs w:val="22"/>
        <w:u w:color="000000"/>
        <w:lang w:val="es-ES_tradnl"/>
      </w:rPr>
    </w:lvl>
  </w:abstractNum>
  <w:abstractNum w:abstractNumId="12">
    <w:nsid w:val="36023686"/>
    <w:multiLevelType w:val="hybridMultilevel"/>
    <w:tmpl w:val="F86E1812"/>
    <w:lvl w:ilvl="0" w:tplc="91D2B51C">
      <w:start w:val="1"/>
      <w:numFmt w:val="decimal"/>
      <w:lvlText w:val="%1."/>
      <w:lvlJc w:val="left"/>
      <w:pPr>
        <w:tabs>
          <w:tab w:val="num" w:pos="990"/>
        </w:tabs>
        <w:ind w:left="99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1A7BD0"/>
    <w:multiLevelType w:val="hybridMultilevel"/>
    <w:tmpl w:val="3C144BD2"/>
    <w:lvl w:ilvl="0" w:tplc="0ABE9B52">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C715CD"/>
    <w:multiLevelType w:val="hybridMultilevel"/>
    <w:tmpl w:val="7B76D89A"/>
    <w:lvl w:ilvl="0" w:tplc="91D2B51C">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CE7E8E"/>
    <w:multiLevelType w:val="hybridMultilevel"/>
    <w:tmpl w:val="FEB8A33C"/>
    <w:lvl w:ilvl="0" w:tplc="A0820DF0">
      <w:start w:val="1"/>
      <w:numFmt w:val="decimal"/>
      <w:lvlText w:val="%1."/>
      <w:lvlJc w:val="left"/>
      <w:pPr>
        <w:ind w:left="270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A443C38"/>
    <w:multiLevelType w:val="hybridMultilevel"/>
    <w:tmpl w:val="D17CFCD0"/>
    <w:lvl w:ilvl="0" w:tplc="77464D3E">
      <w:start w:val="2"/>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B22ED8"/>
    <w:multiLevelType w:val="hybridMultilevel"/>
    <w:tmpl w:val="4A5C1B72"/>
    <w:lvl w:ilvl="0" w:tplc="23B086BE">
      <w:start w:val="1"/>
      <w:numFmt w:val="decimal"/>
      <w:lvlText w:val="%1."/>
      <w:lvlJc w:val="left"/>
      <w:pPr>
        <w:tabs>
          <w:tab w:val="num" w:pos="1440"/>
        </w:tabs>
        <w:ind w:left="1440" w:hanging="360"/>
      </w:pPr>
      <w:rPr>
        <w:rFonts w:ascii="Cambria" w:hAnsi="Cambria" w:hint="default"/>
        <w:b w:val="0"/>
        <w:sz w:val="20"/>
        <w:szCs w:val="20"/>
        <w:lang w:val="es-UY"/>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F949DF"/>
    <w:multiLevelType w:val="hybridMultilevel"/>
    <w:tmpl w:val="C2A2561C"/>
    <w:lvl w:ilvl="0" w:tplc="DAD23B5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F77CF3"/>
    <w:multiLevelType w:val="hybridMultilevel"/>
    <w:tmpl w:val="212C1914"/>
    <w:lvl w:ilvl="0" w:tplc="6EFEA9E4">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6D2581"/>
    <w:multiLevelType w:val="hybridMultilevel"/>
    <w:tmpl w:val="4CD03B78"/>
    <w:lvl w:ilvl="0" w:tplc="54B290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0D43D00"/>
    <w:multiLevelType w:val="hybridMultilevel"/>
    <w:tmpl w:val="CBD082E2"/>
    <w:lvl w:ilvl="0" w:tplc="DA0E0A3E">
      <w:start w:val="1"/>
      <w:numFmt w:val="decimal"/>
      <w:lvlText w:val="%1."/>
      <w:lvlJc w:val="left"/>
      <w:pPr>
        <w:tabs>
          <w:tab w:val="num" w:pos="720"/>
        </w:tabs>
        <w:ind w:left="0" w:firstLine="720"/>
      </w:pPr>
      <w:rPr>
        <w:rFonts w:ascii="Univers" w:hAnsi="Univers" w:hint="default"/>
        <w:b w:val="0"/>
        <w:i w:val="0"/>
        <w:sz w:val="20"/>
        <w:szCs w:val="20"/>
      </w:rPr>
    </w:lvl>
    <w:lvl w:ilvl="1" w:tplc="04090019">
      <w:start w:val="1"/>
      <w:numFmt w:val="lowerLetter"/>
      <w:lvlText w:val="%2."/>
      <w:lvlJc w:val="left"/>
      <w:pPr>
        <w:tabs>
          <w:tab w:val="num" w:pos="1440"/>
        </w:tabs>
        <w:ind w:left="1440" w:hanging="360"/>
      </w:pPr>
    </w:lvl>
    <w:lvl w:ilvl="2" w:tplc="778CBD42">
      <w:start w:val="4"/>
      <w:numFmt w:val="upperRoman"/>
      <w:lvlText w:val="%3."/>
      <w:lvlJc w:val="left"/>
      <w:pPr>
        <w:tabs>
          <w:tab w:val="num" w:pos="2700"/>
        </w:tabs>
        <w:ind w:left="2700" w:hanging="720"/>
      </w:pPr>
      <w:rPr>
        <w:rFonts w:hint="default"/>
      </w:rPr>
    </w:lvl>
    <w:lvl w:ilvl="3" w:tplc="962C9B28">
      <w:start w:val="5"/>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8E7BFA"/>
    <w:multiLevelType w:val="hybridMultilevel"/>
    <w:tmpl w:val="7B76D89A"/>
    <w:lvl w:ilvl="0" w:tplc="91D2B51C">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601EFE"/>
    <w:multiLevelType w:val="hybridMultilevel"/>
    <w:tmpl w:val="7B76D89A"/>
    <w:lvl w:ilvl="0" w:tplc="91D2B51C">
      <w:start w:val="1"/>
      <w:numFmt w:val="decimal"/>
      <w:lvlText w:val="%1."/>
      <w:lvlJc w:val="left"/>
      <w:pPr>
        <w:tabs>
          <w:tab w:val="num" w:pos="1440"/>
        </w:tabs>
        <w:ind w:left="1440" w:hanging="360"/>
      </w:pPr>
      <w:rPr>
        <w:rFonts w:ascii="Cambria" w:hAnsi="Cambria" w:hint="default"/>
        <w:b w:val="0"/>
        <w:sz w:val="20"/>
        <w:szCs w:val="20"/>
        <w:lang w:val="es-CO"/>
      </w:rPr>
    </w:lvl>
    <w:lvl w:ilvl="1" w:tplc="D92C12E8">
      <w:start w:val="59"/>
      <w:numFmt w:val="decimal"/>
      <w:lvlText w:val="%2."/>
      <w:lvlJc w:val="left"/>
      <w:pPr>
        <w:tabs>
          <w:tab w:val="num" w:pos="2580"/>
        </w:tabs>
        <w:ind w:left="2580" w:hanging="1500"/>
      </w:pPr>
      <w:rPr>
        <w:rFonts w:hint="default"/>
      </w:rPr>
    </w:lvl>
    <w:lvl w:ilvl="2" w:tplc="99CCD1F2">
      <w:start w:val="3"/>
      <w:numFmt w:val="upperLetter"/>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1"/>
  </w:num>
  <w:num w:numId="4">
    <w:abstractNumId w:val="8"/>
  </w:num>
  <w:num w:numId="5">
    <w:abstractNumId w:val="4"/>
  </w:num>
  <w:num w:numId="6">
    <w:abstractNumId w:val="3"/>
  </w:num>
  <w:num w:numId="7">
    <w:abstractNumId w:val="0"/>
  </w:num>
  <w:num w:numId="8">
    <w:abstractNumId w:val="15"/>
  </w:num>
  <w:num w:numId="9">
    <w:abstractNumId w:val="10"/>
  </w:num>
  <w:num w:numId="10">
    <w:abstractNumId w:val="2"/>
  </w:num>
  <w:num w:numId="11">
    <w:abstractNumId w:val="7"/>
  </w:num>
  <w:num w:numId="12">
    <w:abstractNumId w:val="5"/>
  </w:num>
  <w:num w:numId="13">
    <w:abstractNumId w:val="12"/>
  </w:num>
  <w:num w:numId="14">
    <w:abstractNumId w:val="9"/>
  </w:num>
  <w:num w:numId="15">
    <w:abstractNumId w:val="21"/>
  </w:num>
  <w:num w:numId="16">
    <w:abstractNumId w:val="14"/>
  </w:num>
  <w:num w:numId="17">
    <w:abstractNumId w:val="24"/>
  </w:num>
  <w:num w:numId="18">
    <w:abstractNumId w:val="19"/>
  </w:num>
  <w:num w:numId="19">
    <w:abstractNumId w:val="1"/>
  </w:num>
  <w:num w:numId="20">
    <w:abstractNumId w:val="23"/>
  </w:num>
  <w:num w:numId="21">
    <w:abstractNumId w:val="16"/>
  </w:num>
  <w:num w:numId="22">
    <w:abstractNumId w:val="17"/>
  </w:num>
  <w:num w:numId="23">
    <w:abstractNumId w:val="18"/>
  </w:num>
  <w:num w:numId="24">
    <w:abstractNumId w:val="6"/>
  </w:num>
  <w:num w:numId="25">
    <w:abstractNumId w:val="22"/>
  </w:num>
  <w:num w:numId="26">
    <w:abstractNumId w:val="20"/>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B7"/>
    <w:rsid w:val="0000148B"/>
    <w:rsid w:val="00005956"/>
    <w:rsid w:val="00007D28"/>
    <w:rsid w:val="0001014C"/>
    <w:rsid w:val="000117C9"/>
    <w:rsid w:val="00012611"/>
    <w:rsid w:val="00013BD1"/>
    <w:rsid w:val="00013F05"/>
    <w:rsid w:val="00015207"/>
    <w:rsid w:val="00016712"/>
    <w:rsid w:val="00016C2E"/>
    <w:rsid w:val="00016C3B"/>
    <w:rsid w:val="00020F3A"/>
    <w:rsid w:val="000220A0"/>
    <w:rsid w:val="000221F7"/>
    <w:rsid w:val="00023230"/>
    <w:rsid w:val="00024E85"/>
    <w:rsid w:val="0002696B"/>
    <w:rsid w:val="00026BDA"/>
    <w:rsid w:val="000300B8"/>
    <w:rsid w:val="0003015A"/>
    <w:rsid w:val="00030354"/>
    <w:rsid w:val="000307E7"/>
    <w:rsid w:val="00030868"/>
    <w:rsid w:val="000327CD"/>
    <w:rsid w:val="00032804"/>
    <w:rsid w:val="00032E99"/>
    <w:rsid w:val="00033BD4"/>
    <w:rsid w:val="00034138"/>
    <w:rsid w:val="00035F3D"/>
    <w:rsid w:val="00036277"/>
    <w:rsid w:val="000362F1"/>
    <w:rsid w:val="00040668"/>
    <w:rsid w:val="000408A9"/>
    <w:rsid w:val="00041A0E"/>
    <w:rsid w:val="00042A41"/>
    <w:rsid w:val="00046406"/>
    <w:rsid w:val="000467EF"/>
    <w:rsid w:val="00047612"/>
    <w:rsid w:val="00051F53"/>
    <w:rsid w:val="00052DC6"/>
    <w:rsid w:val="000535BD"/>
    <w:rsid w:val="00053D40"/>
    <w:rsid w:val="000561DC"/>
    <w:rsid w:val="00057579"/>
    <w:rsid w:val="00057D03"/>
    <w:rsid w:val="00060AB0"/>
    <w:rsid w:val="0006205C"/>
    <w:rsid w:val="0006222C"/>
    <w:rsid w:val="0006278A"/>
    <w:rsid w:val="00062DF0"/>
    <w:rsid w:val="000634D3"/>
    <w:rsid w:val="00064376"/>
    <w:rsid w:val="0006506A"/>
    <w:rsid w:val="0006526B"/>
    <w:rsid w:val="0007239A"/>
    <w:rsid w:val="00073E2C"/>
    <w:rsid w:val="00074594"/>
    <w:rsid w:val="00074815"/>
    <w:rsid w:val="0007573B"/>
    <w:rsid w:val="00075A7C"/>
    <w:rsid w:val="00075B25"/>
    <w:rsid w:val="0007684D"/>
    <w:rsid w:val="00077719"/>
    <w:rsid w:val="00082C1F"/>
    <w:rsid w:val="00082C4B"/>
    <w:rsid w:val="00082D70"/>
    <w:rsid w:val="00083393"/>
    <w:rsid w:val="00083A03"/>
    <w:rsid w:val="00083DFD"/>
    <w:rsid w:val="00087D6F"/>
    <w:rsid w:val="000935D2"/>
    <w:rsid w:val="00093DBA"/>
    <w:rsid w:val="00094354"/>
    <w:rsid w:val="0009510B"/>
    <w:rsid w:val="000951E0"/>
    <w:rsid w:val="000959A4"/>
    <w:rsid w:val="00095A00"/>
    <w:rsid w:val="00095AAA"/>
    <w:rsid w:val="000A17DA"/>
    <w:rsid w:val="000A1C93"/>
    <w:rsid w:val="000A3349"/>
    <w:rsid w:val="000A4C72"/>
    <w:rsid w:val="000A5448"/>
    <w:rsid w:val="000A5F60"/>
    <w:rsid w:val="000A6E4C"/>
    <w:rsid w:val="000A78E0"/>
    <w:rsid w:val="000A7B62"/>
    <w:rsid w:val="000B11B2"/>
    <w:rsid w:val="000B1F32"/>
    <w:rsid w:val="000B263C"/>
    <w:rsid w:val="000B6604"/>
    <w:rsid w:val="000C0401"/>
    <w:rsid w:val="000C1494"/>
    <w:rsid w:val="000C14E4"/>
    <w:rsid w:val="000C1FF3"/>
    <w:rsid w:val="000C2036"/>
    <w:rsid w:val="000C3452"/>
    <w:rsid w:val="000C68DF"/>
    <w:rsid w:val="000C6E64"/>
    <w:rsid w:val="000C795B"/>
    <w:rsid w:val="000D0607"/>
    <w:rsid w:val="000D0A20"/>
    <w:rsid w:val="000D0FE5"/>
    <w:rsid w:val="000D2284"/>
    <w:rsid w:val="000D2816"/>
    <w:rsid w:val="000D3D17"/>
    <w:rsid w:val="000D4BB1"/>
    <w:rsid w:val="000E05BA"/>
    <w:rsid w:val="000E05ED"/>
    <w:rsid w:val="000E0C03"/>
    <w:rsid w:val="000E32B5"/>
    <w:rsid w:val="000E42DA"/>
    <w:rsid w:val="000E4C7A"/>
    <w:rsid w:val="000E5707"/>
    <w:rsid w:val="000E5886"/>
    <w:rsid w:val="000E5C81"/>
    <w:rsid w:val="000F0ABB"/>
    <w:rsid w:val="000F5F1D"/>
    <w:rsid w:val="001009E4"/>
    <w:rsid w:val="00101650"/>
    <w:rsid w:val="00103DF6"/>
    <w:rsid w:val="00106DE1"/>
    <w:rsid w:val="0010742D"/>
    <w:rsid w:val="0010793F"/>
    <w:rsid w:val="001107EF"/>
    <w:rsid w:val="001113DF"/>
    <w:rsid w:val="00115DC9"/>
    <w:rsid w:val="00116D15"/>
    <w:rsid w:val="00120A1B"/>
    <w:rsid w:val="00120BBD"/>
    <w:rsid w:val="00121247"/>
    <w:rsid w:val="001214ED"/>
    <w:rsid w:val="00122516"/>
    <w:rsid w:val="001252B9"/>
    <w:rsid w:val="0012601F"/>
    <w:rsid w:val="00137310"/>
    <w:rsid w:val="00140227"/>
    <w:rsid w:val="001417A6"/>
    <w:rsid w:val="00141E7C"/>
    <w:rsid w:val="001429B5"/>
    <w:rsid w:val="001439A2"/>
    <w:rsid w:val="00143DF8"/>
    <w:rsid w:val="00144817"/>
    <w:rsid w:val="00145FB5"/>
    <w:rsid w:val="00150F17"/>
    <w:rsid w:val="00151BC3"/>
    <w:rsid w:val="00153C9D"/>
    <w:rsid w:val="0015544F"/>
    <w:rsid w:val="001554E1"/>
    <w:rsid w:val="0015748B"/>
    <w:rsid w:val="00162484"/>
    <w:rsid w:val="00162CFF"/>
    <w:rsid w:val="001636BB"/>
    <w:rsid w:val="001641F4"/>
    <w:rsid w:val="00165672"/>
    <w:rsid w:val="00165968"/>
    <w:rsid w:val="001659AC"/>
    <w:rsid w:val="00166063"/>
    <w:rsid w:val="0016654D"/>
    <w:rsid w:val="00166C79"/>
    <w:rsid w:val="001677B5"/>
    <w:rsid w:val="00171731"/>
    <w:rsid w:val="00171C78"/>
    <w:rsid w:val="00174BD2"/>
    <w:rsid w:val="00175BB1"/>
    <w:rsid w:val="00177E85"/>
    <w:rsid w:val="001801E1"/>
    <w:rsid w:val="001814EF"/>
    <w:rsid w:val="0018239E"/>
    <w:rsid w:val="00183482"/>
    <w:rsid w:val="001854B9"/>
    <w:rsid w:val="001858EB"/>
    <w:rsid w:val="0019063C"/>
    <w:rsid w:val="0019108A"/>
    <w:rsid w:val="001931F2"/>
    <w:rsid w:val="00193A30"/>
    <w:rsid w:val="0019637B"/>
    <w:rsid w:val="0019656F"/>
    <w:rsid w:val="00197B0D"/>
    <w:rsid w:val="00197DB2"/>
    <w:rsid w:val="001A1F8E"/>
    <w:rsid w:val="001A3698"/>
    <w:rsid w:val="001A499A"/>
    <w:rsid w:val="001A4FA4"/>
    <w:rsid w:val="001A6252"/>
    <w:rsid w:val="001B0F33"/>
    <w:rsid w:val="001B14D2"/>
    <w:rsid w:val="001B5D43"/>
    <w:rsid w:val="001B66FF"/>
    <w:rsid w:val="001C5113"/>
    <w:rsid w:val="001C6531"/>
    <w:rsid w:val="001D01F5"/>
    <w:rsid w:val="001D44FF"/>
    <w:rsid w:val="001D4A96"/>
    <w:rsid w:val="001D4D6A"/>
    <w:rsid w:val="001D61F3"/>
    <w:rsid w:val="001D6637"/>
    <w:rsid w:val="001E016B"/>
    <w:rsid w:val="001E0325"/>
    <w:rsid w:val="001E12C1"/>
    <w:rsid w:val="001E26F8"/>
    <w:rsid w:val="001E2A9B"/>
    <w:rsid w:val="001E30A7"/>
    <w:rsid w:val="001E36B1"/>
    <w:rsid w:val="001E4515"/>
    <w:rsid w:val="001E5AF9"/>
    <w:rsid w:val="001E6B2F"/>
    <w:rsid w:val="001E717A"/>
    <w:rsid w:val="001F0FF4"/>
    <w:rsid w:val="001F24BC"/>
    <w:rsid w:val="001F47A4"/>
    <w:rsid w:val="001F66BE"/>
    <w:rsid w:val="001F77CE"/>
    <w:rsid w:val="0020183F"/>
    <w:rsid w:val="00203C23"/>
    <w:rsid w:val="00203EBC"/>
    <w:rsid w:val="00205A34"/>
    <w:rsid w:val="00207837"/>
    <w:rsid w:val="00207C3A"/>
    <w:rsid w:val="00210821"/>
    <w:rsid w:val="002129B6"/>
    <w:rsid w:val="00213F94"/>
    <w:rsid w:val="00214C1E"/>
    <w:rsid w:val="002157CB"/>
    <w:rsid w:val="00216848"/>
    <w:rsid w:val="00216E9B"/>
    <w:rsid w:val="00222035"/>
    <w:rsid w:val="0022567F"/>
    <w:rsid w:val="00226564"/>
    <w:rsid w:val="00230076"/>
    <w:rsid w:val="002305B6"/>
    <w:rsid w:val="00231469"/>
    <w:rsid w:val="00232277"/>
    <w:rsid w:val="002337BF"/>
    <w:rsid w:val="00233FAE"/>
    <w:rsid w:val="00234D4E"/>
    <w:rsid w:val="002353F1"/>
    <w:rsid w:val="0024029E"/>
    <w:rsid w:val="002412EE"/>
    <w:rsid w:val="002427C3"/>
    <w:rsid w:val="00246EBA"/>
    <w:rsid w:val="0025261E"/>
    <w:rsid w:val="00252A19"/>
    <w:rsid w:val="00253F72"/>
    <w:rsid w:val="002547E2"/>
    <w:rsid w:val="0025480C"/>
    <w:rsid w:val="00255902"/>
    <w:rsid w:val="00257AB6"/>
    <w:rsid w:val="00261B3F"/>
    <w:rsid w:val="002622D7"/>
    <w:rsid w:val="00265091"/>
    <w:rsid w:val="00266E44"/>
    <w:rsid w:val="00270BC7"/>
    <w:rsid w:val="00270C48"/>
    <w:rsid w:val="00270D07"/>
    <w:rsid w:val="00276F1A"/>
    <w:rsid w:val="00277BCC"/>
    <w:rsid w:val="00281B43"/>
    <w:rsid w:val="002831F0"/>
    <w:rsid w:val="00285CD4"/>
    <w:rsid w:val="00286445"/>
    <w:rsid w:val="00286C56"/>
    <w:rsid w:val="00286C95"/>
    <w:rsid w:val="00287014"/>
    <w:rsid w:val="002870C0"/>
    <w:rsid w:val="00292E3C"/>
    <w:rsid w:val="002955D2"/>
    <w:rsid w:val="0029567F"/>
    <w:rsid w:val="00296A8E"/>
    <w:rsid w:val="00296D98"/>
    <w:rsid w:val="002A0875"/>
    <w:rsid w:val="002A0A00"/>
    <w:rsid w:val="002A2299"/>
    <w:rsid w:val="002A23A4"/>
    <w:rsid w:val="002A2835"/>
    <w:rsid w:val="002A401C"/>
    <w:rsid w:val="002A4D38"/>
    <w:rsid w:val="002A532D"/>
    <w:rsid w:val="002A5E9C"/>
    <w:rsid w:val="002A60CC"/>
    <w:rsid w:val="002B072C"/>
    <w:rsid w:val="002B1E20"/>
    <w:rsid w:val="002B2EF6"/>
    <w:rsid w:val="002B452F"/>
    <w:rsid w:val="002B519B"/>
    <w:rsid w:val="002B58CF"/>
    <w:rsid w:val="002B5B5B"/>
    <w:rsid w:val="002B7661"/>
    <w:rsid w:val="002C12EA"/>
    <w:rsid w:val="002C1E48"/>
    <w:rsid w:val="002C416A"/>
    <w:rsid w:val="002C4B44"/>
    <w:rsid w:val="002C50D6"/>
    <w:rsid w:val="002D1A64"/>
    <w:rsid w:val="002D2350"/>
    <w:rsid w:val="002D5E20"/>
    <w:rsid w:val="002D6931"/>
    <w:rsid w:val="002D74DD"/>
    <w:rsid w:val="002D7F2C"/>
    <w:rsid w:val="002E109B"/>
    <w:rsid w:val="002E2518"/>
    <w:rsid w:val="002E2B5A"/>
    <w:rsid w:val="002E2B9C"/>
    <w:rsid w:val="002E2C75"/>
    <w:rsid w:val="002E2D7C"/>
    <w:rsid w:val="002E3B47"/>
    <w:rsid w:val="002E3C91"/>
    <w:rsid w:val="002E410A"/>
    <w:rsid w:val="002E5EAA"/>
    <w:rsid w:val="002F213D"/>
    <w:rsid w:val="002F4397"/>
    <w:rsid w:val="002F6C92"/>
    <w:rsid w:val="002F7724"/>
    <w:rsid w:val="002F7892"/>
    <w:rsid w:val="002F7DD6"/>
    <w:rsid w:val="003027A2"/>
    <w:rsid w:val="003028C9"/>
    <w:rsid w:val="00303E2E"/>
    <w:rsid w:val="00305B06"/>
    <w:rsid w:val="0030619C"/>
    <w:rsid w:val="0030678C"/>
    <w:rsid w:val="00306E6D"/>
    <w:rsid w:val="00306FFA"/>
    <w:rsid w:val="003070CA"/>
    <w:rsid w:val="00307FD1"/>
    <w:rsid w:val="00311F7C"/>
    <w:rsid w:val="00312206"/>
    <w:rsid w:val="0031288F"/>
    <w:rsid w:val="003157EE"/>
    <w:rsid w:val="00322B3F"/>
    <w:rsid w:val="00322CBA"/>
    <w:rsid w:val="0032504B"/>
    <w:rsid w:val="00325494"/>
    <w:rsid w:val="0032581D"/>
    <w:rsid w:val="0033034C"/>
    <w:rsid w:val="00330C6A"/>
    <w:rsid w:val="0033295C"/>
    <w:rsid w:val="003338FE"/>
    <w:rsid w:val="0033406D"/>
    <w:rsid w:val="00335368"/>
    <w:rsid w:val="003361C6"/>
    <w:rsid w:val="0033683C"/>
    <w:rsid w:val="003368B0"/>
    <w:rsid w:val="003401CE"/>
    <w:rsid w:val="00341506"/>
    <w:rsid w:val="00342F4E"/>
    <w:rsid w:val="00343482"/>
    <w:rsid w:val="00343661"/>
    <w:rsid w:val="00343BAE"/>
    <w:rsid w:val="00344413"/>
    <w:rsid w:val="00344BF4"/>
    <w:rsid w:val="003473B8"/>
    <w:rsid w:val="00347524"/>
    <w:rsid w:val="0034764F"/>
    <w:rsid w:val="00351AD9"/>
    <w:rsid w:val="003527CC"/>
    <w:rsid w:val="003535A0"/>
    <w:rsid w:val="00354F54"/>
    <w:rsid w:val="00355472"/>
    <w:rsid w:val="003572F8"/>
    <w:rsid w:val="00360A4C"/>
    <w:rsid w:val="003610B2"/>
    <w:rsid w:val="00362527"/>
    <w:rsid w:val="00362C9F"/>
    <w:rsid w:val="003632DA"/>
    <w:rsid w:val="0036335B"/>
    <w:rsid w:val="003635BB"/>
    <w:rsid w:val="00365F29"/>
    <w:rsid w:val="003668D6"/>
    <w:rsid w:val="00366ECC"/>
    <w:rsid w:val="00367971"/>
    <w:rsid w:val="00370E57"/>
    <w:rsid w:val="00371B81"/>
    <w:rsid w:val="003738B3"/>
    <w:rsid w:val="003749FD"/>
    <w:rsid w:val="003774FA"/>
    <w:rsid w:val="00380A93"/>
    <w:rsid w:val="00380B14"/>
    <w:rsid w:val="00380B23"/>
    <w:rsid w:val="00380B86"/>
    <w:rsid w:val="003872D8"/>
    <w:rsid w:val="00390103"/>
    <w:rsid w:val="003910A3"/>
    <w:rsid w:val="0039144A"/>
    <w:rsid w:val="0039146A"/>
    <w:rsid w:val="00392433"/>
    <w:rsid w:val="00392585"/>
    <w:rsid w:val="003947A4"/>
    <w:rsid w:val="00396B60"/>
    <w:rsid w:val="00396E5C"/>
    <w:rsid w:val="003A0ADD"/>
    <w:rsid w:val="003A1C4B"/>
    <w:rsid w:val="003A31FB"/>
    <w:rsid w:val="003A52A2"/>
    <w:rsid w:val="003A689D"/>
    <w:rsid w:val="003B1EE4"/>
    <w:rsid w:val="003B3ABB"/>
    <w:rsid w:val="003B4D00"/>
    <w:rsid w:val="003B5026"/>
    <w:rsid w:val="003B549C"/>
    <w:rsid w:val="003B7FE7"/>
    <w:rsid w:val="003C1946"/>
    <w:rsid w:val="003C410C"/>
    <w:rsid w:val="003C4139"/>
    <w:rsid w:val="003C7177"/>
    <w:rsid w:val="003C7BE0"/>
    <w:rsid w:val="003D0797"/>
    <w:rsid w:val="003D0B3E"/>
    <w:rsid w:val="003D2707"/>
    <w:rsid w:val="003D3474"/>
    <w:rsid w:val="003E228A"/>
    <w:rsid w:val="003E70F4"/>
    <w:rsid w:val="003E713F"/>
    <w:rsid w:val="003F01DC"/>
    <w:rsid w:val="003F0A28"/>
    <w:rsid w:val="003F0A31"/>
    <w:rsid w:val="003F1E5A"/>
    <w:rsid w:val="003F1FEA"/>
    <w:rsid w:val="003F5E40"/>
    <w:rsid w:val="003F6C30"/>
    <w:rsid w:val="003F6D25"/>
    <w:rsid w:val="0040012F"/>
    <w:rsid w:val="00400426"/>
    <w:rsid w:val="0040076B"/>
    <w:rsid w:val="0040272D"/>
    <w:rsid w:val="00404818"/>
    <w:rsid w:val="0040639E"/>
    <w:rsid w:val="00406F1D"/>
    <w:rsid w:val="00410820"/>
    <w:rsid w:val="00411074"/>
    <w:rsid w:val="004111A4"/>
    <w:rsid w:val="004126A9"/>
    <w:rsid w:val="004137CF"/>
    <w:rsid w:val="00413EF7"/>
    <w:rsid w:val="00414CC4"/>
    <w:rsid w:val="00415602"/>
    <w:rsid w:val="00417A7C"/>
    <w:rsid w:val="004235BE"/>
    <w:rsid w:val="00424E01"/>
    <w:rsid w:val="00425326"/>
    <w:rsid w:val="00432B2C"/>
    <w:rsid w:val="00434AE8"/>
    <w:rsid w:val="00435512"/>
    <w:rsid w:val="004365F8"/>
    <w:rsid w:val="00441477"/>
    <w:rsid w:val="004443B4"/>
    <w:rsid w:val="00446BA3"/>
    <w:rsid w:val="004503FE"/>
    <w:rsid w:val="00450DEE"/>
    <w:rsid w:val="004522D2"/>
    <w:rsid w:val="00452D92"/>
    <w:rsid w:val="00453ED8"/>
    <w:rsid w:val="004556B9"/>
    <w:rsid w:val="0045650E"/>
    <w:rsid w:val="0045657E"/>
    <w:rsid w:val="0045661E"/>
    <w:rsid w:val="00456773"/>
    <w:rsid w:val="00457D60"/>
    <w:rsid w:val="00462F99"/>
    <w:rsid w:val="004630E9"/>
    <w:rsid w:val="004633CF"/>
    <w:rsid w:val="0046395A"/>
    <w:rsid w:val="004658F0"/>
    <w:rsid w:val="00465B65"/>
    <w:rsid w:val="00465FDE"/>
    <w:rsid w:val="0046661A"/>
    <w:rsid w:val="004671BD"/>
    <w:rsid w:val="004749EE"/>
    <w:rsid w:val="00476DD1"/>
    <w:rsid w:val="004776E4"/>
    <w:rsid w:val="004778A6"/>
    <w:rsid w:val="00481620"/>
    <w:rsid w:val="00483BC7"/>
    <w:rsid w:val="00485FFB"/>
    <w:rsid w:val="00486F6F"/>
    <w:rsid w:val="004901A5"/>
    <w:rsid w:val="004907AC"/>
    <w:rsid w:val="00491305"/>
    <w:rsid w:val="004913A1"/>
    <w:rsid w:val="00492C34"/>
    <w:rsid w:val="004940D0"/>
    <w:rsid w:val="00494D35"/>
    <w:rsid w:val="004960FA"/>
    <w:rsid w:val="00496A44"/>
    <w:rsid w:val="004A1C18"/>
    <w:rsid w:val="004A364A"/>
    <w:rsid w:val="004A685E"/>
    <w:rsid w:val="004A7BB3"/>
    <w:rsid w:val="004B3A4D"/>
    <w:rsid w:val="004B4C4A"/>
    <w:rsid w:val="004B58EF"/>
    <w:rsid w:val="004B63A5"/>
    <w:rsid w:val="004B75E3"/>
    <w:rsid w:val="004B75EC"/>
    <w:rsid w:val="004B772B"/>
    <w:rsid w:val="004B7A52"/>
    <w:rsid w:val="004C0CD8"/>
    <w:rsid w:val="004C1887"/>
    <w:rsid w:val="004C31BC"/>
    <w:rsid w:val="004C52A6"/>
    <w:rsid w:val="004C550C"/>
    <w:rsid w:val="004C5888"/>
    <w:rsid w:val="004D057A"/>
    <w:rsid w:val="004D0FE7"/>
    <w:rsid w:val="004D20F0"/>
    <w:rsid w:val="004D3EDE"/>
    <w:rsid w:val="004D7B8C"/>
    <w:rsid w:val="004E1197"/>
    <w:rsid w:val="004E1C7C"/>
    <w:rsid w:val="004E224C"/>
    <w:rsid w:val="004E2511"/>
    <w:rsid w:val="004E2700"/>
    <w:rsid w:val="004E661A"/>
    <w:rsid w:val="004E72DA"/>
    <w:rsid w:val="004E7739"/>
    <w:rsid w:val="004F1FBA"/>
    <w:rsid w:val="004F2684"/>
    <w:rsid w:val="004F2F57"/>
    <w:rsid w:val="004F3771"/>
    <w:rsid w:val="0050002E"/>
    <w:rsid w:val="005003BE"/>
    <w:rsid w:val="0050155E"/>
    <w:rsid w:val="0050278E"/>
    <w:rsid w:val="005031F8"/>
    <w:rsid w:val="0050363D"/>
    <w:rsid w:val="0050618E"/>
    <w:rsid w:val="00507F42"/>
    <w:rsid w:val="005154DB"/>
    <w:rsid w:val="00515CAB"/>
    <w:rsid w:val="005170B1"/>
    <w:rsid w:val="00517330"/>
    <w:rsid w:val="00520A8F"/>
    <w:rsid w:val="005224F3"/>
    <w:rsid w:val="0052328D"/>
    <w:rsid w:val="0052329A"/>
    <w:rsid w:val="005237AB"/>
    <w:rsid w:val="005249B9"/>
    <w:rsid w:val="00524C5E"/>
    <w:rsid w:val="005250C6"/>
    <w:rsid w:val="0052517D"/>
    <w:rsid w:val="0052520E"/>
    <w:rsid w:val="00525963"/>
    <w:rsid w:val="00525BA5"/>
    <w:rsid w:val="005305D6"/>
    <w:rsid w:val="00530B83"/>
    <w:rsid w:val="00531976"/>
    <w:rsid w:val="0053430D"/>
    <w:rsid w:val="005348A5"/>
    <w:rsid w:val="005365A6"/>
    <w:rsid w:val="005405B9"/>
    <w:rsid w:val="00540919"/>
    <w:rsid w:val="005410B6"/>
    <w:rsid w:val="0054121A"/>
    <w:rsid w:val="00542183"/>
    <w:rsid w:val="005429C7"/>
    <w:rsid w:val="00542F2B"/>
    <w:rsid w:val="00543E97"/>
    <w:rsid w:val="00544830"/>
    <w:rsid w:val="00545127"/>
    <w:rsid w:val="00546A5F"/>
    <w:rsid w:val="0054737B"/>
    <w:rsid w:val="00547611"/>
    <w:rsid w:val="00553290"/>
    <w:rsid w:val="00554548"/>
    <w:rsid w:val="005562F0"/>
    <w:rsid w:val="005605A1"/>
    <w:rsid w:val="00561F78"/>
    <w:rsid w:val="00563835"/>
    <w:rsid w:val="00573EBA"/>
    <w:rsid w:val="00577244"/>
    <w:rsid w:val="00577D39"/>
    <w:rsid w:val="00577E21"/>
    <w:rsid w:val="005805D8"/>
    <w:rsid w:val="005809F1"/>
    <w:rsid w:val="005819F3"/>
    <w:rsid w:val="00582551"/>
    <w:rsid w:val="00584C5E"/>
    <w:rsid w:val="00585C8B"/>
    <w:rsid w:val="005873E5"/>
    <w:rsid w:val="005919DB"/>
    <w:rsid w:val="00596566"/>
    <w:rsid w:val="00597A3B"/>
    <w:rsid w:val="005A0F49"/>
    <w:rsid w:val="005A0FB5"/>
    <w:rsid w:val="005A2A48"/>
    <w:rsid w:val="005A2BAF"/>
    <w:rsid w:val="005A4A68"/>
    <w:rsid w:val="005A536E"/>
    <w:rsid w:val="005A602B"/>
    <w:rsid w:val="005A6140"/>
    <w:rsid w:val="005A74A5"/>
    <w:rsid w:val="005A7982"/>
    <w:rsid w:val="005B098F"/>
    <w:rsid w:val="005B44FC"/>
    <w:rsid w:val="005C04E1"/>
    <w:rsid w:val="005C06CF"/>
    <w:rsid w:val="005C0E8E"/>
    <w:rsid w:val="005C3297"/>
    <w:rsid w:val="005C4391"/>
    <w:rsid w:val="005C5184"/>
    <w:rsid w:val="005C6683"/>
    <w:rsid w:val="005C7046"/>
    <w:rsid w:val="005D0EAC"/>
    <w:rsid w:val="005D1A51"/>
    <w:rsid w:val="005D5F3E"/>
    <w:rsid w:val="005D683A"/>
    <w:rsid w:val="005D752C"/>
    <w:rsid w:val="005D7DF8"/>
    <w:rsid w:val="005E0E5B"/>
    <w:rsid w:val="005F09A7"/>
    <w:rsid w:val="005F1100"/>
    <w:rsid w:val="005F2ED5"/>
    <w:rsid w:val="005F5F39"/>
    <w:rsid w:val="005F63B5"/>
    <w:rsid w:val="00600565"/>
    <w:rsid w:val="00600AE6"/>
    <w:rsid w:val="006017AE"/>
    <w:rsid w:val="00601818"/>
    <w:rsid w:val="00601E8B"/>
    <w:rsid w:val="006021C6"/>
    <w:rsid w:val="0060306B"/>
    <w:rsid w:val="00605240"/>
    <w:rsid w:val="006073DC"/>
    <w:rsid w:val="00607E01"/>
    <w:rsid w:val="0061104B"/>
    <w:rsid w:val="00611B80"/>
    <w:rsid w:val="00611E04"/>
    <w:rsid w:val="00616329"/>
    <w:rsid w:val="00617F79"/>
    <w:rsid w:val="0062160A"/>
    <w:rsid w:val="0062421F"/>
    <w:rsid w:val="00625522"/>
    <w:rsid w:val="006264C8"/>
    <w:rsid w:val="006304C3"/>
    <w:rsid w:val="006307B7"/>
    <w:rsid w:val="00630946"/>
    <w:rsid w:val="006312E2"/>
    <w:rsid w:val="006315D3"/>
    <w:rsid w:val="006329DA"/>
    <w:rsid w:val="00633CC9"/>
    <w:rsid w:val="006354BA"/>
    <w:rsid w:val="00640517"/>
    <w:rsid w:val="00640711"/>
    <w:rsid w:val="0064192A"/>
    <w:rsid w:val="00642A48"/>
    <w:rsid w:val="00643509"/>
    <w:rsid w:val="00643975"/>
    <w:rsid w:val="00645908"/>
    <w:rsid w:val="00645978"/>
    <w:rsid w:val="00646A40"/>
    <w:rsid w:val="00650382"/>
    <w:rsid w:val="006508F9"/>
    <w:rsid w:val="0065215D"/>
    <w:rsid w:val="00655AFD"/>
    <w:rsid w:val="0065743B"/>
    <w:rsid w:val="006615D1"/>
    <w:rsid w:val="00661F75"/>
    <w:rsid w:val="00663CD1"/>
    <w:rsid w:val="006712F1"/>
    <w:rsid w:val="00671784"/>
    <w:rsid w:val="00671BEB"/>
    <w:rsid w:val="0067283B"/>
    <w:rsid w:val="006731BF"/>
    <w:rsid w:val="00673CF8"/>
    <w:rsid w:val="00675B0F"/>
    <w:rsid w:val="00677CD1"/>
    <w:rsid w:val="006811F7"/>
    <w:rsid w:val="00681501"/>
    <w:rsid w:val="006842C3"/>
    <w:rsid w:val="006842FD"/>
    <w:rsid w:val="00684BB8"/>
    <w:rsid w:val="006858BB"/>
    <w:rsid w:val="00686DC2"/>
    <w:rsid w:val="00687F77"/>
    <w:rsid w:val="00690A12"/>
    <w:rsid w:val="006971F9"/>
    <w:rsid w:val="00697AFF"/>
    <w:rsid w:val="00697CED"/>
    <w:rsid w:val="006A0144"/>
    <w:rsid w:val="006A1CAF"/>
    <w:rsid w:val="006A4428"/>
    <w:rsid w:val="006A47D8"/>
    <w:rsid w:val="006A4C45"/>
    <w:rsid w:val="006A613C"/>
    <w:rsid w:val="006A7DE5"/>
    <w:rsid w:val="006A7FC6"/>
    <w:rsid w:val="006B0082"/>
    <w:rsid w:val="006B1085"/>
    <w:rsid w:val="006B158C"/>
    <w:rsid w:val="006B1BC3"/>
    <w:rsid w:val="006B2007"/>
    <w:rsid w:val="006B2447"/>
    <w:rsid w:val="006B2ED5"/>
    <w:rsid w:val="006B359F"/>
    <w:rsid w:val="006B37CD"/>
    <w:rsid w:val="006B42C4"/>
    <w:rsid w:val="006B4A34"/>
    <w:rsid w:val="006C02A4"/>
    <w:rsid w:val="006C0F2D"/>
    <w:rsid w:val="006C2196"/>
    <w:rsid w:val="006C517D"/>
    <w:rsid w:val="006C55DE"/>
    <w:rsid w:val="006C5F36"/>
    <w:rsid w:val="006C6A03"/>
    <w:rsid w:val="006C7D33"/>
    <w:rsid w:val="006D1EC6"/>
    <w:rsid w:val="006D21FD"/>
    <w:rsid w:val="006D2931"/>
    <w:rsid w:val="006D349B"/>
    <w:rsid w:val="006D42F2"/>
    <w:rsid w:val="006D45FA"/>
    <w:rsid w:val="006D6BAF"/>
    <w:rsid w:val="006E09A9"/>
    <w:rsid w:val="006E17EA"/>
    <w:rsid w:val="006E2A17"/>
    <w:rsid w:val="006E2DB1"/>
    <w:rsid w:val="006E3078"/>
    <w:rsid w:val="006E3F7E"/>
    <w:rsid w:val="006E68FA"/>
    <w:rsid w:val="006E71D2"/>
    <w:rsid w:val="006F0A57"/>
    <w:rsid w:val="006F12E9"/>
    <w:rsid w:val="006F25A8"/>
    <w:rsid w:val="006F450D"/>
    <w:rsid w:val="006F52BE"/>
    <w:rsid w:val="007017EF"/>
    <w:rsid w:val="00704999"/>
    <w:rsid w:val="0070530C"/>
    <w:rsid w:val="00706CFB"/>
    <w:rsid w:val="007101D0"/>
    <w:rsid w:val="007122DA"/>
    <w:rsid w:val="007143DC"/>
    <w:rsid w:val="00714A6F"/>
    <w:rsid w:val="00716234"/>
    <w:rsid w:val="00716BCF"/>
    <w:rsid w:val="00716CD8"/>
    <w:rsid w:val="007171ED"/>
    <w:rsid w:val="007174D6"/>
    <w:rsid w:val="007202AC"/>
    <w:rsid w:val="00722042"/>
    <w:rsid w:val="00723BDF"/>
    <w:rsid w:val="00724011"/>
    <w:rsid w:val="00730334"/>
    <w:rsid w:val="0073066E"/>
    <w:rsid w:val="00733119"/>
    <w:rsid w:val="0073314C"/>
    <w:rsid w:val="00734844"/>
    <w:rsid w:val="0073591A"/>
    <w:rsid w:val="00737D44"/>
    <w:rsid w:val="0074094A"/>
    <w:rsid w:val="00740B11"/>
    <w:rsid w:val="0074107E"/>
    <w:rsid w:val="0074127B"/>
    <w:rsid w:val="00744D7E"/>
    <w:rsid w:val="00745A67"/>
    <w:rsid w:val="00746174"/>
    <w:rsid w:val="00746946"/>
    <w:rsid w:val="007474BD"/>
    <w:rsid w:val="007476C9"/>
    <w:rsid w:val="00750C27"/>
    <w:rsid w:val="00754413"/>
    <w:rsid w:val="007546B2"/>
    <w:rsid w:val="007547ED"/>
    <w:rsid w:val="00754968"/>
    <w:rsid w:val="0075594D"/>
    <w:rsid w:val="00755D25"/>
    <w:rsid w:val="0075632C"/>
    <w:rsid w:val="0075736C"/>
    <w:rsid w:val="00757900"/>
    <w:rsid w:val="00760A96"/>
    <w:rsid w:val="0076340D"/>
    <w:rsid w:val="0076475D"/>
    <w:rsid w:val="00765BCA"/>
    <w:rsid w:val="00766843"/>
    <w:rsid w:val="00766C31"/>
    <w:rsid w:val="007677C9"/>
    <w:rsid w:val="00772210"/>
    <w:rsid w:val="00776063"/>
    <w:rsid w:val="00776718"/>
    <w:rsid w:val="007771D9"/>
    <w:rsid w:val="007831C5"/>
    <w:rsid w:val="00783B81"/>
    <w:rsid w:val="007849C8"/>
    <w:rsid w:val="00784B20"/>
    <w:rsid w:val="00790DAC"/>
    <w:rsid w:val="00793069"/>
    <w:rsid w:val="0079448F"/>
    <w:rsid w:val="00795D23"/>
    <w:rsid w:val="00796F3E"/>
    <w:rsid w:val="007A0025"/>
    <w:rsid w:val="007A0135"/>
    <w:rsid w:val="007A2516"/>
    <w:rsid w:val="007A3484"/>
    <w:rsid w:val="007A3D3B"/>
    <w:rsid w:val="007A5382"/>
    <w:rsid w:val="007A5CA8"/>
    <w:rsid w:val="007A7BA0"/>
    <w:rsid w:val="007B1D34"/>
    <w:rsid w:val="007B2464"/>
    <w:rsid w:val="007B378B"/>
    <w:rsid w:val="007C0076"/>
    <w:rsid w:val="007C11F5"/>
    <w:rsid w:val="007C25B3"/>
    <w:rsid w:val="007C2730"/>
    <w:rsid w:val="007C449B"/>
    <w:rsid w:val="007C640C"/>
    <w:rsid w:val="007D2668"/>
    <w:rsid w:val="007D3342"/>
    <w:rsid w:val="007D4619"/>
    <w:rsid w:val="007D46AA"/>
    <w:rsid w:val="007D482E"/>
    <w:rsid w:val="007D5236"/>
    <w:rsid w:val="007D6882"/>
    <w:rsid w:val="007E1960"/>
    <w:rsid w:val="007E2F9D"/>
    <w:rsid w:val="007E4246"/>
    <w:rsid w:val="007E4580"/>
    <w:rsid w:val="007E521F"/>
    <w:rsid w:val="007E6C5D"/>
    <w:rsid w:val="007F00E2"/>
    <w:rsid w:val="007F029E"/>
    <w:rsid w:val="007F1484"/>
    <w:rsid w:val="007F1CA1"/>
    <w:rsid w:val="007F2603"/>
    <w:rsid w:val="007F2B59"/>
    <w:rsid w:val="007F393C"/>
    <w:rsid w:val="007F6416"/>
    <w:rsid w:val="007F64A8"/>
    <w:rsid w:val="007F6F85"/>
    <w:rsid w:val="007F756B"/>
    <w:rsid w:val="007F7EA8"/>
    <w:rsid w:val="00800B1E"/>
    <w:rsid w:val="00800C31"/>
    <w:rsid w:val="00800E35"/>
    <w:rsid w:val="00801CE8"/>
    <w:rsid w:val="00801E71"/>
    <w:rsid w:val="0080224E"/>
    <w:rsid w:val="00802728"/>
    <w:rsid w:val="0080291F"/>
    <w:rsid w:val="008030A6"/>
    <w:rsid w:val="0080399F"/>
    <w:rsid w:val="0080673D"/>
    <w:rsid w:val="00807E64"/>
    <w:rsid w:val="00811645"/>
    <w:rsid w:val="008117FD"/>
    <w:rsid w:val="00812BA1"/>
    <w:rsid w:val="00813BF6"/>
    <w:rsid w:val="00816B24"/>
    <w:rsid w:val="00817A23"/>
    <w:rsid w:val="00820471"/>
    <w:rsid w:val="00824D90"/>
    <w:rsid w:val="00825D08"/>
    <w:rsid w:val="00826A4E"/>
    <w:rsid w:val="0083156C"/>
    <w:rsid w:val="0083191E"/>
    <w:rsid w:val="008330DD"/>
    <w:rsid w:val="00834B1E"/>
    <w:rsid w:val="008378AF"/>
    <w:rsid w:val="00841633"/>
    <w:rsid w:val="00842402"/>
    <w:rsid w:val="00844397"/>
    <w:rsid w:val="008448EC"/>
    <w:rsid w:val="00845129"/>
    <w:rsid w:val="008458FB"/>
    <w:rsid w:val="00846763"/>
    <w:rsid w:val="0084686F"/>
    <w:rsid w:val="00850C28"/>
    <w:rsid w:val="008526D9"/>
    <w:rsid w:val="00853E48"/>
    <w:rsid w:val="00855834"/>
    <w:rsid w:val="00855913"/>
    <w:rsid w:val="00855AA8"/>
    <w:rsid w:val="008609CE"/>
    <w:rsid w:val="00862EEE"/>
    <w:rsid w:val="00864E51"/>
    <w:rsid w:val="00866331"/>
    <w:rsid w:val="00867E62"/>
    <w:rsid w:val="00870A63"/>
    <w:rsid w:val="00872CC9"/>
    <w:rsid w:val="00873013"/>
    <w:rsid w:val="00875D1D"/>
    <w:rsid w:val="00880B2A"/>
    <w:rsid w:val="008820A9"/>
    <w:rsid w:val="00883FE4"/>
    <w:rsid w:val="00885989"/>
    <w:rsid w:val="008859AD"/>
    <w:rsid w:val="00886A32"/>
    <w:rsid w:val="00886DC0"/>
    <w:rsid w:val="00890322"/>
    <w:rsid w:val="00890B00"/>
    <w:rsid w:val="00890EF5"/>
    <w:rsid w:val="00892C22"/>
    <w:rsid w:val="008930FD"/>
    <w:rsid w:val="00894A87"/>
    <w:rsid w:val="008953A6"/>
    <w:rsid w:val="00895675"/>
    <w:rsid w:val="008975D5"/>
    <w:rsid w:val="008A2B5A"/>
    <w:rsid w:val="008A3AF4"/>
    <w:rsid w:val="008A65C8"/>
    <w:rsid w:val="008A7234"/>
    <w:rsid w:val="008A7AD6"/>
    <w:rsid w:val="008B2029"/>
    <w:rsid w:val="008B3DA9"/>
    <w:rsid w:val="008B44A0"/>
    <w:rsid w:val="008B70C9"/>
    <w:rsid w:val="008C25DB"/>
    <w:rsid w:val="008C2C5A"/>
    <w:rsid w:val="008C3506"/>
    <w:rsid w:val="008C3634"/>
    <w:rsid w:val="008C3982"/>
    <w:rsid w:val="008C494F"/>
    <w:rsid w:val="008C4A6C"/>
    <w:rsid w:val="008C63E5"/>
    <w:rsid w:val="008C68FB"/>
    <w:rsid w:val="008D1127"/>
    <w:rsid w:val="008D3191"/>
    <w:rsid w:val="008D44AE"/>
    <w:rsid w:val="008D5476"/>
    <w:rsid w:val="008D7790"/>
    <w:rsid w:val="008E10FE"/>
    <w:rsid w:val="008E3F09"/>
    <w:rsid w:val="008E64EA"/>
    <w:rsid w:val="008E7663"/>
    <w:rsid w:val="008F4CE3"/>
    <w:rsid w:val="008F5E2F"/>
    <w:rsid w:val="00900D76"/>
    <w:rsid w:val="00901FDA"/>
    <w:rsid w:val="009024E3"/>
    <w:rsid w:val="00904D99"/>
    <w:rsid w:val="00905DE6"/>
    <w:rsid w:val="009060D5"/>
    <w:rsid w:val="0090650C"/>
    <w:rsid w:val="00906B20"/>
    <w:rsid w:val="0091010F"/>
    <w:rsid w:val="00914E0E"/>
    <w:rsid w:val="009162FE"/>
    <w:rsid w:val="00916698"/>
    <w:rsid w:val="00920C45"/>
    <w:rsid w:val="00924C6B"/>
    <w:rsid w:val="00925075"/>
    <w:rsid w:val="0092592A"/>
    <w:rsid w:val="00925DF5"/>
    <w:rsid w:val="0092611C"/>
    <w:rsid w:val="0093125E"/>
    <w:rsid w:val="00932AE4"/>
    <w:rsid w:val="00932BAF"/>
    <w:rsid w:val="00936444"/>
    <w:rsid w:val="009367D9"/>
    <w:rsid w:val="00936905"/>
    <w:rsid w:val="00936FF4"/>
    <w:rsid w:val="00943861"/>
    <w:rsid w:val="00944092"/>
    <w:rsid w:val="00944519"/>
    <w:rsid w:val="009457AE"/>
    <w:rsid w:val="00947B82"/>
    <w:rsid w:val="00950004"/>
    <w:rsid w:val="009505A7"/>
    <w:rsid w:val="00951D3E"/>
    <w:rsid w:val="0095241C"/>
    <w:rsid w:val="00952BAF"/>
    <w:rsid w:val="00955324"/>
    <w:rsid w:val="0095541D"/>
    <w:rsid w:val="0096004F"/>
    <w:rsid w:val="00961A5F"/>
    <w:rsid w:val="00961CB3"/>
    <w:rsid w:val="009623A3"/>
    <w:rsid w:val="009656D8"/>
    <w:rsid w:val="00965703"/>
    <w:rsid w:val="009663CF"/>
    <w:rsid w:val="0096755A"/>
    <w:rsid w:val="009702F6"/>
    <w:rsid w:val="00970867"/>
    <w:rsid w:val="009708D5"/>
    <w:rsid w:val="009732DD"/>
    <w:rsid w:val="00973EF2"/>
    <w:rsid w:val="00976682"/>
    <w:rsid w:val="00976CBB"/>
    <w:rsid w:val="00982F75"/>
    <w:rsid w:val="00982FB7"/>
    <w:rsid w:val="0098328A"/>
    <w:rsid w:val="009837E1"/>
    <w:rsid w:val="00985409"/>
    <w:rsid w:val="009869CC"/>
    <w:rsid w:val="00990348"/>
    <w:rsid w:val="00990399"/>
    <w:rsid w:val="00992314"/>
    <w:rsid w:val="00992868"/>
    <w:rsid w:val="009943CE"/>
    <w:rsid w:val="00994ABE"/>
    <w:rsid w:val="009956F7"/>
    <w:rsid w:val="00995949"/>
    <w:rsid w:val="009963A8"/>
    <w:rsid w:val="009A14B1"/>
    <w:rsid w:val="009A1B64"/>
    <w:rsid w:val="009A1F9B"/>
    <w:rsid w:val="009A2C1B"/>
    <w:rsid w:val="009A3A3E"/>
    <w:rsid w:val="009A6C30"/>
    <w:rsid w:val="009A7AB2"/>
    <w:rsid w:val="009A7B79"/>
    <w:rsid w:val="009B02FC"/>
    <w:rsid w:val="009B0611"/>
    <w:rsid w:val="009B1D9F"/>
    <w:rsid w:val="009B30C4"/>
    <w:rsid w:val="009B4A0E"/>
    <w:rsid w:val="009B58CA"/>
    <w:rsid w:val="009B63E3"/>
    <w:rsid w:val="009B65D5"/>
    <w:rsid w:val="009B7C1C"/>
    <w:rsid w:val="009C03B0"/>
    <w:rsid w:val="009C45D1"/>
    <w:rsid w:val="009C6300"/>
    <w:rsid w:val="009C686A"/>
    <w:rsid w:val="009D0150"/>
    <w:rsid w:val="009D1DAE"/>
    <w:rsid w:val="009D20F0"/>
    <w:rsid w:val="009D6BC9"/>
    <w:rsid w:val="009D7505"/>
    <w:rsid w:val="009D7F32"/>
    <w:rsid w:val="009E0EA7"/>
    <w:rsid w:val="009E1756"/>
    <w:rsid w:val="009E64DB"/>
    <w:rsid w:val="009E68FE"/>
    <w:rsid w:val="009F0302"/>
    <w:rsid w:val="009F310D"/>
    <w:rsid w:val="009F4655"/>
    <w:rsid w:val="009F46A6"/>
    <w:rsid w:val="009F4B99"/>
    <w:rsid w:val="009F5FEE"/>
    <w:rsid w:val="00A0005E"/>
    <w:rsid w:val="00A000A9"/>
    <w:rsid w:val="00A001C9"/>
    <w:rsid w:val="00A00F52"/>
    <w:rsid w:val="00A013C3"/>
    <w:rsid w:val="00A02108"/>
    <w:rsid w:val="00A02A0A"/>
    <w:rsid w:val="00A02BDC"/>
    <w:rsid w:val="00A03667"/>
    <w:rsid w:val="00A03EB1"/>
    <w:rsid w:val="00A04714"/>
    <w:rsid w:val="00A078C2"/>
    <w:rsid w:val="00A111D5"/>
    <w:rsid w:val="00A134B2"/>
    <w:rsid w:val="00A137B9"/>
    <w:rsid w:val="00A1748C"/>
    <w:rsid w:val="00A20E19"/>
    <w:rsid w:val="00A237A3"/>
    <w:rsid w:val="00A23D66"/>
    <w:rsid w:val="00A255F5"/>
    <w:rsid w:val="00A27019"/>
    <w:rsid w:val="00A30D4B"/>
    <w:rsid w:val="00A310CE"/>
    <w:rsid w:val="00A3125C"/>
    <w:rsid w:val="00A31CD3"/>
    <w:rsid w:val="00A325D5"/>
    <w:rsid w:val="00A34AE8"/>
    <w:rsid w:val="00A351E7"/>
    <w:rsid w:val="00A368EC"/>
    <w:rsid w:val="00A37FEE"/>
    <w:rsid w:val="00A4112E"/>
    <w:rsid w:val="00A4120A"/>
    <w:rsid w:val="00A41241"/>
    <w:rsid w:val="00A4147B"/>
    <w:rsid w:val="00A436F5"/>
    <w:rsid w:val="00A44719"/>
    <w:rsid w:val="00A4778E"/>
    <w:rsid w:val="00A47E6F"/>
    <w:rsid w:val="00A527C2"/>
    <w:rsid w:val="00A52871"/>
    <w:rsid w:val="00A55112"/>
    <w:rsid w:val="00A5523D"/>
    <w:rsid w:val="00A56C9E"/>
    <w:rsid w:val="00A57874"/>
    <w:rsid w:val="00A57AD3"/>
    <w:rsid w:val="00A6043D"/>
    <w:rsid w:val="00A61AB9"/>
    <w:rsid w:val="00A63A64"/>
    <w:rsid w:val="00A63CDF"/>
    <w:rsid w:val="00A6528A"/>
    <w:rsid w:val="00A66E94"/>
    <w:rsid w:val="00A719C9"/>
    <w:rsid w:val="00A74233"/>
    <w:rsid w:val="00A75FDB"/>
    <w:rsid w:val="00A76EE8"/>
    <w:rsid w:val="00A7749B"/>
    <w:rsid w:val="00A82017"/>
    <w:rsid w:val="00A829B2"/>
    <w:rsid w:val="00A833AA"/>
    <w:rsid w:val="00A8556A"/>
    <w:rsid w:val="00A864CD"/>
    <w:rsid w:val="00A900BE"/>
    <w:rsid w:val="00A90AFA"/>
    <w:rsid w:val="00A90C03"/>
    <w:rsid w:val="00A921E3"/>
    <w:rsid w:val="00A975AC"/>
    <w:rsid w:val="00AA15B5"/>
    <w:rsid w:val="00AA1620"/>
    <w:rsid w:val="00AA1D0A"/>
    <w:rsid w:val="00AA328E"/>
    <w:rsid w:val="00AA64A1"/>
    <w:rsid w:val="00AA7418"/>
    <w:rsid w:val="00AB02C2"/>
    <w:rsid w:val="00AB0545"/>
    <w:rsid w:val="00AB2412"/>
    <w:rsid w:val="00AB529C"/>
    <w:rsid w:val="00AB5F47"/>
    <w:rsid w:val="00AB69BB"/>
    <w:rsid w:val="00AC5B75"/>
    <w:rsid w:val="00AC78F8"/>
    <w:rsid w:val="00AD0CFC"/>
    <w:rsid w:val="00AD49F9"/>
    <w:rsid w:val="00AD5920"/>
    <w:rsid w:val="00AD68B1"/>
    <w:rsid w:val="00AD77E5"/>
    <w:rsid w:val="00AD791A"/>
    <w:rsid w:val="00AE2552"/>
    <w:rsid w:val="00AE2AAD"/>
    <w:rsid w:val="00AF17A8"/>
    <w:rsid w:val="00AF2A19"/>
    <w:rsid w:val="00AF3BA0"/>
    <w:rsid w:val="00AF445D"/>
    <w:rsid w:val="00AF4809"/>
    <w:rsid w:val="00AF4F9B"/>
    <w:rsid w:val="00AF5397"/>
    <w:rsid w:val="00AF7AAF"/>
    <w:rsid w:val="00AF7F65"/>
    <w:rsid w:val="00B041ED"/>
    <w:rsid w:val="00B045A7"/>
    <w:rsid w:val="00B04A9C"/>
    <w:rsid w:val="00B051BA"/>
    <w:rsid w:val="00B05A36"/>
    <w:rsid w:val="00B06855"/>
    <w:rsid w:val="00B0754B"/>
    <w:rsid w:val="00B11A7C"/>
    <w:rsid w:val="00B13299"/>
    <w:rsid w:val="00B14A95"/>
    <w:rsid w:val="00B15286"/>
    <w:rsid w:val="00B15A9B"/>
    <w:rsid w:val="00B16160"/>
    <w:rsid w:val="00B17E32"/>
    <w:rsid w:val="00B2175B"/>
    <w:rsid w:val="00B23F69"/>
    <w:rsid w:val="00B27EFF"/>
    <w:rsid w:val="00B314D5"/>
    <w:rsid w:val="00B31896"/>
    <w:rsid w:val="00B32466"/>
    <w:rsid w:val="00B34539"/>
    <w:rsid w:val="00B37A46"/>
    <w:rsid w:val="00B42E76"/>
    <w:rsid w:val="00B43356"/>
    <w:rsid w:val="00B448BF"/>
    <w:rsid w:val="00B5402D"/>
    <w:rsid w:val="00B547DB"/>
    <w:rsid w:val="00B55302"/>
    <w:rsid w:val="00B55307"/>
    <w:rsid w:val="00B55A14"/>
    <w:rsid w:val="00B56315"/>
    <w:rsid w:val="00B63E8E"/>
    <w:rsid w:val="00B70C2C"/>
    <w:rsid w:val="00B72971"/>
    <w:rsid w:val="00B742A8"/>
    <w:rsid w:val="00B746B5"/>
    <w:rsid w:val="00B80DC3"/>
    <w:rsid w:val="00B813CB"/>
    <w:rsid w:val="00B84896"/>
    <w:rsid w:val="00B87BA4"/>
    <w:rsid w:val="00B90B81"/>
    <w:rsid w:val="00B91EAC"/>
    <w:rsid w:val="00B93D2B"/>
    <w:rsid w:val="00B95183"/>
    <w:rsid w:val="00B96291"/>
    <w:rsid w:val="00B96E37"/>
    <w:rsid w:val="00B97844"/>
    <w:rsid w:val="00B979BC"/>
    <w:rsid w:val="00BA03F3"/>
    <w:rsid w:val="00BA0D11"/>
    <w:rsid w:val="00BA2944"/>
    <w:rsid w:val="00BA3F85"/>
    <w:rsid w:val="00BA452F"/>
    <w:rsid w:val="00BA74BD"/>
    <w:rsid w:val="00BB357D"/>
    <w:rsid w:val="00BB3968"/>
    <w:rsid w:val="00BB411A"/>
    <w:rsid w:val="00BB4EB1"/>
    <w:rsid w:val="00BC05B9"/>
    <w:rsid w:val="00BC0700"/>
    <w:rsid w:val="00BC3550"/>
    <w:rsid w:val="00BC396B"/>
    <w:rsid w:val="00BC4D84"/>
    <w:rsid w:val="00BC5205"/>
    <w:rsid w:val="00BC54DD"/>
    <w:rsid w:val="00BC5697"/>
    <w:rsid w:val="00BC71CC"/>
    <w:rsid w:val="00BD01C7"/>
    <w:rsid w:val="00BD1901"/>
    <w:rsid w:val="00BD25F4"/>
    <w:rsid w:val="00BD51E6"/>
    <w:rsid w:val="00BD6EDB"/>
    <w:rsid w:val="00BE47C5"/>
    <w:rsid w:val="00BF0177"/>
    <w:rsid w:val="00BF0F42"/>
    <w:rsid w:val="00BF1CFC"/>
    <w:rsid w:val="00BF3B27"/>
    <w:rsid w:val="00BF51BB"/>
    <w:rsid w:val="00BF5293"/>
    <w:rsid w:val="00BF5358"/>
    <w:rsid w:val="00BF6FE1"/>
    <w:rsid w:val="00BF7FF7"/>
    <w:rsid w:val="00C0160B"/>
    <w:rsid w:val="00C038BF"/>
    <w:rsid w:val="00C053D7"/>
    <w:rsid w:val="00C0565A"/>
    <w:rsid w:val="00C05881"/>
    <w:rsid w:val="00C05F6B"/>
    <w:rsid w:val="00C06DB3"/>
    <w:rsid w:val="00C105A3"/>
    <w:rsid w:val="00C107DB"/>
    <w:rsid w:val="00C11C09"/>
    <w:rsid w:val="00C1511E"/>
    <w:rsid w:val="00C21B51"/>
    <w:rsid w:val="00C22BB1"/>
    <w:rsid w:val="00C22C26"/>
    <w:rsid w:val="00C22D8B"/>
    <w:rsid w:val="00C239B8"/>
    <w:rsid w:val="00C24130"/>
    <w:rsid w:val="00C24AAA"/>
    <w:rsid w:val="00C25369"/>
    <w:rsid w:val="00C26257"/>
    <w:rsid w:val="00C26319"/>
    <w:rsid w:val="00C27F20"/>
    <w:rsid w:val="00C31AF7"/>
    <w:rsid w:val="00C32435"/>
    <w:rsid w:val="00C328B1"/>
    <w:rsid w:val="00C32916"/>
    <w:rsid w:val="00C33706"/>
    <w:rsid w:val="00C33E8B"/>
    <w:rsid w:val="00C37061"/>
    <w:rsid w:val="00C377FB"/>
    <w:rsid w:val="00C41015"/>
    <w:rsid w:val="00C438AF"/>
    <w:rsid w:val="00C4489B"/>
    <w:rsid w:val="00C45E18"/>
    <w:rsid w:val="00C4759C"/>
    <w:rsid w:val="00C47B5D"/>
    <w:rsid w:val="00C519AA"/>
    <w:rsid w:val="00C51EF3"/>
    <w:rsid w:val="00C5406B"/>
    <w:rsid w:val="00C54EA6"/>
    <w:rsid w:val="00C54ECB"/>
    <w:rsid w:val="00C55281"/>
    <w:rsid w:val="00C61C83"/>
    <w:rsid w:val="00C61E0F"/>
    <w:rsid w:val="00C6240D"/>
    <w:rsid w:val="00C63027"/>
    <w:rsid w:val="00C65628"/>
    <w:rsid w:val="00C65ACD"/>
    <w:rsid w:val="00C6708B"/>
    <w:rsid w:val="00C677C4"/>
    <w:rsid w:val="00C70A85"/>
    <w:rsid w:val="00C72708"/>
    <w:rsid w:val="00C72E71"/>
    <w:rsid w:val="00C73579"/>
    <w:rsid w:val="00C75203"/>
    <w:rsid w:val="00C7581F"/>
    <w:rsid w:val="00C7622A"/>
    <w:rsid w:val="00C769E7"/>
    <w:rsid w:val="00C76AEC"/>
    <w:rsid w:val="00C779A2"/>
    <w:rsid w:val="00C8165F"/>
    <w:rsid w:val="00C817C3"/>
    <w:rsid w:val="00C848FE"/>
    <w:rsid w:val="00C84F76"/>
    <w:rsid w:val="00C85CFF"/>
    <w:rsid w:val="00C8671D"/>
    <w:rsid w:val="00C8718B"/>
    <w:rsid w:val="00C90B91"/>
    <w:rsid w:val="00C9130D"/>
    <w:rsid w:val="00C9185F"/>
    <w:rsid w:val="00C918D2"/>
    <w:rsid w:val="00C91CD0"/>
    <w:rsid w:val="00C957B3"/>
    <w:rsid w:val="00C95D1C"/>
    <w:rsid w:val="00C96966"/>
    <w:rsid w:val="00CA2932"/>
    <w:rsid w:val="00CA3A57"/>
    <w:rsid w:val="00CA4306"/>
    <w:rsid w:val="00CA4CB1"/>
    <w:rsid w:val="00CB042A"/>
    <w:rsid w:val="00CB1EBA"/>
    <w:rsid w:val="00CB2954"/>
    <w:rsid w:val="00CB49BB"/>
    <w:rsid w:val="00CB5C32"/>
    <w:rsid w:val="00CB6A78"/>
    <w:rsid w:val="00CB6E65"/>
    <w:rsid w:val="00CC2843"/>
    <w:rsid w:val="00CC3E00"/>
    <w:rsid w:val="00CC4E4E"/>
    <w:rsid w:val="00CC6386"/>
    <w:rsid w:val="00CC7FFB"/>
    <w:rsid w:val="00CD02A3"/>
    <w:rsid w:val="00CD1C53"/>
    <w:rsid w:val="00CD4C47"/>
    <w:rsid w:val="00CD4E58"/>
    <w:rsid w:val="00CD696A"/>
    <w:rsid w:val="00CE1D80"/>
    <w:rsid w:val="00CE24BF"/>
    <w:rsid w:val="00CE35D9"/>
    <w:rsid w:val="00CE4444"/>
    <w:rsid w:val="00CE50AE"/>
    <w:rsid w:val="00CF1D32"/>
    <w:rsid w:val="00CF46EA"/>
    <w:rsid w:val="00CF5750"/>
    <w:rsid w:val="00CF7DA8"/>
    <w:rsid w:val="00D00417"/>
    <w:rsid w:val="00D025C9"/>
    <w:rsid w:val="00D0394E"/>
    <w:rsid w:val="00D04916"/>
    <w:rsid w:val="00D134D1"/>
    <w:rsid w:val="00D15B4A"/>
    <w:rsid w:val="00D15DBD"/>
    <w:rsid w:val="00D17115"/>
    <w:rsid w:val="00D17973"/>
    <w:rsid w:val="00D17DCE"/>
    <w:rsid w:val="00D21C53"/>
    <w:rsid w:val="00D21E5B"/>
    <w:rsid w:val="00D22BF1"/>
    <w:rsid w:val="00D2354A"/>
    <w:rsid w:val="00D23C7E"/>
    <w:rsid w:val="00D25399"/>
    <w:rsid w:val="00D2542E"/>
    <w:rsid w:val="00D25438"/>
    <w:rsid w:val="00D26B35"/>
    <w:rsid w:val="00D27038"/>
    <w:rsid w:val="00D33538"/>
    <w:rsid w:val="00D33D27"/>
    <w:rsid w:val="00D34A54"/>
    <w:rsid w:val="00D35C1C"/>
    <w:rsid w:val="00D35E4E"/>
    <w:rsid w:val="00D409CB"/>
    <w:rsid w:val="00D40A96"/>
    <w:rsid w:val="00D41202"/>
    <w:rsid w:val="00D42CC5"/>
    <w:rsid w:val="00D45947"/>
    <w:rsid w:val="00D45EC6"/>
    <w:rsid w:val="00D51092"/>
    <w:rsid w:val="00D512DF"/>
    <w:rsid w:val="00D5139F"/>
    <w:rsid w:val="00D52B04"/>
    <w:rsid w:val="00D52B86"/>
    <w:rsid w:val="00D536C7"/>
    <w:rsid w:val="00D54995"/>
    <w:rsid w:val="00D566F1"/>
    <w:rsid w:val="00D612BC"/>
    <w:rsid w:val="00D61533"/>
    <w:rsid w:val="00D61638"/>
    <w:rsid w:val="00D616EB"/>
    <w:rsid w:val="00D64562"/>
    <w:rsid w:val="00D64A0E"/>
    <w:rsid w:val="00D652BE"/>
    <w:rsid w:val="00D659F1"/>
    <w:rsid w:val="00D663C9"/>
    <w:rsid w:val="00D67F3A"/>
    <w:rsid w:val="00D71BD6"/>
    <w:rsid w:val="00D71FC2"/>
    <w:rsid w:val="00D72FC6"/>
    <w:rsid w:val="00D73358"/>
    <w:rsid w:val="00D74A3B"/>
    <w:rsid w:val="00D76328"/>
    <w:rsid w:val="00D80718"/>
    <w:rsid w:val="00D81279"/>
    <w:rsid w:val="00D817E1"/>
    <w:rsid w:val="00D83861"/>
    <w:rsid w:val="00D83C80"/>
    <w:rsid w:val="00D879A5"/>
    <w:rsid w:val="00D87DE9"/>
    <w:rsid w:val="00D87F7F"/>
    <w:rsid w:val="00D92583"/>
    <w:rsid w:val="00D92A04"/>
    <w:rsid w:val="00D954D6"/>
    <w:rsid w:val="00D9577E"/>
    <w:rsid w:val="00D968CA"/>
    <w:rsid w:val="00DA08BD"/>
    <w:rsid w:val="00DA24E4"/>
    <w:rsid w:val="00DA2723"/>
    <w:rsid w:val="00DA32C4"/>
    <w:rsid w:val="00DA364A"/>
    <w:rsid w:val="00DA3C01"/>
    <w:rsid w:val="00DA3FE7"/>
    <w:rsid w:val="00DA4E55"/>
    <w:rsid w:val="00DA60D0"/>
    <w:rsid w:val="00DA7472"/>
    <w:rsid w:val="00DB09D5"/>
    <w:rsid w:val="00DB1A13"/>
    <w:rsid w:val="00DB3AD7"/>
    <w:rsid w:val="00DB3C19"/>
    <w:rsid w:val="00DB5DD0"/>
    <w:rsid w:val="00DB7747"/>
    <w:rsid w:val="00DC0915"/>
    <w:rsid w:val="00DC19B7"/>
    <w:rsid w:val="00DC2AB3"/>
    <w:rsid w:val="00DC734C"/>
    <w:rsid w:val="00DC7D40"/>
    <w:rsid w:val="00DD0A45"/>
    <w:rsid w:val="00DD1AAA"/>
    <w:rsid w:val="00DD4437"/>
    <w:rsid w:val="00DD7D92"/>
    <w:rsid w:val="00DE00B9"/>
    <w:rsid w:val="00DE0735"/>
    <w:rsid w:val="00DE23DF"/>
    <w:rsid w:val="00DE4E4C"/>
    <w:rsid w:val="00DE5734"/>
    <w:rsid w:val="00DE5B7D"/>
    <w:rsid w:val="00DE5F50"/>
    <w:rsid w:val="00DE600D"/>
    <w:rsid w:val="00DE618F"/>
    <w:rsid w:val="00DE66CE"/>
    <w:rsid w:val="00DE70C2"/>
    <w:rsid w:val="00DE7470"/>
    <w:rsid w:val="00DF00E3"/>
    <w:rsid w:val="00DF06F1"/>
    <w:rsid w:val="00DF20BB"/>
    <w:rsid w:val="00DF5106"/>
    <w:rsid w:val="00DF53A6"/>
    <w:rsid w:val="00DF563F"/>
    <w:rsid w:val="00DF586B"/>
    <w:rsid w:val="00DF7460"/>
    <w:rsid w:val="00E07C2B"/>
    <w:rsid w:val="00E12670"/>
    <w:rsid w:val="00E13DEA"/>
    <w:rsid w:val="00E15A73"/>
    <w:rsid w:val="00E16516"/>
    <w:rsid w:val="00E170C7"/>
    <w:rsid w:val="00E170F8"/>
    <w:rsid w:val="00E17B93"/>
    <w:rsid w:val="00E25069"/>
    <w:rsid w:val="00E277E9"/>
    <w:rsid w:val="00E307CD"/>
    <w:rsid w:val="00E3080C"/>
    <w:rsid w:val="00E30E5F"/>
    <w:rsid w:val="00E31003"/>
    <w:rsid w:val="00E33F83"/>
    <w:rsid w:val="00E343F0"/>
    <w:rsid w:val="00E40446"/>
    <w:rsid w:val="00E435F1"/>
    <w:rsid w:val="00E43983"/>
    <w:rsid w:val="00E468CD"/>
    <w:rsid w:val="00E46B16"/>
    <w:rsid w:val="00E46EEE"/>
    <w:rsid w:val="00E47716"/>
    <w:rsid w:val="00E47A96"/>
    <w:rsid w:val="00E501DC"/>
    <w:rsid w:val="00E529BE"/>
    <w:rsid w:val="00E52C03"/>
    <w:rsid w:val="00E52E6B"/>
    <w:rsid w:val="00E52EE7"/>
    <w:rsid w:val="00E5371B"/>
    <w:rsid w:val="00E53D9B"/>
    <w:rsid w:val="00E542AC"/>
    <w:rsid w:val="00E54B5A"/>
    <w:rsid w:val="00E550F0"/>
    <w:rsid w:val="00E57B8C"/>
    <w:rsid w:val="00E6209C"/>
    <w:rsid w:val="00E62E78"/>
    <w:rsid w:val="00E64BA7"/>
    <w:rsid w:val="00E65928"/>
    <w:rsid w:val="00E65F04"/>
    <w:rsid w:val="00E6621D"/>
    <w:rsid w:val="00E66B41"/>
    <w:rsid w:val="00E671E6"/>
    <w:rsid w:val="00E70278"/>
    <w:rsid w:val="00E70628"/>
    <w:rsid w:val="00E71427"/>
    <w:rsid w:val="00E71E76"/>
    <w:rsid w:val="00E73E5C"/>
    <w:rsid w:val="00E74B33"/>
    <w:rsid w:val="00E75197"/>
    <w:rsid w:val="00E75B30"/>
    <w:rsid w:val="00E75DF6"/>
    <w:rsid w:val="00E75EF4"/>
    <w:rsid w:val="00E77808"/>
    <w:rsid w:val="00E77FAF"/>
    <w:rsid w:val="00E90E5B"/>
    <w:rsid w:val="00E91770"/>
    <w:rsid w:val="00E91827"/>
    <w:rsid w:val="00E92E12"/>
    <w:rsid w:val="00E9455C"/>
    <w:rsid w:val="00E95135"/>
    <w:rsid w:val="00E9648A"/>
    <w:rsid w:val="00E9710B"/>
    <w:rsid w:val="00EA0435"/>
    <w:rsid w:val="00EA090F"/>
    <w:rsid w:val="00EA1218"/>
    <w:rsid w:val="00EA1489"/>
    <w:rsid w:val="00EA18AA"/>
    <w:rsid w:val="00EA1A31"/>
    <w:rsid w:val="00EA2344"/>
    <w:rsid w:val="00EA2B95"/>
    <w:rsid w:val="00EA3678"/>
    <w:rsid w:val="00EA4119"/>
    <w:rsid w:val="00EA4914"/>
    <w:rsid w:val="00EA64BB"/>
    <w:rsid w:val="00EA64F7"/>
    <w:rsid w:val="00EA6A2D"/>
    <w:rsid w:val="00EA70F3"/>
    <w:rsid w:val="00EA78C8"/>
    <w:rsid w:val="00EA79B5"/>
    <w:rsid w:val="00EB0602"/>
    <w:rsid w:val="00EB07D6"/>
    <w:rsid w:val="00EB1295"/>
    <w:rsid w:val="00EB1806"/>
    <w:rsid w:val="00EB27D3"/>
    <w:rsid w:val="00EB2F99"/>
    <w:rsid w:val="00EB3FC4"/>
    <w:rsid w:val="00EB423B"/>
    <w:rsid w:val="00EB5A58"/>
    <w:rsid w:val="00EB6EF2"/>
    <w:rsid w:val="00EB7F39"/>
    <w:rsid w:val="00EC078A"/>
    <w:rsid w:val="00EC21A3"/>
    <w:rsid w:val="00EC2D51"/>
    <w:rsid w:val="00EC66E2"/>
    <w:rsid w:val="00ED65D7"/>
    <w:rsid w:val="00ED6D01"/>
    <w:rsid w:val="00EE0FE1"/>
    <w:rsid w:val="00EE107F"/>
    <w:rsid w:val="00EE19A3"/>
    <w:rsid w:val="00EE4A87"/>
    <w:rsid w:val="00EE5948"/>
    <w:rsid w:val="00EF1052"/>
    <w:rsid w:val="00EF45EA"/>
    <w:rsid w:val="00EF5BB4"/>
    <w:rsid w:val="00F024F0"/>
    <w:rsid w:val="00F03675"/>
    <w:rsid w:val="00F066F0"/>
    <w:rsid w:val="00F06721"/>
    <w:rsid w:val="00F0712B"/>
    <w:rsid w:val="00F07CC9"/>
    <w:rsid w:val="00F10310"/>
    <w:rsid w:val="00F12BAC"/>
    <w:rsid w:val="00F13091"/>
    <w:rsid w:val="00F1360B"/>
    <w:rsid w:val="00F138D0"/>
    <w:rsid w:val="00F14002"/>
    <w:rsid w:val="00F15B11"/>
    <w:rsid w:val="00F15C74"/>
    <w:rsid w:val="00F15EFB"/>
    <w:rsid w:val="00F168D2"/>
    <w:rsid w:val="00F17822"/>
    <w:rsid w:val="00F21317"/>
    <w:rsid w:val="00F21611"/>
    <w:rsid w:val="00F223D5"/>
    <w:rsid w:val="00F23CD5"/>
    <w:rsid w:val="00F25E5F"/>
    <w:rsid w:val="00F2743C"/>
    <w:rsid w:val="00F334B6"/>
    <w:rsid w:val="00F34F8E"/>
    <w:rsid w:val="00F41020"/>
    <w:rsid w:val="00F4626D"/>
    <w:rsid w:val="00F478B1"/>
    <w:rsid w:val="00F5049C"/>
    <w:rsid w:val="00F52E47"/>
    <w:rsid w:val="00F543B3"/>
    <w:rsid w:val="00F56ADF"/>
    <w:rsid w:val="00F56B7E"/>
    <w:rsid w:val="00F573B0"/>
    <w:rsid w:val="00F608B8"/>
    <w:rsid w:val="00F61FDC"/>
    <w:rsid w:val="00F62054"/>
    <w:rsid w:val="00F6310E"/>
    <w:rsid w:val="00F65911"/>
    <w:rsid w:val="00F65996"/>
    <w:rsid w:val="00F66311"/>
    <w:rsid w:val="00F67211"/>
    <w:rsid w:val="00F67BC6"/>
    <w:rsid w:val="00F70D67"/>
    <w:rsid w:val="00F734F5"/>
    <w:rsid w:val="00F7467C"/>
    <w:rsid w:val="00F77B20"/>
    <w:rsid w:val="00F77BF7"/>
    <w:rsid w:val="00F80BB2"/>
    <w:rsid w:val="00F817C4"/>
    <w:rsid w:val="00F83EF7"/>
    <w:rsid w:val="00F84608"/>
    <w:rsid w:val="00F933B2"/>
    <w:rsid w:val="00F934E9"/>
    <w:rsid w:val="00F946E3"/>
    <w:rsid w:val="00F947F1"/>
    <w:rsid w:val="00F9757A"/>
    <w:rsid w:val="00F97739"/>
    <w:rsid w:val="00F97BFE"/>
    <w:rsid w:val="00FA05E1"/>
    <w:rsid w:val="00FA0CED"/>
    <w:rsid w:val="00FA4327"/>
    <w:rsid w:val="00FA4B72"/>
    <w:rsid w:val="00FA59D7"/>
    <w:rsid w:val="00FA5B69"/>
    <w:rsid w:val="00FA5E2F"/>
    <w:rsid w:val="00FA6109"/>
    <w:rsid w:val="00FB0A5B"/>
    <w:rsid w:val="00FB1C1B"/>
    <w:rsid w:val="00FB2AA7"/>
    <w:rsid w:val="00FB3532"/>
    <w:rsid w:val="00FB3BC8"/>
    <w:rsid w:val="00FB42B2"/>
    <w:rsid w:val="00FB5193"/>
    <w:rsid w:val="00FB53D2"/>
    <w:rsid w:val="00FB66F0"/>
    <w:rsid w:val="00FB6B63"/>
    <w:rsid w:val="00FC0066"/>
    <w:rsid w:val="00FC03A5"/>
    <w:rsid w:val="00FC176C"/>
    <w:rsid w:val="00FC1AAC"/>
    <w:rsid w:val="00FC1E25"/>
    <w:rsid w:val="00FC54C2"/>
    <w:rsid w:val="00FC614D"/>
    <w:rsid w:val="00FD2F3D"/>
    <w:rsid w:val="00FD3310"/>
    <w:rsid w:val="00FD60D8"/>
    <w:rsid w:val="00FD6714"/>
    <w:rsid w:val="00FE5337"/>
    <w:rsid w:val="00FE625F"/>
    <w:rsid w:val="00FE7716"/>
    <w:rsid w:val="00FF0C3F"/>
    <w:rsid w:val="00FF0DE6"/>
    <w:rsid w:val="00FF388C"/>
    <w:rsid w:val="00FF425F"/>
    <w:rsid w:val="00FF5EF6"/>
    <w:rsid w:val="00FF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0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E8"/>
    <w:rPr>
      <w:sz w:val="24"/>
      <w:szCs w:val="24"/>
    </w:rPr>
  </w:style>
  <w:style w:type="paragraph" w:styleId="Heading1">
    <w:name w:val="heading 1"/>
    <w:basedOn w:val="Style1"/>
    <w:link w:val="Heading1Char"/>
    <w:qFormat/>
    <w:rsid w:val="00880B2A"/>
    <w:pPr>
      <w:tabs>
        <w:tab w:val="clear" w:pos="1440"/>
        <w:tab w:val="left" w:pos="1530"/>
        <w:tab w:val="left" w:pos="1620"/>
      </w:tabs>
    </w:pPr>
    <w:rPr>
      <w:sz w:val="20"/>
      <w:szCs w:val="20"/>
    </w:rPr>
  </w:style>
  <w:style w:type="paragraph" w:styleId="Heading2">
    <w:name w:val="heading 2"/>
    <w:basedOn w:val="Normal"/>
    <w:next w:val="Normal"/>
    <w:qFormat/>
    <w:rsid w:val="00880B2A"/>
    <w:pPr>
      <w:keepNext/>
      <w:numPr>
        <w:numId w:val="2"/>
      </w:numPr>
      <w:ind w:left="1440" w:hanging="720"/>
      <w:outlineLvl w:val="1"/>
    </w:pPr>
    <w:rPr>
      <w:rFonts w:asciiTheme="majorHAnsi" w:hAnsiTheme="majorHAnsi" w:cs="Arial"/>
      <w:b/>
      <w:bCs/>
      <w:iCs/>
      <w:sz w:val="20"/>
      <w:szCs w:val="20"/>
      <w:lang w:val="es-MX"/>
    </w:rPr>
  </w:style>
  <w:style w:type="paragraph" w:styleId="Heading3">
    <w:name w:val="heading 3"/>
    <w:basedOn w:val="Normal"/>
    <w:next w:val="Normal"/>
    <w:link w:val="Heading3Char"/>
    <w:qFormat/>
    <w:rsid w:val="000B11B2"/>
    <w:pPr>
      <w:keepNext/>
      <w:numPr>
        <w:numId w:val="4"/>
      </w:numPr>
      <w:ind w:left="1440" w:hanging="720"/>
      <w:outlineLvl w:val="2"/>
    </w:pPr>
    <w:rPr>
      <w:rFonts w:ascii="Cambria" w:eastAsia="Times New Roman" w:hAnsi="Cambria"/>
      <w:b/>
      <w:bCs/>
      <w:sz w:val="20"/>
      <w:szCs w:val="20"/>
      <w:lang w:val="es-ES_tradnl"/>
    </w:rPr>
  </w:style>
  <w:style w:type="paragraph" w:styleId="Heading4">
    <w:name w:val="heading 4"/>
    <w:basedOn w:val="ListParagraph"/>
    <w:next w:val="Normal"/>
    <w:link w:val="Heading4Char"/>
    <w:qFormat/>
    <w:rsid w:val="0045657E"/>
    <w:pPr>
      <w:numPr>
        <w:numId w:val="9"/>
      </w:numPr>
      <w:ind w:left="1440" w:hanging="720"/>
      <w:jc w:val="both"/>
      <w:outlineLvl w:val="3"/>
    </w:pPr>
    <w:rPr>
      <w:rFonts w:asciiTheme="majorHAnsi" w:hAnsiTheme="majorHAnsi"/>
      <w:b/>
      <w:sz w:val="20"/>
      <w:szCs w:val="20"/>
      <w:lang w:val="es-UY"/>
    </w:rPr>
  </w:style>
  <w:style w:type="paragraph" w:styleId="Heading5">
    <w:name w:val="heading 5"/>
    <w:basedOn w:val="Normal"/>
    <w:next w:val="Normal"/>
    <w:link w:val="Heading5Char"/>
    <w:uiPriority w:val="9"/>
    <w:semiHidden/>
    <w:unhideWhenUsed/>
    <w:qFormat/>
    <w:rsid w:val="00380B14"/>
    <w:pPr>
      <w:spacing w:before="240" w:after="60" w:line="276"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4_G,16 Point,Superscript 6 Point,Footnote symbol,Footnote,Texto nota al pie,Ref. de nota al pi,Ref,f1"/>
    <w:link w:val="1"/>
    <w:qFormat/>
    <w:rsid w:val="006D4077"/>
    <w:rPr>
      <w:vertAlign w:val="superscript"/>
    </w:rPr>
  </w:style>
  <w:style w:type="paragraph" w:styleId="FootnoteText">
    <w:name w:val="footnote text"/>
    <w:aliases w:val="Footnote reference,FA Fu,Footnote Text Char Char Char Char Char,Footnote Text Char Char Char Char,Footnote Text Char Char Char,NOTA AL PIE TESIS PUCP,Footnote Text Cha,FA Fußnotentext,FA Fuﬂnotentext,Texto nota pie Car,FA Fu?notentext,Ca,C"/>
    <w:basedOn w:val="Normal"/>
    <w:link w:val="FootnoteTextChar"/>
    <w:qFormat/>
    <w:rsid w:val="006D4077"/>
    <w:pPr>
      <w:spacing w:before="60" w:after="60"/>
      <w:jc w:val="both"/>
    </w:pPr>
    <w:rPr>
      <w:rFonts w:ascii="Verdana" w:hAnsi="Verdana"/>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NOTA AL PIE TESIS PUCP Char,Footnote Text Cha Char,FA Fußnotentext Char,Ca Char"/>
    <w:link w:val="FootnoteText"/>
    <w:rsid w:val="006D4077"/>
    <w:rPr>
      <w:rFonts w:ascii="Verdana" w:eastAsia="MS Mincho" w:hAnsi="Verdana"/>
      <w:sz w:val="16"/>
      <w:lang w:val="es-ES_tradnl" w:eastAsia="en-US" w:bidi="ar-SA"/>
    </w:rPr>
  </w:style>
  <w:style w:type="paragraph" w:customStyle="1" w:styleId="Style25">
    <w:name w:val="Style 25"/>
    <w:basedOn w:val="Normal"/>
    <w:rsid w:val="006D4077"/>
    <w:pPr>
      <w:widowControl w:val="0"/>
      <w:autoSpaceDE w:val="0"/>
      <w:autoSpaceDN w:val="0"/>
      <w:jc w:val="both"/>
    </w:pPr>
  </w:style>
  <w:style w:type="paragraph" w:customStyle="1" w:styleId="Style27">
    <w:name w:val="Style 27"/>
    <w:basedOn w:val="Normal"/>
    <w:rsid w:val="002F2700"/>
    <w:pPr>
      <w:widowControl w:val="0"/>
      <w:autoSpaceDE w:val="0"/>
      <w:autoSpaceDN w:val="0"/>
      <w:spacing w:before="108" w:line="252" w:lineRule="exact"/>
      <w:ind w:left="72" w:right="72"/>
      <w:jc w:val="both"/>
    </w:pPr>
  </w:style>
  <w:style w:type="paragraph" w:customStyle="1" w:styleId="Style36">
    <w:name w:val="Style 36"/>
    <w:basedOn w:val="Normal"/>
    <w:rsid w:val="002F2700"/>
    <w:pPr>
      <w:widowControl w:val="0"/>
      <w:autoSpaceDE w:val="0"/>
      <w:autoSpaceDN w:val="0"/>
      <w:adjustRightInd w:val="0"/>
    </w:pPr>
  </w:style>
  <w:style w:type="paragraph" w:customStyle="1" w:styleId="Style13">
    <w:name w:val="Style 13"/>
    <w:basedOn w:val="Normal"/>
    <w:rsid w:val="00980E99"/>
    <w:pPr>
      <w:widowControl w:val="0"/>
      <w:autoSpaceDE w:val="0"/>
      <w:autoSpaceDN w:val="0"/>
      <w:spacing w:before="252" w:line="240" w:lineRule="exact"/>
      <w:ind w:right="72"/>
      <w:jc w:val="both"/>
    </w:pPr>
  </w:style>
  <w:style w:type="paragraph" w:customStyle="1" w:styleId="Style10">
    <w:name w:val="Style 1"/>
    <w:basedOn w:val="Normal"/>
    <w:rsid w:val="00D43D13"/>
    <w:pPr>
      <w:widowControl w:val="0"/>
      <w:autoSpaceDE w:val="0"/>
      <w:autoSpaceDN w:val="0"/>
      <w:jc w:val="both"/>
    </w:pPr>
  </w:style>
  <w:style w:type="paragraph" w:customStyle="1" w:styleId="Style28">
    <w:name w:val="Style 28"/>
    <w:basedOn w:val="Normal"/>
    <w:rsid w:val="00CB1752"/>
    <w:pPr>
      <w:widowControl w:val="0"/>
      <w:autoSpaceDE w:val="0"/>
      <w:autoSpaceDN w:val="0"/>
      <w:spacing w:line="240" w:lineRule="exact"/>
      <w:ind w:right="72"/>
      <w:jc w:val="both"/>
    </w:pPr>
  </w:style>
  <w:style w:type="paragraph" w:customStyle="1" w:styleId="Style29">
    <w:name w:val="Style 29"/>
    <w:basedOn w:val="Normal"/>
    <w:uiPriority w:val="99"/>
    <w:rsid w:val="00CB1752"/>
    <w:pPr>
      <w:widowControl w:val="0"/>
      <w:autoSpaceDE w:val="0"/>
      <w:autoSpaceDN w:val="0"/>
      <w:spacing w:before="252" w:line="240" w:lineRule="exact"/>
      <w:jc w:val="both"/>
    </w:pPr>
  </w:style>
  <w:style w:type="paragraph" w:styleId="BalloonText">
    <w:name w:val="Balloon Text"/>
    <w:basedOn w:val="Normal"/>
    <w:link w:val="BalloonTextChar"/>
    <w:semiHidden/>
    <w:rsid w:val="00F70E78"/>
    <w:rPr>
      <w:rFonts w:ascii="Tahoma" w:hAnsi="Tahoma" w:cs="Tahoma"/>
      <w:sz w:val="16"/>
      <w:szCs w:val="16"/>
    </w:rPr>
  </w:style>
  <w:style w:type="paragraph" w:styleId="BodyTextIndent">
    <w:name w:val="Body Text Indent"/>
    <w:basedOn w:val="Normal"/>
    <w:link w:val="BodyTextIndentChar"/>
    <w:rsid w:val="0075459C"/>
    <w:pPr>
      <w:ind w:firstLine="720"/>
      <w:jc w:val="both"/>
    </w:pPr>
    <w:rPr>
      <w:rFonts w:ascii="Univers" w:hAnsi="Univers"/>
      <w:sz w:val="22"/>
      <w:szCs w:val="20"/>
      <w:lang w:val="es-AR"/>
    </w:rPr>
  </w:style>
  <w:style w:type="character" w:customStyle="1" w:styleId="BodyTextIndentChar">
    <w:name w:val="Body Text Indent Char"/>
    <w:link w:val="BodyTextIndent"/>
    <w:rsid w:val="0075459C"/>
    <w:rPr>
      <w:rFonts w:ascii="Univers" w:hAnsi="Univers"/>
      <w:sz w:val="22"/>
      <w:lang w:val="es-AR" w:eastAsia="en-US" w:bidi="ar-SA"/>
    </w:rPr>
  </w:style>
  <w:style w:type="character" w:styleId="Hyperlink">
    <w:name w:val="Hyperlink"/>
    <w:uiPriority w:val="99"/>
    <w:rsid w:val="005F6DC5"/>
    <w:rPr>
      <w:color w:val="0000FF"/>
      <w:u w:val="single"/>
    </w:rPr>
  </w:style>
  <w:style w:type="paragraph" w:customStyle="1" w:styleId="Style11">
    <w:name w:val="Style 11"/>
    <w:basedOn w:val="Normal"/>
    <w:rsid w:val="005F6DC5"/>
    <w:pPr>
      <w:widowControl w:val="0"/>
      <w:autoSpaceDE w:val="0"/>
      <w:autoSpaceDN w:val="0"/>
      <w:ind w:right="72"/>
      <w:jc w:val="both"/>
    </w:pPr>
  </w:style>
  <w:style w:type="paragraph" w:customStyle="1" w:styleId="Style3">
    <w:name w:val="Style 3"/>
    <w:basedOn w:val="Normal"/>
    <w:rsid w:val="005F6DC5"/>
    <w:pPr>
      <w:widowControl w:val="0"/>
      <w:autoSpaceDE w:val="0"/>
      <w:autoSpaceDN w:val="0"/>
      <w:jc w:val="both"/>
    </w:pPr>
  </w:style>
  <w:style w:type="character" w:customStyle="1" w:styleId="st1">
    <w:name w:val="st1"/>
    <w:basedOn w:val="DefaultParagraphFont"/>
    <w:rsid w:val="005F6DC5"/>
  </w:style>
  <w:style w:type="paragraph" w:customStyle="1" w:styleId="Style14">
    <w:name w:val="Style 14"/>
    <w:basedOn w:val="Normal"/>
    <w:rsid w:val="005F6DC5"/>
    <w:pPr>
      <w:widowControl w:val="0"/>
      <w:autoSpaceDE w:val="0"/>
      <w:autoSpaceDN w:val="0"/>
      <w:adjustRightInd w:val="0"/>
    </w:pPr>
  </w:style>
  <w:style w:type="paragraph" w:customStyle="1" w:styleId="Style15">
    <w:name w:val="Style 15"/>
    <w:basedOn w:val="Normal"/>
    <w:rsid w:val="005F6DC5"/>
    <w:pPr>
      <w:widowControl w:val="0"/>
      <w:autoSpaceDE w:val="0"/>
      <w:autoSpaceDN w:val="0"/>
      <w:jc w:val="both"/>
    </w:pPr>
  </w:style>
  <w:style w:type="paragraph" w:customStyle="1" w:styleId="Style22">
    <w:name w:val="Style 22"/>
    <w:basedOn w:val="Normal"/>
    <w:rsid w:val="005F6DC5"/>
    <w:pPr>
      <w:widowControl w:val="0"/>
      <w:autoSpaceDE w:val="0"/>
      <w:autoSpaceDN w:val="0"/>
      <w:ind w:left="144"/>
      <w:jc w:val="both"/>
    </w:pPr>
  </w:style>
  <w:style w:type="paragraph" w:styleId="Header">
    <w:name w:val="header"/>
    <w:aliases w:val="encabezado"/>
    <w:basedOn w:val="Normal"/>
    <w:link w:val="HeaderChar"/>
    <w:rsid w:val="005F6DC5"/>
    <w:pPr>
      <w:tabs>
        <w:tab w:val="center" w:pos="4320"/>
        <w:tab w:val="right" w:pos="8640"/>
      </w:tabs>
    </w:pPr>
  </w:style>
  <w:style w:type="paragraph" w:customStyle="1" w:styleId="Style19">
    <w:name w:val="Style 19"/>
    <w:basedOn w:val="Normal"/>
    <w:rsid w:val="005F6DC5"/>
    <w:pPr>
      <w:widowControl w:val="0"/>
      <w:autoSpaceDE w:val="0"/>
      <w:autoSpaceDN w:val="0"/>
      <w:spacing w:line="240" w:lineRule="exact"/>
      <w:jc w:val="both"/>
    </w:pPr>
  </w:style>
  <w:style w:type="character" w:styleId="HTMLCite">
    <w:name w:val="HTML Cite"/>
    <w:uiPriority w:val="99"/>
    <w:rsid w:val="005F6DC5"/>
    <w:rPr>
      <w:i/>
      <w:iCs/>
    </w:rPr>
  </w:style>
  <w:style w:type="character" w:styleId="Emphasis">
    <w:name w:val="Emphasis"/>
    <w:qFormat/>
    <w:rsid w:val="005F6DC5"/>
    <w:rPr>
      <w:b/>
      <w:bCs/>
      <w:i w:val="0"/>
      <w:iCs w:val="0"/>
    </w:rPr>
  </w:style>
  <w:style w:type="character" w:customStyle="1" w:styleId="FootnoteTex">
    <w:name w:val="Footnote Tex"/>
    <w:rsid w:val="005F6DC5"/>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91124F"/>
    <w:pPr>
      <w:ind w:left="720"/>
    </w:pPr>
  </w:style>
  <w:style w:type="character" w:customStyle="1" w:styleId="Heading4Char">
    <w:name w:val="Heading 4 Char"/>
    <w:link w:val="Heading4"/>
    <w:rsid w:val="0045657E"/>
    <w:rPr>
      <w:rFonts w:asciiTheme="majorHAnsi" w:hAnsiTheme="majorHAnsi"/>
      <w:b/>
      <w:lang w:val="es-UY"/>
    </w:rPr>
  </w:style>
  <w:style w:type="paragraph" w:customStyle="1" w:styleId="Sangradetindependiente">
    <w:name w:val="SangrÌa de t. independiente"/>
    <w:basedOn w:val="Normal"/>
    <w:rsid w:val="009B6593"/>
    <w:pPr>
      <w:suppressAutoHyphens/>
      <w:spacing w:line="360" w:lineRule="atLeast"/>
    </w:pPr>
    <w:rPr>
      <w:rFonts w:ascii="Garamond" w:hAnsi="Garamond"/>
      <w:szCs w:val="20"/>
      <w:lang w:val="es-ES_tradnl" w:eastAsia="ar-SA"/>
    </w:rPr>
  </w:style>
  <w:style w:type="character" w:customStyle="1" w:styleId="WW-FootnoteCharacters">
    <w:name w:val="WW-Footnote Characters"/>
    <w:rsid w:val="009B6593"/>
    <w:rPr>
      <w:vertAlign w:val="superscript"/>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ocked/>
    <w:rsid w:val="00905621"/>
    <w:rPr>
      <w:sz w:val="20"/>
      <w:szCs w:val="20"/>
      <w:lang w:val="es-SV"/>
    </w:rPr>
  </w:style>
  <w:style w:type="paragraph" w:customStyle="1" w:styleId="PrrafodeSentencia">
    <w:name w:val="*. Párrafo de Sentencia"/>
    <w:basedOn w:val="Normal"/>
    <w:link w:val="PrrafodeSentenciaChar"/>
    <w:autoRedefine/>
    <w:qFormat/>
    <w:rsid w:val="00306E6D"/>
    <w:pPr>
      <w:tabs>
        <w:tab w:val="left" w:pos="0"/>
        <w:tab w:val="left" w:pos="567"/>
      </w:tabs>
      <w:ind w:left="990"/>
      <w:jc w:val="both"/>
    </w:pPr>
    <w:rPr>
      <w:rFonts w:asciiTheme="majorHAnsi" w:hAnsiTheme="majorHAnsi"/>
      <w:sz w:val="20"/>
      <w:szCs w:val="20"/>
      <w:lang w:val="es-UY"/>
    </w:rPr>
  </w:style>
  <w:style w:type="character" w:customStyle="1" w:styleId="PrrafodeSentenciaChar">
    <w:name w:val="*. Párrafo de Sentencia Char"/>
    <w:link w:val="PrrafodeSentencia"/>
    <w:rsid w:val="00306E6D"/>
    <w:rPr>
      <w:rFonts w:asciiTheme="majorHAnsi" w:hAnsiTheme="majorHAnsi"/>
      <w:lang w:val="es-UY"/>
    </w:rPr>
  </w:style>
  <w:style w:type="paragraph" w:styleId="NormalWeb">
    <w:name w:val="Normal (Web)"/>
    <w:basedOn w:val="Normal"/>
    <w:uiPriority w:val="99"/>
    <w:rsid w:val="0080466B"/>
    <w:pPr>
      <w:spacing w:before="100" w:beforeAutospacing="1" w:after="100" w:afterAutospacing="1"/>
    </w:pPr>
  </w:style>
  <w:style w:type="paragraph" w:styleId="BodyText3">
    <w:name w:val="Body Text 3"/>
    <w:basedOn w:val="Normal"/>
    <w:rsid w:val="00BA2B3A"/>
    <w:pPr>
      <w:spacing w:after="120"/>
    </w:pPr>
    <w:rPr>
      <w:rFonts w:ascii="Univers" w:hAnsi="Univers"/>
      <w:sz w:val="16"/>
      <w:szCs w:val="16"/>
      <w:lang w:val="es-ES_tradnl"/>
    </w:rPr>
  </w:style>
  <w:style w:type="paragraph" w:styleId="Footer">
    <w:name w:val="footer"/>
    <w:basedOn w:val="Normal"/>
    <w:link w:val="FooterChar"/>
    <w:uiPriority w:val="99"/>
    <w:rsid w:val="002E12F3"/>
    <w:pPr>
      <w:tabs>
        <w:tab w:val="center" w:pos="4320"/>
        <w:tab w:val="right" w:pos="8640"/>
      </w:tabs>
    </w:pPr>
  </w:style>
  <w:style w:type="character" w:styleId="PageNumber">
    <w:name w:val="page number"/>
    <w:basedOn w:val="DefaultParagraphFont"/>
    <w:rsid w:val="002E12F3"/>
  </w:style>
  <w:style w:type="paragraph" w:styleId="TOC1">
    <w:name w:val="toc 1"/>
    <w:basedOn w:val="Normal"/>
    <w:next w:val="Normal"/>
    <w:autoRedefine/>
    <w:uiPriority w:val="39"/>
    <w:rsid w:val="00DF00E3"/>
    <w:pPr>
      <w:tabs>
        <w:tab w:val="left" w:pos="720"/>
        <w:tab w:val="right" w:leader="dot" w:pos="9350"/>
      </w:tabs>
      <w:ind w:left="720" w:hanging="720"/>
      <w:jc w:val="both"/>
    </w:pPr>
    <w:rPr>
      <w:rFonts w:ascii="Calibri" w:hAnsi="Calibri"/>
      <w:sz w:val="22"/>
    </w:rPr>
  </w:style>
  <w:style w:type="paragraph" w:styleId="TOC2">
    <w:name w:val="toc 2"/>
    <w:basedOn w:val="Normal"/>
    <w:next w:val="Normal"/>
    <w:autoRedefine/>
    <w:uiPriority w:val="39"/>
    <w:rsid w:val="0034764F"/>
    <w:pPr>
      <w:tabs>
        <w:tab w:val="left" w:pos="1440"/>
        <w:tab w:val="right" w:leader="dot" w:pos="9360"/>
      </w:tabs>
      <w:ind w:left="1440" w:hanging="720"/>
    </w:pPr>
  </w:style>
  <w:style w:type="paragraph" w:styleId="TOC3">
    <w:name w:val="toc 3"/>
    <w:basedOn w:val="Normal"/>
    <w:next w:val="Normal"/>
    <w:link w:val="TOC3Char"/>
    <w:autoRedefine/>
    <w:uiPriority w:val="39"/>
    <w:rsid w:val="00207C3A"/>
    <w:pPr>
      <w:tabs>
        <w:tab w:val="left" w:pos="720"/>
        <w:tab w:val="left" w:pos="1440"/>
        <w:tab w:val="right" w:leader="dot" w:pos="9350"/>
      </w:tabs>
      <w:ind w:left="1440" w:hanging="720"/>
      <w:jc w:val="both"/>
    </w:pPr>
    <w:rPr>
      <w:rFonts w:asciiTheme="majorHAnsi" w:hAnsiTheme="majorHAnsi"/>
      <w:noProof/>
      <w:sz w:val="20"/>
      <w:szCs w:val="20"/>
      <w:lang w:val="es-MX"/>
    </w:rPr>
  </w:style>
  <w:style w:type="character" w:customStyle="1" w:styleId="Heading1Char">
    <w:name w:val="Heading 1 Char"/>
    <w:link w:val="Heading1"/>
    <w:rsid w:val="00880B2A"/>
    <w:rPr>
      <w:rFonts w:asciiTheme="majorHAnsi" w:hAnsiTheme="majorHAnsi"/>
      <w:b/>
      <w:lang w:val="es-MX"/>
    </w:rPr>
  </w:style>
  <w:style w:type="character" w:styleId="CommentReference">
    <w:name w:val="annotation reference"/>
    <w:uiPriority w:val="99"/>
    <w:rsid w:val="00F84858"/>
    <w:rPr>
      <w:sz w:val="16"/>
      <w:szCs w:val="16"/>
    </w:rPr>
  </w:style>
  <w:style w:type="paragraph" w:styleId="CommentText">
    <w:name w:val="annotation text"/>
    <w:basedOn w:val="Normal"/>
    <w:link w:val="CommentTextChar"/>
    <w:uiPriority w:val="99"/>
    <w:rsid w:val="00F84858"/>
    <w:rPr>
      <w:sz w:val="20"/>
      <w:szCs w:val="20"/>
    </w:rPr>
  </w:style>
  <w:style w:type="character" w:customStyle="1" w:styleId="CommentTextChar">
    <w:name w:val="Comment Text Char"/>
    <w:basedOn w:val="DefaultParagraphFont"/>
    <w:link w:val="CommentText"/>
    <w:uiPriority w:val="99"/>
    <w:rsid w:val="00F84858"/>
  </w:style>
  <w:style w:type="paragraph" w:styleId="CommentSubject">
    <w:name w:val="annotation subject"/>
    <w:basedOn w:val="CommentText"/>
    <w:next w:val="CommentText"/>
    <w:link w:val="CommentSubjectChar"/>
    <w:uiPriority w:val="99"/>
    <w:rsid w:val="00F84858"/>
    <w:rPr>
      <w:b/>
      <w:bCs/>
    </w:rPr>
  </w:style>
  <w:style w:type="character" w:customStyle="1" w:styleId="CommentSubjectChar">
    <w:name w:val="Comment Subject Char"/>
    <w:link w:val="CommentSubject"/>
    <w:uiPriority w:val="99"/>
    <w:rsid w:val="00F84858"/>
    <w:rPr>
      <w:b/>
      <w:bCs/>
    </w:rPr>
  </w:style>
  <w:style w:type="character" w:styleId="Strong">
    <w:name w:val="Strong"/>
    <w:uiPriority w:val="22"/>
    <w:qFormat/>
    <w:rsid w:val="00691227"/>
    <w:rPr>
      <w:b/>
      <w:bCs/>
    </w:rPr>
  </w:style>
  <w:style w:type="character" w:customStyle="1" w:styleId="st">
    <w:name w:val="st"/>
    <w:rsid w:val="00747BF6"/>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C6180F"/>
    <w:rPr>
      <w:rFonts w:ascii="Times New Roman" w:hAnsi="Times New Roman" w:cs="Times New Roman"/>
      <w:sz w:val="24"/>
      <w:szCs w:val="24"/>
      <w:lang w:val="es-ES" w:eastAsia="es-ES"/>
    </w:rPr>
  </w:style>
  <w:style w:type="character" w:customStyle="1" w:styleId="HeaderChar">
    <w:name w:val="Header Char"/>
    <w:aliases w:val="encabezado Char"/>
    <w:link w:val="Header"/>
    <w:uiPriority w:val="99"/>
    <w:rsid w:val="00EA5E48"/>
    <w:rPr>
      <w:sz w:val="24"/>
      <w:szCs w:val="24"/>
    </w:rPr>
  </w:style>
  <w:style w:type="character" w:customStyle="1" w:styleId="Heading3Char">
    <w:name w:val="Heading 3 Char"/>
    <w:link w:val="Heading3"/>
    <w:rsid w:val="000B11B2"/>
    <w:rPr>
      <w:rFonts w:ascii="Cambria" w:eastAsia="Times New Roman" w:hAnsi="Cambria"/>
      <w:b/>
      <w:bCs/>
      <w:lang w:val="es-ES_tradnl"/>
    </w:rPr>
  </w:style>
  <w:style w:type="paragraph" w:customStyle="1" w:styleId="Style1">
    <w:name w:val="Style1"/>
    <w:basedOn w:val="TOC3"/>
    <w:link w:val="Style1Char"/>
    <w:qFormat/>
    <w:rsid w:val="005358B9"/>
    <w:pPr>
      <w:outlineLvl w:val="0"/>
    </w:pPr>
    <w:rPr>
      <w:sz w:val="22"/>
      <w:szCs w:val="22"/>
    </w:rPr>
  </w:style>
  <w:style w:type="paragraph" w:styleId="TOC4">
    <w:name w:val="toc 4"/>
    <w:basedOn w:val="Normal"/>
    <w:next w:val="Normal"/>
    <w:autoRedefine/>
    <w:uiPriority w:val="39"/>
    <w:rsid w:val="006B4EEC"/>
    <w:pPr>
      <w:ind w:left="720"/>
    </w:pPr>
  </w:style>
  <w:style w:type="character" w:customStyle="1" w:styleId="TOC3Char">
    <w:name w:val="TOC 3 Char"/>
    <w:link w:val="TOC3"/>
    <w:uiPriority w:val="39"/>
    <w:rsid w:val="00207C3A"/>
    <w:rPr>
      <w:rFonts w:asciiTheme="majorHAnsi" w:hAnsiTheme="majorHAnsi"/>
      <w:noProof/>
      <w:lang w:val="es-MX"/>
    </w:rPr>
  </w:style>
  <w:style w:type="character" w:customStyle="1" w:styleId="Style1Char">
    <w:name w:val="Style1 Char"/>
    <w:link w:val="Style1"/>
    <w:rsid w:val="005358B9"/>
    <w:rPr>
      <w:rFonts w:ascii="Calibri" w:eastAsia="MS Mincho" w:hAnsi="Calibri"/>
      <w:b/>
      <w:sz w:val="22"/>
      <w:szCs w:val="22"/>
      <w:lang w:val="es-MX"/>
    </w:rPr>
  </w:style>
  <w:style w:type="numbering" w:customStyle="1" w:styleId="List7">
    <w:name w:val="List 7"/>
    <w:basedOn w:val="NoList"/>
    <w:rsid w:val="00D142E1"/>
    <w:pPr>
      <w:numPr>
        <w:numId w:val="3"/>
      </w:numPr>
    </w:pPr>
  </w:style>
  <w:style w:type="character" w:customStyle="1" w:styleId="FooterChar">
    <w:name w:val="Footer Char"/>
    <w:link w:val="Footer"/>
    <w:uiPriority w:val="99"/>
    <w:rsid w:val="00D142E1"/>
    <w:rPr>
      <w:sz w:val="24"/>
      <w:szCs w:val="24"/>
    </w:rPr>
  </w:style>
  <w:style w:type="character" w:customStyle="1" w:styleId="ListParagraphChar">
    <w:name w:val="List Paragraph Char"/>
    <w:aliases w:val="Colorful List - Accent 11 Char,Footnote Char,List Paragraph1 Char,Párrafo de lista1 Char"/>
    <w:link w:val="ListParagraph1"/>
    <w:uiPriority w:val="34"/>
    <w:locked/>
    <w:rsid w:val="006655CC"/>
    <w:rPr>
      <w:sz w:val="24"/>
      <w:szCs w:val="24"/>
    </w:rPr>
  </w:style>
  <w:style w:type="paragraph" w:styleId="ListParagraph">
    <w:name w:val="List Paragraph"/>
    <w:aliases w:val="Párrafo de lista1"/>
    <w:basedOn w:val="Normal"/>
    <w:link w:val="ListParagraphChar1"/>
    <w:uiPriority w:val="34"/>
    <w:qFormat/>
    <w:rsid w:val="001A3698"/>
    <w:pPr>
      <w:ind w:left="720"/>
    </w:pPr>
  </w:style>
  <w:style w:type="paragraph" w:customStyle="1" w:styleId="1">
    <w:name w:val="1"/>
    <w:basedOn w:val="Normal"/>
    <w:link w:val="FootnoteReference"/>
    <w:rsid w:val="0006526B"/>
    <w:pPr>
      <w:spacing w:after="160" w:line="240" w:lineRule="exact"/>
    </w:pPr>
    <w:rPr>
      <w:sz w:val="20"/>
      <w:szCs w:val="20"/>
      <w:vertAlign w:val="superscript"/>
    </w:rPr>
  </w:style>
  <w:style w:type="character" w:customStyle="1" w:styleId="BalloonTextChar">
    <w:name w:val="Balloon Text Char"/>
    <w:link w:val="BalloonText"/>
    <w:uiPriority w:val="99"/>
    <w:semiHidden/>
    <w:rsid w:val="00120BBD"/>
    <w:rPr>
      <w:rFonts w:ascii="Tahoma" w:hAnsi="Tahoma" w:cs="Tahoma"/>
      <w:sz w:val="16"/>
      <w:szCs w:val="16"/>
    </w:rPr>
  </w:style>
  <w:style w:type="character" w:customStyle="1" w:styleId="Heading5Char">
    <w:name w:val="Heading 5 Char"/>
    <w:basedOn w:val="DefaultParagraphFont"/>
    <w:link w:val="Heading5"/>
    <w:uiPriority w:val="9"/>
    <w:semiHidden/>
    <w:rsid w:val="00380B14"/>
    <w:rPr>
      <w:rFonts w:ascii="Calibri" w:eastAsia="Times New Roman" w:hAnsi="Calibri"/>
      <w:b/>
      <w:bCs/>
      <w:i/>
      <w:iCs/>
      <w:sz w:val="26"/>
      <w:szCs w:val="26"/>
    </w:rPr>
  </w:style>
  <w:style w:type="character" w:customStyle="1" w:styleId="ListParagraphChar1">
    <w:name w:val="List Paragraph Char1"/>
    <w:aliases w:val="Párrafo de lista1 Char1"/>
    <w:link w:val="ListParagraph"/>
    <w:uiPriority w:val="34"/>
    <w:locked/>
    <w:rsid w:val="00380B14"/>
    <w:rPr>
      <w:sz w:val="24"/>
      <w:szCs w:val="24"/>
    </w:rPr>
  </w:style>
  <w:style w:type="paragraph" w:customStyle="1" w:styleId="Default">
    <w:name w:val="Default"/>
    <w:rsid w:val="00EA78C8"/>
    <w:pPr>
      <w:autoSpaceDE w:val="0"/>
      <w:autoSpaceDN w:val="0"/>
      <w:adjustRightInd w:val="0"/>
    </w:pPr>
    <w:rPr>
      <w:rFonts w:ascii="Verdana" w:hAnsi="Verdana" w:cs="Verdana"/>
      <w:color w:val="000000"/>
      <w:sz w:val="24"/>
      <w:szCs w:val="24"/>
    </w:rPr>
  </w:style>
  <w:style w:type="character" w:customStyle="1" w:styleId="sb8d990e2">
    <w:name w:val="sb8d990e2"/>
    <w:basedOn w:val="DefaultParagraphFont"/>
    <w:rsid w:val="00C05881"/>
  </w:style>
  <w:style w:type="paragraph" w:styleId="BodyTextIndent3">
    <w:name w:val="Body Text Indent 3"/>
    <w:basedOn w:val="Normal"/>
    <w:link w:val="BodyTextIndent3Char"/>
    <w:uiPriority w:val="99"/>
    <w:semiHidden/>
    <w:unhideWhenUsed/>
    <w:rsid w:val="00C324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2435"/>
    <w:rPr>
      <w:sz w:val="16"/>
      <w:szCs w:val="16"/>
    </w:rPr>
  </w:style>
  <w:style w:type="paragraph" w:styleId="DocumentMap">
    <w:name w:val="Document Map"/>
    <w:basedOn w:val="Normal"/>
    <w:link w:val="DocumentMapChar"/>
    <w:uiPriority w:val="99"/>
    <w:semiHidden/>
    <w:unhideWhenUsed/>
    <w:rsid w:val="0065215D"/>
    <w:rPr>
      <w:rFonts w:ascii="Lucida Grande" w:hAnsi="Lucida Grande" w:cs="Lucida Grande"/>
    </w:rPr>
  </w:style>
  <w:style w:type="character" w:customStyle="1" w:styleId="DocumentMapChar">
    <w:name w:val="Document Map Char"/>
    <w:basedOn w:val="DefaultParagraphFont"/>
    <w:link w:val="DocumentMap"/>
    <w:uiPriority w:val="99"/>
    <w:semiHidden/>
    <w:rsid w:val="0065215D"/>
    <w:rPr>
      <w:rFonts w:ascii="Lucida Grande" w:hAnsi="Lucida Grande" w:cs="Lucida Grande"/>
      <w:sz w:val="24"/>
      <w:szCs w:val="24"/>
    </w:rPr>
  </w:style>
  <w:style w:type="paragraph" w:styleId="Revision">
    <w:name w:val="Revision"/>
    <w:hidden/>
    <w:uiPriority w:val="99"/>
    <w:semiHidden/>
    <w:rsid w:val="00355472"/>
    <w:rPr>
      <w:sz w:val="24"/>
      <w:szCs w:val="24"/>
    </w:rPr>
  </w:style>
  <w:style w:type="character" w:styleId="PlaceholderText">
    <w:name w:val="Placeholder Text"/>
    <w:basedOn w:val="DefaultParagraphFont"/>
    <w:uiPriority w:val="99"/>
    <w:semiHidden/>
    <w:rsid w:val="00052D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E8"/>
    <w:rPr>
      <w:sz w:val="24"/>
      <w:szCs w:val="24"/>
    </w:rPr>
  </w:style>
  <w:style w:type="paragraph" w:styleId="Heading1">
    <w:name w:val="heading 1"/>
    <w:basedOn w:val="Style1"/>
    <w:link w:val="Heading1Char"/>
    <w:qFormat/>
    <w:rsid w:val="00880B2A"/>
    <w:pPr>
      <w:tabs>
        <w:tab w:val="clear" w:pos="1440"/>
        <w:tab w:val="left" w:pos="1530"/>
        <w:tab w:val="left" w:pos="1620"/>
      </w:tabs>
    </w:pPr>
    <w:rPr>
      <w:sz w:val="20"/>
      <w:szCs w:val="20"/>
    </w:rPr>
  </w:style>
  <w:style w:type="paragraph" w:styleId="Heading2">
    <w:name w:val="heading 2"/>
    <w:basedOn w:val="Normal"/>
    <w:next w:val="Normal"/>
    <w:qFormat/>
    <w:rsid w:val="00880B2A"/>
    <w:pPr>
      <w:keepNext/>
      <w:numPr>
        <w:numId w:val="2"/>
      </w:numPr>
      <w:ind w:left="1440" w:hanging="720"/>
      <w:outlineLvl w:val="1"/>
    </w:pPr>
    <w:rPr>
      <w:rFonts w:asciiTheme="majorHAnsi" w:hAnsiTheme="majorHAnsi" w:cs="Arial"/>
      <w:b/>
      <w:bCs/>
      <w:iCs/>
      <w:sz w:val="20"/>
      <w:szCs w:val="20"/>
      <w:lang w:val="es-MX"/>
    </w:rPr>
  </w:style>
  <w:style w:type="paragraph" w:styleId="Heading3">
    <w:name w:val="heading 3"/>
    <w:basedOn w:val="Normal"/>
    <w:next w:val="Normal"/>
    <w:link w:val="Heading3Char"/>
    <w:qFormat/>
    <w:rsid w:val="000B11B2"/>
    <w:pPr>
      <w:keepNext/>
      <w:numPr>
        <w:numId w:val="4"/>
      </w:numPr>
      <w:ind w:left="1440" w:hanging="720"/>
      <w:outlineLvl w:val="2"/>
    </w:pPr>
    <w:rPr>
      <w:rFonts w:ascii="Cambria" w:eastAsia="Times New Roman" w:hAnsi="Cambria"/>
      <w:b/>
      <w:bCs/>
      <w:sz w:val="20"/>
      <w:szCs w:val="20"/>
      <w:lang w:val="es-ES_tradnl"/>
    </w:rPr>
  </w:style>
  <w:style w:type="paragraph" w:styleId="Heading4">
    <w:name w:val="heading 4"/>
    <w:basedOn w:val="ListParagraph"/>
    <w:next w:val="Normal"/>
    <w:link w:val="Heading4Char"/>
    <w:qFormat/>
    <w:rsid w:val="0045657E"/>
    <w:pPr>
      <w:numPr>
        <w:numId w:val="9"/>
      </w:numPr>
      <w:ind w:left="1440" w:hanging="720"/>
      <w:jc w:val="both"/>
      <w:outlineLvl w:val="3"/>
    </w:pPr>
    <w:rPr>
      <w:rFonts w:asciiTheme="majorHAnsi" w:hAnsiTheme="majorHAnsi"/>
      <w:b/>
      <w:sz w:val="20"/>
      <w:szCs w:val="20"/>
      <w:lang w:val="es-UY"/>
    </w:rPr>
  </w:style>
  <w:style w:type="paragraph" w:styleId="Heading5">
    <w:name w:val="heading 5"/>
    <w:basedOn w:val="Normal"/>
    <w:next w:val="Normal"/>
    <w:link w:val="Heading5Char"/>
    <w:uiPriority w:val="9"/>
    <w:semiHidden/>
    <w:unhideWhenUsed/>
    <w:qFormat/>
    <w:rsid w:val="00380B14"/>
    <w:pPr>
      <w:spacing w:before="240" w:after="60" w:line="276" w:lineRule="auto"/>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s refss,Texto de nota al pie,Appel note de bas de page,referencia nota al pie,BVI fnr,Footnote number,f,Ref. de nota al pie.,4_G,16 Point,Superscript 6 Point,Footnote symbol,Footnote,Texto nota al pie,Ref. de nota al pi,Ref,f1"/>
    <w:link w:val="1"/>
    <w:qFormat/>
    <w:rsid w:val="006D4077"/>
    <w:rPr>
      <w:vertAlign w:val="superscript"/>
    </w:rPr>
  </w:style>
  <w:style w:type="paragraph" w:styleId="FootnoteText">
    <w:name w:val="footnote text"/>
    <w:aliases w:val="Footnote reference,FA Fu,Footnote Text Char Char Char Char Char,Footnote Text Char Char Char Char,Footnote Text Char Char Char,NOTA AL PIE TESIS PUCP,Footnote Text Cha,FA Fußnotentext,FA Fuﬂnotentext,Texto nota pie Car,FA Fu?notentext,Ca,C"/>
    <w:basedOn w:val="Normal"/>
    <w:link w:val="FootnoteTextChar"/>
    <w:qFormat/>
    <w:rsid w:val="006D4077"/>
    <w:pPr>
      <w:spacing w:before="60" w:after="60"/>
      <w:jc w:val="both"/>
    </w:pPr>
    <w:rPr>
      <w:rFonts w:ascii="Verdana" w:hAnsi="Verdana"/>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NOTA AL PIE TESIS PUCP Char,Footnote Text Cha Char,FA Fußnotentext Char,Ca Char"/>
    <w:link w:val="FootnoteText"/>
    <w:rsid w:val="006D4077"/>
    <w:rPr>
      <w:rFonts w:ascii="Verdana" w:eastAsia="MS Mincho" w:hAnsi="Verdana"/>
      <w:sz w:val="16"/>
      <w:lang w:val="es-ES_tradnl" w:eastAsia="en-US" w:bidi="ar-SA"/>
    </w:rPr>
  </w:style>
  <w:style w:type="paragraph" w:customStyle="1" w:styleId="Style25">
    <w:name w:val="Style 25"/>
    <w:basedOn w:val="Normal"/>
    <w:rsid w:val="006D4077"/>
    <w:pPr>
      <w:widowControl w:val="0"/>
      <w:autoSpaceDE w:val="0"/>
      <w:autoSpaceDN w:val="0"/>
      <w:jc w:val="both"/>
    </w:pPr>
  </w:style>
  <w:style w:type="paragraph" w:customStyle="1" w:styleId="Style27">
    <w:name w:val="Style 27"/>
    <w:basedOn w:val="Normal"/>
    <w:rsid w:val="002F2700"/>
    <w:pPr>
      <w:widowControl w:val="0"/>
      <w:autoSpaceDE w:val="0"/>
      <w:autoSpaceDN w:val="0"/>
      <w:spacing w:before="108" w:line="252" w:lineRule="exact"/>
      <w:ind w:left="72" w:right="72"/>
      <w:jc w:val="both"/>
    </w:pPr>
  </w:style>
  <w:style w:type="paragraph" w:customStyle="1" w:styleId="Style36">
    <w:name w:val="Style 36"/>
    <w:basedOn w:val="Normal"/>
    <w:rsid w:val="002F2700"/>
    <w:pPr>
      <w:widowControl w:val="0"/>
      <w:autoSpaceDE w:val="0"/>
      <w:autoSpaceDN w:val="0"/>
      <w:adjustRightInd w:val="0"/>
    </w:pPr>
  </w:style>
  <w:style w:type="paragraph" w:customStyle="1" w:styleId="Style13">
    <w:name w:val="Style 13"/>
    <w:basedOn w:val="Normal"/>
    <w:rsid w:val="00980E99"/>
    <w:pPr>
      <w:widowControl w:val="0"/>
      <w:autoSpaceDE w:val="0"/>
      <w:autoSpaceDN w:val="0"/>
      <w:spacing w:before="252" w:line="240" w:lineRule="exact"/>
      <w:ind w:right="72"/>
      <w:jc w:val="both"/>
    </w:pPr>
  </w:style>
  <w:style w:type="paragraph" w:customStyle="1" w:styleId="Style10">
    <w:name w:val="Style 1"/>
    <w:basedOn w:val="Normal"/>
    <w:rsid w:val="00D43D13"/>
    <w:pPr>
      <w:widowControl w:val="0"/>
      <w:autoSpaceDE w:val="0"/>
      <w:autoSpaceDN w:val="0"/>
      <w:jc w:val="both"/>
    </w:pPr>
  </w:style>
  <w:style w:type="paragraph" w:customStyle="1" w:styleId="Style28">
    <w:name w:val="Style 28"/>
    <w:basedOn w:val="Normal"/>
    <w:rsid w:val="00CB1752"/>
    <w:pPr>
      <w:widowControl w:val="0"/>
      <w:autoSpaceDE w:val="0"/>
      <w:autoSpaceDN w:val="0"/>
      <w:spacing w:line="240" w:lineRule="exact"/>
      <w:ind w:right="72"/>
      <w:jc w:val="both"/>
    </w:pPr>
  </w:style>
  <w:style w:type="paragraph" w:customStyle="1" w:styleId="Style29">
    <w:name w:val="Style 29"/>
    <w:basedOn w:val="Normal"/>
    <w:uiPriority w:val="99"/>
    <w:rsid w:val="00CB1752"/>
    <w:pPr>
      <w:widowControl w:val="0"/>
      <w:autoSpaceDE w:val="0"/>
      <w:autoSpaceDN w:val="0"/>
      <w:spacing w:before="252" w:line="240" w:lineRule="exact"/>
      <w:jc w:val="both"/>
    </w:pPr>
  </w:style>
  <w:style w:type="paragraph" w:styleId="BalloonText">
    <w:name w:val="Balloon Text"/>
    <w:basedOn w:val="Normal"/>
    <w:link w:val="BalloonTextChar"/>
    <w:semiHidden/>
    <w:rsid w:val="00F70E78"/>
    <w:rPr>
      <w:rFonts w:ascii="Tahoma" w:hAnsi="Tahoma" w:cs="Tahoma"/>
      <w:sz w:val="16"/>
      <w:szCs w:val="16"/>
    </w:rPr>
  </w:style>
  <w:style w:type="paragraph" w:styleId="BodyTextIndent">
    <w:name w:val="Body Text Indent"/>
    <w:basedOn w:val="Normal"/>
    <w:link w:val="BodyTextIndentChar"/>
    <w:rsid w:val="0075459C"/>
    <w:pPr>
      <w:ind w:firstLine="720"/>
      <w:jc w:val="both"/>
    </w:pPr>
    <w:rPr>
      <w:rFonts w:ascii="Univers" w:hAnsi="Univers"/>
      <w:sz w:val="22"/>
      <w:szCs w:val="20"/>
      <w:lang w:val="es-AR"/>
    </w:rPr>
  </w:style>
  <w:style w:type="character" w:customStyle="1" w:styleId="BodyTextIndentChar">
    <w:name w:val="Body Text Indent Char"/>
    <w:link w:val="BodyTextIndent"/>
    <w:rsid w:val="0075459C"/>
    <w:rPr>
      <w:rFonts w:ascii="Univers" w:hAnsi="Univers"/>
      <w:sz w:val="22"/>
      <w:lang w:val="es-AR" w:eastAsia="en-US" w:bidi="ar-SA"/>
    </w:rPr>
  </w:style>
  <w:style w:type="character" w:styleId="Hyperlink">
    <w:name w:val="Hyperlink"/>
    <w:uiPriority w:val="99"/>
    <w:rsid w:val="005F6DC5"/>
    <w:rPr>
      <w:color w:val="0000FF"/>
      <w:u w:val="single"/>
    </w:rPr>
  </w:style>
  <w:style w:type="paragraph" w:customStyle="1" w:styleId="Style11">
    <w:name w:val="Style 11"/>
    <w:basedOn w:val="Normal"/>
    <w:rsid w:val="005F6DC5"/>
    <w:pPr>
      <w:widowControl w:val="0"/>
      <w:autoSpaceDE w:val="0"/>
      <w:autoSpaceDN w:val="0"/>
      <w:ind w:right="72"/>
      <w:jc w:val="both"/>
    </w:pPr>
  </w:style>
  <w:style w:type="paragraph" w:customStyle="1" w:styleId="Style3">
    <w:name w:val="Style 3"/>
    <w:basedOn w:val="Normal"/>
    <w:rsid w:val="005F6DC5"/>
    <w:pPr>
      <w:widowControl w:val="0"/>
      <w:autoSpaceDE w:val="0"/>
      <w:autoSpaceDN w:val="0"/>
      <w:jc w:val="both"/>
    </w:pPr>
  </w:style>
  <w:style w:type="character" w:customStyle="1" w:styleId="st1">
    <w:name w:val="st1"/>
    <w:basedOn w:val="DefaultParagraphFont"/>
    <w:rsid w:val="005F6DC5"/>
  </w:style>
  <w:style w:type="paragraph" w:customStyle="1" w:styleId="Style14">
    <w:name w:val="Style 14"/>
    <w:basedOn w:val="Normal"/>
    <w:rsid w:val="005F6DC5"/>
    <w:pPr>
      <w:widowControl w:val="0"/>
      <w:autoSpaceDE w:val="0"/>
      <w:autoSpaceDN w:val="0"/>
      <w:adjustRightInd w:val="0"/>
    </w:pPr>
  </w:style>
  <w:style w:type="paragraph" w:customStyle="1" w:styleId="Style15">
    <w:name w:val="Style 15"/>
    <w:basedOn w:val="Normal"/>
    <w:rsid w:val="005F6DC5"/>
    <w:pPr>
      <w:widowControl w:val="0"/>
      <w:autoSpaceDE w:val="0"/>
      <w:autoSpaceDN w:val="0"/>
      <w:jc w:val="both"/>
    </w:pPr>
  </w:style>
  <w:style w:type="paragraph" w:customStyle="1" w:styleId="Style22">
    <w:name w:val="Style 22"/>
    <w:basedOn w:val="Normal"/>
    <w:rsid w:val="005F6DC5"/>
    <w:pPr>
      <w:widowControl w:val="0"/>
      <w:autoSpaceDE w:val="0"/>
      <w:autoSpaceDN w:val="0"/>
      <w:ind w:left="144"/>
      <w:jc w:val="both"/>
    </w:pPr>
  </w:style>
  <w:style w:type="paragraph" w:styleId="Header">
    <w:name w:val="header"/>
    <w:aliases w:val="encabezado"/>
    <w:basedOn w:val="Normal"/>
    <w:link w:val="HeaderChar"/>
    <w:rsid w:val="005F6DC5"/>
    <w:pPr>
      <w:tabs>
        <w:tab w:val="center" w:pos="4320"/>
        <w:tab w:val="right" w:pos="8640"/>
      </w:tabs>
    </w:pPr>
  </w:style>
  <w:style w:type="paragraph" w:customStyle="1" w:styleId="Style19">
    <w:name w:val="Style 19"/>
    <w:basedOn w:val="Normal"/>
    <w:rsid w:val="005F6DC5"/>
    <w:pPr>
      <w:widowControl w:val="0"/>
      <w:autoSpaceDE w:val="0"/>
      <w:autoSpaceDN w:val="0"/>
      <w:spacing w:line="240" w:lineRule="exact"/>
      <w:jc w:val="both"/>
    </w:pPr>
  </w:style>
  <w:style w:type="character" w:styleId="HTMLCite">
    <w:name w:val="HTML Cite"/>
    <w:uiPriority w:val="99"/>
    <w:rsid w:val="005F6DC5"/>
    <w:rPr>
      <w:i/>
      <w:iCs/>
    </w:rPr>
  </w:style>
  <w:style w:type="character" w:styleId="Emphasis">
    <w:name w:val="Emphasis"/>
    <w:qFormat/>
    <w:rsid w:val="005F6DC5"/>
    <w:rPr>
      <w:b/>
      <w:bCs/>
      <w:i w:val="0"/>
      <w:iCs w:val="0"/>
    </w:rPr>
  </w:style>
  <w:style w:type="character" w:customStyle="1" w:styleId="FootnoteTex">
    <w:name w:val="Footnote Tex"/>
    <w:rsid w:val="005F6DC5"/>
    <w:rPr>
      <w:rFonts w:ascii="Times New Roman" w:hAnsi="Times New Roman" w:cs="Times New Roman" w:hint="default"/>
      <w:sz w:val="20"/>
      <w:lang w:val="en-US"/>
    </w:rPr>
  </w:style>
  <w:style w:type="paragraph" w:customStyle="1" w:styleId="ListParagraph1">
    <w:name w:val="List Paragraph1"/>
    <w:aliases w:val="Colorful List - Accent 11"/>
    <w:basedOn w:val="Normal"/>
    <w:link w:val="ListParagraphChar"/>
    <w:uiPriority w:val="34"/>
    <w:qFormat/>
    <w:rsid w:val="0091124F"/>
    <w:pPr>
      <w:ind w:left="720"/>
    </w:pPr>
  </w:style>
  <w:style w:type="character" w:customStyle="1" w:styleId="Heading4Char">
    <w:name w:val="Heading 4 Char"/>
    <w:link w:val="Heading4"/>
    <w:rsid w:val="0045657E"/>
    <w:rPr>
      <w:rFonts w:asciiTheme="majorHAnsi" w:hAnsiTheme="majorHAnsi"/>
      <w:b/>
      <w:lang w:val="es-UY"/>
    </w:rPr>
  </w:style>
  <w:style w:type="paragraph" w:customStyle="1" w:styleId="Sangradetindependiente">
    <w:name w:val="SangrÌa de t. independiente"/>
    <w:basedOn w:val="Normal"/>
    <w:rsid w:val="009B6593"/>
    <w:pPr>
      <w:suppressAutoHyphens/>
      <w:spacing w:line="360" w:lineRule="atLeast"/>
    </w:pPr>
    <w:rPr>
      <w:rFonts w:ascii="Garamond" w:hAnsi="Garamond"/>
      <w:szCs w:val="20"/>
      <w:lang w:val="es-ES_tradnl" w:eastAsia="ar-SA"/>
    </w:rPr>
  </w:style>
  <w:style w:type="character" w:customStyle="1" w:styleId="WW-FootnoteCharacters">
    <w:name w:val="WW-Footnote Characters"/>
    <w:rsid w:val="009B6593"/>
    <w:rPr>
      <w:vertAlign w:val="superscript"/>
    </w:rPr>
  </w:style>
  <w:style w:type="character" w:customStyle="1" w:styleId="FootnoteTextChar1">
    <w:name w:val="Footnote Text Char1"/>
    <w:aliases w:val="Footnote Text Char Char Char Char Char Char1,Footnote Text Char Char Char Char Char2,FA Fu Char1,Footnote reference Char1,NOTA AL PIE TESIS PUCP Char1,Footnote Text Char Char Char Char2,Footnote Text Cha Char1,FA Fußnotentext Char1"/>
    <w:locked/>
    <w:rsid w:val="00905621"/>
    <w:rPr>
      <w:sz w:val="20"/>
      <w:szCs w:val="20"/>
      <w:lang w:val="es-SV"/>
    </w:rPr>
  </w:style>
  <w:style w:type="paragraph" w:customStyle="1" w:styleId="PrrafodeSentencia">
    <w:name w:val="*. Párrafo de Sentencia"/>
    <w:basedOn w:val="Normal"/>
    <w:link w:val="PrrafodeSentenciaChar"/>
    <w:autoRedefine/>
    <w:qFormat/>
    <w:rsid w:val="00306E6D"/>
    <w:pPr>
      <w:tabs>
        <w:tab w:val="left" w:pos="0"/>
        <w:tab w:val="left" w:pos="567"/>
      </w:tabs>
      <w:ind w:left="990"/>
      <w:jc w:val="both"/>
    </w:pPr>
    <w:rPr>
      <w:rFonts w:asciiTheme="majorHAnsi" w:hAnsiTheme="majorHAnsi"/>
      <w:sz w:val="20"/>
      <w:szCs w:val="20"/>
      <w:lang w:val="es-UY"/>
    </w:rPr>
  </w:style>
  <w:style w:type="character" w:customStyle="1" w:styleId="PrrafodeSentenciaChar">
    <w:name w:val="*. Párrafo de Sentencia Char"/>
    <w:link w:val="PrrafodeSentencia"/>
    <w:rsid w:val="00306E6D"/>
    <w:rPr>
      <w:rFonts w:asciiTheme="majorHAnsi" w:hAnsiTheme="majorHAnsi"/>
      <w:lang w:val="es-UY"/>
    </w:rPr>
  </w:style>
  <w:style w:type="paragraph" w:styleId="NormalWeb">
    <w:name w:val="Normal (Web)"/>
    <w:basedOn w:val="Normal"/>
    <w:uiPriority w:val="99"/>
    <w:rsid w:val="0080466B"/>
    <w:pPr>
      <w:spacing w:before="100" w:beforeAutospacing="1" w:after="100" w:afterAutospacing="1"/>
    </w:pPr>
  </w:style>
  <w:style w:type="paragraph" w:styleId="BodyText3">
    <w:name w:val="Body Text 3"/>
    <w:basedOn w:val="Normal"/>
    <w:rsid w:val="00BA2B3A"/>
    <w:pPr>
      <w:spacing w:after="120"/>
    </w:pPr>
    <w:rPr>
      <w:rFonts w:ascii="Univers" w:hAnsi="Univers"/>
      <w:sz w:val="16"/>
      <w:szCs w:val="16"/>
      <w:lang w:val="es-ES_tradnl"/>
    </w:rPr>
  </w:style>
  <w:style w:type="paragraph" w:styleId="Footer">
    <w:name w:val="footer"/>
    <w:basedOn w:val="Normal"/>
    <w:link w:val="FooterChar"/>
    <w:uiPriority w:val="99"/>
    <w:rsid w:val="002E12F3"/>
    <w:pPr>
      <w:tabs>
        <w:tab w:val="center" w:pos="4320"/>
        <w:tab w:val="right" w:pos="8640"/>
      </w:tabs>
    </w:pPr>
  </w:style>
  <w:style w:type="character" w:styleId="PageNumber">
    <w:name w:val="page number"/>
    <w:basedOn w:val="DefaultParagraphFont"/>
    <w:rsid w:val="002E12F3"/>
  </w:style>
  <w:style w:type="paragraph" w:styleId="TOC1">
    <w:name w:val="toc 1"/>
    <w:basedOn w:val="Normal"/>
    <w:next w:val="Normal"/>
    <w:autoRedefine/>
    <w:uiPriority w:val="39"/>
    <w:rsid w:val="00DF00E3"/>
    <w:pPr>
      <w:tabs>
        <w:tab w:val="left" w:pos="720"/>
        <w:tab w:val="right" w:leader="dot" w:pos="9350"/>
      </w:tabs>
      <w:ind w:left="720" w:hanging="720"/>
      <w:jc w:val="both"/>
    </w:pPr>
    <w:rPr>
      <w:rFonts w:ascii="Calibri" w:hAnsi="Calibri"/>
      <w:sz w:val="22"/>
    </w:rPr>
  </w:style>
  <w:style w:type="paragraph" w:styleId="TOC2">
    <w:name w:val="toc 2"/>
    <w:basedOn w:val="Normal"/>
    <w:next w:val="Normal"/>
    <w:autoRedefine/>
    <w:uiPriority w:val="39"/>
    <w:rsid w:val="0034764F"/>
    <w:pPr>
      <w:tabs>
        <w:tab w:val="left" w:pos="1440"/>
        <w:tab w:val="right" w:leader="dot" w:pos="9360"/>
      </w:tabs>
      <w:ind w:left="1440" w:hanging="720"/>
    </w:pPr>
  </w:style>
  <w:style w:type="paragraph" w:styleId="TOC3">
    <w:name w:val="toc 3"/>
    <w:basedOn w:val="Normal"/>
    <w:next w:val="Normal"/>
    <w:link w:val="TOC3Char"/>
    <w:autoRedefine/>
    <w:uiPriority w:val="39"/>
    <w:rsid w:val="00207C3A"/>
    <w:pPr>
      <w:tabs>
        <w:tab w:val="left" w:pos="720"/>
        <w:tab w:val="left" w:pos="1440"/>
        <w:tab w:val="right" w:leader="dot" w:pos="9350"/>
      </w:tabs>
      <w:ind w:left="1440" w:hanging="720"/>
      <w:jc w:val="both"/>
    </w:pPr>
    <w:rPr>
      <w:rFonts w:asciiTheme="majorHAnsi" w:hAnsiTheme="majorHAnsi"/>
      <w:noProof/>
      <w:sz w:val="20"/>
      <w:szCs w:val="20"/>
      <w:lang w:val="es-MX"/>
    </w:rPr>
  </w:style>
  <w:style w:type="character" w:customStyle="1" w:styleId="Heading1Char">
    <w:name w:val="Heading 1 Char"/>
    <w:link w:val="Heading1"/>
    <w:rsid w:val="00880B2A"/>
    <w:rPr>
      <w:rFonts w:asciiTheme="majorHAnsi" w:hAnsiTheme="majorHAnsi"/>
      <w:b/>
      <w:lang w:val="es-MX"/>
    </w:rPr>
  </w:style>
  <w:style w:type="character" w:styleId="CommentReference">
    <w:name w:val="annotation reference"/>
    <w:uiPriority w:val="99"/>
    <w:rsid w:val="00F84858"/>
    <w:rPr>
      <w:sz w:val="16"/>
      <w:szCs w:val="16"/>
    </w:rPr>
  </w:style>
  <w:style w:type="paragraph" w:styleId="CommentText">
    <w:name w:val="annotation text"/>
    <w:basedOn w:val="Normal"/>
    <w:link w:val="CommentTextChar"/>
    <w:uiPriority w:val="99"/>
    <w:rsid w:val="00F84858"/>
    <w:rPr>
      <w:sz w:val="20"/>
      <w:szCs w:val="20"/>
    </w:rPr>
  </w:style>
  <w:style w:type="character" w:customStyle="1" w:styleId="CommentTextChar">
    <w:name w:val="Comment Text Char"/>
    <w:basedOn w:val="DefaultParagraphFont"/>
    <w:link w:val="CommentText"/>
    <w:uiPriority w:val="99"/>
    <w:rsid w:val="00F84858"/>
  </w:style>
  <w:style w:type="paragraph" w:styleId="CommentSubject">
    <w:name w:val="annotation subject"/>
    <w:basedOn w:val="CommentText"/>
    <w:next w:val="CommentText"/>
    <w:link w:val="CommentSubjectChar"/>
    <w:uiPriority w:val="99"/>
    <w:rsid w:val="00F84858"/>
    <w:rPr>
      <w:b/>
      <w:bCs/>
    </w:rPr>
  </w:style>
  <w:style w:type="character" w:customStyle="1" w:styleId="CommentSubjectChar">
    <w:name w:val="Comment Subject Char"/>
    <w:link w:val="CommentSubject"/>
    <w:uiPriority w:val="99"/>
    <w:rsid w:val="00F84858"/>
    <w:rPr>
      <w:b/>
      <w:bCs/>
    </w:rPr>
  </w:style>
  <w:style w:type="character" w:styleId="Strong">
    <w:name w:val="Strong"/>
    <w:uiPriority w:val="22"/>
    <w:qFormat/>
    <w:rsid w:val="00691227"/>
    <w:rPr>
      <w:b/>
      <w:bCs/>
    </w:rPr>
  </w:style>
  <w:style w:type="character" w:customStyle="1" w:styleId="st">
    <w:name w:val="st"/>
    <w:rsid w:val="00747BF6"/>
  </w:style>
  <w:style w:type="character" w:customStyle="1" w:styleId="BodyTextCharCarCarCarCarCarCarCarCarCarCarCarCarCarCarCarCarCarCarCarCarCarCarCarCarCarCarCarCarCarCarCarCarCarCarCarCarCa">
    <w:name w:val="Body Text Char Car Car Car Car Car Car Car Car Car Car Car Car Car Car Car Car Car Car Car Car Car Car Car Car Car Car Car Car Car Car Car Car Car Car Car Car Ca"/>
    <w:rsid w:val="00C6180F"/>
    <w:rPr>
      <w:rFonts w:ascii="Times New Roman" w:hAnsi="Times New Roman" w:cs="Times New Roman"/>
      <w:sz w:val="24"/>
      <w:szCs w:val="24"/>
      <w:lang w:val="es-ES" w:eastAsia="es-ES"/>
    </w:rPr>
  </w:style>
  <w:style w:type="character" w:customStyle="1" w:styleId="HeaderChar">
    <w:name w:val="Header Char"/>
    <w:aliases w:val="encabezado Char"/>
    <w:link w:val="Header"/>
    <w:uiPriority w:val="99"/>
    <w:rsid w:val="00EA5E48"/>
    <w:rPr>
      <w:sz w:val="24"/>
      <w:szCs w:val="24"/>
    </w:rPr>
  </w:style>
  <w:style w:type="character" w:customStyle="1" w:styleId="Heading3Char">
    <w:name w:val="Heading 3 Char"/>
    <w:link w:val="Heading3"/>
    <w:rsid w:val="000B11B2"/>
    <w:rPr>
      <w:rFonts w:ascii="Cambria" w:eastAsia="Times New Roman" w:hAnsi="Cambria"/>
      <w:b/>
      <w:bCs/>
      <w:lang w:val="es-ES_tradnl"/>
    </w:rPr>
  </w:style>
  <w:style w:type="paragraph" w:customStyle="1" w:styleId="Style1">
    <w:name w:val="Style1"/>
    <w:basedOn w:val="TOC3"/>
    <w:link w:val="Style1Char"/>
    <w:qFormat/>
    <w:rsid w:val="005358B9"/>
    <w:pPr>
      <w:outlineLvl w:val="0"/>
    </w:pPr>
    <w:rPr>
      <w:sz w:val="22"/>
      <w:szCs w:val="22"/>
    </w:rPr>
  </w:style>
  <w:style w:type="paragraph" w:styleId="TOC4">
    <w:name w:val="toc 4"/>
    <w:basedOn w:val="Normal"/>
    <w:next w:val="Normal"/>
    <w:autoRedefine/>
    <w:uiPriority w:val="39"/>
    <w:rsid w:val="006B4EEC"/>
    <w:pPr>
      <w:ind w:left="720"/>
    </w:pPr>
  </w:style>
  <w:style w:type="character" w:customStyle="1" w:styleId="TOC3Char">
    <w:name w:val="TOC 3 Char"/>
    <w:link w:val="TOC3"/>
    <w:uiPriority w:val="39"/>
    <w:rsid w:val="00207C3A"/>
    <w:rPr>
      <w:rFonts w:asciiTheme="majorHAnsi" w:hAnsiTheme="majorHAnsi"/>
      <w:noProof/>
      <w:lang w:val="es-MX"/>
    </w:rPr>
  </w:style>
  <w:style w:type="character" w:customStyle="1" w:styleId="Style1Char">
    <w:name w:val="Style1 Char"/>
    <w:link w:val="Style1"/>
    <w:rsid w:val="005358B9"/>
    <w:rPr>
      <w:rFonts w:ascii="Calibri" w:eastAsia="MS Mincho" w:hAnsi="Calibri"/>
      <w:b/>
      <w:sz w:val="22"/>
      <w:szCs w:val="22"/>
      <w:lang w:val="es-MX"/>
    </w:rPr>
  </w:style>
  <w:style w:type="numbering" w:customStyle="1" w:styleId="List7">
    <w:name w:val="List 7"/>
    <w:basedOn w:val="NoList"/>
    <w:rsid w:val="00D142E1"/>
    <w:pPr>
      <w:numPr>
        <w:numId w:val="3"/>
      </w:numPr>
    </w:pPr>
  </w:style>
  <w:style w:type="character" w:customStyle="1" w:styleId="FooterChar">
    <w:name w:val="Footer Char"/>
    <w:link w:val="Footer"/>
    <w:uiPriority w:val="99"/>
    <w:rsid w:val="00D142E1"/>
    <w:rPr>
      <w:sz w:val="24"/>
      <w:szCs w:val="24"/>
    </w:rPr>
  </w:style>
  <w:style w:type="character" w:customStyle="1" w:styleId="ListParagraphChar">
    <w:name w:val="List Paragraph Char"/>
    <w:aliases w:val="Colorful List - Accent 11 Char,Footnote Char,List Paragraph1 Char,Párrafo de lista1 Char"/>
    <w:link w:val="ListParagraph1"/>
    <w:uiPriority w:val="34"/>
    <w:locked/>
    <w:rsid w:val="006655CC"/>
    <w:rPr>
      <w:sz w:val="24"/>
      <w:szCs w:val="24"/>
    </w:rPr>
  </w:style>
  <w:style w:type="paragraph" w:styleId="ListParagraph">
    <w:name w:val="List Paragraph"/>
    <w:aliases w:val="Párrafo de lista1"/>
    <w:basedOn w:val="Normal"/>
    <w:link w:val="ListParagraphChar1"/>
    <w:uiPriority w:val="34"/>
    <w:qFormat/>
    <w:rsid w:val="001A3698"/>
    <w:pPr>
      <w:ind w:left="720"/>
    </w:pPr>
  </w:style>
  <w:style w:type="paragraph" w:customStyle="1" w:styleId="1">
    <w:name w:val="1"/>
    <w:basedOn w:val="Normal"/>
    <w:link w:val="FootnoteReference"/>
    <w:rsid w:val="0006526B"/>
    <w:pPr>
      <w:spacing w:after="160" w:line="240" w:lineRule="exact"/>
    </w:pPr>
    <w:rPr>
      <w:sz w:val="20"/>
      <w:szCs w:val="20"/>
      <w:vertAlign w:val="superscript"/>
    </w:rPr>
  </w:style>
  <w:style w:type="character" w:customStyle="1" w:styleId="BalloonTextChar">
    <w:name w:val="Balloon Text Char"/>
    <w:link w:val="BalloonText"/>
    <w:uiPriority w:val="99"/>
    <w:semiHidden/>
    <w:rsid w:val="00120BBD"/>
    <w:rPr>
      <w:rFonts w:ascii="Tahoma" w:hAnsi="Tahoma" w:cs="Tahoma"/>
      <w:sz w:val="16"/>
      <w:szCs w:val="16"/>
    </w:rPr>
  </w:style>
  <w:style w:type="character" w:customStyle="1" w:styleId="Heading5Char">
    <w:name w:val="Heading 5 Char"/>
    <w:basedOn w:val="DefaultParagraphFont"/>
    <w:link w:val="Heading5"/>
    <w:uiPriority w:val="9"/>
    <w:semiHidden/>
    <w:rsid w:val="00380B14"/>
    <w:rPr>
      <w:rFonts w:ascii="Calibri" w:eastAsia="Times New Roman" w:hAnsi="Calibri"/>
      <w:b/>
      <w:bCs/>
      <w:i/>
      <w:iCs/>
      <w:sz w:val="26"/>
      <w:szCs w:val="26"/>
    </w:rPr>
  </w:style>
  <w:style w:type="character" w:customStyle="1" w:styleId="ListParagraphChar1">
    <w:name w:val="List Paragraph Char1"/>
    <w:aliases w:val="Párrafo de lista1 Char1"/>
    <w:link w:val="ListParagraph"/>
    <w:uiPriority w:val="34"/>
    <w:locked/>
    <w:rsid w:val="00380B14"/>
    <w:rPr>
      <w:sz w:val="24"/>
      <w:szCs w:val="24"/>
    </w:rPr>
  </w:style>
  <w:style w:type="paragraph" w:customStyle="1" w:styleId="Default">
    <w:name w:val="Default"/>
    <w:rsid w:val="00EA78C8"/>
    <w:pPr>
      <w:autoSpaceDE w:val="0"/>
      <w:autoSpaceDN w:val="0"/>
      <w:adjustRightInd w:val="0"/>
    </w:pPr>
    <w:rPr>
      <w:rFonts w:ascii="Verdana" w:hAnsi="Verdana" w:cs="Verdana"/>
      <w:color w:val="000000"/>
      <w:sz w:val="24"/>
      <w:szCs w:val="24"/>
    </w:rPr>
  </w:style>
  <w:style w:type="character" w:customStyle="1" w:styleId="sb8d990e2">
    <w:name w:val="sb8d990e2"/>
    <w:basedOn w:val="DefaultParagraphFont"/>
    <w:rsid w:val="00C05881"/>
  </w:style>
  <w:style w:type="paragraph" w:styleId="BodyTextIndent3">
    <w:name w:val="Body Text Indent 3"/>
    <w:basedOn w:val="Normal"/>
    <w:link w:val="BodyTextIndent3Char"/>
    <w:uiPriority w:val="99"/>
    <w:semiHidden/>
    <w:unhideWhenUsed/>
    <w:rsid w:val="00C3243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2435"/>
    <w:rPr>
      <w:sz w:val="16"/>
      <w:szCs w:val="16"/>
    </w:rPr>
  </w:style>
  <w:style w:type="paragraph" w:styleId="DocumentMap">
    <w:name w:val="Document Map"/>
    <w:basedOn w:val="Normal"/>
    <w:link w:val="DocumentMapChar"/>
    <w:uiPriority w:val="99"/>
    <w:semiHidden/>
    <w:unhideWhenUsed/>
    <w:rsid w:val="0065215D"/>
    <w:rPr>
      <w:rFonts w:ascii="Lucida Grande" w:hAnsi="Lucida Grande" w:cs="Lucida Grande"/>
    </w:rPr>
  </w:style>
  <w:style w:type="character" w:customStyle="1" w:styleId="DocumentMapChar">
    <w:name w:val="Document Map Char"/>
    <w:basedOn w:val="DefaultParagraphFont"/>
    <w:link w:val="DocumentMap"/>
    <w:uiPriority w:val="99"/>
    <w:semiHidden/>
    <w:rsid w:val="0065215D"/>
    <w:rPr>
      <w:rFonts w:ascii="Lucida Grande" w:hAnsi="Lucida Grande" w:cs="Lucida Grande"/>
      <w:sz w:val="24"/>
      <w:szCs w:val="24"/>
    </w:rPr>
  </w:style>
  <w:style w:type="paragraph" w:styleId="Revision">
    <w:name w:val="Revision"/>
    <w:hidden/>
    <w:uiPriority w:val="99"/>
    <w:semiHidden/>
    <w:rsid w:val="00355472"/>
    <w:rPr>
      <w:sz w:val="24"/>
      <w:szCs w:val="24"/>
    </w:rPr>
  </w:style>
  <w:style w:type="character" w:styleId="PlaceholderText">
    <w:name w:val="Placeholder Text"/>
    <w:basedOn w:val="DefaultParagraphFont"/>
    <w:uiPriority w:val="99"/>
    <w:semiHidden/>
    <w:rsid w:val="00052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4070">
      <w:bodyDiv w:val="1"/>
      <w:marLeft w:val="0"/>
      <w:marRight w:val="0"/>
      <w:marTop w:val="0"/>
      <w:marBottom w:val="0"/>
      <w:divBdr>
        <w:top w:val="none" w:sz="0" w:space="0" w:color="auto"/>
        <w:left w:val="none" w:sz="0" w:space="0" w:color="auto"/>
        <w:bottom w:val="none" w:sz="0" w:space="0" w:color="auto"/>
        <w:right w:val="none" w:sz="0" w:space="0" w:color="auto"/>
      </w:divBdr>
    </w:div>
    <w:div w:id="113133000">
      <w:bodyDiv w:val="1"/>
      <w:marLeft w:val="0"/>
      <w:marRight w:val="0"/>
      <w:marTop w:val="0"/>
      <w:marBottom w:val="0"/>
      <w:divBdr>
        <w:top w:val="none" w:sz="0" w:space="0" w:color="auto"/>
        <w:left w:val="none" w:sz="0" w:space="0" w:color="auto"/>
        <w:bottom w:val="none" w:sz="0" w:space="0" w:color="auto"/>
        <w:right w:val="none" w:sz="0" w:space="0" w:color="auto"/>
      </w:divBdr>
    </w:div>
    <w:div w:id="189035341">
      <w:bodyDiv w:val="1"/>
      <w:marLeft w:val="0"/>
      <w:marRight w:val="0"/>
      <w:marTop w:val="0"/>
      <w:marBottom w:val="0"/>
      <w:divBdr>
        <w:top w:val="none" w:sz="0" w:space="0" w:color="auto"/>
        <w:left w:val="none" w:sz="0" w:space="0" w:color="auto"/>
        <w:bottom w:val="none" w:sz="0" w:space="0" w:color="auto"/>
        <w:right w:val="none" w:sz="0" w:space="0" w:color="auto"/>
      </w:divBdr>
    </w:div>
    <w:div w:id="329215489">
      <w:bodyDiv w:val="1"/>
      <w:marLeft w:val="0"/>
      <w:marRight w:val="0"/>
      <w:marTop w:val="0"/>
      <w:marBottom w:val="0"/>
      <w:divBdr>
        <w:top w:val="none" w:sz="0" w:space="0" w:color="auto"/>
        <w:left w:val="none" w:sz="0" w:space="0" w:color="auto"/>
        <w:bottom w:val="none" w:sz="0" w:space="0" w:color="auto"/>
        <w:right w:val="none" w:sz="0" w:space="0" w:color="auto"/>
      </w:divBdr>
    </w:div>
    <w:div w:id="524945637">
      <w:bodyDiv w:val="1"/>
      <w:marLeft w:val="0"/>
      <w:marRight w:val="0"/>
      <w:marTop w:val="0"/>
      <w:marBottom w:val="0"/>
      <w:divBdr>
        <w:top w:val="none" w:sz="0" w:space="0" w:color="auto"/>
        <w:left w:val="none" w:sz="0" w:space="0" w:color="auto"/>
        <w:bottom w:val="none" w:sz="0" w:space="0" w:color="auto"/>
        <w:right w:val="none" w:sz="0" w:space="0" w:color="auto"/>
      </w:divBdr>
    </w:div>
    <w:div w:id="583147861">
      <w:bodyDiv w:val="1"/>
      <w:marLeft w:val="0"/>
      <w:marRight w:val="0"/>
      <w:marTop w:val="0"/>
      <w:marBottom w:val="0"/>
      <w:divBdr>
        <w:top w:val="none" w:sz="0" w:space="0" w:color="auto"/>
        <w:left w:val="none" w:sz="0" w:space="0" w:color="auto"/>
        <w:bottom w:val="none" w:sz="0" w:space="0" w:color="auto"/>
        <w:right w:val="none" w:sz="0" w:space="0" w:color="auto"/>
      </w:divBdr>
    </w:div>
    <w:div w:id="662661940">
      <w:bodyDiv w:val="1"/>
      <w:marLeft w:val="0"/>
      <w:marRight w:val="0"/>
      <w:marTop w:val="0"/>
      <w:marBottom w:val="0"/>
      <w:divBdr>
        <w:top w:val="none" w:sz="0" w:space="0" w:color="auto"/>
        <w:left w:val="none" w:sz="0" w:space="0" w:color="auto"/>
        <w:bottom w:val="none" w:sz="0" w:space="0" w:color="auto"/>
        <w:right w:val="none" w:sz="0" w:space="0" w:color="auto"/>
      </w:divBdr>
    </w:div>
    <w:div w:id="681008891">
      <w:bodyDiv w:val="1"/>
      <w:marLeft w:val="0"/>
      <w:marRight w:val="0"/>
      <w:marTop w:val="0"/>
      <w:marBottom w:val="0"/>
      <w:divBdr>
        <w:top w:val="none" w:sz="0" w:space="0" w:color="auto"/>
        <w:left w:val="none" w:sz="0" w:space="0" w:color="auto"/>
        <w:bottom w:val="none" w:sz="0" w:space="0" w:color="auto"/>
        <w:right w:val="none" w:sz="0" w:space="0" w:color="auto"/>
      </w:divBdr>
    </w:div>
    <w:div w:id="829104579">
      <w:bodyDiv w:val="1"/>
      <w:marLeft w:val="0"/>
      <w:marRight w:val="0"/>
      <w:marTop w:val="0"/>
      <w:marBottom w:val="0"/>
      <w:divBdr>
        <w:top w:val="none" w:sz="0" w:space="0" w:color="auto"/>
        <w:left w:val="none" w:sz="0" w:space="0" w:color="auto"/>
        <w:bottom w:val="none" w:sz="0" w:space="0" w:color="auto"/>
        <w:right w:val="none" w:sz="0" w:space="0" w:color="auto"/>
      </w:divBdr>
    </w:div>
    <w:div w:id="881475042">
      <w:bodyDiv w:val="1"/>
      <w:marLeft w:val="0"/>
      <w:marRight w:val="0"/>
      <w:marTop w:val="0"/>
      <w:marBottom w:val="0"/>
      <w:divBdr>
        <w:top w:val="none" w:sz="0" w:space="0" w:color="auto"/>
        <w:left w:val="none" w:sz="0" w:space="0" w:color="auto"/>
        <w:bottom w:val="none" w:sz="0" w:space="0" w:color="auto"/>
        <w:right w:val="none" w:sz="0" w:space="0" w:color="auto"/>
      </w:divBdr>
    </w:div>
    <w:div w:id="911040364">
      <w:bodyDiv w:val="1"/>
      <w:marLeft w:val="0"/>
      <w:marRight w:val="0"/>
      <w:marTop w:val="0"/>
      <w:marBottom w:val="0"/>
      <w:divBdr>
        <w:top w:val="none" w:sz="0" w:space="0" w:color="auto"/>
        <w:left w:val="none" w:sz="0" w:space="0" w:color="auto"/>
        <w:bottom w:val="none" w:sz="0" w:space="0" w:color="auto"/>
        <w:right w:val="none" w:sz="0" w:space="0" w:color="auto"/>
      </w:divBdr>
    </w:div>
    <w:div w:id="1137793827">
      <w:bodyDiv w:val="1"/>
      <w:marLeft w:val="0"/>
      <w:marRight w:val="0"/>
      <w:marTop w:val="0"/>
      <w:marBottom w:val="0"/>
      <w:divBdr>
        <w:top w:val="none" w:sz="0" w:space="0" w:color="auto"/>
        <w:left w:val="none" w:sz="0" w:space="0" w:color="auto"/>
        <w:bottom w:val="none" w:sz="0" w:space="0" w:color="auto"/>
        <w:right w:val="none" w:sz="0" w:space="0" w:color="auto"/>
      </w:divBdr>
    </w:div>
    <w:div w:id="1259370907">
      <w:bodyDiv w:val="1"/>
      <w:marLeft w:val="0"/>
      <w:marRight w:val="0"/>
      <w:marTop w:val="0"/>
      <w:marBottom w:val="0"/>
      <w:divBdr>
        <w:top w:val="none" w:sz="0" w:space="0" w:color="auto"/>
        <w:left w:val="none" w:sz="0" w:space="0" w:color="auto"/>
        <w:bottom w:val="none" w:sz="0" w:space="0" w:color="auto"/>
        <w:right w:val="none" w:sz="0" w:space="0" w:color="auto"/>
      </w:divBdr>
      <w:divsChild>
        <w:div w:id="334773471">
          <w:marLeft w:val="0"/>
          <w:marRight w:val="0"/>
          <w:marTop w:val="0"/>
          <w:marBottom w:val="0"/>
          <w:divBdr>
            <w:top w:val="none" w:sz="0" w:space="0" w:color="auto"/>
            <w:left w:val="none" w:sz="0" w:space="0" w:color="auto"/>
            <w:bottom w:val="none" w:sz="0" w:space="0" w:color="auto"/>
            <w:right w:val="none" w:sz="0" w:space="0" w:color="auto"/>
          </w:divBdr>
          <w:divsChild>
            <w:div w:id="678316461">
              <w:marLeft w:val="0"/>
              <w:marRight w:val="0"/>
              <w:marTop w:val="0"/>
              <w:marBottom w:val="0"/>
              <w:divBdr>
                <w:top w:val="none" w:sz="0" w:space="0" w:color="auto"/>
                <w:left w:val="none" w:sz="0" w:space="0" w:color="auto"/>
                <w:bottom w:val="none" w:sz="0" w:space="0" w:color="auto"/>
                <w:right w:val="none" w:sz="0" w:space="0" w:color="auto"/>
              </w:divBdr>
              <w:divsChild>
                <w:div w:id="1892109452">
                  <w:marLeft w:val="0"/>
                  <w:marRight w:val="0"/>
                  <w:marTop w:val="0"/>
                  <w:marBottom w:val="0"/>
                  <w:divBdr>
                    <w:top w:val="none" w:sz="0" w:space="0" w:color="auto"/>
                    <w:left w:val="none" w:sz="0" w:space="0" w:color="auto"/>
                    <w:bottom w:val="none" w:sz="0" w:space="0" w:color="auto"/>
                    <w:right w:val="none" w:sz="0" w:space="0" w:color="auto"/>
                  </w:divBdr>
                  <w:divsChild>
                    <w:div w:id="855967380">
                      <w:marLeft w:val="0"/>
                      <w:marRight w:val="0"/>
                      <w:marTop w:val="45"/>
                      <w:marBottom w:val="0"/>
                      <w:divBdr>
                        <w:top w:val="none" w:sz="0" w:space="0" w:color="auto"/>
                        <w:left w:val="none" w:sz="0" w:space="0" w:color="auto"/>
                        <w:bottom w:val="none" w:sz="0" w:space="0" w:color="auto"/>
                        <w:right w:val="none" w:sz="0" w:space="0" w:color="auto"/>
                      </w:divBdr>
                      <w:divsChild>
                        <w:div w:id="1595941942">
                          <w:marLeft w:val="0"/>
                          <w:marRight w:val="0"/>
                          <w:marTop w:val="0"/>
                          <w:marBottom w:val="0"/>
                          <w:divBdr>
                            <w:top w:val="none" w:sz="0" w:space="0" w:color="auto"/>
                            <w:left w:val="none" w:sz="0" w:space="0" w:color="auto"/>
                            <w:bottom w:val="none" w:sz="0" w:space="0" w:color="auto"/>
                            <w:right w:val="none" w:sz="0" w:space="0" w:color="auto"/>
                          </w:divBdr>
                          <w:divsChild>
                            <w:div w:id="1384870572">
                              <w:marLeft w:val="2070"/>
                              <w:marRight w:val="3810"/>
                              <w:marTop w:val="0"/>
                              <w:marBottom w:val="0"/>
                              <w:divBdr>
                                <w:top w:val="none" w:sz="0" w:space="0" w:color="auto"/>
                                <w:left w:val="none" w:sz="0" w:space="0" w:color="auto"/>
                                <w:bottom w:val="none" w:sz="0" w:space="0" w:color="auto"/>
                                <w:right w:val="none" w:sz="0" w:space="0" w:color="auto"/>
                              </w:divBdr>
                              <w:divsChild>
                                <w:div w:id="1287196592">
                                  <w:marLeft w:val="0"/>
                                  <w:marRight w:val="0"/>
                                  <w:marTop w:val="0"/>
                                  <w:marBottom w:val="0"/>
                                  <w:divBdr>
                                    <w:top w:val="none" w:sz="0" w:space="0" w:color="auto"/>
                                    <w:left w:val="none" w:sz="0" w:space="0" w:color="auto"/>
                                    <w:bottom w:val="none" w:sz="0" w:space="0" w:color="auto"/>
                                    <w:right w:val="none" w:sz="0" w:space="0" w:color="auto"/>
                                  </w:divBdr>
                                  <w:divsChild>
                                    <w:div w:id="1626234992">
                                      <w:marLeft w:val="0"/>
                                      <w:marRight w:val="0"/>
                                      <w:marTop w:val="0"/>
                                      <w:marBottom w:val="0"/>
                                      <w:divBdr>
                                        <w:top w:val="none" w:sz="0" w:space="0" w:color="auto"/>
                                        <w:left w:val="none" w:sz="0" w:space="0" w:color="auto"/>
                                        <w:bottom w:val="none" w:sz="0" w:space="0" w:color="auto"/>
                                        <w:right w:val="none" w:sz="0" w:space="0" w:color="auto"/>
                                      </w:divBdr>
                                      <w:divsChild>
                                        <w:div w:id="610091429">
                                          <w:marLeft w:val="0"/>
                                          <w:marRight w:val="0"/>
                                          <w:marTop w:val="0"/>
                                          <w:marBottom w:val="0"/>
                                          <w:divBdr>
                                            <w:top w:val="none" w:sz="0" w:space="0" w:color="auto"/>
                                            <w:left w:val="none" w:sz="0" w:space="0" w:color="auto"/>
                                            <w:bottom w:val="none" w:sz="0" w:space="0" w:color="auto"/>
                                            <w:right w:val="none" w:sz="0" w:space="0" w:color="auto"/>
                                          </w:divBdr>
                                          <w:divsChild>
                                            <w:div w:id="744452548">
                                              <w:marLeft w:val="0"/>
                                              <w:marRight w:val="0"/>
                                              <w:marTop w:val="90"/>
                                              <w:marBottom w:val="0"/>
                                              <w:divBdr>
                                                <w:top w:val="none" w:sz="0" w:space="0" w:color="auto"/>
                                                <w:left w:val="none" w:sz="0" w:space="0" w:color="auto"/>
                                                <w:bottom w:val="none" w:sz="0" w:space="0" w:color="auto"/>
                                                <w:right w:val="none" w:sz="0" w:space="0" w:color="auto"/>
                                              </w:divBdr>
                                              <w:divsChild>
                                                <w:div w:id="479158216">
                                                  <w:marLeft w:val="0"/>
                                                  <w:marRight w:val="0"/>
                                                  <w:marTop w:val="0"/>
                                                  <w:marBottom w:val="0"/>
                                                  <w:divBdr>
                                                    <w:top w:val="none" w:sz="0" w:space="0" w:color="auto"/>
                                                    <w:left w:val="none" w:sz="0" w:space="0" w:color="auto"/>
                                                    <w:bottom w:val="none" w:sz="0" w:space="0" w:color="auto"/>
                                                    <w:right w:val="none" w:sz="0" w:space="0" w:color="auto"/>
                                                  </w:divBdr>
                                                  <w:divsChild>
                                                    <w:div w:id="540703903">
                                                      <w:marLeft w:val="0"/>
                                                      <w:marRight w:val="0"/>
                                                      <w:marTop w:val="0"/>
                                                      <w:marBottom w:val="0"/>
                                                      <w:divBdr>
                                                        <w:top w:val="none" w:sz="0" w:space="0" w:color="auto"/>
                                                        <w:left w:val="none" w:sz="0" w:space="0" w:color="auto"/>
                                                        <w:bottom w:val="none" w:sz="0" w:space="0" w:color="auto"/>
                                                        <w:right w:val="none" w:sz="0" w:space="0" w:color="auto"/>
                                                      </w:divBdr>
                                                      <w:divsChild>
                                                        <w:div w:id="748693294">
                                                          <w:marLeft w:val="0"/>
                                                          <w:marRight w:val="0"/>
                                                          <w:marTop w:val="0"/>
                                                          <w:marBottom w:val="345"/>
                                                          <w:divBdr>
                                                            <w:top w:val="none" w:sz="0" w:space="0" w:color="auto"/>
                                                            <w:left w:val="none" w:sz="0" w:space="0" w:color="auto"/>
                                                            <w:bottom w:val="none" w:sz="0" w:space="0" w:color="auto"/>
                                                            <w:right w:val="none" w:sz="0" w:space="0" w:color="auto"/>
                                                          </w:divBdr>
                                                          <w:divsChild>
                                                            <w:div w:id="1934513960">
                                                              <w:marLeft w:val="0"/>
                                                              <w:marRight w:val="0"/>
                                                              <w:marTop w:val="0"/>
                                                              <w:marBottom w:val="0"/>
                                                              <w:divBdr>
                                                                <w:top w:val="none" w:sz="0" w:space="0" w:color="auto"/>
                                                                <w:left w:val="none" w:sz="0" w:space="0" w:color="auto"/>
                                                                <w:bottom w:val="none" w:sz="0" w:space="0" w:color="auto"/>
                                                                <w:right w:val="none" w:sz="0" w:space="0" w:color="auto"/>
                                                              </w:divBdr>
                                                              <w:divsChild>
                                                                <w:div w:id="829101991">
                                                                  <w:marLeft w:val="0"/>
                                                                  <w:marRight w:val="0"/>
                                                                  <w:marTop w:val="0"/>
                                                                  <w:marBottom w:val="0"/>
                                                                  <w:divBdr>
                                                                    <w:top w:val="none" w:sz="0" w:space="0" w:color="auto"/>
                                                                    <w:left w:val="none" w:sz="0" w:space="0" w:color="auto"/>
                                                                    <w:bottom w:val="none" w:sz="0" w:space="0" w:color="auto"/>
                                                                    <w:right w:val="none" w:sz="0" w:space="0" w:color="auto"/>
                                                                  </w:divBdr>
                                                                  <w:divsChild>
                                                                    <w:div w:id="444886435">
                                                                      <w:marLeft w:val="0"/>
                                                                      <w:marRight w:val="0"/>
                                                                      <w:marTop w:val="0"/>
                                                                      <w:marBottom w:val="0"/>
                                                                      <w:divBdr>
                                                                        <w:top w:val="none" w:sz="0" w:space="0" w:color="auto"/>
                                                                        <w:left w:val="none" w:sz="0" w:space="0" w:color="auto"/>
                                                                        <w:bottom w:val="none" w:sz="0" w:space="0" w:color="auto"/>
                                                                        <w:right w:val="none" w:sz="0" w:space="0" w:color="auto"/>
                                                                      </w:divBdr>
                                                                      <w:divsChild>
                                                                        <w:div w:id="6902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652720">
      <w:bodyDiv w:val="1"/>
      <w:marLeft w:val="0"/>
      <w:marRight w:val="0"/>
      <w:marTop w:val="0"/>
      <w:marBottom w:val="0"/>
      <w:divBdr>
        <w:top w:val="none" w:sz="0" w:space="0" w:color="auto"/>
        <w:left w:val="none" w:sz="0" w:space="0" w:color="auto"/>
        <w:bottom w:val="none" w:sz="0" w:space="0" w:color="auto"/>
        <w:right w:val="none" w:sz="0" w:space="0" w:color="auto"/>
      </w:divBdr>
    </w:div>
    <w:div w:id="17723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386-corte-idh-caso-de-la-cruz-flores-vs-peru-fondo-reparaciones-y-costas-sentencia-de-18-de-noviembre-de-2004-serie-c-no-115" TargetMode="External"/><Relationship Id="rId2" Type="http://schemas.openxmlformats.org/officeDocument/2006/relationships/hyperlink" Target="http://www.cidh.org/countryrep/Venezuela2009sp/VE09.indice.sp.htm" TargetMode="External"/><Relationship Id="rId1" Type="http://schemas.openxmlformats.org/officeDocument/2006/relationships/hyperlink" Target="http://www.cidh.oas.org/annualrep/2006sp/ElSalvador12311sp.htm" TargetMode="External"/><Relationship Id="rId5"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4" Type="http://schemas.openxmlformats.org/officeDocument/2006/relationships/hyperlink" Target="http://joomla.corteidh.or.cr:8080/joomla/es/jurisprudencia-oc-avanzado/38-jurisprudencia/2053-corte-idh-caso-mendoza-y-otros-vs-argentina-excepciones-preliminares-fondo-y-reparaciones-sentencia-de-14-de-mayo-de-2013-serie-c-no-26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7EF1-EC10-4B7E-B420-B0E351B08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9802</Words>
  <Characters>53917</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POSICIONES DE LAS PARTES SOBRE EL FONDO</vt:lpstr>
    </vt:vector>
  </TitlesOfParts>
  <Company>HP</Company>
  <LinksUpToDate>false</LinksUpToDate>
  <CharactersWithSpaces>63592</CharactersWithSpaces>
  <SharedDoc>false</SharedDoc>
  <HLinks>
    <vt:vector size="426" baseType="variant">
      <vt:variant>
        <vt:i4>1704000</vt:i4>
      </vt:variant>
      <vt:variant>
        <vt:i4>207</vt:i4>
      </vt:variant>
      <vt:variant>
        <vt:i4>0</vt:i4>
      </vt:variant>
      <vt:variant>
        <vt:i4>5</vt:i4>
      </vt:variant>
      <vt:variant>
        <vt:lpwstr>http://es.wikipedia.org/wiki/Par%C3%A9ntesis</vt:lpwstr>
      </vt:variant>
      <vt:variant>
        <vt:lpwstr>Corchetes_.5B_.5D</vt:lpwstr>
      </vt:variant>
      <vt:variant>
        <vt:i4>1704000</vt:i4>
      </vt:variant>
      <vt:variant>
        <vt:i4>204</vt:i4>
      </vt:variant>
      <vt:variant>
        <vt:i4>0</vt:i4>
      </vt:variant>
      <vt:variant>
        <vt:i4>5</vt:i4>
      </vt:variant>
      <vt:variant>
        <vt:lpwstr>http://es.wikipedia.org/wiki/Par%C3%A9ntesis</vt:lpwstr>
      </vt:variant>
      <vt:variant>
        <vt:lpwstr>Corchetes_.5B_.5D</vt:lpwstr>
      </vt:variant>
      <vt:variant>
        <vt:i4>1704000</vt:i4>
      </vt:variant>
      <vt:variant>
        <vt:i4>201</vt:i4>
      </vt:variant>
      <vt:variant>
        <vt:i4>0</vt:i4>
      </vt:variant>
      <vt:variant>
        <vt:i4>5</vt:i4>
      </vt:variant>
      <vt:variant>
        <vt:lpwstr>http://es.wikipedia.org/wiki/Par%C3%A9ntesis</vt:lpwstr>
      </vt:variant>
      <vt:variant>
        <vt:lpwstr>Corchetes_.5B_.5D</vt:lpwstr>
      </vt:variant>
      <vt:variant>
        <vt:i4>1704000</vt:i4>
      </vt:variant>
      <vt:variant>
        <vt:i4>198</vt:i4>
      </vt:variant>
      <vt:variant>
        <vt:i4>0</vt:i4>
      </vt:variant>
      <vt:variant>
        <vt:i4>5</vt:i4>
      </vt:variant>
      <vt:variant>
        <vt:lpwstr>http://es.wikipedia.org/wiki/Par%C3%A9ntesis</vt:lpwstr>
      </vt:variant>
      <vt:variant>
        <vt:lpwstr>Corchetes_.5B_.5D</vt:lpwstr>
      </vt:variant>
      <vt:variant>
        <vt:i4>1704000</vt:i4>
      </vt:variant>
      <vt:variant>
        <vt:i4>195</vt:i4>
      </vt:variant>
      <vt:variant>
        <vt:i4>0</vt:i4>
      </vt:variant>
      <vt:variant>
        <vt:i4>5</vt:i4>
      </vt:variant>
      <vt:variant>
        <vt:lpwstr>http://es.wikipedia.org/wiki/Par%C3%A9ntesis</vt:lpwstr>
      </vt:variant>
      <vt:variant>
        <vt:lpwstr>Corchetes_.5B_.5D</vt:lpwstr>
      </vt:variant>
      <vt:variant>
        <vt:i4>1704000</vt:i4>
      </vt:variant>
      <vt:variant>
        <vt:i4>192</vt:i4>
      </vt:variant>
      <vt:variant>
        <vt:i4>0</vt:i4>
      </vt:variant>
      <vt:variant>
        <vt:i4>5</vt:i4>
      </vt:variant>
      <vt:variant>
        <vt:lpwstr>http://es.wikipedia.org/wiki/Par%C3%A9ntesis</vt:lpwstr>
      </vt:variant>
      <vt:variant>
        <vt:lpwstr>Corchetes_.5B_.5D</vt:lpwstr>
      </vt:variant>
      <vt:variant>
        <vt:i4>1704000</vt:i4>
      </vt:variant>
      <vt:variant>
        <vt:i4>189</vt:i4>
      </vt:variant>
      <vt:variant>
        <vt:i4>0</vt:i4>
      </vt:variant>
      <vt:variant>
        <vt:i4>5</vt:i4>
      </vt:variant>
      <vt:variant>
        <vt:lpwstr>http://es.wikipedia.org/wiki/Par%C3%A9ntesis</vt:lpwstr>
      </vt:variant>
      <vt:variant>
        <vt:lpwstr>Corchetes_.5B_.5D</vt:lpwstr>
      </vt:variant>
      <vt:variant>
        <vt:i4>1704000</vt:i4>
      </vt:variant>
      <vt:variant>
        <vt:i4>186</vt:i4>
      </vt:variant>
      <vt:variant>
        <vt:i4>0</vt:i4>
      </vt:variant>
      <vt:variant>
        <vt:i4>5</vt:i4>
      </vt:variant>
      <vt:variant>
        <vt:lpwstr>http://es.wikipedia.org/wiki/Par%C3%A9ntesis</vt:lpwstr>
      </vt:variant>
      <vt:variant>
        <vt:lpwstr>Corchetes_.5B_.5D</vt:lpwstr>
      </vt:variant>
      <vt:variant>
        <vt:i4>1704000</vt:i4>
      </vt:variant>
      <vt:variant>
        <vt:i4>183</vt:i4>
      </vt:variant>
      <vt:variant>
        <vt:i4>0</vt:i4>
      </vt:variant>
      <vt:variant>
        <vt:i4>5</vt:i4>
      </vt:variant>
      <vt:variant>
        <vt:lpwstr>http://es.wikipedia.org/wiki/Par%C3%A9ntesis</vt:lpwstr>
      </vt:variant>
      <vt:variant>
        <vt:lpwstr>Corchetes_.5B_.5D</vt:lpwstr>
      </vt:variant>
      <vt:variant>
        <vt:i4>1704000</vt:i4>
      </vt:variant>
      <vt:variant>
        <vt:i4>180</vt:i4>
      </vt:variant>
      <vt:variant>
        <vt:i4>0</vt:i4>
      </vt:variant>
      <vt:variant>
        <vt:i4>5</vt:i4>
      </vt:variant>
      <vt:variant>
        <vt:lpwstr>http://es.wikipedia.org/wiki/Par%C3%A9ntesis</vt:lpwstr>
      </vt:variant>
      <vt:variant>
        <vt:lpwstr>Corchetes_.5B_.5D</vt:lpwstr>
      </vt:variant>
      <vt:variant>
        <vt:i4>1704000</vt:i4>
      </vt:variant>
      <vt:variant>
        <vt:i4>177</vt:i4>
      </vt:variant>
      <vt:variant>
        <vt:i4>0</vt:i4>
      </vt:variant>
      <vt:variant>
        <vt:i4>5</vt:i4>
      </vt:variant>
      <vt:variant>
        <vt:lpwstr>http://es.wikipedia.org/wiki/Par%C3%A9ntesis</vt:lpwstr>
      </vt:variant>
      <vt:variant>
        <vt:lpwstr>Corchetes_.5B_.5D</vt:lpwstr>
      </vt:variant>
      <vt:variant>
        <vt:i4>1704000</vt:i4>
      </vt:variant>
      <vt:variant>
        <vt:i4>174</vt:i4>
      </vt:variant>
      <vt:variant>
        <vt:i4>0</vt:i4>
      </vt:variant>
      <vt:variant>
        <vt:i4>5</vt:i4>
      </vt:variant>
      <vt:variant>
        <vt:lpwstr>http://es.wikipedia.org/wiki/Par%C3%A9ntesis</vt:lpwstr>
      </vt:variant>
      <vt:variant>
        <vt:lpwstr>Corchetes_.5B_.5D</vt:lpwstr>
      </vt:variant>
      <vt:variant>
        <vt:i4>1704000</vt:i4>
      </vt:variant>
      <vt:variant>
        <vt:i4>171</vt:i4>
      </vt:variant>
      <vt:variant>
        <vt:i4>0</vt:i4>
      </vt:variant>
      <vt:variant>
        <vt:i4>5</vt:i4>
      </vt:variant>
      <vt:variant>
        <vt:lpwstr>http://es.wikipedia.org/wiki/Par%C3%A9ntesis</vt:lpwstr>
      </vt:variant>
      <vt:variant>
        <vt:lpwstr>Corchetes_.5B_.5D</vt:lpwstr>
      </vt:variant>
      <vt:variant>
        <vt:i4>1704000</vt:i4>
      </vt:variant>
      <vt:variant>
        <vt:i4>168</vt:i4>
      </vt:variant>
      <vt:variant>
        <vt:i4>0</vt:i4>
      </vt:variant>
      <vt:variant>
        <vt:i4>5</vt:i4>
      </vt:variant>
      <vt:variant>
        <vt:lpwstr>http://es.wikipedia.org/wiki/Par%C3%A9ntesis</vt:lpwstr>
      </vt:variant>
      <vt:variant>
        <vt:lpwstr>Corchetes_.5B_.5D</vt:lpwstr>
      </vt:variant>
      <vt:variant>
        <vt:i4>1704000</vt:i4>
      </vt:variant>
      <vt:variant>
        <vt:i4>165</vt:i4>
      </vt:variant>
      <vt:variant>
        <vt:i4>0</vt:i4>
      </vt:variant>
      <vt:variant>
        <vt:i4>5</vt:i4>
      </vt:variant>
      <vt:variant>
        <vt:lpwstr>http://es.wikipedia.org/wiki/Par%C3%A9ntesis</vt:lpwstr>
      </vt:variant>
      <vt:variant>
        <vt:lpwstr>Corchetes_.5B_.5D</vt:lpwstr>
      </vt:variant>
      <vt:variant>
        <vt:i4>1704000</vt:i4>
      </vt:variant>
      <vt:variant>
        <vt:i4>162</vt:i4>
      </vt:variant>
      <vt:variant>
        <vt:i4>0</vt:i4>
      </vt:variant>
      <vt:variant>
        <vt:i4>5</vt:i4>
      </vt:variant>
      <vt:variant>
        <vt:lpwstr>http://es.wikipedia.org/wiki/Par%C3%A9ntesis</vt:lpwstr>
      </vt:variant>
      <vt:variant>
        <vt:lpwstr>Corchetes_.5B_.5D</vt:lpwstr>
      </vt:variant>
      <vt:variant>
        <vt:i4>1704000</vt:i4>
      </vt:variant>
      <vt:variant>
        <vt:i4>159</vt:i4>
      </vt:variant>
      <vt:variant>
        <vt:i4>0</vt:i4>
      </vt:variant>
      <vt:variant>
        <vt:i4>5</vt:i4>
      </vt:variant>
      <vt:variant>
        <vt:lpwstr>http://es.wikipedia.org/wiki/Par%C3%A9ntesis</vt:lpwstr>
      </vt:variant>
      <vt:variant>
        <vt:lpwstr>Corchetes_.5B_.5D</vt:lpwstr>
      </vt:variant>
      <vt:variant>
        <vt:i4>1704000</vt:i4>
      </vt:variant>
      <vt:variant>
        <vt:i4>156</vt:i4>
      </vt:variant>
      <vt:variant>
        <vt:i4>0</vt:i4>
      </vt:variant>
      <vt:variant>
        <vt:i4>5</vt:i4>
      </vt:variant>
      <vt:variant>
        <vt:lpwstr>http://es.wikipedia.org/wiki/Par%C3%A9ntesis</vt:lpwstr>
      </vt:variant>
      <vt:variant>
        <vt:lpwstr>Corchetes_.5B_.5D</vt:lpwstr>
      </vt:variant>
      <vt:variant>
        <vt:i4>1704000</vt:i4>
      </vt:variant>
      <vt:variant>
        <vt:i4>153</vt:i4>
      </vt:variant>
      <vt:variant>
        <vt:i4>0</vt:i4>
      </vt:variant>
      <vt:variant>
        <vt:i4>5</vt:i4>
      </vt:variant>
      <vt:variant>
        <vt:lpwstr>http://es.wikipedia.org/wiki/Par%C3%A9ntesis</vt:lpwstr>
      </vt:variant>
      <vt:variant>
        <vt:lpwstr>Corchetes_.5B_.5D</vt:lpwstr>
      </vt:variant>
      <vt:variant>
        <vt:i4>1704000</vt:i4>
      </vt:variant>
      <vt:variant>
        <vt:i4>150</vt:i4>
      </vt:variant>
      <vt:variant>
        <vt:i4>0</vt:i4>
      </vt:variant>
      <vt:variant>
        <vt:i4>5</vt:i4>
      </vt:variant>
      <vt:variant>
        <vt:lpwstr>http://es.wikipedia.org/wiki/Par%C3%A9ntesis</vt:lpwstr>
      </vt:variant>
      <vt:variant>
        <vt:lpwstr>Corchetes_.5B_.5D</vt:lpwstr>
      </vt:variant>
      <vt:variant>
        <vt:i4>1704000</vt:i4>
      </vt:variant>
      <vt:variant>
        <vt:i4>147</vt:i4>
      </vt:variant>
      <vt:variant>
        <vt:i4>0</vt:i4>
      </vt:variant>
      <vt:variant>
        <vt:i4>5</vt:i4>
      </vt:variant>
      <vt:variant>
        <vt:lpwstr>http://es.wikipedia.org/wiki/Par%C3%A9ntesis</vt:lpwstr>
      </vt:variant>
      <vt:variant>
        <vt:lpwstr>Corchetes_.5B_.5D</vt:lpwstr>
      </vt:variant>
      <vt:variant>
        <vt:i4>1769522</vt:i4>
      </vt:variant>
      <vt:variant>
        <vt:i4>140</vt:i4>
      </vt:variant>
      <vt:variant>
        <vt:i4>0</vt:i4>
      </vt:variant>
      <vt:variant>
        <vt:i4>5</vt:i4>
      </vt:variant>
      <vt:variant>
        <vt:lpwstr/>
      </vt:variant>
      <vt:variant>
        <vt:lpwstr>_Toc412648036</vt:lpwstr>
      </vt:variant>
      <vt:variant>
        <vt:i4>1769522</vt:i4>
      </vt:variant>
      <vt:variant>
        <vt:i4>134</vt:i4>
      </vt:variant>
      <vt:variant>
        <vt:i4>0</vt:i4>
      </vt:variant>
      <vt:variant>
        <vt:i4>5</vt:i4>
      </vt:variant>
      <vt:variant>
        <vt:lpwstr/>
      </vt:variant>
      <vt:variant>
        <vt:lpwstr>_Toc412648035</vt:lpwstr>
      </vt:variant>
      <vt:variant>
        <vt:i4>1769522</vt:i4>
      </vt:variant>
      <vt:variant>
        <vt:i4>128</vt:i4>
      </vt:variant>
      <vt:variant>
        <vt:i4>0</vt:i4>
      </vt:variant>
      <vt:variant>
        <vt:i4>5</vt:i4>
      </vt:variant>
      <vt:variant>
        <vt:lpwstr/>
      </vt:variant>
      <vt:variant>
        <vt:lpwstr>_Toc412648034</vt:lpwstr>
      </vt:variant>
      <vt:variant>
        <vt:i4>1769522</vt:i4>
      </vt:variant>
      <vt:variant>
        <vt:i4>125</vt:i4>
      </vt:variant>
      <vt:variant>
        <vt:i4>0</vt:i4>
      </vt:variant>
      <vt:variant>
        <vt:i4>5</vt:i4>
      </vt:variant>
      <vt:variant>
        <vt:lpwstr/>
      </vt:variant>
      <vt:variant>
        <vt:lpwstr>_Toc412648032</vt:lpwstr>
      </vt:variant>
      <vt:variant>
        <vt:i4>1769522</vt:i4>
      </vt:variant>
      <vt:variant>
        <vt:i4>122</vt:i4>
      </vt:variant>
      <vt:variant>
        <vt:i4>0</vt:i4>
      </vt:variant>
      <vt:variant>
        <vt:i4>5</vt:i4>
      </vt:variant>
      <vt:variant>
        <vt:lpwstr/>
      </vt:variant>
      <vt:variant>
        <vt:lpwstr>_Toc412648031</vt:lpwstr>
      </vt:variant>
      <vt:variant>
        <vt:i4>1769522</vt:i4>
      </vt:variant>
      <vt:variant>
        <vt:i4>116</vt:i4>
      </vt:variant>
      <vt:variant>
        <vt:i4>0</vt:i4>
      </vt:variant>
      <vt:variant>
        <vt:i4>5</vt:i4>
      </vt:variant>
      <vt:variant>
        <vt:lpwstr/>
      </vt:variant>
      <vt:variant>
        <vt:lpwstr>_Toc412648030</vt:lpwstr>
      </vt:variant>
      <vt:variant>
        <vt:i4>1703986</vt:i4>
      </vt:variant>
      <vt:variant>
        <vt:i4>110</vt:i4>
      </vt:variant>
      <vt:variant>
        <vt:i4>0</vt:i4>
      </vt:variant>
      <vt:variant>
        <vt:i4>5</vt:i4>
      </vt:variant>
      <vt:variant>
        <vt:lpwstr/>
      </vt:variant>
      <vt:variant>
        <vt:lpwstr>_Toc412648029</vt:lpwstr>
      </vt:variant>
      <vt:variant>
        <vt:i4>1703986</vt:i4>
      </vt:variant>
      <vt:variant>
        <vt:i4>107</vt:i4>
      </vt:variant>
      <vt:variant>
        <vt:i4>0</vt:i4>
      </vt:variant>
      <vt:variant>
        <vt:i4>5</vt:i4>
      </vt:variant>
      <vt:variant>
        <vt:lpwstr/>
      </vt:variant>
      <vt:variant>
        <vt:lpwstr>_Toc412648028</vt:lpwstr>
      </vt:variant>
      <vt:variant>
        <vt:i4>1703986</vt:i4>
      </vt:variant>
      <vt:variant>
        <vt:i4>104</vt:i4>
      </vt:variant>
      <vt:variant>
        <vt:i4>0</vt:i4>
      </vt:variant>
      <vt:variant>
        <vt:i4>5</vt:i4>
      </vt:variant>
      <vt:variant>
        <vt:lpwstr/>
      </vt:variant>
      <vt:variant>
        <vt:lpwstr>_Toc412648027</vt:lpwstr>
      </vt:variant>
      <vt:variant>
        <vt:i4>1703986</vt:i4>
      </vt:variant>
      <vt:variant>
        <vt:i4>98</vt:i4>
      </vt:variant>
      <vt:variant>
        <vt:i4>0</vt:i4>
      </vt:variant>
      <vt:variant>
        <vt:i4>5</vt:i4>
      </vt:variant>
      <vt:variant>
        <vt:lpwstr/>
      </vt:variant>
      <vt:variant>
        <vt:lpwstr>_Toc412648026</vt:lpwstr>
      </vt:variant>
      <vt:variant>
        <vt:i4>1703986</vt:i4>
      </vt:variant>
      <vt:variant>
        <vt:i4>92</vt:i4>
      </vt:variant>
      <vt:variant>
        <vt:i4>0</vt:i4>
      </vt:variant>
      <vt:variant>
        <vt:i4>5</vt:i4>
      </vt:variant>
      <vt:variant>
        <vt:lpwstr/>
      </vt:variant>
      <vt:variant>
        <vt:lpwstr>_Toc412648025</vt:lpwstr>
      </vt:variant>
      <vt:variant>
        <vt:i4>1703986</vt:i4>
      </vt:variant>
      <vt:variant>
        <vt:i4>86</vt:i4>
      </vt:variant>
      <vt:variant>
        <vt:i4>0</vt:i4>
      </vt:variant>
      <vt:variant>
        <vt:i4>5</vt:i4>
      </vt:variant>
      <vt:variant>
        <vt:lpwstr/>
      </vt:variant>
      <vt:variant>
        <vt:lpwstr>_Toc412648024</vt:lpwstr>
      </vt:variant>
      <vt:variant>
        <vt:i4>1703986</vt:i4>
      </vt:variant>
      <vt:variant>
        <vt:i4>80</vt:i4>
      </vt:variant>
      <vt:variant>
        <vt:i4>0</vt:i4>
      </vt:variant>
      <vt:variant>
        <vt:i4>5</vt:i4>
      </vt:variant>
      <vt:variant>
        <vt:lpwstr/>
      </vt:variant>
      <vt:variant>
        <vt:lpwstr>_Toc412648023</vt:lpwstr>
      </vt:variant>
      <vt:variant>
        <vt:i4>1703986</vt:i4>
      </vt:variant>
      <vt:variant>
        <vt:i4>74</vt:i4>
      </vt:variant>
      <vt:variant>
        <vt:i4>0</vt:i4>
      </vt:variant>
      <vt:variant>
        <vt:i4>5</vt:i4>
      </vt:variant>
      <vt:variant>
        <vt:lpwstr/>
      </vt:variant>
      <vt:variant>
        <vt:lpwstr>_Toc412648022</vt:lpwstr>
      </vt:variant>
      <vt:variant>
        <vt:i4>1703986</vt:i4>
      </vt:variant>
      <vt:variant>
        <vt:i4>68</vt:i4>
      </vt:variant>
      <vt:variant>
        <vt:i4>0</vt:i4>
      </vt:variant>
      <vt:variant>
        <vt:i4>5</vt:i4>
      </vt:variant>
      <vt:variant>
        <vt:lpwstr/>
      </vt:variant>
      <vt:variant>
        <vt:lpwstr>_Toc412648021</vt:lpwstr>
      </vt:variant>
      <vt:variant>
        <vt:i4>1703986</vt:i4>
      </vt:variant>
      <vt:variant>
        <vt:i4>65</vt:i4>
      </vt:variant>
      <vt:variant>
        <vt:i4>0</vt:i4>
      </vt:variant>
      <vt:variant>
        <vt:i4>5</vt:i4>
      </vt:variant>
      <vt:variant>
        <vt:lpwstr/>
      </vt:variant>
      <vt:variant>
        <vt:lpwstr>_Toc412648020</vt:lpwstr>
      </vt:variant>
      <vt:variant>
        <vt:i4>1638450</vt:i4>
      </vt:variant>
      <vt:variant>
        <vt:i4>59</vt:i4>
      </vt:variant>
      <vt:variant>
        <vt:i4>0</vt:i4>
      </vt:variant>
      <vt:variant>
        <vt:i4>5</vt:i4>
      </vt:variant>
      <vt:variant>
        <vt:lpwstr/>
      </vt:variant>
      <vt:variant>
        <vt:lpwstr>_Toc412648019</vt:lpwstr>
      </vt:variant>
      <vt:variant>
        <vt:i4>1638450</vt:i4>
      </vt:variant>
      <vt:variant>
        <vt:i4>53</vt:i4>
      </vt:variant>
      <vt:variant>
        <vt:i4>0</vt:i4>
      </vt:variant>
      <vt:variant>
        <vt:i4>5</vt:i4>
      </vt:variant>
      <vt:variant>
        <vt:lpwstr/>
      </vt:variant>
      <vt:variant>
        <vt:lpwstr>_Toc412648018</vt:lpwstr>
      </vt:variant>
      <vt:variant>
        <vt:i4>1638450</vt:i4>
      </vt:variant>
      <vt:variant>
        <vt:i4>47</vt:i4>
      </vt:variant>
      <vt:variant>
        <vt:i4>0</vt:i4>
      </vt:variant>
      <vt:variant>
        <vt:i4>5</vt:i4>
      </vt:variant>
      <vt:variant>
        <vt:lpwstr/>
      </vt:variant>
      <vt:variant>
        <vt:lpwstr>_Toc412648017</vt:lpwstr>
      </vt:variant>
      <vt:variant>
        <vt:i4>1638450</vt:i4>
      </vt:variant>
      <vt:variant>
        <vt:i4>41</vt:i4>
      </vt:variant>
      <vt:variant>
        <vt:i4>0</vt:i4>
      </vt:variant>
      <vt:variant>
        <vt:i4>5</vt:i4>
      </vt:variant>
      <vt:variant>
        <vt:lpwstr/>
      </vt:variant>
      <vt:variant>
        <vt:lpwstr>_Toc412648016</vt:lpwstr>
      </vt:variant>
      <vt:variant>
        <vt:i4>1638450</vt:i4>
      </vt:variant>
      <vt:variant>
        <vt:i4>38</vt:i4>
      </vt:variant>
      <vt:variant>
        <vt:i4>0</vt:i4>
      </vt:variant>
      <vt:variant>
        <vt:i4>5</vt:i4>
      </vt:variant>
      <vt:variant>
        <vt:lpwstr/>
      </vt:variant>
      <vt:variant>
        <vt:lpwstr>_Toc412648015</vt:lpwstr>
      </vt:variant>
      <vt:variant>
        <vt:i4>1638450</vt:i4>
      </vt:variant>
      <vt:variant>
        <vt:i4>32</vt:i4>
      </vt:variant>
      <vt:variant>
        <vt:i4>0</vt:i4>
      </vt:variant>
      <vt:variant>
        <vt:i4>5</vt:i4>
      </vt:variant>
      <vt:variant>
        <vt:lpwstr/>
      </vt:variant>
      <vt:variant>
        <vt:lpwstr>_Toc412648014</vt:lpwstr>
      </vt:variant>
      <vt:variant>
        <vt:i4>1638450</vt:i4>
      </vt:variant>
      <vt:variant>
        <vt:i4>26</vt:i4>
      </vt:variant>
      <vt:variant>
        <vt:i4>0</vt:i4>
      </vt:variant>
      <vt:variant>
        <vt:i4>5</vt:i4>
      </vt:variant>
      <vt:variant>
        <vt:lpwstr/>
      </vt:variant>
      <vt:variant>
        <vt:lpwstr>_Toc412648013</vt:lpwstr>
      </vt:variant>
      <vt:variant>
        <vt:i4>1638450</vt:i4>
      </vt:variant>
      <vt:variant>
        <vt:i4>20</vt:i4>
      </vt:variant>
      <vt:variant>
        <vt:i4>0</vt:i4>
      </vt:variant>
      <vt:variant>
        <vt:i4>5</vt:i4>
      </vt:variant>
      <vt:variant>
        <vt:lpwstr/>
      </vt:variant>
      <vt:variant>
        <vt:lpwstr>_Toc412648012</vt:lpwstr>
      </vt:variant>
      <vt:variant>
        <vt:i4>1638450</vt:i4>
      </vt:variant>
      <vt:variant>
        <vt:i4>14</vt:i4>
      </vt:variant>
      <vt:variant>
        <vt:i4>0</vt:i4>
      </vt:variant>
      <vt:variant>
        <vt:i4>5</vt:i4>
      </vt:variant>
      <vt:variant>
        <vt:lpwstr/>
      </vt:variant>
      <vt:variant>
        <vt:lpwstr>_Toc412648011</vt:lpwstr>
      </vt:variant>
      <vt:variant>
        <vt:i4>1638450</vt:i4>
      </vt:variant>
      <vt:variant>
        <vt:i4>8</vt:i4>
      </vt:variant>
      <vt:variant>
        <vt:i4>0</vt:i4>
      </vt:variant>
      <vt:variant>
        <vt:i4>5</vt:i4>
      </vt:variant>
      <vt:variant>
        <vt:lpwstr/>
      </vt:variant>
      <vt:variant>
        <vt:lpwstr>_Toc412648010</vt:lpwstr>
      </vt:variant>
      <vt:variant>
        <vt:i4>1572914</vt:i4>
      </vt:variant>
      <vt:variant>
        <vt:i4>2</vt:i4>
      </vt:variant>
      <vt:variant>
        <vt:i4>0</vt:i4>
      </vt:variant>
      <vt:variant>
        <vt:i4>5</vt:i4>
      </vt:variant>
      <vt:variant>
        <vt:lpwstr/>
      </vt:variant>
      <vt:variant>
        <vt:lpwstr>_Toc412648009</vt:lpwstr>
      </vt:variant>
      <vt:variant>
        <vt:i4>1572875</vt:i4>
      </vt:variant>
      <vt:variant>
        <vt:i4>66</vt:i4>
      </vt:variant>
      <vt:variant>
        <vt:i4>0</vt:i4>
      </vt:variant>
      <vt:variant>
        <vt:i4>5</vt:i4>
      </vt:variant>
      <vt:variant>
        <vt:lpwstr>http://www.oas.org/es/cidh/defensores/docs/pdf/defensores2011.pdf</vt:lpwstr>
      </vt:variant>
      <vt:variant>
        <vt:lpwstr/>
      </vt:variant>
      <vt:variant>
        <vt:i4>1572875</vt:i4>
      </vt:variant>
      <vt:variant>
        <vt:i4>63</vt:i4>
      </vt:variant>
      <vt:variant>
        <vt:i4>0</vt:i4>
      </vt:variant>
      <vt:variant>
        <vt:i4>5</vt:i4>
      </vt:variant>
      <vt:variant>
        <vt:lpwstr>http://www.oas.org/es/cidh/defensores/docs/pdf/defensores2011.pdf</vt:lpwstr>
      </vt:variant>
      <vt:variant>
        <vt:lpwstr/>
      </vt:variant>
      <vt:variant>
        <vt:i4>1572875</vt:i4>
      </vt:variant>
      <vt:variant>
        <vt:i4>60</vt:i4>
      </vt:variant>
      <vt:variant>
        <vt:i4>0</vt:i4>
      </vt:variant>
      <vt:variant>
        <vt:i4>5</vt:i4>
      </vt:variant>
      <vt:variant>
        <vt:lpwstr>http://www.oas.org/es/cidh/defensores/docs/pdf/defensores2011.pdf</vt:lpwstr>
      </vt:variant>
      <vt:variant>
        <vt:lpwstr/>
      </vt:variant>
      <vt:variant>
        <vt:i4>1572875</vt:i4>
      </vt:variant>
      <vt:variant>
        <vt:i4>57</vt:i4>
      </vt:variant>
      <vt:variant>
        <vt:i4>0</vt:i4>
      </vt:variant>
      <vt:variant>
        <vt:i4>5</vt:i4>
      </vt:variant>
      <vt:variant>
        <vt:lpwstr>http://www.oas.org/es/cidh/defensores/docs/pdf/defensores2011.pdf</vt:lpwstr>
      </vt:variant>
      <vt:variant>
        <vt:lpwstr/>
      </vt:variant>
      <vt:variant>
        <vt:i4>917530</vt:i4>
      </vt:variant>
      <vt:variant>
        <vt:i4>54</vt:i4>
      </vt:variant>
      <vt:variant>
        <vt:i4>0</vt:i4>
      </vt:variant>
      <vt:variant>
        <vt:i4>5</vt:i4>
      </vt:variant>
      <vt:variant>
        <vt:lpwstr>http://www.bjdh.org.mx/BJDH/busqueda</vt:lpwstr>
      </vt:variant>
      <vt:variant>
        <vt:lpwstr/>
      </vt:variant>
      <vt:variant>
        <vt:i4>7667824</vt:i4>
      </vt:variant>
      <vt:variant>
        <vt:i4>51</vt:i4>
      </vt:variant>
      <vt:variant>
        <vt:i4>0</vt:i4>
      </vt:variant>
      <vt:variant>
        <vt:i4>5</vt:i4>
      </vt:variant>
      <vt:variant>
        <vt:lpwstr>http://www.bjdh.org.mx/interamericano/busqueda</vt:lpwstr>
      </vt:variant>
      <vt:variant>
        <vt:lpwstr/>
      </vt:variant>
      <vt:variant>
        <vt:i4>2883620</vt:i4>
      </vt:variant>
      <vt:variant>
        <vt:i4>48</vt:i4>
      </vt:variant>
      <vt:variant>
        <vt:i4>0</vt:i4>
      </vt:variant>
      <vt:variant>
        <vt:i4>5</vt:i4>
      </vt:variant>
      <vt:variant>
        <vt:lpwstr>http://joomla.corteidh.or.cr:8080/joomla/es/casos-contenciosos/38-jurisprudencia/1572-corte-idh-caso-gonzalez-medina-y-familiares-vs-republica-dominicana-excepciones-preliminares-fondo-reparaciones-y-costas-sentencia-de-27-de-febrero-de-2012-serie-c-no-240</vt:lpwstr>
      </vt:variant>
      <vt:variant>
        <vt:lpwstr/>
      </vt:variant>
      <vt:variant>
        <vt:i4>3866679</vt:i4>
      </vt:variant>
      <vt:variant>
        <vt:i4>45</vt:i4>
      </vt:variant>
      <vt:variant>
        <vt:i4>0</vt:i4>
      </vt:variant>
      <vt:variant>
        <vt:i4>5</vt:i4>
      </vt:variant>
      <vt:variant>
        <vt:lpwstr>http://www.hchr.org.mx/documentos/libros/informepdf.pdf</vt:lpwstr>
      </vt:variant>
      <vt:variant>
        <vt:lpwstr/>
      </vt:variant>
      <vt:variant>
        <vt:i4>917530</vt:i4>
      </vt:variant>
      <vt:variant>
        <vt:i4>42</vt:i4>
      </vt:variant>
      <vt:variant>
        <vt:i4>0</vt:i4>
      </vt:variant>
      <vt:variant>
        <vt:i4>5</vt:i4>
      </vt:variant>
      <vt:variant>
        <vt:lpwstr>http://www.bjdh.org.mx/BJDH/busqueda</vt:lpwstr>
      </vt:variant>
      <vt:variant>
        <vt:lpwstr/>
      </vt:variant>
      <vt:variant>
        <vt:i4>1704000</vt:i4>
      </vt:variant>
      <vt:variant>
        <vt:i4>39</vt:i4>
      </vt:variant>
      <vt:variant>
        <vt:i4>0</vt:i4>
      </vt:variant>
      <vt:variant>
        <vt:i4>5</vt:i4>
      </vt:variant>
      <vt:variant>
        <vt:lpwstr>http://es.wikipedia.org/wiki/Par%C3%A9ntesis</vt:lpwstr>
      </vt:variant>
      <vt:variant>
        <vt:lpwstr>Corchetes_.5B_.5D</vt:lpwstr>
      </vt:variant>
      <vt:variant>
        <vt:i4>1704000</vt:i4>
      </vt:variant>
      <vt:variant>
        <vt:i4>36</vt:i4>
      </vt:variant>
      <vt:variant>
        <vt:i4>0</vt:i4>
      </vt:variant>
      <vt:variant>
        <vt:i4>5</vt:i4>
      </vt:variant>
      <vt:variant>
        <vt:lpwstr>http://es.wikipedia.org/wiki/Par%C3%A9ntesis</vt:lpwstr>
      </vt:variant>
      <vt:variant>
        <vt:lpwstr>Corchetes_.5B_.5D</vt:lpwstr>
      </vt:variant>
      <vt:variant>
        <vt:i4>6881319</vt:i4>
      </vt:variant>
      <vt:variant>
        <vt:i4>33</vt:i4>
      </vt:variant>
      <vt:variant>
        <vt:i4>0</vt:i4>
      </vt:variant>
      <vt:variant>
        <vt:i4>5</vt:i4>
      </vt:variant>
      <vt:variant>
        <vt:lpwstr>http://calpi.nativeweb.org/cronos.html</vt:lpwstr>
      </vt:variant>
      <vt:variant>
        <vt:lpwstr/>
      </vt:variant>
      <vt:variant>
        <vt:i4>3080312</vt:i4>
      </vt:variant>
      <vt:variant>
        <vt:i4>30</vt:i4>
      </vt:variant>
      <vt:variant>
        <vt:i4>0</vt:i4>
      </vt:variant>
      <vt:variant>
        <vt:i4>5</vt:i4>
      </vt:variant>
      <vt:variant>
        <vt:lpwstr>http://archivo.laprensa.com.ni/archivo/2002/mayo/07/nacionales/nacionales-20020507-07.html</vt:lpwstr>
      </vt:variant>
      <vt:variant>
        <vt:lpwstr/>
      </vt:variant>
      <vt:variant>
        <vt:i4>6619197</vt:i4>
      </vt:variant>
      <vt:variant>
        <vt:i4>27</vt:i4>
      </vt:variant>
      <vt:variant>
        <vt:i4>0</vt:i4>
      </vt:variant>
      <vt:variant>
        <vt:i4>5</vt:i4>
      </vt:variant>
      <vt:variant>
        <vt:lpwstr>http://archivo.elnuevodiario.com.ni/2002/abril/21-abril-2002/sucesos/sucesos3.html</vt:lpwstr>
      </vt:variant>
      <vt:variant>
        <vt:lpwstr/>
      </vt:variant>
      <vt:variant>
        <vt:i4>6881319</vt:i4>
      </vt:variant>
      <vt:variant>
        <vt:i4>24</vt:i4>
      </vt:variant>
      <vt:variant>
        <vt:i4>0</vt:i4>
      </vt:variant>
      <vt:variant>
        <vt:i4>5</vt:i4>
      </vt:variant>
      <vt:variant>
        <vt:lpwstr>http://calpi.nativeweb.org/cronos.html</vt:lpwstr>
      </vt:variant>
      <vt:variant>
        <vt:lpwstr/>
      </vt:variant>
      <vt:variant>
        <vt:i4>6225923</vt:i4>
      </vt:variant>
      <vt:variant>
        <vt:i4>21</vt:i4>
      </vt:variant>
      <vt:variant>
        <vt:i4>0</vt:i4>
      </vt:variant>
      <vt:variant>
        <vt:i4>5</vt:i4>
      </vt:variant>
      <vt:variant>
        <vt:lpwstr>http://archivo.elnuevodiario.com.ni/2001/marzo/12-marzo-2001/nacional/nacional7.html</vt:lpwstr>
      </vt:variant>
      <vt:variant>
        <vt:lpwstr/>
      </vt:variant>
      <vt:variant>
        <vt:i4>2228343</vt:i4>
      </vt:variant>
      <vt:variant>
        <vt:i4>18</vt:i4>
      </vt:variant>
      <vt:variant>
        <vt:i4>0</vt:i4>
      </vt:variant>
      <vt:variant>
        <vt:i4>5</vt:i4>
      </vt:variant>
      <vt:variant>
        <vt:lpwstr>http://archivo.laprensa.com.ni/archivo/2001/mayo/18/nacionales/nacionales-20010518-05.html</vt:lpwstr>
      </vt:variant>
      <vt:variant>
        <vt:lpwstr/>
      </vt:variant>
      <vt:variant>
        <vt:i4>3211364</vt:i4>
      </vt:variant>
      <vt:variant>
        <vt:i4>15</vt:i4>
      </vt:variant>
      <vt:variant>
        <vt:i4>0</vt:i4>
      </vt:variant>
      <vt:variant>
        <vt:i4>5</vt:i4>
      </vt:variant>
      <vt:variant>
        <vt:lpwstr>http://archivo.laprensa.com.ni/archivo/2001/abril/21/nacionales/nacionales-20010421-06.html</vt:lpwstr>
      </vt:variant>
      <vt:variant>
        <vt:lpwstr/>
      </vt:variant>
      <vt:variant>
        <vt:i4>1245261</vt:i4>
      </vt:variant>
      <vt:variant>
        <vt:i4>12</vt:i4>
      </vt:variant>
      <vt:variant>
        <vt:i4>0</vt:i4>
      </vt:variant>
      <vt:variant>
        <vt:i4>5</vt:i4>
      </vt:variant>
      <vt:variant>
        <vt:lpwstr>http://www.hartford-hwp.com/archives/47/402.html</vt:lpwstr>
      </vt:variant>
      <vt:variant>
        <vt:lpwstr/>
      </vt:variant>
      <vt:variant>
        <vt:i4>6029331</vt:i4>
      </vt:variant>
      <vt:variant>
        <vt:i4>9</vt:i4>
      </vt:variant>
      <vt:variant>
        <vt:i4>0</vt:i4>
      </vt:variant>
      <vt:variant>
        <vt:i4>5</vt:i4>
      </vt:variant>
      <vt:variant>
        <vt:lpwstr>http://www.workers.org/ww/2002/nicaletter0502.php</vt:lpwstr>
      </vt:variant>
      <vt:variant>
        <vt:lpwstr/>
      </vt:variant>
      <vt:variant>
        <vt:i4>6029331</vt:i4>
      </vt:variant>
      <vt:variant>
        <vt:i4>6</vt:i4>
      </vt:variant>
      <vt:variant>
        <vt:i4>0</vt:i4>
      </vt:variant>
      <vt:variant>
        <vt:i4>5</vt:i4>
      </vt:variant>
      <vt:variant>
        <vt:lpwstr>http://www.workers.org/ww/2002/nicaletter0502.php</vt:lpwstr>
      </vt:variant>
      <vt:variant>
        <vt:lpwstr/>
      </vt:variant>
      <vt:variant>
        <vt:i4>4194328</vt:i4>
      </vt:variant>
      <vt:variant>
        <vt:i4>3</vt:i4>
      </vt:variant>
      <vt:variant>
        <vt:i4>0</vt:i4>
      </vt:variant>
      <vt:variant>
        <vt:i4>5</vt:i4>
      </vt:variant>
      <vt:variant>
        <vt:lpwstr>http://archivo.elnuevodiario.com.ni/2002/abril/13-abril-2002/nacional/nacional2.html</vt:lpwstr>
      </vt:variant>
      <vt:variant>
        <vt:lpwstr/>
      </vt:variant>
      <vt:variant>
        <vt:i4>6029331</vt:i4>
      </vt:variant>
      <vt:variant>
        <vt:i4>0</vt:i4>
      </vt:variant>
      <vt:variant>
        <vt:i4>0</vt:i4>
      </vt:variant>
      <vt:variant>
        <vt:i4>5</vt:i4>
      </vt:variant>
      <vt:variant>
        <vt:lpwstr>http://www.workers.org/ww/2002/nicaletter0502.php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POSICIONES DE LAS PARTES SOBRE EL FONDO</dc:title>
  <dc:creator/>
  <cp:lastModifiedBy>Fontana, Maria Eva</cp:lastModifiedBy>
  <cp:revision>5</cp:revision>
  <cp:lastPrinted>2017-06-08T13:02:00Z</cp:lastPrinted>
  <dcterms:created xsi:type="dcterms:W3CDTF">2017-06-08T13:05:00Z</dcterms:created>
  <dcterms:modified xsi:type="dcterms:W3CDTF">2017-11-29T15:17:00Z</dcterms:modified>
</cp:coreProperties>
</file>