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FB31" w14:textId="77777777" w:rsidR="00CF57FE" w:rsidRDefault="00CF57FE" w:rsidP="00CF57FE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5FE8C1F" wp14:editId="4152667D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1132B28A" wp14:editId="60F8058A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5F95BD2" wp14:editId="6A445536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5D92" w14:textId="77777777" w:rsidR="00CF57FE" w:rsidRPr="00411A74" w:rsidRDefault="00CF57FE" w:rsidP="00CF57FE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33AF6FA7" w14:textId="13F61DF9" w:rsidR="00F725A5" w:rsidRDefault="00CF57FE" w:rsidP="00CF57F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63E88E6E" w14:textId="77777777" w:rsidR="00CF57FE" w:rsidRPr="00CF57FE" w:rsidRDefault="00CF57FE" w:rsidP="00CF57F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475"/>
        <w:gridCol w:w="2568"/>
      </w:tblGrid>
      <w:tr w:rsidR="005173CF" w:rsidRPr="004533E5" w14:paraId="01A2F61A" w14:textId="77777777" w:rsidTr="00D34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00FFF539" w:rsidR="005173CF" w:rsidRPr="004533E5" w:rsidRDefault="00C45F6B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Her</w:t>
            </w:r>
            <w:r w:rsidR="00E52C53">
              <w:rPr>
                <w:rFonts w:ascii="Calibri Light" w:hAnsi="Calibri Light"/>
              </w:rPr>
              <w:t xml:space="preserve">son Javier Caro (Javier Apache), </w:t>
            </w:r>
            <w:r>
              <w:rPr>
                <w:rFonts w:ascii="Calibri Light" w:hAnsi="Calibri Light"/>
              </w:rPr>
              <w:t>Colombia</w:t>
            </w:r>
          </w:p>
        </w:tc>
      </w:tr>
      <w:tr w:rsidR="00F464EC" w:rsidRPr="00ED3CEE" w14:paraId="59A6A8A1" w14:textId="77777777" w:rsidTr="00D343D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4E07CFA3" w:rsidR="00F464EC" w:rsidRPr="00ED3CEE" w:rsidRDefault="00E52C5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Parte peticionaria</w:t>
            </w:r>
          </w:p>
        </w:tc>
        <w:tc>
          <w:tcPr>
            <w:tcW w:w="5043" w:type="dxa"/>
            <w:gridSpan w:val="2"/>
            <w:vAlign w:val="center"/>
          </w:tcPr>
          <w:p w14:paraId="374B2A68" w14:textId="5AEDCE44" w:rsidR="00F464EC" w:rsidRPr="00ED3CEE" w:rsidRDefault="00DB79B2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ED3CEE">
              <w:rPr>
                <w:rFonts w:ascii="Calibri Light" w:hAnsi="Calibri Light"/>
                <w:lang w:val="es-ES"/>
              </w:rPr>
              <w:t xml:space="preserve">Comisión </w:t>
            </w:r>
            <w:r w:rsidR="00ED3CEE">
              <w:rPr>
                <w:rFonts w:ascii="Calibri Light" w:hAnsi="Calibri Light"/>
                <w:lang w:val="es-ES"/>
              </w:rPr>
              <w:t>Intercongregacional</w:t>
            </w:r>
            <w:r w:rsidRPr="00ED3CEE">
              <w:rPr>
                <w:rFonts w:ascii="Calibri Light" w:hAnsi="Calibri Light"/>
                <w:lang w:val="es-ES"/>
              </w:rPr>
              <w:t xml:space="preserve"> de Justicia y Paz (hoy denominada Comisión Inter</w:t>
            </w:r>
            <w:r w:rsidR="00F02F28">
              <w:rPr>
                <w:rFonts w:ascii="Calibri Light" w:hAnsi="Calibri Light"/>
                <w:lang w:val="es-ES"/>
              </w:rPr>
              <w:t>e</w:t>
            </w:r>
            <w:r w:rsidRPr="00ED3CEE">
              <w:rPr>
                <w:rFonts w:ascii="Calibri Light" w:hAnsi="Calibri Light"/>
                <w:lang w:val="es-ES"/>
              </w:rPr>
              <w:t>cl</w:t>
            </w:r>
            <w:r w:rsidR="00ED3CEE" w:rsidRPr="00ED3CEE">
              <w:rPr>
                <w:rFonts w:ascii="Calibri Light" w:hAnsi="Calibri Light"/>
                <w:lang w:val="es-ES"/>
              </w:rPr>
              <w:t>esi</w:t>
            </w:r>
            <w:r w:rsidRPr="00ED3CEE">
              <w:rPr>
                <w:rFonts w:ascii="Calibri Light" w:hAnsi="Calibri Light"/>
                <w:lang w:val="es-ES"/>
              </w:rPr>
              <w:t xml:space="preserve">al de </w:t>
            </w:r>
            <w:r w:rsidR="00ED3CEE" w:rsidRPr="00ED3CEE">
              <w:rPr>
                <w:rFonts w:ascii="Calibri Light" w:hAnsi="Calibri Light"/>
                <w:lang w:val="es-ES"/>
              </w:rPr>
              <w:t>Justicia</w:t>
            </w:r>
            <w:r w:rsidRPr="00ED3CEE">
              <w:rPr>
                <w:rFonts w:ascii="Calibri Light" w:hAnsi="Calibri Light"/>
                <w:lang w:val="es-ES"/>
              </w:rPr>
              <w:t xml:space="preserve"> y Paz)</w:t>
            </w:r>
          </w:p>
        </w:tc>
      </w:tr>
      <w:tr w:rsidR="005173CF" w:rsidRPr="004533E5" w14:paraId="3A483B4F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  <w:vAlign w:val="center"/>
          </w:tcPr>
          <w:p w14:paraId="77740DF4" w14:textId="67FF2116" w:rsidR="005173CF" w:rsidRPr="004533E5" w:rsidRDefault="00560A53" w:rsidP="00D34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F02F28">
                <w:rPr>
                  <w:rStyle w:val="Hyperlink"/>
                  <w:rFonts w:ascii="Calibri Light" w:hAnsi="Calibri Light"/>
                </w:rPr>
                <w:t xml:space="preserve">Informe No. </w:t>
              </w:r>
              <w:r w:rsidR="00C45F6B" w:rsidRPr="00C45F6B">
                <w:rPr>
                  <w:rStyle w:val="Hyperlink"/>
                  <w:rFonts w:ascii="Calibri Light" w:hAnsi="Calibri Light"/>
                </w:rPr>
                <w:t>43/16</w:t>
              </w:r>
            </w:hyperlink>
          </w:p>
        </w:tc>
      </w:tr>
      <w:tr w:rsidR="004533E5" w:rsidRPr="004533E5" w14:paraId="5EC10F5F" w14:textId="77777777" w:rsidTr="00D343D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  <w:vAlign w:val="center"/>
          </w:tcPr>
          <w:p w14:paraId="35E9A08D" w14:textId="0A8046B1" w:rsidR="005173CF" w:rsidRPr="004533E5" w:rsidRDefault="00954E20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  <w:vAlign w:val="center"/>
          </w:tcPr>
          <w:p w14:paraId="1C803DF5" w14:textId="7394F6F0" w:rsidR="005173CF" w:rsidRPr="004533E5" w:rsidRDefault="00F02F28" w:rsidP="00D34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  <w:r w:rsidR="00C33FA4">
              <w:rPr>
                <w:rFonts w:ascii="Calibri Light" w:hAnsi="Calibri Light"/>
              </w:rPr>
              <w:t>7 de octubre de 2016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4533E5" w14:paraId="1A0D058F" w14:textId="77777777" w:rsidTr="00D343D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4533E5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76249E7C" w:rsidR="00AC6F31" w:rsidRPr="004533E5" w:rsidRDefault="00560A53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3" w:history="1">
              <w:r w:rsidR="00BF138C" w:rsidRPr="00431F73">
                <w:rPr>
                  <w:rStyle w:val="Hyperlink"/>
                  <w:rFonts w:ascii="Calibri Light" w:hAnsi="Calibri Light"/>
                </w:rPr>
                <w:t>Informe de Adminisbilidad No. 72/09</w:t>
              </w:r>
            </w:hyperlink>
          </w:p>
        </w:tc>
      </w:tr>
      <w:tr w:rsidR="00F02F28" w:rsidRPr="004533E5" w14:paraId="4BD14BB3" w14:textId="77777777" w:rsidTr="00B7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5E14E123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620DF087" w14:textId="77777777" w:rsidR="00F02F28" w:rsidRPr="004533E5" w:rsidRDefault="00F02F28" w:rsidP="004C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Convención Americana sobre Derechos Humanos                                                                                                 </w:t>
            </w:r>
          </w:p>
        </w:tc>
      </w:tr>
      <w:tr w:rsidR="00F02F28" w:rsidRPr="004533E5" w14:paraId="515107C9" w14:textId="77777777" w:rsidTr="004136D8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3751F801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75" w:type="dxa"/>
          </w:tcPr>
          <w:p w14:paraId="5EA4205E" w14:textId="77777777" w:rsidR="00F02F28" w:rsidDel="00680B38" w:rsidRDefault="00F02F28" w:rsidP="004C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568" w:type="dxa"/>
            <w:tcBorders>
              <w:bottom w:val="single" w:sz="4" w:space="0" w:color="95B3D7" w:themeColor="accent1" w:themeTint="99"/>
            </w:tcBorders>
          </w:tcPr>
          <w:p w14:paraId="597AA677" w14:textId="77777777" w:rsidR="00F02F28" w:rsidDel="00680B38" w:rsidRDefault="00F02F28" w:rsidP="004C13AF">
            <w:pPr>
              <w:tabs>
                <w:tab w:val="left" w:pos="0"/>
                <w:tab w:val="left" w:pos="84"/>
                <w:tab w:val="left" w:pos="1360"/>
              </w:tabs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F02F28" w:rsidRPr="00DA6941" w14:paraId="1C84D4CE" w14:textId="77777777" w:rsidTr="0041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2CA47AB8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75" w:type="dxa"/>
          </w:tcPr>
          <w:p w14:paraId="33401A51" w14:textId="4B7920DC" w:rsidR="00F02F28" w:rsidRPr="003B7CEC" w:rsidRDefault="00F02F28" w:rsidP="004C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DA6941">
              <w:rPr>
                <w:rFonts w:ascii="Calibri Light" w:hAnsi="Calibri Light"/>
                <w:lang w:val="en-US"/>
              </w:rPr>
              <w:t>Art. 4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 w:rsidRPr="00DA6941">
              <w:rPr>
                <w:rFonts w:ascii="Calibri Light" w:hAnsi="Calibri Light"/>
                <w:lang w:val="en-US"/>
              </w:rPr>
              <w:t>rt. 5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>
              <w:rPr>
                <w:rFonts w:ascii="Calibri Light" w:hAnsi="Calibri Light"/>
                <w:lang w:val="en-US"/>
              </w:rPr>
              <w:t>rt. 8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>
              <w:rPr>
                <w:rFonts w:ascii="Calibri Light" w:hAnsi="Calibri Light"/>
                <w:lang w:val="en-US"/>
              </w:rPr>
              <w:t>rt. 14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 w:rsidRPr="00F40D48">
              <w:rPr>
                <w:rFonts w:ascii="Calibri Light" w:hAnsi="Calibri Light"/>
                <w:lang w:val="en-US"/>
              </w:rPr>
              <w:t xml:space="preserve">rt. </w:t>
            </w:r>
            <w:r w:rsidRPr="00F02F28"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lang w:val="en-US"/>
              </w:rPr>
              <w:t>9</w:t>
            </w:r>
            <w:r w:rsidR="006F6751" w:rsidRPr="003B7CEC">
              <w:rPr>
                <w:rFonts w:ascii="Calibri Light" w:hAnsi="Calibri Light"/>
                <w:lang w:val="en-US"/>
              </w:rPr>
              <w:t>, a</w:t>
            </w:r>
            <w:r w:rsidRPr="003B7CEC">
              <w:rPr>
                <w:rFonts w:ascii="Calibri Light" w:hAnsi="Calibri Light"/>
                <w:lang w:val="en-US"/>
              </w:rPr>
              <w:t>rt. 25</w:t>
            </w:r>
          </w:p>
        </w:tc>
        <w:tc>
          <w:tcPr>
            <w:tcW w:w="2568" w:type="dxa"/>
            <w:tcBorders>
              <w:bottom w:val="nil"/>
            </w:tcBorders>
          </w:tcPr>
          <w:p w14:paraId="79546BC9" w14:textId="11BA9555" w:rsidR="00F40D48" w:rsidRDefault="004B042E" w:rsidP="00F4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>
              <w:rPr>
                <w:rFonts w:ascii="Calibri Light" w:hAnsi="Calibri Light"/>
                <w:lang w:val="es-PE"/>
              </w:rPr>
              <w:t>Art. 7</w:t>
            </w:r>
            <w:r w:rsidR="006F6751">
              <w:rPr>
                <w:rFonts w:ascii="Calibri Light" w:hAnsi="Calibri Light"/>
                <w:lang w:val="es-PE"/>
              </w:rPr>
              <w:t>, a</w:t>
            </w:r>
            <w:r>
              <w:rPr>
                <w:rFonts w:ascii="Calibri Light" w:hAnsi="Calibri Light"/>
                <w:lang w:val="es-PE"/>
              </w:rPr>
              <w:t>rt. 10</w:t>
            </w:r>
          </w:p>
          <w:p w14:paraId="4BFF7E1C" w14:textId="77777777" w:rsidR="00F02F28" w:rsidRPr="00F40D48" w:rsidRDefault="00F02F28" w:rsidP="00F4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</w:p>
        </w:tc>
      </w:tr>
      <w:tr w:rsidR="005173CF" w:rsidRPr="004533E5" w14:paraId="54B7813B" w14:textId="77777777" w:rsidTr="00D343D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shd w:val="clear" w:color="auto" w:fill="auto"/>
          </w:tcPr>
          <w:p w14:paraId="6D4895DD" w14:textId="53A3B7E3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C4328B" w14:paraId="6B670455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799EAA4D" w14:textId="77777777" w:rsidR="004136D8" w:rsidRDefault="004136D8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6F84B93" w14:textId="3D84C8C0" w:rsidR="00AC6F31" w:rsidRDefault="004560E7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C4328B">
              <w:rPr>
                <w:rFonts w:ascii="Calibri Light" w:hAnsi="Calibri Light"/>
                <w:b w:val="0"/>
                <w:lang w:val="es-ES"/>
              </w:rPr>
              <w:t>E</w:t>
            </w:r>
            <w:r w:rsidR="004136D8">
              <w:rPr>
                <w:rFonts w:ascii="Calibri Light" w:hAnsi="Calibri Light"/>
                <w:b w:val="0"/>
                <w:lang w:val="es-ES"/>
              </w:rPr>
              <w:t>l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 caso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se refiere a 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la alegada ejecución extrajudicial del 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menor de edad </w:t>
            </w:r>
            <w:r w:rsidRPr="00C4328B">
              <w:rPr>
                <w:rFonts w:ascii="Calibri Light" w:hAnsi="Calibri Light"/>
                <w:b w:val="0"/>
                <w:lang w:val="es-ES"/>
              </w:rPr>
              <w:t>Herson Javier Caro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por parte </w:t>
            </w:r>
            <w:r w:rsidR="00F02F28" w:rsidRPr="00C4328B">
              <w:rPr>
                <w:rFonts w:ascii="Calibri Light" w:hAnsi="Calibri Light"/>
                <w:b w:val="0"/>
                <w:lang w:val="es-ES"/>
              </w:rPr>
              <w:t>de una patrulla del Ejército Nacional de Colombia, adscrita al Batallón de Infantería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de Colombia. Caro, quien tenía 15 años en el momento en que fue ejecutado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, falleció a las 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 xml:space="preserve">pocas horas de </w:t>
            </w:r>
            <w:r w:rsidR="00F02F28">
              <w:rPr>
                <w:rFonts w:ascii="Calibri Light" w:hAnsi="Calibri Light"/>
                <w:b w:val="0"/>
                <w:lang w:val="es-ES"/>
              </w:rPr>
              <w:t>recibir los</w:t>
            </w:r>
            <w:r w:rsidR="00F02F28" w:rsidRPr="00C4328B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>disparos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de los miembros del Ejército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7F1C3C">
              <w:rPr>
                <w:rFonts w:ascii="Calibri Light" w:hAnsi="Calibri Light"/>
                <w:b w:val="0"/>
                <w:lang w:val="es-ES"/>
              </w:rPr>
              <w:t xml:space="preserve">El caso también </w:t>
            </w:r>
            <w:r w:rsidR="004136D8">
              <w:rPr>
                <w:rFonts w:ascii="Calibri Light" w:hAnsi="Calibri Light"/>
                <w:b w:val="0"/>
                <w:lang w:val="es-ES"/>
              </w:rPr>
              <w:t>se refiere a</w:t>
            </w:r>
            <w:r w:rsidR="007F1C3C">
              <w:rPr>
                <w:rFonts w:ascii="Calibri Light" w:hAnsi="Calibri Light"/>
                <w:b w:val="0"/>
                <w:lang w:val="es-ES"/>
              </w:rPr>
              <w:t xml:space="preserve"> la falta de diligencia en la investigación de los hechos y de la ausencia de sanciones contra los </w:t>
            </w:r>
            <w:r w:rsidR="00C834DA">
              <w:rPr>
                <w:rFonts w:ascii="Calibri Light" w:hAnsi="Calibri Light"/>
                <w:b w:val="0"/>
                <w:lang w:val="es-ES"/>
              </w:rPr>
              <w:t>responsables cuando fue llevado a la justicia interna.</w:t>
            </w:r>
          </w:p>
          <w:p w14:paraId="1EE5A7E7" w14:textId="0FA64B2D" w:rsidR="004136D8" w:rsidRPr="00C4328B" w:rsidRDefault="004136D8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D343D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shd w:val="clear" w:color="auto" w:fill="auto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EE709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EE709F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EE709F" w14:paraId="34AE2D45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5374712" w14:textId="4C06216B" w:rsidR="00AC6F31" w:rsidRPr="00EE709F" w:rsidRDefault="00481F1E" w:rsidP="00D343D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EE709F">
              <w:rPr>
                <w:rFonts w:ascii="Calibri Light" w:hAnsi="Calibri Light"/>
                <w:b w:val="0"/>
                <w:lang w:val="es-ES"/>
              </w:rPr>
              <w:t>Ejecució</w:t>
            </w:r>
            <w:r w:rsidR="00665927" w:rsidRPr="00EE709F">
              <w:rPr>
                <w:rFonts w:ascii="Calibri Light" w:hAnsi="Calibri Light"/>
                <w:b w:val="0"/>
                <w:lang w:val="es-ES"/>
              </w:rPr>
              <w:t>n extrajudicial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 Justicia </w:t>
            </w:r>
            <w:r w:rsidR="00521E5B">
              <w:rPr>
                <w:rFonts w:ascii="Calibri Light" w:hAnsi="Calibri Light"/>
                <w:b w:val="0"/>
                <w:lang w:val="es-ES"/>
              </w:rPr>
              <w:t>m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>ilitar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665927" w:rsidRPr="00EE709F">
              <w:rPr>
                <w:rFonts w:ascii="Calibri Light" w:hAnsi="Calibri Light"/>
                <w:b w:val="0"/>
                <w:lang w:val="es-ES"/>
              </w:rPr>
              <w:t xml:space="preserve"> Niños</w:t>
            </w:r>
            <w:r w:rsidR="004B4A61" w:rsidRPr="00EE709F">
              <w:rPr>
                <w:rFonts w:ascii="Calibri Light" w:hAnsi="Calibri Light"/>
                <w:b w:val="0"/>
                <w:lang w:val="es-ES"/>
              </w:rPr>
              <w:t xml:space="preserve"> niñas y adolescentes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4B4A61" w:rsidRPr="00EE709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Protección judicial y Garantías </w:t>
            </w:r>
            <w:r w:rsidR="00521E5B">
              <w:rPr>
                <w:rFonts w:ascii="Calibri Light" w:hAnsi="Calibri Light"/>
                <w:b w:val="0"/>
                <w:lang w:val="es-ES"/>
              </w:rPr>
              <w:t>j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>udiciales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EC660E" w:rsidRPr="00EE709F">
              <w:rPr>
                <w:rFonts w:ascii="Calibri Light" w:hAnsi="Calibri Light"/>
                <w:b w:val="0"/>
                <w:lang w:val="es-ES"/>
              </w:rPr>
              <w:t>Vida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</w:tc>
      </w:tr>
      <w:tr w:rsidR="005173CF" w:rsidRPr="004533E5" w14:paraId="69044E7B" w14:textId="77777777" w:rsidTr="00D343D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shd w:val="clear" w:color="auto" w:fill="auto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AE5EFD" w14:paraId="6F58DE83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89461F1" w14:textId="77777777" w:rsidR="00521E5B" w:rsidRDefault="00521E5B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DC9637F" w14:textId="223CE748" w:rsidR="00F73438" w:rsidRPr="00AE5EFD" w:rsidRDefault="00EB30A7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AE5EFD">
              <w:rPr>
                <w:rFonts w:ascii="Calibri Light" w:hAnsi="Calibri Light"/>
                <w:b w:val="0"/>
                <w:lang w:val="es-ES"/>
              </w:rPr>
              <w:t xml:space="preserve">El 15 de noviembre de 1992, Herson Javier Caro, de 15 años de edad, </w:t>
            </w:r>
            <w:r w:rsidR="00521E5B">
              <w:rPr>
                <w:rFonts w:ascii="Calibri Light" w:hAnsi="Calibri Light"/>
                <w:b w:val="0"/>
                <w:lang w:val="es-ES"/>
              </w:rPr>
              <w:t>fue</w:t>
            </w:r>
            <w:r w:rsidR="00521E5B"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enviado </w:t>
            </w:r>
            <w:r w:rsidRPr="00AE5EFD">
              <w:rPr>
                <w:rFonts w:ascii="Calibri Light" w:hAnsi="Calibri Light"/>
                <w:b w:val="0"/>
                <w:lang w:val="es-ES"/>
              </w:rPr>
              <w:t>al caserío de Puerto Unión para vender café. E</w:t>
            </w:r>
            <w:r w:rsidR="00521E5B">
              <w:rPr>
                <w:rFonts w:ascii="Calibri Light" w:hAnsi="Calibri Light"/>
                <w:b w:val="0"/>
                <w:lang w:val="es-ES"/>
              </w:rPr>
              <w:t>se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mismo día, una patrulla del Ejército Nacional de Colombia adscrita al Batallón de Infantería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, que se encontraba presente en la zona, llevó a cabo </w:t>
            </w:r>
            <w:r w:rsidRPr="00AE5EFD">
              <w:rPr>
                <w:rFonts w:ascii="Calibri Light" w:hAnsi="Calibri Light"/>
                <w:b w:val="0"/>
                <w:lang w:val="es-ES"/>
              </w:rPr>
              <w:t>una serie de retenes y allanamientos alrededor de</w:t>
            </w:r>
            <w:r w:rsidR="00521E5B">
              <w:rPr>
                <w:rFonts w:ascii="Calibri Light" w:hAnsi="Calibri Light"/>
                <w:b w:val="0"/>
                <w:lang w:val="es-ES"/>
              </w:rPr>
              <w:t>l caserío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521E5B">
              <w:rPr>
                <w:rFonts w:ascii="Calibri Light" w:hAnsi="Calibri Light"/>
                <w:b w:val="0"/>
                <w:lang w:val="es-ES"/>
              </w:rPr>
              <w:t>Al tomar conocimiento de dicha situación, Herson Javie</w:t>
            </w:r>
            <w:r w:rsidR="00D31759">
              <w:rPr>
                <w:rFonts w:ascii="Calibri Light" w:hAnsi="Calibri Light"/>
                <w:b w:val="0"/>
                <w:lang w:val="es-ES"/>
              </w:rPr>
              <w:t>r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Caro intentó huir de la zona; sin </w:t>
            </w:r>
            <w:r w:rsidR="00511B7C">
              <w:rPr>
                <w:rFonts w:ascii="Calibri Light" w:hAnsi="Calibri Light"/>
                <w:b w:val="0"/>
                <w:lang w:val="es-ES"/>
              </w:rPr>
              <w:t>embargo,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fue alcanzando por los miembros de la patrulla, quienes dispararon en su contra</w:t>
            </w:r>
            <w:r w:rsidR="00F73438" w:rsidRPr="00AE5EFD">
              <w:rPr>
                <w:rFonts w:ascii="Calibri Light" w:hAnsi="Calibri Light"/>
                <w:b w:val="0"/>
                <w:lang w:val="es-ES"/>
              </w:rPr>
              <w:t xml:space="preserve">. Herson Javier Caro </w:t>
            </w:r>
            <w:r w:rsidR="00AE5EFD" w:rsidRPr="00AE5EFD">
              <w:rPr>
                <w:rFonts w:ascii="Calibri Light" w:hAnsi="Calibri Light"/>
                <w:b w:val="0"/>
                <w:lang w:val="es-ES"/>
              </w:rPr>
              <w:t>falleció</w:t>
            </w:r>
            <w:r w:rsidR="00F73438" w:rsidRPr="00AE5EFD">
              <w:rPr>
                <w:rFonts w:ascii="Calibri Light" w:hAnsi="Calibri Light"/>
                <w:b w:val="0"/>
                <w:lang w:val="es-ES"/>
              </w:rPr>
              <w:t xml:space="preserve"> unas horas más tarde en </w:t>
            </w:r>
            <w:r w:rsidR="00F73438" w:rsidRPr="00AE5EFD">
              <w:rPr>
                <w:rFonts w:ascii="Calibri Light" w:hAnsi="Calibri Light"/>
                <w:b w:val="0"/>
                <w:lang w:val="es-ES"/>
              </w:rPr>
              <w:lastRenderedPageBreak/>
              <w:t>un puesto de salud al que fue conducido por un civil.</w:t>
            </w:r>
          </w:p>
          <w:p w14:paraId="381F028B" w14:textId="18B15FF2" w:rsidR="00F73438" w:rsidRPr="00AE5EFD" w:rsidRDefault="00F73438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7BA8B65" w14:textId="303046C9" w:rsidR="00F73438" w:rsidRPr="00AE5EFD" w:rsidRDefault="00F73438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AE5EFD">
              <w:rPr>
                <w:rFonts w:ascii="Calibri Light" w:hAnsi="Calibri Light"/>
                <w:b w:val="0"/>
                <w:lang w:val="es-ES"/>
              </w:rPr>
              <w:t xml:space="preserve">La Fiscalía General de Oriente </w:t>
            </w:r>
            <w:r w:rsidR="00AE5EFD" w:rsidRPr="00AE5EFD">
              <w:rPr>
                <w:rFonts w:ascii="Calibri Light" w:hAnsi="Calibri Light"/>
                <w:b w:val="0"/>
                <w:lang w:val="es-ES"/>
              </w:rPr>
              <w:t>abrió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un caso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ante la justicia ordinaria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521E5B">
              <w:rPr>
                <w:rFonts w:ascii="Calibri Light" w:hAnsi="Calibri Light"/>
                <w:b w:val="0"/>
                <w:lang w:val="es-ES"/>
              </w:rPr>
              <w:t>0</w:t>
            </w:r>
            <w:r w:rsidRPr="00AE5EFD">
              <w:rPr>
                <w:rFonts w:ascii="Calibri Light" w:hAnsi="Calibri Light"/>
                <w:b w:val="0"/>
                <w:lang w:val="es-ES"/>
              </w:rPr>
              <w:t>1 de abril de 1995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97C21" w:rsidRPr="00AE5EFD">
              <w:rPr>
                <w:rFonts w:ascii="Calibri Light" w:hAnsi="Calibri Light"/>
                <w:b w:val="0"/>
                <w:lang w:val="es-ES"/>
              </w:rPr>
              <w:t>e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AE5EFD">
              <w:rPr>
                <w:rFonts w:ascii="Calibri Light" w:hAnsi="Calibri Light"/>
                <w:b w:val="0"/>
                <w:lang w:val="es-ES"/>
              </w:rPr>
              <w:t>inició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136D8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investigación </w:t>
            </w:r>
            <w:r w:rsidR="003B7CEC">
              <w:rPr>
                <w:rFonts w:ascii="Calibri Light" w:hAnsi="Calibri Light"/>
                <w:b w:val="0"/>
                <w:lang w:val="es-ES"/>
              </w:rPr>
              <w:t xml:space="preserve">previa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el 5 de agosto de 1996. </w:t>
            </w:r>
            <w:r w:rsidR="00521E5B">
              <w:rPr>
                <w:rFonts w:ascii="Calibri Light" w:hAnsi="Calibri Light"/>
                <w:b w:val="0"/>
                <w:lang w:val="es-ES"/>
              </w:rPr>
              <w:t>Inicialmente</w:t>
            </w:r>
            <w:r w:rsidR="00C35BB1">
              <w:rPr>
                <w:rFonts w:ascii="Calibri Light" w:hAnsi="Calibri Light"/>
                <w:b w:val="0"/>
                <w:lang w:val="es-ES"/>
              </w:rPr>
              <w:t>,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fueron identificados como posibles responsables de los hechos los soldados Tiberio Silva y Segundo Guanirzo Ovalle; sin embargo, el caso fue trasladado a la Justicia Militar, en donde ambos procesados recibieron una sentencia absolutoria a su favor por parte del Juzgado Penal Militar de Brigada el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29 de mayo de 2003.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Dicha decisión </w:t>
            </w:r>
            <w:r w:rsidRPr="00AE5EFD">
              <w:rPr>
                <w:rFonts w:ascii="Calibri Light" w:hAnsi="Calibri Light"/>
                <w:b w:val="0"/>
                <w:lang w:val="es-ES"/>
              </w:rPr>
              <w:t>fue confirmada por el Tribunal Militar el 3 de septiembre de 2003.</w:t>
            </w:r>
          </w:p>
          <w:p w14:paraId="4A48B554" w14:textId="77777777" w:rsidR="00D31759" w:rsidRDefault="00D31759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85A820E" w14:textId="78C3C0A4" w:rsidR="00D31759" w:rsidRPr="00AE5EFD" w:rsidRDefault="00D31759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Además, </w:t>
            </w:r>
            <w:r w:rsidR="00436D4F">
              <w:rPr>
                <w:rFonts w:ascii="Calibri Light" w:hAnsi="Calibri Light"/>
                <w:b w:val="0"/>
                <w:lang w:val="es-ES"/>
              </w:rPr>
              <w:t xml:space="preserve">en relación a actuaciones disciplinarias, </w:t>
            </w:r>
            <w:r>
              <w:rPr>
                <w:rFonts w:ascii="Calibri Light" w:hAnsi="Calibri Light"/>
                <w:b w:val="0"/>
                <w:lang w:val="es-ES"/>
              </w:rPr>
              <w:t xml:space="preserve">una queja contra el Sargento Segundo Guarnizo Ovalle </w:t>
            </w:r>
            <w:r w:rsidR="00C35BB1">
              <w:rPr>
                <w:rFonts w:ascii="Calibri Light" w:hAnsi="Calibri Light"/>
                <w:b w:val="0"/>
                <w:lang w:val="es-ES"/>
              </w:rPr>
              <w:t xml:space="preserve">fue </w:t>
            </w:r>
            <w:r w:rsidR="00436D4F">
              <w:rPr>
                <w:rFonts w:ascii="Calibri Light" w:hAnsi="Calibri Light"/>
                <w:b w:val="0"/>
                <w:lang w:val="es-ES"/>
              </w:rPr>
              <w:t>presentada</w:t>
            </w:r>
            <w:r w:rsidR="000E57C8">
              <w:rPr>
                <w:rFonts w:ascii="Calibri Light" w:hAnsi="Calibri Light"/>
                <w:b w:val="0"/>
                <w:lang w:val="es-ES"/>
              </w:rPr>
              <w:t xml:space="preserve"> a la Procuraduría General de la Nación</w:t>
            </w:r>
            <w:r w:rsidR="00C35BB1">
              <w:rPr>
                <w:rFonts w:ascii="Calibri Light" w:hAnsi="Calibri Light"/>
                <w:b w:val="0"/>
                <w:lang w:val="es-ES"/>
              </w:rPr>
              <w:t>, la cual decidió finalmente sancionarlo con una suspensión de 30 días. Esta decisión fue apelada el 14 de a</w:t>
            </w:r>
            <w:r w:rsidR="004136D8">
              <w:rPr>
                <w:rFonts w:ascii="Calibri Light" w:hAnsi="Calibri Light"/>
                <w:b w:val="0"/>
                <w:lang w:val="es-ES"/>
              </w:rPr>
              <w:t>gosto de 1997;</w:t>
            </w:r>
            <w:r w:rsidR="00C35BB1">
              <w:rPr>
                <w:rFonts w:ascii="Calibri Light" w:hAnsi="Calibri Light"/>
                <w:b w:val="0"/>
                <w:lang w:val="es-ES"/>
              </w:rPr>
              <w:t xml:space="preserve"> sin embargo, la sanción fue confirmada.</w:t>
            </w:r>
          </w:p>
          <w:p w14:paraId="050947DF" w14:textId="77777777" w:rsidR="00EE709F" w:rsidRDefault="00EE709F" w:rsidP="00AE5EFD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AA7B9A9" w14:textId="08C244B9" w:rsidR="00EE709F" w:rsidRDefault="005D4D43" w:rsidP="005D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Frente a tales hechos, l</w:t>
            </w:r>
            <w:r w:rsidR="00EE709F">
              <w:rPr>
                <w:rFonts w:ascii="Calibri Light" w:hAnsi="Calibri Light"/>
                <w:b w:val="0"/>
                <w:lang w:val="es-ES"/>
              </w:rPr>
              <w:t>a CIDH recibió una petición por</w:t>
            </w:r>
            <w:r>
              <w:rPr>
                <w:rFonts w:ascii="Calibri Light" w:hAnsi="Calibri Light"/>
                <w:b w:val="0"/>
                <w:lang w:val="es-ES"/>
              </w:rPr>
              <w:t xml:space="preserve"> parte de la Comisión Intereclesial de Justicia y Paz, </w:t>
            </w:r>
            <w:r w:rsidR="00EE709F">
              <w:rPr>
                <w:rFonts w:ascii="Calibri Light" w:hAnsi="Calibri Light"/>
                <w:b w:val="0"/>
                <w:lang w:val="es-ES"/>
              </w:rPr>
              <w:t>el 5 de septiembre de 1995</w:t>
            </w:r>
            <w:r>
              <w:rPr>
                <w:rFonts w:ascii="Calibri Light" w:hAnsi="Calibri Light"/>
                <w:b w:val="0"/>
                <w:lang w:val="es-ES"/>
              </w:rPr>
              <w:t xml:space="preserve"> en contra del Estado colombiano, en la cual se denunciaba la ejecución extrajudicial de Herson Javier Caro</w:t>
            </w:r>
            <w:r w:rsidR="00EE709F">
              <w:rPr>
                <w:rFonts w:ascii="Calibri Light" w:hAnsi="Calibri Light"/>
                <w:b w:val="0"/>
                <w:lang w:val="es-ES"/>
              </w:rPr>
              <w:t xml:space="preserve">. </w:t>
            </w:r>
          </w:p>
          <w:p w14:paraId="6543A68A" w14:textId="43B24328" w:rsidR="00D343D2" w:rsidRPr="00AE5EFD" w:rsidRDefault="00D343D2" w:rsidP="005D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D343D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shd w:val="clear" w:color="auto" w:fill="auto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5E28BD1C" w:rsidR="00F55CD0" w:rsidRPr="00C33FA4" w:rsidRDefault="00A4435A" w:rsidP="00C33F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C33FA4">
              <w:rPr>
                <w:rFonts w:ascii="Calibri Light" w:hAnsi="Calibri Light"/>
              </w:rPr>
              <w:t xml:space="preserve">Acuerdo de </w:t>
            </w:r>
            <w:r w:rsidR="00220B75" w:rsidRPr="00C33FA4">
              <w:rPr>
                <w:rFonts w:ascii="Calibri Light" w:hAnsi="Calibri Light"/>
              </w:rPr>
              <w:t>Solución</w:t>
            </w:r>
            <w:r w:rsidR="00431F73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EB30A7" w14:paraId="4D321633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B6663EB" w14:textId="26DE642F" w:rsidR="006B6554" w:rsidRPr="009B32B8" w:rsidRDefault="005D4D43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Mediante acuerdo de solución amistosa suscrito por las partes el 02 de marzo de 2016.</w:t>
            </w:r>
            <w:r w:rsidR="006B6554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35BB1">
              <w:rPr>
                <w:rFonts w:ascii="Calibri Light" w:hAnsi="Calibri Light"/>
                <w:b w:val="0"/>
                <w:lang w:val="es-ES"/>
              </w:rPr>
              <w:t>Estas</w:t>
            </w:r>
            <w:r w:rsidR="00A041F9" w:rsidRPr="009B32B8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9B32B8">
              <w:rPr>
                <w:rFonts w:ascii="Calibri Light" w:hAnsi="Calibri Light"/>
                <w:b w:val="0"/>
                <w:lang w:val="es-ES"/>
              </w:rPr>
              <w:t>manifestaron lo siguiente</w:t>
            </w:r>
            <w:r w:rsidR="006B6554" w:rsidRPr="009B32B8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5A62B98C" w14:textId="77777777" w:rsidR="006B6554" w:rsidRPr="00511B7C" w:rsidRDefault="006B6554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7B53D3DE" w14:textId="0331D8E3" w:rsidR="006B6554" w:rsidRPr="00D343D2" w:rsidRDefault="006B655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 xml:space="preserve">El Estado colombiano </w:t>
            </w:r>
            <w:r w:rsidR="00196E19" w:rsidRPr="00D343D2">
              <w:rPr>
                <w:rFonts w:ascii="Calibri Light" w:hAnsi="Calibri Light"/>
                <w:b w:val="0"/>
                <w:lang w:val="es-ES"/>
              </w:rPr>
              <w:t>reconoció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su responsabilidad internacional po</w:t>
            </w:r>
            <w:r w:rsidR="004136D8">
              <w:rPr>
                <w:rFonts w:ascii="Calibri Light" w:hAnsi="Calibri Light"/>
                <w:b w:val="0"/>
                <w:lang w:val="es-ES"/>
              </w:rPr>
              <w:t>r la violación de los artículos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4, 5, 8, 14, 19 y 25 de la CADH por los hechos del caso.</w:t>
            </w:r>
          </w:p>
          <w:p w14:paraId="570B4A2C" w14:textId="77777777" w:rsidR="006B6554" w:rsidRPr="00D343D2" w:rsidRDefault="006B6554" w:rsidP="00D343D2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1A28EA" w14:textId="37B4E9D3" w:rsidR="006B6554" w:rsidRPr="00D343D2" w:rsidRDefault="006B655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 xml:space="preserve">La Procuraduría General de la Nación </w:t>
            </w:r>
            <w:r w:rsidR="00196E19" w:rsidRPr="00D343D2">
              <w:rPr>
                <w:rFonts w:ascii="Calibri Light" w:hAnsi="Calibri Light"/>
                <w:b w:val="0"/>
                <w:lang w:val="es-ES"/>
              </w:rPr>
              <w:t>se comprometió a presentar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la acción de revisión de la sentencia del 29 de mayo de 2003 del Juzgado cuarto Penal Militar de Brigada de Villavicencio Meta.</w:t>
            </w:r>
          </w:p>
          <w:p w14:paraId="56EED416" w14:textId="77777777" w:rsidR="00AD7DDC" w:rsidRPr="00D343D2" w:rsidRDefault="00AD7DDC" w:rsidP="00D343D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DA314BD" w14:textId="2FFB39D9" w:rsidR="009F09CB" w:rsidRPr="00D343D2" w:rsidRDefault="00AD7DDC" w:rsidP="009B32B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El Estado colombiano se comprometió a realizar medidas de satisfacción y de rehabilitación que incluyen:</w:t>
            </w:r>
          </w:p>
          <w:p w14:paraId="3AB5DB19" w14:textId="77777777" w:rsidR="009F09CB" w:rsidRPr="00D343D2" w:rsidRDefault="009F09CB" w:rsidP="009B32B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9875DF" w14:textId="28486588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Realizar un acto de reconocimiento de responsabilidad y de disculpas públicas.</w:t>
            </w:r>
          </w:p>
          <w:p w14:paraId="63AEE5E1" w14:textId="5987B6F7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Otorgar un auxilio de 50 millones de pesos a cada uno de los hermanos del difunto Herson Javier Caro, para su educación.</w:t>
            </w:r>
          </w:p>
          <w:p w14:paraId="721F6901" w14:textId="3CB6340B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Exonerar al hermano de la v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í</w:t>
            </w:r>
            <w:r w:rsidRPr="00D343D2">
              <w:rPr>
                <w:rFonts w:ascii="Calibri Light" w:hAnsi="Calibri Light"/>
                <w:b w:val="0"/>
                <w:lang w:val="es-ES"/>
              </w:rPr>
              <w:t>ctima de prestar servicio militar obligatorio.</w:t>
            </w:r>
          </w:p>
          <w:p w14:paraId="72B975BD" w14:textId="7E88CBC1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Implementar medida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s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de rehabilitación en salud constitutivas de una atención médica, psicológica y psicosocial.</w:t>
            </w:r>
          </w:p>
          <w:p w14:paraId="7CBEE059" w14:textId="77777777" w:rsidR="00F45C64" w:rsidRPr="00D343D2" w:rsidRDefault="00F45C64" w:rsidP="00D343D2">
            <w:pPr>
              <w:pStyle w:val="ListParagraph"/>
              <w:ind w:left="927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D0DBC19" w14:textId="34F76316" w:rsidR="00F45C64" w:rsidRPr="00D343D2" w:rsidRDefault="00F45C6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El Estado se comprometió a reparar los pe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r</w:t>
            </w:r>
            <w:r w:rsidRPr="00D343D2">
              <w:rPr>
                <w:rFonts w:ascii="Calibri Light" w:hAnsi="Calibri Light"/>
                <w:b w:val="0"/>
                <w:lang w:val="es-ES"/>
              </w:rPr>
              <w:t>juicios inmateriales o materiales que llegaran a probarse a favor de los familiares directos de la víctima.</w:t>
            </w:r>
          </w:p>
          <w:p w14:paraId="6A4AA894" w14:textId="34F23777" w:rsidR="00676230" w:rsidRPr="00EB30A7" w:rsidRDefault="00676230" w:rsidP="00F45C6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3B7CEC" w14:paraId="0B7CC98E" w14:textId="77777777" w:rsidTr="00D343D2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shd w:val="clear" w:color="auto" w:fill="auto"/>
          </w:tcPr>
          <w:p w14:paraId="66CFB853" w14:textId="4734A85B" w:rsidR="00F464EC" w:rsidRPr="003B7CEC" w:rsidRDefault="00F464EC" w:rsidP="00F464EC">
            <w:pPr>
              <w:pStyle w:val="ListParagraph"/>
              <w:spacing w:after="200" w:line="276" w:lineRule="auto"/>
              <w:rPr>
                <w:rFonts w:ascii="Calibri Light" w:hAnsi="Calibri Light"/>
                <w:lang w:val="es-ES"/>
              </w:rPr>
            </w:pPr>
          </w:p>
          <w:p w14:paraId="3C93C1C0" w14:textId="454C6855" w:rsidR="00F464EC" w:rsidRPr="003B7CEC" w:rsidRDefault="005D4D43" w:rsidP="003B7C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  <w:b w:val="0"/>
                <w:lang w:val="es-ES"/>
              </w:rPr>
            </w:pPr>
            <w:r w:rsidRPr="003B7CEC">
              <w:rPr>
                <w:rFonts w:ascii="Calibri Light" w:hAnsi="Calibri Light"/>
                <w:lang w:val="es-ES"/>
              </w:rPr>
              <w:t>Determ</w:t>
            </w:r>
            <w:r w:rsidR="003B7CEC" w:rsidRPr="003B7CEC">
              <w:rPr>
                <w:rFonts w:ascii="Calibri Light" w:hAnsi="Calibri Light"/>
                <w:lang w:val="es-ES"/>
              </w:rPr>
              <w:t>inación de compatibilidad y cumplimiento</w:t>
            </w:r>
          </w:p>
        </w:tc>
      </w:tr>
      <w:tr w:rsidR="00F464EC" w:rsidRPr="00EE709F" w14:paraId="41FA15A1" w14:textId="77777777" w:rsidTr="00D34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3E705F5" w14:textId="77777777" w:rsidR="009F09CB" w:rsidRDefault="009F09CB" w:rsidP="00DE3E44">
            <w:pPr>
              <w:jc w:val="both"/>
              <w:rPr>
                <w:rFonts w:ascii="Calibri Light" w:hAnsi="Calibri Light"/>
                <w:b w:val="0"/>
              </w:rPr>
            </w:pPr>
          </w:p>
          <w:p w14:paraId="3768A57E" w14:textId="18BE5213" w:rsidR="00DE3E44" w:rsidRPr="00D343D2" w:rsidRDefault="00DE3E44" w:rsidP="00DE3E44">
            <w:pPr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>La CIDH determinó, a partir de la información suministrada por las partes:</w:t>
            </w:r>
          </w:p>
          <w:p w14:paraId="7C68EDC7" w14:textId="77777777" w:rsidR="00C35BB1" w:rsidRPr="00D343D2" w:rsidRDefault="00C35BB1" w:rsidP="00DE3E44">
            <w:pPr>
              <w:jc w:val="both"/>
              <w:rPr>
                <w:rFonts w:ascii="Calibri Light" w:hAnsi="Calibri Light"/>
                <w:b w:val="0"/>
              </w:rPr>
            </w:pPr>
          </w:p>
          <w:p w14:paraId="44A1A3A0" w14:textId="44DDFBB4" w:rsidR="00DE3E44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>Aprobar los términos del acuerdo suscrito por las partes el 2 de marzo de 2016.</w:t>
            </w:r>
          </w:p>
          <w:p w14:paraId="6CE07FF7" w14:textId="77777777" w:rsidR="00C35BB1" w:rsidRPr="00D343D2" w:rsidRDefault="00C35BB1" w:rsidP="00D343D2">
            <w:pPr>
              <w:pStyle w:val="ListParagraph"/>
              <w:ind w:left="284" w:hanging="284"/>
              <w:jc w:val="both"/>
              <w:rPr>
                <w:rFonts w:ascii="Calibri Light" w:hAnsi="Calibri Light"/>
                <w:b w:val="0"/>
              </w:rPr>
            </w:pPr>
          </w:p>
          <w:p w14:paraId="5C2C5470" w14:textId="5BF1DF60" w:rsidR="00C4018E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>Declarar pendientes de cumplimiento los compromisos asumidos por el Estado relativos a</w:t>
            </w:r>
            <w:r w:rsidR="00C35BB1" w:rsidRPr="00D343D2">
              <w:rPr>
                <w:rFonts w:ascii="Calibri Light" w:hAnsi="Calibri Light"/>
                <w:b w:val="0"/>
              </w:rPr>
              <w:t>:</w:t>
            </w:r>
            <w:r w:rsidRPr="00D343D2">
              <w:rPr>
                <w:rFonts w:ascii="Calibri Light" w:hAnsi="Calibri Light"/>
                <w:b w:val="0"/>
              </w:rPr>
              <w:t xml:space="preserve"> i) presentar la acción de revisión de sentencia, ii) realizar las medidad de satisfacción y de rehabilitación, y iii) reparar los pe</w:t>
            </w:r>
            <w:r w:rsidR="00C35BB1" w:rsidRPr="00D343D2">
              <w:rPr>
                <w:rFonts w:ascii="Calibri Light" w:hAnsi="Calibri Light"/>
                <w:b w:val="0"/>
              </w:rPr>
              <w:t>r</w:t>
            </w:r>
            <w:r w:rsidRPr="00D343D2">
              <w:rPr>
                <w:rFonts w:ascii="Calibri Light" w:hAnsi="Calibri Light"/>
                <w:b w:val="0"/>
              </w:rPr>
              <w:t>ju</w:t>
            </w:r>
            <w:r w:rsidR="00C35BB1" w:rsidRPr="00D343D2">
              <w:rPr>
                <w:rFonts w:ascii="Calibri Light" w:hAnsi="Calibri Light"/>
                <w:b w:val="0"/>
              </w:rPr>
              <w:t>i</w:t>
            </w:r>
            <w:r w:rsidRPr="00D343D2">
              <w:rPr>
                <w:rFonts w:ascii="Calibri Light" w:hAnsi="Calibri Light"/>
                <w:b w:val="0"/>
              </w:rPr>
              <w:t>cios inmateriales o mater</w:t>
            </w:r>
            <w:r w:rsidR="00C35BB1" w:rsidRPr="00D343D2">
              <w:rPr>
                <w:rFonts w:ascii="Calibri Light" w:hAnsi="Calibri Light"/>
                <w:b w:val="0"/>
              </w:rPr>
              <w:t>i</w:t>
            </w:r>
            <w:r w:rsidRPr="00D343D2">
              <w:rPr>
                <w:rFonts w:ascii="Calibri Light" w:hAnsi="Calibri Light"/>
                <w:b w:val="0"/>
              </w:rPr>
              <w:t>ales</w:t>
            </w:r>
            <w:r w:rsidR="00C35BB1" w:rsidRPr="00D343D2">
              <w:rPr>
                <w:rFonts w:ascii="Calibri Light" w:hAnsi="Calibri Light"/>
                <w:b w:val="0"/>
              </w:rPr>
              <w:t>.</w:t>
            </w:r>
          </w:p>
          <w:p w14:paraId="3C45A93A" w14:textId="77777777" w:rsidR="00C35BB1" w:rsidRPr="00D343D2" w:rsidRDefault="00C35BB1" w:rsidP="00D343D2">
            <w:pPr>
              <w:pStyle w:val="ListParagraph"/>
              <w:ind w:left="284" w:hanging="284"/>
              <w:rPr>
                <w:rFonts w:ascii="Calibri Light" w:hAnsi="Calibri Light"/>
                <w:b w:val="0"/>
              </w:rPr>
            </w:pPr>
          </w:p>
          <w:p w14:paraId="6183FFC2" w14:textId="325614CE" w:rsidR="00C4018E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 xml:space="preserve">Continuar con la </w:t>
            </w:r>
            <w:r w:rsidR="00D343D2" w:rsidRPr="00D343D2">
              <w:rPr>
                <w:rFonts w:ascii="Calibri Light" w:hAnsi="Calibri Light"/>
                <w:b w:val="0"/>
              </w:rPr>
              <w:t>supervisión</w:t>
            </w:r>
            <w:r w:rsidRPr="00D343D2">
              <w:rPr>
                <w:rFonts w:ascii="Calibri Light" w:hAnsi="Calibri Light"/>
                <w:b w:val="0"/>
              </w:rPr>
              <w:t xml:space="preserve"> de todos los compromisos pendientes de cumplimiento por parte del Estado colombiano, precisando que es deber de las partes informar periódicamente a la CIDH sobre el avance relativo a dichos compromisos.</w:t>
            </w:r>
          </w:p>
          <w:p w14:paraId="1F3EA985" w14:textId="65A8BFFE" w:rsidR="00F464EC" w:rsidRPr="00EE709F" w:rsidRDefault="00F464EC" w:rsidP="00EE709F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</w:tbl>
    <w:p w14:paraId="23A9A3C3" w14:textId="77777777" w:rsidR="00714E42" w:rsidRPr="00EE709F" w:rsidRDefault="00714E42" w:rsidP="00A65231">
      <w:pPr>
        <w:rPr>
          <w:lang w:val="es-ES"/>
        </w:rPr>
      </w:pPr>
    </w:p>
    <w:sectPr w:rsidR="00714E42" w:rsidRPr="00EE709F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6C8B" w14:textId="77777777" w:rsidR="00220B73" w:rsidRDefault="00220B73" w:rsidP="00A65231">
      <w:pPr>
        <w:spacing w:after="0" w:line="240" w:lineRule="auto"/>
      </w:pPr>
      <w:r>
        <w:separator/>
      </w:r>
    </w:p>
  </w:endnote>
  <w:endnote w:type="continuationSeparator" w:id="0">
    <w:p w14:paraId="680D312A" w14:textId="77777777" w:rsidR="00220B73" w:rsidRDefault="00220B73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AC" w:rsidRPr="005D7FAC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FF8D" w14:textId="77777777" w:rsidR="00220B73" w:rsidRDefault="00220B73" w:rsidP="00A65231">
      <w:pPr>
        <w:spacing w:after="0" w:line="240" w:lineRule="auto"/>
      </w:pPr>
      <w:r>
        <w:separator/>
      </w:r>
    </w:p>
  </w:footnote>
  <w:footnote w:type="continuationSeparator" w:id="0">
    <w:p w14:paraId="419BD5A8" w14:textId="77777777" w:rsidR="00220B73" w:rsidRDefault="00220B73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41C8"/>
    <w:multiLevelType w:val="hybridMultilevel"/>
    <w:tmpl w:val="A08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396AF096"/>
    <w:lvl w:ilvl="0" w:tplc="38B00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C7A63"/>
    <w:multiLevelType w:val="hybridMultilevel"/>
    <w:tmpl w:val="B0AC6956"/>
    <w:lvl w:ilvl="0" w:tplc="E0909D0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54B2BECC"/>
    <w:lvl w:ilvl="0" w:tplc="20DE63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91683"/>
    <w:multiLevelType w:val="hybridMultilevel"/>
    <w:tmpl w:val="C4B04E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D40FF"/>
    <w:multiLevelType w:val="hybridMultilevel"/>
    <w:tmpl w:val="AF060748"/>
    <w:lvl w:ilvl="0" w:tplc="C908F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12054"/>
    <w:rsid w:val="00052017"/>
    <w:rsid w:val="0005205B"/>
    <w:rsid w:val="0008454C"/>
    <w:rsid w:val="000C2ED1"/>
    <w:rsid w:val="000C5A72"/>
    <w:rsid w:val="000D3CF2"/>
    <w:rsid w:val="000E57C8"/>
    <w:rsid w:val="000F2C70"/>
    <w:rsid w:val="00107AC4"/>
    <w:rsid w:val="00196E19"/>
    <w:rsid w:val="001A14F7"/>
    <w:rsid w:val="001A59E2"/>
    <w:rsid w:val="001C28EC"/>
    <w:rsid w:val="00212F62"/>
    <w:rsid w:val="00213757"/>
    <w:rsid w:val="00220B73"/>
    <w:rsid w:val="00220B75"/>
    <w:rsid w:val="00223E91"/>
    <w:rsid w:val="00267841"/>
    <w:rsid w:val="0029428C"/>
    <w:rsid w:val="0029671B"/>
    <w:rsid w:val="002D6ABD"/>
    <w:rsid w:val="00302C0F"/>
    <w:rsid w:val="00305CB1"/>
    <w:rsid w:val="00317EE5"/>
    <w:rsid w:val="00346FF2"/>
    <w:rsid w:val="003B7CEC"/>
    <w:rsid w:val="003D7DDD"/>
    <w:rsid w:val="003E6AB8"/>
    <w:rsid w:val="00411A74"/>
    <w:rsid w:val="004136D8"/>
    <w:rsid w:val="00421D6C"/>
    <w:rsid w:val="00431F73"/>
    <w:rsid w:val="0043242B"/>
    <w:rsid w:val="0043242E"/>
    <w:rsid w:val="00436D4F"/>
    <w:rsid w:val="00451809"/>
    <w:rsid w:val="00452AA6"/>
    <w:rsid w:val="004533E5"/>
    <w:rsid w:val="004560E7"/>
    <w:rsid w:val="00464CAC"/>
    <w:rsid w:val="00481F1E"/>
    <w:rsid w:val="004858A8"/>
    <w:rsid w:val="004861D8"/>
    <w:rsid w:val="004B042E"/>
    <w:rsid w:val="004B1311"/>
    <w:rsid w:val="004B4A61"/>
    <w:rsid w:val="004E678F"/>
    <w:rsid w:val="004F061A"/>
    <w:rsid w:val="00511B7C"/>
    <w:rsid w:val="00515665"/>
    <w:rsid w:val="005173CF"/>
    <w:rsid w:val="00521E5B"/>
    <w:rsid w:val="00557C90"/>
    <w:rsid w:val="00560A53"/>
    <w:rsid w:val="00561359"/>
    <w:rsid w:val="005C3229"/>
    <w:rsid w:val="005D4D43"/>
    <w:rsid w:val="005D4FDF"/>
    <w:rsid w:val="005D7FAC"/>
    <w:rsid w:val="006407DD"/>
    <w:rsid w:val="00665927"/>
    <w:rsid w:val="00676230"/>
    <w:rsid w:val="00685F04"/>
    <w:rsid w:val="006B6554"/>
    <w:rsid w:val="006D488A"/>
    <w:rsid w:val="006F6751"/>
    <w:rsid w:val="00700C9C"/>
    <w:rsid w:val="00714E42"/>
    <w:rsid w:val="00731629"/>
    <w:rsid w:val="00747E22"/>
    <w:rsid w:val="0079477F"/>
    <w:rsid w:val="007A6C56"/>
    <w:rsid w:val="007B5FB9"/>
    <w:rsid w:val="007B7ED8"/>
    <w:rsid w:val="007E382B"/>
    <w:rsid w:val="007F1C3C"/>
    <w:rsid w:val="008036E7"/>
    <w:rsid w:val="00841B0E"/>
    <w:rsid w:val="00866A4D"/>
    <w:rsid w:val="008E2BF8"/>
    <w:rsid w:val="008E71B0"/>
    <w:rsid w:val="0090367F"/>
    <w:rsid w:val="00904A01"/>
    <w:rsid w:val="00931244"/>
    <w:rsid w:val="00954E20"/>
    <w:rsid w:val="009A1D17"/>
    <w:rsid w:val="009A567B"/>
    <w:rsid w:val="009B32B8"/>
    <w:rsid w:val="009F09CB"/>
    <w:rsid w:val="00A041F9"/>
    <w:rsid w:val="00A133CC"/>
    <w:rsid w:val="00A271BF"/>
    <w:rsid w:val="00A4435A"/>
    <w:rsid w:val="00A65231"/>
    <w:rsid w:val="00A90DAC"/>
    <w:rsid w:val="00A90F5F"/>
    <w:rsid w:val="00A91B24"/>
    <w:rsid w:val="00AA2C6C"/>
    <w:rsid w:val="00AC6F31"/>
    <w:rsid w:val="00AD7DDC"/>
    <w:rsid w:val="00AE5EFD"/>
    <w:rsid w:val="00B07E72"/>
    <w:rsid w:val="00B10250"/>
    <w:rsid w:val="00B71B8C"/>
    <w:rsid w:val="00B771B5"/>
    <w:rsid w:val="00B77C6D"/>
    <w:rsid w:val="00B93CB9"/>
    <w:rsid w:val="00BB2901"/>
    <w:rsid w:val="00BB61C6"/>
    <w:rsid w:val="00BD48E5"/>
    <w:rsid w:val="00BE6FA1"/>
    <w:rsid w:val="00BF0A90"/>
    <w:rsid w:val="00BF138C"/>
    <w:rsid w:val="00C10419"/>
    <w:rsid w:val="00C1795A"/>
    <w:rsid w:val="00C23E98"/>
    <w:rsid w:val="00C31DFF"/>
    <w:rsid w:val="00C33FA4"/>
    <w:rsid w:val="00C35BB1"/>
    <w:rsid w:val="00C4018E"/>
    <w:rsid w:val="00C4328B"/>
    <w:rsid w:val="00C45F6B"/>
    <w:rsid w:val="00C63B25"/>
    <w:rsid w:val="00C834DA"/>
    <w:rsid w:val="00CB295C"/>
    <w:rsid w:val="00CF57FE"/>
    <w:rsid w:val="00D0696E"/>
    <w:rsid w:val="00D26220"/>
    <w:rsid w:val="00D31759"/>
    <w:rsid w:val="00D343D2"/>
    <w:rsid w:val="00D8166B"/>
    <w:rsid w:val="00D84B0E"/>
    <w:rsid w:val="00DA0A48"/>
    <w:rsid w:val="00DB79B2"/>
    <w:rsid w:val="00DC29B3"/>
    <w:rsid w:val="00DD3C7C"/>
    <w:rsid w:val="00DE3E44"/>
    <w:rsid w:val="00DF2AFB"/>
    <w:rsid w:val="00E35FF7"/>
    <w:rsid w:val="00E52C53"/>
    <w:rsid w:val="00E70179"/>
    <w:rsid w:val="00E902A8"/>
    <w:rsid w:val="00E93E25"/>
    <w:rsid w:val="00EB30A7"/>
    <w:rsid w:val="00EC1556"/>
    <w:rsid w:val="00EC660E"/>
    <w:rsid w:val="00ED3CEE"/>
    <w:rsid w:val="00EE6D35"/>
    <w:rsid w:val="00EE709F"/>
    <w:rsid w:val="00F02F28"/>
    <w:rsid w:val="00F06184"/>
    <w:rsid w:val="00F35633"/>
    <w:rsid w:val="00F40D48"/>
    <w:rsid w:val="00F45C64"/>
    <w:rsid w:val="00F464EC"/>
    <w:rsid w:val="00F53444"/>
    <w:rsid w:val="00F55CD0"/>
    <w:rsid w:val="00F725A5"/>
    <w:rsid w:val="00F73438"/>
    <w:rsid w:val="00F83405"/>
    <w:rsid w:val="00F97C21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C45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F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1E5B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customStyle="1" w:styleId="PlainTable11">
    <w:name w:val="Plain Table 11"/>
    <w:basedOn w:val="TableNormal"/>
    <w:uiPriority w:val="41"/>
    <w:rsid w:val="00D262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11538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COSA11538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8B39-9392-400C-B732-E8A12D3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2021-02-11T09:52:00Z</dcterms:created>
  <dcterms:modified xsi:type="dcterms:W3CDTF">2021-02-11T09:52:00Z</dcterms:modified>
</cp:coreProperties>
</file>