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E75BC" w14:textId="77777777" w:rsidR="00F7198D" w:rsidRDefault="00F7198D" w:rsidP="00F7198D">
      <w:pPr>
        <w:pStyle w:val="Header"/>
        <w:jc w:val="center"/>
        <w:rPr>
          <w:rFonts w:ascii="Calibri Light" w:hAnsi="Calibri Light"/>
          <w:lang w:val="es-PE"/>
        </w:rPr>
      </w:pPr>
      <w:r w:rsidRPr="00C80A19">
        <w:rPr>
          <w:rFonts w:ascii="Calibri Light" w:hAnsi="Calibri Light"/>
          <w:noProof/>
          <w:lang w:val="es-PE"/>
        </w:rPr>
        <w:drawing>
          <wp:anchor distT="0" distB="0" distL="114300" distR="114300" simplePos="0" relativeHeight="251661312" behindDoc="1" locked="0" layoutInCell="1" allowOverlap="1" wp14:anchorId="5DBCBC22" wp14:editId="2C8A4EAD">
            <wp:simplePos x="0" y="0"/>
            <wp:positionH relativeFrom="margin">
              <wp:posOffset>4020820</wp:posOffset>
            </wp:positionH>
            <wp:positionV relativeFrom="margin">
              <wp:posOffset>-271145</wp:posOffset>
            </wp:positionV>
            <wp:extent cx="1849755" cy="789940"/>
            <wp:effectExtent l="0" t="0" r="4445" b="0"/>
            <wp:wrapTight wrapText="bothSides">
              <wp:wrapPolygon edited="0">
                <wp:start x="0" y="0"/>
                <wp:lineTo x="0" y="21183"/>
                <wp:lineTo x="21504" y="21183"/>
                <wp:lineTo x="21504" y="0"/>
                <wp:lineTo x="0" y="0"/>
              </wp:wrapPolygon>
            </wp:wrapTight>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8" r:link="rId9" cstate="print">
                      <a:extLst>
                        <a:ext uri="{28A0092B-C50C-407E-A947-70E740481C1C}">
                          <a14:useLocalDpi xmlns:a14="http://schemas.microsoft.com/office/drawing/2010/main" val="0"/>
                        </a:ext>
                      </a:extLst>
                    </a:blip>
                    <a:srcRect l="5442" t="27352" r="6449" b="25571"/>
                    <a:stretch/>
                  </pic:blipFill>
                  <pic:spPr bwMode="auto">
                    <a:xfrm>
                      <a:off x="0" y="0"/>
                      <a:ext cx="1849755"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60288" behindDoc="1" locked="0" layoutInCell="1" allowOverlap="1" wp14:anchorId="50F91305" wp14:editId="7E5B8E4A">
            <wp:simplePos x="0" y="0"/>
            <wp:positionH relativeFrom="column">
              <wp:posOffset>1399540</wp:posOffset>
            </wp:positionH>
            <wp:positionV relativeFrom="paragraph">
              <wp:posOffset>-107950</wp:posOffset>
            </wp:positionV>
            <wp:extent cx="2564130" cy="626110"/>
            <wp:effectExtent l="0" t="0" r="1270" b="0"/>
            <wp:wrapTight wrapText="bothSides">
              <wp:wrapPolygon edited="0">
                <wp:start x="1605" y="2629"/>
                <wp:lineTo x="1070" y="5258"/>
                <wp:lineTo x="642" y="7886"/>
                <wp:lineTo x="642" y="11830"/>
                <wp:lineTo x="1284" y="17087"/>
                <wp:lineTo x="1498" y="17963"/>
                <wp:lineTo x="21397" y="17963"/>
                <wp:lineTo x="21504" y="16649"/>
                <wp:lineTo x="21183" y="9639"/>
                <wp:lineTo x="15406" y="2629"/>
                <wp:lineTo x="1605" y="2629"/>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0"/>
                    <a:srcRect r="3349"/>
                    <a:stretch/>
                  </pic:blipFill>
                  <pic:spPr bwMode="auto">
                    <a:xfrm>
                      <a:off x="0" y="0"/>
                      <a:ext cx="256413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59264" behindDoc="1" locked="0" layoutInCell="1" allowOverlap="1" wp14:anchorId="196EA72B" wp14:editId="450FE0E1">
            <wp:simplePos x="0" y="0"/>
            <wp:positionH relativeFrom="column">
              <wp:posOffset>-407474</wp:posOffset>
            </wp:positionH>
            <wp:positionV relativeFrom="paragraph">
              <wp:posOffset>-200514</wp:posOffset>
            </wp:positionV>
            <wp:extent cx="1735455" cy="727710"/>
            <wp:effectExtent l="0" t="0" r="0" b="0"/>
            <wp:wrapTight wrapText="bothSides">
              <wp:wrapPolygon edited="0">
                <wp:start x="316" y="754"/>
                <wp:lineTo x="316" y="18094"/>
                <wp:lineTo x="632" y="19602"/>
                <wp:lineTo x="1739" y="20356"/>
                <wp:lineTo x="13436" y="20356"/>
                <wp:lineTo x="21181" y="19602"/>
                <wp:lineTo x="21339" y="14325"/>
                <wp:lineTo x="20075" y="13571"/>
                <wp:lineTo x="21181" y="10178"/>
                <wp:lineTo x="21181" y="7539"/>
                <wp:lineTo x="18652" y="3393"/>
                <wp:lineTo x="17546" y="754"/>
                <wp:lineTo x="316" y="754"/>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1"/>
                    <a:srcRect l="11357" t="20875" r="13129" b="18785"/>
                    <a:stretch/>
                  </pic:blipFill>
                  <pic:spPr bwMode="auto">
                    <a:xfrm>
                      <a:off x="0" y="0"/>
                      <a:ext cx="1735455"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D76665" w14:textId="77777777" w:rsidR="00F7198D" w:rsidRPr="00411A74" w:rsidRDefault="00F7198D" w:rsidP="00F7198D">
      <w:pPr>
        <w:pStyle w:val="Header"/>
        <w:jc w:val="center"/>
        <w:rPr>
          <w:rFonts w:ascii="Calibri Light" w:hAnsi="Calibri Light"/>
          <w:lang w:val="es-PE"/>
        </w:rPr>
      </w:pPr>
      <w:r w:rsidRPr="00411A74">
        <w:rPr>
          <w:rFonts w:ascii="Calibri Light" w:hAnsi="Calibri Light"/>
          <w:lang w:val="es-PE"/>
        </w:rPr>
        <w:t>Difundiendo los estándares para la protección de los DDHH de la CIDH</w:t>
      </w:r>
    </w:p>
    <w:p w14:paraId="33AF6FA7" w14:textId="658BCEDC" w:rsidR="00F725A5" w:rsidRPr="00F7198D" w:rsidRDefault="00F7198D" w:rsidP="00F7198D">
      <w:pPr>
        <w:spacing w:line="240" w:lineRule="auto"/>
        <w:jc w:val="center"/>
        <w:outlineLvl w:val="0"/>
        <w:rPr>
          <w:rFonts w:ascii="Calibri Light" w:hAnsi="Calibri Light"/>
          <w:b/>
          <w:i/>
          <w:lang w:val="es-PE"/>
        </w:rPr>
      </w:pPr>
      <w:r>
        <w:rPr>
          <w:rFonts w:ascii="Calibri Light" w:hAnsi="Calibri Light"/>
          <w:b/>
          <w:i/>
          <w:lang w:val="es-PE"/>
        </w:rPr>
        <w:t>Ficha de R</w:t>
      </w:r>
      <w:r w:rsidRPr="00411A74">
        <w:rPr>
          <w:rFonts w:ascii="Calibri Light" w:hAnsi="Calibri Light"/>
          <w:b/>
          <w:i/>
          <w:lang w:val="es-PE"/>
        </w:rPr>
        <w:t>esumen</w:t>
      </w:r>
    </w:p>
    <w:tbl>
      <w:tblPr>
        <w:tblStyle w:val="Tabladelista2-nfasis11"/>
        <w:tblW w:w="0" w:type="auto"/>
        <w:tblLook w:val="04A0" w:firstRow="1" w:lastRow="0" w:firstColumn="1" w:lastColumn="0" w:noHBand="0" w:noVBand="1"/>
      </w:tblPr>
      <w:tblGrid>
        <w:gridCol w:w="3678"/>
        <w:gridCol w:w="2535"/>
        <w:gridCol w:w="2508"/>
      </w:tblGrid>
      <w:tr w:rsidR="005173CF" w:rsidRPr="004533E5" w14:paraId="01A2F61A" w14:textId="77777777" w:rsidTr="004C787A">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721" w:type="dxa"/>
            <w:gridSpan w:val="3"/>
          </w:tcPr>
          <w:p w14:paraId="07609204" w14:textId="77777777" w:rsidR="00AC6F31" w:rsidRPr="00F7198D" w:rsidRDefault="00AC6F31" w:rsidP="00F7198D">
            <w:pPr>
              <w:rPr>
                <w:rFonts w:ascii="Calibri Light" w:hAnsi="Calibri Light"/>
              </w:rPr>
            </w:pPr>
          </w:p>
          <w:p w14:paraId="160CE2AC" w14:textId="77777777" w:rsidR="00212F62" w:rsidRDefault="007A6C56" w:rsidP="00AC6F31">
            <w:pPr>
              <w:pStyle w:val="ListParagraph"/>
              <w:numPr>
                <w:ilvl w:val="0"/>
                <w:numId w:val="2"/>
              </w:numPr>
              <w:jc w:val="center"/>
              <w:rPr>
                <w:rFonts w:ascii="Calibri Light" w:hAnsi="Calibri Light"/>
              </w:rPr>
            </w:pPr>
            <w:r w:rsidRPr="004533E5">
              <w:rPr>
                <w:rFonts w:ascii="Calibri Light" w:hAnsi="Calibri Light"/>
              </w:rPr>
              <w:t>Datos generales</w:t>
            </w:r>
          </w:p>
          <w:p w14:paraId="6C5B323B" w14:textId="6BA3A748" w:rsidR="00AC6F31" w:rsidRPr="00AC6F31" w:rsidRDefault="00AC6F31" w:rsidP="00AC6F31">
            <w:pPr>
              <w:pStyle w:val="ListParagraph"/>
              <w:rPr>
                <w:rFonts w:ascii="Calibri Light" w:hAnsi="Calibri Light"/>
              </w:rPr>
            </w:pPr>
          </w:p>
        </w:tc>
      </w:tr>
      <w:tr w:rsidR="004533E5" w:rsidRPr="004533E5" w14:paraId="275AD1EA" w14:textId="77777777" w:rsidTr="004C787A">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78" w:type="dxa"/>
          </w:tcPr>
          <w:p w14:paraId="63C7EFE0" w14:textId="77777777" w:rsidR="005173CF" w:rsidRPr="004533E5" w:rsidRDefault="007A6C56" w:rsidP="00A65231">
            <w:pPr>
              <w:pStyle w:val="ListParagraph"/>
              <w:numPr>
                <w:ilvl w:val="0"/>
                <w:numId w:val="3"/>
              </w:numPr>
              <w:rPr>
                <w:rFonts w:ascii="Calibri Light" w:hAnsi="Calibri Light"/>
              </w:rPr>
            </w:pPr>
            <w:r w:rsidRPr="004533E5">
              <w:rPr>
                <w:rFonts w:ascii="Calibri Light" w:hAnsi="Calibri Light"/>
              </w:rPr>
              <w:t>Nombre del caso</w:t>
            </w:r>
          </w:p>
        </w:tc>
        <w:tc>
          <w:tcPr>
            <w:tcW w:w="5043" w:type="dxa"/>
            <w:gridSpan w:val="2"/>
          </w:tcPr>
          <w:p w14:paraId="084A5991" w14:textId="6859A33F" w:rsidR="005173CF" w:rsidRPr="004533E5" w:rsidRDefault="00437F12" w:rsidP="00802F39">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 xml:space="preserve">Alcides Torres Arias, </w:t>
            </w:r>
            <w:r w:rsidR="00CD275A">
              <w:rPr>
                <w:rFonts w:ascii="Calibri Light" w:hAnsi="Calibri Light"/>
              </w:rPr>
              <w:t>Ángel</w:t>
            </w:r>
            <w:r w:rsidR="00826225">
              <w:rPr>
                <w:rFonts w:ascii="Calibri Light" w:hAnsi="Calibri Light"/>
              </w:rPr>
              <w:t xml:space="preserve"> David Quintero y otros, </w:t>
            </w:r>
            <w:r>
              <w:rPr>
                <w:rFonts w:ascii="Calibri Light" w:hAnsi="Calibri Light"/>
              </w:rPr>
              <w:t>Colombia</w:t>
            </w:r>
          </w:p>
        </w:tc>
      </w:tr>
      <w:tr w:rsidR="00F464EC" w:rsidRPr="004533E5" w14:paraId="59A6A8A1" w14:textId="77777777" w:rsidTr="004C787A">
        <w:trPr>
          <w:trHeight w:val="263"/>
        </w:trPr>
        <w:tc>
          <w:tcPr>
            <w:cnfStyle w:val="001000000000" w:firstRow="0" w:lastRow="0" w:firstColumn="1" w:lastColumn="0" w:oddVBand="0" w:evenVBand="0" w:oddHBand="0" w:evenHBand="0" w:firstRowFirstColumn="0" w:firstRowLastColumn="0" w:lastRowFirstColumn="0" w:lastRowLastColumn="0"/>
            <w:tcW w:w="3678" w:type="dxa"/>
          </w:tcPr>
          <w:p w14:paraId="7FA9FC90" w14:textId="0C190738" w:rsidR="00F464EC" w:rsidRPr="004533E5" w:rsidRDefault="00826225" w:rsidP="00A65231">
            <w:pPr>
              <w:pStyle w:val="ListParagraph"/>
              <w:numPr>
                <w:ilvl w:val="0"/>
                <w:numId w:val="3"/>
              </w:numPr>
              <w:rPr>
                <w:rFonts w:ascii="Calibri Light" w:hAnsi="Calibri Light"/>
              </w:rPr>
            </w:pPr>
            <w:r>
              <w:rPr>
                <w:rFonts w:ascii="Calibri Light" w:hAnsi="Calibri Light"/>
              </w:rPr>
              <w:t>Parte peticionaria</w:t>
            </w:r>
          </w:p>
        </w:tc>
        <w:tc>
          <w:tcPr>
            <w:tcW w:w="5043" w:type="dxa"/>
            <w:gridSpan w:val="2"/>
          </w:tcPr>
          <w:p w14:paraId="374B2A68" w14:textId="3A5147BE" w:rsidR="00F464EC" w:rsidRDefault="00437F12" w:rsidP="00B07E72">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César Augusto Rendón Pinzón</w:t>
            </w:r>
          </w:p>
        </w:tc>
      </w:tr>
      <w:tr w:rsidR="005173CF" w:rsidRPr="004533E5" w14:paraId="3A483B4F" w14:textId="77777777" w:rsidTr="004C787A">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678" w:type="dxa"/>
          </w:tcPr>
          <w:p w14:paraId="6233C75C" w14:textId="77777777" w:rsidR="005173CF" w:rsidRPr="004533E5" w:rsidRDefault="007A6C56" w:rsidP="00A65231">
            <w:pPr>
              <w:pStyle w:val="ListParagraph"/>
              <w:numPr>
                <w:ilvl w:val="0"/>
                <w:numId w:val="3"/>
              </w:numPr>
              <w:rPr>
                <w:rFonts w:ascii="Calibri Light" w:hAnsi="Calibri Light"/>
              </w:rPr>
            </w:pPr>
            <w:r w:rsidRPr="004533E5">
              <w:rPr>
                <w:rFonts w:ascii="Calibri Light" w:hAnsi="Calibri Light"/>
              </w:rPr>
              <w:t xml:space="preserve">Número de Informe </w:t>
            </w:r>
          </w:p>
        </w:tc>
        <w:tc>
          <w:tcPr>
            <w:tcW w:w="5043" w:type="dxa"/>
            <w:gridSpan w:val="2"/>
          </w:tcPr>
          <w:p w14:paraId="77740DF4" w14:textId="3D596AD0" w:rsidR="005173CF" w:rsidRPr="004533E5" w:rsidRDefault="009D25BA" w:rsidP="00B07E72">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hyperlink r:id="rId12" w:history="1">
              <w:r w:rsidR="00437F12" w:rsidRPr="00437F12">
                <w:rPr>
                  <w:rStyle w:val="Hyperlink"/>
                  <w:rFonts w:ascii="Calibri Light" w:hAnsi="Calibri Light"/>
                </w:rPr>
                <w:t>Informe No. 101/17</w:t>
              </w:r>
            </w:hyperlink>
          </w:p>
        </w:tc>
      </w:tr>
      <w:tr w:rsidR="004533E5" w:rsidRPr="004533E5" w14:paraId="5EC10F5F" w14:textId="77777777" w:rsidTr="004C787A">
        <w:trPr>
          <w:trHeight w:val="212"/>
        </w:trPr>
        <w:tc>
          <w:tcPr>
            <w:cnfStyle w:val="001000000000" w:firstRow="0" w:lastRow="0" w:firstColumn="1" w:lastColumn="0" w:oddVBand="0" w:evenVBand="0" w:oddHBand="0" w:evenHBand="0" w:firstRowFirstColumn="0" w:firstRowLastColumn="0" w:lastRowFirstColumn="0" w:lastRowLastColumn="0"/>
            <w:tcW w:w="3678" w:type="dxa"/>
          </w:tcPr>
          <w:p w14:paraId="00180E4F" w14:textId="77777777" w:rsidR="005173CF" w:rsidRPr="00F725A5" w:rsidRDefault="00954E20" w:rsidP="00954E20">
            <w:pPr>
              <w:pStyle w:val="ListParagraph"/>
              <w:numPr>
                <w:ilvl w:val="0"/>
                <w:numId w:val="3"/>
              </w:numPr>
            </w:pPr>
            <w:r w:rsidRPr="004533E5">
              <w:rPr>
                <w:rFonts w:ascii="Calibri Light" w:hAnsi="Calibri Light"/>
              </w:rPr>
              <w:t xml:space="preserve">Tipo de informe </w:t>
            </w:r>
          </w:p>
        </w:tc>
        <w:tc>
          <w:tcPr>
            <w:tcW w:w="5043" w:type="dxa"/>
            <w:gridSpan w:val="2"/>
          </w:tcPr>
          <w:p w14:paraId="35E9A08D" w14:textId="31E25A34" w:rsidR="005173CF" w:rsidRPr="004533E5" w:rsidRDefault="00437F12" w:rsidP="00954E20">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Informe de Fondo (Publicación)</w:t>
            </w:r>
          </w:p>
        </w:tc>
      </w:tr>
      <w:tr w:rsidR="005173CF" w:rsidRPr="004533E5" w14:paraId="7ED5AB61" w14:textId="77777777" w:rsidTr="004C787A">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678" w:type="dxa"/>
          </w:tcPr>
          <w:p w14:paraId="2F77A84C" w14:textId="77777777" w:rsidR="005173CF" w:rsidRPr="004533E5" w:rsidRDefault="00954E20" w:rsidP="00A65231">
            <w:pPr>
              <w:pStyle w:val="ListParagraph"/>
              <w:numPr>
                <w:ilvl w:val="0"/>
                <w:numId w:val="3"/>
              </w:numPr>
              <w:rPr>
                <w:rFonts w:ascii="Calibri Light" w:hAnsi="Calibri Light"/>
              </w:rPr>
            </w:pPr>
            <w:r>
              <w:rPr>
                <w:rFonts w:ascii="Calibri Light" w:hAnsi="Calibri Light"/>
              </w:rPr>
              <w:t>Fecha</w:t>
            </w:r>
            <w:r w:rsidR="007A6C56" w:rsidRPr="004533E5">
              <w:rPr>
                <w:rFonts w:ascii="Calibri Light" w:hAnsi="Calibri Light"/>
              </w:rPr>
              <w:t xml:space="preserve"> </w:t>
            </w:r>
          </w:p>
        </w:tc>
        <w:tc>
          <w:tcPr>
            <w:tcW w:w="5043" w:type="dxa"/>
            <w:gridSpan w:val="2"/>
          </w:tcPr>
          <w:p w14:paraId="1C803DF5" w14:textId="6CFA8ED2" w:rsidR="005173CF" w:rsidRPr="004533E5" w:rsidRDefault="00437F12" w:rsidP="00BB61C6">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5 de septiembre de 2017</w:t>
            </w:r>
          </w:p>
        </w:tc>
      </w:tr>
      <w:tr w:rsidR="004533E5" w:rsidRPr="004533E5" w14:paraId="1A0D058F" w14:textId="77777777" w:rsidTr="004C787A">
        <w:trPr>
          <w:trHeight w:val="602"/>
        </w:trPr>
        <w:tc>
          <w:tcPr>
            <w:cnfStyle w:val="001000000000" w:firstRow="0" w:lastRow="0" w:firstColumn="1" w:lastColumn="0" w:oddVBand="0" w:evenVBand="0" w:oddHBand="0" w:evenHBand="0" w:firstRowFirstColumn="0" w:firstRowLastColumn="0" w:lastRowFirstColumn="0" w:lastRowLastColumn="0"/>
            <w:tcW w:w="3678" w:type="dxa"/>
          </w:tcPr>
          <w:p w14:paraId="661C9E19" w14:textId="1119002C" w:rsidR="005173CF" w:rsidRPr="004533E5" w:rsidRDefault="00BB61C6" w:rsidP="00A65231">
            <w:pPr>
              <w:pStyle w:val="ListParagraph"/>
              <w:numPr>
                <w:ilvl w:val="0"/>
                <w:numId w:val="3"/>
              </w:numPr>
              <w:rPr>
                <w:rFonts w:ascii="Calibri Light" w:hAnsi="Calibri Light"/>
              </w:rPr>
            </w:pPr>
            <w:r>
              <w:rPr>
                <w:rFonts w:ascii="Calibri Light" w:hAnsi="Calibri Light"/>
              </w:rPr>
              <w:t>Decisiones de la CIDH</w:t>
            </w:r>
            <w:r w:rsidR="007A6C56" w:rsidRPr="004533E5">
              <w:rPr>
                <w:rFonts w:ascii="Calibri Light" w:hAnsi="Calibri Light"/>
              </w:rPr>
              <w:t xml:space="preserve"> </w:t>
            </w:r>
            <w:r w:rsidR="00DD3C7C">
              <w:rPr>
                <w:rFonts w:ascii="Calibri Light" w:hAnsi="Calibri Light"/>
              </w:rPr>
              <w:t xml:space="preserve">y/o la Corte IDH, </w:t>
            </w:r>
            <w:r w:rsidR="007A6C56" w:rsidRPr="004533E5">
              <w:rPr>
                <w:rFonts w:ascii="Calibri Light" w:hAnsi="Calibri Light"/>
              </w:rPr>
              <w:t>relacionadas</w:t>
            </w:r>
          </w:p>
        </w:tc>
        <w:tc>
          <w:tcPr>
            <w:tcW w:w="5043" w:type="dxa"/>
            <w:gridSpan w:val="2"/>
          </w:tcPr>
          <w:p w14:paraId="3063B819" w14:textId="77777777" w:rsidR="00AC6F31" w:rsidRDefault="009D25BA" w:rsidP="00DD3C7C">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hyperlink r:id="rId13" w:history="1">
              <w:r w:rsidR="004C787A" w:rsidRPr="004C787A">
                <w:rPr>
                  <w:rStyle w:val="Hyperlink"/>
                  <w:rFonts w:ascii="Calibri Light" w:hAnsi="Calibri Light"/>
                </w:rPr>
                <w:t>Informe No. 6/03</w:t>
              </w:r>
            </w:hyperlink>
            <w:r w:rsidR="004C787A">
              <w:rPr>
                <w:rFonts w:ascii="Calibri Light" w:hAnsi="Calibri Light"/>
              </w:rPr>
              <w:t xml:space="preserve"> (Admisibilidad)</w:t>
            </w:r>
          </w:p>
          <w:p w14:paraId="42E2F188" w14:textId="77777777" w:rsidR="00E96CCD" w:rsidRDefault="009D25BA" w:rsidP="00DD3C7C">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hyperlink r:id="rId14" w:history="1">
              <w:r w:rsidR="00E96CCD" w:rsidRPr="00E96CCD">
                <w:rPr>
                  <w:rStyle w:val="Hyperlink"/>
                  <w:rFonts w:ascii="Calibri Light" w:hAnsi="Calibri Light"/>
                </w:rPr>
                <w:t>Medidas cautelares</w:t>
              </w:r>
            </w:hyperlink>
          </w:p>
          <w:p w14:paraId="2A1910DA" w14:textId="77777777" w:rsidR="00A545B6" w:rsidRDefault="00A545B6" w:rsidP="00DD3C7C">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Informe No. 89/14 (Fondo)</w:t>
            </w:r>
          </w:p>
          <w:p w14:paraId="72EA1AA4" w14:textId="6EAEF59A" w:rsidR="00A545B6" w:rsidRPr="004533E5" w:rsidRDefault="00A545B6" w:rsidP="00DD3C7C">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Informe No. 43/17</w:t>
            </w:r>
          </w:p>
        </w:tc>
      </w:tr>
      <w:tr w:rsidR="00437F12" w:rsidRPr="004533E5" w14:paraId="570485B4" w14:textId="77777777" w:rsidTr="004C787A">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678" w:type="dxa"/>
            <w:vMerge w:val="restart"/>
          </w:tcPr>
          <w:p w14:paraId="3FCF8D6E" w14:textId="1EA83ABD" w:rsidR="00437F12" w:rsidRDefault="00437F12" w:rsidP="00A65231">
            <w:pPr>
              <w:pStyle w:val="ListParagraph"/>
              <w:numPr>
                <w:ilvl w:val="0"/>
                <w:numId w:val="3"/>
              </w:numPr>
              <w:rPr>
                <w:rFonts w:ascii="Calibri Light" w:hAnsi="Calibri Light"/>
              </w:rPr>
            </w:pPr>
            <w:r>
              <w:rPr>
                <w:rFonts w:ascii="Calibri Light" w:hAnsi="Calibri Light"/>
              </w:rPr>
              <w:t>Artículos analizados</w:t>
            </w:r>
          </w:p>
        </w:tc>
        <w:tc>
          <w:tcPr>
            <w:tcW w:w="5043" w:type="dxa"/>
            <w:gridSpan w:val="2"/>
          </w:tcPr>
          <w:p w14:paraId="18718B95" w14:textId="5D516513" w:rsidR="00437F12" w:rsidRPr="004533E5" w:rsidRDefault="004C787A" w:rsidP="00AC6F31">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Convención Americana sobre Derechos Humanos</w:t>
            </w:r>
          </w:p>
        </w:tc>
      </w:tr>
      <w:tr w:rsidR="004C787A" w:rsidRPr="004533E5" w14:paraId="2D9009DF" w14:textId="1BE77231" w:rsidTr="004C787A">
        <w:trPr>
          <w:trHeight w:val="287"/>
        </w:trPr>
        <w:tc>
          <w:tcPr>
            <w:cnfStyle w:val="001000000000" w:firstRow="0" w:lastRow="0" w:firstColumn="1" w:lastColumn="0" w:oddVBand="0" w:evenVBand="0" w:oddHBand="0" w:evenHBand="0" w:firstRowFirstColumn="0" w:firstRowLastColumn="0" w:lastRowFirstColumn="0" w:lastRowLastColumn="0"/>
            <w:tcW w:w="3678" w:type="dxa"/>
            <w:vMerge/>
          </w:tcPr>
          <w:p w14:paraId="13154699" w14:textId="77777777" w:rsidR="004C787A" w:rsidRDefault="004C787A" w:rsidP="00A65231">
            <w:pPr>
              <w:pStyle w:val="ListParagraph"/>
              <w:numPr>
                <w:ilvl w:val="0"/>
                <w:numId w:val="3"/>
              </w:numPr>
              <w:rPr>
                <w:rFonts w:ascii="Calibri Light" w:hAnsi="Calibri Light"/>
              </w:rPr>
            </w:pPr>
          </w:p>
        </w:tc>
        <w:tc>
          <w:tcPr>
            <w:tcW w:w="2535" w:type="dxa"/>
          </w:tcPr>
          <w:p w14:paraId="32421E45" w14:textId="646977DB" w:rsidR="004C787A" w:rsidRPr="004533E5" w:rsidRDefault="004C787A" w:rsidP="00AC6F31">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Artículos analizados declarados violados</w:t>
            </w:r>
          </w:p>
        </w:tc>
        <w:tc>
          <w:tcPr>
            <w:tcW w:w="2508" w:type="dxa"/>
          </w:tcPr>
          <w:p w14:paraId="191476B4" w14:textId="6C372E4E" w:rsidR="004C787A" w:rsidRPr="004533E5" w:rsidRDefault="004C787A" w:rsidP="00AC6F31">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Artículos analizados no declarados violados</w:t>
            </w:r>
          </w:p>
        </w:tc>
      </w:tr>
      <w:tr w:rsidR="004C787A" w:rsidRPr="004C787A" w14:paraId="20C21011" w14:textId="62896F1D" w:rsidTr="004C787A">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678" w:type="dxa"/>
            <w:vMerge/>
          </w:tcPr>
          <w:p w14:paraId="4F3C6AD9" w14:textId="77777777" w:rsidR="004C787A" w:rsidRDefault="004C787A" w:rsidP="00A65231">
            <w:pPr>
              <w:pStyle w:val="ListParagraph"/>
              <w:numPr>
                <w:ilvl w:val="0"/>
                <w:numId w:val="3"/>
              </w:numPr>
              <w:rPr>
                <w:rFonts w:ascii="Calibri Light" w:hAnsi="Calibri Light"/>
              </w:rPr>
            </w:pPr>
          </w:p>
        </w:tc>
        <w:tc>
          <w:tcPr>
            <w:tcW w:w="2535" w:type="dxa"/>
          </w:tcPr>
          <w:p w14:paraId="5BDBF7E6" w14:textId="0B25BF16" w:rsidR="004C787A" w:rsidRPr="004C787A" w:rsidRDefault="004C787A" w:rsidP="00AC6F31">
            <w:pPr>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n-US"/>
              </w:rPr>
            </w:pPr>
            <w:r w:rsidRPr="004C787A">
              <w:rPr>
                <w:rFonts w:ascii="Calibri Light" w:hAnsi="Calibri Light"/>
                <w:lang w:val="en-US"/>
              </w:rPr>
              <w:t xml:space="preserve">Art. 3, art. 4, art. 5, art. 7, </w:t>
            </w:r>
            <w:r>
              <w:rPr>
                <w:rFonts w:ascii="Calibri Light" w:hAnsi="Calibri Light"/>
                <w:lang w:val="en-US"/>
              </w:rPr>
              <w:t xml:space="preserve">art. </w:t>
            </w:r>
            <w:r w:rsidRPr="004C787A">
              <w:rPr>
                <w:rFonts w:ascii="Calibri Light" w:hAnsi="Calibri Light"/>
                <w:lang w:val="en-US"/>
              </w:rPr>
              <w:t xml:space="preserve">8 y </w:t>
            </w:r>
            <w:r>
              <w:rPr>
                <w:rFonts w:ascii="Calibri Light" w:hAnsi="Calibri Light"/>
                <w:lang w:val="en-US"/>
              </w:rPr>
              <w:t xml:space="preserve">art. </w:t>
            </w:r>
            <w:r w:rsidRPr="004C787A">
              <w:rPr>
                <w:rFonts w:ascii="Calibri Light" w:hAnsi="Calibri Light"/>
                <w:lang w:val="en-US"/>
              </w:rPr>
              <w:t>25</w:t>
            </w:r>
          </w:p>
        </w:tc>
        <w:tc>
          <w:tcPr>
            <w:tcW w:w="2508" w:type="dxa"/>
          </w:tcPr>
          <w:p w14:paraId="4D788AC5" w14:textId="4E8B2CBA" w:rsidR="004C787A" w:rsidRPr="004C787A" w:rsidRDefault="00A545B6" w:rsidP="00AC6F31">
            <w:pPr>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n-US"/>
              </w:rPr>
            </w:pPr>
            <w:r>
              <w:rPr>
                <w:rFonts w:ascii="Calibri Light" w:hAnsi="Calibri Light"/>
                <w:lang w:val="en-US"/>
              </w:rPr>
              <w:t>Art. 17</w:t>
            </w:r>
          </w:p>
        </w:tc>
      </w:tr>
      <w:tr w:rsidR="004C787A" w:rsidRPr="004533E5" w14:paraId="1F5468ED" w14:textId="77777777" w:rsidTr="004C787A">
        <w:trPr>
          <w:trHeight w:val="287"/>
        </w:trPr>
        <w:tc>
          <w:tcPr>
            <w:cnfStyle w:val="001000000000" w:firstRow="0" w:lastRow="0" w:firstColumn="1" w:lastColumn="0" w:oddVBand="0" w:evenVBand="0" w:oddHBand="0" w:evenHBand="0" w:firstRowFirstColumn="0" w:firstRowLastColumn="0" w:lastRowFirstColumn="0" w:lastRowLastColumn="0"/>
            <w:tcW w:w="3678" w:type="dxa"/>
            <w:vMerge/>
          </w:tcPr>
          <w:p w14:paraId="2880BB83" w14:textId="77777777" w:rsidR="004C787A" w:rsidRPr="004C787A" w:rsidRDefault="004C787A" w:rsidP="00A65231">
            <w:pPr>
              <w:pStyle w:val="ListParagraph"/>
              <w:numPr>
                <w:ilvl w:val="0"/>
                <w:numId w:val="3"/>
              </w:numPr>
              <w:rPr>
                <w:rFonts w:ascii="Calibri Light" w:hAnsi="Calibri Light"/>
                <w:lang w:val="en-US"/>
              </w:rPr>
            </w:pPr>
          </w:p>
        </w:tc>
        <w:tc>
          <w:tcPr>
            <w:tcW w:w="5043" w:type="dxa"/>
            <w:gridSpan w:val="2"/>
          </w:tcPr>
          <w:p w14:paraId="6DA6493C" w14:textId="126460D3" w:rsidR="004C787A" w:rsidRPr="004533E5" w:rsidRDefault="004C787A" w:rsidP="00AC6F31">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Convención Interamericana sobre Desaparición Forzada de Personas</w:t>
            </w:r>
          </w:p>
        </w:tc>
      </w:tr>
      <w:tr w:rsidR="004C787A" w:rsidRPr="004533E5" w14:paraId="702A7D3A" w14:textId="60752A9A" w:rsidTr="004C787A">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678" w:type="dxa"/>
            <w:vMerge/>
          </w:tcPr>
          <w:p w14:paraId="1CEFFCFE" w14:textId="77777777" w:rsidR="004C787A" w:rsidRDefault="004C787A" w:rsidP="00A65231">
            <w:pPr>
              <w:pStyle w:val="ListParagraph"/>
              <w:numPr>
                <w:ilvl w:val="0"/>
                <w:numId w:val="3"/>
              </w:numPr>
              <w:rPr>
                <w:rFonts w:ascii="Calibri Light" w:hAnsi="Calibri Light"/>
              </w:rPr>
            </w:pPr>
          </w:p>
        </w:tc>
        <w:tc>
          <w:tcPr>
            <w:tcW w:w="2535" w:type="dxa"/>
          </w:tcPr>
          <w:p w14:paraId="3DC95764" w14:textId="1500517C" w:rsidR="004C787A" w:rsidRPr="004533E5" w:rsidRDefault="004C787A" w:rsidP="00AC6F31">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Artículos analizados declarados violados</w:t>
            </w:r>
          </w:p>
        </w:tc>
        <w:tc>
          <w:tcPr>
            <w:tcW w:w="2508" w:type="dxa"/>
          </w:tcPr>
          <w:p w14:paraId="09F05148" w14:textId="4842AEB4" w:rsidR="004C787A" w:rsidRPr="004533E5" w:rsidRDefault="004C787A" w:rsidP="00437F12">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Artículos analizados no declarados violados</w:t>
            </w:r>
          </w:p>
        </w:tc>
      </w:tr>
      <w:tr w:rsidR="004C787A" w:rsidRPr="004533E5" w14:paraId="5B40F957" w14:textId="33C387EB" w:rsidTr="004C787A">
        <w:trPr>
          <w:trHeight w:val="405"/>
        </w:trPr>
        <w:tc>
          <w:tcPr>
            <w:cnfStyle w:val="001000000000" w:firstRow="0" w:lastRow="0" w:firstColumn="1" w:lastColumn="0" w:oddVBand="0" w:evenVBand="0" w:oddHBand="0" w:evenHBand="0" w:firstRowFirstColumn="0" w:firstRowLastColumn="0" w:lastRowFirstColumn="0" w:lastRowLastColumn="0"/>
            <w:tcW w:w="3678" w:type="dxa"/>
            <w:vMerge/>
          </w:tcPr>
          <w:p w14:paraId="120AE020" w14:textId="77777777" w:rsidR="004C787A" w:rsidRDefault="004C787A" w:rsidP="00A65231">
            <w:pPr>
              <w:pStyle w:val="ListParagraph"/>
              <w:numPr>
                <w:ilvl w:val="0"/>
                <w:numId w:val="3"/>
              </w:numPr>
              <w:rPr>
                <w:rFonts w:ascii="Calibri Light" w:hAnsi="Calibri Light"/>
              </w:rPr>
            </w:pPr>
          </w:p>
        </w:tc>
        <w:tc>
          <w:tcPr>
            <w:tcW w:w="2535" w:type="dxa"/>
          </w:tcPr>
          <w:p w14:paraId="4644DF8D" w14:textId="42205EB9" w:rsidR="004C787A" w:rsidRDefault="004C787A" w:rsidP="00AC6F31">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Art. I</w:t>
            </w:r>
          </w:p>
        </w:tc>
        <w:tc>
          <w:tcPr>
            <w:tcW w:w="2508" w:type="dxa"/>
          </w:tcPr>
          <w:p w14:paraId="6F421085" w14:textId="4C3FB3D6" w:rsidR="004C787A" w:rsidRDefault="00A545B6" w:rsidP="00AC6F31">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w:t>
            </w:r>
          </w:p>
        </w:tc>
      </w:tr>
      <w:tr w:rsidR="004C787A" w:rsidRPr="004533E5" w14:paraId="54B7813B" w14:textId="77777777" w:rsidTr="00E96CCD">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8721" w:type="dxa"/>
            <w:gridSpan w:val="3"/>
          </w:tcPr>
          <w:p w14:paraId="6D4895DD" w14:textId="77777777" w:rsidR="004C787A" w:rsidRDefault="004C787A" w:rsidP="00AC6F31">
            <w:pPr>
              <w:pStyle w:val="ListParagraph"/>
              <w:rPr>
                <w:rFonts w:ascii="Calibri Light" w:hAnsi="Calibri Light"/>
              </w:rPr>
            </w:pPr>
          </w:p>
          <w:p w14:paraId="1ECE5967" w14:textId="77777777" w:rsidR="004C787A" w:rsidRDefault="004C787A" w:rsidP="0029671B">
            <w:pPr>
              <w:pStyle w:val="ListParagraph"/>
              <w:numPr>
                <w:ilvl w:val="0"/>
                <w:numId w:val="2"/>
              </w:numPr>
              <w:jc w:val="center"/>
              <w:rPr>
                <w:rFonts w:ascii="Calibri Light" w:hAnsi="Calibri Light"/>
              </w:rPr>
            </w:pPr>
            <w:r w:rsidRPr="004533E5">
              <w:rPr>
                <w:rFonts w:ascii="Calibri Light" w:hAnsi="Calibri Light"/>
              </w:rPr>
              <w:t>Sumilla</w:t>
            </w:r>
          </w:p>
          <w:p w14:paraId="009AFBB8" w14:textId="77777777" w:rsidR="004C787A" w:rsidRPr="004533E5" w:rsidRDefault="004C787A" w:rsidP="00AC6F31">
            <w:pPr>
              <w:pStyle w:val="ListParagraph"/>
              <w:rPr>
                <w:rFonts w:ascii="Calibri Light" w:hAnsi="Calibri Light"/>
              </w:rPr>
            </w:pPr>
          </w:p>
        </w:tc>
      </w:tr>
      <w:tr w:rsidR="004C787A" w:rsidRPr="004533E5" w14:paraId="6B670455" w14:textId="77777777" w:rsidTr="004C787A">
        <w:trPr>
          <w:trHeight w:val="220"/>
        </w:trPr>
        <w:tc>
          <w:tcPr>
            <w:cnfStyle w:val="001000000000" w:firstRow="0" w:lastRow="0" w:firstColumn="1" w:lastColumn="0" w:oddVBand="0" w:evenVBand="0" w:oddHBand="0" w:evenHBand="0" w:firstRowFirstColumn="0" w:firstRowLastColumn="0" w:lastRowFirstColumn="0" w:lastRowLastColumn="0"/>
            <w:tcW w:w="8721" w:type="dxa"/>
            <w:gridSpan w:val="3"/>
          </w:tcPr>
          <w:p w14:paraId="03C967CD" w14:textId="77777777" w:rsidR="004C787A" w:rsidRDefault="004C787A" w:rsidP="00931244">
            <w:pPr>
              <w:jc w:val="both"/>
              <w:rPr>
                <w:rFonts w:ascii="Calibri Light" w:hAnsi="Calibri Light"/>
                <w:b w:val="0"/>
              </w:rPr>
            </w:pPr>
          </w:p>
          <w:p w14:paraId="43FC8BD9" w14:textId="5B3AD232" w:rsidR="00E96CCD" w:rsidRPr="00E962D1" w:rsidRDefault="00F237F0" w:rsidP="00E96CCD">
            <w:pPr>
              <w:jc w:val="both"/>
              <w:rPr>
                <w:rFonts w:ascii="Calibri Light" w:hAnsi="Calibri Light" w:cs="Calibri Light"/>
                <w:b w:val="0"/>
              </w:rPr>
            </w:pPr>
            <w:r w:rsidRPr="00E962D1">
              <w:rPr>
                <w:rFonts w:ascii="Calibri Light" w:hAnsi="Calibri Light" w:cs="Calibri Light"/>
                <w:b w:val="0"/>
              </w:rPr>
              <w:t xml:space="preserve">El caso trata </w:t>
            </w:r>
            <w:r w:rsidR="00E96CCD" w:rsidRPr="00E962D1">
              <w:rPr>
                <w:rFonts w:ascii="Calibri Light" w:hAnsi="Calibri Light" w:cs="Calibri Light"/>
                <w:b w:val="0"/>
              </w:rPr>
              <w:t xml:space="preserve">sobre la desaparición </w:t>
            </w:r>
            <w:r w:rsidRPr="00E962D1">
              <w:rPr>
                <w:rFonts w:ascii="Calibri Light" w:hAnsi="Calibri Light" w:cs="Calibri Light"/>
                <w:b w:val="0"/>
              </w:rPr>
              <w:t xml:space="preserve">forzada </w:t>
            </w:r>
            <w:r w:rsidR="00E96CCD" w:rsidRPr="00E962D1">
              <w:rPr>
                <w:rFonts w:ascii="Calibri Light" w:hAnsi="Calibri Light" w:cs="Calibri Light"/>
                <w:b w:val="0"/>
              </w:rPr>
              <w:t>de los señores Torres y Quintero</w:t>
            </w:r>
            <w:r w:rsidRPr="00E962D1">
              <w:rPr>
                <w:rFonts w:ascii="Calibri Light" w:hAnsi="Calibri Light" w:cs="Calibri Light"/>
                <w:b w:val="0"/>
              </w:rPr>
              <w:t xml:space="preserve"> durante el conflicto armado interno en Colombia</w:t>
            </w:r>
            <w:r w:rsidR="00E96CCD" w:rsidRPr="00E962D1">
              <w:rPr>
                <w:rFonts w:ascii="Calibri Light" w:hAnsi="Calibri Light" w:cs="Calibri Light"/>
                <w:b w:val="0"/>
              </w:rPr>
              <w:t>.</w:t>
            </w:r>
            <w:r w:rsidRPr="00E962D1">
              <w:rPr>
                <w:rFonts w:ascii="Calibri Light" w:hAnsi="Calibri Light" w:cs="Calibri Light"/>
                <w:b w:val="0"/>
              </w:rPr>
              <w:t xml:space="preserve"> Esta fue cometida por miembros de un grupo paramili</w:t>
            </w:r>
            <w:r w:rsidR="007B6FCD" w:rsidRPr="00E962D1">
              <w:rPr>
                <w:rFonts w:ascii="Calibri Light" w:hAnsi="Calibri Light" w:cs="Calibri Light"/>
                <w:b w:val="0"/>
              </w:rPr>
              <w:t xml:space="preserve">tar con la aquiescencia y apoyo de agentes del Estado, como los oficiales de la Brigada XVII del Ejército. Algunos de los paramilitares y funcionarios responsables fueron condenados por los hechos, pero no bajo el tipo penal de desapariciones forzadas. El paradero de las víctimas aún permanece desconocido. </w:t>
            </w:r>
          </w:p>
          <w:p w14:paraId="1EE5A7E7" w14:textId="69048BF9" w:rsidR="004C787A" w:rsidRPr="004533E5" w:rsidRDefault="004C787A" w:rsidP="00437F12">
            <w:pPr>
              <w:jc w:val="both"/>
              <w:rPr>
                <w:rFonts w:ascii="Calibri Light" w:hAnsi="Calibri Light"/>
                <w:b w:val="0"/>
              </w:rPr>
            </w:pPr>
          </w:p>
        </w:tc>
      </w:tr>
      <w:tr w:rsidR="004C787A" w:rsidRPr="004533E5" w14:paraId="238A2196" w14:textId="77777777" w:rsidTr="004C787A">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76D9AAF2" w14:textId="77777777" w:rsidR="004C787A" w:rsidRDefault="004C787A" w:rsidP="00AC6F31">
            <w:pPr>
              <w:pStyle w:val="ListParagraph"/>
              <w:rPr>
                <w:rFonts w:ascii="Calibri Light" w:hAnsi="Calibri Light"/>
              </w:rPr>
            </w:pPr>
          </w:p>
          <w:p w14:paraId="6E7AC4B8" w14:textId="77777777" w:rsidR="004C787A" w:rsidRDefault="004C787A" w:rsidP="0029671B">
            <w:pPr>
              <w:pStyle w:val="ListParagraph"/>
              <w:numPr>
                <w:ilvl w:val="0"/>
                <w:numId w:val="2"/>
              </w:numPr>
              <w:jc w:val="center"/>
              <w:rPr>
                <w:rFonts w:ascii="Calibri Light" w:hAnsi="Calibri Light"/>
              </w:rPr>
            </w:pPr>
            <w:r w:rsidRPr="004533E5">
              <w:rPr>
                <w:rFonts w:ascii="Calibri Light" w:hAnsi="Calibri Light"/>
              </w:rPr>
              <w:t>Palabras clave</w:t>
            </w:r>
          </w:p>
          <w:p w14:paraId="6A1E32A7" w14:textId="77777777" w:rsidR="004C787A" w:rsidRPr="004533E5" w:rsidRDefault="004C787A" w:rsidP="00AC6F31">
            <w:pPr>
              <w:pStyle w:val="ListParagraph"/>
              <w:rPr>
                <w:rFonts w:ascii="Calibri Light" w:hAnsi="Calibri Light"/>
              </w:rPr>
            </w:pPr>
          </w:p>
        </w:tc>
      </w:tr>
      <w:tr w:rsidR="004C787A" w:rsidRPr="004533E5" w14:paraId="34AE2D45" w14:textId="77777777" w:rsidTr="004C787A">
        <w:trPr>
          <w:trHeight w:val="509"/>
        </w:trPr>
        <w:tc>
          <w:tcPr>
            <w:cnfStyle w:val="001000000000" w:firstRow="0" w:lastRow="0" w:firstColumn="1" w:lastColumn="0" w:oddVBand="0" w:evenVBand="0" w:oddHBand="0" w:evenHBand="0" w:firstRowFirstColumn="0" w:firstRowLastColumn="0" w:lastRowFirstColumn="0" w:lastRowLastColumn="0"/>
            <w:tcW w:w="8721" w:type="dxa"/>
            <w:gridSpan w:val="3"/>
          </w:tcPr>
          <w:p w14:paraId="611A1841" w14:textId="77777777" w:rsidR="004C787A" w:rsidRDefault="004C787A" w:rsidP="005D4FDF">
            <w:pPr>
              <w:jc w:val="both"/>
              <w:rPr>
                <w:rFonts w:ascii="Calibri Light" w:hAnsi="Calibri Light"/>
                <w:b w:val="0"/>
              </w:rPr>
            </w:pPr>
          </w:p>
          <w:p w14:paraId="74E7F7DD" w14:textId="2AAEC9E4" w:rsidR="00E96CCD" w:rsidRPr="00E962D1" w:rsidRDefault="007B6FCD" w:rsidP="00E962D1">
            <w:pPr>
              <w:jc w:val="both"/>
              <w:rPr>
                <w:rFonts w:ascii="Calibri Light" w:hAnsi="Calibri Light" w:cs="Calibri Light"/>
                <w:b w:val="0"/>
              </w:rPr>
            </w:pPr>
            <w:r w:rsidRPr="00E962D1">
              <w:rPr>
                <w:rFonts w:ascii="Calibri Light" w:hAnsi="Calibri Light" w:cs="Calibri Light"/>
                <w:b w:val="0"/>
              </w:rPr>
              <w:t xml:space="preserve">Derecho a la verdad, </w:t>
            </w:r>
            <w:r w:rsidR="00E96CCD" w:rsidRPr="00E962D1">
              <w:rPr>
                <w:rFonts w:ascii="Calibri Light" w:hAnsi="Calibri Light" w:cs="Calibri Light"/>
                <w:b w:val="0"/>
              </w:rPr>
              <w:t>Desaparición forzada, Grupos paramilitares, Integridad personal, Libertad personal, Personalidad jurídica, Protección judicial y garantías judiciales, Vida</w:t>
            </w:r>
          </w:p>
          <w:p w14:paraId="05374712" w14:textId="38607452" w:rsidR="004C787A" w:rsidRPr="004533E5" w:rsidRDefault="004C787A" w:rsidP="00437F12">
            <w:pPr>
              <w:jc w:val="both"/>
              <w:rPr>
                <w:rFonts w:ascii="Calibri Light" w:hAnsi="Calibri Light"/>
                <w:b w:val="0"/>
              </w:rPr>
            </w:pPr>
          </w:p>
        </w:tc>
      </w:tr>
      <w:tr w:rsidR="004C787A" w:rsidRPr="004533E5" w14:paraId="69044E7B" w14:textId="77777777" w:rsidTr="004C787A">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23949460" w14:textId="77777777" w:rsidR="004C787A" w:rsidRDefault="004C787A" w:rsidP="00AC6F31">
            <w:pPr>
              <w:pStyle w:val="ListParagraph"/>
              <w:rPr>
                <w:rFonts w:ascii="Calibri Light" w:hAnsi="Calibri Light"/>
              </w:rPr>
            </w:pPr>
          </w:p>
          <w:p w14:paraId="177FF988" w14:textId="77777777" w:rsidR="004C787A" w:rsidRDefault="004C787A" w:rsidP="0029671B">
            <w:pPr>
              <w:pStyle w:val="ListParagraph"/>
              <w:numPr>
                <w:ilvl w:val="0"/>
                <w:numId w:val="2"/>
              </w:numPr>
              <w:jc w:val="center"/>
              <w:rPr>
                <w:rFonts w:ascii="Calibri Light" w:hAnsi="Calibri Light"/>
              </w:rPr>
            </w:pPr>
            <w:r w:rsidRPr="004533E5">
              <w:rPr>
                <w:rFonts w:ascii="Calibri Light" w:hAnsi="Calibri Light"/>
              </w:rPr>
              <w:t>Hechos</w:t>
            </w:r>
          </w:p>
          <w:p w14:paraId="190B7E98" w14:textId="77777777" w:rsidR="004C787A" w:rsidRPr="004533E5" w:rsidRDefault="004C787A" w:rsidP="00AC6F31">
            <w:pPr>
              <w:pStyle w:val="ListParagraph"/>
              <w:rPr>
                <w:rFonts w:ascii="Calibri Light" w:hAnsi="Calibri Light"/>
              </w:rPr>
            </w:pPr>
          </w:p>
        </w:tc>
      </w:tr>
      <w:tr w:rsidR="004C787A" w:rsidRPr="004533E5" w14:paraId="6F58DE83" w14:textId="77777777" w:rsidTr="004C787A">
        <w:trPr>
          <w:trHeight w:val="662"/>
        </w:trPr>
        <w:tc>
          <w:tcPr>
            <w:cnfStyle w:val="001000000000" w:firstRow="0" w:lastRow="0" w:firstColumn="1" w:lastColumn="0" w:oddVBand="0" w:evenVBand="0" w:oddHBand="0" w:evenHBand="0" w:firstRowFirstColumn="0" w:firstRowLastColumn="0" w:lastRowFirstColumn="0" w:lastRowLastColumn="0"/>
            <w:tcW w:w="8721" w:type="dxa"/>
            <w:gridSpan w:val="3"/>
          </w:tcPr>
          <w:p w14:paraId="470EC13D" w14:textId="1664FCED" w:rsidR="004C787A" w:rsidRDefault="004C787A" w:rsidP="008036E7">
            <w:pPr>
              <w:jc w:val="both"/>
              <w:rPr>
                <w:rFonts w:ascii="Calibri Light" w:hAnsi="Calibri Light"/>
                <w:b w:val="0"/>
              </w:rPr>
            </w:pPr>
          </w:p>
          <w:p w14:paraId="28FF91A3" w14:textId="72072D52" w:rsidR="0095719B" w:rsidRDefault="0095719B" w:rsidP="00EE6D5E">
            <w:pPr>
              <w:jc w:val="both"/>
              <w:rPr>
                <w:rFonts w:ascii="Calibri Light" w:hAnsi="Calibri Light"/>
                <w:b w:val="0"/>
              </w:rPr>
            </w:pPr>
            <w:r w:rsidRPr="00E95B94">
              <w:rPr>
                <w:rFonts w:ascii="Calibri Light" w:hAnsi="Calibri Light"/>
                <w:b w:val="0"/>
              </w:rPr>
              <w:t xml:space="preserve">Los hechos del caso </w:t>
            </w:r>
            <w:r w:rsidR="007724EC" w:rsidRPr="00E95B94">
              <w:rPr>
                <w:rFonts w:ascii="Calibri Light" w:hAnsi="Calibri Light"/>
                <w:b w:val="0"/>
              </w:rPr>
              <w:t xml:space="preserve">ocurrieron durante </w:t>
            </w:r>
            <w:r w:rsidRPr="00E95B94">
              <w:rPr>
                <w:rFonts w:ascii="Calibri Light" w:hAnsi="Calibri Light"/>
                <w:b w:val="0"/>
              </w:rPr>
              <w:t xml:space="preserve">el conflicto armado interno colombiano, </w:t>
            </w:r>
            <w:r w:rsidR="007724EC" w:rsidRPr="00E95B94">
              <w:rPr>
                <w:rFonts w:ascii="Calibri Light" w:hAnsi="Calibri Light"/>
                <w:b w:val="0"/>
              </w:rPr>
              <w:t>en medio del</w:t>
            </w:r>
            <w:r w:rsidRPr="00E95B94">
              <w:rPr>
                <w:rFonts w:ascii="Calibri Light" w:hAnsi="Calibri Light"/>
                <w:b w:val="0"/>
              </w:rPr>
              <w:t xml:space="preserve"> surgimiento, desarrollo y fortalecimiento de grupos paramilitares con apoyo del Estado. </w:t>
            </w:r>
            <w:r w:rsidR="0055054E" w:rsidRPr="00E95B94">
              <w:rPr>
                <w:rFonts w:ascii="Calibri Light" w:hAnsi="Calibri Light"/>
                <w:b w:val="0"/>
              </w:rPr>
              <w:t>En concreto, en la Región de Urabá</w:t>
            </w:r>
            <w:r w:rsidR="00A12F02">
              <w:rPr>
                <w:rFonts w:ascii="Calibri Light" w:hAnsi="Calibri Light"/>
                <w:b w:val="0"/>
              </w:rPr>
              <w:t xml:space="preserve"> donde sucedieron los hechos</w:t>
            </w:r>
            <w:r w:rsidR="0055054E" w:rsidRPr="00E95B94">
              <w:rPr>
                <w:rFonts w:ascii="Calibri Light" w:hAnsi="Calibri Light"/>
                <w:b w:val="0"/>
              </w:rPr>
              <w:t xml:space="preserve">, se denunciaron los vínculos de estos grupos con la Brigada XVII del Ejército. </w:t>
            </w:r>
            <w:r w:rsidR="007724EC" w:rsidRPr="00E95B94">
              <w:rPr>
                <w:rFonts w:ascii="Calibri Light" w:hAnsi="Calibri Light"/>
                <w:b w:val="0"/>
              </w:rPr>
              <w:t>En este contexto, e</w:t>
            </w:r>
            <w:r w:rsidR="0055054E" w:rsidRPr="00E95B94">
              <w:rPr>
                <w:rFonts w:ascii="Calibri Light" w:hAnsi="Calibri Light"/>
                <w:b w:val="0"/>
              </w:rPr>
              <w:t xml:space="preserve">l 16 de diciembre de 1995, fueron detenidos Alcides Torres Arias y Ángel David Quintero </w:t>
            </w:r>
            <w:r w:rsidR="007724EC" w:rsidRPr="00E95B94">
              <w:rPr>
                <w:rFonts w:ascii="Calibri Light" w:hAnsi="Calibri Light"/>
                <w:b w:val="0"/>
              </w:rPr>
              <w:t xml:space="preserve">junto a otras dos </w:t>
            </w:r>
            <w:r w:rsidR="007724EC" w:rsidRPr="00741769">
              <w:rPr>
                <w:rFonts w:ascii="Calibri Light" w:hAnsi="Calibri Light"/>
                <w:b w:val="0"/>
              </w:rPr>
              <w:t xml:space="preserve">personas </w:t>
            </w:r>
            <w:r w:rsidR="00A12F02" w:rsidRPr="00741769">
              <w:rPr>
                <w:rFonts w:ascii="Calibri Light" w:hAnsi="Calibri Light"/>
                <w:b w:val="0"/>
              </w:rPr>
              <w:t>por miembros de la Brigada XVII</w:t>
            </w:r>
            <w:r w:rsidR="007724EC" w:rsidRPr="00741769">
              <w:rPr>
                <w:rFonts w:ascii="Calibri Light" w:hAnsi="Calibri Light"/>
                <w:b w:val="0"/>
              </w:rPr>
              <w:t xml:space="preserve">. </w:t>
            </w:r>
            <w:r w:rsidR="007724EC" w:rsidRPr="00E95B94">
              <w:rPr>
                <w:rFonts w:ascii="Calibri Light" w:hAnsi="Calibri Light"/>
                <w:b w:val="0"/>
              </w:rPr>
              <w:t>Durante la operación, se decomisaron dos motocicletas, un revólver, 12 cartuchos y una granada. El 17 de diciembre</w:t>
            </w:r>
            <w:r w:rsidR="00A207F8" w:rsidRPr="00E95B94">
              <w:rPr>
                <w:rFonts w:ascii="Calibri Light" w:hAnsi="Calibri Light"/>
                <w:b w:val="0"/>
              </w:rPr>
              <w:t>,</w:t>
            </w:r>
            <w:r w:rsidR="007724EC" w:rsidRPr="00E95B94">
              <w:rPr>
                <w:rFonts w:ascii="Calibri Light" w:hAnsi="Calibri Light"/>
                <w:b w:val="0"/>
              </w:rPr>
              <w:t xml:space="preserve"> fueron puestos a disposición </w:t>
            </w:r>
            <w:r w:rsidR="00E2179D" w:rsidRPr="00E95B94">
              <w:rPr>
                <w:rFonts w:ascii="Calibri Light" w:hAnsi="Calibri Light"/>
                <w:b w:val="0"/>
              </w:rPr>
              <w:t>de la fiscalía</w:t>
            </w:r>
            <w:r w:rsidR="007724EC" w:rsidRPr="00E95B94">
              <w:rPr>
                <w:rFonts w:ascii="Calibri Light" w:hAnsi="Calibri Light"/>
                <w:b w:val="0"/>
              </w:rPr>
              <w:t xml:space="preserve">, mediante un escrito que </w:t>
            </w:r>
            <w:r w:rsidR="00A12F02">
              <w:rPr>
                <w:rFonts w:ascii="Calibri Light" w:hAnsi="Calibri Light"/>
                <w:b w:val="0"/>
              </w:rPr>
              <w:t xml:space="preserve">los </w:t>
            </w:r>
            <w:r w:rsidR="00A207F8" w:rsidRPr="00E95B94">
              <w:rPr>
                <w:rFonts w:ascii="Calibri Light" w:hAnsi="Calibri Light"/>
                <w:b w:val="0"/>
              </w:rPr>
              <w:t xml:space="preserve">sindicaba como miembros de las Fuerzas Armadas Revolucionarias de Colombia (FARC). El 18 de diciembre, el </w:t>
            </w:r>
            <w:r w:rsidR="00E2179D" w:rsidRPr="00E95B94">
              <w:rPr>
                <w:rFonts w:ascii="Calibri Light" w:hAnsi="Calibri Light"/>
                <w:b w:val="0"/>
              </w:rPr>
              <w:t>Fiscal Regional de Carepa</w:t>
            </w:r>
            <w:r w:rsidR="00A207F8" w:rsidRPr="00E95B94">
              <w:rPr>
                <w:rFonts w:ascii="Calibri Light" w:hAnsi="Calibri Light"/>
                <w:b w:val="0"/>
              </w:rPr>
              <w:t xml:space="preserve"> ordenó la apertura de una investigación en su contra por rebelión y estableció que la detención era lícita por flagrancia.</w:t>
            </w:r>
            <w:r w:rsidR="00A207F8">
              <w:rPr>
                <w:rFonts w:ascii="Calibri Light" w:hAnsi="Calibri Light"/>
                <w:b w:val="0"/>
              </w:rPr>
              <w:t xml:space="preserve"> </w:t>
            </w:r>
          </w:p>
          <w:p w14:paraId="5AAD3E20" w14:textId="77777777" w:rsidR="00EE6D5E" w:rsidRDefault="00EE6D5E" w:rsidP="00EE6D5E">
            <w:pPr>
              <w:jc w:val="both"/>
              <w:rPr>
                <w:rFonts w:ascii="Calibri Light" w:hAnsi="Calibri Light"/>
                <w:b w:val="0"/>
              </w:rPr>
            </w:pPr>
          </w:p>
          <w:p w14:paraId="522FA911" w14:textId="4497D123" w:rsidR="000B58B6" w:rsidRDefault="00A12F02" w:rsidP="00EE6D5E">
            <w:pPr>
              <w:jc w:val="both"/>
              <w:rPr>
                <w:rFonts w:ascii="Calibri Light" w:hAnsi="Calibri Light"/>
                <w:b w:val="0"/>
              </w:rPr>
            </w:pPr>
            <w:r>
              <w:rPr>
                <w:rFonts w:ascii="Calibri Light" w:hAnsi="Calibri Light"/>
                <w:b w:val="0"/>
              </w:rPr>
              <w:t>En el marco de dicho proceso, e</w:t>
            </w:r>
            <w:r w:rsidR="00A207F8">
              <w:rPr>
                <w:rFonts w:ascii="Calibri Light" w:hAnsi="Calibri Light"/>
                <w:b w:val="0"/>
              </w:rPr>
              <w:t xml:space="preserve">l </w:t>
            </w:r>
            <w:r w:rsidR="00EE6D5E">
              <w:rPr>
                <w:rFonts w:ascii="Calibri Light" w:hAnsi="Calibri Light"/>
                <w:b w:val="0"/>
              </w:rPr>
              <w:t>20 de diciembre</w:t>
            </w:r>
            <w:r w:rsidR="00E2179D">
              <w:rPr>
                <w:rFonts w:ascii="Calibri Light" w:hAnsi="Calibri Light"/>
                <w:b w:val="0"/>
              </w:rPr>
              <w:t>, a las 8:30 a</w:t>
            </w:r>
            <w:r w:rsidR="00A207F8">
              <w:rPr>
                <w:rFonts w:ascii="Calibri Light" w:hAnsi="Calibri Light"/>
                <w:b w:val="0"/>
              </w:rPr>
              <w:t xml:space="preserve">.m., declaró Ricardo López Lora, </w:t>
            </w:r>
            <w:r w:rsidR="00E2179D">
              <w:rPr>
                <w:rFonts w:ascii="Calibri Light" w:hAnsi="Calibri Light"/>
                <w:b w:val="0"/>
              </w:rPr>
              <w:t>un</w:t>
            </w:r>
            <w:r>
              <w:rPr>
                <w:rFonts w:ascii="Calibri Light" w:hAnsi="Calibri Light"/>
                <w:b w:val="0"/>
              </w:rPr>
              <w:t xml:space="preserve"> conocido paramilitar</w:t>
            </w:r>
            <w:r w:rsidR="00E2179D">
              <w:rPr>
                <w:rFonts w:ascii="Calibri Light" w:hAnsi="Calibri Light"/>
                <w:b w:val="0"/>
              </w:rPr>
              <w:t xml:space="preserve">, afirmando no conocer a los señores Torres y Quintero, e identificando a los otros dos detenidos como miembros de las FARC. Ese mismo día, a las 11:30 a.m., el Fiscal Regional </w:t>
            </w:r>
            <w:r w:rsidR="00E95B94">
              <w:rPr>
                <w:rFonts w:ascii="Calibri Light" w:hAnsi="Calibri Light"/>
                <w:b w:val="0"/>
              </w:rPr>
              <w:t xml:space="preserve">de Carepa ordenó la libertad de los señores Torres y Quintero, sustentando su decisión en que los mismos solo conducían las motos y eran ajenos a las armas decomisadas. A las 11:40 a.m. y 11:35 a.m. se recibieron, respectivamente, las declaraciones de los señores Torres y Quintero. </w:t>
            </w:r>
          </w:p>
          <w:p w14:paraId="05B8389D" w14:textId="77777777" w:rsidR="000B58B6" w:rsidRDefault="000B58B6" w:rsidP="00EE6D5E">
            <w:pPr>
              <w:jc w:val="both"/>
              <w:rPr>
                <w:rFonts w:ascii="Calibri Light" w:hAnsi="Calibri Light"/>
                <w:b w:val="0"/>
              </w:rPr>
            </w:pPr>
          </w:p>
          <w:p w14:paraId="72248A84" w14:textId="14BE2DFB" w:rsidR="00814ADA" w:rsidRDefault="00E95B94" w:rsidP="00814ADA">
            <w:pPr>
              <w:jc w:val="both"/>
              <w:rPr>
                <w:rFonts w:ascii="Calibri Light" w:hAnsi="Calibri Light"/>
                <w:b w:val="0"/>
              </w:rPr>
            </w:pPr>
            <w:r>
              <w:rPr>
                <w:rFonts w:ascii="Calibri Light" w:hAnsi="Calibri Light"/>
                <w:b w:val="0"/>
              </w:rPr>
              <w:t xml:space="preserve">Según los oficiales que se encontraban en la Brigada y la Minuta de Guardia del Batallón de Infantería </w:t>
            </w:r>
            <w:r w:rsidR="00A12F02">
              <w:rPr>
                <w:rFonts w:ascii="Calibri Light" w:hAnsi="Calibri Light"/>
                <w:b w:val="0"/>
              </w:rPr>
              <w:t xml:space="preserve">No. </w:t>
            </w:r>
            <w:r>
              <w:rPr>
                <w:rFonts w:ascii="Calibri Light" w:hAnsi="Calibri Light"/>
                <w:b w:val="0"/>
              </w:rPr>
              <w:t xml:space="preserve">32 de la Brigada XVII, los señores Torres y Quintero fueron liberados a las </w:t>
            </w:r>
            <w:r w:rsidR="000B58B6">
              <w:rPr>
                <w:rFonts w:ascii="Calibri Light" w:hAnsi="Calibri Light"/>
                <w:b w:val="0"/>
              </w:rPr>
              <w:t>2</w:t>
            </w:r>
            <w:r>
              <w:rPr>
                <w:rFonts w:ascii="Calibri Light" w:hAnsi="Calibri Light"/>
                <w:b w:val="0"/>
              </w:rPr>
              <w:t xml:space="preserve">:05 p.m. ese mismo día. </w:t>
            </w:r>
            <w:r w:rsidR="000B58B6">
              <w:rPr>
                <w:rFonts w:ascii="Calibri Light" w:hAnsi="Calibri Light"/>
                <w:b w:val="0"/>
              </w:rPr>
              <w:t xml:space="preserve">En ese sentido, declaró el entonces guardia José Ignacio Jiménez. No obstante, posteriormente, el Sargento Héctor Vanegas indicó que él había dado la orden de señalar dicha respuesta en caso se preguntara por esas dos personas. </w:t>
            </w:r>
            <w:r w:rsidR="00A12F02">
              <w:rPr>
                <w:rFonts w:ascii="Calibri Light" w:hAnsi="Calibri Light"/>
                <w:b w:val="0"/>
              </w:rPr>
              <w:t>Mientras tanto, l</w:t>
            </w:r>
            <w:r w:rsidR="009C70F5">
              <w:rPr>
                <w:rFonts w:ascii="Calibri Light" w:hAnsi="Calibri Light"/>
                <w:b w:val="0"/>
              </w:rPr>
              <w:t xml:space="preserve">os otros dos detenidos declararon que los señores Torres y Quintero fueron retirados del calabozo por dos hombres vestidos de civil y una mujer uniformada, quienes rompieron el candado del mismo. </w:t>
            </w:r>
          </w:p>
          <w:p w14:paraId="5DEB23FE" w14:textId="77777777" w:rsidR="00814ADA" w:rsidRDefault="00814ADA" w:rsidP="00814ADA">
            <w:pPr>
              <w:jc w:val="both"/>
              <w:rPr>
                <w:rFonts w:ascii="Calibri Light" w:hAnsi="Calibri Light"/>
                <w:b w:val="0"/>
              </w:rPr>
            </w:pPr>
          </w:p>
          <w:p w14:paraId="465F5EE9" w14:textId="3AFD06DB" w:rsidR="00EE6D5E" w:rsidRDefault="00AD7C89" w:rsidP="00814ADA">
            <w:pPr>
              <w:jc w:val="both"/>
              <w:rPr>
                <w:rFonts w:ascii="Calibri Light" w:hAnsi="Calibri Light"/>
                <w:b w:val="0"/>
              </w:rPr>
            </w:pPr>
            <w:r>
              <w:rPr>
                <w:rFonts w:ascii="Calibri Light" w:hAnsi="Calibri Light"/>
                <w:b w:val="0"/>
              </w:rPr>
              <w:t>Los</w:t>
            </w:r>
            <w:r w:rsidR="00814ADA">
              <w:rPr>
                <w:rFonts w:ascii="Calibri Light" w:hAnsi="Calibri Light"/>
                <w:b w:val="0"/>
              </w:rPr>
              <w:t xml:space="preserve"> familiares del señor Torres acudieron la mañana </w:t>
            </w:r>
            <w:r>
              <w:rPr>
                <w:rFonts w:ascii="Calibri Light" w:hAnsi="Calibri Light"/>
                <w:b w:val="0"/>
              </w:rPr>
              <w:t>de ese día</w:t>
            </w:r>
            <w:r w:rsidR="00814ADA">
              <w:rPr>
                <w:rFonts w:ascii="Calibri Light" w:hAnsi="Calibri Light"/>
                <w:b w:val="0"/>
              </w:rPr>
              <w:t xml:space="preserve"> a la Brigada XVII para visitarlo. Sin embargo, a diferencia de otros días, los hicieron esperar hasta las 2:00 p.m. para posteriormente informales que su familiar ya había sido puesto en libertad</w:t>
            </w:r>
            <w:r w:rsidR="001B78F7">
              <w:rPr>
                <w:rFonts w:ascii="Calibri Light" w:hAnsi="Calibri Light"/>
                <w:b w:val="0"/>
              </w:rPr>
              <w:t xml:space="preserve"> junto al señor Quintero</w:t>
            </w:r>
            <w:r w:rsidR="00814ADA">
              <w:rPr>
                <w:rFonts w:ascii="Calibri Light" w:hAnsi="Calibri Light"/>
                <w:b w:val="0"/>
              </w:rPr>
              <w:t xml:space="preserve">. </w:t>
            </w:r>
            <w:r w:rsidR="001B78F7">
              <w:rPr>
                <w:rFonts w:ascii="Calibri Light" w:hAnsi="Calibri Light"/>
                <w:b w:val="0"/>
              </w:rPr>
              <w:t>En ese lapso de tiempo, solo vieron salir del lugar a un vehículo color rojo escoltado por motos</w:t>
            </w:r>
            <w:r w:rsidR="00A12F02">
              <w:rPr>
                <w:rFonts w:ascii="Calibri Light" w:hAnsi="Calibri Light"/>
                <w:b w:val="0"/>
              </w:rPr>
              <w:t>,</w:t>
            </w:r>
            <w:r w:rsidR="001B78F7">
              <w:rPr>
                <w:rFonts w:ascii="Calibri Light" w:hAnsi="Calibri Light"/>
                <w:b w:val="0"/>
              </w:rPr>
              <w:t xml:space="preserve"> en el que se encontraba el paramilitar López Lora. A partir de ese momento, </w:t>
            </w:r>
            <w:r w:rsidR="00741769">
              <w:rPr>
                <w:rFonts w:ascii="Calibri Light" w:hAnsi="Calibri Light"/>
                <w:b w:val="0"/>
              </w:rPr>
              <w:t xml:space="preserve">los familiares del señor Torres </w:t>
            </w:r>
            <w:r w:rsidR="001B78F7">
              <w:rPr>
                <w:rFonts w:ascii="Calibri Light" w:hAnsi="Calibri Light"/>
                <w:b w:val="0"/>
              </w:rPr>
              <w:t xml:space="preserve">comenzaron </w:t>
            </w:r>
            <w:r w:rsidR="00741769">
              <w:rPr>
                <w:rFonts w:ascii="Calibri Light" w:hAnsi="Calibri Light"/>
                <w:b w:val="0"/>
              </w:rPr>
              <w:t>su búsqueda</w:t>
            </w:r>
            <w:r w:rsidR="001B78F7">
              <w:rPr>
                <w:rFonts w:ascii="Calibri Light" w:hAnsi="Calibri Light"/>
                <w:b w:val="0"/>
              </w:rPr>
              <w:t xml:space="preserve">. Según les señaló Ramón Rodríguez </w:t>
            </w:r>
            <w:r w:rsidR="00AB6EDA">
              <w:rPr>
                <w:rFonts w:ascii="Calibri Light" w:hAnsi="Calibri Light"/>
                <w:b w:val="0"/>
              </w:rPr>
              <w:t xml:space="preserve">había visto un “jeep” rojo en Currulao, del cual salió ensangrentado corriendo el señor Quintero para intentar ocultarse en el hotel el “Descanso” en el cual fue capturado. El señor Rodríguez también habría indicado haber visto al señor Torres </w:t>
            </w:r>
            <w:r w:rsidR="00E962D1">
              <w:rPr>
                <w:rFonts w:ascii="Calibri Light" w:hAnsi="Calibri Light"/>
                <w:b w:val="0"/>
              </w:rPr>
              <w:t xml:space="preserve">con signos de tortura </w:t>
            </w:r>
            <w:r w:rsidR="00AB6EDA">
              <w:rPr>
                <w:rFonts w:ascii="Calibri Light" w:hAnsi="Calibri Light"/>
                <w:b w:val="0"/>
              </w:rPr>
              <w:t xml:space="preserve">en el vehículo. </w:t>
            </w:r>
            <w:r>
              <w:rPr>
                <w:rFonts w:ascii="Calibri Light" w:hAnsi="Calibri Light"/>
                <w:b w:val="0"/>
              </w:rPr>
              <w:t xml:space="preserve">Otros testimonios se pronunciaron en similar sentido. </w:t>
            </w:r>
          </w:p>
          <w:p w14:paraId="1F8DE109" w14:textId="77777777" w:rsidR="00AD7C89" w:rsidRDefault="00AD7C89" w:rsidP="00814ADA">
            <w:pPr>
              <w:jc w:val="both"/>
              <w:rPr>
                <w:rFonts w:ascii="Calibri Light" w:hAnsi="Calibri Light"/>
                <w:b w:val="0"/>
              </w:rPr>
            </w:pPr>
          </w:p>
          <w:p w14:paraId="20FEDFB4" w14:textId="363967B8" w:rsidR="00AD7C89" w:rsidRDefault="00AD7C89" w:rsidP="00814ADA">
            <w:pPr>
              <w:jc w:val="both"/>
              <w:rPr>
                <w:rFonts w:ascii="Calibri Light" w:hAnsi="Calibri Light"/>
                <w:b w:val="0"/>
              </w:rPr>
            </w:pPr>
            <w:r>
              <w:rPr>
                <w:rFonts w:ascii="Calibri Light" w:hAnsi="Calibri Light"/>
                <w:b w:val="0"/>
              </w:rPr>
              <w:t xml:space="preserve">De acuerdo a posteriores declaraciones del paramilitar López Lora, </w:t>
            </w:r>
            <w:r w:rsidR="00CC3447">
              <w:rPr>
                <w:rFonts w:ascii="Calibri Light" w:hAnsi="Calibri Light"/>
                <w:b w:val="0"/>
              </w:rPr>
              <w:t>el grupo al que pertenecía necesitaba</w:t>
            </w:r>
            <w:r>
              <w:rPr>
                <w:rFonts w:ascii="Calibri Light" w:hAnsi="Calibri Light"/>
                <w:b w:val="0"/>
              </w:rPr>
              <w:t xml:space="preserve"> a los dos desaparecidos; por lo cual hablaron con el fiscal, quien le pidió declarar </w:t>
            </w:r>
            <w:r w:rsidR="00CC3447">
              <w:rPr>
                <w:rFonts w:ascii="Calibri Light" w:hAnsi="Calibri Light"/>
                <w:b w:val="0"/>
              </w:rPr>
              <w:t>de manera favorable a los detenidos</w:t>
            </w:r>
            <w:r>
              <w:rPr>
                <w:rFonts w:ascii="Calibri Light" w:hAnsi="Calibri Light"/>
                <w:b w:val="0"/>
              </w:rPr>
              <w:t xml:space="preserve"> para liberarlos. Además, en </w:t>
            </w:r>
            <w:r w:rsidR="00CC3447">
              <w:rPr>
                <w:rFonts w:ascii="Calibri Light" w:hAnsi="Calibri Light"/>
                <w:b w:val="0"/>
              </w:rPr>
              <w:t>un</w:t>
            </w:r>
            <w:r>
              <w:rPr>
                <w:rFonts w:ascii="Calibri Light" w:hAnsi="Calibri Light"/>
                <w:b w:val="0"/>
              </w:rPr>
              <w:t xml:space="preserve"> proceso </w:t>
            </w:r>
            <w:r w:rsidR="00CC3447">
              <w:rPr>
                <w:rFonts w:ascii="Calibri Light" w:hAnsi="Calibri Light"/>
                <w:b w:val="0"/>
              </w:rPr>
              <w:t xml:space="preserve">penal </w:t>
            </w:r>
            <w:r>
              <w:rPr>
                <w:rFonts w:ascii="Calibri Light" w:hAnsi="Calibri Light"/>
                <w:b w:val="0"/>
              </w:rPr>
              <w:t xml:space="preserve">por estos hechos, </w:t>
            </w:r>
            <w:r w:rsidR="00CC3447">
              <w:rPr>
                <w:rFonts w:ascii="Calibri Light" w:hAnsi="Calibri Light"/>
                <w:b w:val="0"/>
              </w:rPr>
              <w:t xml:space="preserve">el paramilitar </w:t>
            </w:r>
            <w:r>
              <w:rPr>
                <w:rFonts w:ascii="Calibri Light" w:hAnsi="Calibri Light"/>
                <w:b w:val="0"/>
              </w:rPr>
              <w:t xml:space="preserve">Hebert Veloza García afirmó haber coordinado con </w:t>
            </w:r>
            <w:r w:rsidR="00CC3447">
              <w:rPr>
                <w:rFonts w:ascii="Calibri Light" w:hAnsi="Calibri Light"/>
                <w:b w:val="0"/>
              </w:rPr>
              <w:t>un sargento</w:t>
            </w:r>
            <w:r>
              <w:rPr>
                <w:rFonts w:ascii="Calibri Light" w:hAnsi="Calibri Light"/>
                <w:b w:val="0"/>
              </w:rPr>
              <w:t xml:space="preserve"> la sustracción </w:t>
            </w:r>
            <w:r w:rsidR="00CC3447">
              <w:rPr>
                <w:rFonts w:ascii="Calibri Light" w:hAnsi="Calibri Light"/>
                <w:b w:val="0"/>
              </w:rPr>
              <w:t>de los señores</w:t>
            </w:r>
            <w:r>
              <w:rPr>
                <w:rFonts w:ascii="Calibri Light" w:hAnsi="Calibri Light"/>
                <w:b w:val="0"/>
              </w:rPr>
              <w:t xml:space="preserve"> Torres y Quintero, e indicó la participación en los hechos de otros cuatro paramilitares, algunos miembros de la Brigada XVII, oficiales del Gaula de Cali</w:t>
            </w:r>
            <w:r w:rsidR="00CC3447">
              <w:rPr>
                <w:rFonts w:ascii="Calibri Light" w:hAnsi="Calibri Light"/>
                <w:b w:val="0"/>
              </w:rPr>
              <w:t xml:space="preserve"> (Policía)</w:t>
            </w:r>
            <w:r>
              <w:rPr>
                <w:rFonts w:ascii="Calibri Light" w:hAnsi="Calibri Light"/>
                <w:b w:val="0"/>
              </w:rPr>
              <w:t xml:space="preserve"> y un funcionario judicial. Según señaló, las víctimas habrían sido trasladadas al puerto de Buenaventura, donde </w:t>
            </w:r>
            <w:r w:rsidR="00CC3447">
              <w:rPr>
                <w:rFonts w:ascii="Calibri Light" w:hAnsi="Calibri Light"/>
                <w:b w:val="0"/>
              </w:rPr>
              <w:t>fueron torturada</w:t>
            </w:r>
            <w:r>
              <w:rPr>
                <w:rFonts w:ascii="Calibri Light" w:hAnsi="Calibri Light"/>
                <w:b w:val="0"/>
              </w:rPr>
              <w:t xml:space="preserve">s para informar sobre el paradero de una mujer que supuestamente habían secuestrado. </w:t>
            </w:r>
            <w:r w:rsidR="00071901">
              <w:rPr>
                <w:rFonts w:ascii="Calibri Light" w:hAnsi="Calibri Light"/>
                <w:b w:val="0"/>
              </w:rPr>
              <w:t>Sin embargo, q</w:t>
            </w:r>
            <w:r w:rsidR="00EE3FEE">
              <w:rPr>
                <w:rFonts w:ascii="Calibri Light" w:hAnsi="Calibri Light"/>
                <w:b w:val="0"/>
              </w:rPr>
              <w:t xml:space="preserve">uedaron </w:t>
            </w:r>
            <w:r w:rsidR="00071901">
              <w:rPr>
                <w:rFonts w:ascii="Calibri Light" w:hAnsi="Calibri Light"/>
                <w:b w:val="0"/>
              </w:rPr>
              <w:t>con vida</w:t>
            </w:r>
            <w:r w:rsidR="00EE3FEE">
              <w:rPr>
                <w:rFonts w:ascii="Calibri Light" w:hAnsi="Calibri Light"/>
                <w:b w:val="0"/>
              </w:rPr>
              <w:t xml:space="preserve"> bajo </w:t>
            </w:r>
            <w:r w:rsidR="00071901">
              <w:rPr>
                <w:rFonts w:ascii="Calibri Light" w:hAnsi="Calibri Light"/>
                <w:b w:val="0"/>
              </w:rPr>
              <w:t xml:space="preserve">la custodia de oficiales del </w:t>
            </w:r>
            <w:r w:rsidR="00EE3FEE">
              <w:rPr>
                <w:rFonts w:ascii="Calibri Light" w:hAnsi="Calibri Light"/>
                <w:b w:val="0"/>
              </w:rPr>
              <w:t xml:space="preserve">Gaula de Cali, sin que supiera la suerte que pudieron correr. </w:t>
            </w:r>
          </w:p>
          <w:p w14:paraId="68777443" w14:textId="77777777" w:rsidR="00EE3FEE" w:rsidRDefault="00EE3FEE" w:rsidP="00EE6D5E">
            <w:pPr>
              <w:jc w:val="both"/>
              <w:rPr>
                <w:rFonts w:ascii="Calibri Light" w:hAnsi="Calibri Light"/>
                <w:b w:val="0"/>
              </w:rPr>
            </w:pPr>
          </w:p>
          <w:p w14:paraId="3A65B9E0" w14:textId="32A32086" w:rsidR="00071901" w:rsidRPr="00071901" w:rsidRDefault="00071901" w:rsidP="00EE6D5E">
            <w:pPr>
              <w:jc w:val="both"/>
              <w:rPr>
                <w:rFonts w:ascii="Calibri Light" w:hAnsi="Calibri Light"/>
                <w:b w:val="0"/>
              </w:rPr>
            </w:pPr>
            <w:r w:rsidRPr="00071901">
              <w:rPr>
                <w:rFonts w:ascii="Calibri Light" w:hAnsi="Calibri Light"/>
                <w:b w:val="0"/>
              </w:rPr>
              <w:t xml:space="preserve">En relación a estos hechos, el 24 de julio de 2000, la madre del señor Torres presentó un hábeas corpus que fue posteriormente rechazado. De otra parte, debido a las denuncias de los familiares, </w:t>
            </w:r>
            <w:r w:rsidR="00743485" w:rsidRPr="00071901">
              <w:rPr>
                <w:rFonts w:ascii="Calibri Light" w:hAnsi="Calibri Light"/>
                <w:b w:val="0"/>
              </w:rPr>
              <w:t xml:space="preserve">el 29 de enero de 1996, </w:t>
            </w:r>
            <w:r w:rsidR="00EE3FEE" w:rsidRPr="00071901">
              <w:rPr>
                <w:rFonts w:ascii="Calibri Light" w:hAnsi="Calibri Light"/>
                <w:b w:val="0"/>
              </w:rPr>
              <w:t xml:space="preserve">la Fiscalía Seccional de Chigordó </w:t>
            </w:r>
            <w:r w:rsidRPr="00071901">
              <w:rPr>
                <w:rFonts w:ascii="Calibri Light" w:hAnsi="Calibri Light"/>
                <w:b w:val="0"/>
              </w:rPr>
              <w:t xml:space="preserve">inició </w:t>
            </w:r>
            <w:r w:rsidR="00EE3FEE" w:rsidRPr="00071901">
              <w:rPr>
                <w:rFonts w:ascii="Calibri Light" w:hAnsi="Calibri Light"/>
                <w:b w:val="0"/>
              </w:rPr>
              <w:t>una investigación previa por secuestro. Esta fue suspendida por falta de pruebas el 30 de julio de 1999</w:t>
            </w:r>
            <w:r w:rsidRPr="00071901">
              <w:rPr>
                <w:rFonts w:ascii="Calibri Light" w:hAnsi="Calibri Light"/>
                <w:b w:val="0"/>
              </w:rPr>
              <w:t xml:space="preserve"> y retomada a</w:t>
            </w:r>
            <w:r w:rsidR="00EE3FEE" w:rsidRPr="00071901">
              <w:rPr>
                <w:rFonts w:ascii="Calibri Light" w:hAnsi="Calibri Light"/>
                <w:b w:val="0"/>
              </w:rPr>
              <w:t xml:space="preserve"> partir del año 2002. </w:t>
            </w:r>
            <w:r w:rsidR="00743485">
              <w:rPr>
                <w:rFonts w:ascii="Calibri Light" w:hAnsi="Calibri Light"/>
                <w:b w:val="0"/>
              </w:rPr>
              <w:t>El</w:t>
            </w:r>
            <w:r w:rsidR="00EE3FEE" w:rsidRPr="00071901">
              <w:rPr>
                <w:rFonts w:ascii="Calibri Light" w:hAnsi="Calibri Light"/>
                <w:b w:val="0"/>
              </w:rPr>
              <w:t xml:space="preserve"> 21 de febrero de 2006, se condenó al señor López Lora por secuestro simple gravado a 20 años de prisión</w:t>
            </w:r>
            <w:r w:rsidR="006455FA" w:rsidRPr="00071901">
              <w:rPr>
                <w:rFonts w:ascii="Calibri Light" w:hAnsi="Calibri Light"/>
                <w:b w:val="0"/>
              </w:rPr>
              <w:t xml:space="preserve">. </w:t>
            </w:r>
            <w:r w:rsidR="00743485">
              <w:rPr>
                <w:rFonts w:ascii="Calibri Light" w:hAnsi="Calibri Light"/>
                <w:b w:val="0"/>
              </w:rPr>
              <w:t xml:space="preserve">Asimismo, entre los años 2011 y 2012, se condenó a: i) Belkis Margarita Villaruel como cómplice del mismo delito a 14 años de prisión, una multa y la interdicción de funciones públicas, ii) Héctor Gutiérrez Vélez como coautor del mismo delito a 25 años de prisión, y iii) </w:t>
            </w:r>
            <w:r w:rsidR="00945038">
              <w:rPr>
                <w:rFonts w:ascii="Calibri Light" w:hAnsi="Calibri Light"/>
                <w:b w:val="0"/>
              </w:rPr>
              <w:t>a</w:t>
            </w:r>
            <w:r w:rsidR="00743485">
              <w:rPr>
                <w:rFonts w:ascii="Calibri Light" w:hAnsi="Calibri Light"/>
                <w:b w:val="0"/>
              </w:rPr>
              <w:t xml:space="preserve">l Sargento Venegas como cómplice del mismo delito a 10 años de prisión, una multa, la interdicción de funciones públicas y el pago de una indemnización mensual. </w:t>
            </w:r>
          </w:p>
          <w:p w14:paraId="37238022" w14:textId="42AAD1C8" w:rsidR="00945038" w:rsidRDefault="00945038" w:rsidP="00EE6D5E">
            <w:pPr>
              <w:jc w:val="both"/>
              <w:rPr>
                <w:rFonts w:ascii="Calibri Light" w:hAnsi="Calibri Light"/>
                <w:b w:val="0"/>
                <w:highlight w:val="yellow"/>
              </w:rPr>
            </w:pPr>
          </w:p>
          <w:p w14:paraId="212A3B75" w14:textId="5EB22A13" w:rsidR="00007B7B" w:rsidRDefault="00945038" w:rsidP="00945038">
            <w:pPr>
              <w:jc w:val="both"/>
              <w:rPr>
                <w:rFonts w:ascii="Calibri Light" w:hAnsi="Calibri Light"/>
                <w:b w:val="0"/>
              </w:rPr>
            </w:pPr>
            <w:r w:rsidRPr="00007B7B">
              <w:rPr>
                <w:rFonts w:ascii="Calibri Light" w:hAnsi="Calibri Light"/>
                <w:b w:val="0"/>
              </w:rPr>
              <w:t xml:space="preserve">Además, cabe señalar que el 26 de agosto de 1996, </w:t>
            </w:r>
            <w:r w:rsidR="006455FA" w:rsidRPr="00007B7B">
              <w:rPr>
                <w:rFonts w:ascii="Calibri Light" w:hAnsi="Calibri Light"/>
                <w:b w:val="0"/>
              </w:rPr>
              <w:t xml:space="preserve">el Juzgado 36 de Instrucción Penal Militar se </w:t>
            </w:r>
            <w:r w:rsidR="00743485" w:rsidRPr="00007B7B">
              <w:rPr>
                <w:rFonts w:ascii="Calibri Light" w:hAnsi="Calibri Light"/>
                <w:b w:val="0"/>
              </w:rPr>
              <w:t>inhibió</w:t>
            </w:r>
            <w:r w:rsidR="006455FA" w:rsidRPr="00007B7B">
              <w:rPr>
                <w:rFonts w:ascii="Calibri Light" w:hAnsi="Calibri Light"/>
                <w:b w:val="0"/>
              </w:rPr>
              <w:t xml:space="preserve"> de iniciar </w:t>
            </w:r>
            <w:r w:rsidRPr="00007B7B">
              <w:rPr>
                <w:rFonts w:ascii="Calibri Light" w:hAnsi="Calibri Light"/>
                <w:b w:val="0"/>
              </w:rPr>
              <w:t>una</w:t>
            </w:r>
            <w:r w:rsidR="006455FA" w:rsidRPr="00007B7B">
              <w:rPr>
                <w:rFonts w:ascii="Calibri Light" w:hAnsi="Calibri Light"/>
                <w:b w:val="0"/>
              </w:rPr>
              <w:t xml:space="preserve"> investigación penal contra el personal </w:t>
            </w:r>
            <w:r w:rsidRPr="00007B7B">
              <w:rPr>
                <w:rFonts w:ascii="Calibri Light" w:hAnsi="Calibri Light"/>
                <w:b w:val="0"/>
              </w:rPr>
              <w:t xml:space="preserve">militar involucrado, el cual también fue absuelto por </w:t>
            </w:r>
            <w:r w:rsidR="006455FA" w:rsidRPr="00007B7B">
              <w:rPr>
                <w:rFonts w:ascii="Calibri Light" w:hAnsi="Calibri Light"/>
                <w:b w:val="0"/>
              </w:rPr>
              <w:t xml:space="preserve">la Procuraduría Delegada Disciplinaria para la Defensa de los Derechos Humanos.  </w:t>
            </w:r>
            <w:r w:rsidRPr="00007B7B">
              <w:rPr>
                <w:rFonts w:ascii="Calibri Light" w:hAnsi="Calibri Light"/>
                <w:b w:val="0"/>
              </w:rPr>
              <w:t xml:space="preserve">El 10 de diciembre de 2009, se vinculó con los hechos del caso al paramilitar Veloza, quien había sido previamente extraditado a Estados Unidos en marzo de ese año. A pesar de ello, este fue condenado el 30 de octubre de 2013 por la Sala de Justicia y Paz del Tribunal Superior de Bogotá a </w:t>
            </w:r>
            <w:r w:rsidR="00007B7B">
              <w:rPr>
                <w:rFonts w:ascii="Calibri Light" w:hAnsi="Calibri Light"/>
                <w:b w:val="0"/>
              </w:rPr>
              <w:t xml:space="preserve">una pena alternativa de </w:t>
            </w:r>
            <w:r w:rsidRPr="00007B7B">
              <w:rPr>
                <w:rFonts w:ascii="Calibri Light" w:hAnsi="Calibri Light"/>
                <w:b w:val="0"/>
              </w:rPr>
              <w:t xml:space="preserve">7 años </w:t>
            </w:r>
            <w:r w:rsidR="003E7D79" w:rsidRPr="00007B7B">
              <w:rPr>
                <w:rFonts w:ascii="Calibri Light" w:hAnsi="Calibri Light"/>
                <w:b w:val="0"/>
              </w:rPr>
              <w:t xml:space="preserve">de prisión por los delitos de homicidio </w:t>
            </w:r>
            <w:r w:rsidRPr="00007B7B">
              <w:rPr>
                <w:rFonts w:ascii="Calibri Light" w:hAnsi="Calibri Light"/>
                <w:b w:val="0"/>
              </w:rPr>
              <w:t>en</w:t>
            </w:r>
            <w:r w:rsidR="003E7D79" w:rsidRPr="00007B7B">
              <w:rPr>
                <w:rFonts w:ascii="Calibri Light" w:hAnsi="Calibri Light"/>
                <w:b w:val="0"/>
              </w:rPr>
              <w:t xml:space="preserve"> persona protegida, desaparición forzada y tortura</w:t>
            </w:r>
            <w:r w:rsidR="00007B7B" w:rsidRPr="00007B7B">
              <w:rPr>
                <w:rFonts w:ascii="Calibri Light" w:hAnsi="Calibri Light"/>
                <w:b w:val="0"/>
              </w:rPr>
              <w:t xml:space="preserve"> de los señores Torres y Quintero</w:t>
            </w:r>
            <w:r w:rsidR="003E7D79" w:rsidRPr="00007B7B">
              <w:rPr>
                <w:rFonts w:ascii="Calibri Light" w:hAnsi="Calibri Light"/>
                <w:b w:val="0"/>
              </w:rPr>
              <w:t xml:space="preserve">. </w:t>
            </w:r>
            <w:r w:rsidR="00007B7B">
              <w:rPr>
                <w:rFonts w:ascii="Calibri Light" w:hAnsi="Calibri Light"/>
                <w:b w:val="0"/>
              </w:rPr>
              <w:t xml:space="preserve">Dicha sentencia estableció que las reparaciones serían otorgadas de conformidad a la Ley 1148 de 2011 y determinó los familiares que serían considerados como víctimas. </w:t>
            </w:r>
          </w:p>
          <w:p w14:paraId="534FE988" w14:textId="77777777" w:rsidR="00EE6D5E" w:rsidRPr="00071901" w:rsidRDefault="00EE6D5E" w:rsidP="00EE6D5E">
            <w:pPr>
              <w:rPr>
                <w:b w:val="0"/>
                <w:highlight w:val="yellow"/>
              </w:rPr>
            </w:pPr>
          </w:p>
          <w:p w14:paraId="2FA00E0D" w14:textId="2CDA4CE6" w:rsidR="00802F39" w:rsidRPr="004419E8" w:rsidRDefault="00802F39" w:rsidP="00802F39">
            <w:pPr>
              <w:jc w:val="both"/>
              <w:rPr>
                <w:rFonts w:ascii="Calibri Light" w:hAnsi="Calibri Light"/>
                <w:b w:val="0"/>
              </w:rPr>
            </w:pPr>
            <w:r w:rsidRPr="00007B7B">
              <w:rPr>
                <w:rFonts w:ascii="Calibri Light" w:hAnsi="Calibri Light"/>
                <w:b w:val="0"/>
              </w:rPr>
              <w:t>Frente a tales hechos, César Augusto Rendón presentó una petición ante la CIDH, denunciando que el Estado de Colombia había vulnerado los derechos</w:t>
            </w:r>
            <w:r w:rsidR="00007B7B">
              <w:rPr>
                <w:rFonts w:ascii="Calibri Light" w:hAnsi="Calibri Light"/>
                <w:b w:val="0"/>
              </w:rPr>
              <w:t xml:space="preserve"> del señor Torres</w:t>
            </w:r>
            <w:r w:rsidRPr="00007B7B">
              <w:rPr>
                <w:rFonts w:ascii="Calibri Light" w:hAnsi="Calibri Light"/>
                <w:b w:val="0"/>
              </w:rPr>
              <w:t xml:space="preserve"> a la vida, a la integridad personal, </w:t>
            </w:r>
            <w:r w:rsidR="00007B7B">
              <w:rPr>
                <w:rFonts w:ascii="Calibri Light" w:hAnsi="Calibri Light"/>
                <w:b w:val="0"/>
              </w:rPr>
              <w:t xml:space="preserve">a la libertad personal, </w:t>
            </w:r>
            <w:r w:rsidRPr="00007B7B">
              <w:rPr>
                <w:rFonts w:ascii="Calibri Light" w:hAnsi="Calibri Light"/>
                <w:b w:val="0"/>
              </w:rPr>
              <w:t>y a la protección a la familia, reconocidos en la Convención Americana sobre Derechos Humanos (en adelante, CADH).</w:t>
            </w:r>
            <w:r w:rsidR="00007B7B">
              <w:rPr>
                <w:rFonts w:ascii="Calibri Light" w:hAnsi="Calibri Light"/>
                <w:b w:val="0"/>
              </w:rPr>
              <w:t xml:space="preserve"> Posteriormente, se solicitó considerar también al señor Quintero como víctima. </w:t>
            </w:r>
          </w:p>
          <w:p w14:paraId="6543A68A" w14:textId="0C0B25B2" w:rsidR="00CD275A" w:rsidRPr="004533E5" w:rsidRDefault="00CD275A" w:rsidP="00CD275A">
            <w:pPr>
              <w:jc w:val="both"/>
              <w:rPr>
                <w:rFonts w:ascii="Calibri Light" w:hAnsi="Calibri Light"/>
                <w:b w:val="0"/>
              </w:rPr>
            </w:pPr>
          </w:p>
        </w:tc>
      </w:tr>
      <w:tr w:rsidR="004C787A" w:rsidRPr="004533E5" w14:paraId="7B81A2F3" w14:textId="77777777" w:rsidTr="004C787A">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4B448BEC" w14:textId="77777777" w:rsidR="004C787A" w:rsidRDefault="004C787A" w:rsidP="00AC6F31">
            <w:pPr>
              <w:pStyle w:val="ListParagraph"/>
              <w:rPr>
                <w:rFonts w:ascii="Calibri Light" w:hAnsi="Calibri Light"/>
              </w:rPr>
            </w:pPr>
          </w:p>
          <w:p w14:paraId="1FB8AB09" w14:textId="77777777" w:rsidR="004C787A" w:rsidRDefault="004C787A" w:rsidP="003E6AB8">
            <w:pPr>
              <w:pStyle w:val="ListParagraph"/>
              <w:numPr>
                <w:ilvl w:val="0"/>
                <w:numId w:val="2"/>
              </w:numPr>
              <w:jc w:val="center"/>
              <w:rPr>
                <w:rFonts w:ascii="Calibri Light" w:hAnsi="Calibri Light"/>
              </w:rPr>
            </w:pPr>
            <w:r>
              <w:rPr>
                <w:rFonts w:ascii="Calibri Light" w:hAnsi="Calibri Light"/>
              </w:rPr>
              <w:t>Análisis jurídico</w:t>
            </w:r>
          </w:p>
          <w:p w14:paraId="158A739A" w14:textId="77777777" w:rsidR="004C787A" w:rsidRPr="004533E5" w:rsidRDefault="004C787A" w:rsidP="00AC6F31">
            <w:pPr>
              <w:pStyle w:val="ListParagraph"/>
              <w:rPr>
                <w:rFonts w:ascii="Calibri Light" w:hAnsi="Calibri Light"/>
              </w:rPr>
            </w:pPr>
          </w:p>
        </w:tc>
      </w:tr>
      <w:tr w:rsidR="004C787A" w:rsidRPr="004533E5" w14:paraId="71AB3B44" w14:textId="77777777" w:rsidTr="004C787A">
        <w:trPr>
          <w:trHeight w:val="1147"/>
        </w:trPr>
        <w:tc>
          <w:tcPr>
            <w:cnfStyle w:val="001000000000" w:firstRow="0" w:lastRow="0" w:firstColumn="1" w:lastColumn="0" w:oddVBand="0" w:evenVBand="0" w:oddHBand="0" w:evenHBand="0" w:firstRowFirstColumn="0" w:firstRowLastColumn="0" w:lastRowFirstColumn="0" w:lastRowLastColumn="0"/>
            <w:tcW w:w="8721" w:type="dxa"/>
            <w:gridSpan w:val="3"/>
          </w:tcPr>
          <w:p w14:paraId="26AC653F" w14:textId="0A86D0CB" w:rsidR="004C787A" w:rsidRDefault="004C787A" w:rsidP="00AC6F31">
            <w:pPr>
              <w:pStyle w:val="ListParagraph"/>
              <w:ind w:left="360"/>
              <w:jc w:val="both"/>
              <w:rPr>
                <w:rFonts w:ascii="Calibri Light" w:hAnsi="Calibri Light"/>
                <w:b w:val="0"/>
              </w:rPr>
            </w:pPr>
          </w:p>
          <w:p w14:paraId="10DBC3A7" w14:textId="71668296" w:rsidR="004C787A" w:rsidRDefault="00A93581" w:rsidP="00437F12">
            <w:pPr>
              <w:jc w:val="both"/>
              <w:rPr>
                <w:rFonts w:ascii="Calibri Light" w:hAnsi="Calibri Light"/>
              </w:rPr>
            </w:pPr>
            <w:r>
              <w:rPr>
                <w:rFonts w:ascii="Calibri Light" w:hAnsi="Calibri Light"/>
              </w:rPr>
              <w:t>Derechos al reconocimiento de la personalidad jurídica, a la libertad personal, a la integridad personal y a la vida (ar</w:t>
            </w:r>
            <w:r w:rsidR="00A540D1">
              <w:rPr>
                <w:rFonts w:ascii="Calibri Light" w:hAnsi="Calibri Light"/>
              </w:rPr>
              <w:t>tículos 3, 7, 5 y 4 de la CADH),</w:t>
            </w:r>
            <w:r>
              <w:rPr>
                <w:rFonts w:ascii="Calibri Light" w:hAnsi="Calibri Light"/>
              </w:rPr>
              <w:t xml:space="preserve"> y </w:t>
            </w:r>
            <w:r w:rsidR="00A540D1">
              <w:rPr>
                <w:rFonts w:ascii="Calibri Light" w:hAnsi="Calibri Light"/>
              </w:rPr>
              <w:t>artículo I.a) de la CIDFP</w:t>
            </w:r>
          </w:p>
          <w:p w14:paraId="0AEE7E38" w14:textId="77777777" w:rsidR="002372FE" w:rsidRDefault="002372FE" w:rsidP="00437F12">
            <w:pPr>
              <w:jc w:val="both"/>
              <w:rPr>
                <w:rFonts w:ascii="Calibri Light" w:hAnsi="Calibri Light"/>
              </w:rPr>
            </w:pPr>
          </w:p>
          <w:p w14:paraId="26C463CB" w14:textId="5E8BDA08" w:rsidR="00424F97" w:rsidRDefault="003142F4" w:rsidP="00437F12">
            <w:pPr>
              <w:jc w:val="both"/>
              <w:rPr>
                <w:rFonts w:ascii="Calibri Light" w:hAnsi="Calibri Light"/>
                <w:b w:val="0"/>
              </w:rPr>
            </w:pPr>
            <w:r>
              <w:rPr>
                <w:rFonts w:ascii="Calibri Light" w:hAnsi="Calibri Light"/>
                <w:b w:val="0"/>
              </w:rPr>
              <w:t xml:space="preserve">Las desapariciones forzadas constituyen una de las más graves y crueles violaciones de derechos humanos. Para que estas se configuren, de acuerdo a la </w:t>
            </w:r>
            <w:r w:rsidR="00A540D1" w:rsidRPr="00A540D1">
              <w:rPr>
                <w:rFonts w:ascii="Calibri Light" w:hAnsi="Calibri Light"/>
                <w:b w:val="0"/>
              </w:rPr>
              <w:t>Convención Interamericana sobre Desaparición Forzada de Personas</w:t>
            </w:r>
            <w:r w:rsidR="00A540D1">
              <w:rPr>
                <w:rFonts w:ascii="Calibri Light" w:hAnsi="Calibri Light"/>
                <w:b w:val="0"/>
              </w:rPr>
              <w:t xml:space="preserve"> (en adelante, </w:t>
            </w:r>
            <w:r>
              <w:rPr>
                <w:rFonts w:ascii="Calibri Light" w:hAnsi="Calibri Light"/>
                <w:b w:val="0"/>
              </w:rPr>
              <w:t>CIDFP</w:t>
            </w:r>
            <w:r w:rsidR="00A540D1">
              <w:rPr>
                <w:rFonts w:ascii="Calibri Light" w:hAnsi="Calibri Light"/>
                <w:b w:val="0"/>
              </w:rPr>
              <w:t>)</w:t>
            </w:r>
            <w:r>
              <w:rPr>
                <w:rFonts w:ascii="Calibri Light" w:hAnsi="Calibri Light"/>
                <w:b w:val="0"/>
              </w:rPr>
              <w:t xml:space="preserve"> y otros instrumentos internacionales, se deben presentar tres elementos: i) la privación de la libertad de la persona, ii) la intervención directa de agentes estatales o su aquiescencia, y iii) la negativa de reconocer la detención y revelar la suerte o paradero de la p</w:t>
            </w:r>
            <w:r w:rsidR="006C3901">
              <w:rPr>
                <w:rFonts w:ascii="Calibri Light" w:hAnsi="Calibri Light"/>
                <w:b w:val="0"/>
              </w:rPr>
              <w:t xml:space="preserve">ersona. </w:t>
            </w:r>
            <w:r w:rsidR="00726C0A">
              <w:rPr>
                <w:rFonts w:ascii="Calibri Light" w:hAnsi="Calibri Light"/>
                <w:b w:val="0"/>
              </w:rPr>
              <w:t>Asimismo, cabe recordar que este tipo de actos constituye una violación continua a los derechos humanos, pues se mantiene en el tiempo hasta establecer el destino o paradero de la víctima, y pluriofensiva, al afectar – como ha estable</w:t>
            </w:r>
            <w:r w:rsidR="004E6E75">
              <w:rPr>
                <w:rFonts w:ascii="Calibri Light" w:hAnsi="Calibri Light"/>
                <w:b w:val="0"/>
              </w:rPr>
              <w:t xml:space="preserve">cido la CIDH y la Corte IDH – </w:t>
            </w:r>
            <w:r w:rsidR="00726C0A">
              <w:rPr>
                <w:rFonts w:ascii="Calibri Light" w:hAnsi="Calibri Light"/>
                <w:b w:val="0"/>
              </w:rPr>
              <w:t>los derechos a la personalidad jurídica, vida, integridad personal y l</w:t>
            </w:r>
            <w:r w:rsidR="00424F97">
              <w:rPr>
                <w:rFonts w:ascii="Calibri Light" w:hAnsi="Calibri Light"/>
                <w:b w:val="0"/>
              </w:rPr>
              <w:t xml:space="preserve">ibertad personal. No obstante, esta última característica no implica que las conductas deban ser examinadas de manera aislada; por el contrario, como ha señalado la Corte IDH, debe utilizarse una perspectiva integral en el análisis de </w:t>
            </w:r>
            <w:r w:rsidR="00EA313D">
              <w:rPr>
                <w:rFonts w:ascii="Calibri Light" w:hAnsi="Calibri Light"/>
                <w:b w:val="0"/>
              </w:rPr>
              <w:t>este tipo de hechos</w:t>
            </w:r>
            <w:r w:rsidR="00424F97">
              <w:rPr>
                <w:rFonts w:ascii="Calibri Light" w:hAnsi="Calibri Light"/>
                <w:b w:val="0"/>
              </w:rPr>
              <w:t>.</w:t>
            </w:r>
            <w:r w:rsidR="00E0100C">
              <w:rPr>
                <w:rFonts w:ascii="Calibri Light" w:hAnsi="Calibri Light"/>
                <w:b w:val="0"/>
              </w:rPr>
              <w:t xml:space="preserve"> </w:t>
            </w:r>
          </w:p>
          <w:p w14:paraId="439136D8" w14:textId="77777777" w:rsidR="00E0100C" w:rsidRDefault="00E0100C" w:rsidP="00437F12">
            <w:pPr>
              <w:jc w:val="both"/>
              <w:rPr>
                <w:rFonts w:ascii="Calibri Light" w:hAnsi="Calibri Light"/>
                <w:b w:val="0"/>
              </w:rPr>
            </w:pPr>
          </w:p>
          <w:p w14:paraId="31A43F66" w14:textId="46E0D4BA" w:rsidR="003142F4" w:rsidRPr="003142F4" w:rsidRDefault="00EA313D" w:rsidP="00437F12">
            <w:pPr>
              <w:jc w:val="both"/>
              <w:rPr>
                <w:rFonts w:ascii="Calibri Light" w:hAnsi="Calibri Light"/>
                <w:b w:val="0"/>
              </w:rPr>
            </w:pPr>
            <w:r>
              <w:rPr>
                <w:rFonts w:ascii="Calibri Light" w:hAnsi="Calibri Light"/>
                <w:b w:val="0"/>
              </w:rPr>
              <w:t>Colombia ratificó</w:t>
            </w:r>
            <w:r w:rsidR="00E0100C">
              <w:rPr>
                <w:rFonts w:ascii="Calibri Light" w:hAnsi="Calibri Light"/>
                <w:b w:val="0"/>
              </w:rPr>
              <w:t xml:space="preserve"> la CIDFP el 12 de abril de 2005;</w:t>
            </w:r>
            <w:r>
              <w:rPr>
                <w:rFonts w:ascii="Calibri Light" w:hAnsi="Calibri Light"/>
                <w:b w:val="0"/>
              </w:rPr>
              <w:t xml:space="preserve"> por lo cual, p</w:t>
            </w:r>
            <w:r w:rsidR="00340C03">
              <w:rPr>
                <w:rFonts w:ascii="Calibri Light" w:hAnsi="Calibri Light"/>
                <w:b w:val="0"/>
              </w:rPr>
              <w:t>odía</w:t>
            </w:r>
            <w:r w:rsidR="001C6528">
              <w:rPr>
                <w:rFonts w:ascii="Calibri Light" w:hAnsi="Calibri Light"/>
                <w:b w:val="0"/>
              </w:rPr>
              <w:t xml:space="preserve"> ser declarada</w:t>
            </w:r>
            <w:r>
              <w:rPr>
                <w:rFonts w:ascii="Calibri Light" w:hAnsi="Calibri Light"/>
                <w:b w:val="0"/>
              </w:rPr>
              <w:t xml:space="preserve"> responsable </w:t>
            </w:r>
            <w:r w:rsidR="001C6528">
              <w:rPr>
                <w:rFonts w:ascii="Calibri Light" w:hAnsi="Calibri Light"/>
                <w:b w:val="0"/>
              </w:rPr>
              <w:t>por las violaciones de</w:t>
            </w:r>
            <w:r>
              <w:rPr>
                <w:rFonts w:ascii="Calibri Light" w:hAnsi="Calibri Light"/>
                <w:b w:val="0"/>
              </w:rPr>
              <w:t xml:space="preserve"> dicho tratado a partir de esa fecha, así como por los casos de desaparición </w:t>
            </w:r>
            <w:r>
              <w:rPr>
                <w:rFonts w:ascii="Calibri Light" w:hAnsi="Calibri Light"/>
                <w:b w:val="0"/>
              </w:rPr>
              <w:lastRenderedPageBreak/>
              <w:t xml:space="preserve">forzada que se </w:t>
            </w:r>
            <w:r w:rsidR="001C6528">
              <w:rPr>
                <w:rFonts w:ascii="Calibri Light" w:hAnsi="Calibri Light"/>
                <w:b w:val="0"/>
              </w:rPr>
              <w:t>mantuvieran</w:t>
            </w:r>
            <w:r>
              <w:rPr>
                <w:rFonts w:ascii="Calibri Light" w:hAnsi="Calibri Light"/>
                <w:b w:val="0"/>
              </w:rPr>
              <w:t xml:space="preserve"> en el tiempo. Una vez realizadas estas consideraciones, la CIDH procedió a analizar si en el presente caso, se cumplían los elementos necesarios para considerar </w:t>
            </w:r>
            <w:r w:rsidR="00340C03">
              <w:rPr>
                <w:rFonts w:ascii="Calibri Light" w:hAnsi="Calibri Light"/>
                <w:b w:val="0"/>
              </w:rPr>
              <w:t>lo ocurrido con los señores Torres y Quintero</w:t>
            </w:r>
            <w:r>
              <w:rPr>
                <w:rFonts w:ascii="Calibri Light" w:hAnsi="Calibri Light"/>
                <w:b w:val="0"/>
              </w:rPr>
              <w:t xml:space="preserve"> como desapariciones forzadas:</w:t>
            </w:r>
          </w:p>
          <w:p w14:paraId="179EA454" w14:textId="77777777" w:rsidR="00CF054E" w:rsidRPr="00CF054E" w:rsidRDefault="00CF054E" w:rsidP="00437F12">
            <w:pPr>
              <w:jc w:val="both"/>
              <w:rPr>
                <w:rFonts w:ascii="Calibri Light" w:hAnsi="Calibri Light"/>
                <w:b w:val="0"/>
              </w:rPr>
            </w:pPr>
          </w:p>
          <w:p w14:paraId="4CAF3CEE" w14:textId="77777777" w:rsidR="002372FE" w:rsidRDefault="006002E0" w:rsidP="006002E0">
            <w:pPr>
              <w:pStyle w:val="ListParagraph"/>
              <w:numPr>
                <w:ilvl w:val="0"/>
                <w:numId w:val="8"/>
              </w:numPr>
              <w:jc w:val="both"/>
              <w:rPr>
                <w:rFonts w:ascii="Calibri Light" w:hAnsi="Calibri Light"/>
              </w:rPr>
            </w:pPr>
            <w:r>
              <w:rPr>
                <w:rFonts w:ascii="Calibri Light" w:hAnsi="Calibri Light"/>
              </w:rPr>
              <w:t>La privación de libertad de los señores Alcides Torres Arias y Angel David Quintero</w:t>
            </w:r>
          </w:p>
          <w:p w14:paraId="6E139D02" w14:textId="77777777" w:rsidR="00EA313D" w:rsidRDefault="00EA313D" w:rsidP="00EA313D">
            <w:pPr>
              <w:jc w:val="both"/>
              <w:rPr>
                <w:rFonts w:ascii="Calibri Light" w:hAnsi="Calibri Light"/>
              </w:rPr>
            </w:pPr>
          </w:p>
          <w:p w14:paraId="7C28D2AE" w14:textId="33574255" w:rsidR="00A371C2" w:rsidRDefault="00A371C2" w:rsidP="00EA313D">
            <w:pPr>
              <w:jc w:val="both"/>
              <w:rPr>
                <w:rFonts w:ascii="Calibri Light" w:hAnsi="Calibri Light"/>
                <w:b w:val="0"/>
              </w:rPr>
            </w:pPr>
            <w:r>
              <w:rPr>
                <w:rFonts w:ascii="Calibri Light" w:hAnsi="Calibri Light"/>
                <w:b w:val="0"/>
              </w:rPr>
              <w:t xml:space="preserve">La CIDH consideró que este elemento se había cumplido, pues no existió controversia entre las partes respecto a que el señor Torres había sido detenido por militares el 16 de diciembre de 1995, para luego ser trasladado a la Brigada XVII donde permaneció hasta el 20 de diciembre de 1995, fecha en la que se ordenó su libertad y </w:t>
            </w:r>
            <w:r w:rsidR="00340194">
              <w:rPr>
                <w:rFonts w:ascii="Calibri Light" w:hAnsi="Calibri Light"/>
                <w:b w:val="0"/>
              </w:rPr>
              <w:t xml:space="preserve">en la que </w:t>
            </w:r>
            <w:r>
              <w:rPr>
                <w:rFonts w:ascii="Calibri Light" w:hAnsi="Calibri Light"/>
                <w:b w:val="0"/>
              </w:rPr>
              <w:t xml:space="preserve">fue visto por última vez. </w:t>
            </w:r>
          </w:p>
          <w:p w14:paraId="2FA35BC8" w14:textId="77777777" w:rsidR="00A371C2" w:rsidRPr="00340C03" w:rsidRDefault="00A371C2" w:rsidP="00EA313D">
            <w:pPr>
              <w:jc w:val="both"/>
              <w:rPr>
                <w:rFonts w:ascii="Calibri Light" w:hAnsi="Calibri Light"/>
                <w:b w:val="0"/>
              </w:rPr>
            </w:pPr>
          </w:p>
          <w:p w14:paraId="6D582DC3" w14:textId="77777777" w:rsidR="006002E0" w:rsidRDefault="00102584" w:rsidP="006002E0">
            <w:pPr>
              <w:pStyle w:val="ListParagraph"/>
              <w:numPr>
                <w:ilvl w:val="0"/>
                <w:numId w:val="8"/>
              </w:numPr>
              <w:jc w:val="both"/>
              <w:rPr>
                <w:rFonts w:ascii="Calibri Light" w:hAnsi="Calibri Light"/>
              </w:rPr>
            </w:pPr>
            <w:r>
              <w:rPr>
                <w:rFonts w:ascii="Calibri Light" w:hAnsi="Calibri Light"/>
              </w:rPr>
              <w:t>La alegada aquiescencia y colaboración entre paramilitares y la Fuerza Pública</w:t>
            </w:r>
          </w:p>
          <w:p w14:paraId="4C1FA243" w14:textId="77777777" w:rsidR="007A065E" w:rsidRDefault="007A065E" w:rsidP="00A371C2">
            <w:pPr>
              <w:jc w:val="both"/>
              <w:rPr>
                <w:rFonts w:ascii="Calibri Light" w:hAnsi="Calibri Light"/>
              </w:rPr>
            </w:pPr>
          </w:p>
          <w:p w14:paraId="6C22AF0F" w14:textId="4693AB98" w:rsidR="00B8221D" w:rsidRDefault="00B5404D" w:rsidP="00A371C2">
            <w:pPr>
              <w:jc w:val="both"/>
              <w:rPr>
                <w:rFonts w:ascii="Calibri Light" w:hAnsi="Calibri Light"/>
                <w:b w:val="0"/>
              </w:rPr>
            </w:pPr>
            <w:r>
              <w:rPr>
                <w:rFonts w:ascii="Calibri Light" w:hAnsi="Calibri Light"/>
                <w:b w:val="0"/>
              </w:rPr>
              <w:t xml:space="preserve">Si bien, de acuerdo a los testimonios de los oficiales de la Brigada XVII y la Minuta de Guardia correspondiente, los señores Torres y Quintero fueron puestos en libertad y salieron del lugar donde se encontraban detenidos, sin que fuera atribuible al Estado lo ocurrido de manera posterior a este momento, la CIDH evidenció que existían </w:t>
            </w:r>
            <w:r w:rsidR="00340194">
              <w:rPr>
                <w:rFonts w:ascii="Calibri Light" w:hAnsi="Calibri Light"/>
                <w:b w:val="0"/>
              </w:rPr>
              <w:t>elementos</w:t>
            </w:r>
            <w:r>
              <w:rPr>
                <w:rFonts w:ascii="Calibri Light" w:hAnsi="Calibri Light"/>
                <w:b w:val="0"/>
              </w:rPr>
              <w:t xml:space="preserve"> que indicaban lo contrario y mostraban la aquiescencia y colaboración de agentes estatales con el grupo militar liderado</w:t>
            </w:r>
            <w:r w:rsidR="00340194">
              <w:rPr>
                <w:rFonts w:ascii="Calibri Light" w:hAnsi="Calibri Light"/>
                <w:b w:val="0"/>
              </w:rPr>
              <w:t xml:space="preserve"> en su desaparición</w:t>
            </w:r>
            <w:r>
              <w:rPr>
                <w:rFonts w:ascii="Calibri Light" w:hAnsi="Calibri Light"/>
                <w:b w:val="0"/>
              </w:rPr>
              <w:t xml:space="preserve">. </w:t>
            </w:r>
          </w:p>
          <w:p w14:paraId="433F2775" w14:textId="77777777" w:rsidR="00B8221D" w:rsidRDefault="00B8221D" w:rsidP="00A371C2">
            <w:pPr>
              <w:jc w:val="both"/>
              <w:rPr>
                <w:rFonts w:ascii="Calibri Light" w:hAnsi="Calibri Light"/>
                <w:b w:val="0"/>
              </w:rPr>
            </w:pPr>
          </w:p>
          <w:p w14:paraId="324F615D" w14:textId="1EB88195" w:rsidR="00B5404D" w:rsidRDefault="00380804" w:rsidP="00A371C2">
            <w:pPr>
              <w:jc w:val="both"/>
              <w:rPr>
                <w:rFonts w:ascii="Calibri Light" w:hAnsi="Calibri Light"/>
                <w:b w:val="0"/>
              </w:rPr>
            </w:pPr>
            <w:r>
              <w:rPr>
                <w:rFonts w:ascii="Calibri Light" w:hAnsi="Calibri Light"/>
                <w:b w:val="0"/>
              </w:rPr>
              <w:t xml:space="preserve">Los elementos considerados </w:t>
            </w:r>
            <w:r w:rsidR="00340194">
              <w:rPr>
                <w:rFonts w:ascii="Calibri Light" w:hAnsi="Calibri Light"/>
                <w:b w:val="0"/>
              </w:rPr>
              <w:t>fueron</w:t>
            </w:r>
            <w:r w:rsidR="00B5404D">
              <w:rPr>
                <w:rFonts w:ascii="Calibri Light" w:hAnsi="Calibri Light"/>
                <w:b w:val="0"/>
              </w:rPr>
              <w:t>: i) las declaraciones de los otro</w:t>
            </w:r>
            <w:r w:rsidR="00340194">
              <w:rPr>
                <w:rFonts w:ascii="Calibri Light" w:hAnsi="Calibri Light"/>
                <w:b w:val="0"/>
              </w:rPr>
              <w:t>s</w:t>
            </w:r>
            <w:r w:rsidR="00B5404D">
              <w:rPr>
                <w:rFonts w:ascii="Calibri Light" w:hAnsi="Calibri Light"/>
                <w:b w:val="0"/>
              </w:rPr>
              <w:t xml:space="preserve"> dos detenidos que señalaban que las víctimas habían sido retiradas del calabozo por dos hombres vestidos de civil y una mujer uniformada; ii) la declaración del paramilit</w:t>
            </w:r>
            <w:r w:rsidR="00340194">
              <w:rPr>
                <w:rFonts w:ascii="Calibri Light" w:hAnsi="Calibri Light"/>
                <w:b w:val="0"/>
              </w:rPr>
              <w:t>ar López Lora indicando que el f</w:t>
            </w:r>
            <w:r w:rsidR="00B5404D">
              <w:rPr>
                <w:rFonts w:ascii="Calibri Light" w:hAnsi="Calibri Light"/>
                <w:b w:val="0"/>
              </w:rPr>
              <w:t>iscal le pidió declarar favorablemente a las víc</w:t>
            </w:r>
            <w:r>
              <w:rPr>
                <w:rFonts w:ascii="Calibri Light" w:hAnsi="Calibri Light"/>
                <w:b w:val="0"/>
              </w:rPr>
              <w:t>timas para que fueran liberadas;</w:t>
            </w:r>
            <w:r w:rsidR="00B5404D">
              <w:rPr>
                <w:rFonts w:ascii="Calibri Light" w:hAnsi="Calibri Light"/>
                <w:b w:val="0"/>
              </w:rPr>
              <w:t xml:space="preserve"> iii) las declaraciones del </w:t>
            </w:r>
            <w:r w:rsidR="00340194">
              <w:rPr>
                <w:rFonts w:ascii="Calibri Light" w:hAnsi="Calibri Light"/>
                <w:b w:val="0"/>
              </w:rPr>
              <w:t>paramilitar</w:t>
            </w:r>
            <w:r w:rsidR="00B5404D">
              <w:rPr>
                <w:rFonts w:ascii="Calibri Light" w:hAnsi="Calibri Light"/>
                <w:b w:val="0"/>
              </w:rPr>
              <w:t xml:space="preserve"> </w:t>
            </w:r>
            <w:r w:rsidR="00340194">
              <w:rPr>
                <w:rFonts w:ascii="Calibri Light" w:hAnsi="Calibri Light"/>
                <w:b w:val="0"/>
              </w:rPr>
              <w:t>Veloza señalando</w:t>
            </w:r>
            <w:r w:rsidR="00B8221D">
              <w:rPr>
                <w:rFonts w:ascii="Calibri Light" w:hAnsi="Calibri Light"/>
                <w:b w:val="0"/>
              </w:rPr>
              <w:t xml:space="preserve"> la participación en los hechos de otros paramilitares, agentes de la Brigada</w:t>
            </w:r>
            <w:r>
              <w:rPr>
                <w:rFonts w:ascii="Calibri Light" w:hAnsi="Calibri Light"/>
                <w:b w:val="0"/>
              </w:rPr>
              <w:t xml:space="preserve"> XVII y otros agentes estatales;</w:t>
            </w:r>
            <w:r w:rsidR="00B8221D">
              <w:rPr>
                <w:rFonts w:ascii="Calibri Light" w:hAnsi="Calibri Light"/>
                <w:b w:val="0"/>
              </w:rPr>
              <w:t xml:space="preserve"> iv) el testimonio de los familiares del señor Torres indicando que </w:t>
            </w:r>
            <w:r w:rsidR="00340194">
              <w:rPr>
                <w:rFonts w:ascii="Calibri Light" w:hAnsi="Calibri Light"/>
                <w:b w:val="0"/>
              </w:rPr>
              <w:t xml:space="preserve">el día de su supuesta liberación, </w:t>
            </w:r>
            <w:r w:rsidR="00B8221D">
              <w:rPr>
                <w:rFonts w:ascii="Calibri Light" w:hAnsi="Calibri Light"/>
                <w:b w:val="0"/>
              </w:rPr>
              <w:t xml:space="preserve">sus hermanas </w:t>
            </w:r>
            <w:r w:rsidR="00340194">
              <w:rPr>
                <w:rFonts w:ascii="Calibri Light" w:hAnsi="Calibri Light"/>
                <w:b w:val="0"/>
              </w:rPr>
              <w:t xml:space="preserve">solo </w:t>
            </w:r>
            <w:r w:rsidR="00B8221D">
              <w:rPr>
                <w:rFonts w:ascii="Calibri Light" w:hAnsi="Calibri Light"/>
                <w:b w:val="0"/>
              </w:rPr>
              <w:t xml:space="preserve">habían visto </w:t>
            </w:r>
            <w:r w:rsidR="00340194">
              <w:rPr>
                <w:rFonts w:ascii="Calibri Light" w:hAnsi="Calibri Light"/>
                <w:b w:val="0"/>
              </w:rPr>
              <w:t xml:space="preserve">de la Brigada XVII </w:t>
            </w:r>
            <w:r w:rsidR="00B8221D">
              <w:rPr>
                <w:rFonts w:ascii="Calibri Light" w:hAnsi="Calibri Light"/>
                <w:b w:val="0"/>
              </w:rPr>
              <w:t>un ve</w:t>
            </w:r>
            <w:r>
              <w:rPr>
                <w:rFonts w:ascii="Calibri Light" w:hAnsi="Calibri Light"/>
                <w:b w:val="0"/>
              </w:rPr>
              <w:t>hículo rojo;</w:t>
            </w:r>
            <w:r w:rsidR="00B8221D">
              <w:rPr>
                <w:rFonts w:ascii="Calibri Light" w:hAnsi="Calibri Light"/>
                <w:b w:val="0"/>
              </w:rPr>
              <w:t xml:space="preserve"> v) diversos testimonios, incluyendo el del señor Rodríguez, afirmando haber visto un vehículo rojo del cual salió el señor Quintero intentando hu</w:t>
            </w:r>
            <w:r>
              <w:rPr>
                <w:rFonts w:ascii="Calibri Light" w:hAnsi="Calibri Light"/>
                <w:b w:val="0"/>
              </w:rPr>
              <w:t>ir hacia el hotel “El Descanso”;</w:t>
            </w:r>
            <w:r w:rsidR="00B8221D">
              <w:rPr>
                <w:rFonts w:ascii="Calibri Light" w:hAnsi="Calibri Light"/>
                <w:b w:val="0"/>
              </w:rPr>
              <w:t xml:space="preserve"> vi) las condenas a nivel interno </w:t>
            </w:r>
            <w:r w:rsidR="00340194">
              <w:rPr>
                <w:rFonts w:ascii="Calibri Light" w:hAnsi="Calibri Light"/>
                <w:b w:val="0"/>
              </w:rPr>
              <w:t xml:space="preserve">por estos hechos contra el </w:t>
            </w:r>
            <w:r w:rsidR="00B8221D">
              <w:rPr>
                <w:rFonts w:ascii="Calibri Light" w:hAnsi="Calibri Light"/>
                <w:b w:val="0"/>
              </w:rPr>
              <w:t>paramilitar López Lora y al m</w:t>
            </w:r>
            <w:r>
              <w:rPr>
                <w:rFonts w:ascii="Calibri Light" w:hAnsi="Calibri Light"/>
                <w:b w:val="0"/>
              </w:rPr>
              <w:t>enos tres agentes estatales; y</w:t>
            </w:r>
            <w:r w:rsidR="00B8221D">
              <w:rPr>
                <w:rFonts w:ascii="Calibri Light" w:hAnsi="Calibri Light"/>
                <w:b w:val="0"/>
              </w:rPr>
              <w:t xml:space="preserve"> vii) el contexto de colaboración y apoyo entre agentes estatales y paramilitares </w:t>
            </w:r>
            <w:r>
              <w:rPr>
                <w:rFonts w:ascii="Calibri Light" w:hAnsi="Calibri Light"/>
                <w:b w:val="0"/>
              </w:rPr>
              <w:t xml:space="preserve">existente </w:t>
            </w:r>
            <w:r w:rsidR="00B8221D">
              <w:rPr>
                <w:rFonts w:ascii="Calibri Light" w:hAnsi="Calibri Light"/>
                <w:b w:val="0"/>
              </w:rPr>
              <w:t>en la época</w:t>
            </w:r>
            <w:r>
              <w:rPr>
                <w:rFonts w:ascii="Calibri Light" w:hAnsi="Calibri Light"/>
                <w:b w:val="0"/>
              </w:rPr>
              <w:t xml:space="preserve"> en que sucedieron los hechos</w:t>
            </w:r>
            <w:r w:rsidR="00B8221D">
              <w:rPr>
                <w:rFonts w:ascii="Calibri Light" w:hAnsi="Calibri Light"/>
                <w:b w:val="0"/>
              </w:rPr>
              <w:t xml:space="preserve">. </w:t>
            </w:r>
          </w:p>
          <w:p w14:paraId="6E61645A" w14:textId="77777777" w:rsidR="00B5404D" w:rsidRPr="00B5404D" w:rsidRDefault="00B5404D" w:rsidP="00A371C2">
            <w:pPr>
              <w:jc w:val="both"/>
              <w:rPr>
                <w:rFonts w:ascii="Calibri Light" w:hAnsi="Calibri Light"/>
                <w:b w:val="0"/>
              </w:rPr>
            </w:pPr>
          </w:p>
          <w:p w14:paraId="4349ED70" w14:textId="77777777" w:rsidR="00102584" w:rsidRDefault="00102584" w:rsidP="006002E0">
            <w:pPr>
              <w:pStyle w:val="ListParagraph"/>
              <w:numPr>
                <w:ilvl w:val="0"/>
                <w:numId w:val="8"/>
              </w:numPr>
              <w:jc w:val="both"/>
              <w:rPr>
                <w:rFonts w:ascii="Calibri Light" w:hAnsi="Calibri Light"/>
              </w:rPr>
            </w:pPr>
            <w:r>
              <w:rPr>
                <w:rFonts w:ascii="Calibri Light" w:hAnsi="Calibri Light"/>
              </w:rPr>
              <w:t>El encubrimiento</w:t>
            </w:r>
          </w:p>
          <w:p w14:paraId="4E3DD776" w14:textId="77777777" w:rsidR="00B8221D" w:rsidRDefault="00B8221D" w:rsidP="00B8221D">
            <w:pPr>
              <w:jc w:val="both"/>
              <w:rPr>
                <w:rFonts w:ascii="Calibri Light" w:hAnsi="Calibri Light"/>
              </w:rPr>
            </w:pPr>
          </w:p>
          <w:p w14:paraId="44511FFA" w14:textId="015161BE" w:rsidR="00A540D1" w:rsidRDefault="00B8221D" w:rsidP="00B8221D">
            <w:pPr>
              <w:jc w:val="both"/>
              <w:rPr>
                <w:rFonts w:ascii="Calibri Light" w:hAnsi="Calibri Light"/>
                <w:b w:val="0"/>
              </w:rPr>
            </w:pPr>
            <w:r>
              <w:rPr>
                <w:rFonts w:ascii="Calibri Light" w:hAnsi="Calibri Light"/>
                <w:b w:val="0"/>
              </w:rPr>
              <w:t xml:space="preserve">En base a lo anterior, la CIDH </w:t>
            </w:r>
            <w:r w:rsidR="00A540D1">
              <w:rPr>
                <w:rFonts w:ascii="Calibri Light" w:hAnsi="Calibri Light"/>
                <w:b w:val="0"/>
              </w:rPr>
              <w:t>también estableció</w:t>
            </w:r>
            <w:r>
              <w:rPr>
                <w:rFonts w:ascii="Calibri Light" w:hAnsi="Calibri Light"/>
                <w:b w:val="0"/>
              </w:rPr>
              <w:t xml:space="preserve"> que los funcionarios de la Brigada XVII </w:t>
            </w:r>
            <w:r w:rsidR="00A540D1">
              <w:rPr>
                <w:rFonts w:ascii="Calibri Light" w:hAnsi="Calibri Light"/>
                <w:b w:val="0"/>
              </w:rPr>
              <w:t>habían elaborado</w:t>
            </w:r>
            <w:r>
              <w:rPr>
                <w:rFonts w:ascii="Calibri Light" w:hAnsi="Calibri Light"/>
                <w:b w:val="0"/>
              </w:rPr>
              <w:t xml:space="preserve"> una versión de la liberación de las víctimas para encubrir su intención de desaparecerlos, junto a los paramilitares. Esta versión se sostuvo además en los procesos disciplinarios y penales internos, e incluso por el propio Estado en el trámite ante la CIDH. </w:t>
            </w:r>
          </w:p>
          <w:p w14:paraId="1B4C3E4E" w14:textId="77777777" w:rsidR="00A540D1" w:rsidRDefault="00A540D1" w:rsidP="00B8221D">
            <w:pPr>
              <w:jc w:val="both"/>
              <w:rPr>
                <w:rFonts w:ascii="Calibri Light" w:hAnsi="Calibri Light"/>
                <w:b w:val="0"/>
              </w:rPr>
            </w:pPr>
          </w:p>
          <w:p w14:paraId="4264B868" w14:textId="389A3A28" w:rsidR="00B8221D" w:rsidRPr="00B8221D" w:rsidRDefault="00B8221D" w:rsidP="00B8221D">
            <w:pPr>
              <w:jc w:val="both"/>
              <w:rPr>
                <w:rFonts w:ascii="Calibri Light" w:hAnsi="Calibri Light"/>
                <w:b w:val="0"/>
              </w:rPr>
            </w:pPr>
            <w:r>
              <w:rPr>
                <w:rFonts w:ascii="Calibri Light" w:hAnsi="Calibri Light"/>
                <w:b w:val="0"/>
              </w:rPr>
              <w:t>Al haberse cumplido los tres elementos, la CIDH calificó los hechos como desapariciones forzadas y declaró que Colombia había violado los artículos 3, 4, 5 y 7 de la CADH</w:t>
            </w:r>
            <w:r w:rsidR="00FE21E5">
              <w:rPr>
                <w:rFonts w:ascii="Calibri Light" w:hAnsi="Calibri Light"/>
                <w:b w:val="0"/>
              </w:rPr>
              <w:t>, en relación</w:t>
            </w:r>
            <w:r w:rsidR="00A540D1">
              <w:rPr>
                <w:rFonts w:ascii="Calibri Light" w:hAnsi="Calibri Light"/>
                <w:b w:val="0"/>
              </w:rPr>
              <w:t xml:space="preserve"> al</w:t>
            </w:r>
            <w:r w:rsidR="00FE21E5">
              <w:rPr>
                <w:rFonts w:ascii="Calibri Light" w:hAnsi="Calibri Light"/>
                <w:b w:val="0"/>
              </w:rPr>
              <w:t xml:space="preserve"> artículo 1.1, en </w:t>
            </w:r>
            <w:r w:rsidR="00A540D1">
              <w:rPr>
                <w:rFonts w:ascii="Calibri Light" w:hAnsi="Calibri Light"/>
                <w:b w:val="0"/>
              </w:rPr>
              <w:t>perjuicio</w:t>
            </w:r>
            <w:r w:rsidR="00FE21E5">
              <w:rPr>
                <w:rFonts w:ascii="Calibri Light" w:hAnsi="Calibri Light"/>
                <w:b w:val="0"/>
              </w:rPr>
              <w:t xml:space="preserve"> de los señores Torres y Quintero. Asimismo, consideró que el Estado </w:t>
            </w:r>
            <w:r w:rsidR="00A540D1">
              <w:rPr>
                <w:rFonts w:ascii="Calibri Light" w:hAnsi="Calibri Light"/>
                <w:b w:val="0"/>
              </w:rPr>
              <w:t>era responsable por la violación</w:t>
            </w:r>
            <w:r w:rsidR="00FE21E5">
              <w:rPr>
                <w:rFonts w:ascii="Calibri Light" w:hAnsi="Calibri Light"/>
                <w:b w:val="0"/>
              </w:rPr>
              <w:t xml:space="preserve"> </w:t>
            </w:r>
            <w:r w:rsidR="00A540D1">
              <w:rPr>
                <w:rFonts w:ascii="Calibri Light" w:hAnsi="Calibri Light"/>
                <w:b w:val="0"/>
              </w:rPr>
              <w:t>d</w:t>
            </w:r>
            <w:r w:rsidR="00FE21E5">
              <w:rPr>
                <w:rFonts w:ascii="Calibri Light" w:hAnsi="Calibri Light"/>
                <w:b w:val="0"/>
              </w:rPr>
              <w:t xml:space="preserve">el artículo I.a) de la CIDFP, que establece que los Estados no deben practicar, permitir o tolerar la desaparición forzada. </w:t>
            </w:r>
          </w:p>
          <w:p w14:paraId="1BC07ABF" w14:textId="77777777" w:rsidR="00102584" w:rsidRDefault="00102584" w:rsidP="00102584">
            <w:pPr>
              <w:jc w:val="both"/>
              <w:rPr>
                <w:rFonts w:ascii="Calibri Light" w:hAnsi="Calibri Light"/>
              </w:rPr>
            </w:pPr>
          </w:p>
          <w:p w14:paraId="04654316" w14:textId="49E1AAE9" w:rsidR="00102584" w:rsidRDefault="00102584" w:rsidP="00102584">
            <w:pPr>
              <w:jc w:val="both"/>
              <w:rPr>
                <w:rFonts w:ascii="Calibri Light" w:hAnsi="Calibri Light"/>
              </w:rPr>
            </w:pPr>
            <w:r>
              <w:rPr>
                <w:rFonts w:ascii="Calibri Light" w:hAnsi="Calibri Light"/>
              </w:rPr>
              <w:t>Derechos a las garantías judiciales y la protección judici</w:t>
            </w:r>
            <w:r w:rsidR="00A540D1">
              <w:rPr>
                <w:rFonts w:ascii="Calibri Light" w:hAnsi="Calibri Light"/>
              </w:rPr>
              <w:t>al (artículos 8 y 25 de la CADH),</w:t>
            </w:r>
            <w:r>
              <w:rPr>
                <w:rFonts w:ascii="Calibri Light" w:hAnsi="Calibri Light"/>
              </w:rPr>
              <w:t xml:space="preserve"> y </w:t>
            </w:r>
            <w:r w:rsidR="00A540D1">
              <w:rPr>
                <w:rFonts w:ascii="Calibri Light" w:hAnsi="Calibri Light"/>
              </w:rPr>
              <w:t>artículo I.b) de la CIDFP</w:t>
            </w:r>
          </w:p>
          <w:p w14:paraId="287F76A0" w14:textId="77777777" w:rsidR="00FE21E5" w:rsidRDefault="00FE21E5" w:rsidP="00102584">
            <w:pPr>
              <w:jc w:val="both"/>
              <w:rPr>
                <w:rFonts w:ascii="Calibri Light" w:hAnsi="Calibri Light"/>
              </w:rPr>
            </w:pPr>
          </w:p>
          <w:p w14:paraId="5708C20C" w14:textId="77777777" w:rsidR="00792741" w:rsidRDefault="00FE21E5" w:rsidP="00102584">
            <w:pPr>
              <w:jc w:val="both"/>
              <w:rPr>
                <w:rFonts w:ascii="Calibri Light" w:hAnsi="Calibri Light"/>
                <w:b w:val="0"/>
              </w:rPr>
            </w:pPr>
            <w:r>
              <w:rPr>
                <w:rFonts w:ascii="Calibri Light" w:hAnsi="Calibri Light"/>
                <w:b w:val="0"/>
              </w:rPr>
              <w:t xml:space="preserve">La CIDH reiteró que a partir de la CADH, los  Estados </w:t>
            </w:r>
            <w:r w:rsidR="00412D6E">
              <w:rPr>
                <w:rFonts w:ascii="Calibri Light" w:hAnsi="Calibri Light"/>
                <w:b w:val="0"/>
              </w:rPr>
              <w:t>tienen la obligación de</w:t>
            </w:r>
            <w:r>
              <w:rPr>
                <w:rFonts w:ascii="Calibri Light" w:hAnsi="Calibri Light"/>
                <w:b w:val="0"/>
              </w:rPr>
              <w:t xml:space="preserve"> investigar, juzgar y sancionar las violaciones de derechos humanos. En ese sentido, también </w:t>
            </w:r>
            <w:r w:rsidR="00412D6E">
              <w:rPr>
                <w:rFonts w:ascii="Calibri Light" w:hAnsi="Calibri Light"/>
                <w:b w:val="0"/>
              </w:rPr>
              <w:t>tienen el deber</w:t>
            </w:r>
            <w:r>
              <w:rPr>
                <w:rFonts w:ascii="Calibri Light" w:hAnsi="Calibri Light"/>
                <w:b w:val="0"/>
              </w:rPr>
              <w:t xml:space="preserve"> de combatir la impunidad. Más concretamente, respecto de las desapariciones forzadas, </w:t>
            </w:r>
            <w:r w:rsidR="00412D6E">
              <w:rPr>
                <w:rFonts w:ascii="Calibri Light" w:hAnsi="Calibri Light"/>
                <w:b w:val="0"/>
              </w:rPr>
              <w:t xml:space="preserve">recordó </w:t>
            </w:r>
            <w:r w:rsidR="00412D6E">
              <w:rPr>
                <w:rFonts w:ascii="Calibri Light" w:hAnsi="Calibri Light"/>
                <w:b w:val="0"/>
              </w:rPr>
              <w:lastRenderedPageBreak/>
              <w:t xml:space="preserve">que </w:t>
            </w:r>
            <w:r>
              <w:rPr>
                <w:rFonts w:ascii="Calibri Light" w:hAnsi="Calibri Light"/>
                <w:b w:val="0"/>
              </w:rPr>
              <w:t xml:space="preserve">la Corte IDH ha </w:t>
            </w:r>
            <w:r w:rsidR="008C58C4">
              <w:rPr>
                <w:rFonts w:ascii="Calibri Light" w:hAnsi="Calibri Light"/>
                <w:b w:val="0"/>
              </w:rPr>
              <w:t xml:space="preserve">determinado que </w:t>
            </w:r>
            <w:r>
              <w:rPr>
                <w:rFonts w:ascii="Calibri Light" w:hAnsi="Calibri Light"/>
                <w:b w:val="0"/>
              </w:rPr>
              <w:t>la prohibición de desaparición forzada y su correlativo deber de investigarlas y sancionar a sus responsables</w:t>
            </w:r>
            <w:r w:rsidR="008C58C4">
              <w:rPr>
                <w:rFonts w:ascii="Calibri Light" w:hAnsi="Calibri Light"/>
                <w:b w:val="0"/>
              </w:rPr>
              <w:t xml:space="preserve"> constituye</w:t>
            </w:r>
            <w:r w:rsidR="00563B73">
              <w:rPr>
                <w:rFonts w:ascii="Calibri Light" w:hAnsi="Calibri Light"/>
                <w:b w:val="0"/>
              </w:rPr>
              <w:t>n</w:t>
            </w:r>
            <w:r w:rsidR="008C58C4">
              <w:rPr>
                <w:rFonts w:ascii="Calibri Light" w:hAnsi="Calibri Light"/>
                <w:b w:val="0"/>
              </w:rPr>
              <w:t xml:space="preserve"> una norma de </w:t>
            </w:r>
            <w:r w:rsidR="008C58C4" w:rsidRPr="00412D6E">
              <w:rPr>
                <w:rFonts w:ascii="Calibri Light" w:hAnsi="Calibri Light"/>
                <w:b w:val="0"/>
                <w:i/>
              </w:rPr>
              <w:t>ius cogens</w:t>
            </w:r>
            <w:r>
              <w:rPr>
                <w:rFonts w:ascii="Calibri Light" w:hAnsi="Calibri Light"/>
                <w:b w:val="0"/>
              </w:rPr>
              <w:t>. Asimismo</w:t>
            </w:r>
            <w:r w:rsidR="00412D6E">
              <w:rPr>
                <w:rFonts w:ascii="Calibri Light" w:hAnsi="Calibri Light"/>
                <w:b w:val="0"/>
              </w:rPr>
              <w:t xml:space="preserve">, esta </w:t>
            </w:r>
            <w:r>
              <w:rPr>
                <w:rFonts w:ascii="Calibri Light" w:hAnsi="Calibri Light"/>
                <w:b w:val="0"/>
              </w:rPr>
              <w:t xml:space="preserve">ha señalado que los Estados tienen el deber de investigar estos hechos mientras exista incertidumbre sobre la suerte de la persona. </w:t>
            </w:r>
          </w:p>
          <w:p w14:paraId="2980BB0B" w14:textId="77777777" w:rsidR="00792741" w:rsidRDefault="00792741" w:rsidP="00102584">
            <w:pPr>
              <w:jc w:val="both"/>
              <w:rPr>
                <w:rFonts w:ascii="Calibri Light" w:hAnsi="Calibri Light"/>
                <w:b w:val="0"/>
              </w:rPr>
            </w:pPr>
          </w:p>
          <w:p w14:paraId="0BC5FCAA" w14:textId="6BE5B05D" w:rsidR="00FE21E5" w:rsidRPr="00FE21E5" w:rsidRDefault="00A24CEB" w:rsidP="00102584">
            <w:pPr>
              <w:jc w:val="both"/>
              <w:rPr>
                <w:rFonts w:ascii="Calibri Light" w:hAnsi="Calibri Light"/>
                <w:b w:val="0"/>
              </w:rPr>
            </w:pPr>
            <w:r>
              <w:rPr>
                <w:rFonts w:ascii="Calibri Light" w:hAnsi="Calibri Light"/>
                <w:b w:val="0"/>
              </w:rPr>
              <w:t xml:space="preserve">La CIDH también recordó que los Estados tienen el deber de garantizar el derecho a la verdad de las víctimas y sus familiares, reconocidos por los artículos 8 y 25 de la CADH. Al respecto, la Corte IDH ha establecido que este implica que los familiares de la víctima conozcan el destino final de esta y dónde se encuentran sus restos. De otra parte, la CIDH </w:t>
            </w:r>
            <w:r w:rsidR="00792741">
              <w:rPr>
                <w:rFonts w:ascii="Calibri Light" w:hAnsi="Calibri Light"/>
                <w:b w:val="0"/>
              </w:rPr>
              <w:t>reiteró que la jurisdicción militar</w:t>
            </w:r>
            <w:r>
              <w:rPr>
                <w:rFonts w:ascii="Calibri Light" w:hAnsi="Calibri Light"/>
                <w:b w:val="0"/>
              </w:rPr>
              <w:t xml:space="preserve"> debía limitarse a las afectaciones de bienes jurídicos castrenses, cuando fueran cometidas </w:t>
            </w:r>
            <w:r w:rsidR="00792741">
              <w:rPr>
                <w:rFonts w:ascii="Calibri Light" w:hAnsi="Calibri Light"/>
                <w:b w:val="0"/>
              </w:rPr>
              <w:t xml:space="preserve">en ejercicio </w:t>
            </w:r>
            <w:r w:rsidR="00FE21E5">
              <w:rPr>
                <w:rFonts w:ascii="Calibri Light" w:hAnsi="Calibri Light"/>
                <w:b w:val="0"/>
              </w:rPr>
              <w:t>de las funciones de defensa</w:t>
            </w:r>
            <w:r w:rsidR="00792741">
              <w:rPr>
                <w:rFonts w:ascii="Calibri Light" w:hAnsi="Calibri Light"/>
                <w:b w:val="0"/>
              </w:rPr>
              <w:t xml:space="preserve"> y seguridad del Estados. En esa línea, l</w:t>
            </w:r>
            <w:r w:rsidR="00FC7DCB">
              <w:rPr>
                <w:rFonts w:ascii="Calibri Light" w:hAnsi="Calibri Light"/>
                <w:b w:val="0"/>
              </w:rPr>
              <w:t xml:space="preserve">a CIDFP establece expresamente que las desapariciones forzadas no </w:t>
            </w:r>
            <w:r w:rsidR="00792741">
              <w:rPr>
                <w:rFonts w:ascii="Calibri Light" w:hAnsi="Calibri Light"/>
                <w:b w:val="0"/>
              </w:rPr>
              <w:t>pueden</w:t>
            </w:r>
            <w:r w:rsidR="00FC7DCB">
              <w:rPr>
                <w:rFonts w:ascii="Calibri Light" w:hAnsi="Calibri Light"/>
                <w:b w:val="0"/>
              </w:rPr>
              <w:t xml:space="preserve"> ser juzgadas por </w:t>
            </w:r>
            <w:r w:rsidR="00792741">
              <w:rPr>
                <w:rFonts w:ascii="Calibri Light" w:hAnsi="Calibri Light"/>
                <w:b w:val="0"/>
              </w:rPr>
              <w:t>dicha</w:t>
            </w:r>
            <w:r w:rsidR="00FC7DCB">
              <w:rPr>
                <w:rFonts w:ascii="Calibri Light" w:hAnsi="Calibri Light"/>
                <w:b w:val="0"/>
              </w:rPr>
              <w:t xml:space="preserve"> vía. </w:t>
            </w:r>
          </w:p>
          <w:p w14:paraId="03FD3D0B" w14:textId="77777777" w:rsidR="00102584" w:rsidRDefault="00102584" w:rsidP="00102584">
            <w:pPr>
              <w:jc w:val="both"/>
              <w:rPr>
                <w:rFonts w:ascii="Calibri Light" w:hAnsi="Calibri Light"/>
              </w:rPr>
            </w:pPr>
          </w:p>
          <w:p w14:paraId="05189D42" w14:textId="77777777" w:rsidR="00094A36" w:rsidRDefault="00C93B19" w:rsidP="00102584">
            <w:pPr>
              <w:jc w:val="both"/>
              <w:rPr>
                <w:rFonts w:ascii="Calibri Light" w:hAnsi="Calibri Light"/>
                <w:b w:val="0"/>
              </w:rPr>
            </w:pPr>
            <w:r>
              <w:rPr>
                <w:rFonts w:ascii="Calibri Light" w:hAnsi="Calibri Light"/>
                <w:b w:val="0"/>
              </w:rPr>
              <w:t>En el caso en concreto, la CIDH determinó que se produjeron una serie de actos contrarios a estos estándares. Para empe</w:t>
            </w:r>
            <w:r w:rsidR="006C1A60">
              <w:rPr>
                <w:rFonts w:ascii="Calibri Light" w:hAnsi="Calibri Light"/>
                <w:b w:val="0"/>
              </w:rPr>
              <w:t xml:space="preserve">zar, observó que no existe información sobre las medidas iniciales que se tomaron para buscar a los señores Torres y Quintero, y que el hábeas corpus interpuesto a su favor no activó mecanismos de búsqueda pese a los indicios existentes de una posible desaparición forzada. Además, el caso fue sometido inicialmente a la jurisdicción militar y existieron demoras injustificadas a lo largo del proceso, como la suspensión durante tres años de la investigación. </w:t>
            </w:r>
          </w:p>
          <w:p w14:paraId="1BE81497" w14:textId="77777777" w:rsidR="00094A36" w:rsidRDefault="00094A36" w:rsidP="00102584">
            <w:pPr>
              <w:jc w:val="both"/>
              <w:rPr>
                <w:rFonts w:ascii="Calibri Light" w:hAnsi="Calibri Light"/>
                <w:b w:val="0"/>
              </w:rPr>
            </w:pPr>
          </w:p>
          <w:p w14:paraId="69182BDE" w14:textId="77777777" w:rsidR="00F2092C" w:rsidRDefault="006C1A60" w:rsidP="00102584">
            <w:pPr>
              <w:jc w:val="both"/>
              <w:rPr>
                <w:rFonts w:ascii="Calibri Light" w:hAnsi="Calibri Light"/>
                <w:b w:val="0"/>
              </w:rPr>
            </w:pPr>
            <w:r>
              <w:rPr>
                <w:rFonts w:ascii="Calibri Light" w:hAnsi="Calibri Light"/>
                <w:b w:val="0"/>
              </w:rPr>
              <w:t>La CIDH también consideró que pese a haber transcur</w:t>
            </w:r>
            <w:r w:rsidR="00094A36">
              <w:rPr>
                <w:rFonts w:ascii="Calibri Light" w:hAnsi="Calibri Light"/>
                <w:b w:val="0"/>
              </w:rPr>
              <w:t xml:space="preserve">rido más de 19 años desde ocurridos los hechos, estos aún no han sido esclarecidos y la mayoría de responsables no ha sido procesado. Dentro de este grupo se encuentran, los altos mandos de la Brigada XVII que dieron órdenes que permitieron las desapariciones y funcionarios no militares, como el fiscal y los oficiales del Gaula. Además, la CIDH observó que </w:t>
            </w:r>
            <w:r w:rsidR="00A67ED6">
              <w:rPr>
                <w:rFonts w:ascii="Calibri Light" w:hAnsi="Calibri Light"/>
                <w:b w:val="0"/>
              </w:rPr>
              <w:t>las personas que fueron sancionadas no fueron condenadas por el tipo penal de desapariciones forzadas, pese a que este existe en Colombia desde el año 2000 y para esa fecha se manten</w:t>
            </w:r>
            <w:r w:rsidR="00F2092C">
              <w:rPr>
                <w:rFonts w:ascii="Calibri Light" w:hAnsi="Calibri Light"/>
                <w:b w:val="0"/>
              </w:rPr>
              <w:t>ían las desapariciones;</w:t>
            </w:r>
            <w:r w:rsidR="00A67ED6">
              <w:rPr>
                <w:rFonts w:ascii="Calibri Light" w:hAnsi="Calibri Light"/>
                <w:b w:val="0"/>
              </w:rPr>
              <w:t xml:space="preserve"> por lo cual – de conformidad con la jurisprudencia de la Corte IDH – podía ser aplicado sin violar el principio de retroactividad. </w:t>
            </w:r>
            <w:r w:rsidR="00F2092C">
              <w:rPr>
                <w:rFonts w:ascii="Calibri Light" w:hAnsi="Calibri Light"/>
                <w:b w:val="0"/>
              </w:rPr>
              <w:t xml:space="preserve">Al respecto, la CIDH recordó que la Corte IDH ha establecido que una calificación jurídica inadecuada de los hechos puede incidir en el esclarecimiento de lo sucedido, afectar el derecho a la verdad de los familiares y facilitar la impunidad. </w:t>
            </w:r>
          </w:p>
          <w:p w14:paraId="48F55D91" w14:textId="77777777" w:rsidR="00F2092C" w:rsidRDefault="00F2092C" w:rsidP="00102584">
            <w:pPr>
              <w:jc w:val="both"/>
              <w:rPr>
                <w:rFonts w:ascii="Calibri Light" w:hAnsi="Calibri Light"/>
                <w:b w:val="0"/>
              </w:rPr>
            </w:pPr>
          </w:p>
          <w:p w14:paraId="70A833D1" w14:textId="425203D8" w:rsidR="0071089F" w:rsidRDefault="00F2092C" w:rsidP="00102584">
            <w:pPr>
              <w:jc w:val="both"/>
              <w:rPr>
                <w:rFonts w:ascii="Calibri Light" w:hAnsi="Calibri Light"/>
                <w:b w:val="0"/>
              </w:rPr>
            </w:pPr>
            <w:r>
              <w:rPr>
                <w:rFonts w:ascii="Calibri Light" w:hAnsi="Calibri Light"/>
                <w:b w:val="0"/>
              </w:rPr>
              <w:t xml:space="preserve">La CIDH también tomó en cuenta las amenazas que sufrieron los familiares de las víctimas al impulsar el proceso y que el proceso de extradición del paramilitar Veloza obstaculizó su derecho de acceso a la justicia  y su derecho a la verdad. En base a estas consideraciones, la CIDH determinó que el Estado colombiano había violado </w:t>
            </w:r>
            <w:r w:rsidR="0071089F">
              <w:rPr>
                <w:rFonts w:ascii="Calibri Light" w:hAnsi="Calibri Light"/>
                <w:b w:val="0"/>
              </w:rPr>
              <w:t xml:space="preserve">los artículos 8.2 y 25 de la CADH, en relación al artículo 1.1, en perjuicio de los señores Torres y Quintero, y sus familiares. </w:t>
            </w:r>
            <w:r>
              <w:rPr>
                <w:rFonts w:ascii="Calibri Light" w:hAnsi="Calibri Light"/>
                <w:b w:val="0"/>
              </w:rPr>
              <w:t>Por los mismos argumentos, también</w:t>
            </w:r>
            <w:r w:rsidR="0071089F">
              <w:rPr>
                <w:rFonts w:ascii="Calibri Light" w:hAnsi="Calibri Light"/>
                <w:b w:val="0"/>
              </w:rPr>
              <w:t xml:space="preserve"> consideró que </w:t>
            </w:r>
            <w:r>
              <w:rPr>
                <w:rFonts w:ascii="Calibri Light" w:hAnsi="Calibri Light"/>
                <w:b w:val="0"/>
              </w:rPr>
              <w:t>Colombia había sido</w:t>
            </w:r>
            <w:r w:rsidR="0071089F">
              <w:rPr>
                <w:rFonts w:ascii="Calibri Light" w:hAnsi="Calibri Light"/>
                <w:b w:val="0"/>
              </w:rPr>
              <w:t xml:space="preserve"> violado el artículo I.b) de la CIDFP</w:t>
            </w:r>
            <w:r>
              <w:rPr>
                <w:rFonts w:ascii="Calibri Light" w:hAnsi="Calibri Light"/>
                <w:b w:val="0"/>
              </w:rPr>
              <w:t>,</w:t>
            </w:r>
            <w:r w:rsidR="0071089F">
              <w:rPr>
                <w:rFonts w:ascii="Calibri Light" w:hAnsi="Calibri Light"/>
                <w:b w:val="0"/>
              </w:rPr>
              <w:t xml:space="preserve"> que prevé que los Estados deben sancionar a los responsables de desapariciones forzadas. </w:t>
            </w:r>
          </w:p>
          <w:p w14:paraId="22A40CAB" w14:textId="77777777" w:rsidR="00CD66CB" w:rsidRPr="00FC7DCB" w:rsidRDefault="00CD66CB" w:rsidP="00102584">
            <w:pPr>
              <w:jc w:val="both"/>
              <w:rPr>
                <w:rFonts w:ascii="Calibri Light" w:hAnsi="Calibri Light"/>
                <w:b w:val="0"/>
              </w:rPr>
            </w:pPr>
          </w:p>
          <w:p w14:paraId="1D1F788B" w14:textId="77777777" w:rsidR="00102584" w:rsidRDefault="00A545B6" w:rsidP="00102584">
            <w:pPr>
              <w:jc w:val="both"/>
              <w:rPr>
                <w:rFonts w:ascii="Calibri Light" w:hAnsi="Calibri Light"/>
              </w:rPr>
            </w:pPr>
            <w:r>
              <w:rPr>
                <w:rFonts w:ascii="Calibri Light" w:hAnsi="Calibri Light"/>
              </w:rPr>
              <w:t>Derecho a la integridad personal de los familiares de las víctimas (artículo 5 de la CADH)</w:t>
            </w:r>
          </w:p>
          <w:p w14:paraId="2B78A7C3" w14:textId="77777777" w:rsidR="00A31C62" w:rsidRDefault="00A31C62" w:rsidP="0071089F">
            <w:pPr>
              <w:jc w:val="both"/>
              <w:rPr>
                <w:rFonts w:ascii="Calibri Light" w:hAnsi="Calibri Light"/>
              </w:rPr>
            </w:pPr>
          </w:p>
          <w:p w14:paraId="6414D6CF" w14:textId="5E9F4ADC" w:rsidR="009307DD" w:rsidRDefault="0071089F" w:rsidP="0071089F">
            <w:pPr>
              <w:jc w:val="both"/>
              <w:rPr>
                <w:rFonts w:ascii="Calibri Light" w:hAnsi="Calibri Light"/>
                <w:b w:val="0"/>
              </w:rPr>
            </w:pPr>
            <w:r>
              <w:rPr>
                <w:rFonts w:ascii="Calibri Light" w:hAnsi="Calibri Light"/>
                <w:b w:val="0"/>
              </w:rPr>
              <w:t>Los familiares de las víctimas pueden ser considerados en algunos casos también como v</w:t>
            </w:r>
            <w:r w:rsidR="00631601">
              <w:rPr>
                <w:rFonts w:ascii="Calibri Light" w:hAnsi="Calibri Light"/>
                <w:b w:val="0"/>
              </w:rPr>
              <w:t xml:space="preserve">íctimas. En los casos de desapariciones forzadas, se ha entendido que este fenómeno tiene por sí mismo, como una de sus consecuencias directas la violación del derecho a la integridad física y moral de los familiares de la víctima. Además, esta vulneración aumenta por la negativa de las autoridades de proporcionar información sobre el paradero de la víctima. </w:t>
            </w:r>
            <w:r w:rsidR="009307DD">
              <w:rPr>
                <w:rFonts w:ascii="Calibri Light" w:hAnsi="Calibri Light"/>
                <w:b w:val="0"/>
              </w:rPr>
              <w:t>Al respecto, l</w:t>
            </w:r>
            <w:r w:rsidR="00631601">
              <w:rPr>
                <w:rFonts w:ascii="Calibri Light" w:hAnsi="Calibri Light"/>
                <w:b w:val="0"/>
              </w:rPr>
              <w:t>a Corte IDH ha co</w:t>
            </w:r>
            <w:r w:rsidR="009307DD">
              <w:rPr>
                <w:rFonts w:ascii="Calibri Light" w:hAnsi="Calibri Light"/>
                <w:b w:val="0"/>
              </w:rPr>
              <w:t>nsiderado que la privación continua</w:t>
            </w:r>
            <w:r w:rsidR="00631601">
              <w:rPr>
                <w:rFonts w:ascii="Calibri Light" w:hAnsi="Calibri Light"/>
                <w:b w:val="0"/>
              </w:rPr>
              <w:t xml:space="preserve"> de la verdad puede constituir una forma de trato cruel e inhumano para los familiares. A</w:t>
            </w:r>
            <w:r w:rsidR="0063395F">
              <w:rPr>
                <w:rFonts w:ascii="Calibri Light" w:hAnsi="Calibri Light"/>
                <w:b w:val="0"/>
              </w:rPr>
              <w:t>simismo</w:t>
            </w:r>
            <w:r w:rsidR="00631601">
              <w:rPr>
                <w:rFonts w:ascii="Calibri Light" w:hAnsi="Calibri Light"/>
                <w:b w:val="0"/>
              </w:rPr>
              <w:t>, el Estado también tiene l</w:t>
            </w:r>
            <w:r w:rsidR="009307DD">
              <w:rPr>
                <w:rFonts w:ascii="Calibri Light" w:hAnsi="Calibri Light"/>
                <w:b w:val="0"/>
              </w:rPr>
              <w:t>a</w:t>
            </w:r>
            <w:r w:rsidR="00631601">
              <w:rPr>
                <w:rFonts w:ascii="Calibri Light" w:hAnsi="Calibri Light"/>
                <w:b w:val="0"/>
              </w:rPr>
              <w:t xml:space="preserve"> obligación de </w:t>
            </w:r>
            <w:r w:rsidR="00631601">
              <w:rPr>
                <w:rFonts w:ascii="Calibri Light" w:hAnsi="Calibri Light"/>
                <w:b w:val="0"/>
              </w:rPr>
              <w:lastRenderedPageBreak/>
              <w:t xml:space="preserve">garantizar la integridad personal de </w:t>
            </w:r>
            <w:r w:rsidR="0063395F">
              <w:rPr>
                <w:rFonts w:ascii="Calibri Light" w:hAnsi="Calibri Light"/>
                <w:b w:val="0"/>
              </w:rPr>
              <w:t xml:space="preserve">los familiares de </w:t>
            </w:r>
            <w:r w:rsidR="00631601">
              <w:rPr>
                <w:rFonts w:ascii="Calibri Light" w:hAnsi="Calibri Light"/>
                <w:b w:val="0"/>
              </w:rPr>
              <w:t>las víctimas mediante in</w:t>
            </w:r>
            <w:r w:rsidR="00412D6E">
              <w:rPr>
                <w:rFonts w:ascii="Calibri Light" w:hAnsi="Calibri Light"/>
                <w:b w:val="0"/>
              </w:rPr>
              <w:t xml:space="preserve">vestigaciones efectivas. </w:t>
            </w:r>
          </w:p>
          <w:p w14:paraId="21B3C94B" w14:textId="77777777" w:rsidR="009307DD" w:rsidRDefault="009307DD" w:rsidP="0071089F">
            <w:pPr>
              <w:jc w:val="both"/>
              <w:rPr>
                <w:rFonts w:ascii="Calibri Light" w:hAnsi="Calibri Light"/>
                <w:b w:val="0"/>
              </w:rPr>
            </w:pPr>
          </w:p>
          <w:p w14:paraId="346FB7DD" w14:textId="712171D1" w:rsidR="00631601" w:rsidRDefault="009307DD" w:rsidP="0071089F">
            <w:pPr>
              <w:jc w:val="both"/>
              <w:rPr>
                <w:rFonts w:ascii="Calibri Light" w:hAnsi="Calibri Light"/>
                <w:b w:val="0"/>
              </w:rPr>
            </w:pPr>
            <w:r>
              <w:rPr>
                <w:rFonts w:ascii="Calibri Light" w:hAnsi="Calibri Light"/>
                <w:b w:val="0"/>
              </w:rPr>
              <w:t>En este caso, l</w:t>
            </w:r>
            <w:r w:rsidR="00412D6E">
              <w:rPr>
                <w:rFonts w:ascii="Calibri Light" w:hAnsi="Calibri Light"/>
                <w:b w:val="0"/>
              </w:rPr>
              <w:t>a CIDH</w:t>
            </w:r>
            <w:r w:rsidR="00631601">
              <w:rPr>
                <w:rFonts w:ascii="Calibri Light" w:hAnsi="Calibri Light"/>
                <w:b w:val="0"/>
              </w:rPr>
              <w:t xml:space="preserve"> consideró que </w:t>
            </w:r>
            <w:r>
              <w:rPr>
                <w:rFonts w:ascii="Calibri Light" w:hAnsi="Calibri Light"/>
                <w:b w:val="0"/>
              </w:rPr>
              <w:t xml:space="preserve">la integridad personal de los familiares de las víctimas se había violado, pues </w:t>
            </w:r>
            <w:r w:rsidR="00631601">
              <w:rPr>
                <w:rFonts w:ascii="Calibri Light" w:hAnsi="Calibri Light"/>
                <w:b w:val="0"/>
              </w:rPr>
              <w:t>a la fecha no se cono</w:t>
            </w:r>
            <w:r>
              <w:rPr>
                <w:rFonts w:ascii="Calibri Light" w:hAnsi="Calibri Light"/>
                <w:b w:val="0"/>
              </w:rPr>
              <w:t>ce</w:t>
            </w:r>
            <w:r w:rsidR="00631601">
              <w:rPr>
                <w:rFonts w:ascii="Calibri Light" w:hAnsi="Calibri Light"/>
                <w:b w:val="0"/>
              </w:rPr>
              <w:t xml:space="preserve"> el destino de las víctimas y </w:t>
            </w:r>
            <w:r>
              <w:rPr>
                <w:rFonts w:ascii="Calibri Light" w:hAnsi="Calibri Light"/>
                <w:b w:val="0"/>
              </w:rPr>
              <w:t>los familiares no han recibido</w:t>
            </w:r>
            <w:r w:rsidR="00631601">
              <w:rPr>
                <w:rFonts w:ascii="Calibri Light" w:hAnsi="Calibri Light"/>
                <w:b w:val="0"/>
              </w:rPr>
              <w:t xml:space="preserve"> una respuesta judicial adecuada. Además se vieron afectados p</w:t>
            </w:r>
            <w:r>
              <w:rPr>
                <w:rFonts w:ascii="Calibri Light" w:hAnsi="Calibri Light"/>
                <w:b w:val="0"/>
              </w:rPr>
              <w:t>or impulsar las investigaciones;</w:t>
            </w:r>
            <w:r w:rsidR="00631601">
              <w:rPr>
                <w:rFonts w:ascii="Calibri Light" w:hAnsi="Calibri Light"/>
                <w:b w:val="0"/>
              </w:rPr>
              <w:t xml:space="preserve"> así </w:t>
            </w:r>
            <w:r>
              <w:rPr>
                <w:rFonts w:ascii="Calibri Light" w:hAnsi="Calibri Light"/>
                <w:b w:val="0"/>
              </w:rPr>
              <w:t>por ejemplo, algunos de los</w:t>
            </w:r>
            <w:r w:rsidR="00631601">
              <w:rPr>
                <w:rFonts w:ascii="Calibri Light" w:hAnsi="Calibri Light"/>
                <w:b w:val="0"/>
              </w:rPr>
              <w:t xml:space="preserve"> </w:t>
            </w:r>
            <w:r>
              <w:rPr>
                <w:rFonts w:ascii="Calibri Light" w:hAnsi="Calibri Light"/>
                <w:b w:val="0"/>
              </w:rPr>
              <w:t xml:space="preserve">hermanos </w:t>
            </w:r>
            <w:r w:rsidR="00631601">
              <w:rPr>
                <w:rFonts w:ascii="Calibri Light" w:hAnsi="Calibri Light"/>
                <w:b w:val="0"/>
              </w:rPr>
              <w:t>del seño</w:t>
            </w:r>
            <w:r>
              <w:rPr>
                <w:rFonts w:ascii="Calibri Light" w:hAnsi="Calibri Light"/>
                <w:b w:val="0"/>
              </w:rPr>
              <w:t>r Torres fueron asesinados</w:t>
            </w:r>
            <w:r w:rsidR="00631601">
              <w:rPr>
                <w:rFonts w:ascii="Calibri Light" w:hAnsi="Calibri Light"/>
                <w:b w:val="0"/>
              </w:rPr>
              <w:t>. Por todo ello</w:t>
            </w:r>
            <w:r>
              <w:rPr>
                <w:rFonts w:ascii="Calibri Light" w:hAnsi="Calibri Light"/>
                <w:b w:val="0"/>
              </w:rPr>
              <w:t>, la CIDH declaró que Colombia había violado</w:t>
            </w:r>
            <w:r w:rsidR="00631601">
              <w:rPr>
                <w:rFonts w:ascii="Calibri Light" w:hAnsi="Calibri Light"/>
                <w:b w:val="0"/>
              </w:rPr>
              <w:t xml:space="preserve"> el artículo 5 de la CADH, en relación al artículo 1.1, en </w:t>
            </w:r>
            <w:r w:rsidR="00412D6E">
              <w:rPr>
                <w:rFonts w:ascii="Calibri Light" w:hAnsi="Calibri Light"/>
                <w:b w:val="0"/>
              </w:rPr>
              <w:t>perjuicio</w:t>
            </w:r>
            <w:r w:rsidR="00631601">
              <w:rPr>
                <w:rFonts w:ascii="Calibri Light" w:hAnsi="Calibri Light"/>
                <w:b w:val="0"/>
              </w:rPr>
              <w:t xml:space="preserve"> de los familiares de ambas víctimas. La CIDH </w:t>
            </w:r>
            <w:r>
              <w:rPr>
                <w:rFonts w:ascii="Calibri Light" w:hAnsi="Calibri Light"/>
                <w:b w:val="0"/>
              </w:rPr>
              <w:t xml:space="preserve">no analizó el artículo 17 de la CADH, pues consideró que los argumentos relativos a este habían sido abordados en el análisis de esta sección. </w:t>
            </w:r>
          </w:p>
          <w:p w14:paraId="5AA471B6" w14:textId="3CED7945" w:rsidR="0071089F" w:rsidRPr="0071089F" w:rsidRDefault="0071089F" w:rsidP="0071089F">
            <w:pPr>
              <w:jc w:val="both"/>
              <w:rPr>
                <w:rFonts w:ascii="Calibri Light" w:hAnsi="Calibri Light"/>
                <w:b w:val="0"/>
              </w:rPr>
            </w:pPr>
            <w:r>
              <w:rPr>
                <w:rFonts w:ascii="Calibri Light" w:hAnsi="Calibri Light"/>
                <w:b w:val="0"/>
              </w:rPr>
              <w:t xml:space="preserve"> </w:t>
            </w:r>
          </w:p>
        </w:tc>
      </w:tr>
      <w:tr w:rsidR="004C787A" w:rsidRPr="004533E5" w14:paraId="0FBFBB6F" w14:textId="77777777" w:rsidTr="004C787A">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0A864AFE" w14:textId="77777777" w:rsidR="004C787A" w:rsidRDefault="004C787A" w:rsidP="00AC6F31">
            <w:pPr>
              <w:pStyle w:val="ListParagraph"/>
              <w:rPr>
                <w:rFonts w:ascii="Calibri Light" w:hAnsi="Calibri Light"/>
              </w:rPr>
            </w:pPr>
          </w:p>
          <w:p w14:paraId="5CF7BA21" w14:textId="51D89D13" w:rsidR="004C787A" w:rsidRDefault="004C787A" w:rsidP="0029671B">
            <w:pPr>
              <w:pStyle w:val="ListParagraph"/>
              <w:numPr>
                <w:ilvl w:val="0"/>
                <w:numId w:val="2"/>
              </w:numPr>
              <w:jc w:val="center"/>
              <w:rPr>
                <w:rFonts w:ascii="Calibri Light" w:hAnsi="Calibri Light"/>
              </w:rPr>
            </w:pPr>
            <w:r w:rsidRPr="004533E5">
              <w:rPr>
                <w:rFonts w:ascii="Calibri Light" w:hAnsi="Calibri Light"/>
              </w:rPr>
              <w:t>Recomendaciones</w:t>
            </w:r>
            <w:r w:rsidR="00826225">
              <w:rPr>
                <w:rFonts w:ascii="Calibri Light" w:hAnsi="Calibri Light"/>
              </w:rPr>
              <w:t xml:space="preserve"> de la CIDH al Estado</w:t>
            </w:r>
          </w:p>
          <w:p w14:paraId="510D8BF9" w14:textId="77777777" w:rsidR="004C787A" w:rsidRPr="004533E5" w:rsidRDefault="004C787A" w:rsidP="00AC6F31">
            <w:pPr>
              <w:pStyle w:val="ListParagraph"/>
              <w:rPr>
                <w:rFonts w:ascii="Calibri Light" w:hAnsi="Calibri Light"/>
              </w:rPr>
            </w:pPr>
          </w:p>
        </w:tc>
      </w:tr>
      <w:tr w:rsidR="004C787A" w:rsidRPr="004533E5" w14:paraId="3D91AF16" w14:textId="77777777" w:rsidTr="004C787A">
        <w:trPr>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2D6A0724" w14:textId="77777777" w:rsidR="00A545B6" w:rsidRDefault="00A545B6" w:rsidP="00A545B6">
            <w:pPr>
              <w:pStyle w:val="ListParagraph"/>
              <w:ind w:left="0"/>
              <w:jc w:val="both"/>
              <w:rPr>
                <w:rFonts w:ascii="Calibri Light" w:hAnsi="Calibri Light"/>
                <w:b w:val="0"/>
              </w:rPr>
            </w:pPr>
          </w:p>
          <w:p w14:paraId="54CF3D28" w14:textId="79B75AE2" w:rsidR="00A545B6" w:rsidRDefault="00906B8A" w:rsidP="00A545B6">
            <w:pPr>
              <w:pStyle w:val="ListParagraph"/>
              <w:ind w:left="0"/>
              <w:jc w:val="both"/>
              <w:rPr>
                <w:rFonts w:ascii="Calibri Light" w:hAnsi="Calibri Light"/>
                <w:b w:val="0"/>
              </w:rPr>
            </w:pPr>
            <w:r>
              <w:rPr>
                <w:rFonts w:ascii="Calibri Light" w:hAnsi="Calibri Light"/>
                <w:b w:val="0"/>
              </w:rPr>
              <w:t>En su Informe No. 89/14, l</w:t>
            </w:r>
            <w:r w:rsidR="00A545B6">
              <w:rPr>
                <w:rFonts w:ascii="Calibri Light" w:hAnsi="Calibri Light"/>
                <w:b w:val="0"/>
              </w:rPr>
              <w:t>a CIDH recomendó</w:t>
            </w:r>
            <w:r>
              <w:rPr>
                <w:rFonts w:ascii="Calibri Light" w:hAnsi="Calibri Light"/>
                <w:b w:val="0"/>
              </w:rPr>
              <w:t xml:space="preserve"> </w:t>
            </w:r>
            <w:r w:rsidR="00A545B6">
              <w:rPr>
                <w:rFonts w:ascii="Calibri Light" w:hAnsi="Calibri Light"/>
                <w:b w:val="0"/>
              </w:rPr>
              <w:t>al Estado de Colombia:</w:t>
            </w:r>
          </w:p>
          <w:p w14:paraId="15D51DC1" w14:textId="77777777" w:rsidR="00A545B6" w:rsidRPr="00906B8A" w:rsidRDefault="00A545B6" w:rsidP="00A545B6">
            <w:pPr>
              <w:pStyle w:val="Default"/>
              <w:rPr>
                <w:lang w:val="es-MX"/>
              </w:rPr>
            </w:pPr>
          </w:p>
          <w:p w14:paraId="2BE3266B" w14:textId="5AB3CFFE" w:rsidR="00A545B6" w:rsidRPr="00A545B6" w:rsidRDefault="00A545B6" w:rsidP="00A545B6">
            <w:pPr>
              <w:pStyle w:val="Default"/>
              <w:numPr>
                <w:ilvl w:val="0"/>
                <w:numId w:val="9"/>
              </w:numPr>
              <w:ind w:left="360"/>
              <w:jc w:val="both"/>
              <w:rPr>
                <w:rFonts w:ascii="Calibri Light" w:hAnsi="Calibri Light"/>
                <w:b w:val="0"/>
                <w:sz w:val="22"/>
                <w:szCs w:val="22"/>
              </w:rPr>
            </w:pPr>
            <w:r w:rsidRPr="00A545B6">
              <w:rPr>
                <w:rFonts w:ascii="Calibri Light" w:hAnsi="Calibri Light"/>
                <w:b w:val="0"/>
                <w:sz w:val="22"/>
                <w:szCs w:val="22"/>
              </w:rPr>
              <w:t xml:space="preserve">Investigar de manera completa, imparcial y efectiva el paradero de </w:t>
            </w:r>
            <w:r w:rsidR="00CC713F">
              <w:rPr>
                <w:rFonts w:ascii="Calibri Light" w:hAnsi="Calibri Light"/>
                <w:b w:val="0"/>
                <w:sz w:val="22"/>
                <w:szCs w:val="22"/>
              </w:rPr>
              <w:t xml:space="preserve">los señores </w:t>
            </w:r>
            <w:r w:rsidRPr="00A545B6">
              <w:rPr>
                <w:rFonts w:ascii="Calibri Light" w:hAnsi="Calibri Light"/>
                <w:b w:val="0"/>
                <w:sz w:val="22"/>
                <w:szCs w:val="22"/>
              </w:rPr>
              <w:t xml:space="preserve">Torres y Quintero y, de ser el caso, adoptar las medidas necesarias para identificar y entregar a sus familiares los restos mortales. </w:t>
            </w:r>
          </w:p>
          <w:p w14:paraId="0A83D884" w14:textId="77777777" w:rsidR="00A545B6" w:rsidRPr="00A545B6" w:rsidRDefault="00A545B6" w:rsidP="00A545B6">
            <w:pPr>
              <w:pStyle w:val="Default"/>
              <w:jc w:val="both"/>
              <w:rPr>
                <w:rFonts w:ascii="Calibri Light" w:hAnsi="Calibri Light"/>
                <w:b w:val="0"/>
                <w:sz w:val="22"/>
                <w:szCs w:val="22"/>
              </w:rPr>
            </w:pPr>
          </w:p>
          <w:p w14:paraId="7F15EA82" w14:textId="01A549BD" w:rsidR="00A545B6" w:rsidRPr="00A545B6" w:rsidRDefault="00A545B6" w:rsidP="00A545B6">
            <w:pPr>
              <w:pStyle w:val="Default"/>
              <w:numPr>
                <w:ilvl w:val="0"/>
                <w:numId w:val="9"/>
              </w:numPr>
              <w:ind w:left="360"/>
              <w:jc w:val="both"/>
              <w:rPr>
                <w:rFonts w:ascii="Calibri Light" w:hAnsi="Calibri Light"/>
                <w:b w:val="0"/>
                <w:sz w:val="22"/>
                <w:szCs w:val="22"/>
              </w:rPr>
            </w:pPr>
            <w:r w:rsidRPr="00A545B6">
              <w:rPr>
                <w:rFonts w:ascii="Calibri Light" w:hAnsi="Calibri Light"/>
                <w:b w:val="0"/>
                <w:sz w:val="22"/>
                <w:szCs w:val="22"/>
              </w:rPr>
              <w:t xml:space="preserve">Llevar a cabo los procedimientos internos relacionados con las violaciones a los derechos humanos declaradas en el informe y conducir los procesos correspondientes por el delito de desaparición forzada de </w:t>
            </w:r>
            <w:r w:rsidR="00CC713F">
              <w:rPr>
                <w:rFonts w:ascii="Calibri Light" w:hAnsi="Calibri Light"/>
                <w:b w:val="0"/>
                <w:sz w:val="22"/>
                <w:szCs w:val="22"/>
              </w:rPr>
              <w:t xml:space="preserve">los señores </w:t>
            </w:r>
            <w:r w:rsidR="00CC713F" w:rsidRPr="00A545B6">
              <w:rPr>
                <w:rFonts w:ascii="Calibri Light" w:hAnsi="Calibri Light"/>
                <w:b w:val="0"/>
                <w:sz w:val="22"/>
                <w:szCs w:val="22"/>
              </w:rPr>
              <w:t>Torres y Quintero</w:t>
            </w:r>
            <w:r w:rsidRPr="00A545B6">
              <w:rPr>
                <w:rFonts w:ascii="Calibri Light" w:hAnsi="Calibri Light"/>
                <w:b w:val="0"/>
                <w:sz w:val="22"/>
                <w:szCs w:val="22"/>
              </w:rPr>
              <w:t xml:space="preserve">, de manera imparcial, efectiva y dentro de un plazo razonable, con el objeto de esclarecer los hechos en forma completa, identificar a todos los responsables e imponer las sanciones que correspondan. </w:t>
            </w:r>
          </w:p>
          <w:p w14:paraId="3DD5E79B" w14:textId="77777777" w:rsidR="00A545B6" w:rsidRPr="00A545B6" w:rsidRDefault="00A545B6" w:rsidP="00A545B6">
            <w:pPr>
              <w:pStyle w:val="Default"/>
              <w:jc w:val="both"/>
              <w:rPr>
                <w:rFonts w:ascii="Calibri Light" w:hAnsi="Calibri Light"/>
                <w:b w:val="0"/>
                <w:sz w:val="22"/>
                <w:szCs w:val="22"/>
              </w:rPr>
            </w:pPr>
          </w:p>
          <w:p w14:paraId="61FA502D" w14:textId="77777777" w:rsidR="00A545B6" w:rsidRPr="00A545B6" w:rsidRDefault="00A545B6" w:rsidP="00A545B6">
            <w:pPr>
              <w:pStyle w:val="Default"/>
              <w:numPr>
                <w:ilvl w:val="0"/>
                <w:numId w:val="9"/>
              </w:numPr>
              <w:ind w:left="360"/>
              <w:jc w:val="both"/>
              <w:rPr>
                <w:rFonts w:ascii="Calibri Light" w:hAnsi="Calibri Light"/>
                <w:b w:val="0"/>
                <w:sz w:val="22"/>
                <w:szCs w:val="22"/>
              </w:rPr>
            </w:pPr>
            <w:r w:rsidRPr="00A545B6">
              <w:rPr>
                <w:rFonts w:ascii="Calibri Light" w:hAnsi="Calibri Light"/>
                <w:b w:val="0"/>
                <w:sz w:val="22"/>
                <w:szCs w:val="22"/>
              </w:rPr>
              <w:t xml:space="preserve">Reparar adecuadamente las violaciones de derechos humanos declaradas en el presente informe tanto en el aspecto material como moral, incluyendo una justa compensación, el establecimiento y difusión de la verdad histórica de los hechos y la implementación de un programa adecuado de atención a sus familiares. </w:t>
            </w:r>
          </w:p>
          <w:p w14:paraId="06D28407" w14:textId="77777777" w:rsidR="00A545B6" w:rsidRPr="00A545B6" w:rsidRDefault="00A545B6" w:rsidP="00A545B6">
            <w:pPr>
              <w:pStyle w:val="Default"/>
              <w:jc w:val="both"/>
              <w:rPr>
                <w:rFonts w:ascii="Calibri Light" w:hAnsi="Calibri Light"/>
                <w:b w:val="0"/>
                <w:sz w:val="22"/>
                <w:szCs w:val="22"/>
              </w:rPr>
            </w:pPr>
          </w:p>
          <w:p w14:paraId="5D841305" w14:textId="77777777" w:rsidR="00A545B6" w:rsidRPr="00A545B6" w:rsidRDefault="00A545B6" w:rsidP="00A545B6">
            <w:pPr>
              <w:pStyle w:val="Default"/>
              <w:numPr>
                <w:ilvl w:val="0"/>
                <w:numId w:val="9"/>
              </w:numPr>
              <w:ind w:left="360"/>
              <w:jc w:val="both"/>
              <w:rPr>
                <w:rFonts w:ascii="Calibri Light" w:hAnsi="Calibri Light"/>
                <w:b w:val="0"/>
                <w:sz w:val="22"/>
                <w:szCs w:val="22"/>
              </w:rPr>
            </w:pPr>
            <w:r w:rsidRPr="00A545B6">
              <w:rPr>
                <w:rFonts w:ascii="Calibri Light" w:hAnsi="Calibri Light"/>
                <w:b w:val="0"/>
                <w:sz w:val="22"/>
                <w:szCs w:val="22"/>
              </w:rPr>
              <w:t xml:space="preserve">Adoptar medidas de no repetición necesarias para evitar que en el futuro se produzcan hechos similares. </w:t>
            </w:r>
          </w:p>
          <w:p w14:paraId="51704D80" w14:textId="77777777" w:rsidR="00A545B6" w:rsidRPr="00A545B6" w:rsidRDefault="00A545B6" w:rsidP="00A545B6">
            <w:pPr>
              <w:pStyle w:val="Default"/>
              <w:jc w:val="both"/>
              <w:rPr>
                <w:rFonts w:ascii="Calibri Light" w:hAnsi="Calibri Light"/>
                <w:b w:val="0"/>
                <w:sz w:val="22"/>
                <w:szCs w:val="22"/>
              </w:rPr>
            </w:pPr>
          </w:p>
          <w:p w14:paraId="5C59F892" w14:textId="77777777" w:rsidR="00A545B6" w:rsidRPr="00A545B6" w:rsidRDefault="00A545B6" w:rsidP="00A545B6">
            <w:pPr>
              <w:pStyle w:val="Default"/>
              <w:numPr>
                <w:ilvl w:val="0"/>
                <w:numId w:val="9"/>
              </w:numPr>
              <w:ind w:left="360"/>
              <w:jc w:val="both"/>
              <w:rPr>
                <w:rFonts w:ascii="Calibri Light" w:hAnsi="Calibri Light"/>
                <w:b w:val="0"/>
                <w:sz w:val="22"/>
                <w:szCs w:val="22"/>
              </w:rPr>
            </w:pPr>
            <w:r w:rsidRPr="00A545B6">
              <w:rPr>
                <w:rFonts w:ascii="Calibri Light" w:hAnsi="Calibri Light"/>
                <w:b w:val="0"/>
                <w:sz w:val="22"/>
                <w:szCs w:val="22"/>
              </w:rPr>
              <w:t xml:space="preserve">Reconocer públicamente, garantizando mecanismos adecuados de difusión, las violaciones declaradas en el presente caso. </w:t>
            </w:r>
          </w:p>
          <w:p w14:paraId="5AE2B2FA" w14:textId="77777777" w:rsidR="00A545B6" w:rsidRDefault="00A545B6" w:rsidP="00A545B6">
            <w:pPr>
              <w:pStyle w:val="Default"/>
              <w:rPr>
                <w:sz w:val="20"/>
                <w:szCs w:val="20"/>
              </w:rPr>
            </w:pPr>
          </w:p>
          <w:p w14:paraId="49863AFC" w14:textId="61DE4DEE" w:rsidR="004C787A" w:rsidRPr="00CD275A" w:rsidRDefault="004C787A" w:rsidP="00A545B6">
            <w:pPr>
              <w:pStyle w:val="Default"/>
              <w:ind w:left="360"/>
              <w:jc w:val="both"/>
              <w:rPr>
                <w:rFonts w:ascii="Calibri Light" w:hAnsi="Calibri Light"/>
                <w:b w:val="0"/>
              </w:rPr>
            </w:pPr>
          </w:p>
        </w:tc>
      </w:tr>
      <w:tr w:rsidR="004C787A" w:rsidRPr="004533E5" w14:paraId="0B7CC98E" w14:textId="77777777" w:rsidTr="004C787A">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66CFB853" w14:textId="77777777" w:rsidR="004C787A" w:rsidRDefault="004C787A" w:rsidP="00F464EC">
            <w:pPr>
              <w:pStyle w:val="ListParagraph"/>
              <w:spacing w:after="200" w:line="276" w:lineRule="auto"/>
              <w:rPr>
                <w:rFonts w:ascii="Calibri Light" w:hAnsi="Calibri Light"/>
              </w:rPr>
            </w:pPr>
          </w:p>
          <w:p w14:paraId="7B045F14" w14:textId="2270E615" w:rsidR="004C787A" w:rsidRDefault="004C787A" w:rsidP="00F464EC">
            <w:pPr>
              <w:pStyle w:val="ListParagraph"/>
              <w:numPr>
                <w:ilvl w:val="0"/>
                <w:numId w:val="2"/>
              </w:numPr>
              <w:spacing w:after="200" w:line="276" w:lineRule="auto"/>
              <w:jc w:val="center"/>
              <w:rPr>
                <w:rFonts w:ascii="Calibri Light" w:hAnsi="Calibri Light"/>
              </w:rPr>
            </w:pPr>
            <w:r>
              <w:rPr>
                <w:rFonts w:ascii="Calibri Light" w:hAnsi="Calibri Light"/>
              </w:rPr>
              <w:t>Análisis de cumplimiento de las recomendaciones</w:t>
            </w:r>
          </w:p>
          <w:p w14:paraId="3C93C1C0" w14:textId="77777777" w:rsidR="004C787A" w:rsidRDefault="004C787A" w:rsidP="00F464EC">
            <w:pPr>
              <w:pStyle w:val="ListParagraph"/>
              <w:ind w:left="0"/>
              <w:jc w:val="center"/>
              <w:rPr>
                <w:rFonts w:ascii="Calibri Light" w:hAnsi="Calibri Light"/>
                <w:b w:val="0"/>
              </w:rPr>
            </w:pPr>
          </w:p>
        </w:tc>
      </w:tr>
      <w:tr w:rsidR="004C787A" w:rsidRPr="004533E5" w14:paraId="41FA15A1" w14:textId="77777777" w:rsidTr="004C787A">
        <w:trPr>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1DFAC7DD" w14:textId="242CB5E3" w:rsidR="004C787A" w:rsidRDefault="004C787A" w:rsidP="004B1311">
            <w:pPr>
              <w:pStyle w:val="ListParagraph"/>
              <w:ind w:left="0"/>
              <w:jc w:val="both"/>
              <w:rPr>
                <w:rFonts w:ascii="Calibri Light" w:hAnsi="Calibri Light"/>
                <w:b w:val="0"/>
              </w:rPr>
            </w:pPr>
          </w:p>
          <w:p w14:paraId="5BB2AF93" w14:textId="53927646" w:rsidR="00A74145" w:rsidRDefault="00906B8A" w:rsidP="00CC713F">
            <w:pPr>
              <w:pStyle w:val="ListParagraph"/>
              <w:ind w:left="0"/>
              <w:jc w:val="both"/>
              <w:rPr>
                <w:rFonts w:ascii="Calibri Light" w:hAnsi="Calibri Light"/>
                <w:b w:val="0"/>
              </w:rPr>
            </w:pPr>
            <w:r>
              <w:rPr>
                <w:rFonts w:ascii="Calibri Light" w:hAnsi="Calibri Light"/>
                <w:b w:val="0"/>
              </w:rPr>
              <w:t xml:space="preserve">Mediante el Informe No 43/17, la CIDH reiteró al Estado sus tres primeras recomendaciones. Al no recibir información adicional sobre el estado de cumplimiento de las mismas, </w:t>
            </w:r>
            <w:r w:rsidR="00FB0C74">
              <w:rPr>
                <w:rFonts w:ascii="Calibri Light" w:hAnsi="Calibri Light"/>
                <w:b w:val="0"/>
              </w:rPr>
              <w:t>repitió</w:t>
            </w:r>
            <w:r>
              <w:rPr>
                <w:rFonts w:ascii="Calibri Light" w:hAnsi="Calibri Light"/>
                <w:b w:val="0"/>
              </w:rPr>
              <w:t xml:space="preserve"> </w:t>
            </w:r>
            <w:r w:rsidR="00FB0C74">
              <w:rPr>
                <w:rFonts w:ascii="Calibri Light" w:hAnsi="Calibri Light"/>
                <w:b w:val="0"/>
              </w:rPr>
              <w:t>las consideraciones que había hecho al respecto anteriormente:</w:t>
            </w:r>
          </w:p>
          <w:p w14:paraId="34D03C76" w14:textId="77777777" w:rsidR="00FB0C74" w:rsidRDefault="00FB0C74" w:rsidP="00CC713F">
            <w:pPr>
              <w:pStyle w:val="ListParagraph"/>
              <w:ind w:left="0"/>
              <w:jc w:val="both"/>
              <w:rPr>
                <w:rFonts w:ascii="Calibri Light" w:hAnsi="Calibri Light"/>
                <w:b w:val="0"/>
              </w:rPr>
            </w:pPr>
          </w:p>
          <w:p w14:paraId="7685068D" w14:textId="7197AEBC" w:rsidR="00FB0C74" w:rsidRDefault="00FB0C74" w:rsidP="00FB0C74">
            <w:pPr>
              <w:pStyle w:val="ListParagraph"/>
              <w:numPr>
                <w:ilvl w:val="0"/>
                <w:numId w:val="10"/>
              </w:numPr>
              <w:jc w:val="both"/>
              <w:rPr>
                <w:rFonts w:ascii="Calibri Light" w:hAnsi="Calibri Light"/>
                <w:b w:val="0"/>
              </w:rPr>
            </w:pPr>
            <w:r>
              <w:rPr>
                <w:rFonts w:ascii="Calibri Light" w:hAnsi="Calibri Light"/>
                <w:b w:val="0"/>
              </w:rPr>
              <w:t xml:space="preserve">En relación a la </w:t>
            </w:r>
            <w:r w:rsidR="00A31C62">
              <w:rPr>
                <w:rFonts w:ascii="Calibri Light" w:hAnsi="Calibri Light"/>
                <w:b w:val="0"/>
              </w:rPr>
              <w:t>primera recomendación</w:t>
            </w:r>
            <w:r>
              <w:rPr>
                <w:rFonts w:ascii="Calibri Light" w:hAnsi="Calibri Light"/>
                <w:b w:val="0"/>
              </w:rPr>
              <w:t xml:space="preserve">, la CIDH hizo referencia a la existencia de tres planes de búsqueda activos en el marco de la Ley de Justicia y Paz, el Ministerio de Defensa y la Fiscalía. De igual forma, señaló que de acuerdo al Estado, la búsqueda de los señores </w:t>
            </w:r>
            <w:r>
              <w:rPr>
                <w:rFonts w:ascii="Calibri Light" w:hAnsi="Calibri Light"/>
                <w:b w:val="0"/>
              </w:rPr>
              <w:lastRenderedPageBreak/>
              <w:t>Torres y Quintero se encontraba</w:t>
            </w:r>
            <w:r w:rsidR="00A31C62">
              <w:rPr>
                <w:rFonts w:ascii="Calibri Light" w:hAnsi="Calibri Light"/>
                <w:b w:val="0"/>
              </w:rPr>
              <w:t>, conforme al Plan Nacional de Búsqueda de Personas Desaparecidas,</w:t>
            </w:r>
            <w:r>
              <w:rPr>
                <w:rFonts w:ascii="Calibri Light" w:hAnsi="Calibri Light"/>
                <w:b w:val="0"/>
              </w:rPr>
              <w:t xml:space="preserve"> en la </w:t>
            </w:r>
            <w:r w:rsidR="00A31C62">
              <w:rPr>
                <w:rFonts w:ascii="Calibri Light" w:hAnsi="Calibri Light"/>
                <w:b w:val="0"/>
              </w:rPr>
              <w:t xml:space="preserve">primera </w:t>
            </w:r>
            <w:r>
              <w:rPr>
                <w:rFonts w:ascii="Calibri Light" w:hAnsi="Calibri Light"/>
                <w:b w:val="0"/>
              </w:rPr>
              <w:t xml:space="preserve">fase </w:t>
            </w:r>
            <w:r w:rsidR="00137332">
              <w:rPr>
                <w:rFonts w:ascii="Calibri Light" w:hAnsi="Calibri Light"/>
                <w:b w:val="0"/>
              </w:rPr>
              <w:t xml:space="preserve">de este </w:t>
            </w:r>
            <w:r w:rsidR="00A31C62">
              <w:rPr>
                <w:rFonts w:ascii="Calibri Light" w:hAnsi="Calibri Light"/>
                <w:b w:val="0"/>
              </w:rPr>
              <w:t xml:space="preserve">relativa a la </w:t>
            </w:r>
            <w:r>
              <w:rPr>
                <w:rFonts w:ascii="Calibri Light" w:hAnsi="Calibri Light"/>
                <w:b w:val="0"/>
              </w:rPr>
              <w:t>recolección</w:t>
            </w:r>
            <w:r w:rsidR="00A31C62">
              <w:rPr>
                <w:rFonts w:ascii="Calibri Light" w:hAnsi="Calibri Light"/>
                <w:b w:val="0"/>
              </w:rPr>
              <w:t xml:space="preserve"> de información. La CIDH concluyó que pese a las acciones tomadas por el Estado, no existían al momento resultados concretos</w:t>
            </w:r>
            <w:r w:rsidR="00137332">
              <w:rPr>
                <w:rFonts w:ascii="Calibri Light" w:hAnsi="Calibri Light"/>
                <w:b w:val="0"/>
              </w:rPr>
              <w:t xml:space="preserve"> sobre su búsqueda</w:t>
            </w:r>
            <w:r w:rsidR="00A31C62">
              <w:rPr>
                <w:rFonts w:ascii="Calibri Light" w:hAnsi="Calibri Light"/>
                <w:b w:val="0"/>
              </w:rPr>
              <w:t xml:space="preserve">. </w:t>
            </w:r>
          </w:p>
          <w:p w14:paraId="2770120A" w14:textId="77777777" w:rsidR="00FB0C74" w:rsidRDefault="00FB0C74" w:rsidP="00FB0C74">
            <w:pPr>
              <w:pStyle w:val="ListParagraph"/>
              <w:ind w:left="360"/>
              <w:jc w:val="both"/>
              <w:rPr>
                <w:rFonts w:ascii="Calibri Light" w:hAnsi="Calibri Light"/>
                <w:b w:val="0"/>
              </w:rPr>
            </w:pPr>
          </w:p>
          <w:p w14:paraId="709F02C7" w14:textId="0CFD75D9" w:rsidR="00FB0C74" w:rsidRDefault="00FB0C74" w:rsidP="00FB0C74">
            <w:pPr>
              <w:pStyle w:val="ListParagraph"/>
              <w:numPr>
                <w:ilvl w:val="0"/>
                <w:numId w:val="10"/>
              </w:numPr>
              <w:jc w:val="both"/>
              <w:rPr>
                <w:rFonts w:ascii="Calibri Light" w:hAnsi="Calibri Light"/>
                <w:b w:val="0"/>
              </w:rPr>
            </w:pPr>
            <w:r>
              <w:rPr>
                <w:rFonts w:ascii="Calibri Light" w:hAnsi="Calibri Light"/>
                <w:b w:val="0"/>
              </w:rPr>
              <w:t xml:space="preserve">En cuanto </w:t>
            </w:r>
            <w:r w:rsidR="00A31C62">
              <w:rPr>
                <w:rFonts w:ascii="Calibri Light" w:hAnsi="Calibri Light"/>
                <w:b w:val="0"/>
              </w:rPr>
              <w:t xml:space="preserve">a la segunda recomendación, destacó la existencia de seis sentencias condenatorias por los hechos del caso, dictadas entre 2006 y 2012, contra paramilitares y agentes del Estado. No obstante, la Fiscalía 37 Especializada en Derechos Humanos continúa procesando a otros posibles responsables. </w:t>
            </w:r>
          </w:p>
          <w:p w14:paraId="729EC96A" w14:textId="77777777" w:rsidR="00A31C62" w:rsidRPr="00A31C62" w:rsidRDefault="00A31C62" w:rsidP="00A31C62">
            <w:pPr>
              <w:jc w:val="both"/>
              <w:rPr>
                <w:rFonts w:ascii="Calibri Light" w:hAnsi="Calibri Light"/>
              </w:rPr>
            </w:pPr>
          </w:p>
          <w:p w14:paraId="5639D44D" w14:textId="2682B29B" w:rsidR="00137332" w:rsidRDefault="00A31C62" w:rsidP="00FB0C74">
            <w:pPr>
              <w:pStyle w:val="ListParagraph"/>
              <w:numPr>
                <w:ilvl w:val="0"/>
                <w:numId w:val="10"/>
              </w:numPr>
              <w:jc w:val="both"/>
              <w:rPr>
                <w:rFonts w:ascii="Calibri Light" w:hAnsi="Calibri Light"/>
                <w:b w:val="0"/>
              </w:rPr>
            </w:pPr>
            <w:r>
              <w:rPr>
                <w:rFonts w:ascii="Calibri Light" w:hAnsi="Calibri Light"/>
                <w:b w:val="0"/>
              </w:rPr>
              <w:t xml:space="preserve">Respecto de la tercera recomendación, señaló que los familiares del señor Quintero fueron indemnizados a través de la sentencia del Juzgado Primero Administrativo de Descongestión de Turbo, la cual fue cumplida el 19 de junio de 2012 por la Dirección de Asuntos Legales del Ministerio de Defensa Nacional. En relación al señor Torres, el Estado llegó a un acuerdo sobre el monto de la indemnización con los familiares, que fue aprobado judicialmente. No obstante, queda pendiente la solicitud del representante de las víctimas para proceder al pago. Asimismo, se informó que el Programa de Atención Psicosocial y Salud Integral para las Víctimas </w:t>
            </w:r>
            <w:r w:rsidR="00137332">
              <w:rPr>
                <w:rFonts w:ascii="Calibri Light" w:hAnsi="Calibri Light"/>
                <w:b w:val="0"/>
              </w:rPr>
              <w:t>brindaría atención médica y psicológica a los familiares de las víctimas que lo desearan, y el Estado señaló que realizaría una valoración para ofrecer atención integral, individual, familiar y comunitaria.</w:t>
            </w:r>
          </w:p>
          <w:p w14:paraId="23EFF95D" w14:textId="77777777" w:rsidR="00137332" w:rsidRPr="00137332" w:rsidRDefault="00137332" w:rsidP="00137332">
            <w:pPr>
              <w:pStyle w:val="ListParagraph"/>
              <w:rPr>
                <w:rFonts w:ascii="Calibri Light" w:hAnsi="Calibri Light"/>
              </w:rPr>
            </w:pPr>
          </w:p>
          <w:p w14:paraId="1021BD38" w14:textId="77777777" w:rsidR="004C787A" w:rsidRDefault="00137332" w:rsidP="00137332">
            <w:pPr>
              <w:jc w:val="both"/>
              <w:rPr>
                <w:rFonts w:ascii="Calibri Light" w:hAnsi="Calibri Light"/>
                <w:b w:val="0"/>
              </w:rPr>
            </w:pPr>
            <w:r>
              <w:rPr>
                <w:rFonts w:ascii="Calibri Light" w:hAnsi="Calibri Light"/>
                <w:b w:val="0"/>
              </w:rPr>
              <w:t xml:space="preserve">En vista de ello, la CIDH consideró que su primera recomendación se encontraba pendiente de cumplimiento, mientras que las otras dos habían sido cumplidas parcialmente; por lo cual recomendó al Estado continuar realizando los esfuerzos necesarios para lograr su total cumplimiento. </w:t>
            </w:r>
          </w:p>
          <w:p w14:paraId="1F3EA985" w14:textId="0114A59A" w:rsidR="00137332" w:rsidRPr="00137332" w:rsidRDefault="00137332" w:rsidP="00137332">
            <w:pPr>
              <w:jc w:val="both"/>
              <w:rPr>
                <w:rFonts w:ascii="Calibri Light" w:hAnsi="Calibri Light"/>
                <w:b w:val="0"/>
              </w:rPr>
            </w:pPr>
          </w:p>
        </w:tc>
      </w:tr>
    </w:tbl>
    <w:p w14:paraId="23A9A3C3" w14:textId="77777777" w:rsidR="00714E42" w:rsidRDefault="00714E42" w:rsidP="00A65231"/>
    <w:sectPr w:rsidR="00714E42" w:rsidSect="00A65231">
      <w:footerReference w:type="default" r:id="rId15"/>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B1C76" w14:textId="77777777" w:rsidR="00257147" w:rsidRDefault="00257147" w:rsidP="00A65231">
      <w:pPr>
        <w:spacing w:after="0" w:line="240" w:lineRule="auto"/>
      </w:pPr>
      <w:r>
        <w:separator/>
      </w:r>
    </w:p>
  </w:endnote>
  <w:endnote w:type="continuationSeparator" w:id="0">
    <w:p w14:paraId="249444E0" w14:textId="77777777" w:rsidR="00257147" w:rsidRDefault="00257147" w:rsidP="00A6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471937"/>
      <w:docPartObj>
        <w:docPartGallery w:val="Page Numbers (Bottom of Page)"/>
        <w:docPartUnique/>
      </w:docPartObj>
    </w:sdtPr>
    <w:sdtEndPr/>
    <w:sdtContent>
      <w:p w14:paraId="23A746CC" w14:textId="77777777" w:rsidR="00A12F02" w:rsidRDefault="00A12F02">
        <w:pPr>
          <w:pStyle w:val="Footer"/>
          <w:jc w:val="right"/>
        </w:pPr>
        <w:r>
          <w:fldChar w:fldCharType="begin"/>
        </w:r>
        <w:r>
          <w:instrText>PAGE   \* MERGEFORMAT</w:instrText>
        </w:r>
        <w:r>
          <w:fldChar w:fldCharType="separate"/>
        </w:r>
        <w:r w:rsidR="0013316E" w:rsidRPr="0013316E">
          <w:rPr>
            <w:noProof/>
            <w:lang w:val="es-ES"/>
          </w:rPr>
          <w:t>7</w:t>
        </w:r>
        <w:r>
          <w:fldChar w:fldCharType="end"/>
        </w:r>
      </w:p>
    </w:sdtContent>
  </w:sdt>
  <w:p w14:paraId="6353BB13" w14:textId="77777777" w:rsidR="00A12F02" w:rsidRDefault="00A12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43C05" w14:textId="77777777" w:rsidR="00257147" w:rsidRDefault="00257147" w:rsidP="00A65231">
      <w:pPr>
        <w:spacing w:after="0" w:line="240" w:lineRule="auto"/>
      </w:pPr>
      <w:r>
        <w:separator/>
      </w:r>
    </w:p>
  </w:footnote>
  <w:footnote w:type="continuationSeparator" w:id="0">
    <w:p w14:paraId="0E759905" w14:textId="77777777" w:rsidR="00257147" w:rsidRDefault="00257147" w:rsidP="00A65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11837"/>
    <w:multiLevelType w:val="hybridMultilevel"/>
    <w:tmpl w:val="439E666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D1A5EBA"/>
    <w:multiLevelType w:val="hybridMultilevel"/>
    <w:tmpl w:val="20CEF1FE"/>
    <w:lvl w:ilvl="0" w:tplc="366888B0">
      <w:start w:val="1"/>
      <w:numFmt w:val="decimal"/>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3D81334F"/>
    <w:multiLevelType w:val="hybridMultilevel"/>
    <w:tmpl w:val="66322A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405A010C"/>
    <w:multiLevelType w:val="hybridMultilevel"/>
    <w:tmpl w:val="8D1013B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45046FB2"/>
    <w:multiLevelType w:val="hybridMultilevel"/>
    <w:tmpl w:val="7BB2EC6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505C310E"/>
    <w:multiLevelType w:val="hybridMultilevel"/>
    <w:tmpl w:val="5CC2F0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511A22F4"/>
    <w:multiLevelType w:val="hybridMultilevel"/>
    <w:tmpl w:val="C1A0C3EA"/>
    <w:lvl w:ilvl="0" w:tplc="080A0013">
      <w:start w:val="1"/>
      <w:numFmt w:val="upperRoman"/>
      <w:lvlText w:val="%1."/>
      <w:lvlJc w:val="right"/>
      <w:pPr>
        <w:ind w:left="720" w:hanging="180"/>
      </w:p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858432E"/>
    <w:multiLevelType w:val="hybridMultilevel"/>
    <w:tmpl w:val="12F4A02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71BF0003"/>
    <w:multiLevelType w:val="hybridMultilevel"/>
    <w:tmpl w:val="2ECCC95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7A5A164F"/>
    <w:multiLevelType w:val="hybridMultilevel"/>
    <w:tmpl w:val="5A889162"/>
    <w:lvl w:ilvl="0" w:tplc="90AA32B2">
      <w:start w:val="1"/>
      <w:numFmt w:val="low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6"/>
  </w:num>
  <w:num w:numId="2">
    <w:abstractNumId w:val="2"/>
  </w:num>
  <w:num w:numId="3">
    <w:abstractNumId w:val="1"/>
  </w:num>
  <w:num w:numId="4">
    <w:abstractNumId w:val="3"/>
  </w:num>
  <w:num w:numId="5">
    <w:abstractNumId w:val="4"/>
  </w:num>
  <w:num w:numId="6">
    <w:abstractNumId w:val="8"/>
  </w:num>
  <w:num w:numId="7">
    <w:abstractNumId w:val="5"/>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359"/>
    <w:rsid w:val="00007B7B"/>
    <w:rsid w:val="00071901"/>
    <w:rsid w:val="00080C2E"/>
    <w:rsid w:val="00094A36"/>
    <w:rsid w:val="000B58B6"/>
    <w:rsid w:val="000C2ED1"/>
    <w:rsid w:val="000C5A72"/>
    <w:rsid w:val="000D3CF2"/>
    <w:rsid w:val="000D5AE3"/>
    <w:rsid w:val="000E7BBE"/>
    <w:rsid w:val="000F2C70"/>
    <w:rsid w:val="000F79F9"/>
    <w:rsid w:val="00102584"/>
    <w:rsid w:val="00107EA7"/>
    <w:rsid w:val="00112B67"/>
    <w:rsid w:val="0013316E"/>
    <w:rsid w:val="00137332"/>
    <w:rsid w:val="0014138B"/>
    <w:rsid w:val="0019020C"/>
    <w:rsid w:val="001A14F7"/>
    <w:rsid w:val="001B78F7"/>
    <w:rsid w:val="001C28EC"/>
    <w:rsid w:val="001C6528"/>
    <w:rsid w:val="00212F62"/>
    <w:rsid w:val="00213757"/>
    <w:rsid w:val="00220B75"/>
    <w:rsid w:val="002372FE"/>
    <w:rsid w:val="00257147"/>
    <w:rsid w:val="0029671B"/>
    <w:rsid w:val="002A2BF0"/>
    <w:rsid w:val="003142F4"/>
    <w:rsid w:val="00317EE5"/>
    <w:rsid w:val="00332A96"/>
    <w:rsid w:val="00340194"/>
    <w:rsid w:val="00340C03"/>
    <w:rsid w:val="00380804"/>
    <w:rsid w:val="003E6AB8"/>
    <w:rsid w:val="003E7D79"/>
    <w:rsid w:val="00411A74"/>
    <w:rsid w:val="00412D6E"/>
    <w:rsid w:val="00421D6C"/>
    <w:rsid w:val="00424F97"/>
    <w:rsid w:val="00437F12"/>
    <w:rsid w:val="00451809"/>
    <w:rsid w:val="00452AA6"/>
    <w:rsid w:val="004533E5"/>
    <w:rsid w:val="00464CAC"/>
    <w:rsid w:val="004858A8"/>
    <w:rsid w:val="004861D8"/>
    <w:rsid w:val="004B1311"/>
    <w:rsid w:val="004B5037"/>
    <w:rsid w:val="004C787A"/>
    <w:rsid w:val="004E678F"/>
    <w:rsid w:val="004E6E75"/>
    <w:rsid w:val="004F061A"/>
    <w:rsid w:val="00511DC4"/>
    <w:rsid w:val="005173CF"/>
    <w:rsid w:val="0055054E"/>
    <w:rsid w:val="00557C90"/>
    <w:rsid w:val="00561359"/>
    <w:rsid w:val="00563B73"/>
    <w:rsid w:val="005C3229"/>
    <w:rsid w:val="005C3AAB"/>
    <w:rsid w:val="005D4FDF"/>
    <w:rsid w:val="006002E0"/>
    <w:rsid w:val="00631601"/>
    <w:rsid w:val="0063395F"/>
    <w:rsid w:val="006407DD"/>
    <w:rsid w:val="006455FA"/>
    <w:rsid w:val="00676230"/>
    <w:rsid w:val="00685F04"/>
    <w:rsid w:val="006C1A60"/>
    <w:rsid w:val="006C3901"/>
    <w:rsid w:val="006D488A"/>
    <w:rsid w:val="0071089F"/>
    <w:rsid w:val="00714E42"/>
    <w:rsid w:val="00726C0A"/>
    <w:rsid w:val="00741769"/>
    <w:rsid w:val="00743485"/>
    <w:rsid w:val="00747E22"/>
    <w:rsid w:val="007542DD"/>
    <w:rsid w:val="007724EC"/>
    <w:rsid w:val="00792741"/>
    <w:rsid w:val="0079477F"/>
    <w:rsid w:val="007A065E"/>
    <w:rsid w:val="007A6C56"/>
    <w:rsid w:val="007B6FCD"/>
    <w:rsid w:val="007B7ED8"/>
    <w:rsid w:val="007E382B"/>
    <w:rsid w:val="00802F39"/>
    <w:rsid w:val="008036E7"/>
    <w:rsid w:val="00814ADA"/>
    <w:rsid w:val="00826225"/>
    <w:rsid w:val="0083689F"/>
    <w:rsid w:val="00841B0E"/>
    <w:rsid w:val="00865442"/>
    <w:rsid w:val="00866A4D"/>
    <w:rsid w:val="008C58C4"/>
    <w:rsid w:val="0090367F"/>
    <w:rsid w:val="00906B8A"/>
    <w:rsid w:val="009247AA"/>
    <w:rsid w:val="009307DD"/>
    <w:rsid w:val="00931244"/>
    <w:rsid w:val="00945038"/>
    <w:rsid w:val="00945214"/>
    <w:rsid w:val="00954E20"/>
    <w:rsid w:val="0095719B"/>
    <w:rsid w:val="009C70F5"/>
    <w:rsid w:val="009D25BA"/>
    <w:rsid w:val="00A0511D"/>
    <w:rsid w:val="00A12F02"/>
    <w:rsid w:val="00A133CC"/>
    <w:rsid w:val="00A207F8"/>
    <w:rsid w:val="00A24CEB"/>
    <w:rsid w:val="00A271BF"/>
    <w:rsid w:val="00A31C62"/>
    <w:rsid w:val="00A371C2"/>
    <w:rsid w:val="00A4435A"/>
    <w:rsid w:val="00A540D1"/>
    <w:rsid w:val="00A545B6"/>
    <w:rsid w:val="00A65231"/>
    <w:rsid w:val="00A67ED6"/>
    <w:rsid w:val="00A74145"/>
    <w:rsid w:val="00A91B24"/>
    <w:rsid w:val="00A93581"/>
    <w:rsid w:val="00AB6EDA"/>
    <w:rsid w:val="00AC6F31"/>
    <w:rsid w:val="00AD7C89"/>
    <w:rsid w:val="00B07E72"/>
    <w:rsid w:val="00B5404D"/>
    <w:rsid w:val="00B71B8C"/>
    <w:rsid w:val="00B771B5"/>
    <w:rsid w:val="00B8221D"/>
    <w:rsid w:val="00B93CB9"/>
    <w:rsid w:val="00BB61C6"/>
    <w:rsid w:val="00BD48E5"/>
    <w:rsid w:val="00BE6FA1"/>
    <w:rsid w:val="00C31DFF"/>
    <w:rsid w:val="00C63B25"/>
    <w:rsid w:val="00C93B19"/>
    <w:rsid w:val="00C950A6"/>
    <w:rsid w:val="00CC3447"/>
    <w:rsid w:val="00CC713F"/>
    <w:rsid w:val="00CD275A"/>
    <w:rsid w:val="00CD66CB"/>
    <w:rsid w:val="00CE2FF9"/>
    <w:rsid w:val="00CF054E"/>
    <w:rsid w:val="00D0696E"/>
    <w:rsid w:val="00D945C3"/>
    <w:rsid w:val="00DD3C7C"/>
    <w:rsid w:val="00DF2AFB"/>
    <w:rsid w:val="00E0100C"/>
    <w:rsid w:val="00E2179D"/>
    <w:rsid w:val="00E35FF7"/>
    <w:rsid w:val="00E73D9B"/>
    <w:rsid w:val="00E95B94"/>
    <w:rsid w:val="00E962D1"/>
    <w:rsid w:val="00E96CCD"/>
    <w:rsid w:val="00EA2CF6"/>
    <w:rsid w:val="00EA313D"/>
    <w:rsid w:val="00EE3FEE"/>
    <w:rsid w:val="00EE6D5E"/>
    <w:rsid w:val="00F06184"/>
    <w:rsid w:val="00F2092C"/>
    <w:rsid w:val="00F237F0"/>
    <w:rsid w:val="00F35633"/>
    <w:rsid w:val="00F464EC"/>
    <w:rsid w:val="00F53444"/>
    <w:rsid w:val="00F55CD0"/>
    <w:rsid w:val="00F7198D"/>
    <w:rsid w:val="00F725A5"/>
    <w:rsid w:val="00F83405"/>
    <w:rsid w:val="00FB0C74"/>
    <w:rsid w:val="00FB0F60"/>
    <w:rsid w:val="00FB1D17"/>
    <w:rsid w:val="00FC7DCB"/>
    <w:rsid w:val="00FE21E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359"/>
    <w:rPr>
      <w:rFonts w:ascii="Calibri" w:eastAsia="Calibri" w:hAnsi="Calibri" w:cs="Times New Roman"/>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359"/>
    <w:pPr>
      <w:tabs>
        <w:tab w:val="center" w:pos="4419"/>
        <w:tab w:val="right" w:pos="8838"/>
      </w:tabs>
      <w:spacing w:after="0" w:line="240" w:lineRule="auto"/>
    </w:pPr>
  </w:style>
  <w:style w:type="character" w:customStyle="1" w:styleId="HeaderChar">
    <w:name w:val="Header Char"/>
    <w:basedOn w:val="DefaultParagraphFont"/>
    <w:link w:val="Header"/>
    <w:uiPriority w:val="99"/>
    <w:rsid w:val="00561359"/>
    <w:rPr>
      <w:rFonts w:ascii="Calibri" w:eastAsia="Calibri" w:hAnsi="Calibri" w:cs="Times New Roman"/>
      <w:lang w:val="es-MX"/>
    </w:rPr>
  </w:style>
  <w:style w:type="table" w:styleId="TableGrid">
    <w:name w:val="Table Grid"/>
    <w:basedOn w:val="TableNormal"/>
    <w:uiPriority w:val="59"/>
    <w:rsid w:val="0051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173C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5">
    <w:name w:val="Medium Shading 1 Accent 5"/>
    <w:basedOn w:val="TableNormal"/>
    <w:uiPriority w:val="63"/>
    <w:rsid w:val="005173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5173C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1-Accent3">
    <w:name w:val="Medium Grid 1 Accent 3"/>
    <w:basedOn w:val="TableNormal"/>
    <w:uiPriority w:val="67"/>
    <w:rsid w:val="005173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1">
    <w:name w:val="Medium Grid 1 Accent 1"/>
    <w:basedOn w:val="TableNormal"/>
    <w:uiPriority w:val="67"/>
    <w:rsid w:val="005173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7A6C56"/>
    <w:pPr>
      <w:ind w:left="720"/>
      <w:contextualSpacing/>
    </w:pPr>
  </w:style>
  <w:style w:type="paragraph" w:styleId="Footer">
    <w:name w:val="footer"/>
    <w:basedOn w:val="Normal"/>
    <w:link w:val="FooterChar"/>
    <w:uiPriority w:val="99"/>
    <w:unhideWhenUsed/>
    <w:rsid w:val="00A65231"/>
    <w:pPr>
      <w:tabs>
        <w:tab w:val="center" w:pos="4419"/>
        <w:tab w:val="right" w:pos="8838"/>
      </w:tabs>
      <w:spacing w:after="0" w:line="240" w:lineRule="auto"/>
    </w:pPr>
  </w:style>
  <w:style w:type="character" w:customStyle="1" w:styleId="FooterChar">
    <w:name w:val="Footer Char"/>
    <w:basedOn w:val="DefaultParagraphFont"/>
    <w:link w:val="Footer"/>
    <w:uiPriority w:val="99"/>
    <w:rsid w:val="00A65231"/>
    <w:rPr>
      <w:rFonts w:ascii="Calibri" w:eastAsia="Calibri" w:hAnsi="Calibri" w:cs="Times New Roman"/>
      <w:lang w:val="es-MX"/>
    </w:rPr>
  </w:style>
  <w:style w:type="paragraph" w:styleId="BalloonText">
    <w:name w:val="Balloon Text"/>
    <w:basedOn w:val="Normal"/>
    <w:link w:val="BalloonTextChar"/>
    <w:uiPriority w:val="99"/>
    <w:semiHidden/>
    <w:unhideWhenUsed/>
    <w:rsid w:val="00954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E20"/>
    <w:rPr>
      <w:rFonts w:ascii="Tahoma" w:eastAsia="Calibri" w:hAnsi="Tahoma" w:cs="Tahoma"/>
      <w:sz w:val="16"/>
      <w:szCs w:val="16"/>
      <w:lang w:val="es-MX"/>
    </w:rPr>
  </w:style>
  <w:style w:type="table" w:customStyle="1" w:styleId="Tabladelista2-nfasis11">
    <w:name w:val="Tabla de lista 2 - Énfasis 11"/>
    <w:basedOn w:val="TableNormal"/>
    <w:uiPriority w:val="47"/>
    <w:rsid w:val="007B7ED8"/>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F06184"/>
    <w:rPr>
      <w:sz w:val="18"/>
      <w:szCs w:val="18"/>
    </w:rPr>
  </w:style>
  <w:style w:type="paragraph" w:styleId="CommentText">
    <w:name w:val="annotation text"/>
    <w:basedOn w:val="Normal"/>
    <w:link w:val="CommentTextChar"/>
    <w:uiPriority w:val="99"/>
    <w:semiHidden/>
    <w:unhideWhenUsed/>
    <w:rsid w:val="00F06184"/>
    <w:pPr>
      <w:spacing w:line="240" w:lineRule="auto"/>
    </w:pPr>
    <w:rPr>
      <w:sz w:val="24"/>
      <w:szCs w:val="24"/>
    </w:rPr>
  </w:style>
  <w:style w:type="character" w:customStyle="1" w:styleId="CommentTextChar">
    <w:name w:val="Comment Text Char"/>
    <w:basedOn w:val="DefaultParagraphFont"/>
    <w:link w:val="CommentText"/>
    <w:uiPriority w:val="99"/>
    <w:semiHidden/>
    <w:rsid w:val="00F06184"/>
    <w:rPr>
      <w:rFonts w:ascii="Calibri" w:eastAsia="Calibri" w:hAnsi="Calibri" w:cs="Times New Roman"/>
      <w:sz w:val="24"/>
      <w:szCs w:val="24"/>
      <w:lang w:val="es-MX"/>
    </w:rPr>
  </w:style>
  <w:style w:type="paragraph" w:styleId="CommentSubject">
    <w:name w:val="annotation subject"/>
    <w:basedOn w:val="CommentText"/>
    <w:next w:val="CommentText"/>
    <w:link w:val="CommentSubjectChar"/>
    <w:uiPriority w:val="99"/>
    <w:semiHidden/>
    <w:unhideWhenUsed/>
    <w:rsid w:val="00F06184"/>
    <w:rPr>
      <w:b/>
      <w:bCs/>
      <w:sz w:val="20"/>
      <w:szCs w:val="20"/>
    </w:rPr>
  </w:style>
  <w:style w:type="character" w:customStyle="1" w:styleId="CommentSubjectChar">
    <w:name w:val="Comment Subject Char"/>
    <w:basedOn w:val="CommentTextChar"/>
    <w:link w:val="CommentSubject"/>
    <w:uiPriority w:val="99"/>
    <w:semiHidden/>
    <w:rsid w:val="00F06184"/>
    <w:rPr>
      <w:rFonts w:ascii="Calibri" w:eastAsia="Calibri" w:hAnsi="Calibri" w:cs="Times New Roman"/>
      <w:b/>
      <w:bCs/>
      <w:sz w:val="20"/>
      <w:szCs w:val="20"/>
      <w:lang w:val="es-MX"/>
    </w:rPr>
  </w:style>
  <w:style w:type="character" w:styleId="Hyperlink">
    <w:name w:val="Hyperlink"/>
    <w:basedOn w:val="DefaultParagraphFont"/>
    <w:uiPriority w:val="99"/>
    <w:unhideWhenUsed/>
    <w:rsid w:val="00437F12"/>
    <w:rPr>
      <w:color w:val="0000FF" w:themeColor="hyperlink"/>
      <w:u w:val="single"/>
    </w:rPr>
  </w:style>
  <w:style w:type="paragraph" w:customStyle="1" w:styleId="Default">
    <w:name w:val="Default"/>
    <w:rsid w:val="00CD275A"/>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412678">
      <w:bodyDiv w:val="1"/>
      <w:marLeft w:val="0"/>
      <w:marRight w:val="0"/>
      <w:marTop w:val="0"/>
      <w:marBottom w:val="0"/>
      <w:divBdr>
        <w:top w:val="none" w:sz="0" w:space="0" w:color="auto"/>
        <w:left w:val="none" w:sz="0" w:space="0" w:color="auto"/>
        <w:bottom w:val="none" w:sz="0" w:space="0" w:color="auto"/>
        <w:right w:val="none" w:sz="0" w:space="0" w:color="auto"/>
      </w:divBdr>
    </w:div>
    <w:div w:id="1411006238">
      <w:bodyDiv w:val="1"/>
      <w:marLeft w:val="0"/>
      <w:marRight w:val="0"/>
      <w:marTop w:val="0"/>
      <w:marBottom w:val="0"/>
      <w:divBdr>
        <w:top w:val="none" w:sz="0" w:space="0" w:color="auto"/>
        <w:left w:val="none" w:sz="0" w:space="0" w:color="auto"/>
        <w:bottom w:val="none" w:sz="0" w:space="0" w:color="auto"/>
        <w:right w:val="none" w:sz="0" w:space="0" w:color="auto"/>
      </w:divBdr>
    </w:div>
    <w:div w:id="189939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idh.oas.org/annualrep/2003sp/Colombia.597.0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Users\bfmamani\Dropbox\IDEHPUCP\Proyecto%20CIDH\Fichas\Finalizado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dpp.graduateinstitute.ch/files/live/sites/dpp/files/shared/images/IDEHPUCP%20%20color.jpg" TargetMode="External"/><Relationship Id="rId14" Type="http://schemas.openxmlformats.org/officeDocument/2006/relationships/hyperlink" Target="http://www.cidh.org/medidas/2002.sp.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9E2BA-52D2-497B-8194-AB623F478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3220</Words>
  <Characters>18357</Characters>
  <Application>Microsoft Office Word</Application>
  <DocSecurity>0</DocSecurity>
  <Lines>152</Lines>
  <Paragraphs>43</Paragraphs>
  <ScaleCrop>false</ScaleCrop>
  <Company/>
  <LinksUpToDate>false</LinksUpToDate>
  <CharactersWithSpaces>21534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2021-02-11T09:51:00Z</dcterms:created>
  <dcterms:modified xsi:type="dcterms:W3CDTF">2021-02-11T09:51:00Z</dcterms:modified>
</cp:coreProperties>
</file>