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D353" w14:textId="77777777" w:rsidR="00044E67" w:rsidRDefault="00044E67" w:rsidP="00044E6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E643438" wp14:editId="15343A7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FB38CEC" wp14:editId="7631FB38">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67F8A1A" wp14:editId="15E203E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0E8D4" w14:textId="77777777" w:rsidR="00044E67" w:rsidRPr="00411A74" w:rsidRDefault="00044E67" w:rsidP="00044E6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7D0C00C" w14:textId="77777777" w:rsidR="00044E67" w:rsidRDefault="00044E67" w:rsidP="00044E6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83F3D73" w14:textId="77777777" w:rsidR="00947FEA" w:rsidRPr="001D08CE" w:rsidRDefault="00947FEA" w:rsidP="00BB61C6">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15"/>
        <w:gridCol w:w="2628"/>
      </w:tblGrid>
      <w:tr w:rsidR="005173CF" w:rsidRPr="001D08CE" w14:paraId="01A2F61A" w14:textId="77777777" w:rsidTr="00BE1428">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1D08CE" w:rsidRDefault="00AC6F31" w:rsidP="00AC6F31">
            <w:pPr>
              <w:pStyle w:val="ListParagraph"/>
              <w:rPr>
                <w:rFonts w:ascii="Calibri Light" w:hAnsi="Calibri Light"/>
              </w:rPr>
            </w:pPr>
          </w:p>
          <w:p w14:paraId="160CE2AC" w14:textId="77777777" w:rsidR="00212F62" w:rsidRPr="001D08CE" w:rsidRDefault="007A6C56" w:rsidP="00AC6F31">
            <w:pPr>
              <w:pStyle w:val="ListParagraph"/>
              <w:numPr>
                <w:ilvl w:val="0"/>
                <w:numId w:val="2"/>
              </w:numPr>
              <w:jc w:val="center"/>
              <w:rPr>
                <w:rFonts w:ascii="Calibri Light" w:hAnsi="Calibri Light"/>
              </w:rPr>
            </w:pPr>
            <w:r w:rsidRPr="001D08CE">
              <w:rPr>
                <w:rFonts w:ascii="Calibri Light" w:hAnsi="Calibri Light"/>
              </w:rPr>
              <w:t>Datos generales</w:t>
            </w:r>
          </w:p>
          <w:p w14:paraId="6C5B323B" w14:textId="6BA3A748" w:rsidR="00966982" w:rsidRPr="001D08CE" w:rsidRDefault="00966982" w:rsidP="00AC6F31">
            <w:pPr>
              <w:pStyle w:val="ListParagraph"/>
              <w:rPr>
                <w:rFonts w:ascii="Calibri Light" w:hAnsi="Calibri Light"/>
              </w:rPr>
            </w:pPr>
          </w:p>
        </w:tc>
      </w:tr>
      <w:tr w:rsidR="004533E5" w:rsidRPr="001D08CE" w14:paraId="275AD1EA" w14:textId="77777777" w:rsidTr="00BE142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1D08CE" w:rsidRDefault="007A6C56" w:rsidP="00A65231">
            <w:pPr>
              <w:pStyle w:val="ListParagraph"/>
              <w:numPr>
                <w:ilvl w:val="0"/>
                <w:numId w:val="3"/>
              </w:numPr>
              <w:rPr>
                <w:rFonts w:ascii="Calibri Light" w:hAnsi="Calibri Light"/>
              </w:rPr>
            </w:pPr>
            <w:r w:rsidRPr="001D08CE">
              <w:rPr>
                <w:rFonts w:ascii="Calibri Light" w:hAnsi="Calibri Light"/>
              </w:rPr>
              <w:t>Nombre del caso</w:t>
            </w:r>
          </w:p>
        </w:tc>
        <w:tc>
          <w:tcPr>
            <w:tcW w:w="5043" w:type="dxa"/>
            <w:gridSpan w:val="2"/>
          </w:tcPr>
          <w:p w14:paraId="084A5991" w14:textId="1D663DEA" w:rsidR="006459A6" w:rsidRPr="001D08CE" w:rsidRDefault="00B1649E" w:rsidP="00B1649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D08CE">
              <w:rPr>
                <w:rFonts w:ascii="Calibri Light" w:hAnsi="Calibri Light"/>
              </w:rPr>
              <w:t>Raúl Rolando Romero Feris</w:t>
            </w:r>
            <w:r w:rsidR="006459A6" w:rsidRPr="001D08CE">
              <w:rPr>
                <w:rFonts w:ascii="Calibri Light" w:hAnsi="Calibri Light"/>
              </w:rPr>
              <w:t xml:space="preserve">, </w:t>
            </w:r>
            <w:r w:rsidRPr="001D08CE">
              <w:rPr>
                <w:rFonts w:ascii="Calibri Light" w:hAnsi="Calibri Light"/>
              </w:rPr>
              <w:t>Argentina</w:t>
            </w:r>
          </w:p>
        </w:tc>
      </w:tr>
      <w:tr w:rsidR="00F464EC" w:rsidRPr="001D08CE" w14:paraId="59A6A8A1" w14:textId="77777777" w:rsidTr="00BE1428">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05B887C5" w:rsidR="00F464EC" w:rsidRPr="001D08CE" w:rsidRDefault="00230F24" w:rsidP="00A65231">
            <w:pPr>
              <w:pStyle w:val="ListParagraph"/>
              <w:numPr>
                <w:ilvl w:val="0"/>
                <w:numId w:val="3"/>
              </w:numPr>
              <w:rPr>
                <w:rFonts w:ascii="Calibri Light" w:hAnsi="Calibri Light"/>
              </w:rPr>
            </w:pPr>
            <w:r w:rsidRPr="001D08CE">
              <w:rPr>
                <w:rFonts w:ascii="Calibri Light" w:hAnsi="Calibri Light"/>
              </w:rPr>
              <w:t>Parte peticionaria</w:t>
            </w:r>
          </w:p>
        </w:tc>
        <w:tc>
          <w:tcPr>
            <w:tcW w:w="5043" w:type="dxa"/>
            <w:gridSpan w:val="2"/>
          </w:tcPr>
          <w:p w14:paraId="374B2A68" w14:textId="0896B074" w:rsidR="00F464EC" w:rsidRPr="001D08CE" w:rsidRDefault="00B1649E" w:rsidP="00076EB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D08CE">
              <w:rPr>
                <w:rFonts w:ascii="Calibri Light" w:hAnsi="Calibri Light"/>
              </w:rPr>
              <w:t>Mariano Cuneo Libarona, Cristian Cuneo Libarona, José María Arrieta y Jorge Eduardo Alcántara</w:t>
            </w:r>
          </w:p>
        </w:tc>
      </w:tr>
      <w:tr w:rsidR="005173CF" w:rsidRPr="001D08CE" w14:paraId="3A483B4F" w14:textId="77777777" w:rsidTr="00BE142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1D08CE" w:rsidRDefault="007A6C56" w:rsidP="00A65231">
            <w:pPr>
              <w:pStyle w:val="ListParagraph"/>
              <w:numPr>
                <w:ilvl w:val="0"/>
                <w:numId w:val="3"/>
              </w:numPr>
              <w:rPr>
                <w:rFonts w:ascii="Calibri Light" w:hAnsi="Calibri Light"/>
              </w:rPr>
            </w:pPr>
            <w:r w:rsidRPr="001D08CE">
              <w:rPr>
                <w:rFonts w:ascii="Calibri Light" w:hAnsi="Calibri Light"/>
              </w:rPr>
              <w:t xml:space="preserve">Número de Informe </w:t>
            </w:r>
          </w:p>
        </w:tc>
        <w:tc>
          <w:tcPr>
            <w:tcW w:w="5043" w:type="dxa"/>
            <w:gridSpan w:val="2"/>
          </w:tcPr>
          <w:p w14:paraId="77740DF4" w14:textId="5EC73602" w:rsidR="005173CF" w:rsidRPr="001D08CE" w:rsidRDefault="001A5881" w:rsidP="00200D9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6459A6" w:rsidRPr="001D08CE">
                <w:rPr>
                  <w:rStyle w:val="Hyperlink"/>
                  <w:rFonts w:ascii="Calibri Light" w:hAnsi="Calibri Light"/>
                </w:rPr>
                <w:t xml:space="preserve">Informe No. </w:t>
              </w:r>
              <w:r w:rsidR="00B1649E" w:rsidRPr="001D08CE">
                <w:rPr>
                  <w:rStyle w:val="Hyperlink"/>
                  <w:rFonts w:ascii="Calibri Light" w:hAnsi="Calibri Light"/>
                </w:rPr>
                <w:t>73/17</w:t>
              </w:r>
            </w:hyperlink>
          </w:p>
        </w:tc>
      </w:tr>
      <w:tr w:rsidR="004533E5" w:rsidRPr="001D08CE" w14:paraId="5EC10F5F" w14:textId="77777777" w:rsidTr="00BE1428">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1D08CE" w:rsidRDefault="00954E20" w:rsidP="00954E20">
            <w:pPr>
              <w:pStyle w:val="ListParagraph"/>
              <w:numPr>
                <w:ilvl w:val="0"/>
                <w:numId w:val="3"/>
              </w:numPr>
              <w:rPr>
                <w:rFonts w:ascii="Calibri Light" w:hAnsi="Calibri Light"/>
              </w:rPr>
            </w:pPr>
            <w:r w:rsidRPr="001D08CE">
              <w:rPr>
                <w:rFonts w:ascii="Calibri Light" w:hAnsi="Calibri Light"/>
              </w:rPr>
              <w:t xml:space="preserve">Tipo de informe </w:t>
            </w:r>
          </w:p>
        </w:tc>
        <w:tc>
          <w:tcPr>
            <w:tcW w:w="5043" w:type="dxa"/>
            <w:gridSpan w:val="2"/>
          </w:tcPr>
          <w:p w14:paraId="35E9A08D" w14:textId="76DBE660" w:rsidR="005173CF" w:rsidRPr="001D08CE" w:rsidRDefault="00BD385B"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D08CE">
              <w:rPr>
                <w:rFonts w:ascii="Calibri Light" w:hAnsi="Calibri Light"/>
              </w:rPr>
              <w:t xml:space="preserve">Informe de </w:t>
            </w:r>
            <w:r w:rsidR="00AF5466" w:rsidRPr="001D08CE">
              <w:rPr>
                <w:rFonts w:ascii="Calibri Light" w:hAnsi="Calibri Light"/>
              </w:rPr>
              <w:t xml:space="preserve"> </w:t>
            </w:r>
            <w:r w:rsidR="0032141E" w:rsidRPr="001D08CE">
              <w:rPr>
                <w:rFonts w:ascii="Calibri Light" w:hAnsi="Calibri Light"/>
              </w:rPr>
              <w:t>Fondo (</w:t>
            </w:r>
            <w:r w:rsidR="00A73F2F" w:rsidRPr="001D08CE">
              <w:rPr>
                <w:rFonts w:ascii="Calibri Light" w:hAnsi="Calibri Light"/>
              </w:rPr>
              <w:t>Caso en la Corte IDH</w:t>
            </w:r>
            <w:r w:rsidR="0032141E" w:rsidRPr="001D08CE">
              <w:rPr>
                <w:rFonts w:ascii="Calibri Light" w:hAnsi="Calibri Light"/>
              </w:rPr>
              <w:t>)</w:t>
            </w:r>
          </w:p>
        </w:tc>
      </w:tr>
      <w:tr w:rsidR="005173CF" w:rsidRPr="001D08CE" w14:paraId="7ED5AB61" w14:textId="77777777" w:rsidTr="00BE14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1D08CE" w:rsidRDefault="00954E20" w:rsidP="00A65231">
            <w:pPr>
              <w:pStyle w:val="ListParagraph"/>
              <w:numPr>
                <w:ilvl w:val="0"/>
                <w:numId w:val="3"/>
              </w:numPr>
              <w:rPr>
                <w:rFonts w:ascii="Calibri Light" w:hAnsi="Calibri Light"/>
              </w:rPr>
            </w:pPr>
            <w:r w:rsidRPr="001D08CE">
              <w:rPr>
                <w:rFonts w:ascii="Calibri Light" w:hAnsi="Calibri Light"/>
              </w:rPr>
              <w:t>Fecha</w:t>
            </w:r>
            <w:r w:rsidR="007A6C56" w:rsidRPr="001D08CE">
              <w:rPr>
                <w:rFonts w:ascii="Calibri Light" w:hAnsi="Calibri Light"/>
              </w:rPr>
              <w:t xml:space="preserve"> </w:t>
            </w:r>
          </w:p>
        </w:tc>
        <w:tc>
          <w:tcPr>
            <w:tcW w:w="5043" w:type="dxa"/>
            <w:gridSpan w:val="2"/>
          </w:tcPr>
          <w:p w14:paraId="1C803DF5" w14:textId="0B3C4BDD" w:rsidR="005173CF" w:rsidRPr="001D08CE" w:rsidRDefault="0032141E" w:rsidP="00BD385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D08CE">
              <w:rPr>
                <w:rFonts w:ascii="Calibri Light" w:hAnsi="Calibri Light"/>
              </w:rPr>
              <w:t>2</w:t>
            </w:r>
            <w:r w:rsidR="00BD385B" w:rsidRPr="001D08CE">
              <w:rPr>
                <w:rFonts w:ascii="Calibri Light" w:hAnsi="Calibri Light"/>
              </w:rPr>
              <w:t>4</w:t>
            </w:r>
            <w:r w:rsidRPr="001D08CE">
              <w:rPr>
                <w:rFonts w:ascii="Calibri Light" w:hAnsi="Calibri Light"/>
              </w:rPr>
              <w:t xml:space="preserve"> de </w:t>
            </w:r>
            <w:r w:rsidR="00BD385B" w:rsidRPr="001D08CE">
              <w:rPr>
                <w:rFonts w:ascii="Calibri Light" w:hAnsi="Calibri Light"/>
              </w:rPr>
              <w:t>febrero</w:t>
            </w:r>
            <w:r w:rsidRPr="001D08CE">
              <w:rPr>
                <w:rFonts w:ascii="Calibri Light" w:hAnsi="Calibri Light"/>
              </w:rPr>
              <w:t xml:space="preserve"> de 2017</w:t>
            </w:r>
            <w:r w:rsidR="00954E20" w:rsidRPr="001D08CE">
              <w:rPr>
                <w:rFonts w:ascii="Calibri Light" w:hAnsi="Calibri Light"/>
              </w:rPr>
              <w:t xml:space="preserve"> </w:t>
            </w:r>
          </w:p>
        </w:tc>
      </w:tr>
      <w:tr w:rsidR="004533E5" w:rsidRPr="001D08CE" w14:paraId="1A0D058F" w14:textId="77777777" w:rsidTr="00F51E33">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1D08CE" w:rsidRDefault="00BB61C6" w:rsidP="00A65231">
            <w:pPr>
              <w:pStyle w:val="ListParagraph"/>
              <w:numPr>
                <w:ilvl w:val="0"/>
                <w:numId w:val="3"/>
              </w:numPr>
              <w:rPr>
                <w:rFonts w:ascii="Calibri Light" w:hAnsi="Calibri Light"/>
              </w:rPr>
            </w:pPr>
            <w:r w:rsidRPr="001D08CE">
              <w:rPr>
                <w:rFonts w:ascii="Calibri Light" w:hAnsi="Calibri Light"/>
              </w:rPr>
              <w:t>Decisiones de la CIDH</w:t>
            </w:r>
            <w:r w:rsidR="007A6C56" w:rsidRPr="001D08CE">
              <w:rPr>
                <w:rFonts w:ascii="Calibri Light" w:hAnsi="Calibri Light"/>
              </w:rPr>
              <w:t xml:space="preserve"> </w:t>
            </w:r>
            <w:r w:rsidR="00DD3C7C" w:rsidRPr="001D08CE">
              <w:rPr>
                <w:rFonts w:ascii="Calibri Light" w:hAnsi="Calibri Light"/>
              </w:rPr>
              <w:t xml:space="preserve">y/o la Corte IDH, </w:t>
            </w:r>
            <w:r w:rsidR="007A6C56" w:rsidRPr="001D08CE">
              <w:rPr>
                <w:rFonts w:ascii="Calibri Light" w:hAnsi="Calibri Light"/>
              </w:rPr>
              <w:t>relacionadas</w:t>
            </w:r>
          </w:p>
        </w:tc>
        <w:tc>
          <w:tcPr>
            <w:tcW w:w="5043" w:type="dxa"/>
            <w:gridSpan w:val="2"/>
            <w:vAlign w:val="center"/>
          </w:tcPr>
          <w:p w14:paraId="7E9296F9" w14:textId="7B2D2E69" w:rsidR="00B71AFA" w:rsidRDefault="00B1649E" w:rsidP="00F51E33">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D08CE">
              <w:rPr>
                <w:rFonts w:ascii="Calibri Light" w:hAnsi="Calibri Light"/>
              </w:rPr>
              <w:t>Informe No. 4/15</w:t>
            </w:r>
            <w:r w:rsidR="00BE1428" w:rsidRPr="001D08CE">
              <w:rPr>
                <w:rFonts w:ascii="Calibri Light" w:hAnsi="Calibri Light"/>
              </w:rPr>
              <w:t xml:space="preserve"> (</w:t>
            </w:r>
            <w:hyperlink r:id="rId13" w:history="1">
              <w:r w:rsidR="00BE1428" w:rsidRPr="001D08CE">
                <w:rPr>
                  <w:rStyle w:val="Hyperlink"/>
                  <w:rFonts w:ascii="Calibri Light" w:hAnsi="Calibri Light"/>
                </w:rPr>
                <w:t>Admisibilidad</w:t>
              </w:r>
            </w:hyperlink>
            <w:r w:rsidR="00BE1428" w:rsidRPr="001D08CE">
              <w:rPr>
                <w:rFonts w:ascii="Calibri Light" w:hAnsi="Calibri Light"/>
              </w:rPr>
              <w:t>)</w:t>
            </w:r>
          </w:p>
          <w:p w14:paraId="0F5A5BCC" w14:textId="1312A803" w:rsidR="00044E67" w:rsidRDefault="00044E67" w:rsidP="000D41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Resolución de medidas provisionales </w:t>
            </w:r>
            <w:r w:rsidR="000D41C8">
              <w:rPr>
                <w:rFonts w:ascii="Calibri Light" w:hAnsi="Calibri Light"/>
              </w:rPr>
              <w:t xml:space="preserve">de </w:t>
            </w:r>
            <w:hyperlink r:id="rId14" w:history="1">
              <w:r w:rsidR="000D41C8" w:rsidRPr="000D41C8">
                <w:rPr>
                  <w:rStyle w:val="Hyperlink"/>
                  <w:rFonts w:ascii="Calibri Light" w:hAnsi="Calibri Light"/>
                </w:rPr>
                <w:t>22 de agosto de 2018</w:t>
              </w:r>
            </w:hyperlink>
          </w:p>
          <w:p w14:paraId="72EA1AA4" w14:textId="06B22474" w:rsidR="00044E67" w:rsidRPr="001D08CE" w:rsidRDefault="00044E67" w:rsidP="00044E67">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Romero Feris vs. Argentina (</w:t>
            </w:r>
            <w:hyperlink r:id="rId15" w:history="1">
              <w:r w:rsidRPr="00044E67">
                <w:rPr>
                  <w:rStyle w:val="Hyperlink"/>
                  <w:rFonts w:ascii="Calibri Light" w:hAnsi="Calibri Light"/>
                </w:rPr>
                <w:t>Sentencia de 15 de octubre de 2019</w:t>
              </w:r>
            </w:hyperlink>
            <w:r>
              <w:rPr>
                <w:rFonts w:ascii="Calibri Light" w:hAnsi="Calibri Light"/>
              </w:rPr>
              <w:t>)</w:t>
            </w:r>
          </w:p>
        </w:tc>
      </w:tr>
      <w:tr w:rsidR="00BE1428" w:rsidRPr="001D08CE" w14:paraId="570485B4" w14:textId="77777777" w:rsidTr="00BE142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BE1428" w:rsidRPr="001D08CE" w:rsidRDefault="00BE1428" w:rsidP="00A65231">
            <w:pPr>
              <w:pStyle w:val="ListParagraph"/>
              <w:numPr>
                <w:ilvl w:val="0"/>
                <w:numId w:val="3"/>
              </w:numPr>
              <w:rPr>
                <w:rFonts w:ascii="Calibri Light" w:hAnsi="Calibri Light"/>
              </w:rPr>
            </w:pPr>
            <w:r w:rsidRPr="001D08CE">
              <w:rPr>
                <w:rFonts w:ascii="Calibri Light" w:hAnsi="Calibri Light"/>
              </w:rPr>
              <w:t>Artículos analizados</w:t>
            </w:r>
          </w:p>
        </w:tc>
        <w:tc>
          <w:tcPr>
            <w:tcW w:w="5043" w:type="dxa"/>
            <w:gridSpan w:val="2"/>
          </w:tcPr>
          <w:p w14:paraId="18718B95" w14:textId="3C12990F" w:rsidR="00BE1428" w:rsidRPr="001D08CE" w:rsidRDefault="00BE142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D08CE">
              <w:rPr>
                <w:rFonts w:ascii="Calibri Light" w:hAnsi="Calibri Light"/>
              </w:rPr>
              <w:t>Convención Americana sobre Derechos Humanos</w:t>
            </w:r>
          </w:p>
        </w:tc>
      </w:tr>
      <w:tr w:rsidR="00BE1428" w:rsidRPr="001D08CE" w14:paraId="4FB47CE4" w14:textId="709AEC8A" w:rsidTr="00BE1428">
        <w:trPr>
          <w:trHeight w:val="490"/>
        </w:trPr>
        <w:tc>
          <w:tcPr>
            <w:cnfStyle w:val="001000000000" w:firstRow="0" w:lastRow="0" w:firstColumn="1" w:lastColumn="0" w:oddVBand="0" w:evenVBand="0" w:oddHBand="0" w:evenHBand="0" w:firstRowFirstColumn="0" w:firstRowLastColumn="0" w:lastRowFirstColumn="0" w:lastRowLastColumn="0"/>
            <w:tcW w:w="3678" w:type="dxa"/>
            <w:vMerge/>
          </w:tcPr>
          <w:p w14:paraId="302DA404" w14:textId="77777777" w:rsidR="00BE1428" w:rsidRPr="001D08CE" w:rsidRDefault="00BE1428" w:rsidP="00A65231">
            <w:pPr>
              <w:pStyle w:val="ListParagraph"/>
              <w:numPr>
                <w:ilvl w:val="0"/>
                <w:numId w:val="3"/>
              </w:numPr>
              <w:rPr>
                <w:rFonts w:ascii="Calibri Light" w:hAnsi="Calibri Light"/>
              </w:rPr>
            </w:pPr>
          </w:p>
        </w:tc>
        <w:tc>
          <w:tcPr>
            <w:tcW w:w="2415" w:type="dxa"/>
          </w:tcPr>
          <w:p w14:paraId="61FA0591" w14:textId="0583B43B" w:rsidR="00BE1428" w:rsidRPr="001D08CE" w:rsidRDefault="00BE1428" w:rsidP="00BE142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D08CE">
              <w:rPr>
                <w:rFonts w:ascii="Calibri Light" w:hAnsi="Calibri Light"/>
              </w:rPr>
              <w:t>Artículos analizados declarados violados</w:t>
            </w:r>
          </w:p>
        </w:tc>
        <w:tc>
          <w:tcPr>
            <w:tcW w:w="2628" w:type="dxa"/>
          </w:tcPr>
          <w:p w14:paraId="02716685" w14:textId="5CB77801" w:rsidR="00BE1428" w:rsidRPr="001D08CE" w:rsidRDefault="00BE1428" w:rsidP="00BE1428">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D08CE">
              <w:rPr>
                <w:rFonts w:ascii="Calibri Light" w:hAnsi="Calibri Light"/>
              </w:rPr>
              <w:t>Artículos analizados no declarados violados</w:t>
            </w:r>
          </w:p>
        </w:tc>
      </w:tr>
      <w:tr w:rsidR="00BE1428" w:rsidRPr="001D08CE" w14:paraId="18F4065E" w14:textId="455C47F2" w:rsidTr="00BE142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678" w:type="dxa"/>
            <w:vMerge/>
          </w:tcPr>
          <w:p w14:paraId="5B1EB0D3" w14:textId="77777777" w:rsidR="00BE1428" w:rsidRPr="001D08CE" w:rsidRDefault="00BE1428" w:rsidP="00A65231">
            <w:pPr>
              <w:pStyle w:val="ListParagraph"/>
              <w:numPr>
                <w:ilvl w:val="0"/>
                <w:numId w:val="3"/>
              </w:numPr>
              <w:rPr>
                <w:rFonts w:ascii="Calibri Light" w:hAnsi="Calibri Light"/>
              </w:rPr>
            </w:pPr>
          </w:p>
        </w:tc>
        <w:tc>
          <w:tcPr>
            <w:tcW w:w="2415" w:type="dxa"/>
          </w:tcPr>
          <w:p w14:paraId="437274B4" w14:textId="4A2BD2EF" w:rsidR="00BE1428" w:rsidRPr="001D08CE" w:rsidRDefault="00BE1428" w:rsidP="00BE1428">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D08CE">
              <w:rPr>
                <w:rFonts w:ascii="Calibri Light" w:hAnsi="Calibri Light"/>
                <w:lang w:val="es-PE"/>
              </w:rPr>
              <w:t>Art. 7, art. 8, art. 25</w:t>
            </w:r>
          </w:p>
        </w:tc>
        <w:tc>
          <w:tcPr>
            <w:tcW w:w="2628" w:type="dxa"/>
          </w:tcPr>
          <w:p w14:paraId="0040DC18" w14:textId="0E47F7AB" w:rsidR="00BE1428" w:rsidRPr="001D08CE" w:rsidRDefault="00BE1428" w:rsidP="00BE14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D08CE">
              <w:rPr>
                <w:rFonts w:ascii="Calibri Light" w:hAnsi="Calibri Light"/>
              </w:rPr>
              <w:t>-</w:t>
            </w:r>
          </w:p>
        </w:tc>
      </w:tr>
      <w:tr w:rsidR="005173CF" w:rsidRPr="001D08CE" w14:paraId="54B7813B" w14:textId="77777777" w:rsidTr="00BE1428">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1D08CE" w:rsidRDefault="00AC6F31" w:rsidP="00AC6F31">
            <w:pPr>
              <w:pStyle w:val="ListParagraph"/>
              <w:rPr>
                <w:rFonts w:ascii="Calibri Light" w:hAnsi="Calibri Light"/>
              </w:rPr>
            </w:pPr>
          </w:p>
          <w:p w14:paraId="1ECE5967" w14:textId="77777777" w:rsidR="005173CF" w:rsidRPr="001D08CE" w:rsidRDefault="007A6C56" w:rsidP="0029671B">
            <w:pPr>
              <w:pStyle w:val="ListParagraph"/>
              <w:numPr>
                <w:ilvl w:val="0"/>
                <w:numId w:val="2"/>
              </w:numPr>
              <w:jc w:val="center"/>
              <w:rPr>
                <w:rFonts w:ascii="Calibri Light" w:hAnsi="Calibri Light"/>
              </w:rPr>
            </w:pPr>
            <w:r w:rsidRPr="001D08CE">
              <w:rPr>
                <w:rFonts w:ascii="Calibri Light" w:hAnsi="Calibri Light"/>
              </w:rPr>
              <w:t>Sumilla</w:t>
            </w:r>
          </w:p>
          <w:p w14:paraId="009AFBB8" w14:textId="77777777" w:rsidR="00AC6F31" w:rsidRPr="001D08CE" w:rsidRDefault="00AC6F31" w:rsidP="00AC6F31">
            <w:pPr>
              <w:pStyle w:val="ListParagraph"/>
              <w:rPr>
                <w:rFonts w:ascii="Calibri Light" w:hAnsi="Calibri Light"/>
              </w:rPr>
            </w:pPr>
          </w:p>
        </w:tc>
      </w:tr>
      <w:tr w:rsidR="007A6C56" w:rsidRPr="001D08CE" w14:paraId="6B670455" w14:textId="77777777" w:rsidTr="00BE142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79F50142" w14:textId="5592492A" w:rsidR="00BE1428" w:rsidRPr="001D08CE" w:rsidRDefault="00BE1428" w:rsidP="00B1649E">
            <w:pPr>
              <w:jc w:val="both"/>
              <w:rPr>
                <w:rFonts w:ascii="Calibri Light" w:hAnsi="Calibri Light"/>
                <w:b w:val="0"/>
              </w:rPr>
            </w:pPr>
          </w:p>
          <w:p w14:paraId="6F4FA1BB" w14:textId="7C97EECB" w:rsidR="009B6B9A" w:rsidRPr="001D08CE" w:rsidRDefault="00DB378B" w:rsidP="001C0A02">
            <w:pPr>
              <w:jc w:val="both"/>
              <w:rPr>
                <w:rFonts w:ascii="Calibri Light" w:hAnsi="Calibri Light"/>
                <w:b w:val="0"/>
              </w:rPr>
            </w:pPr>
            <w:r>
              <w:rPr>
                <w:rFonts w:ascii="Calibri Light" w:hAnsi="Calibri Light"/>
                <w:b w:val="0"/>
              </w:rPr>
              <w:t xml:space="preserve">El caso trata sobre los recursos interpuestos por Raúl Rolando Romero Feris en el marco de 4 de los 50 procesos que se abrieron en su contra por supuestos malos manejos que habría cometido, junto a otras personas, mientras era Intendente de la ciudad capital de la Provincia de Corrientes. Estos recursos cuestionaban la designación de las autoridades judiciales que resolverían su caso, así como las asignaciones de competencia. Varios de ellos fueron resueltos por la misma autoridad a la que se cuestionaba. Además, en el marco de estos procesos se impuso al señor Romero la medida de prisión preventiva por un plazo mayor a tres años. </w:t>
            </w:r>
          </w:p>
          <w:p w14:paraId="1EE5A7E7" w14:textId="3584D352" w:rsidR="00B1649E" w:rsidRPr="001D08CE" w:rsidRDefault="00B1649E" w:rsidP="001C0A02">
            <w:pPr>
              <w:jc w:val="both"/>
              <w:rPr>
                <w:rFonts w:ascii="Calibri Light" w:hAnsi="Calibri Light"/>
                <w:b w:val="0"/>
                <w:color w:val="FF0000"/>
              </w:rPr>
            </w:pPr>
          </w:p>
        </w:tc>
      </w:tr>
      <w:tr w:rsidR="007A6C56" w:rsidRPr="001D08CE" w14:paraId="238A2196" w14:textId="77777777" w:rsidTr="00BE1428">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5CE2C16" w14:textId="77777777" w:rsidR="00FD5700" w:rsidRPr="001D08CE" w:rsidRDefault="00FD5700" w:rsidP="00AC6F31">
            <w:pPr>
              <w:pStyle w:val="ListParagraph"/>
              <w:rPr>
                <w:rFonts w:ascii="Calibri Light" w:hAnsi="Calibri Light"/>
              </w:rPr>
            </w:pPr>
          </w:p>
          <w:p w14:paraId="6E7AC4B8" w14:textId="77777777" w:rsidR="007A6C56" w:rsidRPr="001D08CE" w:rsidRDefault="007A6C56" w:rsidP="0029671B">
            <w:pPr>
              <w:pStyle w:val="ListParagraph"/>
              <w:numPr>
                <w:ilvl w:val="0"/>
                <w:numId w:val="2"/>
              </w:numPr>
              <w:jc w:val="center"/>
              <w:rPr>
                <w:rFonts w:ascii="Calibri Light" w:hAnsi="Calibri Light"/>
              </w:rPr>
            </w:pPr>
            <w:r w:rsidRPr="001D08CE">
              <w:rPr>
                <w:rFonts w:ascii="Calibri Light" w:hAnsi="Calibri Light"/>
              </w:rPr>
              <w:t>Palabras clave</w:t>
            </w:r>
          </w:p>
          <w:p w14:paraId="6A1E32A7" w14:textId="77777777" w:rsidR="00AC6F31" w:rsidRPr="001D08CE" w:rsidRDefault="00AC6F31" w:rsidP="00AC6F31">
            <w:pPr>
              <w:pStyle w:val="ListParagraph"/>
              <w:rPr>
                <w:rFonts w:ascii="Calibri Light" w:hAnsi="Calibri Light"/>
              </w:rPr>
            </w:pPr>
          </w:p>
        </w:tc>
      </w:tr>
      <w:tr w:rsidR="007A6C56" w:rsidRPr="001D08CE" w14:paraId="34AE2D45" w14:textId="77777777" w:rsidTr="00BE142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4A766F3F" w14:textId="77777777" w:rsidR="009802FB" w:rsidRPr="001D08CE" w:rsidRDefault="009802FB" w:rsidP="00A16B0A">
            <w:pPr>
              <w:jc w:val="both"/>
              <w:rPr>
                <w:rFonts w:ascii="Calibri Light" w:hAnsi="Calibri Light"/>
                <w:b w:val="0"/>
              </w:rPr>
            </w:pPr>
          </w:p>
          <w:p w14:paraId="499F99A8" w14:textId="7FCABFF9" w:rsidR="009802FB" w:rsidRPr="001D08CE" w:rsidRDefault="00B1649E" w:rsidP="00A16B0A">
            <w:pPr>
              <w:jc w:val="both"/>
              <w:rPr>
                <w:rFonts w:ascii="Calibri Light" w:hAnsi="Calibri Light"/>
                <w:b w:val="0"/>
              </w:rPr>
            </w:pPr>
            <w:r w:rsidRPr="001D08CE">
              <w:rPr>
                <w:rFonts w:ascii="Calibri Light" w:hAnsi="Calibri Light"/>
                <w:b w:val="0"/>
              </w:rPr>
              <w:t xml:space="preserve">Libertad personal, </w:t>
            </w:r>
            <w:r w:rsidR="00F51E33">
              <w:rPr>
                <w:rFonts w:ascii="Calibri Light" w:hAnsi="Calibri Light"/>
                <w:b w:val="0"/>
              </w:rPr>
              <w:t>Prisión preventiva,</w:t>
            </w:r>
            <w:r w:rsidR="00F51E33" w:rsidRPr="001D08CE">
              <w:rPr>
                <w:rFonts w:ascii="Calibri Light" w:hAnsi="Calibri Light"/>
                <w:b w:val="0"/>
              </w:rPr>
              <w:t xml:space="preserve"> Protección </w:t>
            </w:r>
            <w:r w:rsidR="00F51E33">
              <w:rPr>
                <w:rFonts w:ascii="Calibri Light" w:hAnsi="Calibri Light"/>
                <w:b w:val="0"/>
              </w:rPr>
              <w:t>judicial y garantías judiciales</w:t>
            </w:r>
          </w:p>
          <w:p w14:paraId="05374712" w14:textId="1E2147F9" w:rsidR="001C1F24" w:rsidRPr="001D08CE" w:rsidRDefault="001C1F24" w:rsidP="00A16B0A">
            <w:pPr>
              <w:jc w:val="both"/>
              <w:rPr>
                <w:rFonts w:ascii="Calibri Light" w:hAnsi="Calibri Light"/>
                <w:b w:val="0"/>
              </w:rPr>
            </w:pPr>
          </w:p>
        </w:tc>
      </w:tr>
      <w:tr w:rsidR="005173CF" w:rsidRPr="001D08CE" w14:paraId="69044E7B" w14:textId="77777777" w:rsidTr="00BE1428">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1D08CE" w:rsidRDefault="00AC6F31" w:rsidP="00AC6F31">
            <w:pPr>
              <w:pStyle w:val="ListParagraph"/>
              <w:rPr>
                <w:rFonts w:ascii="Calibri Light" w:hAnsi="Calibri Light"/>
              </w:rPr>
            </w:pPr>
          </w:p>
          <w:p w14:paraId="177FF988" w14:textId="77777777" w:rsidR="005173CF" w:rsidRPr="001D08CE" w:rsidRDefault="007A6C56" w:rsidP="0029671B">
            <w:pPr>
              <w:pStyle w:val="ListParagraph"/>
              <w:numPr>
                <w:ilvl w:val="0"/>
                <w:numId w:val="2"/>
              </w:numPr>
              <w:jc w:val="center"/>
              <w:rPr>
                <w:rFonts w:ascii="Calibri Light" w:hAnsi="Calibri Light"/>
              </w:rPr>
            </w:pPr>
            <w:r w:rsidRPr="001D08CE">
              <w:rPr>
                <w:rFonts w:ascii="Calibri Light" w:hAnsi="Calibri Light"/>
              </w:rPr>
              <w:t>Hechos</w:t>
            </w:r>
          </w:p>
          <w:p w14:paraId="190B7E98" w14:textId="77777777" w:rsidR="00AC6F31" w:rsidRPr="001D08CE" w:rsidRDefault="00AC6F31" w:rsidP="00AC6F31">
            <w:pPr>
              <w:pStyle w:val="ListParagraph"/>
              <w:rPr>
                <w:rFonts w:ascii="Calibri Light" w:hAnsi="Calibri Light"/>
              </w:rPr>
            </w:pPr>
          </w:p>
        </w:tc>
      </w:tr>
      <w:tr w:rsidR="005173CF" w:rsidRPr="001D08CE" w14:paraId="6F58DE83" w14:textId="77777777" w:rsidTr="00BE1428">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65F56037" w14:textId="0E14FC7D" w:rsidR="00D06383" w:rsidRDefault="00D06383" w:rsidP="00DF4984">
            <w:pPr>
              <w:jc w:val="both"/>
              <w:rPr>
                <w:rFonts w:ascii="Calibri Light" w:hAnsi="Calibri Light"/>
                <w:b w:val="0"/>
              </w:rPr>
            </w:pPr>
          </w:p>
          <w:p w14:paraId="2BE8691B" w14:textId="067FF8F6" w:rsidR="00D06383" w:rsidRDefault="00D06383" w:rsidP="00DF4984">
            <w:pPr>
              <w:jc w:val="both"/>
              <w:rPr>
                <w:rFonts w:ascii="Calibri Light" w:hAnsi="Calibri Light"/>
                <w:b w:val="0"/>
              </w:rPr>
            </w:pPr>
            <w:r>
              <w:rPr>
                <w:rFonts w:ascii="Calibri Light" w:hAnsi="Calibri Light"/>
                <w:b w:val="0"/>
              </w:rPr>
              <w:t xml:space="preserve">Entre 1985 y 1999, Raúl Rolando Romero Feris ocupó cuatro cargos públicos en Argentina. El 2 de agosto de 1999, el señor Romero fue detenido tras emitirse una orden arresto en su contra. A mediados de 2001, su defensa solicitó que se ordenara </w:t>
            </w:r>
            <w:r w:rsidR="00AB31B4" w:rsidRPr="001D08CE">
              <w:rPr>
                <w:rFonts w:ascii="Calibri Light" w:hAnsi="Calibri Light"/>
                <w:b w:val="0"/>
              </w:rPr>
              <w:t>su libertad</w:t>
            </w:r>
            <w:r>
              <w:rPr>
                <w:rFonts w:ascii="Calibri Light" w:hAnsi="Calibri Light"/>
                <w:b w:val="0"/>
              </w:rPr>
              <w:t xml:space="preserve"> conforme a la Ley No. 24390 – Plazos de prisión preventiva, que establecía que el plazo máximo de prisión preventiva </w:t>
            </w:r>
            <w:r>
              <w:rPr>
                <w:rFonts w:ascii="Calibri Light" w:hAnsi="Calibri Light"/>
                <w:b w:val="0"/>
              </w:rPr>
              <w:lastRenderedPageBreak/>
              <w:t xml:space="preserve">era dos años, prorrogable excepcionalmente por un año más. Sin embargo, dicha solicitud fue rechazada el 1 de agosto de 2001 por el Juez de Instrucción No. 1, que justificó su decisión entre otros en la posible pena de hasta 25 años que el señor Romero podía recibir. El señor Romero fue liberado el 11 de septiembre de 2002 por un fallo del Superior Tribunal de Justicia. No obstante, el 10 de mayo de 2016, </w:t>
            </w:r>
            <w:r w:rsidR="00491D30">
              <w:rPr>
                <w:rFonts w:ascii="Calibri Light" w:hAnsi="Calibri Light"/>
                <w:b w:val="0"/>
              </w:rPr>
              <w:t xml:space="preserve">fue nuevamente detenido por orden del Tribunal Oral Penal No. 2 de Corrientes que emitió condena en su contra por  doce años de prisión. </w:t>
            </w:r>
          </w:p>
          <w:p w14:paraId="767EB1FB" w14:textId="77777777" w:rsidR="00491D30" w:rsidRDefault="00491D30" w:rsidP="00DF4984">
            <w:pPr>
              <w:jc w:val="both"/>
              <w:rPr>
                <w:rFonts w:ascii="Calibri Light" w:hAnsi="Calibri Light"/>
                <w:b w:val="0"/>
              </w:rPr>
            </w:pPr>
          </w:p>
          <w:p w14:paraId="068E12BB" w14:textId="2D5C9526" w:rsidR="00491D30" w:rsidRPr="00491D30" w:rsidRDefault="00491D30" w:rsidP="00491D30">
            <w:pPr>
              <w:jc w:val="both"/>
              <w:rPr>
                <w:rFonts w:ascii="Calibri Light" w:hAnsi="Calibri Light"/>
                <w:b w:val="0"/>
              </w:rPr>
            </w:pPr>
            <w:r>
              <w:rPr>
                <w:rFonts w:ascii="Calibri Light" w:hAnsi="Calibri Light"/>
                <w:b w:val="0"/>
              </w:rPr>
              <w:t xml:space="preserve">Cabe señalar que estos hechos tuvieron como origen una denuncia presentada en contra suyo y de otros funcionarios públicos en 1999, por la </w:t>
            </w:r>
            <w:r w:rsidR="00DB378B">
              <w:rPr>
                <w:rFonts w:ascii="Calibri Light" w:hAnsi="Calibri Light"/>
                <w:b w:val="0"/>
              </w:rPr>
              <w:t>presunta</w:t>
            </w:r>
            <w:r>
              <w:rPr>
                <w:rFonts w:ascii="Calibri Light" w:hAnsi="Calibri Light"/>
                <w:b w:val="0"/>
              </w:rPr>
              <w:t xml:space="preserve"> comisión de delitos </w:t>
            </w:r>
            <w:r w:rsidR="00A7438C" w:rsidRPr="001D08CE">
              <w:rPr>
                <w:rFonts w:ascii="Calibri Light" w:hAnsi="Calibri Light"/>
                <w:b w:val="0"/>
              </w:rPr>
              <w:t>de administración fraudulenta, enriquecimiento ilícito, peculado, abuso de autoridad, defraudación</w:t>
            </w:r>
            <w:r>
              <w:rPr>
                <w:rFonts w:ascii="Calibri Light" w:hAnsi="Calibri Light"/>
                <w:b w:val="0"/>
              </w:rPr>
              <w:t>, entre otros</w:t>
            </w:r>
            <w:r w:rsidR="00DB378B">
              <w:rPr>
                <w:rFonts w:ascii="Calibri Light" w:hAnsi="Calibri Light"/>
                <w:b w:val="0"/>
              </w:rPr>
              <w:t>, que se habrían cometido por supuestos malos manejos cuando el señor Romero era Intendente de la ciudad capital de la Provincia de Corrientes</w:t>
            </w:r>
            <w:r w:rsidR="00A7438C" w:rsidRPr="001D08CE">
              <w:rPr>
                <w:rFonts w:ascii="Calibri Light" w:hAnsi="Calibri Light"/>
                <w:b w:val="0"/>
              </w:rPr>
              <w:t>.</w:t>
            </w:r>
            <w:r>
              <w:rPr>
                <w:rFonts w:ascii="Calibri Light" w:hAnsi="Calibri Light"/>
                <w:b w:val="0"/>
              </w:rPr>
              <w:t xml:space="preserve"> A partir de esta, se abrieron más de 50 causas en contra del señor Romero. Sin embargo, la CIDH solo tuvo acceso a las piezas procesales de cuatro </w:t>
            </w:r>
            <w:r w:rsidR="00941EB1">
              <w:rPr>
                <w:rFonts w:ascii="Calibri Light" w:hAnsi="Calibri Light"/>
                <w:b w:val="0"/>
              </w:rPr>
              <w:t>de ellas, por lo cual su análisis se limitó a estas. Dichas causas son</w:t>
            </w:r>
            <w:r>
              <w:rPr>
                <w:rFonts w:ascii="Calibri Light" w:hAnsi="Calibri Light"/>
                <w:b w:val="0"/>
              </w:rPr>
              <w:t xml:space="preserve">: </w:t>
            </w:r>
            <w:r w:rsidRPr="00491D30">
              <w:rPr>
                <w:rFonts w:ascii="Calibri Light" w:hAnsi="Calibri Light"/>
                <w:b w:val="0"/>
              </w:rPr>
              <w:t>i) SITRAJ- Corrientes</w:t>
            </w:r>
            <w:r w:rsidR="00220FB7">
              <w:rPr>
                <w:rFonts w:ascii="Calibri Light" w:hAnsi="Calibri Light"/>
                <w:b w:val="0"/>
              </w:rPr>
              <w:t>/Denuncia-Capital</w:t>
            </w:r>
            <w:r w:rsidRPr="00491D30">
              <w:rPr>
                <w:rFonts w:ascii="Calibri Light" w:hAnsi="Calibri Light"/>
                <w:b w:val="0"/>
              </w:rPr>
              <w:t>, ii) Romero Feris Raúl Rolando y Zidianakis</w:t>
            </w:r>
            <w:r w:rsidR="00220FB7">
              <w:rPr>
                <w:rFonts w:ascii="Calibri Light" w:hAnsi="Calibri Light"/>
                <w:b w:val="0"/>
              </w:rPr>
              <w:t>, Andrés P/Peculado Capital</w:t>
            </w:r>
            <w:r w:rsidRPr="00491D30">
              <w:rPr>
                <w:rFonts w:ascii="Calibri Light" w:hAnsi="Calibri Light"/>
                <w:b w:val="0"/>
              </w:rPr>
              <w:t>, iii) Romero Feris, Raúl Rolando; Isetta, Jorge Eduardo; Magram, Manuel Alberto</w:t>
            </w:r>
            <w:r w:rsidR="00220FB7">
              <w:rPr>
                <w:rFonts w:ascii="Calibri Light" w:hAnsi="Calibri Light"/>
                <w:b w:val="0"/>
              </w:rPr>
              <w:t xml:space="preserve"> P/Peculado y uso de documento falso- Capital</w:t>
            </w:r>
            <w:r w:rsidRPr="00491D30">
              <w:rPr>
                <w:rFonts w:ascii="Calibri Light" w:hAnsi="Calibri Light"/>
                <w:b w:val="0"/>
              </w:rPr>
              <w:t>, y iv)  Comisionado Interventor de la municipalidad de la ciudad de Corrientes, Juan Carlos Zubieta S/Denuncia</w:t>
            </w:r>
            <w:r>
              <w:rPr>
                <w:rFonts w:ascii="Calibri Light" w:hAnsi="Calibri Light"/>
                <w:b w:val="0"/>
              </w:rPr>
              <w:t xml:space="preserve">.  </w:t>
            </w:r>
          </w:p>
          <w:p w14:paraId="09A6E5E0" w14:textId="5DDD9C23" w:rsidR="00491D30" w:rsidRDefault="00491D30" w:rsidP="00DF4984">
            <w:pPr>
              <w:jc w:val="both"/>
              <w:rPr>
                <w:rFonts w:ascii="Calibri Light" w:hAnsi="Calibri Light"/>
                <w:b w:val="0"/>
              </w:rPr>
            </w:pPr>
          </w:p>
          <w:p w14:paraId="18AE3E43" w14:textId="258E3435" w:rsidR="00941EB1" w:rsidRDefault="00220FB7" w:rsidP="00E028F3">
            <w:pPr>
              <w:jc w:val="both"/>
              <w:rPr>
                <w:rFonts w:ascii="Calibri Light" w:hAnsi="Calibri Light"/>
                <w:b w:val="0"/>
                <w:lang w:val="es-PE"/>
              </w:rPr>
            </w:pPr>
            <w:r>
              <w:rPr>
                <w:rFonts w:ascii="Calibri Light" w:hAnsi="Calibri Light"/>
                <w:b w:val="0"/>
                <w:lang w:val="es-PE"/>
              </w:rPr>
              <w:t>En el marco de estas cuatro causas</w:t>
            </w:r>
            <w:r w:rsidR="00941EB1">
              <w:rPr>
                <w:rFonts w:ascii="Calibri Light" w:hAnsi="Calibri Light"/>
                <w:b w:val="0"/>
                <w:lang w:val="es-PE"/>
              </w:rPr>
              <w:t>, el señor Romero presentó una serie de recursos</w:t>
            </w:r>
            <w:r>
              <w:rPr>
                <w:rFonts w:ascii="Calibri Light" w:hAnsi="Calibri Light"/>
                <w:b w:val="0"/>
                <w:lang w:val="es-PE"/>
              </w:rPr>
              <w:t>, denunciando</w:t>
            </w:r>
            <w:r w:rsidR="00941EB1">
              <w:rPr>
                <w:rFonts w:ascii="Calibri Light" w:hAnsi="Calibri Light"/>
                <w:b w:val="0"/>
                <w:lang w:val="es-PE"/>
              </w:rPr>
              <w:t xml:space="preserve"> </w:t>
            </w:r>
            <w:r>
              <w:rPr>
                <w:rFonts w:ascii="Calibri Light" w:hAnsi="Calibri Light"/>
                <w:b w:val="0"/>
                <w:lang w:val="es-PE"/>
              </w:rPr>
              <w:t xml:space="preserve">la </w:t>
            </w:r>
            <w:r w:rsidR="00941EB1">
              <w:rPr>
                <w:rFonts w:ascii="Calibri Light" w:hAnsi="Calibri Light"/>
                <w:b w:val="0"/>
                <w:lang w:val="es-PE"/>
              </w:rPr>
              <w:t>designaci</w:t>
            </w:r>
            <w:r>
              <w:rPr>
                <w:rFonts w:ascii="Calibri Light" w:hAnsi="Calibri Light"/>
                <w:b w:val="0"/>
                <w:lang w:val="es-PE"/>
              </w:rPr>
              <w:t>ón</w:t>
            </w:r>
            <w:r w:rsidR="00941EB1">
              <w:rPr>
                <w:rFonts w:ascii="Calibri Light" w:hAnsi="Calibri Light"/>
                <w:b w:val="0"/>
                <w:lang w:val="es-PE"/>
              </w:rPr>
              <w:t xml:space="preserve"> de autoridades judiciales y </w:t>
            </w:r>
            <w:r>
              <w:rPr>
                <w:rFonts w:ascii="Calibri Light" w:hAnsi="Calibri Light"/>
                <w:b w:val="0"/>
                <w:lang w:val="es-PE"/>
              </w:rPr>
              <w:t xml:space="preserve">asignaciones de manera irregular, y señalando que ello era una forma de persecución política. Entre dichos recursos estuvieron los siguientes: </w:t>
            </w:r>
            <w:r w:rsidR="00941EB1" w:rsidRPr="00941EB1">
              <w:rPr>
                <w:rFonts w:ascii="Calibri Light" w:eastAsiaTheme="minorHAnsi" w:hAnsi="Calibri Light" w:cs="Cambria"/>
                <w:b w:val="0"/>
                <w:color w:val="000000"/>
                <w:lang w:val="es-PE"/>
              </w:rPr>
              <w:t>i)</w:t>
            </w:r>
            <w:r>
              <w:rPr>
                <w:rFonts w:ascii="Calibri Light" w:eastAsiaTheme="minorHAnsi" w:hAnsi="Calibri Light" w:cs="Cambria"/>
                <w:b w:val="0"/>
                <w:color w:val="000000"/>
                <w:lang w:val="es-PE"/>
              </w:rPr>
              <w:t xml:space="preserve"> la</w:t>
            </w:r>
            <w:r w:rsidR="00941EB1" w:rsidRPr="00941EB1">
              <w:rPr>
                <w:rFonts w:ascii="Calibri Light" w:eastAsiaTheme="minorHAnsi" w:hAnsi="Calibri Light" w:cs="Cambria"/>
                <w:b w:val="0"/>
                <w:color w:val="000000"/>
                <w:lang w:val="es-PE"/>
              </w:rPr>
              <w:t xml:space="preserve"> impugnación del nombramiento del Juez de Instrucción no. 1 debido a que </w:t>
            </w:r>
            <w:r>
              <w:rPr>
                <w:rFonts w:ascii="Calibri Light" w:eastAsiaTheme="minorHAnsi" w:hAnsi="Calibri Light" w:cs="Cambria"/>
                <w:b w:val="0"/>
                <w:color w:val="000000"/>
                <w:lang w:val="es-PE"/>
              </w:rPr>
              <w:t>había ocupado</w:t>
            </w:r>
            <w:r w:rsidR="00941EB1" w:rsidRPr="00941EB1">
              <w:rPr>
                <w:rFonts w:ascii="Calibri Light" w:eastAsiaTheme="minorHAnsi" w:hAnsi="Calibri Light" w:cs="Cambria"/>
                <w:b w:val="0"/>
                <w:color w:val="000000"/>
                <w:lang w:val="es-PE"/>
              </w:rPr>
              <w:t xml:space="preserve"> el noveno lugar en la tabla de puntajes del concurso respectivo; ii) </w:t>
            </w:r>
            <w:r>
              <w:rPr>
                <w:rFonts w:ascii="Calibri Light" w:eastAsiaTheme="minorHAnsi" w:hAnsi="Calibri Light" w:cs="Cambria"/>
                <w:b w:val="0"/>
                <w:color w:val="000000"/>
                <w:lang w:val="es-PE"/>
              </w:rPr>
              <w:t xml:space="preserve">la </w:t>
            </w:r>
            <w:r w:rsidR="00941EB1" w:rsidRPr="00941EB1">
              <w:rPr>
                <w:rFonts w:ascii="Calibri Light" w:eastAsiaTheme="minorHAnsi" w:hAnsi="Calibri Light" w:cs="Cambria"/>
                <w:b w:val="0"/>
                <w:color w:val="000000"/>
                <w:lang w:val="es-PE"/>
              </w:rPr>
              <w:t>impugnación de la aplicación de las reglas de competencia que dio lugar al conocimiento de las causas penales por</w:t>
            </w:r>
            <w:r>
              <w:rPr>
                <w:rFonts w:ascii="Calibri Light" w:eastAsiaTheme="minorHAnsi" w:hAnsi="Calibri Light" w:cs="Cambria"/>
                <w:b w:val="0"/>
                <w:color w:val="000000"/>
                <w:lang w:val="es-PE"/>
              </w:rPr>
              <w:t xml:space="preserve"> parte del Juez de Instrucción N</w:t>
            </w:r>
            <w:r w:rsidR="00941EB1" w:rsidRPr="00941EB1">
              <w:rPr>
                <w:rFonts w:ascii="Calibri Light" w:eastAsiaTheme="minorHAnsi" w:hAnsi="Calibri Light" w:cs="Cambria"/>
                <w:b w:val="0"/>
                <w:color w:val="000000"/>
                <w:lang w:val="es-PE"/>
              </w:rPr>
              <w:t xml:space="preserve">o. 1; iii) </w:t>
            </w:r>
            <w:r>
              <w:rPr>
                <w:rFonts w:ascii="Calibri Light" w:eastAsiaTheme="minorHAnsi" w:hAnsi="Calibri Light" w:cs="Cambria"/>
                <w:b w:val="0"/>
                <w:color w:val="000000"/>
                <w:lang w:val="es-PE"/>
              </w:rPr>
              <w:t xml:space="preserve">la </w:t>
            </w:r>
            <w:r w:rsidR="00941EB1" w:rsidRPr="00941EB1">
              <w:rPr>
                <w:rFonts w:ascii="Calibri Light" w:eastAsiaTheme="minorHAnsi" w:hAnsi="Calibri Light" w:cs="Cambria"/>
                <w:b w:val="0"/>
                <w:color w:val="000000"/>
                <w:lang w:val="es-PE"/>
              </w:rPr>
              <w:t>impugnación de la conformaci</w:t>
            </w:r>
            <w:r>
              <w:rPr>
                <w:rFonts w:ascii="Calibri Light" w:eastAsiaTheme="minorHAnsi" w:hAnsi="Calibri Light" w:cs="Cambria"/>
                <w:b w:val="0"/>
                <w:color w:val="000000"/>
                <w:lang w:val="es-PE"/>
              </w:rPr>
              <w:t>ón de la Cámara en lo Criminal N</w:t>
            </w:r>
            <w:r w:rsidR="00941EB1" w:rsidRPr="00941EB1">
              <w:rPr>
                <w:rFonts w:ascii="Calibri Light" w:eastAsiaTheme="minorHAnsi" w:hAnsi="Calibri Light" w:cs="Cambria"/>
                <w:b w:val="0"/>
                <w:color w:val="000000"/>
                <w:lang w:val="es-PE"/>
              </w:rPr>
              <w:t xml:space="preserve">o. 2 y del Superior Tribunal de Justicia, pues algunos de sus miembros </w:t>
            </w:r>
            <w:r>
              <w:rPr>
                <w:rFonts w:ascii="Calibri Light" w:eastAsiaTheme="minorHAnsi" w:hAnsi="Calibri Light" w:cs="Cambria"/>
                <w:b w:val="0"/>
                <w:color w:val="000000"/>
                <w:lang w:val="es-PE"/>
              </w:rPr>
              <w:t>habían sido nombrados</w:t>
            </w:r>
            <w:r w:rsidR="00941EB1" w:rsidRPr="00941EB1">
              <w:rPr>
                <w:rFonts w:ascii="Calibri Light" w:eastAsiaTheme="minorHAnsi" w:hAnsi="Calibri Light" w:cs="Cambria"/>
                <w:b w:val="0"/>
                <w:color w:val="000000"/>
                <w:lang w:val="es-PE"/>
              </w:rPr>
              <w:t xml:space="preserve"> en comisión por parte del Ejecutivo, no obstante el Senado no estaba en receso, tal como lo establecía el artículo 142 de la Constitución provincial; iv) </w:t>
            </w:r>
            <w:r>
              <w:rPr>
                <w:rFonts w:ascii="Calibri Light" w:eastAsiaTheme="minorHAnsi" w:hAnsi="Calibri Light" w:cs="Cambria"/>
                <w:b w:val="0"/>
                <w:color w:val="000000"/>
                <w:lang w:val="es-PE"/>
              </w:rPr>
              <w:t xml:space="preserve">la </w:t>
            </w:r>
            <w:r w:rsidR="00941EB1" w:rsidRPr="00941EB1">
              <w:rPr>
                <w:rFonts w:ascii="Calibri Light" w:eastAsiaTheme="minorHAnsi" w:hAnsi="Calibri Light" w:cs="Cambria"/>
                <w:b w:val="0"/>
                <w:color w:val="000000"/>
                <w:lang w:val="es-PE"/>
              </w:rPr>
              <w:t>impugnación de la actuación de una magistra</w:t>
            </w:r>
            <w:r>
              <w:rPr>
                <w:rFonts w:ascii="Calibri Light" w:eastAsiaTheme="minorHAnsi" w:hAnsi="Calibri Light" w:cs="Cambria"/>
                <w:b w:val="0"/>
                <w:color w:val="000000"/>
                <w:lang w:val="es-PE"/>
              </w:rPr>
              <w:t>da de la Cámara en lo Criminal N</w:t>
            </w:r>
            <w:r w:rsidR="00941EB1" w:rsidRPr="00941EB1">
              <w:rPr>
                <w:rFonts w:ascii="Calibri Light" w:eastAsiaTheme="minorHAnsi" w:hAnsi="Calibri Light" w:cs="Cambria"/>
                <w:b w:val="0"/>
                <w:color w:val="000000"/>
                <w:lang w:val="es-PE"/>
              </w:rPr>
              <w:t>o. 2 por tener un familiar que había participado en causas c</w:t>
            </w:r>
            <w:r>
              <w:rPr>
                <w:rFonts w:ascii="Calibri Light" w:eastAsiaTheme="minorHAnsi" w:hAnsi="Calibri Light" w:cs="Cambria"/>
                <w:b w:val="0"/>
                <w:color w:val="000000"/>
                <w:lang w:val="es-PE"/>
              </w:rPr>
              <w:t>onexas seguidas al señor Romero</w:t>
            </w:r>
            <w:r w:rsidR="00941EB1" w:rsidRPr="00941EB1">
              <w:rPr>
                <w:rFonts w:ascii="Calibri Light" w:eastAsiaTheme="minorHAnsi" w:hAnsi="Calibri Light" w:cs="Cambria"/>
                <w:b w:val="0"/>
                <w:color w:val="000000"/>
                <w:lang w:val="es-PE"/>
              </w:rPr>
              <w:t xml:space="preserve">; v) </w:t>
            </w:r>
            <w:r>
              <w:rPr>
                <w:rFonts w:ascii="Calibri Light" w:eastAsiaTheme="minorHAnsi" w:hAnsi="Calibri Light" w:cs="Cambria"/>
                <w:b w:val="0"/>
                <w:color w:val="000000"/>
                <w:lang w:val="es-PE"/>
              </w:rPr>
              <w:t xml:space="preserve">la </w:t>
            </w:r>
            <w:r w:rsidR="00941EB1" w:rsidRPr="00941EB1">
              <w:rPr>
                <w:rFonts w:ascii="Calibri Light" w:eastAsiaTheme="minorHAnsi" w:hAnsi="Calibri Light" w:cs="Cambria"/>
                <w:b w:val="0"/>
                <w:color w:val="000000"/>
                <w:lang w:val="es-PE"/>
              </w:rPr>
              <w:t>recusación a miembr</w:t>
            </w:r>
            <w:r>
              <w:rPr>
                <w:rFonts w:ascii="Calibri Light" w:eastAsiaTheme="minorHAnsi" w:hAnsi="Calibri Light" w:cs="Cambria"/>
                <w:b w:val="0"/>
                <w:color w:val="000000"/>
                <w:lang w:val="es-PE"/>
              </w:rPr>
              <w:t>os de la Cámara en lo Criminal N</w:t>
            </w:r>
            <w:r w:rsidR="00941EB1" w:rsidRPr="00941EB1">
              <w:rPr>
                <w:rFonts w:ascii="Calibri Light" w:eastAsiaTheme="minorHAnsi" w:hAnsi="Calibri Light" w:cs="Cambria"/>
                <w:b w:val="0"/>
                <w:color w:val="000000"/>
                <w:lang w:val="es-PE"/>
              </w:rPr>
              <w:t>o. 2</w:t>
            </w:r>
            <w:r>
              <w:rPr>
                <w:rFonts w:ascii="Calibri Light" w:eastAsiaTheme="minorHAnsi" w:hAnsi="Calibri Light" w:cs="Cambria"/>
                <w:b w:val="0"/>
                <w:color w:val="000000"/>
                <w:lang w:val="es-PE"/>
              </w:rPr>
              <w:t>,</w:t>
            </w:r>
            <w:r w:rsidR="00941EB1" w:rsidRPr="00941EB1">
              <w:rPr>
                <w:rFonts w:ascii="Calibri Light" w:eastAsiaTheme="minorHAnsi" w:hAnsi="Calibri Light" w:cs="Cambria"/>
                <w:b w:val="0"/>
                <w:color w:val="000000"/>
                <w:lang w:val="es-PE"/>
              </w:rPr>
              <w:t xml:space="preserve"> pues habían conocido en alzada algunos actos de instrucción en las mismas causas; y vi) </w:t>
            </w:r>
            <w:r>
              <w:rPr>
                <w:rFonts w:ascii="Calibri Light" w:eastAsiaTheme="minorHAnsi" w:hAnsi="Calibri Light" w:cs="Cambria"/>
                <w:b w:val="0"/>
                <w:color w:val="000000"/>
                <w:lang w:val="es-PE"/>
              </w:rPr>
              <w:t xml:space="preserve">la </w:t>
            </w:r>
            <w:r w:rsidR="00941EB1" w:rsidRPr="00941EB1">
              <w:rPr>
                <w:rFonts w:ascii="Calibri Light" w:eastAsiaTheme="minorHAnsi" w:hAnsi="Calibri Light" w:cs="Cambria"/>
                <w:b w:val="0"/>
                <w:color w:val="000000"/>
                <w:lang w:val="es-PE"/>
              </w:rPr>
              <w:t>impugnación contra el Superior Tribunal de Justicia, po</w:t>
            </w:r>
            <w:r>
              <w:rPr>
                <w:rFonts w:ascii="Calibri Light" w:eastAsiaTheme="minorHAnsi" w:hAnsi="Calibri Light" w:cs="Cambria"/>
                <w:b w:val="0"/>
                <w:color w:val="000000"/>
                <w:lang w:val="es-PE"/>
              </w:rPr>
              <w:t>r haber adoptado una decisión so</w:t>
            </w:r>
            <w:r w:rsidR="00941EB1" w:rsidRPr="00941EB1">
              <w:rPr>
                <w:rFonts w:ascii="Calibri Light" w:eastAsiaTheme="minorHAnsi" w:hAnsi="Calibri Light" w:cs="Cambria"/>
                <w:b w:val="0"/>
                <w:color w:val="000000"/>
                <w:lang w:val="es-PE"/>
              </w:rPr>
              <w:t xml:space="preserve">lo con tres de sus cinco miembros </w:t>
            </w:r>
            <w:r>
              <w:rPr>
                <w:rFonts w:ascii="Calibri Light" w:eastAsiaTheme="minorHAnsi" w:hAnsi="Calibri Light" w:cs="Cambria"/>
                <w:b w:val="0"/>
                <w:color w:val="000000"/>
                <w:lang w:val="es-PE"/>
              </w:rPr>
              <w:t>a pesar de que</w:t>
            </w:r>
            <w:r w:rsidR="00941EB1" w:rsidRPr="00941EB1">
              <w:rPr>
                <w:rFonts w:ascii="Calibri Light" w:eastAsiaTheme="minorHAnsi" w:hAnsi="Calibri Light" w:cs="Cambria"/>
                <w:b w:val="0"/>
                <w:color w:val="000000"/>
                <w:lang w:val="es-PE"/>
              </w:rPr>
              <w:t xml:space="preserve"> la Ley Orgánica de la Administración de Justicia establecía que debía ser por mayoría absoluta. </w:t>
            </w:r>
            <w:r>
              <w:rPr>
                <w:rFonts w:ascii="Calibri Light" w:eastAsiaTheme="minorHAnsi" w:hAnsi="Calibri Light" w:cs="Cambria"/>
                <w:b w:val="0"/>
                <w:color w:val="000000"/>
                <w:lang w:val="es-PE"/>
              </w:rPr>
              <w:t xml:space="preserve">Varios de estos recursos fueron resueltos por la misma autoridad </w:t>
            </w:r>
            <w:r w:rsidRPr="00DB378B">
              <w:rPr>
                <w:rFonts w:ascii="Calibri Light" w:eastAsiaTheme="minorHAnsi" w:hAnsi="Calibri Light" w:cs="Cambria"/>
                <w:b w:val="0"/>
                <w:color w:val="000000"/>
                <w:lang w:val="es-PE"/>
              </w:rPr>
              <w:t xml:space="preserve">a la que </w:t>
            </w:r>
            <w:r w:rsidR="00DB378B" w:rsidRPr="00DB378B">
              <w:rPr>
                <w:rFonts w:ascii="Calibri Light" w:eastAsiaTheme="minorHAnsi" w:hAnsi="Calibri Light" w:cs="Cambria"/>
                <w:b w:val="0"/>
                <w:color w:val="000000"/>
                <w:lang w:val="es-PE"/>
              </w:rPr>
              <w:t>cuestionaban</w:t>
            </w:r>
            <w:r w:rsidRPr="00DB378B">
              <w:rPr>
                <w:rFonts w:ascii="Calibri Light" w:eastAsiaTheme="minorHAnsi" w:hAnsi="Calibri Light" w:cs="Cambria"/>
                <w:b w:val="0"/>
                <w:color w:val="000000"/>
                <w:lang w:val="es-PE"/>
              </w:rPr>
              <w:t>.</w:t>
            </w:r>
          </w:p>
          <w:p w14:paraId="6F974995" w14:textId="77777777" w:rsidR="00941EB1" w:rsidRPr="001D08CE" w:rsidRDefault="00941EB1" w:rsidP="00E028F3">
            <w:pPr>
              <w:jc w:val="both"/>
              <w:rPr>
                <w:rFonts w:ascii="Calibri Light" w:hAnsi="Calibri Light"/>
                <w:b w:val="0"/>
                <w:lang w:val="es-PE"/>
              </w:rPr>
            </w:pPr>
          </w:p>
          <w:p w14:paraId="2EE3317B" w14:textId="77777777" w:rsidR="00977178" w:rsidRDefault="00DF4984" w:rsidP="00220FB7">
            <w:pPr>
              <w:jc w:val="both"/>
              <w:rPr>
                <w:rFonts w:ascii="Calibri Light" w:hAnsi="Calibri Light"/>
                <w:b w:val="0"/>
              </w:rPr>
            </w:pPr>
            <w:r w:rsidRPr="001D08CE">
              <w:rPr>
                <w:rFonts w:ascii="Calibri Light" w:hAnsi="Calibri Light"/>
                <w:b w:val="0"/>
              </w:rPr>
              <w:t xml:space="preserve">En razón de los hechos presentados, Mariano Cuneo Libarona, Cristian Cuneo Libarona, José María Arrieta y Jorge Eduardo Alcántara presentaron una petición ante la CIDH, </w:t>
            </w:r>
            <w:r w:rsidR="00D06383">
              <w:rPr>
                <w:rFonts w:ascii="Calibri Light" w:hAnsi="Calibri Light"/>
                <w:b w:val="0"/>
              </w:rPr>
              <w:t xml:space="preserve">denunciando que el Estado de Argentina había violado los derechos del señor Romero a </w:t>
            </w:r>
            <w:r w:rsidR="00220FB7">
              <w:rPr>
                <w:rFonts w:ascii="Calibri Light" w:hAnsi="Calibri Light"/>
                <w:b w:val="0"/>
              </w:rPr>
              <w:t xml:space="preserve">la libertad personal, a las garantías judiciales y a la protección judicial, reconocidos en la Convención Americana sobre Derechos Humanos (en adelante, CADH). </w:t>
            </w:r>
          </w:p>
          <w:p w14:paraId="6543A68A" w14:textId="6FE492DE" w:rsidR="00220FB7" w:rsidRPr="001D08CE" w:rsidRDefault="00220FB7" w:rsidP="00220FB7">
            <w:pPr>
              <w:jc w:val="both"/>
              <w:rPr>
                <w:rFonts w:ascii="Calibri Light" w:hAnsi="Calibri Light"/>
                <w:b w:val="0"/>
              </w:rPr>
            </w:pPr>
          </w:p>
        </w:tc>
      </w:tr>
      <w:tr w:rsidR="005173CF" w:rsidRPr="001D08CE" w14:paraId="7B81A2F3" w14:textId="77777777" w:rsidTr="00BE1428">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F51E33" w:rsidRDefault="00AC6F31" w:rsidP="00AC6F31">
            <w:pPr>
              <w:pStyle w:val="ListParagraph"/>
              <w:rPr>
                <w:rFonts w:ascii="Calibri Light" w:hAnsi="Calibri Light"/>
              </w:rPr>
            </w:pPr>
          </w:p>
          <w:p w14:paraId="1FB8AB09" w14:textId="77777777" w:rsidR="005173CF" w:rsidRPr="00F51E33" w:rsidRDefault="003E6AB8" w:rsidP="003E6AB8">
            <w:pPr>
              <w:pStyle w:val="ListParagraph"/>
              <w:numPr>
                <w:ilvl w:val="0"/>
                <w:numId w:val="2"/>
              </w:numPr>
              <w:jc w:val="center"/>
              <w:rPr>
                <w:rFonts w:ascii="Calibri Light" w:hAnsi="Calibri Light"/>
              </w:rPr>
            </w:pPr>
            <w:r w:rsidRPr="00F51E33">
              <w:rPr>
                <w:rFonts w:ascii="Calibri Light" w:hAnsi="Calibri Light"/>
              </w:rPr>
              <w:t>Análisis jurídico</w:t>
            </w:r>
          </w:p>
          <w:p w14:paraId="158A739A" w14:textId="77777777" w:rsidR="00AC6F31" w:rsidRPr="00F51E33" w:rsidRDefault="00AC6F31" w:rsidP="00AC6F31">
            <w:pPr>
              <w:pStyle w:val="ListParagraph"/>
              <w:rPr>
                <w:rFonts w:ascii="Calibri Light" w:hAnsi="Calibri Light"/>
              </w:rPr>
            </w:pPr>
          </w:p>
        </w:tc>
      </w:tr>
      <w:tr w:rsidR="005173CF" w:rsidRPr="001D08CE" w14:paraId="71AB3B44" w14:textId="77777777" w:rsidTr="00BE1428">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4ABB2618" w:rsidR="00AC6F31" w:rsidRPr="00F51E33" w:rsidRDefault="00AC6F31" w:rsidP="00B16D3A">
            <w:pPr>
              <w:pStyle w:val="ListParagraph"/>
              <w:ind w:left="360"/>
              <w:jc w:val="both"/>
              <w:rPr>
                <w:rFonts w:ascii="Calibri Light" w:hAnsi="Calibri Light"/>
                <w:b w:val="0"/>
              </w:rPr>
            </w:pPr>
          </w:p>
          <w:p w14:paraId="2C14503A" w14:textId="4B990E07" w:rsidR="006D06A7" w:rsidRPr="00F51E33" w:rsidRDefault="006054D3" w:rsidP="00E602A4">
            <w:pPr>
              <w:jc w:val="both"/>
              <w:rPr>
                <w:rFonts w:ascii="Calibri Light" w:hAnsi="Calibri Light"/>
                <w:lang w:val="es-PE"/>
              </w:rPr>
            </w:pPr>
            <w:r w:rsidRPr="00F51E33">
              <w:rPr>
                <w:rFonts w:ascii="Calibri Light" w:hAnsi="Calibri Light"/>
                <w:lang w:val="es-PE"/>
              </w:rPr>
              <w:t>Derecho a la libertad personal y a la presunción de inocencia respecto de la detención preventiva del señor Romero (artículos 7</w:t>
            </w:r>
            <w:r w:rsidR="00EF0832" w:rsidRPr="00F51E33">
              <w:rPr>
                <w:rFonts w:ascii="Calibri Light" w:hAnsi="Calibri Light"/>
                <w:lang w:val="es-PE"/>
              </w:rPr>
              <w:t xml:space="preserve"> </w:t>
            </w:r>
            <w:r w:rsidRPr="00F51E33">
              <w:rPr>
                <w:rFonts w:ascii="Calibri Light" w:hAnsi="Calibri Light"/>
                <w:lang w:val="es-PE"/>
              </w:rPr>
              <w:t xml:space="preserve">y 8 de la </w:t>
            </w:r>
            <w:r w:rsidR="00BE1428" w:rsidRPr="00F51E33">
              <w:rPr>
                <w:rFonts w:ascii="Calibri Light" w:hAnsi="Calibri Light"/>
                <w:lang w:val="es-PE"/>
              </w:rPr>
              <w:t>CADH</w:t>
            </w:r>
            <w:r w:rsidRPr="00F51E33">
              <w:rPr>
                <w:rFonts w:ascii="Calibri Light" w:hAnsi="Calibri Light"/>
                <w:lang w:val="es-PE"/>
              </w:rPr>
              <w:t>)</w:t>
            </w:r>
          </w:p>
          <w:p w14:paraId="06708EF7" w14:textId="77777777" w:rsidR="006054D3" w:rsidRPr="00F51E33" w:rsidRDefault="006054D3" w:rsidP="00E602A4">
            <w:pPr>
              <w:jc w:val="both"/>
              <w:rPr>
                <w:rFonts w:ascii="Calibri Light" w:hAnsi="Calibri Light"/>
                <w:lang w:val="es-PE"/>
              </w:rPr>
            </w:pPr>
          </w:p>
          <w:p w14:paraId="579F0BB3" w14:textId="77777777" w:rsidR="00EE56DD" w:rsidRPr="00F51E33" w:rsidRDefault="00EE56DD" w:rsidP="00EE56DD">
            <w:pPr>
              <w:jc w:val="both"/>
              <w:rPr>
                <w:rFonts w:ascii="Calibri Light" w:hAnsi="Calibri Light"/>
                <w:b w:val="0"/>
              </w:rPr>
            </w:pPr>
            <w:r w:rsidRPr="00F51E33">
              <w:rPr>
                <w:rFonts w:ascii="Calibri Light" w:hAnsi="Calibri Light"/>
                <w:b w:val="0"/>
              </w:rPr>
              <w:t xml:space="preserve">La CIDH reiteró que la prisión preventiva debe ser una medida cautelar y no punitiva. Asimismo, señaló que al tratarse de la medida más severa, solo debe aplicarse de manera excepcional. En </w:t>
            </w:r>
            <w:r w:rsidRPr="00F51E33">
              <w:rPr>
                <w:rFonts w:ascii="Calibri Light" w:hAnsi="Calibri Light"/>
                <w:b w:val="0"/>
              </w:rPr>
              <w:lastRenderedPageBreak/>
              <w:t xml:space="preserve">cuanto a las razones que justifican su aplicación de acuerdo al artículo 7.3 de la CADH, señaló que de por sí, no son suficientes para ello las características personales del presunto autor o la gravedad del delito que se le imputa.  Al respecto, recordó que la Corte IDH ha señalado que si bien los indicios de responsabilidad deben ser tomados en cuenta, la prisión preventiva solo se puede fundamentar en un fin legítimo, como evitar que el acusado impida el desarrollo del proceso o eluda la acción de la justicia. </w:t>
            </w:r>
          </w:p>
          <w:p w14:paraId="0B90B84F" w14:textId="77777777" w:rsidR="00EE56DD" w:rsidRPr="00F51E33" w:rsidRDefault="00EE56DD" w:rsidP="00EE56DD">
            <w:pPr>
              <w:jc w:val="both"/>
              <w:rPr>
                <w:rFonts w:ascii="Calibri Light" w:hAnsi="Calibri Light"/>
                <w:b w:val="0"/>
              </w:rPr>
            </w:pPr>
          </w:p>
          <w:p w14:paraId="49FB5FDA" w14:textId="77777777" w:rsidR="00EE56DD" w:rsidRPr="00F51E33" w:rsidRDefault="00EE56DD" w:rsidP="00EE56DD">
            <w:pPr>
              <w:jc w:val="both"/>
              <w:rPr>
                <w:rFonts w:ascii="Calibri Light" w:hAnsi="Calibri Light"/>
                <w:b w:val="0"/>
              </w:rPr>
            </w:pPr>
            <w:r w:rsidRPr="00F51E33">
              <w:rPr>
                <w:rFonts w:ascii="Calibri Light" w:hAnsi="Calibri Light"/>
                <w:b w:val="0"/>
              </w:rPr>
              <w:t xml:space="preserve">De otra parte, señaló que de acuerdo al artículo 7.5 de la CADH, el plazo de aplicación de esta medida no debe exceder el límite de lo razonable, incluso cuando se mantengan las razones que justificaron las medidas, en cuyo caso se deberá optar por otras medidas menos lesivas. Además, sostuvo que la aplicación de la prisión preventiva debe ser revisada periódicamente para que no se prolongue en caso ya no existan los argumentos que llevaron a su adopción. Por último, indicó que la prisión preventiva también puede afectar el principio de presunción de inocencia, reconocido en el artículo 8.2 de la CADH, pues mantener a una persona detenida por más tiempo del necesario para cumplir con los fines de la prisión preventiva equivale a una pena anticipada. </w:t>
            </w:r>
          </w:p>
          <w:p w14:paraId="0584DC86" w14:textId="77777777" w:rsidR="00F80FAC" w:rsidRPr="00F51E33" w:rsidRDefault="00F80FAC" w:rsidP="00E602A4">
            <w:pPr>
              <w:jc w:val="both"/>
              <w:rPr>
                <w:rFonts w:ascii="Calibri Light" w:hAnsi="Calibri Light"/>
                <w:b w:val="0"/>
              </w:rPr>
            </w:pPr>
          </w:p>
          <w:p w14:paraId="77CA0C1D" w14:textId="4CD2D2B5" w:rsidR="00571702" w:rsidRPr="00F51E33" w:rsidRDefault="00EE56DD" w:rsidP="00E602A4">
            <w:pPr>
              <w:jc w:val="both"/>
              <w:rPr>
                <w:rFonts w:ascii="Calibri Light" w:hAnsi="Calibri Light"/>
                <w:b w:val="0"/>
                <w:lang w:val="es-PE"/>
              </w:rPr>
            </w:pPr>
            <w:r w:rsidRPr="00F51E33">
              <w:rPr>
                <w:rFonts w:ascii="Calibri Light" w:hAnsi="Calibri Light"/>
                <w:b w:val="0"/>
                <w:lang w:val="es-PE"/>
              </w:rPr>
              <w:t>En el</w:t>
            </w:r>
            <w:r w:rsidR="00057BB3" w:rsidRPr="00F51E33">
              <w:rPr>
                <w:rFonts w:ascii="Calibri Light" w:hAnsi="Calibri Light"/>
                <w:b w:val="0"/>
                <w:lang w:val="es-PE"/>
              </w:rPr>
              <w:t xml:space="preserve"> caso bajo análisis, la CI</w:t>
            </w:r>
            <w:r w:rsidRPr="00F51E33">
              <w:rPr>
                <w:rFonts w:ascii="Calibri Light" w:hAnsi="Calibri Light"/>
                <w:b w:val="0"/>
                <w:lang w:val="es-PE"/>
              </w:rPr>
              <w:t xml:space="preserve">DH observó que el señor Romero </w:t>
            </w:r>
            <w:r w:rsidR="00057BB3" w:rsidRPr="00F51E33">
              <w:rPr>
                <w:rFonts w:ascii="Calibri Light" w:hAnsi="Calibri Light"/>
                <w:b w:val="0"/>
                <w:lang w:val="es-PE"/>
              </w:rPr>
              <w:t>estuvo bajo detención preventiva durante más de tres años, a pesar de que, de acuerdo a la ley sobre los plazos de prisión preventiva, el plazo no podía exceder los dos años</w:t>
            </w:r>
            <w:r w:rsidR="00045A6F" w:rsidRPr="00F51E33">
              <w:rPr>
                <w:rFonts w:ascii="Calibri Light" w:hAnsi="Calibri Light"/>
                <w:b w:val="0"/>
                <w:lang w:val="es-PE"/>
              </w:rPr>
              <w:t xml:space="preserve"> </w:t>
            </w:r>
            <w:r w:rsidRPr="00F51E33">
              <w:rPr>
                <w:rFonts w:ascii="Calibri Light" w:hAnsi="Calibri Light"/>
                <w:b w:val="0"/>
                <w:lang w:val="es-PE"/>
              </w:rPr>
              <w:t>con posibilidad de prorrogarse por un año más en ciertas circunstancias y de manera motivada</w:t>
            </w:r>
            <w:r w:rsidR="00045A6F" w:rsidRPr="00F51E33">
              <w:rPr>
                <w:rFonts w:ascii="Calibri Light" w:hAnsi="Calibri Light"/>
                <w:b w:val="0"/>
                <w:lang w:val="es-PE"/>
              </w:rPr>
              <w:t xml:space="preserve">. </w:t>
            </w:r>
            <w:r w:rsidR="00130DB6" w:rsidRPr="00F51E33">
              <w:rPr>
                <w:rFonts w:ascii="Calibri Light" w:hAnsi="Calibri Light"/>
                <w:b w:val="0"/>
                <w:lang w:val="es-PE"/>
              </w:rPr>
              <w:t>Asimismo, al no contar con el auto que ordenó la prisión preventiva, la CIDH analizó la decisión que prorrogó esta medida. Esta justificó dicha decisión en la pena de hasta 25 años que podría recibir el señor Romero, la inminencia de los juicios y los recursos que había presentado cuestionando la independencia e imparcialidad de las autoridades judiciales. En cuanto</w:t>
            </w:r>
            <w:r w:rsidR="006626FF" w:rsidRPr="00F51E33">
              <w:rPr>
                <w:rFonts w:ascii="Calibri Light" w:hAnsi="Calibri Light"/>
                <w:b w:val="0"/>
                <w:lang w:val="es-PE"/>
              </w:rPr>
              <w:t xml:space="preserve"> al primer motivo</w:t>
            </w:r>
            <w:r w:rsidR="00130DB6" w:rsidRPr="00F51E33">
              <w:rPr>
                <w:rFonts w:ascii="Calibri Light" w:hAnsi="Calibri Light"/>
                <w:b w:val="0"/>
                <w:lang w:val="es-PE"/>
              </w:rPr>
              <w:t xml:space="preserve">, la CIDH reiteró que la prisión preventiva solo debe </w:t>
            </w:r>
            <w:r w:rsidR="006626FF" w:rsidRPr="00F51E33">
              <w:rPr>
                <w:rFonts w:ascii="Calibri Light" w:hAnsi="Calibri Light"/>
                <w:b w:val="0"/>
                <w:lang w:val="es-PE"/>
              </w:rPr>
              <w:t>basarse en fines procesales legítimos, como el peligro de fuga u obstaculización del proceso. Respecto del segundo y tercer motivo, la CIDH consideró que ambos se referían a aspectos propios de un proceso penal; por lo cual, sustentar la aplicación de prisión preventiva en base a ellos sería convertir en la práctica a dicha medida en regla. En base a estas consideraciones, la CIDH determinó que la prórroga de prisión preventiva contra el señor Romero fue arbitraria y contraria a su presunción de inocencia. En consecuencia, declaró que el Estado había vulnerado</w:t>
            </w:r>
            <w:r w:rsidR="00760537" w:rsidRPr="00F51E33">
              <w:rPr>
                <w:rFonts w:ascii="Calibri Light" w:hAnsi="Calibri Light"/>
                <w:b w:val="0"/>
                <w:lang w:val="es-PE"/>
              </w:rPr>
              <w:t xml:space="preserve"> los artículos 7.1, 7.2, 7.3, 7.5, 7.6 y 8.2 de la </w:t>
            </w:r>
            <w:r w:rsidR="00384098" w:rsidRPr="00F51E33">
              <w:rPr>
                <w:rFonts w:ascii="Calibri Light" w:hAnsi="Calibri Light"/>
                <w:b w:val="0"/>
                <w:lang w:val="es-PE"/>
              </w:rPr>
              <w:t>CADH</w:t>
            </w:r>
            <w:r w:rsidR="00760537" w:rsidRPr="00F51E33">
              <w:rPr>
                <w:rFonts w:ascii="Calibri Light" w:hAnsi="Calibri Light"/>
                <w:b w:val="0"/>
                <w:lang w:val="es-PE"/>
              </w:rPr>
              <w:t>, en relación con el artículo 1.1, en perjuicio de</w:t>
            </w:r>
            <w:r w:rsidR="00384098" w:rsidRPr="00F51E33">
              <w:rPr>
                <w:rFonts w:ascii="Calibri Light" w:hAnsi="Calibri Light"/>
                <w:b w:val="0"/>
                <w:lang w:val="es-PE"/>
              </w:rPr>
              <w:t>l señor</w:t>
            </w:r>
            <w:r w:rsidR="00EF0832" w:rsidRPr="00F51E33">
              <w:rPr>
                <w:rFonts w:ascii="Calibri Light" w:hAnsi="Calibri Light"/>
                <w:b w:val="0"/>
                <w:lang w:val="es-PE"/>
              </w:rPr>
              <w:t xml:space="preserve"> </w:t>
            </w:r>
            <w:r w:rsidR="00760537" w:rsidRPr="00F51E33">
              <w:rPr>
                <w:rFonts w:ascii="Calibri Light" w:hAnsi="Calibri Light"/>
                <w:b w:val="0"/>
                <w:lang w:val="es-PE"/>
              </w:rPr>
              <w:t>Romero</w:t>
            </w:r>
            <w:r w:rsidR="00B33041" w:rsidRPr="00F51E33">
              <w:rPr>
                <w:rFonts w:ascii="Calibri Light" w:hAnsi="Calibri Light"/>
                <w:b w:val="0"/>
                <w:lang w:val="es-PE"/>
              </w:rPr>
              <w:t>.</w:t>
            </w:r>
          </w:p>
          <w:p w14:paraId="1D3FB171" w14:textId="77777777" w:rsidR="00571702" w:rsidRPr="00F51E33" w:rsidRDefault="00571702" w:rsidP="00E602A4">
            <w:pPr>
              <w:jc w:val="both"/>
              <w:rPr>
                <w:rFonts w:ascii="Calibri Light" w:hAnsi="Calibri Light"/>
                <w:b w:val="0"/>
                <w:lang w:val="es-PE"/>
              </w:rPr>
            </w:pPr>
          </w:p>
          <w:p w14:paraId="240951A9" w14:textId="26E8EA9D" w:rsidR="00760537" w:rsidRPr="00F51E33" w:rsidRDefault="00760537" w:rsidP="002C542D">
            <w:pPr>
              <w:jc w:val="both"/>
              <w:rPr>
                <w:rFonts w:ascii="Calibri Light" w:hAnsi="Calibri Light"/>
                <w:lang w:val="es-PE"/>
              </w:rPr>
            </w:pPr>
            <w:r w:rsidRPr="00F51E33">
              <w:rPr>
                <w:rFonts w:ascii="Calibri Light" w:hAnsi="Calibri Light"/>
                <w:lang w:val="es-PE"/>
              </w:rPr>
              <w:t xml:space="preserve">Derechos a las garantías judiciales y protección judicial en el marco de las causas penales seguidas al señor Romero (artículos 8 y 25  de la </w:t>
            </w:r>
            <w:r w:rsidR="00BE1428" w:rsidRPr="00F51E33">
              <w:rPr>
                <w:rFonts w:ascii="Calibri Light" w:hAnsi="Calibri Light"/>
                <w:lang w:val="es-PE"/>
              </w:rPr>
              <w:t>CADH</w:t>
            </w:r>
            <w:r w:rsidRPr="00F51E33">
              <w:rPr>
                <w:rFonts w:ascii="Calibri Light" w:hAnsi="Calibri Light"/>
                <w:lang w:val="es-PE"/>
              </w:rPr>
              <w:t>)</w:t>
            </w:r>
          </w:p>
          <w:p w14:paraId="6B34AAF3" w14:textId="77777777" w:rsidR="00571702" w:rsidRPr="00F51E33" w:rsidRDefault="00571702" w:rsidP="00E602A4">
            <w:pPr>
              <w:jc w:val="both"/>
              <w:rPr>
                <w:rFonts w:ascii="Calibri Light" w:hAnsi="Calibri Light"/>
                <w:b w:val="0"/>
                <w:lang w:val="es-PE"/>
              </w:rPr>
            </w:pPr>
          </w:p>
          <w:p w14:paraId="469DD7B8" w14:textId="6FA0D9FA" w:rsidR="0012223A" w:rsidRPr="00F51E33" w:rsidRDefault="00E11888" w:rsidP="000F1248">
            <w:pPr>
              <w:jc w:val="both"/>
              <w:rPr>
                <w:rFonts w:ascii="Calibri Light" w:hAnsi="Calibri Light"/>
                <w:b w:val="0"/>
                <w:lang w:val="es-PE"/>
              </w:rPr>
            </w:pPr>
            <w:r w:rsidRPr="00F51E33">
              <w:rPr>
                <w:rFonts w:ascii="Calibri Light" w:hAnsi="Calibri Light"/>
                <w:b w:val="0"/>
                <w:lang w:val="es-PE"/>
              </w:rPr>
              <w:t xml:space="preserve">La CIDH señaló que el artículo 8.1 de la Convención desarrolla el derecho a ser juzgado </w:t>
            </w:r>
            <w:r w:rsidR="00760537" w:rsidRPr="00F51E33">
              <w:rPr>
                <w:rFonts w:ascii="Calibri Light" w:hAnsi="Calibri Light"/>
                <w:b w:val="0"/>
                <w:lang w:val="es-PE"/>
              </w:rPr>
              <w:t>por autoridad competente, independiente e imparcial</w:t>
            </w:r>
            <w:r w:rsidRPr="00F51E33">
              <w:rPr>
                <w:rFonts w:ascii="Calibri Light" w:hAnsi="Calibri Light"/>
                <w:b w:val="0"/>
                <w:lang w:val="es-PE"/>
              </w:rPr>
              <w:t xml:space="preserve">. </w:t>
            </w:r>
            <w:r w:rsidR="00AA505F" w:rsidRPr="00F51E33">
              <w:rPr>
                <w:rFonts w:ascii="Calibri Light" w:hAnsi="Calibri Light"/>
                <w:b w:val="0"/>
                <w:lang w:val="es-PE"/>
              </w:rPr>
              <w:t xml:space="preserve">Asimismo, </w:t>
            </w:r>
            <w:r w:rsidR="005944DB" w:rsidRPr="00F51E33">
              <w:rPr>
                <w:rFonts w:ascii="Calibri Light" w:hAnsi="Calibri Light"/>
                <w:b w:val="0"/>
                <w:lang w:val="es-PE"/>
              </w:rPr>
              <w:t xml:space="preserve">manifestó que </w:t>
            </w:r>
            <w:r w:rsidR="00AA505F" w:rsidRPr="00F51E33">
              <w:rPr>
                <w:rFonts w:ascii="Calibri Light" w:hAnsi="Calibri Light"/>
                <w:b w:val="0"/>
                <w:lang w:val="es-PE"/>
              </w:rPr>
              <w:t>l</w:t>
            </w:r>
            <w:r w:rsidR="00D05794" w:rsidRPr="00F51E33">
              <w:rPr>
                <w:rFonts w:ascii="Calibri Light" w:hAnsi="Calibri Light"/>
                <w:b w:val="0"/>
                <w:lang w:val="es-PE"/>
              </w:rPr>
              <w:t>as personas tienen derecho a ser juzgadas con arreglo a procedimientos legalmente establecidos.</w:t>
            </w:r>
            <w:r w:rsidR="00AA505F" w:rsidRPr="00F51E33">
              <w:rPr>
                <w:rFonts w:ascii="Calibri Light" w:hAnsi="Calibri Light"/>
                <w:b w:val="0"/>
                <w:lang w:val="es-PE"/>
              </w:rPr>
              <w:t xml:space="preserve"> </w:t>
            </w:r>
            <w:r w:rsidR="009219E6" w:rsidRPr="00F51E33">
              <w:rPr>
                <w:rFonts w:ascii="Calibri Light" w:hAnsi="Calibri Light"/>
                <w:b w:val="0"/>
                <w:lang w:val="es-PE"/>
              </w:rPr>
              <w:t xml:space="preserve">Respecto al derecho a ser juzgado por autoridad competente e independiente, la CIDH reiteró la importancia de establecer normativamente procesos de selección y nombramiento con base en el mérito y las capacidades profesionales. </w:t>
            </w:r>
          </w:p>
          <w:p w14:paraId="750FFA91" w14:textId="77777777" w:rsidR="009219E6" w:rsidRPr="00F51E33" w:rsidRDefault="009219E6" w:rsidP="000F1248">
            <w:pPr>
              <w:jc w:val="both"/>
              <w:rPr>
                <w:rFonts w:ascii="Calibri Light" w:hAnsi="Calibri Light"/>
                <w:b w:val="0"/>
                <w:lang w:val="es-PE"/>
              </w:rPr>
            </w:pPr>
          </w:p>
          <w:p w14:paraId="5C0F46F2" w14:textId="1E6C4BA8" w:rsidR="005829C1" w:rsidRPr="00F51E33" w:rsidRDefault="009219E6" w:rsidP="00AA505F">
            <w:pPr>
              <w:jc w:val="both"/>
              <w:rPr>
                <w:rFonts w:ascii="Calibri Light" w:hAnsi="Calibri Light"/>
                <w:b w:val="0"/>
                <w:lang w:val="es-PE"/>
              </w:rPr>
            </w:pPr>
            <w:r w:rsidRPr="00F51E33">
              <w:rPr>
                <w:rFonts w:ascii="Calibri Light" w:hAnsi="Calibri Light"/>
                <w:b w:val="0"/>
                <w:lang w:val="es-PE"/>
              </w:rPr>
              <w:t>Sobre el derecho a ser juzgado por autoridad imparcial, se exige que la autoridad que conozca el caso en controversia se aproxime a los hechos careciendo de todo prejuicio y ofreciendo garant</w:t>
            </w:r>
            <w:r w:rsidR="00F67251" w:rsidRPr="00F51E33">
              <w:rPr>
                <w:rFonts w:ascii="Calibri Light" w:hAnsi="Calibri Light"/>
                <w:b w:val="0"/>
                <w:lang w:val="es-PE"/>
              </w:rPr>
              <w:t>ías suficientes para la imparcialidad. Sobre ello, la Corte IDH ha resaltado la importancia de la figura de la recusación de jueces o juezas para impugnar la imparcialidad de los mismos.</w:t>
            </w:r>
            <w:r w:rsidR="00AA505F" w:rsidRPr="00F51E33">
              <w:rPr>
                <w:rFonts w:ascii="Calibri Light" w:hAnsi="Calibri Light"/>
                <w:b w:val="0"/>
                <w:lang w:val="es-PE"/>
              </w:rPr>
              <w:t xml:space="preserve"> Por último, en virtud del artículo 25 de la CADH, la CIDH observó que los Estados deben asegurar un recurso adecuado y efectivo contra actos violatorios y para cuestionar la competencia, independencia e imparcialidad de las autoridades judiciales que conocen el proceso, garantizando que no sean conocidos por la misma autoridad cuya competencia, </w:t>
            </w:r>
            <w:r w:rsidR="00AA505F" w:rsidRPr="00F51E33">
              <w:rPr>
                <w:rFonts w:ascii="Calibri Light" w:hAnsi="Calibri Light"/>
                <w:b w:val="0"/>
                <w:lang w:val="es-PE"/>
              </w:rPr>
              <w:lastRenderedPageBreak/>
              <w:t>independencia e imparcialidad se está impugnando.</w:t>
            </w:r>
          </w:p>
          <w:p w14:paraId="07F5B8DE" w14:textId="77777777" w:rsidR="00AA505F" w:rsidRPr="00F51E33" w:rsidRDefault="00AA505F" w:rsidP="000F1248">
            <w:pPr>
              <w:jc w:val="both"/>
              <w:rPr>
                <w:rFonts w:ascii="Calibri Light" w:hAnsi="Calibri Light"/>
                <w:b w:val="0"/>
                <w:lang w:val="es-PE"/>
              </w:rPr>
            </w:pPr>
          </w:p>
          <w:p w14:paraId="20B031D6" w14:textId="1BB6FC59" w:rsidR="000F1248" w:rsidRPr="00F51E33" w:rsidRDefault="005829C1" w:rsidP="000F1248">
            <w:pPr>
              <w:jc w:val="both"/>
              <w:rPr>
                <w:rFonts w:ascii="Calibri Light" w:hAnsi="Calibri Light"/>
                <w:b w:val="0"/>
                <w:lang w:val="es-PE"/>
              </w:rPr>
            </w:pPr>
            <w:r w:rsidRPr="00F51E33">
              <w:rPr>
                <w:rFonts w:ascii="Calibri Light" w:hAnsi="Calibri Light"/>
                <w:b w:val="0"/>
                <w:lang w:val="es-PE"/>
              </w:rPr>
              <w:t>En el caso concreto, se determinó que a lo largo de las cuatro causas penales descritas en los hechos, el señor Romero Feris interpuso una serie de recursos cuestionando la competencia, independencia e imparcialidad de las autoridades judiciales que conoc</w:t>
            </w:r>
            <w:r w:rsidR="0066665B" w:rsidRPr="00F51E33">
              <w:rPr>
                <w:rFonts w:ascii="Calibri Light" w:hAnsi="Calibri Light"/>
                <w:b w:val="0"/>
                <w:lang w:val="es-PE"/>
              </w:rPr>
              <w:t xml:space="preserve">ieron los procesos en su contra, garantía que no fue </w:t>
            </w:r>
            <w:r w:rsidR="00175CC2" w:rsidRPr="00F51E33">
              <w:rPr>
                <w:rFonts w:ascii="Calibri Light" w:hAnsi="Calibri Light"/>
                <w:b w:val="0"/>
                <w:lang w:val="es-PE"/>
              </w:rPr>
              <w:t>cumplid</w:t>
            </w:r>
            <w:r w:rsidR="0066665B" w:rsidRPr="00F51E33">
              <w:rPr>
                <w:rFonts w:ascii="Calibri Light" w:hAnsi="Calibri Light"/>
                <w:b w:val="0"/>
                <w:lang w:val="es-PE"/>
              </w:rPr>
              <w:t>a</w:t>
            </w:r>
            <w:r w:rsidR="00175CC2" w:rsidRPr="00F51E33">
              <w:rPr>
                <w:rFonts w:ascii="Calibri Light" w:hAnsi="Calibri Light"/>
                <w:b w:val="0"/>
                <w:lang w:val="es-PE"/>
              </w:rPr>
              <w:t xml:space="preserve"> en el caso pues varios de los recursos interpuestos fueron </w:t>
            </w:r>
            <w:r w:rsidR="000F1248" w:rsidRPr="00F51E33">
              <w:rPr>
                <w:rFonts w:ascii="Calibri Light" w:hAnsi="Calibri Light"/>
                <w:b w:val="0"/>
                <w:lang w:val="es-PE"/>
              </w:rPr>
              <w:t xml:space="preserve">conocidos, al menos inicialmente, por la propia autoridad cuestionada. </w:t>
            </w:r>
            <w:r w:rsidR="00175CC2" w:rsidRPr="00F51E33">
              <w:rPr>
                <w:rFonts w:ascii="Calibri Light" w:hAnsi="Calibri Light"/>
                <w:b w:val="0"/>
                <w:lang w:val="es-PE"/>
              </w:rPr>
              <w:t xml:space="preserve">A pesar de que </w:t>
            </w:r>
            <w:r w:rsidR="00106887" w:rsidRPr="00F51E33">
              <w:rPr>
                <w:rFonts w:ascii="Calibri Light" w:hAnsi="Calibri Light"/>
                <w:b w:val="0"/>
                <w:lang w:val="es-PE"/>
              </w:rPr>
              <w:t>este hecho</w:t>
            </w:r>
            <w:r w:rsidR="00175CC2" w:rsidRPr="00F51E33">
              <w:rPr>
                <w:rFonts w:ascii="Calibri Light" w:hAnsi="Calibri Light"/>
                <w:b w:val="0"/>
                <w:lang w:val="es-PE"/>
              </w:rPr>
              <w:t xml:space="preserve"> podría llevar</w:t>
            </w:r>
            <w:r w:rsidR="000F1248" w:rsidRPr="00F51E33">
              <w:rPr>
                <w:rFonts w:ascii="Calibri Light" w:hAnsi="Calibri Light"/>
                <w:b w:val="0"/>
                <w:lang w:val="es-PE"/>
              </w:rPr>
              <w:t xml:space="preserve"> a concluir que dicho</w:t>
            </w:r>
            <w:r w:rsidR="00175CC2" w:rsidRPr="00F51E33">
              <w:rPr>
                <w:rFonts w:ascii="Calibri Light" w:hAnsi="Calibri Light"/>
                <w:b w:val="0"/>
                <w:lang w:val="es-PE"/>
              </w:rPr>
              <w:t>s recursos no fueron efectivos, la CIDH</w:t>
            </w:r>
            <w:r w:rsidR="000F1248" w:rsidRPr="00F51E33">
              <w:rPr>
                <w:rFonts w:ascii="Calibri Light" w:hAnsi="Calibri Light"/>
                <w:b w:val="0"/>
                <w:lang w:val="es-PE"/>
              </w:rPr>
              <w:t xml:space="preserve"> </w:t>
            </w:r>
            <w:r w:rsidR="00175CC2" w:rsidRPr="00F51E33">
              <w:rPr>
                <w:rFonts w:ascii="Calibri Light" w:hAnsi="Calibri Light"/>
                <w:b w:val="0"/>
                <w:lang w:val="es-PE"/>
              </w:rPr>
              <w:t>optó por analizar cada uno de los recursos presentados por el señor Romero Feris:</w:t>
            </w:r>
          </w:p>
          <w:p w14:paraId="2274B07E" w14:textId="77777777" w:rsidR="000F1248" w:rsidRPr="00F51E33" w:rsidRDefault="000F1248" w:rsidP="000F1248">
            <w:pPr>
              <w:jc w:val="both"/>
              <w:rPr>
                <w:rFonts w:ascii="Calibri Light" w:hAnsi="Calibri Light"/>
                <w:b w:val="0"/>
                <w:lang w:val="es-PE"/>
              </w:rPr>
            </w:pPr>
          </w:p>
          <w:p w14:paraId="29B1D5E5" w14:textId="3F942BA3" w:rsidR="000F1248" w:rsidRPr="00F51E33" w:rsidRDefault="00175CC2" w:rsidP="000F1248">
            <w:pPr>
              <w:pStyle w:val="ListParagraph"/>
              <w:numPr>
                <w:ilvl w:val="0"/>
                <w:numId w:val="10"/>
              </w:numPr>
              <w:jc w:val="both"/>
              <w:rPr>
                <w:rFonts w:ascii="Calibri Light" w:hAnsi="Calibri Light"/>
                <w:lang w:val="es-PE"/>
              </w:rPr>
            </w:pPr>
            <w:r w:rsidRPr="00F51E33">
              <w:rPr>
                <w:rFonts w:ascii="Calibri Light" w:hAnsi="Calibri Light"/>
                <w:lang w:val="es-PE"/>
              </w:rPr>
              <w:t>I</w:t>
            </w:r>
            <w:r w:rsidR="000F1248" w:rsidRPr="00F51E33">
              <w:rPr>
                <w:rFonts w:ascii="Calibri Light" w:hAnsi="Calibri Light"/>
                <w:lang w:val="es-PE"/>
              </w:rPr>
              <w:t>mpugnación del nombra</w:t>
            </w:r>
            <w:r w:rsidRPr="00F51E33">
              <w:rPr>
                <w:rFonts w:ascii="Calibri Light" w:hAnsi="Calibri Light"/>
                <w:lang w:val="es-PE"/>
              </w:rPr>
              <w:t>miento del Juez de Instrucción N</w:t>
            </w:r>
            <w:r w:rsidR="000F1248" w:rsidRPr="00F51E33">
              <w:rPr>
                <w:rFonts w:ascii="Calibri Light" w:hAnsi="Calibri Light"/>
                <w:lang w:val="es-PE"/>
              </w:rPr>
              <w:t>o. 1 debido a que ocupó el noveno lugar en la tabla de puntajes del concurso respectivo</w:t>
            </w:r>
          </w:p>
          <w:p w14:paraId="5B034EE7" w14:textId="77777777" w:rsidR="00AA6F0A" w:rsidRPr="00F51E33" w:rsidRDefault="00AA6F0A" w:rsidP="001D08CE">
            <w:pPr>
              <w:jc w:val="both"/>
              <w:rPr>
                <w:rFonts w:ascii="Calibri Light" w:hAnsi="Calibri Light"/>
                <w:lang w:val="es-PE"/>
              </w:rPr>
            </w:pPr>
          </w:p>
          <w:p w14:paraId="2F4FE6BB" w14:textId="27CF11F4" w:rsidR="000F1248" w:rsidRPr="00F51E33" w:rsidRDefault="005447A3" w:rsidP="000F1248">
            <w:pPr>
              <w:jc w:val="both"/>
              <w:rPr>
                <w:rFonts w:ascii="Calibri Light" w:hAnsi="Calibri Light"/>
                <w:lang w:val="es-PE"/>
              </w:rPr>
            </w:pPr>
            <w:r w:rsidRPr="00F51E33">
              <w:rPr>
                <w:rFonts w:ascii="Calibri Light" w:hAnsi="Calibri Light"/>
                <w:b w:val="0"/>
                <w:lang w:val="es-PE"/>
              </w:rPr>
              <w:t xml:space="preserve">La CIDH observó </w:t>
            </w:r>
            <w:r w:rsidR="002206BA" w:rsidRPr="00F51E33">
              <w:rPr>
                <w:rFonts w:ascii="Calibri Light" w:hAnsi="Calibri Light"/>
                <w:b w:val="0"/>
                <w:lang w:val="es-PE"/>
              </w:rPr>
              <w:t xml:space="preserve">que el señor Romero </w:t>
            </w:r>
            <w:r w:rsidR="000F1248" w:rsidRPr="00F51E33">
              <w:rPr>
                <w:rFonts w:ascii="Calibri Light" w:hAnsi="Calibri Light"/>
                <w:b w:val="0"/>
                <w:lang w:val="es-PE"/>
              </w:rPr>
              <w:t xml:space="preserve">no recibió una explicación sobre las razones por las cuales se optó por </w:t>
            </w:r>
            <w:r w:rsidR="002206BA" w:rsidRPr="00F51E33">
              <w:rPr>
                <w:rFonts w:ascii="Calibri Light" w:hAnsi="Calibri Light"/>
                <w:b w:val="0"/>
                <w:lang w:val="es-PE"/>
              </w:rPr>
              <w:t xml:space="preserve">el juez cuestionado </w:t>
            </w:r>
            <w:r w:rsidR="000F1248" w:rsidRPr="00F51E33">
              <w:rPr>
                <w:rFonts w:ascii="Calibri Light" w:hAnsi="Calibri Light"/>
                <w:b w:val="0"/>
                <w:lang w:val="es-PE"/>
              </w:rPr>
              <w:t>a pesar del resulta</w:t>
            </w:r>
            <w:r w:rsidR="002206BA" w:rsidRPr="00F51E33">
              <w:rPr>
                <w:rFonts w:ascii="Calibri Light" w:hAnsi="Calibri Light"/>
                <w:b w:val="0"/>
                <w:lang w:val="es-PE"/>
              </w:rPr>
              <w:t>do del concurso de mérito, ni</w:t>
            </w:r>
            <w:r w:rsidR="000F1248" w:rsidRPr="00F51E33">
              <w:rPr>
                <w:rFonts w:ascii="Calibri Light" w:hAnsi="Calibri Light"/>
                <w:b w:val="0"/>
                <w:lang w:val="es-PE"/>
              </w:rPr>
              <w:t xml:space="preserve"> se dio respuesta al argumento del señor Romero sobre el trasfondo político del nombramiento que explicaría la irregularidad cometida en el mismo. La </w:t>
            </w:r>
            <w:r w:rsidR="004F3998" w:rsidRPr="00F51E33">
              <w:rPr>
                <w:rFonts w:ascii="Calibri Light" w:hAnsi="Calibri Light"/>
                <w:b w:val="0"/>
                <w:lang w:val="es-PE"/>
              </w:rPr>
              <w:t xml:space="preserve">CIDH consideró que la </w:t>
            </w:r>
            <w:r w:rsidR="000F1248" w:rsidRPr="00F51E33">
              <w:rPr>
                <w:rFonts w:ascii="Calibri Light" w:hAnsi="Calibri Light"/>
                <w:b w:val="0"/>
                <w:lang w:val="es-PE"/>
              </w:rPr>
              <w:t>ausencia de res</w:t>
            </w:r>
            <w:r w:rsidR="002206BA" w:rsidRPr="00F51E33">
              <w:rPr>
                <w:rFonts w:ascii="Calibri Light" w:hAnsi="Calibri Light"/>
                <w:b w:val="0"/>
                <w:lang w:val="es-PE"/>
              </w:rPr>
              <w:t xml:space="preserve">puesta </w:t>
            </w:r>
            <w:r w:rsidR="000F1248" w:rsidRPr="00F51E33">
              <w:rPr>
                <w:rFonts w:ascii="Calibri Light" w:hAnsi="Calibri Light"/>
                <w:b w:val="0"/>
                <w:lang w:val="es-PE"/>
              </w:rPr>
              <w:t>sobre las cuestiones planteadas por el señor Romero</w:t>
            </w:r>
            <w:r w:rsidR="002206BA" w:rsidRPr="00F51E33">
              <w:rPr>
                <w:rFonts w:ascii="Calibri Light" w:hAnsi="Calibri Light"/>
                <w:b w:val="0"/>
                <w:lang w:val="es-PE"/>
              </w:rPr>
              <w:t xml:space="preserve"> resultó</w:t>
            </w:r>
            <w:r w:rsidR="004F3998" w:rsidRPr="00F51E33">
              <w:rPr>
                <w:rFonts w:ascii="Calibri Light" w:hAnsi="Calibri Light"/>
                <w:b w:val="0"/>
                <w:lang w:val="es-PE"/>
              </w:rPr>
              <w:t xml:space="preserve"> problemática</w:t>
            </w:r>
            <w:r w:rsidR="000F1248" w:rsidRPr="00F51E33">
              <w:rPr>
                <w:rFonts w:ascii="Calibri Light" w:hAnsi="Calibri Light"/>
                <w:b w:val="0"/>
                <w:lang w:val="es-PE"/>
              </w:rPr>
              <w:t xml:space="preserve">, tomando en cuenta que el Juez de Instrucción </w:t>
            </w:r>
            <w:r w:rsidR="009C42C2" w:rsidRPr="00F51E33">
              <w:rPr>
                <w:rFonts w:ascii="Calibri Light" w:hAnsi="Calibri Light"/>
                <w:b w:val="0"/>
                <w:lang w:val="es-PE"/>
              </w:rPr>
              <w:t>N</w:t>
            </w:r>
            <w:r w:rsidR="000F1248" w:rsidRPr="00F51E33">
              <w:rPr>
                <w:rFonts w:ascii="Calibri Light" w:hAnsi="Calibri Light"/>
                <w:b w:val="0"/>
                <w:lang w:val="es-PE"/>
              </w:rPr>
              <w:t>o. 1 fue la autoridad que conoció las cuatro causas penales sobre las que la CIDH tiene información</w:t>
            </w:r>
            <w:r w:rsidR="002206BA" w:rsidRPr="00F51E33">
              <w:rPr>
                <w:rFonts w:ascii="Calibri Light" w:hAnsi="Calibri Light"/>
                <w:b w:val="0"/>
                <w:lang w:val="es-PE"/>
              </w:rPr>
              <w:t>.</w:t>
            </w:r>
          </w:p>
          <w:p w14:paraId="27535A38" w14:textId="77777777" w:rsidR="000F1248" w:rsidRPr="00F51E33" w:rsidRDefault="000F1248" w:rsidP="000F1248">
            <w:pPr>
              <w:jc w:val="both"/>
              <w:rPr>
                <w:rFonts w:ascii="Calibri Light" w:hAnsi="Calibri Light"/>
                <w:lang w:val="es-PE"/>
              </w:rPr>
            </w:pPr>
          </w:p>
          <w:p w14:paraId="7CFD6349" w14:textId="318C9FD5" w:rsidR="000F1248" w:rsidRPr="00F51E33" w:rsidRDefault="009C42C2" w:rsidP="000F1248">
            <w:pPr>
              <w:pStyle w:val="ListParagraph"/>
              <w:numPr>
                <w:ilvl w:val="0"/>
                <w:numId w:val="10"/>
              </w:numPr>
              <w:jc w:val="both"/>
              <w:rPr>
                <w:rFonts w:ascii="Calibri Light" w:hAnsi="Calibri Light"/>
                <w:lang w:val="es-PE"/>
              </w:rPr>
            </w:pPr>
            <w:r w:rsidRPr="00F51E33">
              <w:rPr>
                <w:rFonts w:ascii="Calibri Light" w:hAnsi="Calibri Light"/>
                <w:lang w:val="es-PE"/>
              </w:rPr>
              <w:t>I</w:t>
            </w:r>
            <w:r w:rsidR="000F1248" w:rsidRPr="00F51E33">
              <w:rPr>
                <w:rFonts w:ascii="Calibri Light" w:hAnsi="Calibri Light"/>
                <w:lang w:val="es-PE"/>
              </w:rPr>
              <w:t xml:space="preserve">mpugnación de la aplicación de las reglas de competencia que dio lugar al conocimiento de las causas penales por parte del Juez de Instrucción </w:t>
            </w:r>
            <w:r w:rsidRPr="00F51E33">
              <w:rPr>
                <w:rFonts w:ascii="Calibri Light" w:hAnsi="Calibri Light"/>
                <w:lang w:val="es-PE"/>
              </w:rPr>
              <w:t>N</w:t>
            </w:r>
            <w:r w:rsidR="000F1248" w:rsidRPr="00F51E33">
              <w:rPr>
                <w:rFonts w:ascii="Calibri Light" w:hAnsi="Calibri Light"/>
                <w:lang w:val="es-PE"/>
              </w:rPr>
              <w:t>o. 1</w:t>
            </w:r>
          </w:p>
          <w:p w14:paraId="39D27C9C" w14:textId="77777777" w:rsidR="00AA6F0A" w:rsidRPr="00F51E33" w:rsidRDefault="00AA6F0A" w:rsidP="001D08CE">
            <w:pPr>
              <w:pStyle w:val="ListParagraph"/>
              <w:jc w:val="both"/>
              <w:rPr>
                <w:rFonts w:ascii="Calibri Light" w:hAnsi="Calibri Light"/>
                <w:lang w:val="es-PE"/>
              </w:rPr>
            </w:pPr>
          </w:p>
          <w:p w14:paraId="22BEFB19" w14:textId="3E262EBC" w:rsidR="000F1248" w:rsidRPr="00F51E33" w:rsidRDefault="00854E12" w:rsidP="000F1248">
            <w:pPr>
              <w:jc w:val="both"/>
              <w:rPr>
                <w:rFonts w:ascii="Calibri Light" w:hAnsi="Calibri Light"/>
                <w:b w:val="0"/>
                <w:lang w:val="es-PE"/>
              </w:rPr>
            </w:pPr>
            <w:r w:rsidRPr="00F51E33">
              <w:rPr>
                <w:rFonts w:ascii="Calibri Light" w:hAnsi="Calibri Light"/>
                <w:b w:val="0"/>
                <w:lang w:val="es-PE"/>
              </w:rPr>
              <w:t xml:space="preserve">La </w:t>
            </w:r>
            <w:r w:rsidR="002206BA" w:rsidRPr="00F51E33">
              <w:rPr>
                <w:rFonts w:ascii="Calibri Light" w:hAnsi="Calibri Light"/>
                <w:b w:val="0"/>
                <w:lang w:val="es-PE"/>
              </w:rPr>
              <w:t>CIDH determinó</w:t>
            </w:r>
            <w:r w:rsidRPr="00F51E33">
              <w:rPr>
                <w:rFonts w:ascii="Calibri Light" w:hAnsi="Calibri Light"/>
                <w:b w:val="0"/>
                <w:lang w:val="es-PE"/>
              </w:rPr>
              <w:t xml:space="preserve"> que las autoridades judiciales no dieron respuesta concreta al planteamiento del p</w:t>
            </w:r>
            <w:r w:rsidR="002206BA" w:rsidRPr="00F51E33">
              <w:rPr>
                <w:rFonts w:ascii="Calibri Light" w:hAnsi="Calibri Light"/>
                <w:b w:val="0"/>
                <w:lang w:val="es-PE"/>
              </w:rPr>
              <w:t>eticionario sobre esta cuestión</w:t>
            </w:r>
            <w:r w:rsidR="004F3998" w:rsidRPr="00F51E33">
              <w:rPr>
                <w:rFonts w:ascii="Calibri Light" w:hAnsi="Calibri Light"/>
                <w:b w:val="0"/>
                <w:lang w:val="es-PE"/>
              </w:rPr>
              <w:t xml:space="preserve">. Este había observado que al Juez de Instrucción No. 1 se le dejó de asignar otras causas para que conociera todas las relativas al señor Romero. La CIDH consideró </w:t>
            </w:r>
            <w:r w:rsidR="002206BA" w:rsidRPr="00F51E33">
              <w:rPr>
                <w:rFonts w:ascii="Calibri Light" w:hAnsi="Calibri Light"/>
                <w:b w:val="0"/>
                <w:lang w:val="es-PE"/>
              </w:rPr>
              <w:t>que u</w:t>
            </w:r>
            <w:r w:rsidRPr="00F51E33">
              <w:rPr>
                <w:rFonts w:ascii="Calibri Light" w:hAnsi="Calibri Light"/>
                <w:b w:val="0"/>
                <w:lang w:val="es-PE"/>
              </w:rPr>
              <w:t xml:space="preserve">na respuesta explícita sobre </w:t>
            </w:r>
            <w:r w:rsidR="004F3998" w:rsidRPr="00F51E33">
              <w:rPr>
                <w:rFonts w:ascii="Calibri Light" w:hAnsi="Calibri Light"/>
                <w:b w:val="0"/>
                <w:lang w:val="es-PE"/>
              </w:rPr>
              <w:t>este cuestionamiento</w:t>
            </w:r>
            <w:r w:rsidRPr="00F51E33">
              <w:rPr>
                <w:rFonts w:ascii="Calibri Light" w:hAnsi="Calibri Light"/>
                <w:b w:val="0"/>
                <w:lang w:val="es-PE"/>
              </w:rPr>
              <w:t xml:space="preserve"> era de especial relevancia tomando en cuenta las dudas que ya existían sobre el nombram</w:t>
            </w:r>
            <w:r w:rsidR="004F3998" w:rsidRPr="00F51E33">
              <w:rPr>
                <w:rFonts w:ascii="Calibri Light" w:hAnsi="Calibri Light"/>
                <w:b w:val="0"/>
                <w:lang w:val="es-PE"/>
              </w:rPr>
              <w:t>iento del Juez de Instrucción No. 1</w:t>
            </w:r>
            <w:r w:rsidRPr="00F51E33">
              <w:rPr>
                <w:rFonts w:ascii="Calibri Light" w:hAnsi="Calibri Light"/>
                <w:b w:val="0"/>
                <w:lang w:val="es-PE"/>
              </w:rPr>
              <w:t xml:space="preserve">. </w:t>
            </w:r>
          </w:p>
          <w:p w14:paraId="13B3B963" w14:textId="77777777" w:rsidR="000F1248" w:rsidRPr="00F51E33" w:rsidRDefault="000F1248" w:rsidP="000F1248">
            <w:pPr>
              <w:jc w:val="both"/>
              <w:rPr>
                <w:rFonts w:ascii="Calibri Light" w:hAnsi="Calibri Light"/>
                <w:lang w:val="es-PE"/>
              </w:rPr>
            </w:pPr>
          </w:p>
          <w:p w14:paraId="3946506B" w14:textId="79629E03" w:rsidR="000F1248" w:rsidRPr="00F51E33" w:rsidRDefault="009C42C2" w:rsidP="000F1248">
            <w:pPr>
              <w:pStyle w:val="ListParagraph"/>
              <w:numPr>
                <w:ilvl w:val="0"/>
                <w:numId w:val="10"/>
              </w:numPr>
              <w:jc w:val="both"/>
              <w:rPr>
                <w:rFonts w:ascii="Calibri Light" w:hAnsi="Calibri Light"/>
                <w:lang w:val="es-PE"/>
              </w:rPr>
            </w:pPr>
            <w:r w:rsidRPr="00F51E33">
              <w:rPr>
                <w:rFonts w:ascii="Calibri Light" w:hAnsi="Calibri Light"/>
                <w:lang w:val="es-PE"/>
              </w:rPr>
              <w:t>I</w:t>
            </w:r>
            <w:r w:rsidR="000F1248" w:rsidRPr="00F51E33">
              <w:rPr>
                <w:rFonts w:ascii="Calibri Light" w:hAnsi="Calibri Light"/>
                <w:lang w:val="es-PE"/>
              </w:rPr>
              <w:t>mpugnación de la conformación de la Cámara en lo Criminal no. 2 y del Superior Tribunal de Justicia, pues algunos de sus miembros fueron nombrados en comisión por parte del Ejecutivo, no obstante el Senado no estaba en receso, tal como lo establecía el artículo 142 de la Constitución provincial</w:t>
            </w:r>
          </w:p>
          <w:p w14:paraId="5A02D5D7" w14:textId="77777777" w:rsidR="00AA6F0A" w:rsidRPr="00F51E33" w:rsidRDefault="00AA6F0A" w:rsidP="001D08CE">
            <w:pPr>
              <w:pStyle w:val="ListParagraph"/>
              <w:jc w:val="both"/>
              <w:rPr>
                <w:rFonts w:ascii="Calibri Light" w:hAnsi="Calibri Light"/>
                <w:lang w:val="es-PE"/>
              </w:rPr>
            </w:pPr>
          </w:p>
          <w:p w14:paraId="1E0833D7" w14:textId="6B18379C" w:rsidR="00B3292C" w:rsidRPr="00F51E33" w:rsidRDefault="004F3998">
            <w:pPr>
              <w:jc w:val="both"/>
              <w:rPr>
                <w:rFonts w:ascii="Calibri Light" w:hAnsi="Calibri Light"/>
                <w:b w:val="0"/>
                <w:lang w:val="es-PE"/>
              </w:rPr>
            </w:pPr>
            <w:r w:rsidRPr="00F51E33">
              <w:rPr>
                <w:rFonts w:ascii="Calibri Light" w:hAnsi="Calibri Light"/>
                <w:b w:val="0"/>
                <w:lang w:val="es-PE"/>
              </w:rPr>
              <w:t>La Comisión destacó</w:t>
            </w:r>
            <w:r w:rsidR="00B3292C" w:rsidRPr="00F51E33">
              <w:rPr>
                <w:rFonts w:ascii="Calibri Light" w:hAnsi="Calibri Light"/>
                <w:b w:val="0"/>
                <w:lang w:val="es-PE"/>
              </w:rPr>
              <w:t xml:space="preserve"> que esta impugnación fue planteada de manera recurrente en el marco de las causas seguidas a la presunta víctima. La respuesta común rec</w:t>
            </w:r>
            <w:r w:rsidR="00D26BC4" w:rsidRPr="00F51E33">
              <w:rPr>
                <w:rFonts w:ascii="Calibri Light" w:hAnsi="Calibri Light"/>
                <w:b w:val="0"/>
                <w:lang w:val="es-PE"/>
              </w:rPr>
              <w:t xml:space="preserve">ibida por el señor Romero </w:t>
            </w:r>
            <w:r w:rsidR="00B3292C" w:rsidRPr="00F51E33">
              <w:rPr>
                <w:rFonts w:ascii="Calibri Light" w:hAnsi="Calibri Light"/>
                <w:b w:val="0"/>
                <w:lang w:val="es-PE"/>
              </w:rPr>
              <w:t xml:space="preserve">fue que la designación de los miembros de dichos cuerpos colegiados fue un acto del Poder Ejecutivo y, por lo tanto, dicho acto estaba exento de control judicial. Sólo en una oportunidad se le indicó que el Senado sí se encontraba en receso al momento de unos de los nombramientos. </w:t>
            </w:r>
            <w:r w:rsidR="00D26BC4" w:rsidRPr="00F51E33">
              <w:rPr>
                <w:rFonts w:ascii="Calibri Light" w:hAnsi="Calibri Light"/>
                <w:b w:val="0"/>
                <w:lang w:val="es-PE"/>
              </w:rPr>
              <w:t>A pesar de que l</w:t>
            </w:r>
            <w:r w:rsidR="00B3292C" w:rsidRPr="00F51E33">
              <w:rPr>
                <w:rFonts w:ascii="Calibri Light" w:hAnsi="Calibri Light"/>
                <w:b w:val="0"/>
                <w:lang w:val="es-PE"/>
              </w:rPr>
              <w:t>a</w:t>
            </w:r>
            <w:r w:rsidR="00D26BC4" w:rsidRPr="00F51E33">
              <w:rPr>
                <w:rFonts w:ascii="Calibri Light" w:hAnsi="Calibri Light"/>
                <w:b w:val="0"/>
                <w:lang w:val="es-PE"/>
              </w:rPr>
              <w:t xml:space="preserve"> CIDH</w:t>
            </w:r>
            <w:r w:rsidR="00B3292C" w:rsidRPr="00F51E33">
              <w:rPr>
                <w:rFonts w:ascii="Calibri Light" w:hAnsi="Calibri Light"/>
                <w:b w:val="0"/>
                <w:lang w:val="es-PE"/>
              </w:rPr>
              <w:t xml:space="preserve"> no c</w:t>
            </w:r>
            <w:r w:rsidRPr="00F51E33">
              <w:rPr>
                <w:rFonts w:ascii="Calibri Light" w:hAnsi="Calibri Light"/>
                <w:b w:val="0"/>
                <w:lang w:val="es-PE"/>
              </w:rPr>
              <w:t xml:space="preserve">ontaba </w:t>
            </w:r>
            <w:r w:rsidR="00B3292C" w:rsidRPr="00F51E33">
              <w:rPr>
                <w:rFonts w:ascii="Calibri Light" w:hAnsi="Calibri Light"/>
                <w:b w:val="0"/>
                <w:lang w:val="es-PE"/>
              </w:rPr>
              <w:t>con elementos para establecer si los miembros de l</w:t>
            </w:r>
            <w:r w:rsidR="00D26BC4" w:rsidRPr="00F51E33">
              <w:rPr>
                <w:rFonts w:ascii="Calibri Light" w:hAnsi="Calibri Light"/>
                <w:b w:val="0"/>
                <w:lang w:val="es-PE"/>
              </w:rPr>
              <w:t>os órganos judiciales mencionados</w:t>
            </w:r>
            <w:r w:rsidRPr="00F51E33">
              <w:rPr>
                <w:rFonts w:ascii="Calibri Light" w:hAnsi="Calibri Light"/>
                <w:b w:val="0"/>
                <w:lang w:val="es-PE"/>
              </w:rPr>
              <w:t xml:space="preserve"> fueron nombrados conforme a la Constitución provincial</w:t>
            </w:r>
            <w:r w:rsidR="00D26BC4" w:rsidRPr="00F51E33">
              <w:rPr>
                <w:rFonts w:ascii="Calibri Light" w:hAnsi="Calibri Light"/>
                <w:b w:val="0"/>
                <w:lang w:val="es-PE"/>
              </w:rPr>
              <w:t xml:space="preserve">, consideró que abstenerse </w:t>
            </w:r>
            <w:r w:rsidRPr="00F51E33">
              <w:rPr>
                <w:rFonts w:ascii="Calibri Light" w:hAnsi="Calibri Light"/>
                <w:b w:val="0"/>
                <w:lang w:val="es-PE"/>
              </w:rPr>
              <w:t>en base a la razón antes señalada era</w:t>
            </w:r>
            <w:r w:rsidR="00B3292C" w:rsidRPr="00F51E33">
              <w:rPr>
                <w:rFonts w:ascii="Calibri Light" w:hAnsi="Calibri Light"/>
                <w:b w:val="0"/>
                <w:lang w:val="es-PE"/>
              </w:rPr>
              <w:t xml:space="preserve"> violatorio del derecho a la protección judicial, en relación con el derecho a ser nombrado por autoridad competente, independiente e imparcial.</w:t>
            </w:r>
          </w:p>
          <w:p w14:paraId="45AC6800" w14:textId="77777777" w:rsidR="00854E12" w:rsidRPr="00F51E33" w:rsidRDefault="00854E12" w:rsidP="00854E12">
            <w:pPr>
              <w:jc w:val="both"/>
              <w:rPr>
                <w:rFonts w:ascii="Calibri Light" w:hAnsi="Calibri Light"/>
                <w:lang w:val="es-PE"/>
              </w:rPr>
            </w:pPr>
          </w:p>
          <w:p w14:paraId="71CED58A" w14:textId="507D50AA" w:rsidR="000F1248" w:rsidRPr="00F51E33" w:rsidRDefault="009C42C2" w:rsidP="000F1248">
            <w:pPr>
              <w:pStyle w:val="ListParagraph"/>
              <w:numPr>
                <w:ilvl w:val="0"/>
                <w:numId w:val="10"/>
              </w:numPr>
              <w:jc w:val="both"/>
              <w:rPr>
                <w:rFonts w:ascii="Calibri Light" w:hAnsi="Calibri Light"/>
                <w:lang w:val="es-PE"/>
              </w:rPr>
            </w:pPr>
            <w:r w:rsidRPr="00F51E33">
              <w:rPr>
                <w:rFonts w:ascii="Calibri Light" w:hAnsi="Calibri Light"/>
                <w:lang w:val="es-PE"/>
              </w:rPr>
              <w:t>I</w:t>
            </w:r>
            <w:r w:rsidR="000F1248" w:rsidRPr="00F51E33">
              <w:rPr>
                <w:rFonts w:ascii="Calibri Light" w:hAnsi="Calibri Light"/>
                <w:lang w:val="es-PE"/>
              </w:rPr>
              <w:t xml:space="preserve">mpugnación de la actuación de una magistrada de la Cámara en lo Criminal no. 2 por tener un familiar que había participado en causas conexas </w:t>
            </w:r>
            <w:r w:rsidR="00854E12" w:rsidRPr="00F51E33">
              <w:rPr>
                <w:rFonts w:ascii="Calibri Light" w:hAnsi="Calibri Light"/>
                <w:lang w:val="es-PE"/>
              </w:rPr>
              <w:t xml:space="preserve">seguidas al señor Romero </w:t>
            </w:r>
          </w:p>
          <w:p w14:paraId="559FFFE3" w14:textId="77777777" w:rsidR="00AA6F0A" w:rsidRPr="00F51E33" w:rsidRDefault="00AA6F0A" w:rsidP="001D08CE">
            <w:pPr>
              <w:pStyle w:val="ListParagraph"/>
              <w:jc w:val="both"/>
              <w:rPr>
                <w:rFonts w:ascii="Calibri Light" w:hAnsi="Calibri Light"/>
                <w:lang w:val="es-PE"/>
              </w:rPr>
            </w:pPr>
          </w:p>
          <w:p w14:paraId="709FB1B9" w14:textId="7AB3C944" w:rsidR="00854E12" w:rsidRPr="00F51E33" w:rsidRDefault="009C41AC" w:rsidP="00854E12">
            <w:pPr>
              <w:jc w:val="both"/>
              <w:rPr>
                <w:rFonts w:ascii="Calibri Light" w:hAnsi="Calibri Light"/>
                <w:b w:val="0"/>
                <w:lang w:val="es-PE"/>
              </w:rPr>
            </w:pPr>
            <w:r w:rsidRPr="00F51E33">
              <w:rPr>
                <w:rFonts w:ascii="Calibri Light" w:hAnsi="Calibri Light"/>
                <w:b w:val="0"/>
                <w:lang w:val="es-PE"/>
              </w:rPr>
              <w:t>La CIDH observó que e</w:t>
            </w:r>
            <w:r w:rsidR="00CC74E9" w:rsidRPr="00F51E33">
              <w:rPr>
                <w:rFonts w:ascii="Calibri Light" w:hAnsi="Calibri Light"/>
                <w:b w:val="0"/>
                <w:lang w:val="es-PE"/>
              </w:rPr>
              <w:t xml:space="preserve">ste cuestionamiento fue rechazado </w:t>
            </w:r>
            <w:r w:rsidRPr="00F51E33">
              <w:rPr>
                <w:rFonts w:ascii="Calibri Light" w:hAnsi="Calibri Light"/>
                <w:b w:val="0"/>
                <w:lang w:val="es-PE"/>
              </w:rPr>
              <w:t xml:space="preserve">por las autoridades judiciales </w:t>
            </w:r>
            <w:r w:rsidR="00CC74E9" w:rsidRPr="00F51E33">
              <w:rPr>
                <w:rFonts w:ascii="Calibri Light" w:hAnsi="Calibri Light"/>
                <w:b w:val="0"/>
                <w:lang w:val="es-PE"/>
              </w:rPr>
              <w:t xml:space="preserve">debido a que la procedencia de la causal de recusación </w:t>
            </w:r>
            <w:r w:rsidR="00854E12" w:rsidRPr="00F51E33">
              <w:rPr>
                <w:rFonts w:ascii="Calibri Light" w:hAnsi="Calibri Light"/>
                <w:b w:val="0"/>
                <w:lang w:val="es-PE"/>
              </w:rPr>
              <w:t>exig</w:t>
            </w:r>
            <w:r w:rsidRPr="00F51E33">
              <w:rPr>
                <w:rFonts w:ascii="Calibri Light" w:hAnsi="Calibri Light"/>
                <w:b w:val="0"/>
                <w:lang w:val="es-PE"/>
              </w:rPr>
              <w:t>ía supuestamente</w:t>
            </w:r>
            <w:r w:rsidR="00854E12" w:rsidRPr="00F51E33">
              <w:rPr>
                <w:rFonts w:ascii="Calibri Light" w:hAnsi="Calibri Light"/>
                <w:b w:val="0"/>
                <w:lang w:val="es-PE"/>
              </w:rPr>
              <w:t xml:space="preserve"> </w:t>
            </w:r>
            <w:r w:rsidRPr="00F51E33">
              <w:rPr>
                <w:rFonts w:ascii="Calibri Light" w:hAnsi="Calibri Light"/>
                <w:b w:val="0"/>
                <w:lang w:val="es-PE"/>
              </w:rPr>
              <w:t>que además de existir un</w:t>
            </w:r>
            <w:r w:rsidR="00854E12" w:rsidRPr="00F51E33">
              <w:rPr>
                <w:rFonts w:ascii="Calibri Light" w:hAnsi="Calibri Light"/>
                <w:b w:val="0"/>
                <w:lang w:val="es-PE"/>
              </w:rPr>
              <w:t xml:space="preserve"> </w:t>
            </w:r>
            <w:r w:rsidR="00854E12" w:rsidRPr="00F51E33">
              <w:rPr>
                <w:rFonts w:ascii="Calibri Light" w:hAnsi="Calibri Light"/>
                <w:b w:val="0"/>
                <w:lang w:val="es-PE"/>
              </w:rPr>
              <w:lastRenderedPageBreak/>
              <w:t>lazo de consanguinidad</w:t>
            </w:r>
            <w:r w:rsidRPr="00F51E33">
              <w:rPr>
                <w:rFonts w:ascii="Calibri Light" w:hAnsi="Calibri Light"/>
                <w:b w:val="0"/>
                <w:lang w:val="es-PE"/>
              </w:rPr>
              <w:t>,</w:t>
            </w:r>
            <w:r w:rsidR="00854E12" w:rsidRPr="00F51E33">
              <w:rPr>
                <w:rFonts w:ascii="Calibri Light" w:hAnsi="Calibri Light"/>
                <w:b w:val="0"/>
                <w:lang w:val="es-PE"/>
              </w:rPr>
              <w:t xml:space="preserve"> </w:t>
            </w:r>
            <w:r w:rsidRPr="00F51E33">
              <w:rPr>
                <w:rFonts w:ascii="Calibri Light" w:hAnsi="Calibri Light"/>
                <w:b w:val="0"/>
                <w:lang w:val="es-PE"/>
              </w:rPr>
              <w:t>se hayan</w:t>
            </w:r>
            <w:r w:rsidR="00854E12" w:rsidRPr="00F51E33">
              <w:rPr>
                <w:rFonts w:ascii="Calibri Light" w:hAnsi="Calibri Light"/>
                <w:b w:val="0"/>
                <w:lang w:val="es-PE"/>
              </w:rPr>
              <w:t xml:space="preserve"> emitido disposiciones contradictorias o contrarias al acusado, lo </w:t>
            </w:r>
            <w:r w:rsidRPr="00F51E33">
              <w:rPr>
                <w:rFonts w:ascii="Calibri Light" w:hAnsi="Calibri Light"/>
                <w:b w:val="0"/>
                <w:lang w:val="es-PE"/>
              </w:rPr>
              <w:t xml:space="preserve">cual </w:t>
            </w:r>
            <w:r w:rsidR="00854E12" w:rsidRPr="00F51E33">
              <w:rPr>
                <w:rFonts w:ascii="Calibri Light" w:hAnsi="Calibri Light"/>
                <w:b w:val="0"/>
                <w:lang w:val="es-PE"/>
              </w:rPr>
              <w:t xml:space="preserve">no se </w:t>
            </w:r>
            <w:r w:rsidRPr="00F51E33">
              <w:rPr>
                <w:rFonts w:ascii="Calibri Light" w:hAnsi="Calibri Light"/>
                <w:b w:val="0"/>
                <w:lang w:val="es-PE"/>
              </w:rPr>
              <w:t>había demostrado</w:t>
            </w:r>
            <w:r w:rsidR="00854E12" w:rsidRPr="00F51E33">
              <w:rPr>
                <w:rFonts w:ascii="Calibri Light" w:hAnsi="Calibri Light"/>
                <w:b w:val="0"/>
                <w:lang w:val="es-PE"/>
              </w:rPr>
              <w:t xml:space="preserve"> en el caso. </w:t>
            </w:r>
            <w:r w:rsidRPr="00F51E33">
              <w:rPr>
                <w:rFonts w:ascii="Calibri Light" w:hAnsi="Calibri Light"/>
                <w:b w:val="0"/>
                <w:lang w:val="es-PE"/>
              </w:rPr>
              <w:t>No obstante, la CIDH determinó que dicha</w:t>
            </w:r>
            <w:r w:rsidR="00CC74E9" w:rsidRPr="00F51E33">
              <w:rPr>
                <w:rFonts w:ascii="Calibri Light" w:hAnsi="Calibri Light"/>
                <w:b w:val="0"/>
                <w:lang w:val="es-PE"/>
              </w:rPr>
              <w:t xml:space="preserve"> </w:t>
            </w:r>
            <w:r w:rsidRPr="00F51E33">
              <w:rPr>
                <w:rFonts w:ascii="Calibri Light" w:hAnsi="Calibri Light"/>
                <w:b w:val="0"/>
                <w:lang w:val="es-PE"/>
              </w:rPr>
              <w:t>precisión</w:t>
            </w:r>
            <w:r w:rsidR="00CC74E9" w:rsidRPr="00F51E33">
              <w:rPr>
                <w:rFonts w:ascii="Calibri Light" w:hAnsi="Calibri Light"/>
                <w:b w:val="0"/>
                <w:lang w:val="es-PE"/>
              </w:rPr>
              <w:t xml:space="preserve"> no estaba previst</w:t>
            </w:r>
            <w:r w:rsidRPr="00F51E33">
              <w:rPr>
                <w:rFonts w:ascii="Calibri Light" w:hAnsi="Calibri Light"/>
                <w:b w:val="0"/>
                <w:lang w:val="es-PE"/>
              </w:rPr>
              <w:t>a</w:t>
            </w:r>
            <w:r w:rsidR="00CC74E9" w:rsidRPr="00F51E33">
              <w:rPr>
                <w:rFonts w:ascii="Calibri Light" w:hAnsi="Calibri Light"/>
                <w:b w:val="0"/>
                <w:lang w:val="es-PE"/>
              </w:rPr>
              <w:t xml:space="preserve"> en la legislación</w:t>
            </w:r>
            <w:r w:rsidRPr="00F51E33">
              <w:rPr>
                <w:rFonts w:ascii="Calibri Light" w:hAnsi="Calibri Light"/>
                <w:b w:val="0"/>
                <w:lang w:val="es-PE"/>
              </w:rPr>
              <w:t xml:space="preserve">, que se limitaba a señalar que procedía la recusación en caso </w:t>
            </w:r>
            <w:r w:rsidR="00CC74E9" w:rsidRPr="00F51E33">
              <w:rPr>
                <w:rFonts w:ascii="Calibri Light" w:hAnsi="Calibri Light"/>
                <w:b w:val="0"/>
                <w:lang w:val="es-PE"/>
              </w:rPr>
              <w:t xml:space="preserve"> </w:t>
            </w:r>
            <w:r w:rsidRPr="00F51E33">
              <w:rPr>
                <w:rFonts w:ascii="Calibri Light" w:hAnsi="Calibri Light"/>
                <w:b w:val="0"/>
                <w:lang w:val="es-PE"/>
              </w:rPr>
              <w:t xml:space="preserve">existiera lazo de consanguinidad. Por otro lado, observó que el ámbito federal se consideró que la interpretación de dicha causal de recusación no tenía trascendencia suficiente. En esa medida, la CIDH consideró que </w:t>
            </w:r>
            <w:r w:rsidR="00CC74E9" w:rsidRPr="00F51E33">
              <w:rPr>
                <w:rFonts w:ascii="Calibri Light" w:hAnsi="Calibri Light"/>
                <w:b w:val="0"/>
                <w:lang w:val="es-PE"/>
              </w:rPr>
              <w:t xml:space="preserve">el señor Romero </w:t>
            </w:r>
            <w:r w:rsidRPr="00F51E33">
              <w:rPr>
                <w:rFonts w:ascii="Calibri Light" w:hAnsi="Calibri Light"/>
                <w:b w:val="0"/>
                <w:lang w:val="es-PE"/>
              </w:rPr>
              <w:t>no contó</w:t>
            </w:r>
            <w:r w:rsidR="00CC74E9" w:rsidRPr="00F51E33">
              <w:rPr>
                <w:rFonts w:ascii="Calibri Light" w:hAnsi="Calibri Light"/>
                <w:b w:val="0"/>
                <w:lang w:val="es-PE"/>
              </w:rPr>
              <w:t xml:space="preserve"> con un </w:t>
            </w:r>
            <w:r w:rsidR="00D26BC4" w:rsidRPr="00F51E33">
              <w:rPr>
                <w:rFonts w:ascii="Calibri Light" w:hAnsi="Calibri Light"/>
                <w:b w:val="0"/>
                <w:lang w:val="es-PE"/>
              </w:rPr>
              <w:t xml:space="preserve">recurso </w:t>
            </w:r>
            <w:r w:rsidR="00CC74E9" w:rsidRPr="00F51E33">
              <w:rPr>
                <w:rFonts w:ascii="Calibri Light" w:hAnsi="Calibri Light"/>
                <w:b w:val="0"/>
                <w:lang w:val="es-PE"/>
              </w:rPr>
              <w:t xml:space="preserve">efectivo para </w:t>
            </w:r>
            <w:r w:rsidR="00854E12" w:rsidRPr="00F51E33">
              <w:rPr>
                <w:rFonts w:ascii="Calibri Light" w:hAnsi="Calibri Light"/>
                <w:b w:val="0"/>
                <w:lang w:val="es-PE"/>
              </w:rPr>
              <w:t>impugnar la imparcialidad de la mencionada magistrada</w:t>
            </w:r>
            <w:r w:rsidR="001C0A02" w:rsidRPr="00F51E33">
              <w:rPr>
                <w:rFonts w:ascii="Calibri Light" w:hAnsi="Calibri Light"/>
                <w:b w:val="0"/>
                <w:lang w:val="es-PE"/>
              </w:rPr>
              <w:t>.</w:t>
            </w:r>
          </w:p>
          <w:p w14:paraId="2E1F2F1F" w14:textId="77777777" w:rsidR="001C0A02" w:rsidRPr="00F51E33" w:rsidRDefault="001C0A02" w:rsidP="00854E12">
            <w:pPr>
              <w:jc w:val="both"/>
              <w:rPr>
                <w:rFonts w:ascii="Calibri Light" w:hAnsi="Calibri Light"/>
                <w:b w:val="0"/>
                <w:lang w:val="es-PE"/>
              </w:rPr>
            </w:pPr>
          </w:p>
          <w:p w14:paraId="7F43E3AB" w14:textId="74A9A158" w:rsidR="000F1248" w:rsidRPr="00F51E33" w:rsidRDefault="009C42C2" w:rsidP="000F1248">
            <w:pPr>
              <w:pStyle w:val="ListParagraph"/>
              <w:numPr>
                <w:ilvl w:val="0"/>
                <w:numId w:val="10"/>
              </w:numPr>
              <w:jc w:val="both"/>
              <w:rPr>
                <w:rFonts w:ascii="Calibri Light" w:hAnsi="Calibri Light"/>
                <w:lang w:val="es-PE"/>
              </w:rPr>
            </w:pPr>
            <w:r w:rsidRPr="00F51E33">
              <w:rPr>
                <w:rFonts w:ascii="Calibri Light" w:hAnsi="Calibri Light"/>
                <w:lang w:val="es-PE"/>
              </w:rPr>
              <w:t>R</w:t>
            </w:r>
            <w:r w:rsidR="000F1248" w:rsidRPr="00F51E33">
              <w:rPr>
                <w:rFonts w:ascii="Calibri Light" w:hAnsi="Calibri Light"/>
                <w:lang w:val="es-PE"/>
              </w:rPr>
              <w:t>ecusación a miembros de la Cámara en lo Criminal no. 2 pues habían conocido en alzada algunos actos de inst</w:t>
            </w:r>
            <w:r w:rsidR="00854E12" w:rsidRPr="00F51E33">
              <w:rPr>
                <w:rFonts w:ascii="Calibri Light" w:hAnsi="Calibri Light"/>
                <w:lang w:val="es-PE"/>
              </w:rPr>
              <w:t>rucción en las mismas causas</w:t>
            </w:r>
          </w:p>
          <w:p w14:paraId="17926C57" w14:textId="77777777" w:rsidR="00AA6F0A" w:rsidRPr="00F51E33" w:rsidRDefault="00AA6F0A" w:rsidP="001D08CE">
            <w:pPr>
              <w:pStyle w:val="ListParagraph"/>
              <w:jc w:val="both"/>
              <w:rPr>
                <w:rFonts w:ascii="Calibri Light" w:hAnsi="Calibri Light"/>
                <w:lang w:val="es-PE"/>
              </w:rPr>
            </w:pPr>
          </w:p>
          <w:p w14:paraId="4A2D79FD" w14:textId="114D8290" w:rsidR="00854E12" w:rsidRPr="00F51E33" w:rsidRDefault="00075A0B" w:rsidP="00854E12">
            <w:pPr>
              <w:jc w:val="both"/>
              <w:rPr>
                <w:rFonts w:ascii="Calibri Light" w:hAnsi="Calibri Light"/>
                <w:b w:val="0"/>
                <w:lang w:val="es-PE"/>
              </w:rPr>
            </w:pPr>
            <w:r w:rsidRPr="00F51E33">
              <w:rPr>
                <w:rFonts w:ascii="Calibri Light" w:hAnsi="Calibri Light"/>
                <w:b w:val="0"/>
                <w:lang w:val="es-PE"/>
              </w:rPr>
              <w:t xml:space="preserve">Respecto de este cuestionamiento, la CIDH recordó que el caso Herrera Ulloa vs. Costa Rica, la Corte IDH señaló que vulneraba la garantía de imparcialidad el hecho de que los mismos magistrados de la sala donde se presentaron recursos vinculados al proceso analicen parte del fondo y no solo la forma. Sin embargo, en este caso, la CIDH determinó que no contaba con elementos suficientes para establecer cuáles fueron los pronunciamientos de la Cámara en lo Criminal No. 2 en la etapa instructivo y consecuentemente, determinar si estos fueron lo suficientemente atinentes al fondo como para que exista una violación del derecho a ser juzgado por una autoridad imparcial. No obstante, como se resolvió el recurso solamente haciendo referencia a las causales de recusación, la CIDH consideró que este no fue efectivo. </w:t>
            </w:r>
          </w:p>
          <w:p w14:paraId="5E3D3561" w14:textId="77777777" w:rsidR="009C41AC" w:rsidRPr="00F51E33" w:rsidRDefault="009C41AC" w:rsidP="00854E12">
            <w:pPr>
              <w:jc w:val="both"/>
              <w:rPr>
                <w:rFonts w:ascii="Calibri Light" w:hAnsi="Calibri Light"/>
                <w:lang w:val="es-PE"/>
              </w:rPr>
            </w:pPr>
          </w:p>
          <w:p w14:paraId="67530A8A" w14:textId="2A9F9319" w:rsidR="00AA6F0A" w:rsidRPr="00F51E33" w:rsidRDefault="009C42C2" w:rsidP="000F1248">
            <w:pPr>
              <w:pStyle w:val="ListParagraph"/>
              <w:numPr>
                <w:ilvl w:val="0"/>
                <w:numId w:val="10"/>
              </w:numPr>
              <w:jc w:val="both"/>
              <w:rPr>
                <w:rFonts w:ascii="Calibri Light" w:hAnsi="Calibri Light"/>
                <w:lang w:val="es-PE"/>
              </w:rPr>
            </w:pPr>
            <w:r w:rsidRPr="00F51E33">
              <w:rPr>
                <w:rFonts w:ascii="Calibri Light" w:hAnsi="Calibri Light"/>
                <w:lang w:val="es-PE"/>
              </w:rPr>
              <w:t>I</w:t>
            </w:r>
            <w:r w:rsidR="000F1248" w:rsidRPr="00F51E33">
              <w:rPr>
                <w:rFonts w:ascii="Calibri Light" w:hAnsi="Calibri Light"/>
                <w:lang w:val="es-PE"/>
              </w:rPr>
              <w:t>mpugnación contra el Superior Tribunal de Justicia, por haber adoptado una decisión sólo con tres de sus cinco miembros no obstante la Ley Orgánica de la Administración de Justicia establecía que debía ser por mayoría absoluta de todos sus miembros</w:t>
            </w:r>
          </w:p>
          <w:p w14:paraId="71A38BC4" w14:textId="46DAEFBD" w:rsidR="000F1248" w:rsidRPr="00F51E33" w:rsidRDefault="000F1248" w:rsidP="001D08CE">
            <w:pPr>
              <w:pStyle w:val="ListParagraph"/>
              <w:jc w:val="both"/>
              <w:rPr>
                <w:rFonts w:ascii="Calibri Light" w:hAnsi="Calibri Light"/>
                <w:lang w:val="es-PE"/>
              </w:rPr>
            </w:pPr>
            <w:r w:rsidRPr="00F51E33">
              <w:rPr>
                <w:rFonts w:ascii="Calibri Light" w:hAnsi="Calibri Light"/>
                <w:lang w:val="es-PE"/>
              </w:rPr>
              <w:t xml:space="preserve">  </w:t>
            </w:r>
          </w:p>
          <w:p w14:paraId="0C60CCCD" w14:textId="5D6A8E53" w:rsidR="00E11119" w:rsidRPr="00F51E33" w:rsidRDefault="00E11119" w:rsidP="00854E12">
            <w:pPr>
              <w:jc w:val="both"/>
              <w:rPr>
                <w:rFonts w:ascii="Calibri Light" w:hAnsi="Calibri Light"/>
                <w:b w:val="0"/>
                <w:lang w:val="es-PE"/>
              </w:rPr>
            </w:pPr>
            <w:r w:rsidRPr="00F51E33">
              <w:rPr>
                <w:rFonts w:ascii="Calibri Light" w:hAnsi="Calibri Light"/>
                <w:b w:val="0"/>
                <w:lang w:val="es-PE"/>
              </w:rPr>
              <w:t xml:space="preserve">Sobre </w:t>
            </w:r>
            <w:r w:rsidR="00F51E33" w:rsidRPr="00F51E33">
              <w:rPr>
                <w:rFonts w:ascii="Calibri Light" w:hAnsi="Calibri Light"/>
                <w:b w:val="0"/>
                <w:lang w:val="es-PE"/>
              </w:rPr>
              <w:t xml:space="preserve">este particular, la CIDH señaló que no contaba con suficientes elementos para pronunciarse al respecto. </w:t>
            </w:r>
          </w:p>
          <w:p w14:paraId="6764D0BF" w14:textId="77777777" w:rsidR="00571702" w:rsidRPr="00F51E33" w:rsidRDefault="00571702" w:rsidP="00E602A4">
            <w:pPr>
              <w:jc w:val="both"/>
              <w:rPr>
                <w:rFonts w:ascii="Calibri Light" w:hAnsi="Calibri Light"/>
                <w:b w:val="0"/>
                <w:lang w:val="es-PE"/>
              </w:rPr>
            </w:pPr>
          </w:p>
          <w:p w14:paraId="4DF07816" w14:textId="58B6B402" w:rsidR="006054D3" w:rsidRPr="00F51E33" w:rsidRDefault="00246DF6">
            <w:pPr>
              <w:jc w:val="both"/>
              <w:rPr>
                <w:rFonts w:ascii="Calibri Light" w:hAnsi="Calibri Light"/>
                <w:b w:val="0"/>
                <w:lang w:val="es-PE"/>
              </w:rPr>
            </w:pPr>
            <w:r w:rsidRPr="00F51E33">
              <w:rPr>
                <w:rFonts w:ascii="Calibri Light" w:hAnsi="Calibri Light"/>
                <w:b w:val="0"/>
                <w:lang w:val="es-PE"/>
              </w:rPr>
              <w:t>En virtud de</w:t>
            </w:r>
            <w:r w:rsidR="00B90AEA" w:rsidRPr="00F51E33">
              <w:rPr>
                <w:rFonts w:ascii="Calibri Light" w:hAnsi="Calibri Light"/>
                <w:b w:val="0"/>
                <w:lang w:val="es-PE"/>
              </w:rPr>
              <w:t xml:space="preserve"> lo expuesto</w:t>
            </w:r>
            <w:r w:rsidRPr="00F51E33">
              <w:rPr>
                <w:rFonts w:ascii="Calibri Light" w:hAnsi="Calibri Light"/>
                <w:b w:val="0"/>
                <w:lang w:val="es-PE"/>
              </w:rPr>
              <w:t xml:space="preserve">, </w:t>
            </w:r>
            <w:r w:rsidR="00B90AEA" w:rsidRPr="00F51E33">
              <w:rPr>
                <w:rFonts w:ascii="Calibri Light" w:hAnsi="Calibri Light"/>
                <w:b w:val="0"/>
                <w:lang w:val="es-PE"/>
              </w:rPr>
              <w:t>concluyó</w:t>
            </w:r>
            <w:r w:rsidRPr="00F51E33">
              <w:rPr>
                <w:rFonts w:ascii="Calibri Light" w:hAnsi="Calibri Light"/>
                <w:b w:val="0"/>
                <w:lang w:val="es-PE"/>
              </w:rPr>
              <w:t xml:space="preserve"> que a lo largo de las causas penales seguida</w:t>
            </w:r>
            <w:r w:rsidR="00B90AEA" w:rsidRPr="00F51E33">
              <w:rPr>
                <w:rFonts w:ascii="Calibri Light" w:hAnsi="Calibri Light"/>
                <w:b w:val="0"/>
                <w:lang w:val="es-PE"/>
              </w:rPr>
              <w:t>s contra el señor Romero Feris, los</w:t>
            </w:r>
            <w:r w:rsidRPr="00F51E33">
              <w:rPr>
                <w:rFonts w:ascii="Calibri Light" w:hAnsi="Calibri Light"/>
                <w:b w:val="0"/>
                <w:lang w:val="es-PE"/>
              </w:rPr>
              <w:t xml:space="preserve"> recursos</w:t>
            </w:r>
            <w:r w:rsidR="00B90AEA" w:rsidRPr="00F51E33">
              <w:rPr>
                <w:rFonts w:ascii="Calibri Light" w:hAnsi="Calibri Light"/>
                <w:b w:val="0"/>
                <w:lang w:val="es-PE"/>
              </w:rPr>
              <w:t xml:space="preserve"> presentado</w:t>
            </w:r>
            <w:r w:rsidRPr="00F51E33">
              <w:rPr>
                <w:rFonts w:ascii="Calibri Light" w:hAnsi="Calibri Light"/>
                <w:b w:val="0"/>
                <w:lang w:val="es-PE"/>
              </w:rPr>
              <w:t xml:space="preserve"> </w:t>
            </w:r>
            <w:r w:rsidR="00B90AEA" w:rsidRPr="00F51E33">
              <w:rPr>
                <w:rFonts w:ascii="Calibri Light" w:hAnsi="Calibri Light"/>
                <w:b w:val="0"/>
                <w:lang w:val="es-PE"/>
              </w:rPr>
              <w:t>por cuestionamientos a los órganos de decisión</w:t>
            </w:r>
            <w:r w:rsidRPr="00F51E33">
              <w:rPr>
                <w:rFonts w:ascii="Calibri Light" w:hAnsi="Calibri Light"/>
                <w:b w:val="0"/>
                <w:lang w:val="es-PE"/>
              </w:rPr>
              <w:t xml:space="preserve"> fueron rechazados mediante motivaciones en las cuales o bien se efectuaron invocaciones genéricas de la ley, o bien se planteó que la cuestión no era materia de análisis</w:t>
            </w:r>
            <w:r w:rsidR="00B90AEA" w:rsidRPr="00F51E33">
              <w:rPr>
                <w:rFonts w:ascii="Calibri Light" w:hAnsi="Calibri Light"/>
                <w:b w:val="0"/>
                <w:lang w:val="es-PE"/>
              </w:rPr>
              <w:t xml:space="preserve"> a través de </w:t>
            </w:r>
            <w:r w:rsidR="00F51E33" w:rsidRPr="00F51E33">
              <w:rPr>
                <w:rFonts w:ascii="Calibri Light" w:hAnsi="Calibri Light"/>
                <w:b w:val="0"/>
                <w:lang w:val="es-PE"/>
              </w:rPr>
              <w:t>esa vía</w:t>
            </w:r>
            <w:r w:rsidR="00B90AEA" w:rsidRPr="00F51E33">
              <w:rPr>
                <w:rFonts w:ascii="Calibri Light" w:hAnsi="Calibri Light"/>
                <w:b w:val="0"/>
                <w:lang w:val="es-PE"/>
              </w:rPr>
              <w:t xml:space="preserve">, razón por la cual no </w:t>
            </w:r>
            <w:r w:rsidRPr="00F51E33">
              <w:rPr>
                <w:rFonts w:ascii="Calibri Light" w:hAnsi="Calibri Light"/>
                <w:b w:val="0"/>
                <w:lang w:val="es-PE"/>
              </w:rPr>
              <w:t>contó con una respuesta judicial efectiva respecto de su derecho a ser juzgado por autoridad compet</w:t>
            </w:r>
            <w:r w:rsidR="00B90AEA" w:rsidRPr="00F51E33">
              <w:rPr>
                <w:rFonts w:ascii="Calibri Light" w:hAnsi="Calibri Light"/>
                <w:b w:val="0"/>
                <w:lang w:val="es-PE"/>
              </w:rPr>
              <w:t>ente, independiente e imparcial. Aunada a esta ausencia de respuesta, el señor Romero tampoco recibió explicación sobre cuáles eran las vías adecuadas para plantear dichos cuestionamientos. Debido a ello, la CIDH manifestó</w:t>
            </w:r>
            <w:r w:rsidRPr="00F51E33">
              <w:rPr>
                <w:rFonts w:ascii="Calibri Light" w:hAnsi="Calibri Light"/>
                <w:b w:val="0"/>
                <w:lang w:val="es-PE"/>
              </w:rPr>
              <w:t xml:space="preserve"> que el Estado de Argentina violó en perjuicio del señor Romero Feris</w:t>
            </w:r>
            <w:r w:rsidR="00B90AEA" w:rsidRPr="00F51E33">
              <w:rPr>
                <w:rFonts w:ascii="Calibri Light" w:hAnsi="Calibri Light"/>
                <w:b w:val="0"/>
                <w:lang w:val="es-PE"/>
              </w:rPr>
              <w:t xml:space="preserve">, los artículos 8.1 y 25.1 de la </w:t>
            </w:r>
            <w:r w:rsidR="00F51E33" w:rsidRPr="00F51E33">
              <w:rPr>
                <w:rFonts w:ascii="Calibri Light" w:hAnsi="Calibri Light"/>
                <w:b w:val="0"/>
                <w:lang w:val="es-PE"/>
              </w:rPr>
              <w:t>CADH, en relación con el artículo 1.1</w:t>
            </w:r>
            <w:r w:rsidR="00B90AEA" w:rsidRPr="00F51E33">
              <w:rPr>
                <w:rFonts w:ascii="Calibri Light" w:hAnsi="Calibri Light"/>
                <w:b w:val="0"/>
                <w:lang w:val="es-PE"/>
              </w:rPr>
              <w:t>.</w:t>
            </w:r>
          </w:p>
          <w:p w14:paraId="5AA471B6" w14:textId="11E17AAB" w:rsidR="004F3998" w:rsidRPr="00F51E33" w:rsidRDefault="004F3998">
            <w:pPr>
              <w:jc w:val="both"/>
              <w:rPr>
                <w:rFonts w:ascii="Calibri Light" w:hAnsi="Calibri Light"/>
                <w:b w:val="0"/>
                <w:lang w:val="es-PE"/>
              </w:rPr>
            </w:pPr>
          </w:p>
        </w:tc>
      </w:tr>
      <w:tr w:rsidR="005173CF" w:rsidRPr="001D08CE" w14:paraId="0FBFBB6F" w14:textId="77777777" w:rsidTr="00BE1428">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1D08CE" w:rsidRDefault="00AC6F31" w:rsidP="00AC6F31">
            <w:pPr>
              <w:pStyle w:val="ListParagraph"/>
              <w:rPr>
                <w:rFonts w:ascii="Calibri Light" w:hAnsi="Calibri Light"/>
              </w:rPr>
            </w:pPr>
          </w:p>
          <w:p w14:paraId="5CF7BA21" w14:textId="5790D6FB" w:rsidR="005173CF" w:rsidRPr="001D08CE" w:rsidRDefault="007A6C56" w:rsidP="0029671B">
            <w:pPr>
              <w:pStyle w:val="ListParagraph"/>
              <w:numPr>
                <w:ilvl w:val="0"/>
                <w:numId w:val="2"/>
              </w:numPr>
              <w:jc w:val="center"/>
              <w:rPr>
                <w:rFonts w:ascii="Calibri Light" w:hAnsi="Calibri Light"/>
              </w:rPr>
            </w:pPr>
            <w:r w:rsidRPr="001D08CE">
              <w:rPr>
                <w:rFonts w:ascii="Calibri Light" w:hAnsi="Calibri Light"/>
              </w:rPr>
              <w:t>Recomendaciones</w:t>
            </w:r>
            <w:r w:rsidR="00230F24" w:rsidRPr="001D08CE">
              <w:rPr>
                <w:rFonts w:ascii="Calibri Light" w:hAnsi="Calibri Light"/>
              </w:rPr>
              <w:t xml:space="preserve"> de la CIDH al Estado</w:t>
            </w:r>
          </w:p>
          <w:p w14:paraId="510D8BF9" w14:textId="77777777" w:rsidR="00AC6F31" w:rsidRPr="001D08CE" w:rsidRDefault="00AC6F31" w:rsidP="00AC6F31">
            <w:pPr>
              <w:pStyle w:val="ListParagraph"/>
              <w:rPr>
                <w:rFonts w:ascii="Calibri Light" w:hAnsi="Calibri Light"/>
              </w:rPr>
            </w:pPr>
          </w:p>
        </w:tc>
      </w:tr>
      <w:tr w:rsidR="007A6C56" w:rsidRPr="001D08CE" w14:paraId="3D91AF16" w14:textId="77777777" w:rsidTr="00BE142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7C73577" w14:textId="77777777" w:rsidR="008943A8" w:rsidRPr="004F1A81" w:rsidRDefault="008943A8" w:rsidP="00E602A4">
            <w:pPr>
              <w:jc w:val="both"/>
              <w:rPr>
                <w:rFonts w:ascii="Calibri Light" w:hAnsi="Calibri Light"/>
                <w:b w:val="0"/>
              </w:rPr>
            </w:pPr>
          </w:p>
          <w:p w14:paraId="3FD8B56E" w14:textId="445EF384" w:rsidR="00DD0E3C" w:rsidRDefault="00CC6107" w:rsidP="001D08CE">
            <w:pPr>
              <w:pStyle w:val="ListParagraph"/>
              <w:numPr>
                <w:ilvl w:val="0"/>
                <w:numId w:val="4"/>
              </w:numPr>
              <w:jc w:val="both"/>
              <w:rPr>
                <w:rFonts w:ascii="Calibri Light" w:hAnsi="Calibri Light"/>
                <w:b w:val="0"/>
              </w:rPr>
            </w:pPr>
            <w:r w:rsidRPr="004F1A81">
              <w:rPr>
                <w:rFonts w:ascii="Calibri Light" w:hAnsi="Calibri Light"/>
                <w:b w:val="0"/>
              </w:rPr>
              <w:t xml:space="preserve">Reparar </w:t>
            </w:r>
            <w:r w:rsidR="00246DF6" w:rsidRPr="004F1A81">
              <w:rPr>
                <w:rFonts w:ascii="Calibri Light" w:hAnsi="Calibri Light"/>
                <w:b w:val="0"/>
              </w:rPr>
              <w:t xml:space="preserve">integralmente al señor Romero </w:t>
            </w:r>
            <w:r w:rsidR="00CE7AF9" w:rsidRPr="004F1A81">
              <w:rPr>
                <w:rFonts w:ascii="Calibri Light" w:hAnsi="Calibri Light"/>
                <w:b w:val="0"/>
              </w:rPr>
              <w:t>y a sus familiares sobrevivientes por el daño material e inmaterial sufrido</w:t>
            </w:r>
            <w:r w:rsidR="00246DF6" w:rsidRPr="004F1A81">
              <w:rPr>
                <w:rFonts w:ascii="Calibri Light" w:hAnsi="Calibri Light"/>
                <w:b w:val="0"/>
              </w:rPr>
              <w:t>, incluyendo una justa compensación.</w:t>
            </w:r>
          </w:p>
          <w:p w14:paraId="7DB799D4" w14:textId="77777777" w:rsidR="004F1A81" w:rsidRPr="004F1A81" w:rsidRDefault="004F1A81" w:rsidP="004F1A81">
            <w:pPr>
              <w:pStyle w:val="ListParagraph"/>
              <w:ind w:left="360"/>
              <w:jc w:val="both"/>
              <w:rPr>
                <w:rFonts w:ascii="Calibri Light" w:hAnsi="Calibri Light"/>
                <w:b w:val="0"/>
              </w:rPr>
            </w:pPr>
          </w:p>
          <w:p w14:paraId="1A79F315" w14:textId="171F2FB5" w:rsidR="00DD0E3C" w:rsidRPr="004F1A81" w:rsidRDefault="00CE7AF9" w:rsidP="003172E7">
            <w:pPr>
              <w:pStyle w:val="ListParagraph"/>
              <w:numPr>
                <w:ilvl w:val="0"/>
                <w:numId w:val="4"/>
              </w:numPr>
              <w:jc w:val="both"/>
              <w:rPr>
                <w:rFonts w:ascii="Calibri Light" w:hAnsi="Calibri Light"/>
              </w:rPr>
            </w:pPr>
            <w:r w:rsidRPr="004F1A81">
              <w:rPr>
                <w:rFonts w:ascii="Calibri Light" w:hAnsi="Calibri Light"/>
                <w:b w:val="0"/>
              </w:rPr>
              <w:t xml:space="preserve">Adoptar las medidas necesarias para </w:t>
            </w:r>
            <w:r w:rsidR="00246DF6" w:rsidRPr="004F1A81">
              <w:rPr>
                <w:rFonts w:ascii="Calibri Light" w:hAnsi="Calibri Light"/>
                <w:b w:val="0"/>
              </w:rPr>
              <w:t>asegurar la no repetición de las violaciones</w:t>
            </w:r>
            <w:r w:rsidR="00246DF6" w:rsidRPr="001D08CE">
              <w:rPr>
                <w:rFonts w:ascii="Calibri Light" w:hAnsi="Calibri Light"/>
                <w:b w:val="0"/>
              </w:rPr>
              <w:t xml:space="preserve"> declaradas en el informe. Con especial énfasis, el Estado deberá adoptar las medidas administrativas y de otra índole para asegurar el cumplimiento de plazos máximos de la detención preventiva, así como la motivación adecuada de la misma por parte de los operadores de justicia.</w:t>
            </w:r>
          </w:p>
          <w:p w14:paraId="07954AC9" w14:textId="77777777" w:rsidR="004F1A81" w:rsidRPr="004F1A81" w:rsidRDefault="004F1A81" w:rsidP="004F1A81">
            <w:pPr>
              <w:jc w:val="both"/>
              <w:rPr>
                <w:rFonts w:ascii="Calibri Light" w:hAnsi="Calibri Light"/>
              </w:rPr>
            </w:pPr>
          </w:p>
          <w:p w14:paraId="657864CB" w14:textId="5E7B6FB0" w:rsidR="00DD0E3C" w:rsidRPr="00220FB7" w:rsidRDefault="00246DF6" w:rsidP="00200D9F">
            <w:pPr>
              <w:pStyle w:val="ListParagraph"/>
              <w:numPr>
                <w:ilvl w:val="0"/>
                <w:numId w:val="4"/>
              </w:numPr>
              <w:jc w:val="both"/>
              <w:rPr>
                <w:rFonts w:ascii="Calibri Light" w:hAnsi="Calibri Light"/>
              </w:rPr>
            </w:pPr>
            <w:r w:rsidRPr="001D08CE">
              <w:rPr>
                <w:rFonts w:ascii="Calibri Light" w:hAnsi="Calibri Light"/>
                <w:b w:val="0"/>
              </w:rPr>
              <w:t>El Estado deberá asegurar que existan mecanismos idóneos y efectivos para que las personas sometidas a un proceso penal puede interponer recursos sobre la competencia, independencia e imparcialidad de las autoridades judiciales</w:t>
            </w:r>
            <w:r w:rsidR="00CE7AF9" w:rsidRPr="001D08CE">
              <w:rPr>
                <w:rFonts w:ascii="Calibri Light" w:hAnsi="Calibri Light"/>
                <w:b w:val="0"/>
              </w:rPr>
              <w:t>.</w:t>
            </w:r>
          </w:p>
          <w:p w14:paraId="728C7C78" w14:textId="77777777" w:rsidR="00220FB7" w:rsidRPr="00220FB7" w:rsidRDefault="00220FB7" w:rsidP="00220FB7">
            <w:pPr>
              <w:jc w:val="both"/>
              <w:rPr>
                <w:rFonts w:ascii="Calibri Light" w:hAnsi="Calibri Light"/>
              </w:rPr>
            </w:pPr>
          </w:p>
          <w:p w14:paraId="49863AFC" w14:textId="4CCC3990" w:rsidR="009600A0" w:rsidRPr="001D08CE" w:rsidRDefault="009600A0" w:rsidP="00200D9F">
            <w:pPr>
              <w:pStyle w:val="ListParagraph"/>
              <w:ind w:left="360"/>
              <w:jc w:val="both"/>
              <w:rPr>
                <w:rFonts w:ascii="Calibri Light" w:hAnsi="Calibri Light"/>
              </w:rPr>
            </w:pPr>
          </w:p>
        </w:tc>
      </w:tr>
      <w:tr w:rsidR="00F464EC" w:rsidRPr="001D08CE" w14:paraId="0B7CC98E" w14:textId="77777777" w:rsidTr="00BE142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1D08CE" w:rsidRDefault="00F464EC" w:rsidP="00F464EC">
            <w:pPr>
              <w:pStyle w:val="ListParagraph"/>
              <w:spacing w:after="200" w:line="276" w:lineRule="auto"/>
              <w:rPr>
                <w:rFonts w:ascii="Calibri Light" w:hAnsi="Calibri Light"/>
              </w:rPr>
            </w:pPr>
          </w:p>
          <w:p w14:paraId="7B045F14" w14:textId="2270E615" w:rsidR="00F464EC" w:rsidRPr="001D08CE" w:rsidRDefault="00F464EC" w:rsidP="00F464EC">
            <w:pPr>
              <w:pStyle w:val="ListParagraph"/>
              <w:numPr>
                <w:ilvl w:val="0"/>
                <w:numId w:val="2"/>
              </w:numPr>
              <w:spacing w:after="200" w:line="276" w:lineRule="auto"/>
              <w:jc w:val="center"/>
              <w:rPr>
                <w:rFonts w:ascii="Calibri Light" w:hAnsi="Calibri Light"/>
              </w:rPr>
            </w:pPr>
            <w:r w:rsidRPr="001D08CE">
              <w:rPr>
                <w:rFonts w:ascii="Calibri Light" w:hAnsi="Calibri Light"/>
              </w:rPr>
              <w:t>Análisis de cumplimiento de las recomendaciones</w:t>
            </w:r>
          </w:p>
          <w:p w14:paraId="3C93C1C0" w14:textId="77777777" w:rsidR="00F464EC" w:rsidRPr="001D08CE" w:rsidRDefault="00F464EC" w:rsidP="00F464EC">
            <w:pPr>
              <w:pStyle w:val="ListParagraph"/>
              <w:ind w:left="0"/>
              <w:jc w:val="center"/>
              <w:rPr>
                <w:rFonts w:ascii="Calibri Light" w:hAnsi="Calibri Light"/>
                <w:b w:val="0"/>
              </w:rPr>
            </w:pPr>
          </w:p>
        </w:tc>
      </w:tr>
      <w:tr w:rsidR="00F464EC" w:rsidRPr="001D08CE" w14:paraId="41FA15A1" w14:textId="77777777" w:rsidTr="00BE142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B1A4ED7" w14:textId="77777777" w:rsidR="004F3998" w:rsidRDefault="004F3998" w:rsidP="00840908">
            <w:pPr>
              <w:pStyle w:val="ListParagraph"/>
              <w:ind w:left="0"/>
              <w:jc w:val="center"/>
              <w:rPr>
                <w:rFonts w:ascii="Calibri Light" w:hAnsi="Calibri Light"/>
                <w:b w:val="0"/>
              </w:rPr>
            </w:pPr>
          </w:p>
          <w:p w14:paraId="5B4F48A0" w14:textId="77777777" w:rsidR="009802FB" w:rsidRDefault="009802FB" w:rsidP="00840908">
            <w:pPr>
              <w:pStyle w:val="ListParagraph"/>
              <w:ind w:left="0"/>
              <w:jc w:val="center"/>
              <w:rPr>
                <w:rFonts w:ascii="Calibri Light" w:hAnsi="Calibri Light"/>
                <w:b w:val="0"/>
              </w:rPr>
            </w:pPr>
            <w:r w:rsidRPr="001D08CE">
              <w:rPr>
                <w:rFonts w:ascii="Calibri Light" w:hAnsi="Calibri Light"/>
                <w:b w:val="0"/>
              </w:rPr>
              <w:t>-</w:t>
            </w:r>
          </w:p>
          <w:p w14:paraId="1F3EA985" w14:textId="4084EB4F" w:rsidR="004F3998" w:rsidRPr="001D08CE" w:rsidRDefault="004F3998" w:rsidP="00840908">
            <w:pPr>
              <w:pStyle w:val="ListParagraph"/>
              <w:ind w:left="0"/>
              <w:jc w:val="center"/>
              <w:rPr>
                <w:rFonts w:ascii="Calibri Light" w:hAnsi="Calibri Light"/>
                <w:b w:val="0"/>
              </w:rPr>
            </w:pPr>
          </w:p>
        </w:tc>
      </w:tr>
    </w:tbl>
    <w:p w14:paraId="23A9A3C3" w14:textId="77777777" w:rsidR="00714E42" w:rsidRPr="001D08CE" w:rsidRDefault="00714E42" w:rsidP="00A65231">
      <w:pPr>
        <w:rPr>
          <w:rFonts w:ascii="Calibri Light" w:hAnsi="Calibri Light"/>
        </w:rPr>
      </w:pPr>
    </w:p>
    <w:p w14:paraId="7411B869" w14:textId="77777777" w:rsidR="000E570F" w:rsidRPr="001D08CE" w:rsidRDefault="000E570F" w:rsidP="00A65231">
      <w:pPr>
        <w:rPr>
          <w:rFonts w:ascii="Calibri Light" w:hAnsi="Calibri Light"/>
        </w:rPr>
      </w:pPr>
    </w:p>
    <w:p w14:paraId="66DC880E" w14:textId="77777777" w:rsidR="000E570F" w:rsidRPr="001D08CE" w:rsidRDefault="000E570F" w:rsidP="00A65231">
      <w:pPr>
        <w:rPr>
          <w:rFonts w:ascii="Calibri Light" w:hAnsi="Calibri Light"/>
        </w:rPr>
      </w:pPr>
    </w:p>
    <w:sectPr w:rsidR="000E570F" w:rsidRPr="001D08CE" w:rsidSect="00A65231">
      <w:foot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6F7C" w14:textId="77777777" w:rsidR="00DA6A06" w:rsidRDefault="00DA6A06" w:rsidP="00A65231">
      <w:pPr>
        <w:spacing w:after="0" w:line="240" w:lineRule="auto"/>
      </w:pPr>
      <w:r>
        <w:separator/>
      </w:r>
    </w:p>
  </w:endnote>
  <w:endnote w:type="continuationSeparator" w:id="0">
    <w:p w14:paraId="2530175A" w14:textId="77777777" w:rsidR="00DA6A06" w:rsidRDefault="00DA6A06"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A65231" w:rsidRPr="00FF2132" w:rsidRDefault="00A65231">
        <w:pPr>
          <w:pStyle w:val="Footer"/>
          <w:jc w:val="right"/>
          <w:rPr>
            <w:rFonts w:ascii="Calibri Light" w:hAnsi="Calibri Light"/>
          </w:rPr>
        </w:pPr>
        <w:r w:rsidRPr="00FF2132">
          <w:rPr>
            <w:rFonts w:ascii="Calibri Light" w:hAnsi="Calibri Light"/>
          </w:rPr>
          <w:fldChar w:fldCharType="begin"/>
        </w:r>
        <w:r w:rsidRPr="00FF2132">
          <w:rPr>
            <w:rFonts w:ascii="Calibri Light" w:hAnsi="Calibri Light"/>
          </w:rPr>
          <w:instrText>PAGE   \* MERGEFORMAT</w:instrText>
        </w:r>
        <w:r w:rsidRPr="00FF2132">
          <w:rPr>
            <w:rFonts w:ascii="Calibri Light" w:hAnsi="Calibri Light"/>
          </w:rPr>
          <w:fldChar w:fldCharType="separate"/>
        </w:r>
        <w:r w:rsidR="00837F70" w:rsidRPr="00837F70">
          <w:rPr>
            <w:rFonts w:ascii="Calibri Light" w:hAnsi="Calibri Light"/>
            <w:noProof/>
            <w:lang w:val="es-ES"/>
          </w:rPr>
          <w:t>6</w:t>
        </w:r>
        <w:r w:rsidRPr="00FF2132">
          <w:rPr>
            <w:rFonts w:ascii="Calibri Light" w:hAnsi="Calibri Light"/>
          </w:rPr>
          <w:fldChar w:fldCharType="end"/>
        </w:r>
      </w:p>
    </w:sdtContent>
  </w:sdt>
  <w:p w14:paraId="6353BB13" w14:textId="77777777" w:rsidR="00A65231" w:rsidRPr="00FF2132" w:rsidRDefault="00A65231">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C1E8" w14:textId="77777777" w:rsidR="00DA6A06" w:rsidRDefault="00DA6A06" w:rsidP="00A65231">
      <w:pPr>
        <w:spacing w:after="0" w:line="240" w:lineRule="auto"/>
      </w:pPr>
      <w:r>
        <w:separator/>
      </w:r>
    </w:p>
  </w:footnote>
  <w:footnote w:type="continuationSeparator" w:id="0">
    <w:p w14:paraId="4A6ED900" w14:textId="77777777" w:rsidR="00DA6A06" w:rsidRDefault="00DA6A06"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91EED68C"/>
    <w:lvl w:ilvl="0" w:tplc="6A12984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1BF7441"/>
    <w:multiLevelType w:val="hybridMultilevel"/>
    <w:tmpl w:val="95CAF5AE"/>
    <w:lvl w:ilvl="0" w:tplc="0A108696">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 w15:restartNumberingAfterBreak="0">
    <w:nsid w:val="20726BFA"/>
    <w:multiLevelType w:val="hybridMultilevel"/>
    <w:tmpl w:val="167843CE"/>
    <w:lvl w:ilvl="0" w:tplc="9FA87E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130F24"/>
    <w:multiLevelType w:val="hybridMultilevel"/>
    <w:tmpl w:val="9E2A4EB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405A010C"/>
    <w:multiLevelType w:val="hybridMultilevel"/>
    <w:tmpl w:val="87C86B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56C149A"/>
    <w:multiLevelType w:val="hybridMultilevel"/>
    <w:tmpl w:val="399EF138"/>
    <w:lvl w:ilvl="0" w:tplc="10284E52">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6"/>
  </w:num>
  <w:num w:numId="6">
    <w:abstractNumId w:val="8"/>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2DD6"/>
    <w:rsid w:val="000351F0"/>
    <w:rsid w:val="000360DB"/>
    <w:rsid w:val="00036D3C"/>
    <w:rsid w:val="00044E67"/>
    <w:rsid w:val="00045A6F"/>
    <w:rsid w:val="00051865"/>
    <w:rsid w:val="00057BB3"/>
    <w:rsid w:val="0006675C"/>
    <w:rsid w:val="00066C2A"/>
    <w:rsid w:val="000748FF"/>
    <w:rsid w:val="00075A0B"/>
    <w:rsid w:val="00076EBC"/>
    <w:rsid w:val="0007777B"/>
    <w:rsid w:val="000B4B72"/>
    <w:rsid w:val="000B4CF2"/>
    <w:rsid w:val="000B5257"/>
    <w:rsid w:val="000C2ED1"/>
    <w:rsid w:val="000C5A72"/>
    <w:rsid w:val="000D243B"/>
    <w:rsid w:val="000D3CF2"/>
    <w:rsid w:val="000D41C8"/>
    <w:rsid w:val="000D52F6"/>
    <w:rsid w:val="000E4587"/>
    <w:rsid w:val="000E570F"/>
    <w:rsid w:val="000E706A"/>
    <w:rsid w:val="000F1248"/>
    <w:rsid w:val="000F2C70"/>
    <w:rsid w:val="000F4AEA"/>
    <w:rsid w:val="00106755"/>
    <w:rsid w:val="00106887"/>
    <w:rsid w:val="00106E76"/>
    <w:rsid w:val="00114199"/>
    <w:rsid w:val="0011756F"/>
    <w:rsid w:val="0012223A"/>
    <w:rsid w:val="00123CE4"/>
    <w:rsid w:val="00130DB6"/>
    <w:rsid w:val="001454F7"/>
    <w:rsid w:val="001706BF"/>
    <w:rsid w:val="00172A45"/>
    <w:rsid w:val="00175CC2"/>
    <w:rsid w:val="0019709D"/>
    <w:rsid w:val="001A14F7"/>
    <w:rsid w:val="001A3AA6"/>
    <w:rsid w:val="001A5881"/>
    <w:rsid w:val="001B2EB5"/>
    <w:rsid w:val="001C0307"/>
    <w:rsid w:val="001C0A02"/>
    <w:rsid w:val="001C1F24"/>
    <w:rsid w:val="001C28EC"/>
    <w:rsid w:val="001D08CE"/>
    <w:rsid w:val="001E50A0"/>
    <w:rsid w:val="001E79A8"/>
    <w:rsid w:val="001F0EBD"/>
    <w:rsid w:val="00200D9F"/>
    <w:rsid w:val="002077A5"/>
    <w:rsid w:val="00212F62"/>
    <w:rsid w:val="00213757"/>
    <w:rsid w:val="00213947"/>
    <w:rsid w:val="002206BA"/>
    <w:rsid w:val="00220B75"/>
    <w:rsid w:val="00220FB7"/>
    <w:rsid w:val="002233EB"/>
    <w:rsid w:val="00230F24"/>
    <w:rsid w:val="002412F8"/>
    <w:rsid w:val="0024385D"/>
    <w:rsid w:val="00244853"/>
    <w:rsid w:val="00246DF6"/>
    <w:rsid w:val="00246EC0"/>
    <w:rsid w:val="0024772F"/>
    <w:rsid w:val="00251DDE"/>
    <w:rsid w:val="00253DF5"/>
    <w:rsid w:val="00255161"/>
    <w:rsid w:val="002736D6"/>
    <w:rsid w:val="00280F4C"/>
    <w:rsid w:val="00281F43"/>
    <w:rsid w:val="00283F01"/>
    <w:rsid w:val="0029671B"/>
    <w:rsid w:val="002A6E03"/>
    <w:rsid w:val="002A7581"/>
    <w:rsid w:val="002B3B1E"/>
    <w:rsid w:val="002C542D"/>
    <w:rsid w:val="002D1B91"/>
    <w:rsid w:val="002F7799"/>
    <w:rsid w:val="00317EE5"/>
    <w:rsid w:val="0032141E"/>
    <w:rsid w:val="00321EEC"/>
    <w:rsid w:val="0032554C"/>
    <w:rsid w:val="0033011A"/>
    <w:rsid w:val="00336C3B"/>
    <w:rsid w:val="00350DE9"/>
    <w:rsid w:val="0036222A"/>
    <w:rsid w:val="00363AC7"/>
    <w:rsid w:val="0037716B"/>
    <w:rsid w:val="00384098"/>
    <w:rsid w:val="003A3ADB"/>
    <w:rsid w:val="003A7A99"/>
    <w:rsid w:val="003B2CD2"/>
    <w:rsid w:val="003D6E0F"/>
    <w:rsid w:val="003E1D84"/>
    <w:rsid w:val="003E1DE0"/>
    <w:rsid w:val="003E6AB8"/>
    <w:rsid w:val="004043CC"/>
    <w:rsid w:val="00406F2F"/>
    <w:rsid w:val="00411A74"/>
    <w:rsid w:val="00417C7D"/>
    <w:rsid w:val="00421D6C"/>
    <w:rsid w:val="004242D0"/>
    <w:rsid w:val="00431612"/>
    <w:rsid w:val="00445D2C"/>
    <w:rsid w:val="00451809"/>
    <w:rsid w:val="00452AA6"/>
    <w:rsid w:val="004533E5"/>
    <w:rsid w:val="00455A3A"/>
    <w:rsid w:val="00457215"/>
    <w:rsid w:val="00464CAC"/>
    <w:rsid w:val="00465F90"/>
    <w:rsid w:val="00476F6A"/>
    <w:rsid w:val="0048271F"/>
    <w:rsid w:val="004858A8"/>
    <w:rsid w:val="004861D8"/>
    <w:rsid w:val="00491D30"/>
    <w:rsid w:val="00492F01"/>
    <w:rsid w:val="004A0763"/>
    <w:rsid w:val="004A0900"/>
    <w:rsid w:val="004B1311"/>
    <w:rsid w:val="004B151D"/>
    <w:rsid w:val="004C0A21"/>
    <w:rsid w:val="004D3AE5"/>
    <w:rsid w:val="004D3F73"/>
    <w:rsid w:val="004E2BB2"/>
    <w:rsid w:val="004E678F"/>
    <w:rsid w:val="004F061A"/>
    <w:rsid w:val="004F1A81"/>
    <w:rsid w:val="004F3998"/>
    <w:rsid w:val="0050074E"/>
    <w:rsid w:val="005150A4"/>
    <w:rsid w:val="005173CF"/>
    <w:rsid w:val="005447A3"/>
    <w:rsid w:val="0054767B"/>
    <w:rsid w:val="00554EE9"/>
    <w:rsid w:val="00557C90"/>
    <w:rsid w:val="00560242"/>
    <w:rsid w:val="00561359"/>
    <w:rsid w:val="00561986"/>
    <w:rsid w:val="00571702"/>
    <w:rsid w:val="00581FEB"/>
    <w:rsid w:val="005829C1"/>
    <w:rsid w:val="005944DB"/>
    <w:rsid w:val="005A1120"/>
    <w:rsid w:val="005A5DA0"/>
    <w:rsid w:val="005B257B"/>
    <w:rsid w:val="005B3624"/>
    <w:rsid w:val="005B6E99"/>
    <w:rsid w:val="005C3229"/>
    <w:rsid w:val="005C35DD"/>
    <w:rsid w:val="005D4FDF"/>
    <w:rsid w:val="005D5DFA"/>
    <w:rsid w:val="005D5E23"/>
    <w:rsid w:val="005E082B"/>
    <w:rsid w:val="005E190A"/>
    <w:rsid w:val="005E641E"/>
    <w:rsid w:val="005F14CB"/>
    <w:rsid w:val="005F1E4B"/>
    <w:rsid w:val="006030CE"/>
    <w:rsid w:val="006054D3"/>
    <w:rsid w:val="00607145"/>
    <w:rsid w:val="00626DCA"/>
    <w:rsid w:val="0064028C"/>
    <w:rsid w:val="006407DD"/>
    <w:rsid w:val="006459A6"/>
    <w:rsid w:val="006462EA"/>
    <w:rsid w:val="00646696"/>
    <w:rsid w:val="00646894"/>
    <w:rsid w:val="0065431E"/>
    <w:rsid w:val="006576F9"/>
    <w:rsid w:val="006626FF"/>
    <w:rsid w:val="0066351A"/>
    <w:rsid w:val="0066665B"/>
    <w:rsid w:val="0067568C"/>
    <w:rsid w:val="00676230"/>
    <w:rsid w:val="006833CD"/>
    <w:rsid w:val="006858D7"/>
    <w:rsid w:val="00685F04"/>
    <w:rsid w:val="00690328"/>
    <w:rsid w:val="006963FB"/>
    <w:rsid w:val="006A1D9E"/>
    <w:rsid w:val="006A3FA1"/>
    <w:rsid w:val="006A6EC1"/>
    <w:rsid w:val="006C1D8A"/>
    <w:rsid w:val="006C3325"/>
    <w:rsid w:val="006C3F1D"/>
    <w:rsid w:val="006D0024"/>
    <w:rsid w:val="006D06A7"/>
    <w:rsid w:val="006D488A"/>
    <w:rsid w:val="006D748C"/>
    <w:rsid w:val="006E6371"/>
    <w:rsid w:val="006F49B1"/>
    <w:rsid w:val="006F5AAD"/>
    <w:rsid w:val="006F657F"/>
    <w:rsid w:val="00714E42"/>
    <w:rsid w:val="0071697F"/>
    <w:rsid w:val="00726533"/>
    <w:rsid w:val="007327CE"/>
    <w:rsid w:val="00746532"/>
    <w:rsid w:val="00747E22"/>
    <w:rsid w:val="007539A5"/>
    <w:rsid w:val="00760537"/>
    <w:rsid w:val="00785A0F"/>
    <w:rsid w:val="00793A83"/>
    <w:rsid w:val="0079477F"/>
    <w:rsid w:val="007950EF"/>
    <w:rsid w:val="007A6C56"/>
    <w:rsid w:val="007B7ED8"/>
    <w:rsid w:val="007C5599"/>
    <w:rsid w:val="007D1B56"/>
    <w:rsid w:val="007E382B"/>
    <w:rsid w:val="007E6D79"/>
    <w:rsid w:val="007F7E47"/>
    <w:rsid w:val="008036E7"/>
    <w:rsid w:val="00810470"/>
    <w:rsid w:val="008116C6"/>
    <w:rsid w:val="0082139A"/>
    <w:rsid w:val="00830AB5"/>
    <w:rsid w:val="00833C4E"/>
    <w:rsid w:val="00837F70"/>
    <w:rsid w:val="00840139"/>
    <w:rsid w:val="00840908"/>
    <w:rsid w:val="00841B0E"/>
    <w:rsid w:val="00845CE5"/>
    <w:rsid w:val="00846B58"/>
    <w:rsid w:val="00851773"/>
    <w:rsid w:val="00854E12"/>
    <w:rsid w:val="0085676A"/>
    <w:rsid w:val="008568C1"/>
    <w:rsid w:val="008570F6"/>
    <w:rsid w:val="00862302"/>
    <w:rsid w:val="008644B4"/>
    <w:rsid w:val="00864751"/>
    <w:rsid w:val="00866A4D"/>
    <w:rsid w:val="0087063C"/>
    <w:rsid w:val="00871AB0"/>
    <w:rsid w:val="00872160"/>
    <w:rsid w:val="00883CEA"/>
    <w:rsid w:val="008943A8"/>
    <w:rsid w:val="008A5F25"/>
    <w:rsid w:val="008B57FB"/>
    <w:rsid w:val="008D38A2"/>
    <w:rsid w:val="008E1571"/>
    <w:rsid w:val="0090367F"/>
    <w:rsid w:val="00914702"/>
    <w:rsid w:val="00917B81"/>
    <w:rsid w:val="009219E6"/>
    <w:rsid w:val="00931244"/>
    <w:rsid w:val="00931723"/>
    <w:rsid w:val="00940088"/>
    <w:rsid w:val="00941EB1"/>
    <w:rsid w:val="00947FEA"/>
    <w:rsid w:val="00952E1C"/>
    <w:rsid w:val="0095310E"/>
    <w:rsid w:val="00954E20"/>
    <w:rsid w:val="009600A0"/>
    <w:rsid w:val="00966982"/>
    <w:rsid w:val="0097129B"/>
    <w:rsid w:val="00974F30"/>
    <w:rsid w:val="00977178"/>
    <w:rsid w:val="009802FB"/>
    <w:rsid w:val="00981AC3"/>
    <w:rsid w:val="00985632"/>
    <w:rsid w:val="00991A82"/>
    <w:rsid w:val="009956CE"/>
    <w:rsid w:val="009A7AE2"/>
    <w:rsid w:val="009B6211"/>
    <w:rsid w:val="009B6B9A"/>
    <w:rsid w:val="009C056C"/>
    <w:rsid w:val="009C41AC"/>
    <w:rsid w:val="009C42C2"/>
    <w:rsid w:val="009D3245"/>
    <w:rsid w:val="009E0269"/>
    <w:rsid w:val="009F10ED"/>
    <w:rsid w:val="009F34D5"/>
    <w:rsid w:val="00A075D2"/>
    <w:rsid w:val="00A133CC"/>
    <w:rsid w:val="00A153E3"/>
    <w:rsid w:val="00A16B0A"/>
    <w:rsid w:val="00A16C0C"/>
    <w:rsid w:val="00A17403"/>
    <w:rsid w:val="00A2337D"/>
    <w:rsid w:val="00A271BF"/>
    <w:rsid w:val="00A275F8"/>
    <w:rsid w:val="00A305A3"/>
    <w:rsid w:val="00A43A03"/>
    <w:rsid w:val="00A4435A"/>
    <w:rsid w:val="00A51B70"/>
    <w:rsid w:val="00A526EC"/>
    <w:rsid w:val="00A65231"/>
    <w:rsid w:val="00A679C6"/>
    <w:rsid w:val="00A73F2F"/>
    <w:rsid w:val="00A7438C"/>
    <w:rsid w:val="00A91255"/>
    <w:rsid w:val="00A91B24"/>
    <w:rsid w:val="00AA505F"/>
    <w:rsid w:val="00AA6F0A"/>
    <w:rsid w:val="00AB31B4"/>
    <w:rsid w:val="00AC24DC"/>
    <w:rsid w:val="00AC6F31"/>
    <w:rsid w:val="00AE6481"/>
    <w:rsid w:val="00AF175D"/>
    <w:rsid w:val="00AF50B3"/>
    <w:rsid w:val="00AF5466"/>
    <w:rsid w:val="00B03384"/>
    <w:rsid w:val="00B07E72"/>
    <w:rsid w:val="00B152F9"/>
    <w:rsid w:val="00B1649E"/>
    <w:rsid w:val="00B16D3A"/>
    <w:rsid w:val="00B3292C"/>
    <w:rsid w:val="00B33041"/>
    <w:rsid w:val="00B36CC8"/>
    <w:rsid w:val="00B434F9"/>
    <w:rsid w:val="00B5267E"/>
    <w:rsid w:val="00B55B6C"/>
    <w:rsid w:val="00B71AFA"/>
    <w:rsid w:val="00B71B8C"/>
    <w:rsid w:val="00B771B5"/>
    <w:rsid w:val="00B832A6"/>
    <w:rsid w:val="00B90AEA"/>
    <w:rsid w:val="00B9188B"/>
    <w:rsid w:val="00B93CB9"/>
    <w:rsid w:val="00BA1A47"/>
    <w:rsid w:val="00BA2CC8"/>
    <w:rsid w:val="00BB343F"/>
    <w:rsid w:val="00BB3EB0"/>
    <w:rsid w:val="00BB61C6"/>
    <w:rsid w:val="00BD385B"/>
    <w:rsid w:val="00BD48E5"/>
    <w:rsid w:val="00BD4947"/>
    <w:rsid w:val="00BD624E"/>
    <w:rsid w:val="00BE1428"/>
    <w:rsid w:val="00BE6398"/>
    <w:rsid w:val="00BE6FA1"/>
    <w:rsid w:val="00BF0473"/>
    <w:rsid w:val="00C00A80"/>
    <w:rsid w:val="00C31DFF"/>
    <w:rsid w:val="00C32594"/>
    <w:rsid w:val="00C47437"/>
    <w:rsid w:val="00C552D7"/>
    <w:rsid w:val="00C5799F"/>
    <w:rsid w:val="00C611B3"/>
    <w:rsid w:val="00C63B25"/>
    <w:rsid w:val="00C67265"/>
    <w:rsid w:val="00C87EE6"/>
    <w:rsid w:val="00CA18F9"/>
    <w:rsid w:val="00CB2E51"/>
    <w:rsid w:val="00CC1D4C"/>
    <w:rsid w:val="00CC6107"/>
    <w:rsid w:val="00CC74E9"/>
    <w:rsid w:val="00CE2036"/>
    <w:rsid w:val="00CE276D"/>
    <w:rsid w:val="00CE3CC6"/>
    <w:rsid w:val="00CE7AF9"/>
    <w:rsid w:val="00CE7B15"/>
    <w:rsid w:val="00CF14CE"/>
    <w:rsid w:val="00D05794"/>
    <w:rsid w:val="00D06383"/>
    <w:rsid w:val="00D0696E"/>
    <w:rsid w:val="00D14182"/>
    <w:rsid w:val="00D17007"/>
    <w:rsid w:val="00D20798"/>
    <w:rsid w:val="00D26116"/>
    <w:rsid w:val="00D26BC4"/>
    <w:rsid w:val="00D35205"/>
    <w:rsid w:val="00D63D0C"/>
    <w:rsid w:val="00D64A9C"/>
    <w:rsid w:val="00D971C9"/>
    <w:rsid w:val="00DA25F7"/>
    <w:rsid w:val="00DA32BA"/>
    <w:rsid w:val="00DA3CC3"/>
    <w:rsid w:val="00DA6A06"/>
    <w:rsid w:val="00DB1786"/>
    <w:rsid w:val="00DB378B"/>
    <w:rsid w:val="00DD0E3C"/>
    <w:rsid w:val="00DD3C7C"/>
    <w:rsid w:val="00DD6BE8"/>
    <w:rsid w:val="00DE2D65"/>
    <w:rsid w:val="00DF122C"/>
    <w:rsid w:val="00DF2AFB"/>
    <w:rsid w:val="00DF4984"/>
    <w:rsid w:val="00E028F3"/>
    <w:rsid w:val="00E11119"/>
    <w:rsid w:val="00E11888"/>
    <w:rsid w:val="00E11C4B"/>
    <w:rsid w:val="00E135B2"/>
    <w:rsid w:val="00E15E20"/>
    <w:rsid w:val="00E1710F"/>
    <w:rsid w:val="00E27629"/>
    <w:rsid w:val="00E27748"/>
    <w:rsid w:val="00E325C2"/>
    <w:rsid w:val="00E35FF7"/>
    <w:rsid w:val="00E50989"/>
    <w:rsid w:val="00E53D88"/>
    <w:rsid w:val="00E56039"/>
    <w:rsid w:val="00E602A4"/>
    <w:rsid w:val="00E6178E"/>
    <w:rsid w:val="00E61C30"/>
    <w:rsid w:val="00E701C5"/>
    <w:rsid w:val="00E70C55"/>
    <w:rsid w:val="00E83C68"/>
    <w:rsid w:val="00E86C83"/>
    <w:rsid w:val="00EA1C24"/>
    <w:rsid w:val="00EA1D5D"/>
    <w:rsid w:val="00EB2AC4"/>
    <w:rsid w:val="00EB3DA2"/>
    <w:rsid w:val="00EB7FF9"/>
    <w:rsid w:val="00ED7AD6"/>
    <w:rsid w:val="00EE4BA9"/>
    <w:rsid w:val="00EE56DD"/>
    <w:rsid w:val="00EF0832"/>
    <w:rsid w:val="00EF1CDE"/>
    <w:rsid w:val="00EF3495"/>
    <w:rsid w:val="00EF4ABD"/>
    <w:rsid w:val="00EF5E2A"/>
    <w:rsid w:val="00F00396"/>
    <w:rsid w:val="00F04C43"/>
    <w:rsid w:val="00F06184"/>
    <w:rsid w:val="00F14336"/>
    <w:rsid w:val="00F2162D"/>
    <w:rsid w:val="00F25F5B"/>
    <w:rsid w:val="00F33A69"/>
    <w:rsid w:val="00F35633"/>
    <w:rsid w:val="00F35CF9"/>
    <w:rsid w:val="00F4070A"/>
    <w:rsid w:val="00F464EC"/>
    <w:rsid w:val="00F51E33"/>
    <w:rsid w:val="00F53444"/>
    <w:rsid w:val="00F55CD0"/>
    <w:rsid w:val="00F56E71"/>
    <w:rsid w:val="00F650D9"/>
    <w:rsid w:val="00F67251"/>
    <w:rsid w:val="00F70873"/>
    <w:rsid w:val="00F725A5"/>
    <w:rsid w:val="00F72C26"/>
    <w:rsid w:val="00F80FAC"/>
    <w:rsid w:val="00F83405"/>
    <w:rsid w:val="00F95138"/>
    <w:rsid w:val="00FA49E1"/>
    <w:rsid w:val="00FA6E5A"/>
    <w:rsid w:val="00FB0F60"/>
    <w:rsid w:val="00FB15AA"/>
    <w:rsid w:val="00FB1AE3"/>
    <w:rsid w:val="00FB1D17"/>
    <w:rsid w:val="00FB7AC4"/>
    <w:rsid w:val="00FC1C41"/>
    <w:rsid w:val="00FD5700"/>
    <w:rsid w:val="00FF0179"/>
    <w:rsid w:val="00FF0A1A"/>
    <w:rsid w:val="00FF21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2141E"/>
    <w:rPr>
      <w:color w:val="0000FF" w:themeColor="hyperlink"/>
      <w:u w:val="single"/>
    </w:rPr>
  </w:style>
  <w:style w:type="paragraph" w:customStyle="1" w:styleId="Default">
    <w:name w:val="Default"/>
    <w:rsid w:val="00810470"/>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93A83"/>
    <w:pPr>
      <w:spacing w:after="0" w:line="240" w:lineRule="auto"/>
    </w:pPr>
    <w:rPr>
      <w:rFonts w:ascii="Calibri" w:eastAsia="Calibri" w:hAnsi="Calibri" w:cs="Times New Roman"/>
      <w:lang w:val="es-MX"/>
    </w:rPr>
  </w:style>
  <w:style w:type="character" w:styleId="FollowedHyperlink">
    <w:name w:val="FollowedHyperlink"/>
    <w:basedOn w:val="DefaultParagraphFont"/>
    <w:uiPriority w:val="99"/>
    <w:semiHidden/>
    <w:unhideWhenUsed/>
    <w:rsid w:val="00793A83"/>
    <w:rPr>
      <w:color w:val="800080" w:themeColor="followedHyperlink"/>
      <w:u w:val="single"/>
    </w:rPr>
  </w:style>
  <w:style w:type="paragraph" w:styleId="Revision">
    <w:name w:val="Revision"/>
    <w:hidden/>
    <w:uiPriority w:val="99"/>
    <w:semiHidden/>
    <w:rsid w:val="00406F2F"/>
    <w:pPr>
      <w:spacing w:after="0" w:line="240" w:lineRule="auto"/>
    </w:pPr>
    <w:rPr>
      <w:rFonts w:ascii="Calibri" w:eastAsia="Calibri" w:hAnsi="Calibri" w:cs="Times New Roman"/>
      <w:lang w:val="es-MX"/>
    </w:rPr>
  </w:style>
  <w:style w:type="table" w:styleId="LightShading-Accent3">
    <w:name w:val="Light Shading Accent 3"/>
    <w:basedOn w:val="TableNormal"/>
    <w:uiPriority w:val="60"/>
    <w:rsid w:val="000D52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link w:val="FootnoteTextChar"/>
    <w:qFormat/>
    <w:rsid w:val="0097717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s-ES"/>
    </w:rPr>
  </w:style>
  <w:style w:type="character" w:customStyle="1" w:styleId="TextonotapieCar">
    <w:name w:val="Texto nota pie Car"/>
    <w:basedOn w:val="DefaultParagraphFont"/>
    <w:uiPriority w:val="99"/>
    <w:semiHidden/>
    <w:rsid w:val="00977178"/>
    <w:rPr>
      <w:rFonts w:ascii="Calibri" w:eastAsia="Calibri" w:hAnsi="Calibri" w:cs="Times New Roman"/>
      <w:sz w:val="20"/>
      <w:szCs w:val="20"/>
      <w:lang w:val="es-MX"/>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nhideWhenUsed/>
    <w:qFormat/>
    <w:rsid w:val="00977178"/>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977178"/>
    <w:rPr>
      <w:rFonts w:ascii="Calibri" w:eastAsia="Calibri" w:hAnsi="Calibri" w:cs="Calibri"/>
      <w:color w:val="000000"/>
      <w:sz w:val="20"/>
      <w:szCs w:val="20"/>
      <w:u w:color="000000"/>
      <w:bdr w:val="nil"/>
      <w:lang w:val="en-U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77178"/>
    <w:pPr>
      <w:spacing w:before="200" w:after="160" w:line="240" w:lineRule="exact"/>
    </w:pPr>
    <w:rPr>
      <w:rFonts w:asciiTheme="minorHAnsi" w:eastAsiaTheme="minorHAnsi" w:hAnsiTheme="minorHAnsi" w:cstheme="minorBidi"/>
      <w:vertAlign w:val="superscript"/>
      <w:lang w:val="es-PE"/>
    </w:rPr>
  </w:style>
  <w:style w:type="character" w:styleId="UnresolvedMention">
    <w:name w:val="Unresolved Mention"/>
    <w:basedOn w:val="DefaultParagraphFont"/>
    <w:uiPriority w:val="99"/>
    <w:semiHidden/>
    <w:unhideWhenUsed/>
    <w:rsid w:val="0004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5277">
      <w:bodyDiv w:val="1"/>
      <w:marLeft w:val="0"/>
      <w:marRight w:val="0"/>
      <w:marTop w:val="0"/>
      <w:marBottom w:val="0"/>
      <w:divBdr>
        <w:top w:val="none" w:sz="0" w:space="0" w:color="auto"/>
        <w:left w:val="none" w:sz="0" w:space="0" w:color="auto"/>
        <w:bottom w:val="none" w:sz="0" w:space="0" w:color="auto"/>
        <w:right w:val="none" w:sz="0" w:space="0" w:color="auto"/>
      </w:divBdr>
    </w:div>
    <w:div w:id="223416273">
      <w:bodyDiv w:val="1"/>
      <w:marLeft w:val="0"/>
      <w:marRight w:val="0"/>
      <w:marTop w:val="0"/>
      <w:marBottom w:val="0"/>
      <w:divBdr>
        <w:top w:val="none" w:sz="0" w:space="0" w:color="auto"/>
        <w:left w:val="none" w:sz="0" w:space="0" w:color="auto"/>
        <w:bottom w:val="none" w:sz="0" w:space="0" w:color="auto"/>
        <w:right w:val="none" w:sz="0" w:space="0" w:color="auto"/>
      </w:divBdr>
    </w:div>
    <w:div w:id="387073166">
      <w:bodyDiv w:val="1"/>
      <w:marLeft w:val="0"/>
      <w:marRight w:val="0"/>
      <w:marTop w:val="0"/>
      <w:marBottom w:val="0"/>
      <w:divBdr>
        <w:top w:val="none" w:sz="0" w:space="0" w:color="auto"/>
        <w:left w:val="none" w:sz="0" w:space="0" w:color="auto"/>
        <w:bottom w:val="none" w:sz="0" w:space="0" w:color="auto"/>
        <w:right w:val="none" w:sz="0" w:space="0" w:color="auto"/>
      </w:divBdr>
    </w:div>
    <w:div w:id="1108889464">
      <w:bodyDiv w:val="1"/>
      <w:marLeft w:val="0"/>
      <w:marRight w:val="0"/>
      <w:marTop w:val="0"/>
      <w:marBottom w:val="0"/>
      <w:divBdr>
        <w:top w:val="none" w:sz="0" w:space="0" w:color="auto"/>
        <w:left w:val="none" w:sz="0" w:space="0" w:color="auto"/>
        <w:bottom w:val="none" w:sz="0" w:space="0" w:color="auto"/>
        <w:right w:val="none" w:sz="0" w:space="0" w:color="auto"/>
      </w:divBdr>
    </w:div>
    <w:div w:id="1366834651">
      <w:bodyDiv w:val="1"/>
      <w:marLeft w:val="0"/>
      <w:marRight w:val="0"/>
      <w:marTop w:val="0"/>
      <w:marBottom w:val="0"/>
      <w:divBdr>
        <w:top w:val="none" w:sz="0" w:space="0" w:color="auto"/>
        <w:left w:val="none" w:sz="0" w:space="0" w:color="auto"/>
        <w:bottom w:val="none" w:sz="0" w:space="0" w:color="auto"/>
        <w:right w:val="none" w:sz="0" w:space="0" w:color="auto"/>
      </w:divBdr>
    </w:div>
    <w:div w:id="14577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s.org/es/cidh/decisiones/2015/ARAD582-01E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984Fondo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rteidh.or.cr/docs/casos/articulos/seriec_391_esp.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medidas/romero_se_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6A7D-A2E9-47E1-9D48-EE336D8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2021-02-11T09:50:00Z</dcterms:created>
  <dcterms:modified xsi:type="dcterms:W3CDTF">2021-02-11T09:50:00Z</dcterms:modified>
</cp:coreProperties>
</file>