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33B9B" w14:textId="77777777" w:rsidR="00AF7734" w:rsidRDefault="00AF7734" w:rsidP="00AF7734">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BA9EE8B" wp14:editId="3131222A">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44F86CAA" wp14:editId="096D9392">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4BC30B66" wp14:editId="14992D36">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426E05" w14:textId="77777777" w:rsidR="00AF7734" w:rsidRPr="00411A74" w:rsidRDefault="00AF7734" w:rsidP="00AF7734">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0C837EF3" w14:textId="77777777" w:rsidR="00AF7734" w:rsidRDefault="00AF7734" w:rsidP="00AF7734">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78BFD1EF" w14:textId="0A7FD18D" w:rsidR="00561359" w:rsidRPr="006943DB" w:rsidRDefault="00561359" w:rsidP="00561359">
      <w:pPr>
        <w:pStyle w:val="Header"/>
        <w:jc w:val="center"/>
        <w:rPr>
          <w:rFonts w:ascii="Calibri Light" w:hAnsi="Calibri Light" w:cs="Arial"/>
          <w:b/>
          <w:noProof/>
          <w:lang w:val="es-PE" w:eastAsia="es-PE"/>
        </w:rPr>
      </w:pPr>
    </w:p>
    <w:tbl>
      <w:tblPr>
        <w:tblStyle w:val="Tabladelista2-nfasis11"/>
        <w:tblW w:w="0" w:type="auto"/>
        <w:tblLook w:val="04A0" w:firstRow="1" w:lastRow="0" w:firstColumn="1" w:lastColumn="0" w:noHBand="0" w:noVBand="1"/>
      </w:tblPr>
      <w:tblGrid>
        <w:gridCol w:w="3587"/>
        <w:gridCol w:w="2429"/>
        <w:gridCol w:w="2489"/>
      </w:tblGrid>
      <w:tr w:rsidR="005173CF" w:rsidRPr="006943DB" w14:paraId="01A2F61A" w14:textId="77777777" w:rsidTr="001D765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05" w:type="dxa"/>
            <w:gridSpan w:val="3"/>
          </w:tcPr>
          <w:p w14:paraId="07609204" w14:textId="77777777" w:rsidR="00AC6F31" w:rsidRPr="006943DB" w:rsidRDefault="00AC6F31" w:rsidP="00AC6F31">
            <w:pPr>
              <w:pStyle w:val="ListParagraph"/>
              <w:rPr>
                <w:rFonts w:ascii="Calibri Light" w:hAnsi="Calibri Light"/>
              </w:rPr>
            </w:pPr>
          </w:p>
          <w:p w14:paraId="160CE2AC" w14:textId="77777777" w:rsidR="00212F62" w:rsidRPr="006943DB" w:rsidRDefault="007A6C56" w:rsidP="00AC6F31">
            <w:pPr>
              <w:pStyle w:val="ListParagraph"/>
              <w:numPr>
                <w:ilvl w:val="0"/>
                <w:numId w:val="2"/>
              </w:numPr>
              <w:jc w:val="center"/>
              <w:rPr>
                <w:rFonts w:ascii="Calibri Light" w:hAnsi="Calibri Light"/>
              </w:rPr>
            </w:pPr>
            <w:r w:rsidRPr="006943DB">
              <w:rPr>
                <w:rFonts w:ascii="Calibri Light" w:hAnsi="Calibri Light"/>
              </w:rPr>
              <w:t>Datos generales</w:t>
            </w:r>
          </w:p>
          <w:p w14:paraId="6C5B323B" w14:textId="6BA3A748" w:rsidR="00AC6F31" w:rsidRPr="006943DB" w:rsidRDefault="00AC6F31" w:rsidP="00AC6F31">
            <w:pPr>
              <w:pStyle w:val="ListParagraph"/>
              <w:rPr>
                <w:rFonts w:ascii="Calibri Light" w:hAnsi="Calibri Light"/>
              </w:rPr>
            </w:pPr>
          </w:p>
        </w:tc>
      </w:tr>
      <w:tr w:rsidR="004533E5" w:rsidRPr="006943DB" w14:paraId="275AD1EA" w14:textId="77777777" w:rsidTr="001D765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87" w:type="dxa"/>
          </w:tcPr>
          <w:p w14:paraId="63C7EFE0" w14:textId="77777777" w:rsidR="005173CF" w:rsidRPr="006943DB" w:rsidRDefault="007A6C56" w:rsidP="00A65231">
            <w:pPr>
              <w:pStyle w:val="ListParagraph"/>
              <w:numPr>
                <w:ilvl w:val="0"/>
                <w:numId w:val="3"/>
              </w:numPr>
              <w:rPr>
                <w:rFonts w:ascii="Calibri Light" w:hAnsi="Calibri Light"/>
              </w:rPr>
            </w:pPr>
            <w:r w:rsidRPr="006943DB">
              <w:rPr>
                <w:rFonts w:ascii="Calibri Light" w:hAnsi="Calibri Light"/>
              </w:rPr>
              <w:t>Nombre del caso</w:t>
            </w:r>
          </w:p>
        </w:tc>
        <w:tc>
          <w:tcPr>
            <w:tcW w:w="4918" w:type="dxa"/>
            <w:gridSpan w:val="2"/>
          </w:tcPr>
          <w:p w14:paraId="084A5991" w14:textId="0BB86A58" w:rsidR="005173CF" w:rsidRPr="006943DB" w:rsidRDefault="008C5CA2" w:rsidP="00813AD2">
            <w:pP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sidRPr="006943DB">
              <w:rPr>
                <w:rFonts w:ascii="Calibri Light" w:hAnsi="Calibri Light"/>
              </w:rPr>
              <w:t>Néstor Rolando López y otros, Argentina</w:t>
            </w:r>
          </w:p>
        </w:tc>
      </w:tr>
      <w:tr w:rsidR="00F464EC" w:rsidRPr="006943DB" w14:paraId="59A6A8A1" w14:textId="77777777" w:rsidTr="001D7657">
        <w:trPr>
          <w:trHeight w:val="263"/>
        </w:trPr>
        <w:tc>
          <w:tcPr>
            <w:cnfStyle w:val="001000000000" w:firstRow="0" w:lastRow="0" w:firstColumn="1" w:lastColumn="0" w:oddVBand="0" w:evenVBand="0" w:oddHBand="0" w:evenHBand="0" w:firstRowFirstColumn="0" w:firstRowLastColumn="0" w:lastRowFirstColumn="0" w:lastRowLastColumn="0"/>
            <w:tcW w:w="3587" w:type="dxa"/>
          </w:tcPr>
          <w:p w14:paraId="7FA9FC90" w14:textId="0B7F5B74" w:rsidR="00F464EC" w:rsidRPr="006943DB" w:rsidRDefault="00813AD2" w:rsidP="00A65231">
            <w:pPr>
              <w:pStyle w:val="ListParagraph"/>
              <w:numPr>
                <w:ilvl w:val="0"/>
                <w:numId w:val="3"/>
              </w:numPr>
              <w:rPr>
                <w:rFonts w:ascii="Calibri Light" w:hAnsi="Calibri Light"/>
              </w:rPr>
            </w:pPr>
            <w:r w:rsidRPr="006943DB">
              <w:rPr>
                <w:rFonts w:ascii="Calibri Light" w:hAnsi="Calibri Light"/>
              </w:rPr>
              <w:t>Parte peticionaria</w:t>
            </w:r>
          </w:p>
        </w:tc>
        <w:tc>
          <w:tcPr>
            <w:tcW w:w="4918" w:type="dxa"/>
            <w:gridSpan w:val="2"/>
          </w:tcPr>
          <w:p w14:paraId="374B2A68" w14:textId="27EC5E98" w:rsidR="004A5961" w:rsidRPr="006943DB" w:rsidRDefault="004A5961" w:rsidP="004A596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943DB">
              <w:rPr>
                <w:rFonts w:ascii="Calibri Light" w:hAnsi="Calibri Light"/>
              </w:rPr>
              <w:t>Gerardo Nicolás García, Claudia Ramírez, Marcelo Montero, Flavia Piccinini, Maximiliano Sánchez, Milton Hernán Kees, Juan Manuel Kees, Laura Marcela Serrano, Alejandra Coria, Oscar Suárez, Alejandra Marina Luna, Carla Castiglioni y Julio Helisondo Jara</w:t>
            </w:r>
          </w:p>
        </w:tc>
      </w:tr>
      <w:tr w:rsidR="005173CF" w:rsidRPr="006943DB" w14:paraId="3A483B4F" w14:textId="77777777" w:rsidTr="001D765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587" w:type="dxa"/>
          </w:tcPr>
          <w:p w14:paraId="6233C75C" w14:textId="42B6FD5E" w:rsidR="005173CF" w:rsidRPr="006943DB" w:rsidRDefault="007A6C56" w:rsidP="00A65231">
            <w:pPr>
              <w:pStyle w:val="ListParagraph"/>
              <w:numPr>
                <w:ilvl w:val="0"/>
                <w:numId w:val="3"/>
              </w:numPr>
              <w:rPr>
                <w:rFonts w:ascii="Calibri Light" w:hAnsi="Calibri Light"/>
              </w:rPr>
            </w:pPr>
            <w:r w:rsidRPr="006943DB">
              <w:rPr>
                <w:rFonts w:ascii="Calibri Light" w:hAnsi="Calibri Light"/>
              </w:rPr>
              <w:t xml:space="preserve">Número de Informe </w:t>
            </w:r>
          </w:p>
        </w:tc>
        <w:tc>
          <w:tcPr>
            <w:tcW w:w="4918" w:type="dxa"/>
            <w:gridSpan w:val="2"/>
          </w:tcPr>
          <w:p w14:paraId="77740DF4" w14:textId="161DB580" w:rsidR="005173CF" w:rsidRPr="006943DB" w:rsidRDefault="000F6949" w:rsidP="008C5CA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CF2D40" w:rsidRPr="006943DB">
                <w:rPr>
                  <w:rStyle w:val="Hyperlink"/>
                  <w:rFonts w:ascii="Calibri Light" w:hAnsi="Calibri Light"/>
                </w:rPr>
                <w:t xml:space="preserve">Informe No. </w:t>
              </w:r>
              <w:r w:rsidR="008C5CA2" w:rsidRPr="006943DB">
                <w:rPr>
                  <w:rStyle w:val="Hyperlink"/>
                  <w:rFonts w:ascii="Calibri Light" w:hAnsi="Calibri Light"/>
                </w:rPr>
                <w:t>1</w:t>
              </w:r>
              <w:r w:rsidR="00295E72" w:rsidRPr="006943DB">
                <w:rPr>
                  <w:rStyle w:val="Hyperlink"/>
                  <w:rFonts w:ascii="Calibri Light" w:hAnsi="Calibri Light"/>
                </w:rPr>
                <w:t>/</w:t>
              </w:r>
              <w:r w:rsidR="00802D6A" w:rsidRPr="006943DB">
                <w:rPr>
                  <w:rStyle w:val="Hyperlink"/>
                  <w:rFonts w:ascii="Calibri Light" w:hAnsi="Calibri Light"/>
                </w:rPr>
                <w:t>1</w:t>
              </w:r>
              <w:r w:rsidR="008C5CA2" w:rsidRPr="006943DB">
                <w:rPr>
                  <w:rStyle w:val="Hyperlink"/>
                  <w:rFonts w:ascii="Calibri Light" w:hAnsi="Calibri Light"/>
                </w:rPr>
                <w:t>7</w:t>
              </w:r>
            </w:hyperlink>
          </w:p>
        </w:tc>
      </w:tr>
      <w:tr w:rsidR="004533E5" w:rsidRPr="006943DB" w14:paraId="5EC10F5F" w14:textId="77777777" w:rsidTr="001D7657">
        <w:trPr>
          <w:trHeight w:val="212"/>
        </w:trPr>
        <w:tc>
          <w:tcPr>
            <w:cnfStyle w:val="001000000000" w:firstRow="0" w:lastRow="0" w:firstColumn="1" w:lastColumn="0" w:oddVBand="0" w:evenVBand="0" w:oddHBand="0" w:evenHBand="0" w:firstRowFirstColumn="0" w:firstRowLastColumn="0" w:lastRowFirstColumn="0" w:lastRowLastColumn="0"/>
            <w:tcW w:w="3587" w:type="dxa"/>
          </w:tcPr>
          <w:p w14:paraId="00180E4F" w14:textId="77777777" w:rsidR="005173CF" w:rsidRPr="006943DB" w:rsidRDefault="00954E20" w:rsidP="00954E20">
            <w:pPr>
              <w:pStyle w:val="ListParagraph"/>
              <w:numPr>
                <w:ilvl w:val="0"/>
                <w:numId w:val="3"/>
              </w:numPr>
              <w:rPr>
                <w:rFonts w:ascii="Calibri Light" w:hAnsi="Calibri Light"/>
              </w:rPr>
            </w:pPr>
            <w:r w:rsidRPr="006943DB">
              <w:rPr>
                <w:rFonts w:ascii="Calibri Light" w:hAnsi="Calibri Light"/>
              </w:rPr>
              <w:t xml:space="preserve">Tipo de informe </w:t>
            </w:r>
          </w:p>
        </w:tc>
        <w:tc>
          <w:tcPr>
            <w:tcW w:w="4918" w:type="dxa"/>
            <w:gridSpan w:val="2"/>
          </w:tcPr>
          <w:p w14:paraId="35E9A08D" w14:textId="255D4274" w:rsidR="005173CF" w:rsidRPr="006943DB" w:rsidRDefault="001077C9" w:rsidP="00F07CF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943DB">
              <w:rPr>
                <w:rFonts w:ascii="Calibri Light" w:hAnsi="Calibri Light"/>
              </w:rPr>
              <w:t>Informe de Fondo</w:t>
            </w:r>
            <w:r w:rsidR="00243C42" w:rsidRPr="006943DB">
              <w:rPr>
                <w:rFonts w:ascii="Calibri Light" w:hAnsi="Calibri Light"/>
              </w:rPr>
              <w:t xml:space="preserve"> </w:t>
            </w:r>
            <w:r w:rsidR="00F07CF4" w:rsidRPr="006943DB">
              <w:rPr>
                <w:rFonts w:ascii="Calibri Light" w:hAnsi="Calibri Light"/>
              </w:rPr>
              <w:t>(Caso en la Corte IDH)</w:t>
            </w:r>
          </w:p>
        </w:tc>
      </w:tr>
      <w:tr w:rsidR="005173CF" w:rsidRPr="006943DB" w14:paraId="7ED5AB61" w14:textId="77777777" w:rsidTr="001D765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87" w:type="dxa"/>
          </w:tcPr>
          <w:p w14:paraId="2F77A84C" w14:textId="77777777" w:rsidR="005173CF" w:rsidRPr="006943DB" w:rsidRDefault="00954E20" w:rsidP="00A65231">
            <w:pPr>
              <w:pStyle w:val="ListParagraph"/>
              <w:numPr>
                <w:ilvl w:val="0"/>
                <w:numId w:val="3"/>
              </w:numPr>
              <w:rPr>
                <w:rFonts w:ascii="Calibri Light" w:hAnsi="Calibri Light"/>
              </w:rPr>
            </w:pPr>
            <w:r w:rsidRPr="006943DB">
              <w:rPr>
                <w:rFonts w:ascii="Calibri Light" w:hAnsi="Calibri Light"/>
              </w:rPr>
              <w:t>Fecha</w:t>
            </w:r>
            <w:r w:rsidR="007A6C56" w:rsidRPr="006943DB">
              <w:rPr>
                <w:rFonts w:ascii="Calibri Light" w:hAnsi="Calibri Light"/>
              </w:rPr>
              <w:t xml:space="preserve"> </w:t>
            </w:r>
          </w:p>
        </w:tc>
        <w:tc>
          <w:tcPr>
            <w:tcW w:w="4918" w:type="dxa"/>
            <w:gridSpan w:val="2"/>
          </w:tcPr>
          <w:p w14:paraId="1C803DF5" w14:textId="058E96FB" w:rsidR="005173CF" w:rsidRPr="006943DB" w:rsidRDefault="008C5CA2" w:rsidP="008C5CA2">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sidRPr="006943DB">
              <w:rPr>
                <w:rFonts w:ascii="Calibri Light" w:hAnsi="Calibri Light"/>
              </w:rPr>
              <w:t>26</w:t>
            </w:r>
            <w:r w:rsidR="00295E72" w:rsidRPr="006943DB">
              <w:rPr>
                <w:rFonts w:ascii="Calibri Light" w:hAnsi="Calibri Light"/>
              </w:rPr>
              <w:t xml:space="preserve"> de </w:t>
            </w:r>
            <w:r w:rsidRPr="006943DB">
              <w:rPr>
                <w:rFonts w:ascii="Calibri Light" w:hAnsi="Calibri Light"/>
              </w:rPr>
              <w:t>enero</w:t>
            </w:r>
            <w:r w:rsidR="00295E72" w:rsidRPr="006943DB">
              <w:rPr>
                <w:rFonts w:ascii="Calibri Light" w:hAnsi="Calibri Light"/>
              </w:rPr>
              <w:t xml:space="preserve"> de </w:t>
            </w:r>
            <w:r w:rsidR="00061E2D" w:rsidRPr="006943DB">
              <w:rPr>
                <w:rFonts w:ascii="Calibri Light" w:hAnsi="Calibri Light"/>
              </w:rPr>
              <w:t>201</w:t>
            </w:r>
            <w:r w:rsidRPr="006943DB">
              <w:rPr>
                <w:rFonts w:ascii="Calibri Light" w:hAnsi="Calibri Light"/>
              </w:rPr>
              <w:t>7</w:t>
            </w:r>
          </w:p>
        </w:tc>
      </w:tr>
      <w:tr w:rsidR="004533E5" w:rsidRPr="006943DB" w14:paraId="1A0D058F" w14:textId="77777777" w:rsidTr="001D7657">
        <w:trPr>
          <w:trHeight w:val="602"/>
        </w:trPr>
        <w:tc>
          <w:tcPr>
            <w:cnfStyle w:val="001000000000" w:firstRow="0" w:lastRow="0" w:firstColumn="1" w:lastColumn="0" w:oddVBand="0" w:evenVBand="0" w:oddHBand="0" w:evenHBand="0" w:firstRowFirstColumn="0" w:firstRowLastColumn="0" w:lastRowFirstColumn="0" w:lastRowLastColumn="0"/>
            <w:tcW w:w="3587" w:type="dxa"/>
          </w:tcPr>
          <w:p w14:paraId="661C9E19" w14:textId="1119002C" w:rsidR="005173CF" w:rsidRPr="006943DB" w:rsidRDefault="00BB61C6" w:rsidP="00A65231">
            <w:pPr>
              <w:pStyle w:val="ListParagraph"/>
              <w:numPr>
                <w:ilvl w:val="0"/>
                <w:numId w:val="3"/>
              </w:numPr>
              <w:rPr>
                <w:rFonts w:ascii="Calibri Light" w:hAnsi="Calibri Light"/>
              </w:rPr>
            </w:pPr>
            <w:r w:rsidRPr="006943DB">
              <w:rPr>
                <w:rFonts w:ascii="Calibri Light" w:hAnsi="Calibri Light"/>
              </w:rPr>
              <w:t>Decisiones de la CIDH</w:t>
            </w:r>
            <w:r w:rsidR="007A6C56" w:rsidRPr="006943DB">
              <w:rPr>
                <w:rFonts w:ascii="Calibri Light" w:hAnsi="Calibri Light"/>
              </w:rPr>
              <w:t xml:space="preserve"> </w:t>
            </w:r>
            <w:r w:rsidR="00DD3C7C" w:rsidRPr="006943DB">
              <w:rPr>
                <w:rFonts w:ascii="Calibri Light" w:hAnsi="Calibri Light"/>
              </w:rPr>
              <w:t xml:space="preserve">y/o la Corte IDH, </w:t>
            </w:r>
            <w:r w:rsidR="007A6C56" w:rsidRPr="006943DB">
              <w:rPr>
                <w:rFonts w:ascii="Calibri Light" w:hAnsi="Calibri Light"/>
              </w:rPr>
              <w:t>relacionadas</w:t>
            </w:r>
          </w:p>
        </w:tc>
        <w:tc>
          <w:tcPr>
            <w:tcW w:w="4918" w:type="dxa"/>
            <w:gridSpan w:val="2"/>
            <w:vAlign w:val="center"/>
          </w:tcPr>
          <w:p w14:paraId="1DFB2660" w14:textId="77777777" w:rsidR="0042581C" w:rsidRDefault="00243C42" w:rsidP="008C5CA2">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943DB">
              <w:rPr>
                <w:rFonts w:ascii="Calibri Light" w:hAnsi="Calibri Light"/>
              </w:rPr>
              <w:t xml:space="preserve">Informe </w:t>
            </w:r>
            <w:r w:rsidR="0042581C" w:rsidRPr="006943DB">
              <w:rPr>
                <w:rFonts w:ascii="Calibri Light" w:hAnsi="Calibri Light"/>
              </w:rPr>
              <w:t xml:space="preserve">No. </w:t>
            </w:r>
            <w:r w:rsidR="008C5CA2" w:rsidRPr="006943DB">
              <w:rPr>
                <w:rFonts w:ascii="Calibri Light" w:hAnsi="Calibri Light"/>
              </w:rPr>
              <w:t>3</w:t>
            </w:r>
            <w:r w:rsidRPr="006943DB">
              <w:rPr>
                <w:rFonts w:ascii="Calibri Light" w:hAnsi="Calibri Light"/>
              </w:rPr>
              <w:t>/</w:t>
            </w:r>
            <w:r w:rsidR="008C5CA2" w:rsidRPr="006943DB">
              <w:rPr>
                <w:rFonts w:ascii="Calibri Light" w:hAnsi="Calibri Light"/>
              </w:rPr>
              <w:t>11</w:t>
            </w:r>
            <w:r w:rsidRPr="006943DB">
              <w:rPr>
                <w:rFonts w:ascii="Calibri Light" w:hAnsi="Calibri Light"/>
              </w:rPr>
              <w:t xml:space="preserve"> (</w:t>
            </w:r>
            <w:hyperlink r:id="rId13" w:history="1">
              <w:r w:rsidRPr="006943DB">
                <w:rPr>
                  <w:rStyle w:val="Hyperlink"/>
                  <w:rFonts w:ascii="Calibri Light" w:hAnsi="Calibri Light"/>
                </w:rPr>
                <w:t>Admisibilidad</w:t>
              </w:r>
            </w:hyperlink>
            <w:r w:rsidRPr="006943DB">
              <w:rPr>
                <w:rFonts w:ascii="Calibri Light" w:hAnsi="Calibri Light"/>
              </w:rPr>
              <w:t>)</w:t>
            </w:r>
          </w:p>
          <w:p w14:paraId="72EA1AA4" w14:textId="225B603E" w:rsidR="00AF7734" w:rsidRPr="006943DB" w:rsidRDefault="00AF7734" w:rsidP="008C5CA2">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López y otros vs. Argentina (</w:t>
            </w:r>
            <w:hyperlink r:id="rId14" w:history="1">
              <w:r w:rsidRPr="00AF7734">
                <w:rPr>
                  <w:rStyle w:val="Hyperlink"/>
                  <w:rFonts w:ascii="Calibri Light" w:hAnsi="Calibri Light"/>
                </w:rPr>
                <w:t>Sentencia de 25 de noviembre de 2019</w:t>
              </w:r>
            </w:hyperlink>
            <w:r>
              <w:rPr>
                <w:rFonts w:ascii="Calibri Light" w:hAnsi="Calibri Light"/>
              </w:rPr>
              <w:t>)</w:t>
            </w:r>
          </w:p>
        </w:tc>
      </w:tr>
      <w:tr w:rsidR="004C2E50" w:rsidRPr="006943DB" w14:paraId="570485B4" w14:textId="77777777" w:rsidTr="001D76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vMerge w:val="restart"/>
          </w:tcPr>
          <w:p w14:paraId="3FCF8D6E" w14:textId="568477D0" w:rsidR="004C2E50" w:rsidRPr="006943DB" w:rsidRDefault="004C2E50" w:rsidP="00A65231">
            <w:pPr>
              <w:pStyle w:val="ListParagraph"/>
              <w:numPr>
                <w:ilvl w:val="0"/>
                <w:numId w:val="3"/>
              </w:numPr>
              <w:rPr>
                <w:rFonts w:ascii="Calibri Light" w:hAnsi="Calibri Light"/>
              </w:rPr>
            </w:pPr>
            <w:r w:rsidRPr="006943DB">
              <w:rPr>
                <w:rFonts w:ascii="Calibri Light" w:hAnsi="Calibri Light"/>
              </w:rPr>
              <w:t>Artículos analizados</w:t>
            </w:r>
          </w:p>
        </w:tc>
        <w:tc>
          <w:tcPr>
            <w:tcW w:w="4918" w:type="dxa"/>
            <w:gridSpan w:val="2"/>
          </w:tcPr>
          <w:p w14:paraId="18718B95" w14:textId="44612EDF" w:rsidR="004C2E50" w:rsidRPr="006943DB" w:rsidRDefault="004C2E50" w:rsidP="0042581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6943DB">
              <w:rPr>
                <w:rFonts w:ascii="Calibri Light" w:hAnsi="Calibri Light"/>
              </w:rPr>
              <w:t>Convención Americana sobre Derechos Humanos</w:t>
            </w:r>
          </w:p>
        </w:tc>
      </w:tr>
      <w:tr w:rsidR="004C2E50" w:rsidRPr="006943DB" w14:paraId="59D19EAD" w14:textId="3753DE07" w:rsidTr="001D7657">
        <w:trPr>
          <w:trHeight w:val="540"/>
        </w:trPr>
        <w:tc>
          <w:tcPr>
            <w:cnfStyle w:val="001000000000" w:firstRow="0" w:lastRow="0" w:firstColumn="1" w:lastColumn="0" w:oddVBand="0" w:evenVBand="0" w:oddHBand="0" w:evenHBand="0" w:firstRowFirstColumn="0" w:firstRowLastColumn="0" w:lastRowFirstColumn="0" w:lastRowLastColumn="0"/>
            <w:tcW w:w="3587" w:type="dxa"/>
            <w:vMerge/>
          </w:tcPr>
          <w:p w14:paraId="17BB3A97" w14:textId="77777777" w:rsidR="004C2E50" w:rsidRPr="006943DB" w:rsidRDefault="004C2E50" w:rsidP="00A65231">
            <w:pPr>
              <w:pStyle w:val="ListParagraph"/>
              <w:numPr>
                <w:ilvl w:val="0"/>
                <w:numId w:val="3"/>
              </w:numPr>
              <w:rPr>
                <w:rFonts w:ascii="Calibri Light" w:hAnsi="Calibri Light"/>
              </w:rPr>
            </w:pPr>
          </w:p>
        </w:tc>
        <w:tc>
          <w:tcPr>
            <w:tcW w:w="2429" w:type="dxa"/>
          </w:tcPr>
          <w:p w14:paraId="04C377A5" w14:textId="03DDDCE4" w:rsidR="004C2E50" w:rsidRPr="006943DB" w:rsidRDefault="004C2E50"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943DB">
              <w:rPr>
                <w:rFonts w:ascii="Calibri Light" w:hAnsi="Calibri Light"/>
              </w:rPr>
              <w:t>Artículos analizados declarados violados</w:t>
            </w:r>
          </w:p>
        </w:tc>
        <w:tc>
          <w:tcPr>
            <w:tcW w:w="2489" w:type="dxa"/>
          </w:tcPr>
          <w:p w14:paraId="277975FB" w14:textId="56CF35CB" w:rsidR="004C2E50" w:rsidRPr="006943DB" w:rsidRDefault="004C2E50"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943DB">
              <w:rPr>
                <w:rFonts w:ascii="Calibri Light" w:hAnsi="Calibri Light"/>
              </w:rPr>
              <w:t>Artículos analizados no declarados violados</w:t>
            </w:r>
          </w:p>
        </w:tc>
      </w:tr>
      <w:tr w:rsidR="004C2E50" w:rsidRPr="006943DB" w14:paraId="4F41E916" w14:textId="77777777" w:rsidTr="001D76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7" w:type="dxa"/>
            <w:vMerge/>
          </w:tcPr>
          <w:p w14:paraId="1D1C3694" w14:textId="77777777" w:rsidR="004C2E50" w:rsidRPr="006943DB" w:rsidRDefault="004C2E50" w:rsidP="00A65231">
            <w:pPr>
              <w:pStyle w:val="ListParagraph"/>
              <w:numPr>
                <w:ilvl w:val="0"/>
                <w:numId w:val="3"/>
              </w:numPr>
              <w:rPr>
                <w:rFonts w:ascii="Calibri Light" w:hAnsi="Calibri Light"/>
              </w:rPr>
            </w:pPr>
          </w:p>
        </w:tc>
        <w:tc>
          <w:tcPr>
            <w:tcW w:w="2429" w:type="dxa"/>
          </w:tcPr>
          <w:p w14:paraId="5E6682FC" w14:textId="726AC817" w:rsidR="004C2E50" w:rsidRPr="006943DB" w:rsidRDefault="00732EDB" w:rsidP="008C5CA2">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n-US"/>
              </w:rPr>
            </w:pPr>
            <w:r w:rsidRPr="006943DB">
              <w:rPr>
                <w:rFonts w:ascii="Calibri Light" w:hAnsi="Calibri Light"/>
                <w:lang w:val="en-US"/>
              </w:rPr>
              <w:t xml:space="preserve">Art.1, </w:t>
            </w:r>
            <w:r w:rsidR="00BA0B2B" w:rsidRPr="006943DB">
              <w:rPr>
                <w:rFonts w:ascii="Calibri Light" w:hAnsi="Calibri Light"/>
                <w:lang w:val="en-US"/>
              </w:rPr>
              <w:t xml:space="preserve">art. 2, </w:t>
            </w:r>
            <w:r w:rsidRPr="006943DB">
              <w:rPr>
                <w:rFonts w:ascii="Calibri Light" w:hAnsi="Calibri Light"/>
                <w:lang w:val="en-US"/>
              </w:rPr>
              <w:t>a</w:t>
            </w:r>
            <w:r w:rsidR="00802D6A" w:rsidRPr="006943DB">
              <w:rPr>
                <w:rFonts w:ascii="Calibri Light" w:hAnsi="Calibri Light"/>
                <w:lang w:val="en-US"/>
              </w:rPr>
              <w:t xml:space="preserve">rt. </w:t>
            </w:r>
            <w:r w:rsidR="008C5CA2" w:rsidRPr="006943DB">
              <w:rPr>
                <w:rFonts w:ascii="Calibri Light" w:hAnsi="Calibri Light"/>
                <w:lang w:val="en-US"/>
              </w:rPr>
              <w:t>5</w:t>
            </w:r>
            <w:r w:rsidR="004C2E50" w:rsidRPr="006943DB">
              <w:rPr>
                <w:rFonts w:ascii="Calibri Light" w:hAnsi="Calibri Light"/>
                <w:lang w:val="en-US"/>
              </w:rPr>
              <w:t xml:space="preserve">, art. </w:t>
            </w:r>
            <w:r w:rsidR="008C5CA2" w:rsidRPr="006943DB">
              <w:rPr>
                <w:rFonts w:ascii="Calibri Light" w:hAnsi="Calibri Light"/>
                <w:lang w:val="en-US"/>
              </w:rPr>
              <w:t>11</w:t>
            </w:r>
            <w:r w:rsidR="004C2E50" w:rsidRPr="006943DB">
              <w:rPr>
                <w:rFonts w:ascii="Calibri Light" w:hAnsi="Calibri Light"/>
                <w:lang w:val="en-US"/>
              </w:rPr>
              <w:t xml:space="preserve">, art. </w:t>
            </w:r>
            <w:r w:rsidR="008C5CA2" w:rsidRPr="006943DB">
              <w:rPr>
                <w:rFonts w:ascii="Calibri Light" w:hAnsi="Calibri Light"/>
                <w:lang w:val="en-US"/>
              </w:rPr>
              <w:t>17</w:t>
            </w:r>
            <w:r w:rsidR="00802D6A" w:rsidRPr="006943DB">
              <w:rPr>
                <w:rFonts w:ascii="Calibri Light" w:hAnsi="Calibri Light"/>
                <w:lang w:val="en-US"/>
              </w:rPr>
              <w:t>, art. 25</w:t>
            </w:r>
            <w:r w:rsidR="004C2E50" w:rsidRPr="006943DB">
              <w:rPr>
                <w:rFonts w:ascii="Calibri Light" w:hAnsi="Calibri Light"/>
                <w:lang w:val="en-US"/>
              </w:rPr>
              <w:t xml:space="preserve"> </w:t>
            </w:r>
          </w:p>
        </w:tc>
        <w:tc>
          <w:tcPr>
            <w:tcW w:w="2489" w:type="dxa"/>
            <w:vAlign w:val="center"/>
          </w:tcPr>
          <w:p w14:paraId="1DBBF8BB" w14:textId="2D7D4AB9" w:rsidR="004C2E50" w:rsidRPr="006943DB" w:rsidRDefault="004C2E50" w:rsidP="00A94EE7">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s-PE"/>
              </w:rPr>
            </w:pPr>
            <w:r w:rsidRPr="006943DB">
              <w:rPr>
                <w:rFonts w:ascii="Calibri Light" w:hAnsi="Calibri Light"/>
                <w:lang w:val="es-PE"/>
              </w:rPr>
              <w:t>-</w:t>
            </w:r>
          </w:p>
        </w:tc>
      </w:tr>
      <w:tr w:rsidR="004C2E50" w:rsidRPr="006943DB" w14:paraId="54B7813B" w14:textId="77777777" w:rsidTr="001D7657">
        <w:trPr>
          <w:trHeight w:val="265"/>
        </w:trPr>
        <w:tc>
          <w:tcPr>
            <w:cnfStyle w:val="001000000000" w:firstRow="0" w:lastRow="0" w:firstColumn="1" w:lastColumn="0" w:oddVBand="0" w:evenVBand="0" w:oddHBand="0" w:evenHBand="0" w:firstRowFirstColumn="0" w:firstRowLastColumn="0" w:lastRowFirstColumn="0" w:lastRowLastColumn="0"/>
            <w:tcW w:w="8505" w:type="dxa"/>
            <w:gridSpan w:val="3"/>
          </w:tcPr>
          <w:p w14:paraId="6D4895DD" w14:textId="33F046F3" w:rsidR="004C2E50" w:rsidRPr="006943DB" w:rsidRDefault="004C2E50" w:rsidP="00AC6F31">
            <w:pPr>
              <w:pStyle w:val="ListParagraph"/>
              <w:rPr>
                <w:rFonts w:ascii="Calibri Light" w:hAnsi="Calibri Light"/>
                <w:lang w:val="es-PE"/>
              </w:rPr>
            </w:pPr>
          </w:p>
          <w:p w14:paraId="1ECE5967" w14:textId="77777777" w:rsidR="004C2E50" w:rsidRPr="006943DB" w:rsidRDefault="004C2E50" w:rsidP="0029671B">
            <w:pPr>
              <w:pStyle w:val="ListParagraph"/>
              <w:numPr>
                <w:ilvl w:val="0"/>
                <w:numId w:val="2"/>
              </w:numPr>
              <w:jc w:val="center"/>
              <w:rPr>
                <w:rFonts w:ascii="Calibri Light" w:hAnsi="Calibri Light"/>
              </w:rPr>
            </w:pPr>
            <w:r w:rsidRPr="006943DB">
              <w:rPr>
                <w:rFonts w:ascii="Calibri Light" w:hAnsi="Calibri Light"/>
              </w:rPr>
              <w:t>Sumilla</w:t>
            </w:r>
          </w:p>
          <w:p w14:paraId="009AFBB8" w14:textId="77777777" w:rsidR="004C2E50" w:rsidRPr="006943DB" w:rsidRDefault="004C2E50" w:rsidP="00AC6F31">
            <w:pPr>
              <w:pStyle w:val="ListParagraph"/>
              <w:rPr>
                <w:rFonts w:ascii="Calibri Light" w:hAnsi="Calibri Light"/>
              </w:rPr>
            </w:pPr>
          </w:p>
        </w:tc>
      </w:tr>
      <w:tr w:rsidR="004C2E50" w:rsidRPr="006943DB" w14:paraId="6B670455" w14:textId="77777777" w:rsidTr="001D765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505" w:type="dxa"/>
            <w:gridSpan w:val="3"/>
          </w:tcPr>
          <w:p w14:paraId="5C62C63C" w14:textId="7FC43BEB" w:rsidR="004C2E50" w:rsidRPr="006943DB" w:rsidRDefault="004C2E50" w:rsidP="00243C42">
            <w:pPr>
              <w:jc w:val="both"/>
              <w:rPr>
                <w:rFonts w:ascii="Calibri Light" w:hAnsi="Calibri Light"/>
                <w:b w:val="0"/>
              </w:rPr>
            </w:pPr>
          </w:p>
          <w:p w14:paraId="1E1CFE4B" w14:textId="1180D2AA" w:rsidR="003D2B4E" w:rsidRPr="006943DB" w:rsidRDefault="003D2B4E" w:rsidP="007B2A0D">
            <w:pPr>
              <w:jc w:val="both"/>
              <w:rPr>
                <w:rFonts w:ascii="Calibri Light" w:hAnsi="Calibri Light"/>
                <w:b w:val="0"/>
              </w:rPr>
            </w:pPr>
            <w:r w:rsidRPr="006943DB">
              <w:rPr>
                <w:rFonts w:ascii="Calibri Light" w:hAnsi="Calibri Light"/>
                <w:b w:val="0"/>
              </w:rPr>
              <w:t xml:space="preserve">El caso trata </w:t>
            </w:r>
            <w:r w:rsidR="00C72022" w:rsidRPr="006943DB">
              <w:rPr>
                <w:rFonts w:ascii="Calibri Light" w:hAnsi="Calibri Light"/>
                <w:b w:val="0"/>
              </w:rPr>
              <w:t xml:space="preserve">sobre los traslados de cuatro personas privadas de libertad a centros penitenciarios </w:t>
            </w:r>
            <w:r w:rsidR="003C49A7" w:rsidRPr="006943DB">
              <w:rPr>
                <w:rFonts w:ascii="Calibri Light" w:hAnsi="Calibri Light"/>
                <w:b w:val="0"/>
              </w:rPr>
              <w:t xml:space="preserve">alejados </w:t>
            </w:r>
            <w:r w:rsidR="00C72022" w:rsidRPr="006943DB">
              <w:rPr>
                <w:rFonts w:ascii="Calibri Light" w:hAnsi="Calibri Light"/>
                <w:b w:val="0"/>
              </w:rPr>
              <w:t xml:space="preserve">de sus núcleos familiares, </w:t>
            </w:r>
            <w:r w:rsidR="00C67E42" w:rsidRPr="006943DB">
              <w:rPr>
                <w:rFonts w:ascii="Calibri Light" w:hAnsi="Calibri Light"/>
                <w:b w:val="0"/>
              </w:rPr>
              <w:t xml:space="preserve">las </w:t>
            </w:r>
            <w:r w:rsidR="00C72022" w:rsidRPr="006943DB">
              <w:rPr>
                <w:rFonts w:ascii="Calibri Light" w:hAnsi="Calibri Light"/>
                <w:b w:val="0"/>
              </w:rPr>
              <w:t xml:space="preserve">autoridades judiciales a cargo de la ejecución de </w:t>
            </w:r>
            <w:r w:rsidR="00C67E42" w:rsidRPr="006943DB">
              <w:rPr>
                <w:rFonts w:ascii="Calibri Light" w:hAnsi="Calibri Light"/>
                <w:b w:val="0"/>
              </w:rPr>
              <w:t xml:space="preserve">sus </w:t>
            </w:r>
            <w:r w:rsidR="00C72022" w:rsidRPr="006943DB">
              <w:rPr>
                <w:rFonts w:ascii="Calibri Light" w:hAnsi="Calibri Light"/>
                <w:b w:val="0"/>
              </w:rPr>
              <w:t>pena</w:t>
            </w:r>
            <w:r w:rsidR="00C67E42" w:rsidRPr="006943DB">
              <w:rPr>
                <w:rFonts w:ascii="Calibri Light" w:hAnsi="Calibri Light"/>
                <w:b w:val="0"/>
              </w:rPr>
              <w:t>s</w:t>
            </w:r>
            <w:r w:rsidR="00C72022" w:rsidRPr="006943DB">
              <w:rPr>
                <w:rFonts w:ascii="Calibri Light" w:hAnsi="Calibri Light"/>
                <w:b w:val="0"/>
              </w:rPr>
              <w:t xml:space="preserve"> y, en algunos casos, de sus defensores. Estas personas solicitar</w:t>
            </w:r>
            <w:r w:rsidR="003C49A7" w:rsidRPr="006943DB">
              <w:rPr>
                <w:rFonts w:ascii="Calibri Light" w:hAnsi="Calibri Light"/>
                <w:b w:val="0"/>
              </w:rPr>
              <w:t xml:space="preserve">on reiteradas veces volver a la Provincia de Neuquén, donde se encontraban inicialmente, pero las autoridades judiciales rechazaron sus pretensiones debido a la falta de disponibilidad </w:t>
            </w:r>
            <w:r w:rsidR="00C67E42" w:rsidRPr="006943DB">
              <w:rPr>
                <w:rFonts w:ascii="Calibri Light" w:hAnsi="Calibri Light"/>
                <w:b w:val="0"/>
              </w:rPr>
              <w:t xml:space="preserve">de centros penitenciarios </w:t>
            </w:r>
            <w:r w:rsidR="003C49A7" w:rsidRPr="006943DB">
              <w:rPr>
                <w:rFonts w:ascii="Calibri Light" w:hAnsi="Calibri Light"/>
                <w:b w:val="0"/>
              </w:rPr>
              <w:t>en dicha</w:t>
            </w:r>
            <w:r w:rsidR="00D82CA9" w:rsidRPr="006943DB">
              <w:rPr>
                <w:rFonts w:ascii="Calibri Light" w:hAnsi="Calibri Light"/>
                <w:b w:val="0"/>
              </w:rPr>
              <w:t xml:space="preserve"> P</w:t>
            </w:r>
            <w:r w:rsidR="003C49A7" w:rsidRPr="006943DB">
              <w:rPr>
                <w:rFonts w:ascii="Calibri Light" w:hAnsi="Calibri Light"/>
                <w:b w:val="0"/>
              </w:rPr>
              <w:t>rovincia.</w:t>
            </w:r>
          </w:p>
          <w:p w14:paraId="1EE5A7E7" w14:textId="69048BF9" w:rsidR="004C2E50" w:rsidRPr="006943DB" w:rsidRDefault="004C2E50" w:rsidP="00133309">
            <w:pPr>
              <w:jc w:val="both"/>
              <w:rPr>
                <w:rFonts w:ascii="Calibri Light" w:hAnsi="Calibri Light"/>
                <w:b w:val="0"/>
              </w:rPr>
            </w:pPr>
          </w:p>
        </w:tc>
      </w:tr>
      <w:tr w:rsidR="004C2E50" w:rsidRPr="006943DB" w14:paraId="238A2196" w14:textId="77777777" w:rsidTr="001D7657">
        <w:trPr>
          <w:trHeight w:val="265"/>
        </w:trPr>
        <w:tc>
          <w:tcPr>
            <w:cnfStyle w:val="001000000000" w:firstRow="0" w:lastRow="0" w:firstColumn="1" w:lastColumn="0" w:oddVBand="0" w:evenVBand="0" w:oddHBand="0" w:evenHBand="0" w:firstRowFirstColumn="0" w:firstRowLastColumn="0" w:lastRowFirstColumn="0" w:lastRowLastColumn="0"/>
            <w:tcW w:w="8505" w:type="dxa"/>
            <w:gridSpan w:val="3"/>
          </w:tcPr>
          <w:p w14:paraId="76D9AAF2" w14:textId="77777777" w:rsidR="004C2E50" w:rsidRPr="006943DB" w:rsidRDefault="004C2E50" w:rsidP="00AC6F31">
            <w:pPr>
              <w:pStyle w:val="ListParagraph"/>
              <w:rPr>
                <w:rFonts w:ascii="Calibri Light" w:hAnsi="Calibri Light"/>
              </w:rPr>
            </w:pPr>
          </w:p>
          <w:p w14:paraId="6E7AC4B8" w14:textId="77777777" w:rsidR="004C2E50" w:rsidRPr="006943DB" w:rsidRDefault="004C2E50" w:rsidP="0029671B">
            <w:pPr>
              <w:pStyle w:val="ListParagraph"/>
              <w:numPr>
                <w:ilvl w:val="0"/>
                <w:numId w:val="2"/>
              </w:numPr>
              <w:jc w:val="center"/>
              <w:rPr>
                <w:rFonts w:ascii="Calibri Light" w:hAnsi="Calibri Light"/>
              </w:rPr>
            </w:pPr>
            <w:r w:rsidRPr="006943DB">
              <w:rPr>
                <w:rFonts w:ascii="Calibri Light" w:hAnsi="Calibri Light"/>
              </w:rPr>
              <w:t>Palabras clave</w:t>
            </w:r>
          </w:p>
          <w:p w14:paraId="6A1E32A7" w14:textId="77777777" w:rsidR="004C2E50" w:rsidRPr="006943DB" w:rsidRDefault="004C2E50" w:rsidP="00AC6F31">
            <w:pPr>
              <w:pStyle w:val="ListParagraph"/>
              <w:rPr>
                <w:rFonts w:ascii="Calibri Light" w:hAnsi="Calibri Light"/>
              </w:rPr>
            </w:pPr>
          </w:p>
        </w:tc>
      </w:tr>
      <w:tr w:rsidR="004C2E50" w:rsidRPr="006943DB" w14:paraId="34AE2D45" w14:textId="77777777" w:rsidTr="001D76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14:paraId="22670832" w14:textId="77777777" w:rsidR="004C2E50" w:rsidRPr="006943DB" w:rsidRDefault="004C2E50" w:rsidP="00C20AC7">
            <w:pPr>
              <w:jc w:val="both"/>
              <w:rPr>
                <w:rFonts w:ascii="Calibri Light" w:hAnsi="Calibri Light"/>
                <w:b w:val="0"/>
              </w:rPr>
            </w:pPr>
          </w:p>
          <w:p w14:paraId="48BF8E7D" w14:textId="5346FD24" w:rsidR="007B2A0D" w:rsidRPr="006943DB" w:rsidRDefault="008C5CA2" w:rsidP="007B2A0D">
            <w:pPr>
              <w:jc w:val="both"/>
              <w:rPr>
                <w:rFonts w:ascii="Calibri Light" w:hAnsi="Calibri Light"/>
                <w:b w:val="0"/>
              </w:rPr>
            </w:pPr>
            <w:r w:rsidRPr="006943DB">
              <w:rPr>
                <w:rFonts w:ascii="Calibri Light" w:hAnsi="Calibri Light"/>
                <w:b w:val="0"/>
              </w:rPr>
              <w:t xml:space="preserve">Integridad personal, Personas privadas de libertad, Protección a la familia </w:t>
            </w:r>
          </w:p>
          <w:p w14:paraId="05374712" w14:textId="30625E11" w:rsidR="008C5CA2" w:rsidRPr="006943DB" w:rsidRDefault="008C5CA2" w:rsidP="007B2A0D">
            <w:pPr>
              <w:jc w:val="both"/>
              <w:rPr>
                <w:rFonts w:ascii="Calibri Light" w:hAnsi="Calibri Light"/>
                <w:b w:val="0"/>
              </w:rPr>
            </w:pPr>
          </w:p>
        </w:tc>
      </w:tr>
      <w:tr w:rsidR="004C2E50" w:rsidRPr="006943DB" w14:paraId="69044E7B" w14:textId="77777777" w:rsidTr="001D7657">
        <w:trPr>
          <w:trHeight w:val="265"/>
        </w:trPr>
        <w:tc>
          <w:tcPr>
            <w:cnfStyle w:val="001000000000" w:firstRow="0" w:lastRow="0" w:firstColumn="1" w:lastColumn="0" w:oddVBand="0" w:evenVBand="0" w:oddHBand="0" w:evenHBand="0" w:firstRowFirstColumn="0" w:firstRowLastColumn="0" w:lastRowFirstColumn="0" w:lastRowLastColumn="0"/>
            <w:tcW w:w="8505" w:type="dxa"/>
            <w:gridSpan w:val="3"/>
          </w:tcPr>
          <w:p w14:paraId="23949460" w14:textId="77777777" w:rsidR="004C2E50" w:rsidRPr="006943DB" w:rsidRDefault="004C2E50" w:rsidP="00AC6F31">
            <w:pPr>
              <w:pStyle w:val="ListParagraph"/>
              <w:rPr>
                <w:rFonts w:ascii="Calibri Light" w:hAnsi="Calibri Light"/>
              </w:rPr>
            </w:pPr>
          </w:p>
          <w:p w14:paraId="177FF988" w14:textId="77777777" w:rsidR="004C2E50" w:rsidRPr="006943DB" w:rsidRDefault="004C2E50" w:rsidP="0029671B">
            <w:pPr>
              <w:pStyle w:val="ListParagraph"/>
              <w:numPr>
                <w:ilvl w:val="0"/>
                <w:numId w:val="2"/>
              </w:numPr>
              <w:jc w:val="center"/>
              <w:rPr>
                <w:rFonts w:ascii="Calibri Light" w:hAnsi="Calibri Light"/>
              </w:rPr>
            </w:pPr>
            <w:r w:rsidRPr="006943DB">
              <w:rPr>
                <w:rFonts w:ascii="Calibri Light" w:hAnsi="Calibri Light"/>
              </w:rPr>
              <w:t>Hechos</w:t>
            </w:r>
          </w:p>
          <w:p w14:paraId="190B7E98" w14:textId="77777777" w:rsidR="004C2E50" w:rsidRPr="006943DB" w:rsidRDefault="004C2E50" w:rsidP="00AC6F31">
            <w:pPr>
              <w:pStyle w:val="ListParagraph"/>
              <w:rPr>
                <w:rFonts w:ascii="Calibri Light" w:hAnsi="Calibri Light"/>
              </w:rPr>
            </w:pPr>
          </w:p>
        </w:tc>
      </w:tr>
      <w:tr w:rsidR="004C2E50" w:rsidRPr="006943DB" w14:paraId="6F58DE83" w14:textId="77777777" w:rsidTr="001D765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505" w:type="dxa"/>
            <w:gridSpan w:val="3"/>
          </w:tcPr>
          <w:p w14:paraId="470EC13D" w14:textId="03E787B8" w:rsidR="004C2E50" w:rsidRPr="006943DB" w:rsidRDefault="004C2E50" w:rsidP="008036E7">
            <w:pPr>
              <w:jc w:val="both"/>
              <w:rPr>
                <w:rFonts w:ascii="Calibri Light" w:hAnsi="Calibri Light"/>
                <w:b w:val="0"/>
                <w:highlight w:val="yellow"/>
              </w:rPr>
            </w:pPr>
          </w:p>
          <w:p w14:paraId="1559F9E1" w14:textId="211E6447" w:rsidR="00F33FBB" w:rsidRPr="006943DB" w:rsidRDefault="0034671C" w:rsidP="00F54B8F">
            <w:pPr>
              <w:jc w:val="both"/>
              <w:rPr>
                <w:rFonts w:ascii="Calibri Light" w:hAnsi="Calibri Light"/>
                <w:b w:val="0"/>
              </w:rPr>
            </w:pPr>
            <w:r>
              <w:rPr>
                <w:rFonts w:ascii="Calibri Light" w:hAnsi="Calibri Light"/>
                <w:b w:val="0"/>
              </w:rPr>
              <w:t>El</w:t>
            </w:r>
            <w:r w:rsidR="00427563" w:rsidRPr="006943DB">
              <w:rPr>
                <w:rFonts w:ascii="Calibri Light" w:hAnsi="Calibri Light"/>
                <w:b w:val="0"/>
              </w:rPr>
              <w:t xml:space="preserve"> artículo 41</w:t>
            </w:r>
            <w:r w:rsidR="00F54B8F" w:rsidRPr="006943DB">
              <w:rPr>
                <w:rFonts w:ascii="Calibri Light" w:hAnsi="Calibri Light"/>
                <w:b w:val="0"/>
              </w:rPr>
              <w:t xml:space="preserve"> Constitución de la Provincia de Neuquén</w:t>
            </w:r>
            <w:r>
              <w:rPr>
                <w:rFonts w:ascii="Calibri Light" w:hAnsi="Calibri Light"/>
                <w:b w:val="0"/>
              </w:rPr>
              <w:t xml:space="preserve"> en Argentina</w:t>
            </w:r>
            <w:r w:rsidR="00F54B8F" w:rsidRPr="006943DB">
              <w:rPr>
                <w:rFonts w:ascii="Calibri Light" w:hAnsi="Calibri Light"/>
                <w:b w:val="0"/>
              </w:rPr>
              <w:t xml:space="preserve"> establece que en ningún caso </w:t>
            </w:r>
            <w:r w:rsidR="00E41EF0">
              <w:rPr>
                <w:rFonts w:ascii="Calibri Light" w:hAnsi="Calibri Light"/>
                <w:b w:val="0"/>
              </w:rPr>
              <w:t>las personas condenadas</w:t>
            </w:r>
            <w:r w:rsidR="00F54B8F" w:rsidRPr="006943DB">
              <w:rPr>
                <w:rFonts w:ascii="Calibri Light" w:hAnsi="Calibri Light"/>
                <w:b w:val="0"/>
              </w:rPr>
              <w:t xml:space="preserve"> serán enviad</w:t>
            </w:r>
            <w:r w:rsidR="00E41EF0">
              <w:rPr>
                <w:rFonts w:ascii="Calibri Light" w:hAnsi="Calibri Light"/>
                <w:b w:val="0"/>
              </w:rPr>
              <w:t>a</w:t>
            </w:r>
            <w:r w:rsidR="00F54B8F" w:rsidRPr="006943DB">
              <w:rPr>
                <w:rFonts w:ascii="Calibri Light" w:hAnsi="Calibri Light"/>
                <w:b w:val="0"/>
              </w:rPr>
              <w:t xml:space="preserve">s a establecimientos carcelarios existentes fuera </w:t>
            </w:r>
            <w:r w:rsidR="00F54B8F" w:rsidRPr="006943DB">
              <w:rPr>
                <w:rFonts w:ascii="Calibri Light" w:hAnsi="Calibri Light"/>
                <w:b w:val="0"/>
              </w:rPr>
              <w:lastRenderedPageBreak/>
              <w:t xml:space="preserve">del territorio de la </w:t>
            </w:r>
            <w:r w:rsidR="00A73DA8">
              <w:rPr>
                <w:rFonts w:ascii="Calibri Light" w:hAnsi="Calibri Light"/>
                <w:b w:val="0"/>
              </w:rPr>
              <w:t>P</w:t>
            </w:r>
            <w:r w:rsidR="00F54B8F" w:rsidRPr="006943DB">
              <w:rPr>
                <w:rFonts w:ascii="Calibri Light" w:hAnsi="Calibri Light"/>
                <w:b w:val="0"/>
              </w:rPr>
              <w:t xml:space="preserve">rovincia. Sin embargo, en virtud de </w:t>
            </w:r>
            <w:r w:rsidR="00D82CA9" w:rsidRPr="006943DB">
              <w:rPr>
                <w:rFonts w:ascii="Calibri Light" w:hAnsi="Calibri Light"/>
                <w:b w:val="0"/>
              </w:rPr>
              <w:t xml:space="preserve">un convenio celebrado entre </w:t>
            </w:r>
            <w:r w:rsidR="00A73DA8">
              <w:rPr>
                <w:rFonts w:ascii="Calibri Light" w:hAnsi="Calibri Light"/>
                <w:b w:val="0"/>
              </w:rPr>
              <w:t>esta P</w:t>
            </w:r>
            <w:r w:rsidR="005A1146">
              <w:rPr>
                <w:rFonts w:ascii="Calibri Light" w:hAnsi="Calibri Light"/>
                <w:b w:val="0"/>
              </w:rPr>
              <w:t>rovincia</w:t>
            </w:r>
            <w:r w:rsidR="00F54B8F" w:rsidRPr="006943DB">
              <w:rPr>
                <w:rFonts w:ascii="Calibri Light" w:hAnsi="Calibri Light"/>
                <w:b w:val="0"/>
              </w:rPr>
              <w:t xml:space="preserve"> y el Ministerio de Justicia de la Nación, muchas personas condenadas por la justicia provincial son enviadas a la cárcel federal de la ciudad de Neuquén, debido a la carencia de unidades carcelarias adecuadas. </w:t>
            </w:r>
            <w:r w:rsidR="00551522" w:rsidRPr="006943DB">
              <w:rPr>
                <w:rFonts w:ascii="Calibri Light" w:hAnsi="Calibri Light"/>
                <w:b w:val="0"/>
              </w:rPr>
              <w:t>U</w:t>
            </w:r>
            <w:r w:rsidR="00B74820" w:rsidRPr="006943DB">
              <w:rPr>
                <w:rFonts w:ascii="Calibri Light" w:hAnsi="Calibri Light"/>
                <w:b w:val="0"/>
              </w:rPr>
              <w:t xml:space="preserve">na vez </w:t>
            </w:r>
            <w:r w:rsidR="0073173A" w:rsidRPr="006943DB">
              <w:rPr>
                <w:rFonts w:ascii="Calibri Light" w:hAnsi="Calibri Light"/>
                <w:b w:val="0"/>
              </w:rPr>
              <w:t>producido</w:t>
            </w:r>
            <w:r w:rsidR="00B74820" w:rsidRPr="006943DB">
              <w:rPr>
                <w:rFonts w:ascii="Calibri Light" w:hAnsi="Calibri Light"/>
                <w:b w:val="0"/>
              </w:rPr>
              <w:t xml:space="preserve"> </w:t>
            </w:r>
            <w:r w:rsidR="00E41EF0">
              <w:rPr>
                <w:rFonts w:ascii="Calibri Light" w:hAnsi="Calibri Light"/>
                <w:b w:val="0"/>
              </w:rPr>
              <w:t>su</w:t>
            </w:r>
            <w:r w:rsidR="00B74820" w:rsidRPr="006943DB">
              <w:rPr>
                <w:rFonts w:ascii="Calibri Light" w:hAnsi="Calibri Light"/>
                <w:b w:val="0"/>
              </w:rPr>
              <w:t xml:space="preserve"> </w:t>
            </w:r>
            <w:r w:rsidR="001E0601">
              <w:rPr>
                <w:rFonts w:ascii="Calibri Light" w:hAnsi="Calibri Light"/>
                <w:b w:val="0"/>
              </w:rPr>
              <w:t>ingreso</w:t>
            </w:r>
            <w:r w:rsidR="00B74820" w:rsidRPr="006943DB">
              <w:rPr>
                <w:rFonts w:ascii="Calibri Light" w:hAnsi="Calibri Light"/>
                <w:b w:val="0"/>
              </w:rPr>
              <w:t xml:space="preserve"> a</w:t>
            </w:r>
            <w:r w:rsidR="001E0601">
              <w:rPr>
                <w:rFonts w:ascii="Calibri Light" w:hAnsi="Calibri Light"/>
                <w:b w:val="0"/>
              </w:rPr>
              <w:t xml:space="preserve"> esta prisión federal</w:t>
            </w:r>
            <w:r w:rsidR="004D4C44" w:rsidRPr="006943DB">
              <w:rPr>
                <w:rFonts w:ascii="Calibri Light" w:hAnsi="Calibri Light"/>
                <w:b w:val="0"/>
              </w:rPr>
              <w:t xml:space="preserve"> e</w:t>
            </w:r>
            <w:r w:rsidR="00F33FBB" w:rsidRPr="006943DB">
              <w:rPr>
                <w:rFonts w:ascii="Calibri Light" w:hAnsi="Calibri Light"/>
                <w:b w:val="0"/>
              </w:rPr>
              <w:t xml:space="preserve">s frecuente que la autoridad penitenciaria, invocando atribuciones propias, disponga </w:t>
            </w:r>
            <w:r w:rsidR="00E41EF0">
              <w:rPr>
                <w:rFonts w:ascii="Calibri Light" w:hAnsi="Calibri Light"/>
                <w:b w:val="0"/>
              </w:rPr>
              <w:t>su traslado</w:t>
            </w:r>
            <w:r w:rsidR="00F33FBB" w:rsidRPr="006943DB">
              <w:rPr>
                <w:rFonts w:ascii="Calibri Light" w:hAnsi="Calibri Light"/>
                <w:b w:val="0"/>
              </w:rPr>
              <w:t xml:space="preserve"> a otras cárceles federales del país, en algunos casos a mucha distancia del asiento de sus familiares, defensores y jueces de ejecución.</w:t>
            </w:r>
            <w:r w:rsidR="004D4C44" w:rsidRPr="006943DB">
              <w:rPr>
                <w:rFonts w:ascii="Calibri Light" w:hAnsi="Calibri Light"/>
                <w:b w:val="0"/>
              </w:rPr>
              <w:t xml:space="preserve"> Este fue el caso de </w:t>
            </w:r>
            <w:r w:rsidR="00C67E42" w:rsidRPr="006943DB">
              <w:rPr>
                <w:rFonts w:ascii="Calibri Light" w:hAnsi="Calibri Light"/>
                <w:b w:val="0"/>
              </w:rPr>
              <w:t>Nésto</w:t>
            </w:r>
            <w:r w:rsidR="00D255FC" w:rsidRPr="006943DB">
              <w:rPr>
                <w:rFonts w:ascii="Calibri Light" w:hAnsi="Calibri Light"/>
                <w:b w:val="0"/>
              </w:rPr>
              <w:t>r</w:t>
            </w:r>
            <w:r w:rsidR="00C67E42" w:rsidRPr="006943DB">
              <w:rPr>
                <w:rFonts w:ascii="Calibri Light" w:hAnsi="Calibri Light"/>
                <w:b w:val="0"/>
              </w:rPr>
              <w:t xml:space="preserve"> Rolando López, Miguel Ángel González Mendoza, José Heriberto Muñoz Zabala y </w:t>
            </w:r>
            <w:r w:rsidR="00D255FC" w:rsidRPr="006943DB">
              <w:rPr>
                <w:rFonts w:ascii="Calibri Light" w:hAnsi="Calibri Light"/>
                <w:b w:val="0"/>
              </w:rPr>
              <w:t xml:space="preserve">Hugo Alberto Blanco, </w:t>
            </w:r>
            <w:r w:rsidR="004D4C44" w:rsidRPr="006943DB">
              <w:rPr>
                <w:rFonts w:ascii="Calibri Light" w:hAnsi="Calibri Light"/>
                <w:b w:val="0"/>
              </w:rPr>
              <w:t xml:space="preserve">cuatro personas </w:t>
            </w:r>
            <w:r w:rsidR="00A73DA8">
              <w:rPr>
                <w:rFonts w:ascii="Calibri Light" w:hAnsi="Calibri Light"/>
                <w:b w:val="0"/>
              </w:rPr>
              <w:t>condenadas</w:t>
            </w:r>
            <w:r w:rsidR="004D4C44" w:rsidRPr="006943DB">
              <w:rPr>
                <w:rFonts w:ascii="Calibri Light" w:hAnsi="Calibri Light"/>
                <w:b w:val="0"/>
              </w:rPr>
              <w:t xml:space="preserve"> en la </w:t>
            </w:r>
            <w:r w:rsidR="005F42AC" w:rsidRPr="006943DB">
              <w:rPr>
                <w:rFonts w:ascii="Calibri Light" w:hAnsi="Calibri Light"/>
                <w:b w:val="0"/>
              </w:rPr>
              <w:t>P</w:t>
            </w:r>
            <w:r w:rsidR="004D4C44" w:rsidRPr="006943DB">
              <w:rPr>
                <w:rFonts w:ascii="Calibri Light" w:hAnsi="Calibri Light"/>
                <w:b w:val="0"/>
              </w:rPr>
              <w:t>rovincia de Neuquén.</w:t>
            </w:r>
          </w:p>
          <w:p w14:paraId="37D3E35D" w14:textId="77777777" w:rsidR="00F33FBB" w:rsidRPr="006943DB" w:rsidRDefault="00F33FBB" w:rsidP="00F54B8F">
            <w:pPr>
              <w:jc w:val="both"/>
              <w:rPr>
                <w:rFonts w:ascii="Calibri Light" w:hAnsi="Calibri Light"/>
                <w:b w:val="0"/>
              </w:rPr>
            </w:pPr>
          </w:p>
          <w:p w14:paraId="5096A3A1" w14:textId="6B559C37" w:rsidR="004D4C44" w:rsidRPr="006943DB" w:rsidRDefault="006D5718" w:rsidP="000A0C5C">
            <w:pPr>
              <w:jc w:val="both"/>
              <w:rPr>
                <w:rFonts w:ascii="Calibri Light" w:hAnsi="Calibri Light"/>
                <w:b w:val="0"/>
              </w:rPr>
            </w:pPr>
            <w:r>
              <w:rPr>
                <w:rFonts w:ascii="Calibri Light" w:hAnsi="Calibri Light"/>
                <w:b w:val="0"/>
              </w:rPr>
              <w:t>En el caso de</w:t>
            </w:r>
            <w:r w:rsidR="00D255FC" w:rsidRPr="006943DB">
              <w:rPr>
                <w:rFonts w:ascii="Calibri Light" w:hAnsi="Calibri Light"/>
                <w:b w:val="0"/>
              </w:rPr>
              <w:t xml:space="preserve">l señor López, </w:t>
            </w:r>
            <w:r w:rsidR="00F54B8F" w:rsidRPr="006943DB">
              <w:rPr>
                <w:rFonts w:ascii="Calibri Light" w:hAnsi="Calibri Light"/>
                <w:b w:val="0"/>
              </w:rPr>
              <w:t>condenado por privación ilegítima de la libertad en concurso ideal con evasión en grado de tentativa</w:t>
            </w:r>
            <w:r w:rsidR="004D4C44" w:rsidRPr="006943DB">
              <w:rPr>
                <w:rFonts w:ascii="Calibri Light" w:hAnsi="Calibri Light"/>
                <w:b w:val="0"/>
              </w:rPr>
              <w:t xml:space="preserve">, </w:t>
            </w:r>
            <w:r w:rsidR="00D255FC" w:rsidRPr="006943DB">
              <w:rPr>
                <w:rFonts w:ascii="Calibri Light" w:hAnsi="Calibri Light"/>
                <w:b w:val="0"/>
              </w:rPr>
              <w:t xml:space="preserve">este </w:t>
            </w:r>
            <w:r w:rsidR="004D4C44" w:rsidRPr="006943DB">
              <w:rPr>
                <w:rFonts w:ascii="Calibri Light" w:hAnsi="Calibri Light"/>
                <w:b w:val="0"/>
              </w:rPr>
              <w:t xml:space="preserve">fue trasladado </w:t>
            </w:r>
            <w:r w:rsidR="00D255FC" w:rsidRPr="006943DB">
              <w:rPr>
                <w:rFonts w:ascii="Calibri Light" w:hAnsi="Calibri Light"/>
                <w:b w:val="0"/>
              </w:rPr>
              <w:t>el 11 de enero de 1997</w:t>
            </w:r>
            <w:r w:rsidR="0073173A" w:rsidRPr="006943DB">
              <w:rPr>
                <w:rFonts w:ascii="Calibri Light" w:hAnsi="Calibri Light"/>
                <w:b w:val="0"/>
              </w:rPr>
              <w:t xml:space="preserve"> </w:t>
            </w:r>
            <w:r w:rsidR="004D4C44" w:rsidRPr="006943DB">
              <w:rPr>
                <w:rFonts w:ascii="Calibri Light" w:hAnsi="Calibri Light"/>
                <w:b w:val="0"/>
              </w:rPr>
              <w:t>a</w:t>
            </w:r>
            <w:r w:rsidR="00DD0A2A" w:rsidRPr="006943DB">
              <w:rPr>
                <w:rFonts w:ascii="Calibri Light" w:hAnsi="Calibri Light"/>
                <w:b w:val="0"/>
              </w:rPr>
              <w:t xml:space="preserve"> la Unid</w:t>
            </w:r>
            <w:r w:rsidR="004D4C44" w:rsidRPr="006943DB">
              <w:rPr>
                <w:rFonts w:ascii="Calibri Light" w:hAnsi="Calibri Light"/>
                <w:b w:val="0"/>
              </w:rPr>
              <w:t xml:space="preserve">ad de Detención No. 6 de Rawson. Esta se ubica </w:t>
            </w:r>
            <w:r w:rsidR="0034671C">
              <w:rPr>
                <w:rFonts w:ascii="Calibri Light" w:hAnsi="Calibri Light"/>
                <w:b w:val="0"/>
              </w:rPr>
              <w:t xml:space="preserve">en la provincia de Chubut, </w:t>
            </w:r>
            <w:r w:rsidR="004D4C44" w:rsidRPr="006943DB">
              <w:rPr>
                <w:rFonts w:ascii="Calibri Light" w:hAnsi="Calibri Light"/>
                <w:b w:val="0"/>
              </w:rPr>
              <w:t>a casi</w:t>
            </w:r>
            <w:r w:rsidR="00DD0A2A" w:rsidRPr="006943DB">
              <w:rPr>
                <w:rFonts w:ascii="Calibri Light" w:hAnsi="Calibri Light"/>
                <w:b w:val="0"/>
              </w:rPr>
              <w:t xml:space="preserve"> 800 kilómetros de Neuquén, lugar </w:t>
            </w:r>
            <w:r w:rsidR="00E41EF0">
              <w:rPr>
                <w:rFonts w:ascii="Calibri Light" w:hAnsi="Calibri Light"/>
                <w:b w:val="0"/>
              </w:rPr>
              <w:t>donde</w:t>
            </w:r>
            <w:r w:rsidR="00DD0A2A" w:rsidRPr="006943DB">
              <w:rPr>
                <w:rFonts w:ascii="Calibri Light" w:hAnsi="Calibri Light"/>
                <w:b w:val="0"/>
              </w:rPr>
              <w:t xml:space="preserve"> residían </w:t>
            </w:r>
            <w:r w:rsidR="004D4C44" w:rsidRPr="006943DB">
              <w:rPr>
                <w:rFonts w:ascii="Calibri Light" w:hAnsi="Calibri Light"/>
                <w:b w:val="0"/>
              </w:rPr>
              <w:t>sus</w:t>
            </w:r>
            <w:r w:rsidR="00DD0A2A" w:rsidRPr="006943DB">
              <w:rPr>
                <w:rFonts w:ascii="Calibri Light" w:hAnsi="Calibri Light"/>
                <w:b w:val="0"/>
              </w:rPr>
              <w:t xml:space="preserve"> familiares y </w:t>
            </w:r>
            <w:r w:rsidR="00E41EF0">
              <w:rPr>
                <w:rFonts w:ascii="Calibri Light" w:hAnsi="Calibri Light"/>
                <w:b w:val="0"/>
              </w:rPr>
              <w:t xml:space="preserve">se encontraba </w:t>
            </w:r>
            <w:r w:rsidR="00DD0A2A" w:rsidRPr="006943DB">
              <w:rPr>
                <w:rFonts w:ascii="Calibri Light" w:hAnsi="Calibri Light"/>
                <w:b w:val="0"/>
              </w:rPr>
              <w:t>el órgano judicial a cargo de la ejecución de su pena.</w:t>
            </w:r>
            <w:r w:rsidR="004D4C44" w:rsidRPr="006943DB">
              <w:rPr>
                <w:rFonts w:ascii="Calibri Light" w:hAnsi="Calibri Light"/>
                <w:b w:val="0"/>
              </w:rPr>
              <w:t xml:space="preserve"> A partir del 16 de enero de ese año, el señor López solicitó reiteradas veces que se le trasladara a la Unidad de Detención No. 9 de Neuquén, argumentando las dificultades económicas de su familia para visitarlo. No obstante, las autoridades judiciales rechazaron sus pretensiones, señalando que el Servicio Penitenciario Federal determinaba el lugar según su disponibilidad y que el artículo 41 de la Constitución Provincial carecía de operatividad. De forma paralela, el señor López sufría agresiones físicas y psicológicas por el personal penitenciario, que le llevaron a </w:t>
            </w:r>
            <w:r w:rsidR="003C1A9F" w:rsidRPr="006943DB">
              <w:rPr>
                <w:rFonts w:ascii="Calibri Light" w:hAnsi="Calibri Light"/>
                <w:b w:val="0"/>
              </w:rPr>
              <w:t>interponer</w:t>
            </w:r>
            <w:r w:rsidR="0034671C">
              <w:rPr>
                <w:rFonts w:ascii="Calibri Light" w:hAnsi="Calibri Light"/>
                <w:b w:val="0"/>
              </w:rPr>
              <w:t xml:space="preserve"> hábeas corpus que fueron igualmente </w:t>
            </w:r>
            <w:r w:rsidR="004D4C44" w:rsidRPr="006943DB">
              <w:rPr>
                <w:rFonts w:ascii="Calibri Light" w:hAnsi="Calibri Light"/>
                <w:b w:val="0"/>
              </w:rPr>
              <w:t xml:space="preserve">desestimados. </w:t>
            </w:r>
            <w:r w:rsidR="003C1A9F" w:rsidRPr="006943DB">
              <w:rPr>
                <w:rFonts w:ascii="Calibri Light" w:hAnsi="Calibri Light"/>
                <w:b w:val="0"/>
              </w:rPr>
              <w:t xml:space="preserve">Ante </w:t>
            </w:r>
            <w:r w:rsidR="00DE63CA" w:rsidRPr="006943DB">
              <w:rPr>
                <w:rFonts w:ascii="Calibri Light" w:hAnsi="Calibri Light"/>
                <w:b w:val="0"/>
              </w:rPr>
              <w:t xml:space="preserve">la negativa a sus solicitudes, </w:t>
            </w:r>
            <w:r w:rsidR="003C1A9F" w:rsidRPr="006943DB">
              <w:rPr>
                <w:rFonts w:ascii="Calibri Light" w:hAnsi="Calibri Light"/>
                <w:b w:val="0"/>
              </w:rPr>
              <w:t>el señor López</w:t>
            </w:r>
            <w:r w:rsidR="00DE63CA" w:rsidRPr="006943DB">
              <w:rPr>
                <w:rFonts w:ascii="Calibri Light" w:hAnsi="Calibri Light"/>
                <w:b w:val="0"/>
              </w:rPr>
              <w:t xml:space="preserve"> inició una huelga de hambre.</w:t>
            </w:r>
          </w:p>
          <w:p w14:paraId="1878C828" w14:textId="77777777" w:rsidR="004D4C44" w:rsidRPr="006943DB" w:rsidRDefault="004D4C44" w:rsidP="000A0C5C">
            <w:pPr>
              <w:jc w:val="both"/>
              <w:rPr>
                <w:rFonts w:ascii="Calibri Light" w:hAnsi="Calibri Light"/>
                <w:b w:val="0"/>
              </w:rPr>
            </w:pPr>
          </w:p>
          <w:p w14:paraId="052E8361" w14:textId="1C459BD0" w:rsidR="00DE63CA" w:rsidRPr="006943DB" w:rsidRDefault="00F46089" w:rsidP="00DE63CA">
            <w:pPr>
              <w:jc w:val="both"/>
              <w:rPr>
                <w:rFonts w:ascii="Calibri Light" w:hAnsi="Calibri Light"/>
                <w:b w:val="0"/>
              </w:rPr>
            </w:pPr>
            <w:r>
              <w:rPr>
                <w:rFonts w:ascii="Calibri Light" w:hAnsi="Calibri Light"/>
                <w:b w:val="0"/>
              </w:rPr>
              <w:t>De otra parte</w:t>
            </w:r>
            <w:r w:rsidR="006F357F" w:rsidRPr="006D5718">
              <w:rPr>
                <w:rFonts w:ascii="Calibri Light" w:hAnsi="Calibri Light"/>
                <w:b w:val="0"/>
              </w:rPr>
              <w:t>, el señor Gonzáles</w:t>
            </w:r>
            <w:r w:rsidR="00DE63CA" w:rsidRPr="006D5718">
              <w:rPr>
                <w:rFonts w:ascii="Calibri Light" w:hAnsi="Calibri Light"/>
                <w:b w:val="0"/>
              </w:rPr>
              <w:t xml:space="preserve">, condenado por homicidio simple, fue trasladado </w:t>
            </w:r>
            <w:r w:rsidR="00353AB7" w:rsidRPr="006D5718">
              <w:rPr>
                <w:rFonts w:ascii="Calibri Light" w:hAnsi="Calibri Light"/>
                <w:b w:val="0"/>
              </w:rPr>
              <w:t>en 1997, a la Prisión Regional del Norte U-7,</w:t>
            </w:r>
            <w:r w:rsidR="006D5718" w:rsidRPr="006D5718">
              <w:rPr>
                <w:rFonts w:ascii="Calibri Light" w:hAnsi="Calibri Light"/>
                <w:b w:val="0"/>
              </w:rPr>
              <w:t xml:space="preserve"> ubicada en la provincia de Chaco,</w:t>
            </w:r>
            <w:r w:rsidR="00353AB7" w:rsidRPr="006D5718">
              <w:rPr>
                <w:rFonts w:ascii="Calibri Light" w:hAnsi="Calibri Light"/>
                <w:b w:val="0"/>
              </w:rPr>
              <w:t xml:space="preserve"> a casi</w:t>
            </w:r>
            <w:r w:rsidR="006D5718" w:rsidRPr="006D5718">
              <w:rPr>
                <w:rFonts w:ascii="Calibri Light" w:hAnsi="Calibri Light"/>
                <w:b w:val="0"/>
              </w:rPr>
              <w:t xml:space="preserve"> 2000 kilómetros de Neuquén</w:t>
            </w:r>
            <w:r w:rsidR="00A73DA8">
              <w:rPr>
                <w:rFonts w:ascii="Calibri Light" w:hAnsi="Calibri Light"/>
                <w:b w:val="0"/>
              </w:rPr>
              <w:t>, lugar en estaban asentados sus familiares y el órgano de ejecución de su condena</w:t>
            </w:r>
            <w:r w:rsidR="006D5718" w:rsidRPr="006D5718">
              <w:rPr>
                <w:rFonts w:ascii="Calibri Light" w:hAnsi="Calibri Light"/>
                <w:b w:val="0"/>
              </w:rPr>
              <w:t>. P</w:t>
            </w:r>
            <w:r w:rsidR="00353AB7" w:rsidRPr="006D5718">
              <w:rPr>
                <w:rFonts w:ascii="Calibri Light" w:hAnsi="Calibri Light"/>
                <w:b w:val="0"/>
              </w:rPr>
              <w:t xml:space="preserve">osteriormente, en 1998, </w:t>
            </w:r>
            <w:r w:rsidR="006D5718" w:rsidRPr="006D5718">
              <w:rPr>
                <w:rFonts w:ascii="Calibri Light" w:hAnsi="Calibri Light"/>
                <w:b w:val="0"/>
              </w:rPr>
              <w:t xml:space="preserve">fue trasladado </w:t>
            </w:r>
            <w:r w:rsidR="003C1A9F" w:rsidRPr="006D5718">
              <w:rPr>
                <w:rFonts w:ascii="Calibri Light" w:hAnsi="Calibri Light"/>
                <w:b w:val="0"/>
              </w:rPr>
              <w:t>a la</w:t>
            </w:r>
            <w:r w:rsidR="00DE63CA" w:rsidRPr="006D5718">
              <w:rPr>
                <w:rFonts w:ascii="Calibri Light" w:hAnsi="Calibri Light"/>
                <w:b w:val="0"/>
              </w:rPr>
              <w:t xml:space="preserve"> Unidad Federal No. 6 de Rawson.</w:t>
            </w:r>
            <w:r w:rsidR="006D5718" w:rsidRPr="006D5718">
              <w:rPr>
                <w:rFonts w:ascii="Calibri Light" w:hAnsi="Calibri Light"/>
                <w:b w:val="0"/>
              </w:rPr>
              <w:t xml:space="preserve"> E</w:t>
            </w:r>
            <w:r w:rsidR="00DE63CA" w:rsidRPr="006D5718">
              <w:rPr>
                <w:rFonts w:ascii="Calibri Light" w:hAnsi="Calibri Light"/>
                <w:b w:val="0"/>
              </w:rPr>
              <w:t>n mayo de 1997,</w:t>
            </w:r>
            <w:r w:rsidR="00DE63CA" w:rsidRPr="006943DB">
              <w:rPr>
                <w:rFonts w:ascii="Calibri Light" w:hAnsi="Calibri Light"/>
                <w:b w:val="0"/>
              </w:rPr>
              <w:t xml:space="preserve"> su defensa interp</w:t>
            </w:r>
            <w:r w:rsidR="00D82CA9" w:rsidRPr="006943DB">
              <w:rPr>
                <w:rFonts w:ascii="Calibri Light" w:hAnsi="Calibri Light"/>
                <w:b w:val="0"/>
              </w:rPr>
              <w:t>uso un pedido de traslado a la P</w:t>
            </w:r>
            <w:r w:rsidR="00DE63CA" w:rsidRPr="006943DB">
              <w:rPr>
                <w:rFonts w:ascii="Calibri Light" w:hAnsi="Calibri Light"/>
                <w:b w:val="0"/>
              </w:rPr>
              <w:t xml:space="preserve">rovincia de Neuquén y un recurso de hábeas corpus, los cuales fueron desestimados por las autoridades judiciales. </w:t>
            </w:r>
            <w:r w:rsidR="00AA40FD" w:rsidRPr="006943DB">
              <w:rPr>
                <w:rFonts w:ascii="Calibri Light" w:hAnsi="Calibri Light"/>
                <w:b w:val="0"/>
              </w:rPr>
              <w:t>Estas señalaron que el Servicio Penitenciario Federal determina</w:t>
            </w:r>
            <w:r w:rsidR="00DE63CA" w:rsidRPr="006943DB">
              <w:rPr>
                <w:rFonts w:ascii="Calibri Light" w:hAnsi="Calibri Light"/>
                <w:b w:val="0"/>
              </w:rPr>
              <w:t xml:space="preserve"> el lugar de alojamiento</w:t>
            </w:r>
            <w:r w:rsidR="00AA40FD" w:rsidRPr="006943DB">
              <w:rPr>
                <w:rFonts w:ascii="Calibri Light" w:hAnsi="Calibri Light"/>
                <w:b w:val="0"/>
              </w:rPr>
              <w:t>,</w:t>
            </w:r>
            <w:r w:rsidR="00DE63CA" w:rsidRPr="006943DB">
              <w:rPr>
                <w:rFonts w:ascii="Calibri Light" w:hAnsi="Calibri Light"/>
                <w:b w:val="0"/>
              </w:rPr>
              <w:t xml:space="preserve"> que a este no se le podía imponer el cumplimiento del artículo 41 de la Constitución Provincial</w:t>
            </w:r>
            <w:r w:rsidR="00AA40FD" w:rsidRPr="006943DB">
              <w:rPr>
                <w:rFonts w:ascii="Calibri Light" w:hAnsi="Calibri Light"/>
                <w:b w:val="0"/>
              </w:rPr>
              <w:t xml:space="preserve"> y </w:t>
            </w:r>
            <w:r w:rsidR="00DE63CA" w:rsidRPr="006943DB">
              <w:rPr>
                <w:rFonts w:ascii="Calibri Light" w:hAnsi="Calibri Light"/>
                <w:b w:val="0"/>
              </w:rPr>
              <w:t>que</w:t>
            </w:r>
            <w:r w:rsidR="005A1146">
              <w:rPr>
                <w:rFonts w:ascii="Calibri Light" w:hAnsi="Calibri Light"/>
                <w:b w:val="0"/>
              </w:rPr>
              <w:t>, de lo contrario,</w:t>
            </w:r>
            <w:r w:rsidR="00DE63CA" w:rsidRPr="006943DB">
              <w:rPr>
                <w:rFonts w:ascii="Calibri Light" w:hAnsi="Calibri Light"/>
                <w:b w:val="0"/>
              </w:rPr>
              <w:t xml:space="preserve"> </w:t>
            </w:r>
            <w:r w:rsidR="00EA59E8" w:rsidRPr="006943DB">
              <w:rPr>
                <w:rFonts w:ascii="Calibri Light" w:hAnsi="Calibri Light"/>
                <w:b w:val="0"/>
              </w:rPr>
              <w:t xml:space="preserve">se </w:t>
            </w:r>
            <w:r w:rsidR="00DE63CA" w:rsidRPr="006943DB">
              <w:rPr>
                <w:rFonts w:ascii="Calibri Light" w:hAnsi="Calibri Light"/>
                <w:b w:val="0"/>
              </w:rPr>
              <w:t>desconocería el derecho a favor del interno de obtener un adecuado tratamiento penitenciario con miras a su readaptación social.</w:t>
            </w:r>
          </w:p>
          <w:p w14:paraId="56AEAF7E" w14:textId="77777777" w:rsidR="00DE63CA" w:rsidRPr="006943DB" w:rsidRDefault="00DE63CA" w:rsidP="000A0C5C">
            <w:pPr>
              <w:jc w:val="both"/>
              <w:rPr>
                <w:rFonts w:ascii="Calibri Light" w:hAnsi="Calibri Light"/>
                <w:b w:val="0"/>
              </w:rPr>
            </w:pPr>
          </w:p>
          <w:p w14:paraId="18200473" w14:textId="78FFA9F5" w:rsidR="00B126B1" w:rsidRPr="006943DB" w:rsidRDefault="00F46089" w:rsidP="00012B55">
            <w:pPr>
              <w:jc w:val="both"/>
              <w:rPr>
                <w:rFonts w:ascii="Calibri Light" w:hAnsi="Calibri Light"/>
                <w:b w:val="0"/>
              </w:rPr>
            </w:pPr>
            <w:r>
              <w:rPr>
                <w:rFonts w:ascii="Calibri Light" w:hAnsi="Calibri Light"/>
                <w:b w:val="0"/>
              </w:rPr>
              <w:t xml:space="preserve">Mientras tanto, </w:t>
            </w:r>
            <w:r w:rsidRPr="006943DB">
              <w:rPr>
                <w:rFonts w:ascii="Calibri Light" w:hAnsi="Calibri Light"/>
                <w:b w:val="0"/>
              </w:rPr>
              <w:t>para el año 2009</w:t>
            </w:r>
            <w:r>
              <w:rPr>
                <w:rFonts w:ascii="Calibri Light" w:hAnsi="Calibri Light"/>
                <w:b w:val="0"/>
              </w:rPr>
              <w:t xml:space="preserve">, </w:t>
            </w:r>
            <w:r w:rsidRPr="006943DB">
              <w:rPr>
                <w:rFonts w:ascii="Calibri Light" w:hAnsi="Calibri Light"/>
                <w:b w:val="0"/>
              </w:rPr>
              <w:t xml:space="preserve">el señor </w:t>
            </w:r>
            <w:r>
              <w:rPr>
                <w:rFonts w:ascii="Calibri Light" w:hAnsi="Calibri Light"/>
                <w:b w:val="0"/>
              </w:rPr>
              <w:t xml:space="preserve"> Muñoz,</w:t>
            </w:r>
            <w:r w:rsidRPr="006943DB">
              <w:rPr>
                <w:rFonts w:ascii="Calibri Light" w:hAnsi="Calibri Light"/>
                <w:b w:val="0"/>
              </w:rPr>
              <w:t xml:space="preserve"> condenado por robo con armas y evasión,</w:t>
            </w:r>
            <w:r>
              <w:rPr>
                <w:rFonts w:ascii="Calibri Light" w:hAnsi="Calibri Light"/>
                <w:b w:val="0"/>
              </w:rPr>
              <w:t xml:space="preserve"> e</w:t>
            </w:r>
            <w:r w:rsidR="00AA40FD" w:rsidRPr="006943DB">
              <w:rPr>
                <w:rFonts w:ascii="Calibri Light" w:hAnsi="Calibri Light"/>
                <w:b w:val="0"/>
              </w:rPr>
              <w:t>se encontraba alojado en la</w:t>
            </w:r>
            <w:r w:rsidR="006D5718">
              <w:rPr>
                <w:rFonts w:ascii="Calibri Light" w:hAnsi="Calibri Light"/>
                <w:b w:val="0"/>
              </w:rPr>
              <w:t xml:space="preserve"> Prisión Regional del Norte U-7</w:t>
            </w:r>
            <w:r w:rsidR="00AA40FD" w:rsidRPr="006943DB">
              <w:rPr>
                <w:rFonts w:ascii="Calibri Light" w:hAnsi="Calibri Light"/>
                <w:b w:val="0"/>
              </w:rPr>
              <w:t xml:space="preserve">. Si bien no se cuenta con información </w:t>
            </w:r>
            <w:r>
              <w:rPr>
                <w:rFonts w:ascii="Calibri Light" w:hAnsi="Calibri Light"/>
                <w:b w:val="0"/>
              </w:rPr>
              <w:t>sobre e</w:t>
            </w:r>
            <w:r w:rsidR="00AA40FD" w:rsidRPr="006943DB">
              <w:rPr>
                <w:rFonts w:ascii="Calibri Light" w:hAnsi="Calibri Light"/>
                <w:b w:val="0"/>
              </w:rPr>
              <w:t xml:space="preserve">l núcleo familiar del señor Muñoz, el lugar de asiento de sus jueces en ejecución era Neuquén. </w:t>
            </w:r>
            <w:r w:rsidR="006D5718">
              <w:rPr>
                <w:rFonts w:ascii="Calibri Light" w:hAnsi="Calibri Light"/>
                <w:b w:val="0"/>
              </w:rPr>
              <w:t xml:space="preserve">De acuerdo a los peticionarios, se habría seguido un proceso para impugnar la decisión del </w:t>
            </w:r>
            <w:r w:rsidR="006D5718" w:rsidRPr="00F46089">
              <w:rPr>
                <w:rFonts w:ascii="Calibri Light" w:hAnsi="Calibri Light"/>
                <w:b w:val="0"/>
              </w:rPr>
              <w:t xml:space="preserve">traslado. </w:t>
            </w:r>
            <w:r w:rsidR="00AA40FD" w:rsidRPr="00F46089">
              <w:rPr>
                <w:rFonts w:ascii="Calibri Light" w:hAnsi="Calibri Light"/>
                <w:b w:val="0"/>
              </w:rPr>
              <w:t xml:space="preserve">Por otro lado, </w:t>
            </w:r>
            <w:r w:rsidR="006F357F" w:rsidRPr="00F46089">
              <w:rPr>
                <w:rFonts w:ascii="Calibri Light" w:hAnsi="Calibri Light"/>
                <w:b w:val="0"/>
              </w:rPr>
              <w:t>el</w:t>
            </w:r>
            <w:r w:rsidR="006F357F" w:rsidRPr="006943DB">
              <w:rPr>
                <w:rFonts w:ascii="Calibri Light" w:hAnsi="Calibri Light"/>
                <w:b w:val="0"/>
              </w:rPr>
              <w:t xml:space="preserve"> 20 de noviembre de 2004, el señor</w:t>
            </w:r>
            <w:r w:rsidR="00AC2062" w:rsidRPr="006943DB">
              <w:rPr>
                <w:rFonts w:ascii="Calibri Light" w:hAnsi="Calibri Light"/>
                <w:b w:val="0"/>
              </w:rPr>
              <w:t xml:space="preserve"> Blanco, condenado por robo, fue trasladado de la Unidad Penitenciaria No. 9 de Neuquén por sufrir amenazas y agresiones</w:t>
            </w:r>
            <w:r w:rsidR="00B126B1" w:rsidRPr="006943DB">
              <w:rPr>
                <w:rFonts w:ascii="Calibri Light" w:hAnsi="Calibri Light"/>
                <w:b w:val="0"/>
              </w:rPr>
              <w:t xml:space="preserve"> a la Unidad No. 6 de Rawson, a 800 kilómetros </w:t>
            </w:r>
            <w:r w:rsidR="00AC2062" w:rsidRPr="006943DB">
              <w:rPr>
                <w:rFonts w:ascii="Calibri Light" w:hAnsi="Calibri Light"/>
                <w:b w:val="0"/>
              </w:rPr>
              <w:t>del</w:t>
            </w:r>
            <w:r w:rsidR="00B126B1" w:rsidRPr="006943DB">
              <w:rPr>
                <w:rFonts w:ascii="Calibri Light" w:hAnsi="Calibri Light"/>
                <w:b w:val="0"/>
              </w:rPr>
              <w:t xml:space="preserve"> asiento de sus jueces de ejecución y residencia de su defensor y familiares</w:t>
            </w:r>
            <w:r w:rsidR="006F357F" w:rsidRPr="006943DB">
              <w:rPr>
                <w:rFonts w:ascii="Calibri Light" w:hAnsi="Calibri Light"/>
                <w:b w:val="0"/>
              </w:rPr>
              <w:t>.</w:t>
            </w:r>
            <w:r w:rsidR="00AC2062" w:rsidRPr="006943DB">
              <w:rPr>
                <w:rFonts w:ascii="Calibri Light" w:hAnsi="Calibri Light"/>
                <w:b w:val="0"/>
              </w:rPr>
              <w:t xml:space="preserve"> </w:t>
            </w:r>
            <w:r w:rsidR="006F357F" w:rsidRPr="006943DB">
              <w:rPr>
                <w:rFonts w:ascii="Calibri Light" w:hAnsi="Calibri Light"/>
                <w:b w:val="0"/>
              </w:rPr>
              <w:t>N</w:t>
            </w:r>
            <w:r w:rsidR="00AC2062" w:rsidRPr="006943DB">
              <w:rPr>
                <w:rFonts w:ascii="Calibri Light" w:hAnsi="Calibri Light"/>
                <w:b w:val="0"/>
              </w:rPr>
              <w:t>o obstante, las amenazas y agresiones contra él continuaron. La defensa del señor Blanco</w:t>
            </w:r>
            <w:r w:rsidR="00012B55" w:rsidRPr="006943DB">
              <w:rPr>
                <w:rFonts w:ascii="Calibri Light" w:hAnsi="Calibri Light"/>
                <w:b w:val="0"/>
              </w:rPr>
              <w:t xml:space="preserve"> solicitó </w:t>
            </w:r>
            <w:r w:rsidR="00163A19" w:rsidRPr="006943DB">
              <w:rPr>
                <w:rFonts w:ascii="Calibri Light" w:hAnsi="Calibri Light"/>
                <w:b w:val="0"/>
              </w:rPr>
              <w:t xml:space="preserve">a las autoridades </w:t>
            </w:r>
            <w:r w:rsidR="00E41EF0">
              <w:rPr>
                <w:rFonts w:ascii="Calibri Light" w:hAnsi="Calibri Light"/>
                <w:b w:val="0"/>
              </w:rPr>
              <w:t>judiciales</w:t>
            </w:r>
            <w:r w:rsidR="00163A19" w:rsidRPr="006943DB">
              <w:rPr>
                <w:rFonts w:ascii="Calibri Light" w:hAnsi="Calibri Light"/>
                <w:b w:val="0"/>
              </w:rPr>
              <w:t xml:space="preserve"> </w:t>
            </w:r>
            <w:r w:rsidR="00012B55" w:rsidRPr="006943DB">
              <w:rPr>
                <w:rFonts w:ascii="Calibri Light" w:hAnsi="Calibri Light"/>
                <w:b w:val="0"/>
              </w:rPr>
              <w:t xml:space="preserve">que se le reintegrara a una unidad penitenciaria provincial para recibir </w:t>
            </w:r>
            <w:r w:rsidR="006F357F" w:rsidRPr="006943DB">
              <w:rPr>
                <w:rFonts w:ascii="Calibri Light" w:hAnsi="Calibri Light"/>
                <w:b w:val="0"/>
              </w:rPr>
              <w:t>la visita de</w:t>
            </w:r>
            <w:r w:rsidR="00012B55" w:rsidRPr="006943DB">
              <w:rPr>
                <w:rFonts w:ascii="Calibri Light" w:hAnsi="Calibri Light"/>
                <w:b w:val="0"/>
              </w:rPr>
              <w:t xml:space="preserve"> sus familiares, pero </w:t>
            </w:r>
            <w:r w:rsidR="003C1A9F" w:rsidRPr="006943DB">
              <w:rPr>
                <w:rFonts w:ascii="Calibri Light" w:hAnsi="Calibri Light"/>
                <w:b w:val="0"/>
              </w:rPr>
              <w:t xml:space="preserve">la solicitud </w:t>
            </w:r>
            <w:r w:rsidR="00012B55" w:rsidRPr="006943DB">
              <w:rPr>
                <w:rFonts w:ascii="Calibri Light" w:hAnsi="Calibri Light"/>
                <w:b w:val="0"/>
              </w:rPr>
              <w:t>fue rechazada</w:t>
            </w:r>
            <w:r w:rsidR="00AC2062" w:rsidRPr="006943DB">
              <w:rPr>
                <w:rFonts w:ascii="Calibri Light" w:hAnsi="Calibri Light"/>
                <w:b w:val="0"/>
              </w:rPr>
              <w:t xml:space="preserve"> para resguardar su integridad y</w:t>
            </w:r>
            <w:r w:rsidR="00012B55" w:rsidRPr="006943DB">
              <w:rPr>
                <w:rFonts w:ascii="Calibri Light" w:hAnsi="Calibri Light"/>
                <w:b w:val="0"/>
              </w:rPr>
              <w:t xml:space="preserve"> porque el artículo 41 de la Constitución Provincial carecía de operatividad</w:t>
            </w:r>
            <w:r w:rsidR="006F357F" w:rsidRPr="006943DB">
              <w:rPr>
                <w:rFonts w:ascii="Calibri Light" w:hAnsi="Calibri Light"/>
                <w:b w:val="0"/>
              </w:rPr>
              <w:t>,</w:t>
            </w:r>
            <w:r w:rsidR="00AC2062" w:rsidRPr="006943DB">
              <w:rPr>
                <w:rFonts w:ascii="Calibri Light" w:hAnsi="Calibri Light"/>
                <w:b w:val="0"/>
              </w:rPr>
              <w:t xml:space="preserve"> al no contar l</w:t>
            </w:r>
            <w:r w:rsidR="00D82CA9" w:rsidRPr="006943DB">
              <w:rPr>
                <w:rFonts w:ascii="Calibri Light" w:hAnsi="Calibri Light"/>
                <w:b w:val="0"/>
              </w:rPr>
              <w:t>a P</w:t>
            </w:r>
            <w:r w:rsidR="00012B55" w:rsidRPr="006943DB">
              <w:rPr>
                <w:rFonts w:ascii="Calibri Light" w:hAnsi="Calibri Light"/>
                <w:b w:val="0"/>
              </w:rPr>
              <w:t xml:space="preserve">rovincia </w:t>
            </w:r>
            <w:r w:rsidR="006F357F" w:rsidRPr="006943DB">
              <w:rPr>
                <w:rFonts w:ascii="Calibri Light" w:hAnsi="Calibri Light"/>
                <w:b w:val="0"/>
              </w:rPr>
              <w:t xml:space="preserve">de Neuquén </w:t>
            </w:r>
            <w:r w:rsidR="00012B55" w:rsidRPr="006943DB">
              <w:rPr>
                <w:rFonts w:ascii="Calibri Light" w:hAnsi="Calibri Light"/>
                <w:b w:val="0"/>
              </w:rPr>
              <w:t>con establecimientos propios y adecuados para la ejecución de la pena.</w:t>
            </w:r>
          </w:p>
          <w:p w14:paraId="00A3EB3B" w14:textId="77777777" w:rsidR="00AC2062" w:rsidRPr="006943DB" w:rsidRDefault="00AC2062" w:rsidP="00012B55">
            <w:pPr>
              <w:jc w:val="both"/>
              <w:rPr>
                <w:rFonts w:ascii="Calibri Light" w:hAnsi="Calibri Light"/>
                <w:b w:val="0"/>
              </w:rPr>
            </w:pPr>
          </w:p>
          <w:p w14:paraId="0607EEAB" w14:textId="52B59FF4" w:rsidR="0053411F" w:rsidRPr="006943DB" w:rsidRDefault="0053411F" w:rsidP="00202E36">
            <w:pPr>
              <w:jc w:val="both"/>
              <w:rPr>
                <w:rFonts w:ascii="Calibri Light" w:hAnsi="Calibri Light"/>
                <w:b w:val="0"/>
              </w:rPr>
            </w:pPr>
            <w:r w:rsidRPr="006943DB">
              <w:rPr>
                <w:rFonts w:ascii="Calibri Light" w:hAnsi="Calibri Light"/>
                <w:b w:val="0"/>
              </w:rPr>
              <w:t xml:space="preserve">En relación con todas las presuntas víctimas, los peticionarios </w:t>
            </w:r>
            <w:r w:rsidR="00AC2062" w:rsidRPr="006943DB">
              <w:rPr>
                <w:rFonts w:ascii="Calibri Light" w:hAnsi="Calibri Light"/>
                <w:b w:val="0"/>
              </w:rPr>
              <w:t xml:space="preserve">señalaron </w:t>
            </w:r>
            <w:r w:rsidRPr="006943DB">
              <w:rPr>
                <w:rFonts w:ascii="Calibri Light" w:hAnsi="Calibri Light"/>
                <w:b w:val="0"/>
              </w:rPr>
              <w:t>que entre los perjuicios ocasionados por su traslado, se encuentra la pérdida de contacto con su familia y con sus allegados y el impedimento de contacto y asistencia técnica con su defensor para hacer valer sus derechos</w:t>
            </w:r>
            <w:r w:rsidR="00202E36" w:rsidRPr="006943DB">
              <w:rPr>
                <w:rFonts w:ascii="Calibri Light" w:hAnsi="Calibri Light"/>
                <w:b w:val="0"/>
              </w:rPr>
              <w:t xml:space="preserve">. A </w:t>
            </w:r>
            <w:r w:rsidR="00EA59E8" w:rsidRPr="006943DB">
              <w:rPr>
                <w:rFonts w:ascii="Calibri Light" w:hAnsi="Calibri Light"/>
                <w:b w:val="0"/>
              </w:rPr>
              <w:t>ello</w:t>
            </w:r>
            <w:r w:rsidR="00202E36" w:rsidRPr="006943DB">
              <w:rPr>
                <w:rFonts w:ascii="Calibri Light" w:hAnsi="Calibri Light"/>
                <w:b w:val="0"/>
              </w:rPr>
              <w:t xml:space="preserve"> se sum</w:t>
            </w:r>
            <w:r w:rsidR="006F357F" w:rsidRPr="006943DB">
              <w:rPr>
                <w:rFonts w:ascii="Calibri Light" w:hAnsi="Calibri Light"/>
                <w:b w:val="0"/>
              </w:rPr>
              <w:t>a</w:t>
            </w:r>
            <w:r w:rsidR="00202E36" w:rsidRPr="006943DB">
              <w:rPr>
                <w:rFonts w:ascii="Calibri Light" w:hAnsi="Calibri Light"/>
                <w:b w:val="0"/>
              </w:rPr>
              <w:t xml:space="preserve"> la imposibilidad de contar con </w:t>
            </w:r>
            <w:r w:rsidR="003C1A9F" w:rsidRPr="006943DB">
              <w:rPr>
                <w:rFonts w:ascii="Calibri Light" w:hAnsi="Calibri Light"/>
                <w:b w:val="0"/>
              </w:rPr>
              <w:t xml:space="preserve">los </w:t>
            </w:r>
            <w:r w:rsidR="00202E36" w:rsidRPr="006943DB">
              <w:rPr>
                <w:rFonts w:ascii="Calibri Light" w:hAnsi="Calibri Light"/>
                <w:b w:val="0"/>
              </w:rPr>
              <w:t xml:space="preserve">jueces de </w:t>
            </w:r>
            <w:r w:rsidR="00202E36" w:rsidRPr="006943DB">
              <w:rPr>
                <w:rFonts w:ascii="Calibri Light" w:hAnsi="Calibri Light"/>
                <w:b w:val="0"/>
              </w:rPr>
              <w:lastRenderedPageBreak/>
              <w:t>ejecución encargados de realizar un permanente control judicial de la situación de los condenados mientras cumplían su pena carcelaria.</w:t>
            </w:r>
          </w:p>
          <w:p w14:paraId="6E4C74B3" w14:textId="77777777" w:rsidR="00202E36" w:rsidRPr="006943DB" w:rsidRDefault="00202E36" w:rsidP="00202E36">
            <w:pPr>
              <w:jc w:val="both"/>
              <w:rPr>
                <w:rFonts w:ascii="Calibri Light" w:hAnsi="Calibri Light"/>
                <w:b w:val="0"/>
              </w:rPr>
            </w:pPr>
          </w:p>
          <w:p w14:paraId="577A3EB2" w14:textId="70393591" w:rsidR="005C7F1E" w:rsidRPr="006943DB" w:rsidRDefault="005C7F1E" w:rsidP="0053411F">
            <w:pPr>
              <w:jc w:val="both"/>
              <w:rPr>
                <w:rFonts w:ascii="Calibri Light" w:hAnsi="Calibri Light"/>
                <w:highlight w:val="yellow"/>
              </w:rPr>
            </w:pPr>
            <w:r w:rsidRPr="006943DB">
              <w:rPr>
                <w:rFonts w:ascii="Calibri Light" w:hAnsi="Calibri Light"/>
                <w:b w:val="0"/>
              </w:rPr>
              <w:t>Frente a tales hechos,</w:t>
            </w:r>
            <w:r w:rsidR="00202E36" w:rsidRPr="006943DB">
              <w:rPr>
                <w:rFonts w:ascii="Calibri Light" w:hAnsi="Calibri Light"/>
                <w:b w:val="0"/>
              </w:rPr>
              <w:t xml:space="preserve"> los representantes de las presuntas víctimas presentaron </w:t>
            </w:r>
            <w:r w:rsidR="00A3105E" w:rsidRPr="006943DB">
              <w:rPr>
                <w:rFonts w:ascii="Calibri Light" w:hAnsi="Calibri Light"/>
                <w:b w:val="0"/>
              </w:rPr>
              <w:t>una</w:t>
            </w:r>
            <w:r w:rsidRPr="006943DB">
              <w:rPr>
                <w:rFonts w:ascii="Calibri Light" w:hAnsi="Calibri Light"/>
                <w:b w:val="0"/>
              </w:rPr>
              <w:t xml:space="preserve"> petición ante la CIDH, denunciando que el Estado de </w:t>
            </w:r>
            <w:r w:rsidR="00A3105E" w:rsidRPr="006943DB">
              <w:rPr>
                <w:rFonts w:ascii="Calibri Light" w:hAnsi="Calibri Light"/>
                <w:b w:val="0"/>
              </w:rPr>
              <w:t>Argentina</w:t>
            </w:r>
            <w:r w:rsidRPr="006943DB">
              <w:rPr>
                <w:rFonts w:ascii="Calibri Light" w:hAnsi="Calibri Light"/>
                <w:b w:val="0"/>
              </w:rPr>
              <w:t xml:space="preserve"> había vulnerado los derechos</w:t>
            </w:r>
            <w:r w:rsidR="00202E36" w:rsidRPr="006943DB">
              <w:rPr>
                <w:rFonts w:ascii="Calibri Light" w:hAnsi="Calibri Light"/>
                <w:b w:val="0"/>
              </w:rPr>
              <w:t xml:space="preserve"> a la integridad personal, a no ser víctima de injerencias a la vida familiar, a la protección de la familia y a la protección judicial</w:t>
            </w:r>
            <w:r w:rsidR="00111A5A" w:rsidRPr="006943DB">
              <w:rPr>
                <w:rFonts w:ascii="Calibri Light" w:hAnsi="Calibri Light"/>
                <w:b w:val="0"/>
              </w:rPr>
              <w:t xml:space="preserve">, </w:t>
            </w:r>
            <w:r w:rsidRPr="006943DB">
              <w:rPr>
                <w:rFonts w:ascii="Calibri Light" w:hAnsi="Calibri Light"/>
                <w:b w:val="0"/>
              </w:rPr>
              <w:t>reconocidos en la Convención Americana sobre Derechos Humanos</w:t>
            </w:r>
            <w:r w:rsidR="00050512" w:rsidRPr="006943DB">
              <w:rPr>
                <w:rFonts w:ascii="Calibri Light" w:hAnsi="Calibri Light"/>
                <w:b w:val="0"/>
              </w:rPr>
              <w:t xml:space="preserve"> </w:t>
            </w:r>
            <w:r w:rsidRPr="006943DB">
              <w:rPr>
                <w:rFonts w:ascii="Calibri Light" w:hAnsi="Calibri Light"/>
                <w:b w:val="0"/>
              </w:rPr>
              <w:t>(en adelante, CADH).</w:t>
            </w:r>
          </w:p>
          <w:p w14:paraId="6543A68A" w14:textId="6025D995" w:rsidR="004F4491" w:rsidRPr="006943DB" w:rsidRDefault="004F4491" w:rsidP="00732BC0">
            <w:pPr>
              <w:jc w:val="both"/>
              <w:rPr>
                <w:rFonts w:ascii="Calibri Light" w:hAnsi="Calibri Light"/>
                <w:b w:val="0"/>
                <w:highlight w:val="yellow"/>
              </w:rPr>
            </w:pPr>
          </w:p>
        </w:tc>
      </w:tr>
      <w:tr w:rsidR="004C2E50" w:rsidRPr="006943DB" w14:paraId="7B81A2F3" w14:textId="77777777" w:rsidTr="001D7657">
        <w:trPr>
          <w:trHeight w:val="265"/>
        </w:trPr>
        <w:tc>
          <w:tcPr>
            <w:cnfStyle w:val="001000000000" w:firstRow="0" w:lastRow="0" w:firstColumn="1" w:lastColumn="0" w:oddVBand="0" w:evenVBand="0" w:oddHBand="0" w:evenHBand="0" w:firstRowFirstColumn="0" w:firstRowLastColumn="0" w:lastRowFirstColumn="0" w:lastRowLastColumn="0"/>
            <w:tcW w:w="8505" w:type="dxa"/>
            <w:gridSpan w:val="3"/>
          </w:tcPr>
          <w:p w14:paraId="4B448BEC" w14:textId="77777777" w:rsidR="004C2E50" w:rsidRPr="006943DB" w:rsidRDefault="004C2E50" w:rsidP="00AC6F31">
            <w:pPr>
              <w:pStyle w:val="ListParagraph"/>
              <w:rPr>
                <w:rFonts w:ascii="Calibri Light" w:hAnsi="Calibri Light"/>
                <w:highlight w:val="yellow"/>
              </w:rPr>
            </w:pPr>
          </w:p>
          <w:p w14:paraId="1FB8AB09" w14:textId="77777777" w:rsidR="004C2E50" w:rsidRPr="006943DB" w:rsidRDefault="004C2E50" w:rsidP="003E6AB8">
            <w:pPr>
              <w:pStyle w:val="ListParagraph"/>
              <w:numPr>
                <w:ilvl w:val="0"/>
                <w:numId w:val="2"/>
              </w:numPr>
              <w:jc w:val="center"/>
              <w:rPr>
                <w:rFonts w:ascii="Calibri Light" w:hAnsi="Calibri Light"/>
              </w:rPr>
            </w:pPr>
            <w:r w:rsidRPr="006943DB">
              <w:rPr>
                <w:rFonts w:ascii="Calibri Light" w:hAnsi="Calibri Light"/>
              </w:rPr>
              <w:t>Análisis jurídico</w:t>
            </w:r>
          </w:p>
          <w:p w14:paraId="158A739A" w14:textId="77777777" w:rsidR="004C2E50" w:rsidRPr="006943DB" w:rsidRDefault="004C2E50" w:rsidP="00AC6F31">
            <w:pPr>
              <w:pStyle w:val="ListParagraph"/>
              <w:rPr>
                <w:rFonts w:ascii="Calibri Light" w:hAnsi="Calibri Light"/>
                <w:highlight w:val="yellow"/>
              </w:rPr>
            </w:pPr>
          </w:p>
        </w:tc>
      </w:tr>
      <w:tr w:rsidR="004C2E50" w:rsidRPr="006943DB" w14:paraId="71AB3B44" w14:textId="77777777" w:rsidTr="001D765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8505" w:type="dxa"/>
            <w:gridSpan w:val="3"/>
          </w:tcPr>
          <w:p w14:paraId="4C3AFF68" w14:textId="4B6375DB" w:rsidR="00FF34AE" w:rsidRPr="006943DB" w:rsidRDefault="00FF34AE" w:rsidP="00FF34AE">
            <w:pPr>
              <w:jc w:val="both"/>
              <w:rPr>
                <w:rFonts w:ascii="Calibri Light" w:hAnsi="Calibri Light"/>
                <w:b w:val="0"/>
                <w:highlight w:val="yellow"/>
              </w:rPr>
            </w:pPr>
          </w:p>
          <w:p w14:paraId="0E651C97" w14:textId="1CC63041" w:rsidR="00310836" w:rsidRPr="006943DB" w:rsidRDefault="0000656A" w:rsidP="00FF34AE">
            <w:pPr>
              <w:jc w:val="both"/>
              <w:rPr>
                <w:rFonts w:ascii="Calibri Light" w:hAnsi="Calibri Light"/>
              </w:rPr>
            </w:pPr>
            <w:r w:rsidRPr="006943DB">
              <w:rPr>
                <w:rFonts w:ascii="Calibri Light" w:hAnsi="Calibri Light"/>
              </w:rPr>
              <w:t xml:space="preserve">Los derechos a la integridad personal, a no ser víctima de injerencias a la vida familiar y a la protección de la familia (artículos 5, 11 y 17 de la CADH) </w:t>
            </w:r>
          </w:p>
          <w:p w14:paraId="5A5096F9" w14:textId="77777777" w:rsidR="00620BB4" w:rsidRPr="006943DB" w:rsidRDefault="00620BB4" w:rsidP="00142A41">
            <w:pPr>
              <w:jc w:val="both"/>
              <w:rPr>
                <w:rFonts w:ascii="Calibri Light" w:hAnsi="Calibri Light"/>
                <w:b w:val="0"/>
                <w:highlight w:val="yellow"/>
              </w:rPr>
            </w:pPr>
          </w:p>
          <w:p w14:paraId="3B1D0FB5" w14:textId="3AFD7798" w:rsidR="00EF0B3C" w:rsidRPr="006943DB" w:rsidRDefault="00F57EA2" w:rsidP="00F57EA2">
            <w:pPr>
              <w:jc w:val="both"/>
              <w:rPr>
                <w:rFonts w:ascii="Calibri Light" w:hAnsi="Calibri Light" w:cs="Calibri Light"/>
                <w:b w:val="0"/>
              </w:rPr>
            </w:pPr>
            <w:r w:rsidRPr="006943DB">
              <w:rPr>
                <w:rFonts w:ascii="Calibri Light" w:hAnsi="Calibri Light" w:cs="Calibri Light"/>
                <w:b w:val="0"/>
              </w:rPr>
              <w:t xml:space="preserve">La CIDH y la Corte IDH han indicado </w:t>
            </w:r>
            <w:r w:rsidR="006F357F" w:rsidRPr="006943DB">
              <w:rPr>
                <w:rFonts w:ascii="Calibri Light" w:hAnsi="Calibri Light" w:cs="Calibri Light"/>
                <w:b w:val="0"/>
              </w:rPr>
              <w:t xml:space="preserve">que </w:t>
            </w:r>
            <w:r w:rsidRPr="006943DB">
              <w:rPr>
                <w:rFonts w:ascii="Calibri Light" w:hAnsi="Calibri Light" w:cs="Calibri Light"/>
                <w:b w:val="0"/>
              </w:rPr>
              <w:t xml:space="preserve">toda persona privada de libertad tiene derecho a vivir en condiciones de detención compatibles con su dignidad personal. </w:t>
            </w:r>
            <w:r w:rsidR="007D5F9D" w:rsidRPr="006943DB">
              <w:rPr>
                <w:rFonts w:ascii="Calibri Light" w:hAnsi="Calibri Light" w:cs="Calibri Light"/>
                <w:b w:val="0"/>
              </w:rPr>
              <w:t>Así, e</w:t>
            </w:r>
            <w:r w:rsidRPr="006943DB">
              <w:rPr>
                <w:rFonts w:ascii="Calibri Light" w:hAnsi="Calibri Light" w:cs="Calibri Light"/>
                <w:b w:val="0"/>
              </w:rPr>
              <w:t xml:space="preserve">l Estado debe asumir responsabilidades y tomar iniciativas especiales </w:t>
            </w:r>
            <w:r w:rsidR="00A73DA8">
              <w:rPr>
                <w:rFonts w:ascii="Calibri Light" w:hAnsi="Calibri Light" w:cs="Calibri Light"/>
                <w:b w:val="0"/>
              </w:rPr>
              <w:t>en ese sentido,</w:t>
            </w:r>
            <w:r w:rsidRPr="006943DB">
              <w:rPr>
                <w:rFonts w:ascii="Calibri Light" w:hAnsi="Calibri Light" w:cs="Calibri Light"/>
                <w:b w:val="0"/>
              </w:rPr>
              <w:t xml:space="preserve"> y contribuir al goce efectivo de derechos que bajo ninguna circunstancia pueden restringirse o cuya restricción no deriva necesariamente de la privación de libertad.</w:t>
            </w:r>
            <w:r w:rsidR="005F42AC" w:rsidRPr="006943DB">
              <w:rPr>
                <w:rFonts w:ascii="Calibri Light" w:hAnsi="Calibri Light" w:cs="Calibri Light"/>
                <w:b w:val="0"/>
              </w:rPr>
              <w:t xml:space="preserve"> De esta forma, las restricciones deben ser estrictamente las inherentes al cumplimiento de la pena.</w:t>
            </w:r>
          </w:p>
          <w:p w14:paraId="3278337D" w14:textId="77777777" w:rsidR="00F57EA2" w:rsidRPr="006943DB" w:rsidRDefault="00F57EA2" w:rsidP="00F57EA2">
            <w:pPr>
              <w:jc w:val="both"/>
              <w:rPr>
                <w:rFonts w:ascii="Calibri Light" w:hAnsi="Calibri Light" w:cs="Calibri Light"/>
                <w:b w:val="0"/>
              </w:rPr>
            </w:pPr>
          </w:p>
          <w:p w14:paraId="4296F0B8" w14:textId="0A4B8380" w:rsidR="00C02810" w:rsidRPr="006943DB" w:rsidRDefault="00F57EA2" w:rsidP="00C02810">
            <w:pPr>
              <w:jc w:val="both"/>
              <w:rPr>
                <w:rFonts w:ascii="Calibri Light" w:hAnsi="Calibri Light" w:cs="Calibri Light"/>
                <w:b w:val="0"/>
              </w:rPr>
            </w:pPr>
            <w:r w:rsidRPr="006943DB">
              <w:rPr>
                <w:rFonts w:ascii="Calibri Light" w:hAnsi="Calibri Light" w:cs="Calibri Light"/>
                <w:b w:val="0"/>
              </w:rPr>
              <w:t>Respecto de la protección de la familia, la Corte IDH ha indicado que el Estado está obligado a favorecer</w:t>
            </w:r>
            <w:r w:rsidR="005F42AC" w:rsidRPr="006943DB">
              <w:rPr>
                <w:rFonts w:ascii="Calibri Light" w:hAnsi="Calibri Light" w:cs="Calibri Light"/>
                <w:b w:val="0"/>
              </w:rPr>
              <w:t xml:space="preserve"> </w:t>
            </w:r>
            <w:r w:rsidRPr="006943DB">
              <w:rPr>
                <w:rFonts w:ascii="Calibri Light" w:hAnsi="Calibri Light" w:cs="Calibri Light"/>
                <w:b w:val="0"/>
              </w:rPr>
              <w:t>el desarrollo y la fortaleza del núcleo familiar. En el caso de personas privadas de libertad, la CIDH ha señalado que tendrán derecho a recibir y enviar correspondencia</w:t>
            </w:r>
            <w:r w:rsidR="005A1146">
              <w:rPr>
                <w:rFonts w:ascii="Calibri Light" w:hAnsi="Calibri Light" w:cs="Calibri Light"/>
                <w:b w:val="0"/>
              </w:rPr>
              <w:t>,</w:t>
            </w:r>
            <w:r w:rsidRPr="006943DB">
              <w:rPr>
                <w:rFonts w:ascii="Calibri Light" w:hAnsi="Calibri Light" w:cs="Calibri Light"/>
                <w:b w:val="0"/>
              </w:rPr>
              <w:t xml:space="preserve"> y a mantener contacto personal y directo, mediante visitas periódicas, con sus familiares</w:t>
            </w:r>
            <w:r w:rsidR="007D5F9D" w:rsidRPr="006943DB">
              <w:rPr>
                <w:rFonts w:ascii="Calibri Light" w:hAnsi="Calibri Light" w:cs="Calibri Light"/>
                <w:b w:val="0"/>
              </w:rPr>
              <w:t xml:space="preserve"> y </w:t>
            </w:r>
            <w:r w:rsidRPr="006943DB">
              <w:rPr>
                <w:rFonts w:ascii="Calibri Light" w:hAnsi="Calibri Light" w:cs="Calibri Light"/>
                <w:b w:val="0"/>
              </w:rPr>
              <w:t xml:space="preserve">representantes legales. </w:t>
            </w:r>
            <w:r w:rsidR="007D5F9D" w:rsidRPr="006943DB">
              <w:rPr>
                <w:rFonts w:ascii="Calibri Light" w:hAnsi="Calibri Light" w:cs="Calibri Light"/>
                <w:b w:val="0"/>
              </w:rPr>
              <w:t>De este modo, el Estado tiene la obligación de facilitar y reglamentar el contacto entre los reclusos y sus familias, al entender que dicho contacto constituye un elemento fundamental del derecho a la protección de la familia de todas las partes afectadas en esa relación.</w:t>
            </w:r>
            <w:r w:rsidR="005F42AC" w:rsidRPr="006943DB">
              <w:rPr>
                <w:rFonts w:ascii="Calibri Light" w:hAnsi="Calibri Light" w:cs="Calibri Light"/>
                <w:b w:val="0"/>
              </w:rPr>
              <w:t xml:space="preserve"> La CIDH ha destacado que </w:t>
            </w:r>
            <w:r w:rsidR="00C02810" w:rsidRPr="006943DB">
              <w:rPr>
                <w:rFonts w:ascii="Calibri Light" w:hAnsi="Calibri Light" w:cs="Calibri Light"/>
                <w:b w:val="0"/>
              </w:rPr>
              <w:t xml:space="preserve">el derecho a la visita por parte del núcleo familiar y afectivo de </w:t>
            </w:r>
            <w:r w:rsidR="005F42AC" w:rsidRPr="006943DB">
              <w:rPr>
                <w:rFonts w:ascii="Calibri Light" w:hAnsi="Calibri Light" w:cs="Calibri Light"/>
                <w:b w:val="0"/>
              </w:rPr>
              <w:t>una persona privada de libertad</w:t>
            </w:r>
            <w:r w:rsidR="00C02810" w:rsidRPr="006943DB">
              <w:rPr>
                <w:rFonts w:ascii="Calibri Light" w:hAnsi="Calibri Light" w:cs="Calibri Light"/>
                <w:b w:val="0"/>
              </w:rPr>
              <w:t xml:space="preserve"> constituye un corolario fundamental del tratamiento digno y humano de</w:t>
            </w:r>
            <w:r w:rsidR="00361C93" w:rsidRPr="006943DB">
              <w:rPr>
                <w:rFonts w:ascii="Calibri Light" w:hAnsi="Calibri Light" w:cs="Calibri Light"/>
                <w:b w:val="0"/>
              </w:rPr>
              <w:t>l</w:t>
            </w:r>
            <w:r w:rsidR="00C02810" w:rsidRPr="006943DB">
              <w:rPr>
                <w:rFonts w:ascii="Calibri Light" w:hAnsi="Calibri Light" w:cs="Calibri Light"/>
                <w:b w:val="0"/>
              </w:rPr>
              <w:t xml:space="preserve"> que es titular, y </w:t>
            </w:r>
            <w:r w:rsidR="00361C93" w:rsidRPr="006943DB">
              <w:rPr>
                <w:rFonts w:ascii="Calibri Light" w:hAnsi="Calibri Light" w:cs="Calibri Light"/>
                <w:b w:val="0"/>
              </w:rPr>
              <w:t>es</w:t>
            </w:r>
            <w:r w:rsidR="00C02810" w:rsidRPr="006943DB">
              <w:rPr>
                <w:rFonts w:ascii="Calibri Light" w:hAnsi="Calibri Light" w:cs="Calibri Light"/>
                <w:b w:val="0"/>
              </w:rPr>
              <w:t xml:space="preserve"> un factor relevante para que la pena tenga un fin resocializador. </w:t>
            </w:r>
          </w:p>
          <w:p w14:paraId="7E7BE28D" w14:textId="77777777" w:rsidR="004B19A3" w:rsidRPr="006943DB" w:rsidRDefault="004B19A3" w:rsidP="00C02810">
            <w:pPr>
              <w:jc w:val="both"/>
              <w:rPr>
                <w:rFonts w:ascii="Calibri Light" w:hAnsi="Calibri Light" w:cs="Calibri Light"/>
                <w:b w:val="0"/>
              </w:rPr>
            </w:pPr>
          </w:p>
          <w:p w14:paraId="6F73CA07" w14:textId="437B0451" w:rsidR="004B19A3" w:rsidRPr="006943DB" w:rsidRDefault="004B19A3" w:rsidP="00F57EA2">
            <w:pPr>
              <w:jc w:val="both"/>
              <w:rPr>
                <w:rFonts w:ascii="Calibri Light" w:hAnsi="Calibri Light" w:cs="Calibri Light"/>
                <w:b w:val="0"/>
              </w:rPr>
            </w:pPr>
            <w:r w:rsidRPr="006943DB">
              <w:rPr>
                <w:rFonts w:ascii="Calibri Light" w:hAnsi="Calibri Light" w:cs="Calibri Light"/>
                <w:b w:val="0"/>
              </w:rPr>
              <w:t xml:space="preserve">Si bien la </w:t>
            </w:r>
            <w:r w:rsidR="005F42AC" w:rsidRPr="006943DB">
              <w:rPr>
                <w:rFonts w:ascii="Calibri Light" w:hAnsi="Calibri Light" w:cs="Calibri Light"/>
                <w:b w:val="0"/>
              </w:rPr>
              <w:t>CIDH</w:t>
            </w:r>
            <w:r w:rsidRPr="006943DB">
              <w:rPr>
                <w:rFonts w:ascii="Calibri Light" w:hAnsi="Calibri Light" w:cs="Calibri Light"/>
                <w:b w:val="0"/>
              </w:rPr>
              <w:t xml:space="preserve"> ha reconocido que el traslado de una persona a un lugar distante de su domicilio </w:t>
            </w:r>
            <w:r w:rsidR="00361C93" w:rsidRPr="006943DB">
              <w:rPr>
                <w:rFonts w:ascii="Calibri Light" w:hAnsi="Calibri Light" w:cs="Calibri Light"/>
                <w:b w:val="0"/>
              </w:rPr>
              <w:t xml:space="preserve">puede </w:t>
            </w:r>
            <w:r w:rsidRPr="006943DB">
              <w:rPr>
                <w:rFonts w:ascii="Calibri Light" w:hAnsi="Calibri Light" w:cs="Calibri Light"/>
                <w:b w:val="0"/>
              </w:rPr>
              <w:t xml:space="preserve">estar </w:t>
            </w:r>
            <w:r w:rsidR="005F42AC" w:rsidRPr="006943DB">
              <w:rPr>
                <w:rFonts w:ascii="Calibri Light" w:hAnsi="Calibri Light" w:cs="Calibri Light"/>
                <w:b w:val="0"/>
              </w:rPr>
              <w:t>justificado</w:t>
            </w:r>
            <w:r w:rsidRPr="006943DB">
              <w:rPr>
                <w:rFonts w:ascii="Calibri Light" w:hAnsi="Calibri Light" w:cs="Calibri Light"/>
                <w:b w:val="0"/>
              </w:rPr>
              <w:t xml:space="preserve">, dicha medida debe ser excepcional y </w:t>
            </w:r>
            <w:r w:rsidR="005F42AC" w:rsidRPr="006943DB">
              <w:rPr>
                <w:rFonts w:ascii="Calibri Light" w:hAnsi="Calibri Light" w:cs="Calibri Light"/>
                <w:b w:val="0"/>
              </w:rPr>
              <w:t xml:space="preserve">regulada, a fin de prevenir su posible uso </w:t>
            </w:r>
            <w:r w:rsidRPr="006943DB">
              <w:rPr>
                <w:rFonts w:ascii="Calibri Light" w:hAnsi="Calibri Light" w:cs="Calibri Light"/>
                <w:b w:val="0"/>
              </w:rPr>
              <w:t xml:space="preserve">arbitrario, injustificado o desproporcional. </w:t>
            </w:r>
            <w:r w:rsidR="005F42AC" w:rsidRPr="006943DB">
              <w:rPr>
                <w:rFonts w:ascii="Calibri Light" w:hAnsi="Calibri Light" w:cs="Calibri Light"/>
                <w:b w:val="0"/>
              </w:rPr>
              <w:t>El</w:t>
            </w:r>
            <w:r w:rsidRPr="006943DB">
              <w:rPr>
                <w:rFonts w:ascii="Calibri Light" w:hAnsi="Calibri Light" w:cs="Calibri Light"/>
                <w:b w:val="0"/>
              </w:rPr>
              <w:t xml:space="preserve"> Estado debe examinar los casos individuales y facilitar su traslado a un centro de privación de libertad cercano al lugar donde reside su familia. </w:t>
            </w:r>
            <w:r w:rsidR="005F42AC" w:rsidRPr="006943DB">
              <w:rPr>
                <w:rFonts w:ascii="Calibri Light" w:hAnsi="Calibri Light" w:cs="Calibri Light"/>
                <w:b w:val="0"/>
              </w:rPr>
              <w:t>Además, debe superar</w:t>
            </w:r>
            <w:r w:rsidRPr="006943DB">
              <w:rPr>
                <w:rFonts w:ascii="Calibri Light" w:hAnsi="Calibri Light" w:cs="Calibri Light"/>
                <w:b w:val="0"/>
              </w:rPr>
              <w:t xml:space="preserve"> aquellas deficiencias estructurales que ocasionan la concentración de reclusos exclusivamente en determinadas áreas geográficas, y </w:t>
            </w:r>
            <w:r w:rsidR="00361C93" w:rsidRPr="006943DB">
              <w:rPr>
                <w:rFonts w:ascii="Calibri Light" w:hAnsi="Calibri Light" w:cs="Calibri Light"/>
                <w:b w:val="0"/>
              </w:rPr>
              <w:t xml:space="preserve">procurar </w:t>
            </w:r>
            <w:r w:rsidRPr="006943DB">
              <w:rPr>
                <w:rFonts w:ascii="Calibri Light" w:hAnsi="Calibri Light" w:cs="Calibri Light"/>
                <w:b w:val="0"/>
              </w:rPr>
              <w:t>la construcción de centros de privación de libertad en aquellas jurisdicciones cuya actividad judicial lo demande.</w:t>
            </w:r>
          </w:p>
          <w:p w14:paraId="69C4A5AD" w14:textId="77777777" w:rsidR="007D5F9D" w:rsidRPr="006943DB" w:rsidRDefault="007D5F9D" w:rsidP="00F57EA2">
            <w:pPr>
              <w:jc w:val="both"/>
              <w:rPr>
                <w:rFonts w:ascii="Calibri Light" w:hAnsi="Calibri Light" w:cs="Calibri Light"/>
                <w:b w:val="0"/>
              </w:rPr>
            </w:pPr>
          </w:p>
          <w:p w14:paraId="590557DA" w14:textId="73BE7E4D" w:rsidR="00C02810" w:rsidRPr="006943DB" w:rsidRDefault="00F57EA2" w:rsidP="00C02810">
            <w:pPr>
              <w:jc w:val="both"/>
              <w:rPr>
                <w:rFonts w:ascii="Calibri Light" w:hAnsi="Calibri Light" w:cs="Calibri Light"/>
                <w:b w:val="0"/>
              </w:rPr>
            </w:pPr>
            <w:r w:rsidRPr="006943DB">
              <w:rPr>
                <w:rFonts w:ascii="Calibri Light" w:hAnsi="Calibri Light" w:cs="Calibri Light"/>
                <w:b w:val="0"/>
              </w:rPr>
              <w:t xml:space="preserve">Para el presente caso, la CIDH observó que las cuatro presuntas víctimas recibieron condena penal en la Provincia de Neuquén, pero fueron trasladados posteriormente a </w:t>
            </w:r>
            <w:r w:rsidR="00C02810" w:rsidRPr="006943DB">
              <w:rPr>
                <w:rFonts w:ascii="Calibri Light" w:hAnsi="Calibri Light" w:cs="Calibri Light"/>
                <w:b w:val="0"/>
              </w:rPr>
              <w:t>centros de detención que se encontraban a casi 800 kilómetros y, en algunos casos, a 2000 kilómetros de distancia</w:t>
            </w:r>
            <w:r w:rsidR="00361C93" w:rsidRPr="006943DB">
              <w:rPr>
                <w:rFonts w:ascii="Calibri Light" w:hAnsi="Calibri Light" w:cs="Calibri Light"/>
                <w:b w:val="0"/>
              </w:rPr>
              <w:t xml:space="preserve"> de este lugar</w:t>
            </w:r>
            <w:r w:rsidR="00C02810" w:rsidRPr="006943DB">
              <w:rPr>
                <w:rFonts w:ascii="Calibri Light" w:hAnsi="Calibri Light" w:cs="Calibri Light"/>
                <w:b w:val="0"/>
              </w:rPr>
              <w:t xml:space="preserve">. </w:t>
            </w:r>
            <w:r w:rsidR="00361C93" w:rsidRPr="006943DB">
              <w:rPr>
                <w:rFonts w:ascii="Calibri Light" w:hAnsi="Calibri Light" w:cs="Calibri Light"/>
                <w:b w:val="0"/>
              </w:rPr>
              <w:t xml:space="preserve">Las presuntas víctimas </w:t>
            </w:r>
            <w:r w:rsidR="00C02810" w:rsidRPr="006943DB">
              <w:rPr>
                <w:rFonts w:ascii="Calibri Light" w:hAnsi="Calibri Light" w:cs="Calibri Light"/>
                <w:b w:val="0"/>
              </w:rPr>
              <w:t>tenían sus núcleos familiares</w:t>
            </w:r>
            <w:r w:rsidR="00D82CA9" w:rsidRPr="006943DB">
              <w:rPr>
                <w:rFonts w:ascii="Calibri Light" w:hAnsi="Calibri Light" w:cs="Calibri Light"/>
                <w:b w:val="0"/>
              </w:rPr>
              <w:t xml:space="preserve"> y relaciones afectivas</w:t>
            </w:r>
            <w:r w:rsidR="00C02810" w:rsidRPr="006943DB">
              <w:rPr>
                <w:rFonts w:ascii="Calibri Light" w:hAnsi="Calibri Light" w:cs="Calibri Light"/>
                <w:b w:val="0"/>
              </w:rPr>
              <w:t xml:space="preserve"> en Neuquén.</w:t>
            </w:r>
            <w:r w:rsidR="005F42AC" w:rsidRPr="006943DB">
              <w:rPr>
                <w:rFonts w:ascii="Calibri Light" w:hAnsi="Calibri Light" w:cs="Calibri Light"/>
                <w:b w:val="0"/>
              </w:rPr>
              <w:t xml:space="preserve"> </w:t>
            </w:r>
            <w:r w:rsidR="00D82CA9" w:rsidRPr="006943DB">
              <w:rPr>
                <w:rFonts w:ascii="Calibri Light" w:hAnsi="Calibri Light" w:cs="Calibri Light"/>
                <w:b w:val="0"/>
              </w:rPr>
              <w:t>Por ello, la</w:t>
            </w:r>
            <w:r w:rsidR="005F42AC" w:rsidRPr="006943DB">
              <w:rPr>
                <w:rFonts w:ascii="Calibri Light" w:hAnsi="Calibri Light" w:cs="Calibri Light"/>
                <w:b w:val="0"/>
              </w:rPr>
              <w:t xml:space="preserve"> CIDH consideró que estos traslados tuvieron</w:t>
            </w:r>
            <w:r w:rsidR="00C02810" w:rsidRPr="006943DB">
              <w:rPr>
                <w:rFonts w:ascii="Calibri Light" w:hAnsi="Calibri Light" w:cs="Calibri Light"/>
                <w:b w:val="0"/>
              </w:rPr>
              <w:t xml:space="preserve"> un impacto en la posibilidad de recibir visitas periódicas de sus núcleos familiares y afectivos y, por lo tanto, en la posibilidad de mantener contacto con las personas más allegadas.</w:t>
            </w:r>
          </w:p>
          <w:p w14:paraId="35BACD69" w14:textId="77777777" w:rsidR="00F015FB" w:rsidRPr="006943DB" w:rsidRDefault="00F015FB" w:rsidP="00C02810">
            <w:pPr>
              <w:jc w:val="both"/>
              <w:rPr>
                <w:rFonts w:ascii="Calibri Light" w:hAnsi="Calibri Light" w:cs="Calibri Light"/>
                <w:b w:val="0"/>
              </w:rPr>
            </w:pPr>
          </w:p>
          <w:p w14:paraId="5A67022B" w14:textId="5777E6E6" w:rsidR="00F015FB" w:rsidRPr="006943DB" w:rsidRDefault="00F015FB" w:rsidP="00F015FB">
            <w:pPr>
              <w:jc w:val="both"/>
              <w:rPr>
                <w:rFonts w:ascii="Calibri Light" w:hAnsi="Calibri Light" w:cs="Calibri Light"/>
                <w:b w:val="0"/>
                <w:highlight w:val="green"/>
              </w:rPr>
            </w:pPr>
            <w:r w:rsidRPr="006943DB">
              <w:rPr>
                <w:rFonts w:ascii="Calibri Light" w:hAnsi="Calibri Light" w:cs="Calibri Light"/>
                <w:b w:val="0"/>
              </w:rPr>
              <w:lastRenderedPageBreak/>
              <w:t>Por otro lado, la CIDH determinó que el traslado de las cuatro presuntas víctimas no se debió a circunstancias excepcionales de vigencia temporal, sino que se extendió p</w:t>
            </w:r>
            <w:r w:rsidR="00D82CA9" w:rsidRPr="006943DB">
              <w:rPr>
                <w:rFonts w:ascii="Calibri Light" w:hAnsi="Calibri Light" w:cs="Calibri Light"/>
                <w:b w:val="0"/>
              </w:rPr>
              <w:t>or largos años</w:t>
            </w:r>
            <w:r w:rsidRPr="006943DB">
              <w:rPr>
                <w:rFonts w:ascii="Calibri Light" w:hAnsi="Calibri Light" w:cs="Calibri Light"/>
                <w:b w:val="0"/>
              </w:rPr>
              <w:t xml:space="preserve">. </w:t>
            </w:r>
            <w:r w:rsidR="00D82CA9" w:rsidRPr="006943DB">
              <w:rPr>
                <w:rFonts w:ascii="Calibri Light" w:hAnsi="Calibri Light" w:cs="Calibri Light"/>
                <w:b w:val="0"/>
              </w:rPr>
              <w:t>Estos</w:t>
            </w:r>
            <w:r w:rsidRPr="006943DB">
              <w:rPr>
                <w:rFonts w:ascii="Calibri Light" w:hAnsi="Calibri Light" w:cs="Calibri Light"/>
                <w:b w:val="0"/>
              </w:rPr>
              <w:t xml:space="preserve"> traslados se debieron a que la Provincia de Neuquén no contaba con un centro de detención para que las personas condenadas en dicha Provincia cumplieran su condena en condiciones compatibles a los estándares internacionales. De esta forma, era deber del Estado asegurarse de contar con un centro de detención </w:t>
            </w:r>
            <w:r w:rsidR="005B41EA">
              <w:rPr>
                <w:rFonts w:ascii="Calibri Light" w:hAnsi="Calibri Light" w:cs="Calibri Light"/>
                <w:b w:val="0"/>
              </w:rPr>
              <w:t>de conformidad</w:t>
            </w:r>
            <w:r w:rsidR="005B41EA" w:rsidRPr="006943DB">
              <w:rPr>
                <w:rFonts w:ascii="Calibri Light" w:hAnsi="Calibri Light" w:cs="Calibri Light"/>
                <w:b w:val="0"/>
              </w:rPr>
              <w:t xml:space="preserve"> </w:t>
            </w:r>
            <w:r w:rsidRPr="006943DB">
              <w:rPr>
                <w:rFonts w:ascii="Calibri Light" w:hAnsi="Calibri Light" w:cs="Calibri Light"/>
                <w:b w:val="0"/>
              </w:rPr>
              <w:t>con sus obligaciones internacionales, en vez de crear un régimen de restricciones agravadas para las personas privadas de libertad en dicha jurisdicción. Esto</w:t>
            </w:r>
            <w:r w:rsidR="00D82CA9" w:rsidRPr="006943DB">
              <w:rPr>
                <w:rFonts w:ascii="Calibri Light" w:hAnsi="Calibri Light" w:cs="Calibri Light"/>
                <w:b w:val="0"/>
              </w:rPr>
              <w:t xml:space="preserve"> último</w:t>
            </w:r>
            <w:r w:rsidRPr="006943DB">
              <w:rPr>
                <w:rFonts w:ascii="Calibri Light" w:hAnsi="Calibri Light" w:cs="Calibri Light"/>
                <w:b w:val="0"/>
              </w:rPr>
              <w:t xml:space="preserve"> no resolvió el problema, sino que impuso una serie de restricciones a los derechos de las personas trasladadas que exceden las inherentes a la pena y que resultan incompatibles por el objeto y fin de la resocialización.</w:t>
            </w:r>
          </w:p>
          <w:p w14:paraId="3634A82F" w14:textId="77777777" w:rsidR="003C166E" w:rsidRPr="006943DB" w:rsidRDefault="003C166E" w:rsidP="00C02810">
            <w:pPr>
              <w:jc w:val="both"/>
              <w:rPr>
                <w:rFonts w:ascii="Calibri Light" w:hAnsi="Calibri Light" w:cs="Calibri Light"/>
                <w:b w:val="0"/>
                <w:highlight w:val="green"/>
              </w:rPr>
            </w:pPr>
          </w:p>
          <w:p w14:paraId="40D07FF2" w14:textId="4C7AC06A" w:rsidR="00142A41" w:rsidRPr="006943DB" w:rsidRDefault="003C166E" w:rsidP="00142A41">
            <w:pPr>
              <w:jc w:val="both"/>
              <w:rPr>
                <w:rFonts w:ascii="Calibri Light" w:hAnsi="Calibri Light" w:cs="Calibri Light"/>
                <w:b w:val="0"/>
              </w:rPr>
            </w:pPr>
            <w:r w:rsidRPr="006943DB">
              <w:rPr>
                <w:rFonts w:ascii="Calibri Light" w:hAnsi="Calibri Light"/>
                <w:b w:val="0"/>
                <w:bCs w:val="0"/>
              </w:rPr>
              <w:t xml:space="preserve">Finalmente, la </w:t>
            </w:r>
            <w:r w:rsidR="00D82CA9" w:rsidRPr="006943DB">
              <w:rPr>
                <w:rFonts w:ascii="Calibri Light" w:hAnsi="Calibri Light"/>
                <w:b w:val="0"/>
                <w:bCs w:val="0"/>
              </w:rPr>
              <w:t>CIDH</w:t>
            </w:r>
            <w:r w:rsidRPr="006943DB">
              <w:rPr>
                <w:rFonts w:ascii="Calibri Light" w:hAnsi="Calibri Light"/>
                <w:b w:val="0"/>
                <w:bCs w:val="0"/>
              </w:rPr>
              <w:t xml:space="preserve"> consider</w:t>
            </w:r>
            <w:r w:rsidR="005F42AC" w:rsidRPr="006943DB">
              <w:rPr>
                <w:rFonts w:ascii="Calibri Light" w:hAnsi="Calibri Light"/>
                <w:b w:val="0"/>
                <w:bCs w:val="0"/>
              </w:rPr>
              <w:t>ó</w:t>
            </w:r>
            <w:r w:rsidRPr="006943DB">
              <w:rPr>
                <w:rFonts w:ascii="Calibri Light" w:hAnsi="Calibri Light"/>
                <w:b w:val="0"/>
                <w:bCs w:val="0"/>
              </w:rPr>
              <w:t xml:space="preserve"> que</w:t>
            </w:r>
            <w:r w:rsidR="00D82CA9" w:rsidRPr="006943DB">
              <w:rPr>
                <w:rFonts w:ascii="Calibri Light" w:hAnsi="Calibri Light"/>
                <w:b w:val="0"/>
                <w:bCs w:val="0"/>
              </w:rPr>
              <w:t>,</w:t>
            </w:r>
            <w:r w:rsidRPr="006943DB">
              <w:rPr>
                <w:rFonts w:ascii="Calibri Light" w:hAnsi="Calibri Light"/>
                <w:b w:val="0"/>
                <w:bCs w:val="0"/>
              </w:rPr>
              <w:t xml:space="preserve"> debido al impacto </w:t>
            </w:r>
            <w:r w:rsidR="00D82CA9" w:rsidRPr="006943DB">
              <w:rPr>
                <w:rFonts w:ascii="Calibri Light" w:hAnsi="Calibri Light"/>
                <w:b w:val="0"/>
                <w:bCs w:val="0"/>
              </w:rPr>
              <w:t>de los traslados</w:t>
            </w:r>
            <w:r w:rsidRPr="006943DB">
              <w:rPr>
                <w:rFonts w:ascii="Calibri Light" w:hAnsi="Calibri Light"/>
                <w:b w:val="0"/>
                <w:bCs w:val="0"/>
              </w:rPr>
              <w:t xml:space="preserve"> </w:t>
            </w:r>
            <w:r w:rsidR="005F42AC" w:rsidRPr="006943DB">
              <w:rPr>
                <w:rFonts w:ascii="Calibri Light" w:hAnsi="Calibri Light"/>
                <w:b w:val="0"/>
                <w:bCs w:val="0"/>
              </w:rPr>
              <w:t>—</w:t>
            </w:r>
            <w:r w:rsidRPr="006943DB">
              <w:rPr>
                <w:rFonts w:ascii="Calibri Light" w:hAnsi="Calibri Light"/>
                <w:b w:val="0"/>
                <w:bCs w:val="0"/>
              </w:rPr>
              <w:t>el cual no se limitó a las personas privadas de libertad, sino que se exte</w:t>
            </w:r>
            <w:r w:rsidR="005F42AC" w:rsidRPr="006943DB">
              <w:rPr>
                <w:rFonts w:ascii="Calibri Light" w:hAnsi="Calibri Light"/>
                <w:b w:val="0"/>
                <w:bCs w:val="0"/>
              </w:rPr>
              <w:t>ndió a sus núcleos familiares—</w:t>
            </w:r>
            <w:r w:rsidR="00D82CA9" w:rsidRPr="006943DB">
              <w:rPr>
                <w:rFonts w:ascii="Calibri Light" w:hAnsi="Calibri Light"/>
                <w:b w:val="0"/>
                <w:bCs w:val="0"/>
              </w:rPr>
              <w:t>,</w:t>
            </w:r>
            <w:r w:rsidRPr="006943DB">
              <w:rPr>
                <w:rFonts w:ascii="Calibri Light" w:hAnsi="Calibri Light"/>
                <w:b w:val="0"/>
                <w:bCs w:val="0"/>
              </w:rPr>
              <w:t xml:space="preserve"> la pena impuesta a </w:t>
            </w:r>
            <w:r w:rsidR="005F42AC" w:rsidRPr="006943DB">
              <w:rPr>
                <w:rFonts w:ascii="Calibri Light" w:hAnsi="Calibri Light"/>
                <w:b w:val="0"/>
                <w:bCs w:val="0"/>
              </w:rPr>
              <w:t>estas cuatro personas</w:t>
            </w:r>
            <w:r w:rsidRPr="006943DB">
              <w:rPr>
                <w:rFonts w:ascii="Calibri Light" w:hAnsi="Calibri Light"/>
                <w:b w:val="0"/>
                <w:bCs w:val="0"/>
              </w:rPr>
              <w:t xml:space="preserve"> les trascendió y alcanzó</w:t>
            </w:r>
            <w:r w:rsidR="00D82CA9" w:rsidRPr="006943DB">
              <w:rPr>
                <w:rFonts w:ascii="Calibri Light" w:hAnsi="Calibri Light"/>
                <w:b w:val="0"/>
                <w:bCs w:val="0"/>
              </w:rPr>
              <w:t xml:space="preserve"> </w:t>
            </w:r>
            <w:r w:rsidRPr="006943DB">
              <w:rPr>
                <w:rFonts w:ascii="Calibri Light" w:hAnsi="Calibri Light"/>
                <w:b w:val="0"/>
                <w:bCs w:val="0"/>
              </w:rPr>
              <w:t xml:space="preserve">a las personas que componían </w:t>
            </w:r>
            <w:r w:rsidR="005F42AC" w:rsidRPr="006943DB">
              <w:rPr>
                <w:rFonts w:ascii="Calibri Light" w:hAnsi="Calibri Light"/>
                <w:b w:val="0"/>
                <w:bCs w:val="0"/>
              </w:rPr>
              <w:t>el</w:t>
            </w:r>
            <w:r w:rsidRPr="006943DB">
              <w:rPr>
                <w:rFonts w:ascii="Calibri Light" w:hAnsi="Calibri Light"/>
                <w:b w:val="0"/>
                <w:bCs w:val="0"/>
              </w:rPr>
              <w:t xml:space="preserve"> núcleo</w:t>
            </w:r>
            <w:r w:rsidR="005F42AC" w:rsidRPr="006943DB">
              <w:rPr>
                <w:rFonts w:ascii="Calibri Light" w:hAnsi="Calibri Light"/>
                <w:b w:val="0"/>
                <w:bCs w:val="0"/>
              </w:rPr>
              <w:t xml:space="preserve"> familiar</w:t>
            </w:r>
            <w:r w:rsidRPr="006943DB">
              <w:rPr>
                <w:rFonts w:ascii="Calibri Light" w:hAnsi="Calibri Light"/>
                <w:b w:val="0"/>
                <w:bCs w:val="0"/>
              </w:rPr>
              <w:t>.</w:t>
            </w:r>
            <w:r w:rsidR="00361C93" w:rsidRPr="006943DB">
              <w:rPr>
                <w:rFonts w:ascii="Calibri Light" w:hAnsi="Calibri Light"/>
                <w:b w:val="0"/>
                <w:bCs w:val="0"/>
              </w:rPr>
              <w:t xml:space="preserve"> </w:t>
            </w:r>
            <w:r w:rsidR="00F845A6" w:rsidRPr="006943DB">
              <w:rPr>
                <w:rFonts w:ascii="Calibri Light" w:hAnsi="Calibri Light"/>
                <w:b w:val="0"/>
              </w:rPr>
              <w:t xml:space="preserve">Por </w:t>
            </w:r>
            <w:r w:rsidR="00394D84" w:rsidRPr="006943DB">
              <w:rPr>
                <w:rFonts w:ascii="Calibri Light" w:hAnsi="Calibri Light"/>
                <w:b w:val="0"/>
              </w:rPr>
              <w:t xml:space="preserve">todo </w:t>
            </w:r>
            <w:r w:rsidR="00F845A6" w:rsidRPr="006943DB">
              <w:rPr>
                <w:rFonts w:ascii="Calibri Light" w:hAnsi="Calibri Light"/>
                <w:b w:val="0"/>
              </w:rPr>
              <w:t>ello, la CIDH</w:t>
            </w:r>
            <w:r w:rsidR="00142A41" w:rsidRPr="006943DB">
              <w:rPr>
                <w:rFonts w:ascii="Calibri Light" w:hAnsi="Calibri Light" w:cs="Calibri Light"/>
                <w:b w:val="0"/>
              </w:rPr>
              <w:t xml:space="preserve"> consideró que el Estado de </w:t>
            </w:r>
            <w:r w:rsidR="00620BB4" w:rsidRPr="006943DB">
              <w:rPr>
                <w:rFonts w:ascii="Calibri Light" w:hAnsi="Calibri Light" w:cs="Calibri Light"/>
                <w:b w:val="0"/>
              </w:rPr>
              <w:t>Argentina</w:t>
            </w:r>
            <w:r w:rsidR="00142A41" w:rsidRPr="006943DB">
              <w:rPr>
                <w:rFonts w:ascii="Calibri Light" w:hAnsi="Calibri Light" w:cs="Calibri Light"/>
                <w:b w:val="0"/>
              </w:rPr>
              <w:t xml:space="preserve"> había violado </w:t>
            </w:r>
            <w:r w:rsidR="00C542EC" w:rsidRPr="006943DB">
              <w:rPr>
                <w:rFonts w:ascii="Calibri Light" w:hAnsi="Calibri Light" w:cs="Calibri Light"/>
                <w:b w:val="0"/>
              </w:rPr>
              <w:t>los</w:t>
            </w:r>
            <w:r w:rsidR="00142A41" w:rsidRPr="006943DB">
              <w:rPr>
                <w:rFonts w:ascii="Calibri Light" w:hAnsi="Calibri Light" w:cs="Calibri Light"/>
                <w:b w:val="0"/>
              </w:rPr>
              <w:t xml:space="preserve"> artículo</w:t>
            </w:r>
            <w:r w:rsidR="00C542EC" w:rsidRPr="006943DB">
              <w:rPr>
                <w:rFonts w:ascii="Calibri Light" w:hAnsi="Calibri Light" w:cs="Calibri Light"/>
                <w:b w:val="0"/>
              </w:rPr>
              <w:t xml:space="preserve">s </w:t>
            </w:r>
            <w:r w:rsidRPr="006943DB">
              <w:rPr>
                <w:rFonts w:ascii="Calibri Light" w:hAnsi="Calibri Light" w:cs="Calibri Light"/>
                <w:b w:val="0"/>
              </w:rPr>
              <w:t>5</w:t>
            </w:r>
            <w:r w:rsidR="000A4896" w:rsidRPr="006943DB">
              <w:rPr>
                <w:rFonts w:ascii="Calibri Light" w:hAnsi="Calibri Light" w:cs="Calibri Light"/>
                <w:b w:val="0"/>
              </w:rPr>
              <w:t>.1,</w:t>
            </w:r>
            <w:r w:rsidRPr="006943DB">
              <w:rPr>
                <w:rFonts w:ascii="Calibri Light" w:hAnsi="Calibri Light" w:cs="Calibri Light"/>
                <w:b w:val="0"/>
              </w:rPr>
              <w:t xml:space="preserve"> 5.2, 5.6, 11.2 y 17.1</w:t>
            </w:r>
            <w:r w:rsidR="00142A41" w:rsidRPr="006943DB">
              <w:rPr>
                <w:rFonts w:ascii="Calibri Light" w:hAnsi="Calibri Light" w:cs="Calibri Light"/>
                <w:b w:val="0"/>
              </w:rPr>
              <w:t xml:space="preserve"> de la CADH, </w:t>
            </w:r>
            <w:r w:rsidR="00732EDB" w:rsidRPr="006943DB">
              <w:rPr>
                <w:rFonts w:ascii="Calibri Light" w:hAnsi="Calibri Light" w:cs="Calibri Light"/>
                <w:b w:val="0"/>
              </w:rPr>
              <w:t>en relación a</w:t>
            </w:r>
            <w:r w:rsidRPr="006943DB">
              <w:rPr>
                <w:rFonts w:ascii="Calibri Light" w:hAnsi="Calibri Light" w:cs="Calibri Light"/>
                <w:b w:val="0"/>
              </w:rPr>
              <w:t xml:space="preserve"> </w:t>
            </w:r>
            <w:r w:rsidR="00732EDB" w:rsidRPr="006943DB">
              <w:rPr>
                <w:rFonts w:ascii="Calibri Light" w:hAnsi="Calibri Light" w:cs="Calibri Light"/>
                <w:b w:val="0"/>
              </w:rPr>
              <w:t>l</w:t>
            </w:r>
            <w:r w:rsidRPr="006943DB">
              <w:rPr>
                <w:rFonts w:ascii="Calibri Light" w:hAnsi="Calibri Light" w:cs="Calibri Light"/>
                <w:b w:val="0"/>
              </w:rPr>
              <w:t>os</w:t>
            </w:r>
            <w:r w:rsidR="00732EDB" w:rsidRPr="006943DB">
              <w:rPr>
                <w:rFonts w:ascii="Calibri Light" w:hAnsi="Calibri Light" w:cs="Calibri Light"/>
                <w:b w:val="0"/>
              </w:rPr>
              <w:t xml:space="preserve"> artículo</w:t>
            </w:r>
            <w:r w:rsidRPr="006943DB">
              <w:rPr>
                <w:rFonts w:ascii="Calibri Light" w:hAnsi="Calibri Light" w:cs="Calibri Light"/>
                <w:b w:val="0"/>
              </w:rPr>
              <w:t>s</w:t>
            </w:r>
            <w:r w:rsidR="00732EDB" w:rsidRPr="006943DB">
              <w:rPr>
                <w:rFonts w:ascii="Calibri Light" w:hAnsi="Calibri Light" w:cs="Calibri Light"/>
                <w:b w:val="0"/>
              </w:rPr>
              <w:t xml:space="preserve"> 1.1</w:t>
            </w:r>
            <w:r w:rsidRPr="006943DB">
              <w:rPr>
                <w:rFonts w:ascii="Calibri Light" w:hAnsi="Calibri Light" w:cs="Calibri Light"/>
                <w:b w:val="0"/>
              </w:rPr>
              <w:t xml:space="preserve"> y 2</w:t>
            </w:r>
            <w:r w:rsidR="00732EDB" w:rsidRPr="006943DB">
              <w:rPr>
                <w:rFonts w:ascii="Calibri Light" w:hAnsi="Calibri Light" w:cs="Calibri Light"/>
                <w:b w:val="0"/>
              </w:rPr>
              <w:t xml:space="preserve">, </w:t>
            </w:r>
            <w:r w:rsidR="00142A41" w:rsidRPr="006943DB">
              <w:rPr>
                <w:rFonts w:ascii="Calibri Light" w:hAnsi="Calibri Light" w:cs="Calibri Light"/>
                <w:b w:val="0"/>
              </w:rPr>
              <w:t>en</w:t>
            </w:r>
            <w:r w:rsidR="00C542EC" w:rsidRPr="006943DB">
              <w:rPr>
                <w:rFonts w:ascii="Calibri Light" w:hAnsi="Calibri Light" w:cs="Calibri Light"/>
                <w:b w:val="0"/>
              </w:rPr>
              <w:t xml:space="preserve"> perjuicio </w:t>
            </w:r>
            <w:r w:rsidRPr="006943DB">
              <w:rPr>
                <w:rFonts w:ascii="Calibri Light" w:hAnsi="Calibri Light" w:cs="Calibri Light"/>
                <w:b w:val="0"/>
              </w:rPr>
              <w:t xml:space="preserve">de </w:t>
            </w:r>
            <w:r w:rsidR="00361C93" w:rsidRPr="006943DB">
              <w:rPr>
                <w:rFonts w:ascii="Calibri Light" w:hAnsi="Calibri Light" w:cs="Calibri Light"/>
                <w:b w:val="0"/>
              </w:rPr>
              <w:t>los señores López, González, Muñoz y Blanco</w:t>
            </w:r>
            <w:r w:rsidR="00142A41" w:rsidRPr="006943DB">
              <w:rPr>
                <w:rFonts w:ascii="Calibri Light" w:hAnsi="Calibri Light" w:cs="Calibri Light"/>
                <w:b w:val="0"/>
              </w:rPr>
              <w:t xml:space="preserve">. </w:t>
            </w:r>
            <w:r w:rsidRPr="006943DB">
              <w:rPr>
                <w:rFonts w:ascii="Calibri Light" w:hAnsi="Calibri Light" w:cs="Calibri Light"/>
                <w:b w:val="0"/>
              </w:rPr>
              <w:t>Asimismo, consideró que había violado los artículos 5.1, 5.3, 11.2 y 17.1 de la CADH, en relación a los artículos 1.1 y 2, en perjuicio de los núcleos familiares de las víctimas.</w:t>
            </w:r>
          </w:p>
          <w:p w14:paraId="18FC0BAD" w14:textId="44640D0E" w:rsidR="00FF34AE" w:rsidRPr="006943DB" w:rsidRDefault="003C166E" w:rsidP="003C166E">
            <w:pPr>
              <w:tabs>
                <w:tab w:val="left" w:pos="3460"/>
              </w:tabs>
              <w:jc w:val="both"/>
              <w:rPr>
                <w:rFonts w:ascii="Calibri Light" w:hAnsi="Calibri Light"/>
                <w:b w:val="0"/>
              </w:rPr>
            </w:pPr>
            <w:r w:rsidRPr="006943DB">
              <w:rPr>
                <w:rFonts w:ascii="Calibri Light" w:hAnsi="Calibri Light"/>
                <w:b w:val="0"/>
              </w:rPr>
              <w:tab/>
            </w:r>
          </w:p>
          <w:p w14:paraId="08331F27" w14:textId="277E9262" w:rsidR="00FF34AE" w:rsidRPr="006943DB" w:rsidRDefault="00FF34AE" w:rsidP="00FF34AE">
            <w:pPr>
              <w:jc w:val="both"/>
              <w:rPr>
                <w:rFonts w:ascii="Calibri Light" w:hAnsi="Calibri Light"/>
              </w:rPr>
            </w:pPr>
            <w:r w:rsidRPr="006943DB">
              <w:rPr>
                <w:rFonts w:ascii="Calibri Light" w:hAnsi="Calibri Light"/>
              </w:rPr>
              <w:t xml:space="preserve">El derecho </w:t>
            </w:r>
            <w:r w:rsidR="00987DF7" w:rsidRPr="006943DB">
              <w:rPr>
                <w:rFonts w:ascii="Calibri Light" w:hAnsi="Calibri Light"/>
              </w:rPr>
              <w:t xml:space="preserve">a la </w:t>
            </w:r>
            <w:r w:rsidR="0000656A" w:rsidRPr="006943DB">
              <w:rPr>
                <w:rFonts w:ascii="Calibri Light" w:hAnsi="Calibri Light"/>
              </w:rPr>
              <w:t>protección judicial</w:t>
            </w:r>
            <w:r w:rsidR="00987DF7" w:rsidRPr="006943DB">
              <w:rPr>
                <w:rFonts w:ascii="Calibri Light" w:hAnsi="Calibri Light"/>
              </w:rPr>
              <w:t xml:space="preserve"> (artículo</w:t>
            </w:r>
            <w:r w:rsidR="0000656A" w:rsidRPr="006943DB">
              <w:rPr>
                <w:rFonts w:ascii="Calibri Light" w:hAnsi="Calibri Light"/>
              </w:rPr>
              <w:t xml:space="preserve"> 25</w:t>
            </w:r>
            <w:r w:rsidRPr="006943DB">
              <w:rPr>
                <w:rFonts w:ascii="Calibri Light" w:hAnsi="Calibri Light"/>
              </w:rPr>
              <w:t xml:space="preserve"> de la CADH)</w:t>
            </w:r>
          </w:p>
          <w:p w14:paraId="2C3EDC5B" w14:textId="77777777" w:rsidR="00FF34AE" w:rsidRPr="006943DB" w:rsidRDefault="00FF34AE" w:rsidP="00FF34AE">
            <w:pPr>
              <w:jc w:val="both"/>
              <w:rPr>
                <w:rFonts w:ascii="Calibri Light" w:hAnsi="Calibri Light"/>
                <w:b w:val="0"/>
                <w:highlight w:val="yellow"/>
              </w:rPr>
            </w:pPr>
          </w:p>
          <w:p w14:paraId="7BA72246" w14:textId="3DC26F53" w:rsidR="004B19A3" w:rsidRPr="006943DB" w:rsidRDefault="004B19A3" w:rsidP="00897A78">
            <w:pPr>
              <w:jc w:val="both"/>
              <w:rPr>
                <w:rFonts w:ascii="Calibri Light" w:hAnsi="Calibri Light"/>
                <w:b w:val="0"/>
              </w:rPr>
            </w:pPr>
            <w:r w:rsidRPr="006943DB">
              <w:rPr>
                <w:rFonts w:ascii="Calibri Light" w:hAnsi="Calibri Light"/>
                <w:b w:val="0"/>
              </w:rPr>
              <w:t xml:space="preserve">La </w:t>
            </w:r>
            <w:r w:rsidR="00D82CA9" w:rsidRPr="006943DB">
              <w:rPr>
                <w:rFonts w:ascii="Calibri Light" w:hAnsi="Calibri Light"/>
                <w:b w:val="0"/>
              </w:rPr>
              <w:t>CIDH</w:t>
            </w:r>
            <w:r w:rsidRPr="006943DB">
              <w:rPr>
                <w:rFonts w:ascii="Calibri Light" w:hAnsi="Calibri Light"/>
                <w:b w:val="0"/>
              </w:rPr>
              <w:t xml:space="preserve"> </w:t>
            </w:r>
            <w:r w:rsidR="00D82CA9" w:rsidRPr="006943DB">
              <w:rPr>
                <w:rFonts w:ascii="Calibri Light" w:hAnsi="Calibri Light"/>
                <w:b w:val="0"/>
              </w:rPr>
              <w:t>ha recordado</w:t>
            </w:r>
            <w:r w:rsidRPr="006943DB">
              <w:rPr>
                <w:rFonts w:ascii="Calibri Light" w:hAnsi="Calibri Light"/>
                <w:b w:val="0"/>
              </w:rPr>
              <w:t xml:space="preserve"> que la salvaguarda de la persona frente al ejercicio arbitrario del poder público es el objetivo primordial de la protección internacional de los derechos humanos. La inexistencia de recursos internos efectivos coloca a las personas en estado de indefensión. Asimismo, la Corte </w:t>
            </w:r>
            <w:r w:rsidR="00D82CA9" w:rsidRPr="006943DB">
              <w:rPr>
                <w:rFonts w:ascii="Calibri Light" w:hAnsi="Calibri Light"/>
                <w:b w:val="0"/>
              </w:rPr>
              <w:t xml:space="preserve">IDH </w:t>
            </w:r>
            <w:r w:rsidRPr="006943DB">
              <w:rPr>
                <w:rFonts w:ascii="Calibri Light" w:hAnsi="Calibri Light"/>
                <w:b w:val="0"/>
              </w:rPr>
              <w:t>ha entendido que para que exista un recurso efectivo no basta con que esté previsto por la Constitución o la ley o con que sea formalmente admisible, sino que se requiere que sea realmente idóneo para establecer si se ha incurrido en una violación a los derechos humanos y</w:t>
            </w:r>
            <w:r w:rsidR="00D82CA9" w:rsidRPr="006943DB">
              <w:rPr>
                <w:rFonts w:ascii="Calibri Light" w:hAnsi="Calibri Light"/>
                <w:b w:val="0"/>
              </w:rPr>
              <w:t xml:space="preserve"> </w:t>
            </w:r>
            <w:r w:rsidRPr="006943DB">
              <w:rPr>
                <w:rFonts w:ascii="Calibri Light" w:hAnsi="Calibri Light"/>
                <w:b w:val="0"/>
              </w:rPr>
              <w:t>proveer lo necesario para remediarla.</w:t>
            </w:r>
            <w:r w:rsidR="00897A78" w:rsidRPr="006943DB">
              <w:rPr>
                <w:rFonts w:ascii="Calibri Light" w:hAnsi="Calibri Light"/>
                <w:b w:val="0"/>
              </w:rPr>
              <w:t xml:space="preserve"> </w:t>
            </w:r>
            <w:r w:rsidR="00D82CA9" w:rsidRPr="006943DB">
              <w:rPr>
                <w:rFonts w:ascii="Calibri Light" w:hAnsi="Calibri Light"/>
                <w:b w:val="0"/>
              </w:rPr>
              <w:t>T</w:t>
            </w:r>
            <w:r w:rsidR="00897A78" w:rsidRPr="006943DB">
              <w:rPr>
                <w:rFonts w:ascii="Calibri Light" w:hAnsi="Calibri Light"/>
                <w:b w:val="0"/>
              </w:rPr>
              <w:t xml:space="preserve">ambién ha señalado que los recursos internos deben estar disponibles para el interesado, resolver efectiva y fundadamente el asunto planteado, </w:t>
            </w:r>
            <w:r w:rsidR="005B41EA">
              <w:rPr>
                <w:rFonts w:ascii="Calibri Light" w:hAnsi="Calibri Light"/>
                <w:b w:val="0"/>
              </w:rPr>
              <w:t>y poder</w:t>
            </w:r>
            <w:r w:rsidR="00897A78" w:rsidRPr="006943DB">
              <w:rPr>
                <w:rFonts w:ascii="Calibri Light" w:hAnsi="Calibri Light"/>
                <w:b w:val="0"/>
              </w:rPr>
              <w:t xml:space="preserve"> eventualmente proveer la reparación adecuada. </w:t>
            </w:r>
          </w:p>
          <w:p w14:paraId="052BF227" w14:textId="77777777" w:rsidR="00D82CA9" w:rsidRPr="006943DB" w:rsidRDefault="00D82CA9" w:rsidP="00897A78">
            <w:pPr>
              <w:jc w:val="both"/>
              <w:rPr>
                <w:rFonts w:ascii="Calibri Light" w:hAnsi="Calibri Light"/>
                <w:b w:val="0"/>
              </w:rPr>
            </w:pPr>
          </w:p>
          <w:p w14:paraId="3DD7CD55" w14:textId="28C389EA" w:rsidR="00D82CA9" w:rsidRPr="006943DB" w:rsidRDefault="0005448F" w:rsidP="00D82CA9">
            <w:pPr>
              <w:jc w:val="both"/>
              <w:rPr>
                <w:rFonts w:ascii="Calibri Light" w:hAnsi="Calibri Light" w:cs="Calibri Light"/>
                <w:b w:val="0"/>
              </w:rPr>
            </w:pPr>
            <w:r w:rsidRPr="006943DB">
              <w:rPr>
                <w:rFonts w:ascii="Calibri Light" w:hAnsi="Calibri Light" w:cs="Calibri Light"/>
                <w:b w:val="0"/>
              </w:rPr>
              <w:t>Por otra parte</w:t>
            </w:r>
            <w:r w:rsidR="00D82CA9" w:rsidRPr="006943DB">
              <w:rPr>
                <w:rFonts w:ascii="Calibri Light" w:hAnsi="Calibri Light" w:cs="Calibri Light"/>
                <w:b w:val="0"/>
              </w:rPr>
              <w:t xml:space="preserve">, la CIDH ha señalado que todo caso en el que una persona privada de libertad considere que ha sufrido un daño concreto o menoscabo de algunos de sus derechos fundamentales con motivo de haber sido objeto de un traslado, esta deberá contar con la posibilidad de presentar un recurso ante la autoridad judicial competente. </w:t>
            </w:r>
          </w:p>
          <w:p w14:paraId="01F562B1" w14:textId="77777777" w:rsidR="00D82CA9" w:rsidRPr="006943DB" w:rsidRDefault="00D82CA9" w:rsidP="00897A78">
            <w:pPr>
              <w:jc w:val="both"/>
              <w:rPr>
                <w:rFonts w:ascii="Calibri Light" w:hAnsi="Calibri Light"/>
                <w:b w:val="0"/>
              </w:rPr>
            </w:pPr>
          </w:p>
          <w:p w14:paraId="4F47B02D" w14:textId="4879724C" w:rsidR="00897A78" w:rsidRPr="006943DB" w:rsidRDefault="00897A78" w:rsidP="00897A78">
            <w:pPr>
              <w:jc w:val="both"/>
              <w:rPr>
                <w:rFonts w:ascii="Calibri Light" w:hAnsi="Calibri Light"/>
                <w:b w:val="0"/>
              </w:rPr>
            </w:pPr>
            <w:r w:rsidRPr="006943DB">
              <w:rPr>
                <w:rFonts w:ascii="Calibri Light" w:hAnsi="Calibri Light"/>
                <w:b w:val="0"/>
              </w:rPr>
              <w:t>En el presente caso, las cuatro víctimas interpusieron directamente o a través de sus defensores o familiares, recursos judiciales para impugnar su traslado y solicitar su retorno a la Provincia de Neuquén, argumentando la necesidad de cercanía con su núcleo familiar y</w:t>
            </w:r>
            <w:r w:rsidR="00D82CA9" w:rsidRPr="006943DB">
              <w:rPr>
                <w:rFonts w:ascii="Calibri Light" w:hAnsi="Calibri Light"/>
                <w:b w:val="0"/>
              </w:rPr>
              <w:t xml:space="preserve"> </w:t>
            </w:r>
            <w:r w:rsidRPr="006943DB">
              <w:rPr>
                <w:rFonts w:ascii="Calibri Light" w:hAnsi="Calibri Light"/>
                <w:b w:val="0"/>
              </w:rPr>
              <w:t xml:space="preserve"> afectivo en el marco del cumplimiento de la pena. En dichos recursos la mayoría de las víctimas expuso las razones de su solicitud y los impactos negativos que estaban sufriendo como consecuencia de su traslado a un lugar tan distante de la Provincia de Neuquén.</w:t>
            </w:r>
            <w:r w:rsidR="00D82CA9" w:rsidRPr="006943DB">
              <w:rPr>
                <w:rFonts w:ascii="Calibri Light" w:hAnsi="Calibri Light"/>
                <w:b w:val="0"/>
              </w:rPr>
              <w:t xml:space="preserve"> No obstante, la CIDH observó que la respuesta negativa a dichos recursos judiciales fue prácticamente idéntic</w:t>
            </w:r>
            <w:r w:rsidR="00361C93" w:rsidRPr="006943DB">
              <w:rPr>
                <w:rFonts w:ascii="Calibri Light" w:hAnsi="Calibri Light"/>
                <w:b w:val="0"/>
              </w:rPr>
              <w:t>a</w:t>
            </w:r>
            <w:r w:rsidR="00D82CA9" w:rsidRPr="006943DB">
              <w:rPr>
                <w:rFonts w:ascii="Calibri Light" w:hAnsi="Calibri Light"/>
                <w:b w:val="0"/>
              </w:rPr>
              <w:t>,</w:t>
            </w:r>
            <w:r w:rsidRPr="006943DB">
              <w:rPr>
                <w:rFonts w:ascii="Calibri Light" w:hAnsi="Calibri Light"/>
                <w:b w:val="0"/>
              </w:rPr>
              <w:t xml:space="preserve"> basad</w:t>
            </w:r>
            <w:r w:rsidR="00361C93" w:rsidRPr="006943DB">
              <w:rPr>
                <w:rFonts w:ascii="Calibri Light" w:hAnsi="Calibri Light"/>
                <w:b w:val="0"/>
              </w:rPr>
              <w:t>a</w:t>
            </w:r>
            <w:r w:rsidRPr="006943DB">
              <w:rPr>
                <w:rFonts w:ascii="Calibri Light" w:hAnsi="Calibri Light"/>
                <w:b w:val="0"/>
              </w:rPr>
              <w:t xml:space="preserve"> en una fórmula preestablecida</w:t>
            </w:r>
            <w:r w:rsidR="0005448F" w:rsidRPr="006943DB">
              <w:rPr>
                <w:rFonts w:ascii="Calibri Light" w:hAnsi="Calibri Light"/>
                <w:b w:val="0"/>
              </w:rPr>
              <w:t>,</w:t>
            </w:r>
            <w:r w:rsidRPr="006943DB">
              <w:rPr>
                <w:rFonts w:ascii="Calibri Light" w:hAnsi="Calibri Light"/>
                <w:b w:val="0"/>
              </w:rPr>
              <w:t xml:space="preserve"> y </w:t>
            </w:r>
            <w:r w:rsidR="0005448F" w:rsidRPr="006943DB">
              <w:rPr>
                <w:rFonts w:ascii="Calibri Light" w:hAnsi="Calibri Light"/>
                <w:b w:val="0"/>
              </w:rPr>
              <w:t>se sustentó</w:t>
            </w:r>
            <w:r w:rsidRPr="006943DB">
              <w:rPr>
                <w:rFonts w:ascii="Calibri Light" w:hAnsi="Calibri Light"/>
                <w:b w:val="0"/>
              </w:rPr>
              <w:t xml:space="preserve"> en</w:t>
            </w:r>
            <w:r w:rsidR="0005448F" w:rsidRPr="006943DB">
              <w:rPr>
                <w:rFonts w:ascii="Calibri Light" w:hAnsi="Calibri Light"/>
                <w:b w:val="0"/>
              </w:rPr>
              <w:t xml:space="preserve"> que conforme  a</w:t>
            </w:r>
            <w:r w:rsidRPr="006943DB">
              <w:rPr>
                <w:rFonts w:ascii="Calibri Light" w:hAnsi="Calibri Light"/>
                <w:b w:val="0"/>
              </w:rPr>
              <w:t xml:space="preserve"> </w:t>
            </w:r>
            <w:r w:rsidR="0005448F" w:rsidRPr="006943DB">
              <w:rPr>
                <w:rFonts w:ascii="Calibri Light" w:hAnsi="Calibri Light"/>
                <w:b w:val="0"/>
              </w:rPr>
              <w:t>la normativa interna</w:t>
            </w:r>
            <w:r w:rsidRPr="006943DB">
              <w:rPr>
                <w:rFonts w:ascii="Calibri Light" w:hAnsi="Calibri Light"/>
                <w:b w:val="0"/>
              </w:rPr>
              <w:t xml:space="preserve"> era posible trasladar a personas condenadas por tribunales provinciales al sistema federal, siempre que no existieran establecimientos penitenciarios adecuados en la provincia respectiva. Asimismo, en la motivación de dichos recursos se hizo referencia a que la normativa nacional prevalece sobre la normativa provincial.</w:t>
            </w:r>
          </w:p>
          <w:p w14:paraId="60487DF6" w14:textId="77777777" w:rsidR="00897A78" w:rsidRPr="006943DB" w:rsidRDefault="00897A78" w:rsidP="00897A78">
            <w:pPr>
              <w:jc w:val="both"/>
              <w:rPr>
                <w:rFonts w:ascii="Calibri Light" w:hAnsi="Calibri Light"/>
                <w:b w:val="0"/>
              </w:rPr>
            </w:pPr>
          </w:p>
          <w:p w14:paraId="2B0BD748" w14:textId="5D6BE983" w:rsidR="00FF34AE" w:rsidRPr="006943DB" w:rsidRDefault="0005448F" w:rsidP="001A2DF7">
            <w:pPr>
              <w:jc w:val="both"/>
              <w:rPr>
                <w:rFonts w:ascii="Calibri Light" w:hAnsi="Calibri Light"/>
                <w:b w:val="0"/>
              </w:rPr>
            </w:pPr>
            <w:r w:rsidRPr="006943DB">
              <w:rPr>
                <w:rFonts w:ascii="Calibri Light" w:hAnsi="Calibri Light"/>
                <w:b w:val="0"/>
              </w:rPr>
              <w:t>Además, la CIDH identificó que e</w:t>
            </w:r>
            <w:r w:rsidR="00897A78" w:rsidRPr="006943DB">
              <w:rPr>
                <w:rFonts w:ascii="Calibri Light" w:hAnsi="Calibri Light"/>
                <w:b w:val="0"/>
              </w:rPr>
              <w:t xml:space="preserve">n estos fallos judiciales no se evaluó de manera </w:t>
            </w:r>
            <w:r w:rsidR="00897A78" w:rsidRPr="006943DB">
              <w:rPr>
                <w:rFonts w:ascii="Calibri Light" w:hAnsi="Calibri Light"/>
                <w:b w:val="0"/>
              </w:rPr>
              <w:lastRenderedPageBreak/>
              <w:t>individualizada la afectación a cada una de las víctimas como consecuencia de su traslado a la luz de los derechos a un tratamiento humano y con dign</w:t>
            </w:r>
            <w:r w:rsidRPr="006943DB">
              <w:rPr>
                <w:rFonts w:ascii="Calibri Light" w:hAnsi="Calibri Light"/>
                <w:b w:val="0"/>
              </w:rPr>
              <w:t>idad y a su vínculo familiar. La</w:t>
            </w:r>
            <w:r w:rsidR="00897A78" w:rsidRPr="006943DB">
              <w:rPr>
                <w:rFonts w:ascii="Calibri Light" w:hAnsi="Calibri Light"/>
                <w:b w:val="0"/>
              </w:rPr>
              <w:t xml:space="preserve"> respuesta judicial a nivel interno se limitó a la aplicación de </w:t>
            </w:r>
            <w:r w:rsidR="001E0601">
              <w:rPr>
                <w:rFonts w:ascii="Calibri Light" w:hAnsi="Calibri Light"/>
                <w:b w:val="0"/>
              </w:rPr>
              <w:t>la norma</w:t>
            </w:r>
            <w:r w:rsidR="00897A78" w:rsidRPr="006943DB">
              <w:rPr>
                <w:rFonts w:ascii="Calibri Light" w:hAnsi="Calibri Light"/>
                <w:b w:val="0"/>
              </w:rPr>
              <w:t xml:space="preserve"> y a la verificación de que la situación de la Provincia de Neuquén se encontraba dentro del supuesto previsto </w:t>
            </w:r>
            <w:r w:rsidR="001E0601">
              <w:rPr>
                <w:rFonts w:ascii="Calibri Light" w:hAnsi="Calibri Light"/>
                <w:b w:val="0"/>
              </w:rPr>
              <w:t>en esta</w:t>
            </w:r>
            <w:r w:rsidR="00897A78" w:rsidRPr="006943DB">
              <w:rPr>
                <w:rFonts w:ascii="Calibri Light" w:hAnsi="Calibri Light"/>
                <w:b w:val="0"/>
              </w:rPr>
              <w:t xml:space="preserve">. </w:t>
            </w:r>
            <w:r w:rsidR="00394D84" w:rsidRPr="006943DB">
              <w:rPr>
                <w:rFonts w:ascii="Calibri Light" w:hAnsi="Calibri Light"/>
                <w:b w:val="0"/>
              </w:rPr>
              <w:t>En virtud de ello</w:t>
            </w:r>
            <w:r w:rsidR="00897A78" w:rsidRPr="006943DB">
              <w:rPr>
                <w:rFonts w:ascii="Calibri Light" w:hAnsi="Calibri Light"/>
                <w:b w:val="0"/>
              </w:rPr>
              <w:t>,</w:t>
            </w:r>
            <w:r w:rsidR="00BA2B50" w:rsidRPr="006943DB">
              <w:rPr>
                <w:rFonts w:ascii="Calibri Light" w:hAnsi="Calibri Light"/>
                <w:b w:val="0"/>
              </w:rPr>
              <w:t xml:space="preserve"> la CIDH consideró que el Estado de </w:t>
            </w:r>
            <w:r w:rsidR="00620BB4" w:rsidRPr="006943DB">
              <w:rPr>
                <w:rFonts w:ascii="Calibri Light" w:hAnsi="Calibri Light"/>
                <w:b w:val="0"/>
              </w:rPr>
              <w:t xml:space="preserve">Argentina había violado </w:t>
            </w:r>
            <w:r w:rsidR="001A3255" w:rsidRPr="006943DB">
              <w:rPr>
                <w:rFonts w:ascii="Calibri Light" w:hAnsi="Calibri Light"/>
                <w:b w:val="0"/>
              </w:rPr>
              <w:t xml:space="preserve">el artículo 25.1 </w:t>
            </w:r>
            <w:r w:rsidR="00BA2B50" w:rsidRPr="006943DB">
              <w:rPr>
                <w:rFonts w:ascii="Calibri Light" w:hAnsi="Calibri Light"/>
                <w:b w:val="0"/>
              </w:rPr>
              <w:t xml:space="preserve">de la CADH, </w:t>
            </w:r>
            <w:r w:rsidR="00BA0B2B" w:rsidRPr="006943DB">
              <w:rPr>
                <w:rFonts w:ascii="Calibri Light" w:hAnsi="Calibri Light"/>
                <w:b w:val="0"/>
              </w:rPr>
              <w:t>en relación a</w:t>
            </w:r>
            <w:r w:rsidR="001A3255" w:rsidRPr="006943DB">
              <w:rPr>
                <w:rFonts w:ascii="Calibri Light" w:hAnsi="Calibri Light"/>
                <w:b w:val="0"/>
              </w:rPr>
              <w:t xml:space="preserve">l </w:t>
            </w:r>
            <w:r w:rsidR="00BA0B2B" w:rsidRPr="006943DB">
              <w:rPr>
                <w:rFonts w:ascii="Calibri Light" w:hAnsi="Calibri Light"/>
                <w:b w:val="0"/>
              </w:rPr>
              <w:t>artículo</w:t>
            </w:r>
            <w:r w:rsidR="001A3255" w:rsidRPr="006943DB">
              <w:rPr>
                <w:rFonts w:ascii="Calibri Light" w:hAnsi="Calibri Light"/>
                <w:b w:val="0"/>
              </w:rPr>
              <w:t xml:space="preserve"> 1.1 </w:t>
            </w:r>
            <w:r w:rsidR="00897A78" w:rsidRPr="006943DB">
              <w:rPr>
                <w:rFonts w:ascii="Calibri Light" w:hAnsi="Calibri Light"/>
                <w:b w:val="0"/>
              </w:rPr>
              <w:t>del mismo instrumento</w:t>
            </w:r>
            <w:r w:rsidR="00BA0B2B" w:rsidRPr="006943DB">
              <w:rPr>
                <w:rFonts w:ascii="Calibri Light" w:hAnsi="Calibri Light"/>
                <w:b w:val="0"/>
              </w:rPr>
              <w:t xml:space="preserve">, </w:t>
            </w:r>
            <w:r w:rsidR="00BA2B50" w:rsidRPr="006943DB">
              <w:rPr>
                <w:rFonts w:ascii="Calibri Light" w:hAnsi="Calibri Light"/>
                <w:b w:val="0"/>
              </w:rPr>
              <w:t xml:space="preserve">en perjuicio </w:t>
            </w:r>
            <w:r w:rsidR="00897A78" w:rsidRPr="006943DB">
              <w:rPr>
                <w:rFonts w:ascii="Calibri Light" w:hAnsi="Calibri Light" w:cs="Calibri Light"/>
                <w:b w:val="0"/>
              </w:rPr>
              <w:t>de las cuatro personas</w:t>
            </w:r>
            <w:r w:rsidR="001A3255" w:rsidRPr="006943DB">
              <w:rPr>
                <w:rFonts w:ascii="Calibri Light" w:hAnsi="Calibri Light"/>
                <w:b w:val="0"/>
              </w:rPr>
              <w:t xml:space="preserve">, así como </w:t>
            </w:r>
            <w:r w:rsidR="001A3255" w:rsidRPr="006943DB">
              <w:rPr>
                <w:rFonts w:ascii="Calibri Light" w:hAnsi="Calibri Light" w:cs="Calibri Light"/>
                <w:b w:val="0"/>
              </w:rPr>
              <w:t>de sus núcleos familiares.</w:t>
            </w:r>
          </w:p>
          <w:p w14:paraId="5AA471B6" w14:textId="071E28B2" w:rsidR="001A2DF7" w:rsidRPr="006943DB" w:rsidRDefault="001A2DF7" w:rsidP="001A2DF7">
            <w:pPr>
              <w:jc w:val="both"/>
              <w:rPr>
                <w:rFonts w:ascii="Calibri Light" w:hAnsi="Calibri Light"/>
                <w:b w:val="0"/>
                <w:highlight w:val="yellow"/>
              </w:rPr>
            </w:pPr>
          </w:p>
        </w:tc>
      </w:tr>
      <w:tr w:rsidR="004C2E50" w:rsidRPr="006943DB" w14:paraId="0FBFBB6F" w14:textId="77777777" w:rsidTr="001D7657">
        <w:trPr>
          <w:trHeight w:val="265"/>
        </w:trPr>
        <w:tc>
          <w:tcPr>
            <w:cnfStyle w:val="001000000000" w:firstRow="0" w:lastRow="0" w:firstColumn="1" w:lastColumn="0" w:oddVBand="0" w:evenVBand="0" w:oddHBand="0" w:evenHBand="0" w:firstRowFirstColumn="0" w:firstRowLastColumn="0" w:lastRowFirstColumn="0" w:lastRowLastColumn="0"/>
            <w:tcW w:w="8505" w:type="dxa"/>
            <w:gridSpan w:val="3"/>
          </w:tcPr>
          <w:p w14:paraId="0A864AFE" w14:textId="77777777" w:rsidR="004C2E50" w:rsidRPr="006943DB" w:rsidRDefault="004C2E50" w:rsidP="00AC6F31">
            <w:pPr>
              <w:pStyle w:val="ListParagraph"/>
              <w:rPr>
                <w:rFonts w:ascii="Calibri Light" w:hAnsi="Calibri Light"/>
              </w:rPr>
            </w:pPr>
          </w:p>
          <w:p w14:paraId="5CF7BA21" w14:textId="072CDB28" w:rsidR="004C2E50" w:rsidRPr="006943DB" w:rsidRDefault="004C2E50" w:rsidP="0029671B">
            <w:pPr>
              <w:pStyle w:val="ListParagraph"/>
              <w:numPr>
                <w:ilvl w:val="0"/>
                <w:numId w:val="2"/>
              </w:numPr>
              <w:jc w:val="center"/>
              <w:rPr>
                <w:rFonts w:ascii="Calibri Light" w:hAnsi="Calibri Light"/>
              </w:rPr>
            </w:pPr>
            <w:r w:rsidRPr="006943DB">
              <w:rPr>
                <w:rFonts w:ascii="Calibri Light" w:hAnsi="Calibri Light"/>
              </w:rPr>
              <w:t>Recomendaciones</w:t>
            </w:r>
            <w:r w:rsidR="00C6011B" w:rsidRPr="006943DB">
              <w:rPr>
                <w:rFonts w:ascii="Calibri Light" w:hAnsi="Calibri Light"/>
              </w:rPr>
              <w:t xml:space="preserve"> de la CIDH al Estado</w:t>
            </w:r>
          </w:p>
          <w:p w14:paraId="510D8BF9" w14:textId="77777777" w:rsidR="004C2E50" w:rsidRPr="006943DB" w:rsidRDefault="004C2E50" w:rsidP="00AC6F31">
            <w:pPr>
              <w:pStyle w:val="ListParagraph"/>
              <w:rPr>
                <w:rFonts w:ascii="Calibri Light" w:hAnsi="Calibri Light"/>
              </w:rPr>
            </w:pPr>
          </w:p>
        </w:tc>
      </w:tr>
      <w:tr w:rsidR="004C2E50" w:rsidRPr="006943DB" w14:paraId="3D91AF16" w14:textId="77777777" w:rsidTr="001D765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505" w:type="dxa"/>
            <w:gridSpan w:val="3"/>
          </w:tcPr>
          <w:p w14:paraId="6F086D22" w14:textId="77777777" w:rsidR="004C2E50" w:rsidRPr="006943DB" w:rsidRDefault="004C2E50" w:rsidP="004B1311">
            <w:pPr>
              <w:pStyle w:val="ListParagraph"/>
              <w:ind w:left="0"/>
              <w:jc w:val="both"/>
              <w:rPr>
                <w:rFonts w:ascii="Calibri Light" w:hAnsi="Calibri Light" w:cs="Calibri Light"/>
                <w:b w:val="0"/>
              </w:rPr>
            </w:pPr>
          </w:p>
          <w:p w14:paraId="4AC0CF90" w14:textId="4C5B44F7" w:rsidR="00103C4C" w:rsidRPr="006943DB" w:rsidRDefault="00AD2C75" w:rsidP="00AD2C75">
            <w:pPr>
              <w:pStyle w:val="ListParagraph"/>
              <w:numPr>
                <w:ilvl w:val="0"/>
                <w:numId w:val="4"/>
              </w:numPr>
              <w:jc w:val="both"/>
              <w:rPr>
                <w:rFonts w:ascii="Calibri Light" w:hAnsi="Calibri Light" w:cs="Calibri Light"/>
              </w:rPr>
            </w:pPr>
            <w:r w:rsidRPr="006943DB">
              <w:rPr>
                <w:rFonts w:ascii="Calibri Light" w:hAnsi="Calibri Light" w:cs="Calibri Light"/>
                <w:b w:val="0"/>
              </w:rPr>
              <w:t>Reparar integralmente las violaciones declaradas, incluyendo una debida compensación que incluya el daño material e inmaterial causado</w:t>
            </w:r>
          </w:p>
          <w:p w14:paraId="1E6F6312" w14:textId="77777777" w:rsidR="004C2E50" w:rsidRPr="006943DB" w:rsidRDefault="004C2E50" w:rsidP="00E70716">
            <w:pPr>
              <w:pStyle w:val="ListParagraph"/>
              <w:ind w:left="360"/>
              <w:jc w:val="both"/>
              <w:rPr>
                <w:rFonts w:ascii="Calibri Light" w:hAnsi="Calibri Light" w:cs="Calibri Light"/>
                <w:b w:val="0"/>
              </w:rPr>
            </w:pPr>
          </w:p>
          <w:p w14:paraId="38CDC32F" w14:textId="36C268A2" w:rsidR="004C2E50" w:rsidRPr="006943DB" w:rsidRDefault="00AD2C75" w:rsidP="00AD2C75">
            <w:pPr>
              <w:pStyle w:val="ListParagraph"/>
              <w:numPr>
                <w:ilvl w:val="0"/>
                <w:numId w:val="4"/>
              </w:numPr>
              <w:jc w:val="both"/>
              <w:rPr>
                <w:rFonts w:ascii="Calibri Light" w:hAnsi="Calibri Light" w:cs="Calibri Light"/>
              </w:rPr>
            </w:pPr>
            <w:r w:rsidRPr="006943DB">
              <w:rPr>
                <w:rFonts w:ascii="Calibri Light" w:hAnsi="Calibri Light" w:cs="Calibri Light"/>
                <w:b w:val="0"/>
              </w:rPr>
              <w:t>Adoptar las medidas legislativas o de otra índole necesarias para evitar la repetición de las</w:t>
            </w:r>
            <w:r w:rsidRPr="006943DB">
              <w:rPr>
                <w:rFonts w:ascii="Calibri Light" w:hAnsi="Calibri Light" w:cs="Calibri Light"/>
              </w:rPr>
              <w:t xml:space="preserve"> </w:t>
            </w:r>
            <w:r w:rsidRPr="006943DB">
              <w:rPr>
                <w:rFonts w:ascii="Calibri Light" w:hAnsi="Calibri Light" w:cs="Calibri Light"/>
                <w:b w:val="0"/>
              </w:rPr>
              <w:t>violaciones declaradas. Dentro de tales medidas se encuentran las</w:t>
            </w:r>
            <w:r w:rsidRPr="006943DB">
              <w:rPr>
                <w:rFonts w:ascii="Calibri Light" w:hAnsi="Calibri Light" w:cs="Calibri Light"/>
              </w:rPr>
              <w:t xml:space="preserve"> </w:t>
            </w:r>
            <w:r w:rsidRPr="006943DB">
              <w:rPr>
                <w:rFonts w:ascii="Calibri Light" w:hAnsi="Calibri Light" w:cs="Calibri Light"/>
                <w:b w:val="0"/>
              </w:rPr>
              <w:t>adecuaciones legislativas necesarias tanto a nivel federal como provincial, para asegurar que las</w:t>
            </w:r>
            <w:r w:rsidRPr="006943DB">
              <w:rPr>
                <w:rFonts w:ascii="Calibri Light" w:hAnsi="Calibri Light" w:cs="Calibri Light"/>
              </w:rPr>
              <w:t xml:space="preserve"> </w:t>
            </w:r>
            <w:r w:rsidRPr="006943DB">
              <w:rPr>
                <w:rFonts w:ascii="Calibri Light" w:hAnsi="Calibri Light" w:cs="Calibri Light"/>
                <w:b w:val="0"/>
              </w:rPr>
              <w:t>personas condenadas puedan cumplir sus penas en un centro de detención cercano al de su</w:t>
            </w:r>
            <w:r w:rsidRPr="006943DB">
              <w:rPr>
                <w:rFonts w:ascii="Calibri Light" w:hAnsi="Calibri Light" w:cs="Calibri Light"/>
              </w:rPr>
              <w:t xml:space="preserve"> </w:t>
            </w:r>
            <w:r w:rsidRPr="006943DB">
              <w:rPr>
                <w:rFonts w:ascii="Calibri Light" w:hAnsi="Calibri Light" w:cs="Calibri Light"/>
                <w:b w:val="0"/>
              </w:rPr>
              <w:t>núcleo familiar y afectivo y a donde se encuentran los juzgados de ejecución de pena. Asimismo,</w:t>
            </w:r>
            <w:r w:rsidRPr="006943DB">
              <w:rPr>
                <w:rFonts w:ascii="Calibri Light" w:hAnsi="Calibri Light" w:cs="Calibri Light"/>
              </w:rPr>
              <w:t xml:space="preserve"> </w:t>
            </w:r>
            <w:r w:rsidRPr="006943DB">
              <w:rPr>
                <w:rFonts w:ascii="Calibri Light" w:hAnsi="Calibri Light" w:cs="Calibri Light"/>
                <w:b w:val="0"/>
              </w:rPr>
              <w:t>se encuentran las medidas de infraestructura necesarias para asegurar que en las provincias se</w:t>
            </w:r>
            <w:r w:rsidRPr="006943DB">
              <w:rPr>
                <w:rFonts w:ascii="Calibri Light" w:hAnsi="Calibri Light" w:cs="Calibri Light"/>
              </w:rPr>
              <w:t xml:space="preserve"> </w:t>
            </w:r>
            <w:r w:rsidRPr="006943DB">
              <w:rPr>
                <w:rFonts w:ascii="Calibri Light" w:hAnsi="Calibri Light" w:cs="Calibri Light"/>
                <w:b w:val="0"/>
              </w:rPr>
              <w:t>cuente con centros de detención en los cuales las personas condenadas en dichas provincias</w:t>
            </w:r>
            <w:r w:rsidRPr="006943DB">
              <w:rPr>
                <w:rFonts w:ascii="Calibri Light" w:hAnsi="Calibri Light" w:cs="Calibri Light"/>
              </w:rPr>
              <w:t xml:space="preserve"> </w:t>
            </w:r>
            <w:r w:rsidRPr="006943DB">
              <w:rPr>
                <w:rFonts w:ascii="Calibri Light" w:hAnsi="Calibri Light" w:cs="Calibri Light"/>
                <w:b w:val="0"/>
              </w:rPr>
              <w:t>puedan cumplir su condena en lugares que cumplan con los estándares requeridos de manera que no se restrinja indebidamente su contacto familiar.</w:t>
            </w:r>
          </w:p>
          <w:p w14:paraId="49863AFC" w14:textId="27A6BE90" w:rsidR="004C2E50" w:rsidRPr="006943DB" w:rsidRDefault="004C2E50" w:rsidP="00AD2C75">
            <w:pPr>
              <w:jc w:val="both"/>
              <w:rPr>
                <w:rFonts w:ascii="Calibri Light" w:hAnsi="Calibri Light"/>
              </w:rPr>
            </w:pPr>
          </w:p>
        </w:tc>
      </w:tr>
      <w:tr w:rsidR="004C2E50" w:rsidRPr="006943DB" w14:paraId="0B7CC98E" w14:textId="77777777" w:rsidTr="001D7657">
        <w:trPr>
          <w:trHeight w:val="463"/>
        </w:trPr>
        <w:tc>
          <w:tcPr>
            <w:cnfStyle w:val="001000000000" w:firstRow="0" w:lastRow="0" w:firstColumn="1" w:lastColumn="0" w:oddVBand="0" w:evenVBand="0" w:oddHBand="0" w:evenHBand="0" w:firstRowFirstColumn="0" w:firstRowLastColumn="0" w:lastRowFirstColumn="0" w:lastRowLastColumn="0"/>
            <w:tcW w:w="8505" w:type="dxa"/>
            <w:gridSpan w:val="3"/>
          </w:tcPr>
          <w:p w14:paraId="66CFB853" w14:textId="77777777" w:rsidR="004C2E50" w:rsidRPr="006943DB" w:rsidRDefault="004C2E50" w:rsidP="00F464EC">
            <w:pPr>
              <w:pStyle w:val="ListParagraph"/>
              <w:spacing w:after="200" w:line="276" w:lineRule="auto"/>
              <w:rPr>
                <w:rFonts w:ascii="Calibri Light" w:hAnsi="Calibri Light"/>
              </w:rPr>
            </w:pPr>
          </w:p>
          <w:p w14:paraId="7B045F14" w14:textId="2270E615" w:rsidR="004C2E50" w:rsidRPr="006943DB" w:rsidRDefault="004C2E50" w:rsidP="00F464EC">
            <w:pPr>
              <w:pStyle w:val="ListParagraph"/>
              <w:numPr>
                <w:ilvl w:val="0"/>
                <w:numId w:val="2"/>
              </w:numPr>
              <w:spacing w:after="200" w:line="276" w:lineRule="auto"/>
              <w:jc w:val="center"/>
              <w:rPr>
                <w:rFonts w:ascii="Calibri Light" w:hAnsi="Calibri Light"/>
              </w:rPr>
            </w:pPr>
            <w:r w:rsidRPr="006943DB">
              <w:rPr>
                <w:rFonts w:ascii="Calibri Light" w:hAnsi="Calibri Light"/>
              </w:rPr>
              <w:t>Análisis de cumplimiento de las recomendaciones</w:t>
            </w:r>
          </w:p>
          <w:p w14:paraId="3C93C1C0" w14:textId="77777777" w:rsidR="004C2E50" w:rsidRPr="006943DB" w:rsidRDefault="004C2E50" w:rsidP="00F464EC">
            <w:pPr>
              <w:pStyle w:val="ListParagraph"/>
              <w:ind w:left="0"/>
              <w:jc w:val="center"/>
              <w:rPr>
                <w:rFonts w:ascii="Calibri Light" w:hAnsi="Calibri Light"/>
                <w:b w:val="0"/>
              </w:rPr>
            </w:pPr>
          </w:p>
        </w:tc>
      </w:tr>
      <w:tr w:rsidR="004C2E50" w:rsidRPr="006943DB" w14:paraId="41FA15A1" w14:textId="77777777" w:rsidTr="001D765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505" w:type="dxa"/>
            <w:gridSpan w:val="3"/>
          </w:tcPr>
          <w:p w14:paraId="4AAFA1A0" w14:textId="77777777" w:rsidR="004C2E50" w:rsidRPr="006943DB" w:rsidRDefault="004C2E50" w:rsidP="004B1311">
            <w:pPr>
              <w:pStyle w:val="ListParagraph"/>
              <w:ind w:left="0"/>
              <w:jc w:val="both"/>
              <w:rPr>
                <w:rFonts w:ascii="Calibri Light" w:hAnsi="Calibri Light"/>
                <w:b w:val="0"/>
              </w:rPr>
            </w:pPr>
          </w:p>
          <w:p w14:paraId="59C6DB00" w14:textId="77777777" w:rsidR="004C2E50" w:rsidRPr="006943DB" w:rsidRDefault="004C2E50" w:rsidP="00826869">
            <w:pPr>
              <w:pStyle w:val="ListParagraph"/>
              <w:ind w:left="0"/>
              <w:jc w:val="center"/>
              <w:rPr>
                <w:rFonts w:ascii="Calibri Light" w:hAnsi="Calibri Light"/>
                <w:b w:val="0"/>
              </w:rPr>
            </w:pPr>
            <w:r w:rsidRPr="006943DB">
              <w:rPr>
                <w:rFonts w:ascii="Calibri Light" w:hAnsi="Calibri Light"/>
                <w:b w:val="0"/>
              </w:rPr>
              <w:t>-</w:t>
            </w:r>
          </w:p>
          <w:p w14:paraId="1F3EA985" w14:textId="4ED84473" w:rsidR="004C2E50" w:rsidRPr="006943DB" w:rsidRDefault="004C2E50" w:rsidP="00826869">
            <w:pPr>
              <w:pStyle w:val="ListParagraph"/>
              <w:ind w:left="0"/>
              <w:jc w:val="center"/>
              <w:rPr>
                <w:rFonts w:ascii="Calibri Light" w:hAnsi="Calibri Light"/>
                <w:b w:val="0"/>
              </w:rPr>
            </w:pPr>
          </w:p>
        </w:tc>
      </w:tr>
    </w:tbl>
    <w:p w14:paraId="23A9A3C3" w14:textId="77777777" w:rsidR="00714E42" w:rsidRPr="006943DB" w:rsidRDefault="00714E42" w:rsidP="00A65231">
      <w:pPr>
        <w:rPr>
          <w:rFonts w:ascii="Calibri Light" w:hAnsi="Calibri Light"/>
        </w:rPr>
      </w:pPr>
    </w:p>
    <w:sectPr w:rsidR="00714E42" w:rsidRPr="006943DB"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B2EB5" w14:textId="77777777" w:rsidR="000D0129" w:rsidRDefault="000D0129" w:rsidP="00A65231">
      <w:pPr>
        <w:spacing w:after="0" w:line="240" w:lineRule="auto"/>
      </w:pPr>
      <w:r>
        <w:separator/>
      </w:r>
    </w:p>
  </w:endnote>
  <w:endnote w:type="continuationSeparator" w:id="0">
    <w:p w14:paraId="32BBAF83" w14:textId="77777777" w:rsidR="000D0129" w:rsidRDefault="000D0129"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5641FCFC" w:rsidR="00C72022" w:rsidRDefault="00C72022">
        <w:pPr>
          <w:pStyle w:val="Footer"/>
          <w:jc w:val="right"/>
        </w:pPr>
        <w:r>
          <w:fldChar w:fldCharType="begin"/>
        </w:r>
        <w:r>
          <w:instrText>PAGE   \* MERGEFORMAT</w:instrText>
        </w:r>
        <w:r>
          <w:fldChar w:fldCharType="separate"/>
        </w:r>
        <w:r w:rsidR="00E5123C" w:rsidRPr="00E5123C">
          <w:rPr>
            <w:noProof/>
            <w:lang w:val="es-ES"/>
          </w:rPr>
          <w:t>5</w:t>
        </w:r>
        <w:r>
          <w:fldChar w:fldCharType="end"/>
        </w:r>
      </w:p>
    </w:sdtContent>
  </w:sdt>
  <w:p w14:paraId="6353BB13" w14:textId="77777777" w:rsidR="00C72022" w:rsidRDefault="00C7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81FEE" w14:textId="77777777" w:rsidR="000D0129" w:rsidRDefault="000D0129" w:rsidP="00A65231">
      <w:pPr>
        <w:spacing w:after="0" w:line="240" w:lineRule="auto"/>
      </w:pPr>
      <w:r>
        <w:separator/>
      </w:r>
    </w:p>
  </w:footnote>
  <w:footnote w:type="continuationSeparator" w:id="0">
    <w:p w14:paraId="4F4CFFCC" w14:textId="77777777" w:rsidR="000D0129" w:rsidRDefault="000D0129"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61234EA"/>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40125F"/>
    <w:multiLevelType w:val="hybridMultilevel"/>
    <w:tmpl w:val="14741F4E"/>
    <w:lvl w:ilvl="0" w:tplc="D794FB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B3C6EF6"/>
    <w:multiLevelType w:val="hybridMultilevel"/>
    <w:tmpl w:val="56C8CD10"/>
    <w:lvl w:ilvl="0" w:tplc="0246725A">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0D38AD"/>
    <w:multiLevelType w:val="hybridMultilevel"/>
    <w:tmpl w:val="C068DABC"/>
    <w:lvl w:ilvl="0" w:tplc="A10A91B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4"/>
  </w:num>
  <w:num w:numId="6">
    <w:abstractNumId w:val="9"/>
  </w:num>
  <w:num w:numId="7">
    <w:abstractNumId w:val="6"/>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0656A"/>
    <w:rsid w:val="00012B55"/>
    <w:rsid w:val="00027257"/>
    <w:rsid w:val="00050512"/>
    <w:rsid w:val="0005448F"/>
    <w:rsid w:val="00061E2D"/>
    <w:rsid w:val="0008203A"/>
    <w:rsid w:val="00091F39"/>
    <w:rsid w:val="000A0C5C"/>
    <w:rsid w:val="000A4896"/>
    <w:rsid w:val="000B44EF"/>
    <w:rsid w:val="000C2ED1"/>
    <w:rsid w:val="000C5A72"/>
    <w:rsid w:val="000D0129"/>
    <w:rsid w:val="000D3CF2"/>
    <w:rsid w:val="000F12DB"/>
    <w:rsid w:val="000F2C70"/>
    <w:rsid w:val="000F6949"/>
    <w:rsid w:val="001026DE"/>
    <w:rsid w:val="00103C4C"/>
    <w:rsid w:val="001077C9"/>
    <w:rsid w:val="00111A5A"/>
    <w:rsid w:val="00117B5F"/>
    <w:rsid w:val="00126E98"/>
    <w:rsid w:val="00133309"/>
    <w:rsid w:val="00142A41"/>
    <w:rsid w:val="00163A19"/>
    <w:rsid w:val="001754B7"/>
    <w:rsid w:val="001A14F7"/>
    <w:rsid w:val="001A2DF7"/>
    <w:rsid w:val="001A3255"/>
    <w:rsid w:val="001C28EC"/>
    <w:rsid w:val="001D066F"/>
    <w:rsid w:val="001D7657"/>
    <w:rsid w:val="001E0601"/>
    <w:rsid w:val="00202E36"/>
    <w:rsid w:val="00212F62"/>
    <w:rsid w:val="00213757"/>
    <w:rsid w:val="00216A2A"/>
    <w:rsid w:val="00220B75"/>
    <w:rsid w:val="0022426F"/>
    <w:rsid w:val="00226BE9"/>
    <w:rsid w:val="00237E09"/>
    <w:rsid w:val="00243C42"/>
    <w:rsid w:val="00252E50"/>
    <w:rsid w:val="002720DA"/>
    <w:rsid w:val="00273EA6"/>
    <w:rsid w:val="00280835"/>
    <w:rsid w:val="00287BBC"/>
    <w:rsid w:val="0029049D"/>
    <w:rsid w:val="002938AF"/>
    <w:rsid w:val="00295E72"/>
    <w:rsid w:val="0029671B"/>
    <w:rsid w:val="002C4CED"/>
    <w:rsid w:val="002C67E8"/>
    <w:rsid w:val="002D1D2F"/>
    <w:rsid w:val="002D4A90"/>
    <w:rsid w:val="002D5158"/>
    <w:rsid w:val="002D51E7"/>
    <w:rsid w:val="002D7F8F"/>
    <w:rsid w:val="002E0AC7"/>
    <w:rsid w:val="002E18A5"/>
    <w:rsid w:val="002E4FA0"/>
    <w:rsid w:val="002F4E35"/>
    <w:rsid w:val="002F7136"/>
    <w:rsid w:val="00310250"/>
    <w:rsid w:val="00310836"/>
    <w:rsid w:val="003111DB"/>
    <w:rsid w:val="00317EE5"/>
    <w:rsid w:val="0034671C"/>
    <w:rsid w:val="003501C8"/>
    <w:rsid w:val="00353AB7"/>
    <w:rsid w:val="003570F3"/>
    <w:rsid w:val="00361C93"/>
    <w:rsid w:val="00365121"/>
    <w:rsid w:val="00376402"/>
    <w:rsid w:val="00382199"/>
    <w:rsid w:val="003920AF"/>
    <w:rsid w:val="00393029"/>
    <w:rsid w:val="00394D84"/>
    <w:rsid w:val="003A0CC7"/>
    <w:rsid w:val="003A5EB5"/>
    <w:rsid w:val="003B0A2C"/>
    <w:rsid w:val="003C166E"/>
    <w:rsid w:val="003C1A9F"/>
    <w:rsid w:val="003C49A7"/>
    <w:rsid w:val="003C7680"/>
    <w:rsid w:val="003D2B4E"/>
    <w:rsid w:val="003E2B29"/>
    <w:rsid w:val="003E6AB8"/>
    <w:rsid w:val="00411A74"/>
    <w:rsid w:val="00414F2C"/>
    <w:rsid w:val="00421D6C"/>
    <w:rsid w:val="00423B23"/>
    <w:rsid w:val="0042581C"/>
    <w:rsid w:val="00427563"/>
    <w:rsid w:val="00441ADC"/>
    <w:rsid w:val="00450046"/>
    <w:rsid w:val="00451809"/>
    <w:rsid w:val="00452AA6"/>
    <w:rsid w:val="004533E5"/>
    <w:rsid w:val="00464CAC"/>
    <w:rsid w:val="00482DFE"/>
    <w:rsid w:val="004858A8"/>
    <w:rsid w:val="004861D8"/>
    <w:rsid w:val="00497B01"/>
    <w:rsid w:val="004A5961"/>
    <w:rsid w:val="004B1311"/>
    <w:rsid w:val="004B19A3"/>
    <w:rsid w:val="004B2686"/>
    <w:rsid w:val="004C0481"/>
    <w:rsid w:val="004C2E50"/>
    <w:rsid w:val="004D4C44"/>
    <w:rsid w:val="004D540A"/>
    <w:rsid w:val="004E58DE"/>
    <w:rsid w:val="004E678F"/>
    <w:rsid w:val="004F061A"/>
    <w:rsid w:val="004F4491"/>
    <w:rsid w:val="005000F5"/>
    <w:rsid w:val="0051197B"/>
    <w:rsid w:val="005173CF"/>
    <w:rsid w:val="0053411F"/>
    <w:rsid w:val="00551522"/>
    <w:rsid w:val="00557C90"/>
    <w:rsid w:val="00561359"/>
    <w:rsid w:val="005631C8"/>
    <w:rsid w:val="00580A2E"/>
    <w:rsid w:val="005A1146"/>
    <w:rsid w:val="005A1DB6"/>
    <w:rsid w:val="005B41EA"/>
    <w:rsid w:val="005C3229"/>
    <w:rsid w:val="005C7F1E"/>
    <w:rsid w:val="005D4FDF"/>
    <w:rsid w:val="005F42AC"/>
    <w:rsid w:val="005F442D"/>
    <w:rsid w:val="006007A4"/>
    <w:rsid w:val="006051D5"/>
    <w:rsid w:val="00613D24"/>
    <w:rsid w:val="00620BB4"/>
    <w:rsid w:val="00640787"/>
    <w:rsid w:val="006407DD"/>
    <w:rsid w:val="00662334"/>
    <w:rsid w:val="00676230"/>
    <w:rsid w:val="006853B3"/>
    <w:rsid w:val="00685F04"/>
    <w:rsid w:val="006943DB"/>
    <w:rsid w:val="006A3F5E"/>
    <w:rsid w:val="006A4E40"/>
    <w:rsid w:val="006A6517"/>
    <w:rsid w:val="006B4F38"/>
    <w:rsid w:val="006D488A"/>
    <w:rsid w:val="006D5718"/>
    <w:rsid w:val="006F0396"/>
    <w:rsid w:val="006F357F"/>
    <w:rsid w:val="00700883"/>
    <w:rsid w:val="007019D5"/>
    <w:rsid w:val="0070524A"/>
    <w:rsid w:val="00705264"/>
    <w:rsid w:val="00714E42"/>
    <w:rsid w:val="00727184"/>
    <w:rsid w:val="0073173A"/>
    <w:rsid w:val="0073272E"/>
    <w:rsid w:val="00732BC0"/>
    <w:rsid w:val="00732EDB"/>
    <w:rsid w:val="00733E0F"/>
    <w:rsid w:val="00745A34"/>
    <w:rsid w:val="00747E22"/>
    <w:rsid w:val="007518FD"/>
    <w:rsid w:val="007532FD"/>
    <w:rsid w:val="007572E9"/>
    <w:rsid w:val="00762060"/>
    <w:rsid w:val="00790783"/>
    <w:rsid w:val="00794463"/>
    <w:rsid w:val="0079477F"/>
    <w:rsid w:val="007A6C56"/>
    <w:rsid w:val="007B1131"/>
    <w:rsid w:val="007B2A0D"/>
    <w:rsid w:val="007B39E9"/>
    <w:rsid w:val="007B4303"/>
    <w:rsid w:val="007B7ED8"/>
    <w:rsid w:val="007C597B"/>
    <w:rsid w:val="007D1E30"/>
    <w:rsid w:val="007D5F9D"/>
    <w:rsid w:val="007E382B"/>
    <w:rsid w:val="00802D6A"/>
    <w:rsid w:val="008036E7"/>
    <w:rsid w:val="00803879"/>
    <w:rsid w:val="00813AD2"/>
    <w:rsid w:val="00826869"/>
    <w:rsid w:val="00841B0E"/>
    <w:rsid w:val="00850A45"/>
    <w:rsid w:val="00865E7D"/>
    <w:rsid w:val="00866A4D"/>
    <w:rsid w:val="008704B9"/>
    <w:rsid w:val="00871530"/>
    <w:rsid w:val="008742D2"/>
    <w:rsid w:val="00897A78"/>
    <w:rsid w:val="008A0F6C"/>
    <w:rsid w:val="008C5CA2"/>
    <w:rsid w:val="008D1B19"/>
    <w:rsid w:val="008E6CC6"/>
    <w:rsid w:val="008F0C5B"/>
    <w:rsid w:val="0090367F"/>
    <w:rsid w:val="00921D52"/>
    <w:rsid w:val="009261E2"/>
    <w:rsid w:val="00931244"/>
    <w:rsid w:val="009363AD"/>
    <w:rsid w:val="00941F2B"/>
    <w:rsid w:val="00947225"/>
    <w:rsid w:val="00954E20"/>
    <w:rsid w:val="00970941"/>
    <w:rsid w:val="00975D0F"/>
    <w:rsid w:val="00977EF3"/>
    <w:rsid w:val="00984BBF"/>
    <w:rsid w:val="00987DF7"/>
    <w:rsid w:val="00996958"/>
    <w:rsid w:val="009978DE"/>
    <w:rsid w:val="009A1B2C"/>
    <w:rsid w:val="009B0A86"/>
    <w:rsid w:val="009C2C05"/>
    <w:rsid w:val="009D24D2"/>
    <w:rsid w:val="009D3630"/>
    <w:rsid w:val="009D4CF6"/>
    <w:rsid w:val="009D4E29"/>
    <w:rsid w:val="009E6228"/>
    <w:rsid w:val="009F6931"/>
    <w:rsid w:val="00A01C9E"/>
    <w:rsid w:val="00A06F98"/>
    <w:rsid w:val="00A125A9"/>
    <w:rsid w:val="00A133CC"/>
    <w:rsid w:val="00A208BC"/>
    <w:rsid w:val="00A271BF"/>
    <w:rsid w:val="00A3105E"/>
    <w:rsid w:val="00A33628"/>
    <w:rsid w:val="00A423CC"/>
    <w:rsid w:val="00A4435A"/>
    <w:rsid w:val="00A5581A"/>
    <w:rsid w:val="00A60087"/>
    <w:rsid w:val="00A65231"/>
    <w:rsid w:val="00A73DA8"/>
    <w:rsid w:val="00A85413"/>
    <w:rsid w:val="00A85DC9"/>
    <w:rsid w:val="00A91B24"/>
    <w:rsid w:val="00A94EE7"/>
    <w:rsid w:val="00AA40FD"/>
    <w:rsid w:val="00AB523E"/>
    <w:rsid w:val="00AC2062"/>
    <w:rsid w:val="00AC5A6A"/>
    <w:rsid w:val="00AC6F31"/>
    <w:rsid w:val="00AD2C75"/>
    <w:rsid w:val="00AD36B4"/>
    <w:rsid w:val="00AE31D9"/>
    <w:rsid w:val="00AF0F2A"/>
    <w:rsid w:val="00AF2E49"/>
    <w:rsid w:val="00AF7734"/>
    <w:rsid w:val="00B07E72"/>
    <w:rsid w:val="00B126B1"/>
    <w:rsid w:val="00B1308C"/>
    <w:rsid w:val="00B15F5E"/>
    <w:rsid w:val="00B44EA1"/>
    <w:rsid w:val="00B45B69"/>
    <w:rsid w:val="00B535C2"/>
    <w:rsid w:val="00B55B40"/>
    <w:rsid w:val="00B6265F"/>
    <w:rsid w:val="00B71B8C"/>
    <w:rsid w:val="00B74514"/>
    <w:rsid w:val="00B74820"/>
    <w:rsid w:val="00B771B5"/>
    <w:rsid w:val="00B90050"/>
    <w:rsid w:val="00B93CB9"/>
    <w:rsid w:val="00BA0B2B"/>
    <w:rsid w:val="00BA2B50"/>
    <w:rsid w:val="00BA694D"/>
    <w:rsid w:val="00BA72EF"/>
    <w:rsid w:val="00BA7DB9"/>
    <w:rsid w:val="00BB61C6"/>
    <w:rsid w:val="00BC4D3E"/>
    <w:rsid w:val="00BC6AC9"/>
    <w:rsid w:val="00BD48E5"/>
    <w:rsid w:val="00BE4AFD"/>
    <w:rsid w:val="00BE6FA1"/>
    <w:rsid w:val="00BF2A00"/>
    <w:rsid w:val="00C02810"/>
    <w:rsid w:val="00C0514C"/>
    <w:rsid w:val="00C10BC5"/>
    <w:rsid w:val="00C20AC7"/>
    <w:rsid w:val="00C31DFF"/>
    <w:rsid w:val="00C47FFC"/>
    <w:rsid w:val="00C53673"/>
    <w:rsid w:val="00C542EC"/>
    <w:rsid w:val="00C6011B"/>
    <w:rsid w:val="00C61809"/>
    <w:rsid w:val="00C627BB"/>
    <w:rsid w:val="00C6385F"/>
    <w:rsid w:val="00C63B25"/>
    <w:rsid w:val="00C67E42"/>
    <w:rsid w:val="00C72022"/>
    <w:rsid w:val="00C72CF5"/>
    <w:rsid w:val="00C81C09"/>
    <w:rsid w:val="00C86F65"/>
    <w:rsid w:val="00C9455E"/>
    <w:rsid w:val="00CB180B"/>
    <w:rsid w:val="00CC717F"/>
    <w:rsid w:val="00CF2D40"/>
    <w:rsid w:val="00D0696E"/>
    <w:rsid w:val="00D10449"/>
    <w:rsid w:val="00D174AE"/>
    <w:rsid w:val="00D255FC"/>
    <w:rsid w:val="00D51658"/>
    <w:rsid w:val="00D82CA9"/>
    <w:rsid w:val="00DA3915"/>
    <w:rsid w:val="00DC299D"/>
    <w:rsid w:val="00DD0A2A"/>
    <w:rsid w:val="00DD3C7C"/>
    <w:rsid w:val="00DD4004"/>
    <w:rsid w:val="00DD4037"/>
    <w:rsid w:val="00DE3223"/>
    <w:rsid w:val="00DE63CA"/>
    <w:rsid w:val="00DF2AFB"/>
    <w:rsid w:val="00E13FCE"/>
    <w:rsid w:val="00E35FF7"/>
    <w:rsid w:val="00E374E5"/>
    <w:rsid w:val="00E41EF0"/>
    <w:rsid w:val="00E5123C"/>
    <w:rsid w:val="00E6558E"/>
    <w:rsid w:val="00E70716"/>
    <w:rsid w:val="00E82999"/>
    <w:rsid w:val="00EA59E8"/>
    <w:rsid w:val="00EB47E0"/>
    <w:rsid w:val="00EC207D"/>
    <w:rsid w:val="00EC4E9F"/>
    <w:rsid w:val="00ED1B65"/>
    <w:rsid w:val="00EE6130"/>
    <w:rsid w:val="00EF0B3C"/>
    <w:rsid w:val="00F015FB"/>
    <w:rsid w:val="00F06184"/>
    <w:rsid w:val="00F07CF4"/>
    <w:rsid w:val="00F16E92"/>
    <w:rsid w:val="00F30F76"/>
    <w:rsid w:val="00F33FBB"/>
    <w:rsid w:val="00F35633"/>
    <w:rsid w:val="00F46089"/>
    <w:rsid w:val="00F464EC"/>
    <w:rsid w:val="00F505FB"/>
    <w:rsid w:val="00F53444"/>
    <w:rsid w:val="00F54B8F"/>
    <w:rsid w:val="00F55CD0"/>
    <w:rsid w:val="00F57EA2"/>
    <w:rsid w:val="00F61401"/>
    <w:rsid w:val="00F64973"/>
    <w:rsid w:val="00F654E4"/>
    <w:rsid w:val="00F725A5"/>
    <w:rsid w:val="00F83405"/>
    <w:rsid w:val="00F845A6"/>
    <w:rsid w:val="00FB0F60"/>
    <w:rsid w:val="00FB1A15"/>
    <w:rsid w:val="00FB1D17"/>
    <w:rsid w:val="00FE0200"/>
    <w:rsid w:val="00FE2BA4"/>
    <w:rsid w:val="00FE2D05"/>
    <w:rsid w:val="00FE3FFE"/>
    <w:rsid w:val="00FF0EB7"/>
    <w:rsid w:val="00FF34A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 w:type="paragraph" w:styleId="FootnoteText">
    <w:name w:val="footnote text"/>
    <w:basedOn w:val="Normal"/>
    <w:link w:val="FootnoteTextChar"/>
    <w:uiPriority w:val="99"/>
    <w:semiHidden/>
    <w:unhideWhenUsed/>
    <w:rsid w:val="00BA0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B2B"/>
    <w:rPr>
      <w:rFonts w:ascii="Calibri" w:eastAsia="Calibri" w:hAnsi="Calibri" w:cs="Times New Roman"/>
      <w:sz w:val="20"/>
      <w:szCs w:val="20"/>
      <w:lang w:val="es-MX"/>
    </w:rPr>
  </w:style>
  <w:style w:type="character" w:styleId="FootnoteReference">
    <w:name w:val="footnote reference"/>
    <w:basedOn w:val="DefaultParagraphFont"/>
    <w:uiPriority w:val="99"/>
    <w:semiHidden/>
    <w:unhideWhenUsed/>
    <w:rsid w:val="00BA0B2B"/>
    <w:rPr>
      <w:vertAlign w:val="superscript"/>
    </w:rPr>
  </w:style>
  <w:style w:type="character" w:styleId="UnresolvedMention">
    <w:name w:val="Unresolved Mention"/>
    <w:basedOn w:val="DefaultParagraphFont"/>
    <w:uiPriority w:val="99"/>
    <w:semiHidden/>
    <w:unhideWhenUsed/>
    <w:rsid w:val="00AF7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2011/ARAD491-98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8/12804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396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6623-0318-42DA-9095-02AC12EC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2287</Words>
  <Characters>13036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2021-02-11T09:49:00Z</dcterms:created>
  <dcterms:modified xsi:type="dcterms:W3CDTF">2021-02-11T09:50:00Z</dcterms:modified>
</cp:coreProperties>
</file>