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7F6A" w14:textId="77777777" w:rsidR="0081307A" w:rsidRDefault="0081307A" w:rsidP="0081307A">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7BFDDC6C" wp14:editId="54FE10F2">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1DCFB8B" wp14:editId="05AABEFE">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026DD24C" wp14:editId="4A294DAE">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03DF92" w14:textId="77777777" w:rsidR="0081307A" w:rsidRPr="00411A74" w:rsidRDefault="0081307A" w:rsidP="0081307A">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7BA4CA9D" w14:textId="77777777" w:rsidR="0081307A" w:rsidRDefault="0081307A" w:rsidP="0081307A">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56996653" w14:textId="77777777" w:rsidR="00EE605D" w:rsidRDefault="00EE605D" w:rsidP="00EE605D">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430"/>
        <w:gridCol w:w="2613"/>
      </w:tblGrid>
      <w:tr w:rsidR="005173CF" w:rsidRPr="004533E5" w14:paraId="01A2F61A" w14:textId="77777777" w:rsidTr="00F44FA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F44FA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39934098" w:rsidR="00C7023F" w:rsidRPr="004533E5" w:rsidRDefault="00F44FA0" w:rsidP="00F44FA0">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Manuel Martínez Coronado, Guatemala</w:t>
            </w:r>
          </w:p>
        </w:tc>
      </w:tr>
      <w:tr w:rsidR="00F464EC" w:rsidRPr="004533E5" w14:paraId="59A6A8A1" w14:textId="77777777" w:rsidTr="00F44FA0">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45EF0668" w:rsidR="00F464EC" w:rsidRPr="004533E5" w:rsidRDefault="00C7023F"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74B2A68" w14:textId="67D5BB62" w:rsidR="00C7023F" w:rsidRDefault="00F44FA0"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Servicio Público de Defensa Penal de Guatemala</w:t>
            </w:r>
          </w:p>
        </w:tc>
      </w:tr>
      <w:tr w:rsidR="005173CF" w:rsidRPr="004533E5" w14:paraId="3A483B4F" w14:textId="77777777" w:rsidTr="00F44FA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1E625A49" w:rsidR="005173CF" w:rsidRPr="004533E5" w:rsidRDefault="002C6C59" w:rsidP="00B07E7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F44FA0" w:rsidRPr="00826CE5">
                <w:rPr>
                  <w:rStyle w:val="Hyperlink"/>
                  <w:rFonts w:ascii="Calibri Light" w:hAnsi="Calibri Light"/>
                </w:rPr>
                <w:t>Informe No. 78/17</w:t>
              </w:r>
            </w:hyperlink>
          </w:p>
        </w:tc>
      </w:tr>
      <w:tr w:rsidR="004533E5" w:rsidRPr="004533E5" w14:paraId="5EC10F5F" w14:textId="77777777" w:rsidTr="00F44FA0">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1003A1CC" w:rsidR="005173CF" w:rsidRPr="004533E5" w:rsidRDefault="00F44FA0"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Informe de Admisibilidad y Fondo </w:t>
            </w:r>
          </w:p>
        </w:tc>
      </w:tr>
      <w:tr w:rsidR="005173CF" w:rsidRPr="004533E5" w14:paraId="7ED5AB61" w14:textId="77777777" w:rsidTr="00F44FA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7662DAA2" w:rsidR="005173CF" w:rsidRPr="004533E5" w:rsidRDefault="00F44FA0"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5 de julio de 2017</w:t>
            </w:r>
          </w:p>
        </w:tc>
      </w:tr>
      <w:tr w:rsidR="004533E5" w:rsidRPr="004533E5" w14:paraId="1A0D058F" w14:textId="77777777" w:rsidTr="00F44FA0">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tcPr>
          <w:p w14:paraId="19A38386" w14:textId="77777777" w:rsidR="00AC6F31" w:rsidRDefault="002C6C59" w:rsidP="00DD3C7C">
            <w:pPr>
              <w:jc w:val="both"/>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rPr>
            </w:pPr>
            <w:hyperlink r:id="rId13" w:history="1">
              <w:r w:rsidR="00826CE5" w:rsidRPr="00826CE5">
                <w:rPr>
                  <w:rStyle w:val="Hyperlink"/>
                  <w:rFonts w:ascii="Calibri Light" w:hAnsi="Calibri Light"/>
                </w:rPr>
                <w:t>Medidas cautelares</w:t>
              </w:r>
            </w:hyperlink>
          </w:p>
          <w:p w14:paraId="72EA1AA4" w14:textId="7C8A2AEC" w:rsidR="0081307A" w:rsidRPr="0081307A" w:rsidRDefault="0081307A"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themeColor="text1"/>
              </w:rPr>
            </w:pPr>
            <w:r>
              <w:rPr>
                <w:rFonts w:ascii="Calibri Light" w:hAnsi="Calibri Light" w:cs="Calibri Light"/>
                <w:color w:val="000000" w:themeColor="text1"/>
              </w:rPr>
              <w:t>Caso Martinez Coronado vs. Guatemala (</w:t>
            </w:r>
            <w:hyperlink r:id="rId14" w:history="1">
              <w:r w:rsidRPr="0081307A">
                <w:rPr>
                  <w:rStyle w:val="Hyperlink"/>
                  <w:rFonts w:ascii="Calibri Light" w:hAnsi="Calibri Light" w:cs="Calibri Light"/>
                </w:rPr>
                <w:t>Sentencia de 10 de mayo de 2019)</w:t>
              </w:r>
            </w:hyperlink>
          </w:p>
        </w:tc>
      </w:tr>
      <w:tr w:rsidR="00F44FA0" w:rsidRPr="004533E5" w14:paraId="570485B4" w14:textId="77777777" w:rsidTr="00F44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F44FA0" w:rsidRDefault="00F44FA0"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6C2633FE" w:rsidR="00F44FA0" w:rsidRPr="004533E5" w:rsidRDefault="00F44FA0"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F44FA0" w:rsidRPr="004533E5" w14:paraId="2262E871" w14:textId="7C01F671" w:rsidTr="00F44FA0">
        <w:trPr>
          <w:trHeight w:val="557"/>
        </w:trPr>
        <w:tc>
          <w:tcPr>
            <w:cnfStyle w:val="001000000000" w:firstRow="0" w:lastRow="0" w:firstColumn="1" w:lastColumn="0" w:oddVBand="0" w:evenVBand="0" w:oddHBand="0" w:evenHBand="0" w:firstRowFirstColumn="0" w:firstRowLastColumn="0" w:lastRowFirstColumn="0" w:lastRowLastColumn="0"/>
            <w:tcW w:w="3678" w:type="dxa"/>
            <w:vMerge/>
          </w:tcPr>
          <w:p w14:paraId="51D02EE0" w14:textId="77777777" w:rsidR="00F44FA0" w:rsidRDefault="00F44FA0" w:rsidP="00A65231">
            <w:pPr>
              <w:pStyle w:val="ListParagraph"/>
              <w:numPr>
                <w:ilvl w:val="0"/>
                <w:numId w:val="3"/>
              </w:numPr>
              <w:rPr>
                <w:rFonts w:ascii="Calibri Light" w:hAnsi="Calibri Light"/>
              </w:rPr>
            </w:pPr>
          </w:p>
        </w:tc>
        <w:tc>
          <w:tcPr>
            <w:tcW w:w="2430" w:type="dxa"/>
          </w:tcPr>
          <w:p w14:paraId="3AA33632" w14:textId="08C70DE9" w:rsidR="00F44FA0" w:rsidRDefault="00F44FA0" w:rsidP="00F44FA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613" w:type="dxa"/>
          </w:tcPr>
          <w:p w14:paraId="72585A70" w14:textId="3C020043" w:rsidR="00F44FA0" w:rsidRDefault="00F44FA0" w:rsidP="00F44FA0">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F44FA0" w:rsidRPr="00F44FA0" w14:paraId="4FFA3DA6" w14:textId="77777777" w:rsidTr="00F44FA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678" w:type="dxa"/>
            <w:vMerge/>
          </w:tcPr>
          <w:p w14:paraId="510DE228" w14:textId="77777777" w:rsidR="00F44FA0" w:rsidRDefault="00F44FA0" w:rsidP="00A65231">
            <w:pPr>
              <w:pStyle w:val="ListParagraph"/>
              <w:numPr>
                <w:ilvl w:val="0"/>
                <w:numId w:val="3"/>
              </w:numPr>
              <w:rPr>
                <w:rFonts w:ascii="Calibri Light" w:hAnsi="Calibri Light"/>
              </w:rPr>
            </w:pPr>
          </w:p>
        </w:tc>
        <w:tc>
          <w:tcPr>
            <w:tcW w:w="2430" w:type="dxa"/>
          </w:tcPr>
          <w:p w14:paraId="1CA9EC14" w14:textId="0CE94DE3" w:rsidR="00F44FA0" w:rsidRPr="00F44FA0" w:rsidRDefault="00F44FA0" w:rsidP="00F44FA0">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F44FA0">
              <w:rPr>
                <w:rFonts w:ascii="Calibri Light" w:hAnsi="Calibri Light"/>
                <w:lang w:val="en-US"/>
              </w:rPr>
              <w:t xml:space="preserve">Art. 1, art. 2, art. 4, art. 8, art. </w:t>
            </w:r>
            <w:r>
              <w:rPr>
                <w:rFonts w:ascii="Calibri Light" w:hAnsi="Calibri Light"/>
                <w:lang w:val="en-US"/>
              </w:rPr>
              <w:t>9, art. 25</w:t>
            </w:r>
          </w:p>
        </w:tc>
        <w:tc>
          <w:tcPr>
            <w:tcW w:w="2613" w:type="dxa"/>
          </w:tcPr>
          <w:p w14:paraId="3DD2830C" w14:textId="6D5DA7DF" w:rsidR="00F44FA0" w:rsidRPr="00F44FA0" w:rsidRDefault="00F44FA0" w:rsidP="00EE605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w:t>
            </w:r>
          </w:p>
        </w:tc>
      </w:tr>
      <w:tr w:rsidR="005173CF" w:rsidRPr="004533E5" w14:paraId="54B7813B" w14:textId="77777777" w:rsidTr="00F44F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Pr="00F44FA0" w:rsidRDefault="00AC6F31" w:rsidP="00AC6F31">
            <w:pPr>
              <w:pStyle w:val="ListParagraph"/>
              <w:rPr>
                <w:rFonts w:ascii="Calibri Light" w:hAnsi="Calibri Light"/>
                <w:lang w:val="en-US"/>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F44FA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Default="00AC6F31" w:rsidP="00931244">
            <w:pPr>
              <w:jc w:val="both"/>
              <w:rPr>
                <w:rFonts w:ascii="Calibri Light" w:hAnsi="Calibri Light"/>
                <w:b w:val="0"/>
              </w:rPr>
            </w:pPr>
          </w:p>
          <w:p w14:paraId="4FB54E8A" w14:textId="09D3BDCB" w:rsidR="00C516FD" w:rsidRDefault="00C516FD" w:rsidP="00931244">
            <w:pPr>
              <w:jc w:val="both"/>
              <w:rPr>
                <w:rFonts w:ascii="Calibri Light" w:hAnsi="Calibri Light"/>
                <w:b w:val="0"/>
              </w:rPr>
            </w:pPr>
            <w:r>
              <w:rPr>
                <w:rFonts w:ascii="Calibri Light" w:hAnsi="Calibri Light"/>
                <w:b w:val="0"/>
              </w:rPr>
              <w:t xml:space="preserve">El caso trata sobre la condena a pena de muerte de Manuel Martínez Coronado por la comisión del delito de asesinato en perjuicio de seis personas. </w:t>
            </w:r>
            <w:r w:rsidR="002C7A9C">
              <w:rPr>
                <w:rFonts w:ascii="Calibri Light" w:hAnsi="Calibri Light"/>
                <w:b w:val="0"/>
              </w:rPr>
              <w:t>Su</w:t>
            </w:r>
            <w:r>
              <w:rPr>
                <w:rFonts w:ascii="Calibri Light" w:hAnsi="Calibri Light"/>
                <w:b w:val="0"/>
              </w:rPr>
              <w:t xml:space="preserve"> sentenc</w:t>
            </w:r>
            <w:r w:rsidR="002C7A9C">
              <w:rPr>
                <w:rFonts w:ascii="Calibri Light" w:hAnsi="Calibri Light"/>
                <w:b w:val="0"/>
              </w:rPr>
              <w:t>ia condenatoria se basó</w:t>
            </w:r>
            <w:r>
              <w:rPr>
                <w:rFonts w:ascii="Calibri Light" w:hAnsi="Calibri Light"/>
                <w:b w:val="0"/>
              </w:rPr>
              <w:t xml:space="preserve"> </w:t>
            </w:r>
            <w:r w:rsidR="002C7A9C">
              <w:rPr>
                <w:rFonts w:ascii="Calibri Light" w:hAnsi="Calibri Light"/>
                <w:b w:val="0"/>
              </w:rPr>
              <w:t>en la supuesta peligrosidad que representaba.</w:t>
            </w:r>
            <w:r w:rsidR="006D2EE2">
              <w:rPr>
                <w:rFonts w:ascii="Calibri Light" w:hAnsi="Calibri Light"/>
                <w:b w:val="0"/>
              </w:rPr>
              <w:t xml:space="preserve"> Durante el proceso que culminó en su condena, compartió defensa con su coimputado, a pesar de que existían contradicciones en sus testimonios y que la normativa de Guatemala solo permitía la defensa común de manera excepcional cuando no existiera manifiesta incompatibilidad.</w:t>
            </w:r>
          </w:p>
          <w:p w14:paraId="1EE5A7E7" w14:textId="44F672D9" w:rsidR="00E42A6A" w:rsidRPr="004533E5" w:rsidRDefault="00E42A6A" w:rsidP="00E42A6A">
            <w:pPr>
              <w:jc w:val="both"/>
              <w:rPr>
                <w:rFonts w:ascii="Calibri Light" w:hAnsi="Calibri Light"/>
                <w:b w:val="0"/>
              </w:rPr>
            </w:pPr>
          </w:p>
        </w:tc>
      </w:tr>
      <w:tr w:rsidR="007A6C56" w:rsidRPr="004533E5" w14:paraId="238A2196" w14:textId="77777777" w:rsidTr="00F44F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F44FA0">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611A1841" w14:textId="77777777" w:rsidR="00AC6F31" w:rsidRDefault="00AC6F31" w:rsidP="005D4FDF">
            <w:pPr>
              <w:jc w:val="both"/>
              <w:rPr>
                <w:rFonts w:ascii="Calibri Light" w:hAnsi="Calibri Light"/>
                <w:b w:val="0"/>
              </w:rPr>
            </w:pPr>
          </w:p>
          <w:p w14:paraId="41216E66" w14:textId="063A041D" w:rsidR="007A6C56" w:rsidRPr="00065E5C" w:rsidRDefault="00F44FA0" w:rsidP="00065E5C">
            <w:pPr>
              <w:tabs>
                <w:tab w:val="left" w:pos="993"/>
              </w:tabs>
              <w:jc w:val="both"/>
              <w:rPr>
                <w:rFonts w:ascii="Calibri Light" w:hAnsi="Calibri Light"/>
                <w:b w:val="0"/>
                <w:sz w:val="23"/>
                <w:szCs w:val="23"/>
              </w:rPr>
            </w:pPr>
            <w:r w:rsidRPr="00065E5C">
              <w:rPr>
                <w:rFonts w:ascii="Calibri Light" w:hAnsi="Calibri Light" w:cs="Calibri Light"/>
                <w:b w:val="0"/>
                <w:sz w:val="23"/>
                <w:szCs w:val="23"/>
              </w:rPr>
              <w:t xml:space="preserve">Pena de muerte, </w:t>
            </w:r>
            <w:r w:rsidR="00065E5C" w:rsidRPr="00065E5C">
              <w:rPr>
                <w:rFonts w:ascii="Calibri Light" w:hAnsi="Calibri Light"/>
                <w:b w:val="0"/>
                <w:sz w:val="23"/>
                <w:szCs w:val="23"/>
              </w:rPr>
              <w:t xml:space="preserve">Principio de legalidad e irretroactividad, </w:t>
            </w:r>
            <w:r w:rsidR="000174EA" w:rsidRPr="00065E5C">
              <w:rPr>
                <w:rFonts w:ascii="Calibri Light" w:hAnsi="Calibri Light" w:cs="Calibri Light"/>
                <w:b w:val="0"/>
                <w:sz w:val="23"/>
                <w:szCs w:val="23"/>
              </w:rPr>
              <w:t xml:space="preserve">Protección judicial y garantías judiciales, </w:t>
            </w:r>
            <w:r w:rsidRPr="00065E5C">
              <w:rPr>
                <w:rFonts w:ascii="Calibri Light" w:hAnsi="Calibri Light" w:cs="Calibri Light"/>
                <w:b w:val="0"/>
                <w:sz w:val="23"/>
                <w:szCs w:val="23"/>
              </w:rPr>
              <w:t>Vida</w:t>
            </w:r>
          </w:p>
          <w:p w14:paraId="05374712" w14:textId="38607452" w:rsidR="00AC6F31" w:rsidRPr="004533E5" w:rsidRDefault="00AC6F31" w:rsidP="005D4FDF">
            <w:pPr>
              <w:jc w:val="both"/>
              <w:rPr>
                <w:rFonts w:ascii="Calibri Light" w:hAnsi="Calibri Light"/>
                <w:b w:val="0"/>
              </w:rPr>
            </w:pPr>
          </w:p>
        </w:tc>
      </w:tr>
      <w:tr w:rsidR="005173CF" w:rsidRPr="004533E5" w14:paraId="69044E7B" w14:textId="77777777" w:rsidTr="00F44F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F44FA0">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017FB003" w:rsidR="00AC6F31" w:rsidRDefault="00AC6F31" w:rsidP="008036E7">
            <w:pPr>
              <w:jc w:val="both"/>
              <w:rPr>
                <w:rFonts w:ascii="Calibri Light" w:hAnsi="Calibri Light"/>
                <w:b w:val="0"/>
              </w:rPr>
            </w:pPr>
          </w:p>
          <w:p w14:paraId="5FB45B81" w14:textId="289C28BE" w:rsidR="009C17BD" w:rsidRDefault="0033127A" w:rsidP="00E42CD0">
            <w:pPr>
              <w:jc w:val="both"/>
              <w:rPr>
                <w:rFonts w:ascii="Calibri Light" w:hAnsi="Calibri Light"/>
                <w:b w:val="0"/>
              </w:rPr>
            </w:pPr>
            <w:r>
              <w:rPr>
                <w:rFonts w:ascii="Calibri Light" w:hAnsi="Calibri Light"/>
                <w:b w:val="0"/>
              </w:rPr>
              <w:t xml:space="preserve">El 26 de octubre de 1995, el Tribunal de Sentencia Penal, Narcoactividad y Delitos contra el Ambiente del Departamento de Chiquimula condenó a pena de muerte a Manuel Martínez Coronado por el asesinato de siete personas. En su sentencia, el tribunal justificó su decisión en la supuesta peligrosidad que </w:t>
            </w:r>
            <w:r w:rsidR="00626E80">
              <w:rPr>
                <w:rFonts w:ascii="Calibri Light" w:hAnsi="Calibri Light"/>
                <w:b w:val="0"/>
              </w:rPr>
              <w:t xml:space="preserve">este </w:t>
            </w:r>
            <w:r>
              <w:rPr>
                <w:rFonts w:ascii="Calibri Light" w:hAnsi="Calibri Light"/>
                <w:b w:val="0"/>
              </w:rPr>
              <w:t xml:space="preserve">representaba. Durante el proceso penal, </w:t>
            </w:r>
            <w:r w:rsidR="00260CB9">
              <w:rPr>
                <w:rFonts w:ascii="Calibri Light" w:hAnsi="Calibri Light"/>
                <w:b w:val="0"/>
              </w:rPr>
              <w:t xml:space="preserve">a pesar de que sus testimonios presentaban contradicciones, </w:t>
            </w:r>
            <w:r w:rsidR="00154CDB">
              <w:rPr>
                <w:rFonts w:ascii="Calibri Light" w:hAnsi="Calibri Light"/>
                <w:b w:val="0"/>
              </w:rPr>
              <w:t xml:space="preserve">el </w:t>
            </w:r>
            <w:r w:rsidR="00626E80">
              <w:rPr>
                <w:rFonts w:ascii="Calibri Light" w:hAnsi="Calibri Light"/>
                <w:b w:val="0"/>
              </w:rPr>
              <w:t>señor Martínez y su coimputado, Daniel Arias</w:t>
            </w:r>
            <w:r w:rsidR="00154CDB">
              <w:rPr>
                <w:rFonts w:ascii="Calibri Light" w:hAnsi="Calibri Light"/>
                <w:b w:val="0"/>
              </w:rPr>
              <w:t xml:space="preserve">, compartieron como abogado a un defensor de oficio provisto </w:t>
            </w:r>
            <w:r w:rsidR="002D3D35">
              <w:rPr>
                <w:rFonts w:ascii="Calibri Light" w:hAnsi="Calibri Light"/>
                <w:b w:val="0"/>
              </w:rPr>
              <w:t>por el</w:t>
            </w:r>
            <w:r w:rsidR="00154CDB">
              <w:rPr>
                <w:rFonts w:ascii="Calibri Light" w:hAnsi="Calibri Light"/>
                <w:b w:val="0"/>
              </w:rPr>
              <w:t xml:space="preserve"> Estado. Cabe señalar que la </w:t>
            </w:r>
            <w:r w:rsidR="00154CDB">
              <w:rPr>
                <w:rFonts w:ascii="Calibri Light" w:hAnsi="Calibri Light"/>
                <w:b w:val="0"/>
              </w:rPr>
              <w:lastRenderedPageBreak/>
              <w:t xml:space="preserve">defensa común de imputados </w:t>
            </w:r>
            <w:r w:rsidR="00260CB9">
              <w:rPr>
                <w:rFonts w:ascii="Calibri Light" w:hAnsi="Calibri Light"/>
                <w:b w:val="0"/>
              </w:rPr>
              <w:t xml:space="preserve">estaba permitida por el </w:t>
            </w:r>
            <w:r w:rsidR="00DF139C">
              <w:rPr>
                <w:rFonts w:ascii="Calibri Light" w:hAnsi="Calibri Light"/>
                <w:b w:val="0"/>
              </w:rPr>
              <w:t xml:space="preserve">artículo 95 del </w:t>
            </w:r>
            <w:r w:rsidR="00260CB9">
              <w:rPr>
                <w:rFonts w:ascii="Calibri Light" w:hAnsi="Calibri Light"/>
                <w:b w:val="0"/>
              </w:rPr>
              <w:t>Cód</w:t>
            </w:r>
            <w:r w:rsidR="00DF139C">
              <w:rPr>
                <w:rFonts w:ascii="Calibri Light" w:hAnsi="Calibri Light"/>
                <w:b w:val="0"/>
              </w:rPr>
              <w:t>igo Procesal Penal guatemalteco s</w:t>
            </w:r>
            <w:r w:rsidR="00260CB9">
              <w:rPr>
                <w:rFonts w:ascii="Calibri Light" w:hAnsi="Calibri Light"/>
                <w:b w:val="0"/>
              </w:rPr>
              <w:t>olo de manera</w:t>
            </w:r>
            <w:r w:rsidR="00F35748">
              <w:rPr>
                <w:rFonts w:ascii="Calibri Light" w:hAnsi="Calibri Light"/>
                <w:b w:val="0"/>
              </w:rPr>
              <w:t xml:space="preserve"> excepcional, cuando </w:t>
            </w:r>
            <w:r w:rsidR="00154CDB">
              <w:rPr>
                <w:rFonts w:ascii="Calibri Light" w:hAnsi="Calibri Light"/>
                <w:b w:val="0"/>
              </w:rPr>
              <w:t>no existiera manifiesta incompatibilidad</w:t>
            </w:r>
            <w:r w:rsidR="00626E80">
              <w:rPr>
                <w:rFonts w:ascii="Calibri Light" w:hAnsi="Calibri Light"/>
                <w:b w:val="0"/>
              </w:rPr>
              <w:t xml:space="preserve">. </w:t>
            </w:r>
          </w:p>
          <w:p w14:paraId="234F0EF6" w14:textId="77777777" w:rsidR="00F35748" w:rsidRDefault="00F35748" w:rsidP="009C17BD">
            <w:pPr>
              <w:jc w:val="both"/>
              <w:rPr>
                <w:rFonts w:ascii="Calibri Light" w:hAnsi="Calibri Light"/>
                <w:b w:val="0"/>
              </w:rPr>
            </w:pPr>
          </w:p>
          <w:p w14:paraId="5CA2BF75" w14:textId="64640AED" w:rsidR="00DF139C" w:rsidRDefault="00260CB9" w:rsidP="00DF139C">
            <w:pPr>
              <w:jc w:val="both"/>
              <w:rPr>
                <w:rFonts w:ascii="Calibri Light" w:hAnsi="Calibri Light"/>
                <w:b w:val="0"/>
              </w:rPr>
            </w:pPr>
            <w:r>
              <w:rPr>
                <w:rFonts w:ascii="Calibri Light" w:hAnsi="Calibri Light"/>
                <w:b w:val="0"/>
              </w:rPr>
              <w:t xml:space="preserve">La sentencia fue apelada por el señor Martínez, </w:t>
            </w:r>
            <w:r w:rsidR="00DF139C">
              <w:rPr>
                <w:rFonts w:ascii="Calibri Light" w:hAnsi="Calibri Light"/>
                <w:b w:val="0"/>
              </w:rPr>
              <w:t>cuestionando</w:t>
            </w:r>
            <w:r>
              <w:rPr>
                <w:rFonts w:ascii="Calibri Light" w:hAnsi="Calibri Light"/>
                <w:b w:val="0"/>
              </w:rPr>
              <w:t xml:space="preserve"> </w:t>
            </w:r>
            <w:r w:rsidR="00DF139C">
              <w:rPr>
                <w:rFonts w:ascii="Calibri Light" w:hAnsi="Calibri Light"/>
                <w:b w:val="0"/>
              </w:rPr>
              <w:t>la facultad del tribunal para nombrar</w:t>
            </w:r>
            <w:r>
              <w:rPr>
                <w:rFonts w:ascii="Calibri Light" w:hAnsi="Calibri Light"/>
                <w:b w:val="0"/>
              </w:rPr>
              <w:t xml:space="preserve"> un tutor a un testigo que era menor de edad. No obstante, dicho recurso fue desestimado. </w:t>
            </w:r>
            <w:r w:rsidR="00DF139C">
              <w:rPr>
                <w:rFonts w:ascii="Calibri Light" w:hAnsi="Calibri Light"/>
                <w:b w:val="0"/>
              </w:rPr>
              <w:t xml:space="preserve">Frente a este decisión, presentó un recurso de casación, reiterando lo señalado en su apelación y alegando además, la vulneración a su derecho a la defensa por </w:t>
            </w:r>
            <w:r w:rsidR="00FF057E">
              <w:rPr>
                <w:rFonts w:ascii="Calibri Light" w:hAnsi="Calibri Light"/>
                <w:b w:val="0"/>
              </w:rPr>
              <w:t xml:space="preserve">el defensor común que había compartido con su coimputado. El recurso fue desestimado en 1996 por la Corte Suprema de Justicia, la cual señaló que no existía manifiesta incompatibilidad entre la defensa de ambos imputados. Un amparo fue interpuesto contra esta decisión, pero fue igualmente desestimado. Además, </w:t>
            </w:r>
            <w:r w:rsidR="00CF1B39">
              <w:rPr>
                <w:rFonts w:ascii="Calibri Light" w:hAnsi="Calibri Light"/>
                <w:b w:val="0"/>
              </w:rPr>
              <w:t>durante</w:t>
            </w:r>
            <w:r w:rsidR="00FF057E">
              <w:rPr>
                <w:rFonts w:ascii="Calibri Light" w:hAnsi="Calibri Light"/>
                <w:b w:val="0"/>
              </w:rPr>
              <w:t xml:space="preserve"> 1997, también fue</w:t>
            </w:r>
            <w:r w:rsidR="00CF1B39">
              <w:rPr>
                <w:rFonts w:ascii="Calibri Light" w:hAnsi="Calibri Light"/>
                <w:b w:val="0"/>
              </w:rPr>
              <w:t>ron</w:t>
            </w:r>
            <w:r w:rsidR="00FF057E">
              <w:rPr>
                <w:rFonts w:ascii="Calibri Light" w:hAnsi="Calibri Light"/>
                <w:b w:val="0"/>
              </w:rPr>
              <w:t xml:space="preserve"> denegado</w:t>
            </w:r>
            <w:r w:rsidR="00CF1B39">
              <w:rPr>
                <w:rFonts w:ascii="Calibri Light" w:hAnsi="Calibri Light"/>
                <w:b w:val="0"/>
              </w:rPr>
              <w:t>s</w:t>
            </w:r>
            <w:r w:rsidR="00FF057E">
              <w:rPr>
                <w:rFonts w:ascii="Calibri Light" w:hAnsi="Calibri Light"/>
                <w:b w:val="0"/>
              </w:rPr>
              <w:t xml:space="preserve"> el recurso de gracia presidencial que había presentado </w:t>
            </w:r>
            <w:r w:rsidR="00CF1B39">
              <w:rPr>
                <w:rFonts w:ascii="Calibri Light" w:hAnsi="Calibri Light"/>
                <w:b w:val="0"/>
              </w:rPr>
              <w:t>y un recurso de revisión</w:t>
            </w:r>
            <w:r w:rsidR="00FF057E">
              <w:rPr>
                <w:rFonts w:ascii="Calibri Light" w:hAnsi="Calibri Light"/>
                <w:b w:val="0"/>
              </w:rPr>
              <w:t xml:space="preserve"> </w:t>
            </w:r>
            <w:r w:rsidR="00CF1B39">
              <w:rPr>
                <w:rFonts w:ascii="Calibri Light" w:hAnsi="Calibri Light"/>
                <w:b w:val="0"/>
              </w:rPr>
              <w:t xml:space="preserve">contra la sentencia de casación. Mediante una serie de recursos, la ejecución fue suspendida hasta el 10 de febrero de 1998, fecha en la que finalmente se concretó. </w:t>
            </w:r>
          </w:p>
          <w:p w14:paraId="6D040F98" w14:textId="77777777" w:rsidR="00CF1B39" w:rsidRDefault="00CF1B39" w:rsidP="00DF139C">
            <w:pPr>
              <w:jc w:val="both"/>
              <w:rPr>
                <w:rFonts w:ascii="Calibri Light" w:hAnsi="Calibri Light"/>
                <w:b w:val="0"/>
              </w:rPr>
            </w:pPr>
          </w:p>
          <w:p w14:paraId="4D34E69B" w14:textId="27E8A42B" w:rsidR="00DF139C" w:rsidRDefault="00CF1B39" w:rsidP="00E42A6A">
            <w:pPr>
              <w:jc w:val="both"/>
              <w:rPr>
                <w:rFonts w:ascii="Calibri Light" w:hAnsi="Calibri Light"/>
                <w:b w:val="0"/>
              </w:rPr>
            </w:pPr>
            <w:r>
              <w:rPr>
                <w:rFonts w:ascii="Calibri Light" w:hAnsi="Calibri Light"/>
                <w:b w:val="0"/>
              </w:rPr>
              <w:t xml:space="preserve">El 31 de octubre de 1997, el Servicio Público de Defensa Penal presentó una petición ante la CIDH, denunciando que el Estado de Guatemala había vulnerado los derechos del señor Martínez por </w:t>
            </w:r>
            <w:r w:rsidR="004F581F">
              <w:rPr>
                <w:rFonts w:ascii="Calibri Light" w:hAnsi="Calibri Light"/>
                <w:b w:val="0"/>
              </w:rPr>
              <w:t>haberlo condenado</w:t>
            </w:r>
            <w:r>
              <w:rPr>
                <w:rFonts w:ascii="Calibri Light" w:hAnsi="Calibri Light"/>
                <w:b w:val="0"/>
              </w:rPr>
              <w:t xml:space="preserve"> a pena de muerte en un proceso sin las debidas garantías. </w:t>
            </w:r>
            <w:r w:rsidR="00E42A6A">
              <w:rPr>
                <w:rFonts w:ascii="Calibri Light" w:hAnsi="Calibri Light"/>
                <w:b w:val="0"/>
              </w:rPr>
              <w:t xml:space="preserve">La CIDH declaró admisible la petición respecto de los derechos a la vida, la integridad personal, las garantías judiciales, el principio de legalidad y de retroactividad, y la protección judicial, reconocidos en la Convención Americana sobre Derechos Humanos (en adelante, CADH). </w:t>
            </w:r>
          </w:p>
          <w:p w14:paraId="6543A68A" w14:textId="39C81E08" w:rsidR="00E42A6A" w:rsidRPr="004533E5" w:rsidRDefault="00E42A6A" w:rsidP="004B7E35">
            <w:pPr>
              <w:jc w:val="both"/>
              <w:rPr>
                <w:rFonts w:ascii="Calibri Light" w:hAnsi="Calibri Light"/>
                <w:b w:val="0"/>
              </w:rPr>
            </w:pPr>
          </w:p>
        </w:tc>
      </w:tr>
      <w:tr w:rsidR="005173CF" w:rsidRPr="004533E5" w14:paraId="7B81A2F3" w14:textId="77777777" w:rsidTr="00F44F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77777777" w:rsidR="005173CF" w:rsidRDefault="003E6AB8"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F44FA0">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5B5DEDFF" w:rsidR="00AC6F31" w:rsidRDefault="00AC6F31" w:rsidP="00AC6F31">
            <w:pPr>
              <w:pStyle w:val="ListParagraph"/>
              <w:ind w:left="360"/>
              <w:jc w:val="both"/>
              <w:rPr>
                <w:rFonts w:ascii="Calibri Light" w:hAnsi="Calibri Light"/>
                <w:b w:val="0"/>
              </w:rPr>
            </w:pPr>
          </w:p>
          <w:p w14:paraId="24BC2E07" w14:textId="77777777" w:rsidR="00AC6F31" w:rsidRDefault="00354F5E" w:rsidP="00C7023F">
            <w:pPr>
              <w:jc w:val="both"/>
              <w:rPr>
                <w:rFonts w:ascii="Calibri Light" w:hAnsi="Calibri Light"/>
              </w:rPr>
            </w:pPr>
            <w:r>
              <w:rPr>
                <w:rFonts w:ascii="Calibri Light" w:hAnsi="Calibri Light"/>
              </w:rPr>
              <w:t>Consideraciones generales sobre el estándar de análisis en casos de pena de muerte</w:t>
            </w:r>
          </w:p>
          <w:p w14:paraId="15D45ADB" w14:textId="77777777" w:rsidR="00354F5E" w:rsidRDefault="00354F5E" w:rsidP="00C7023F">
            <w:pPr>
              <w:jc w:val="both"/>
              <w:rPr>
                <w:rFonts w:ascii="Calibri Light" w:hAnsi="Calibri Light"/>
              </w:rPr>
            </w:pPr>
          </w:p>
          <w:p w14:paraId="3896E21E" w14:textId="76CC7C19" w:rsidR="00F1304E" w:rsidRDefault="00F1304E" w:rsidP="00C7023F">
            <w:pPr>
              <w:jc w:val="both"/>
              <w:rPr>
                <w:rFonts w:ascii="Calibri Light" w:hAnsi="Calibri Light"/>
                <w:b w:val="0"/>
              </w:rPr>
            </w:pPr>
            <w:r>
              <w:rPr>
                <w:rFonts w:ascii="Calibri Light" w:hAnsi="Calibri Light"/>
                <w:b w:val="0"/>
              </w:rPr>
              <w:t xml:space="preserve">Debido a la importancia del derecho a la vida para el goce de otros derechos, la CIDH reiteró que los casos sobre la aplicación de la pena de muerte, como el del señor Martínez, deben ser analizados con un nivel de escrutinio riguroso. </w:t>
            </w:r>
          </w:p>
          <w:p w14:paraId="558CF913" w14:textId="77777777" w:rsidR="00F1304E" w:rsidRPr="00F1304E" w:rsidRDefault="00F1304E" w:rsidP="00C7023F">
            <w:pPr>
              <w:jc w:val="both"/>
              <w:rPr>
                <w:rFonts w:ascii="Calibri Light" w:hAnsi="Calibri Light"/>
                <w:b w:val="0"/>
              </w:rPr>
            </w:pPr>
          </w:p>
          <w:p w14:paraId="46D5428E" w14:textId="77777777" w:rsidR="00354F5E" w:rsidRDefault="00354F5E" w:rsidP="00C7023F">
            <w:pPr>
              <w:jc w:val="both"/>
              <w:rPr>
                <w:rFonts w:ascii="Calibri Light" w:hAnsi="Calibri Light"/>
              </w:rPr>
            </w:pPr>
            <w:r>
              <w:rPr>
                <w:rFonts w:ascii="Calibri Light" w:hAnsi="Calibri Light"/>
              </w:rPr>
              <w:t>Derecho a las garantías judiciales, protección judicial y principio de legalidad (artículos 8, 25 y 9 de la CADH)</w:t>
            </w:r>
          </w:p>
          <w:p w14:paraId="1DC1B08A" w14:textId="77777777" w:rsidR="00F1304E" w:rsidRDefault="00F1304E" w:rsidP="00C7023F">
            <w:pPr>
              <w:jc w:val="both"/>
              <w:rPr>
                <w:rFonts w:ascii="Calibri Light" w:hAnsi="Calibri Light"/>
              </w:rPr>
            </w:pPr>
          </w:p>
          <w:p w14:paraId="41FC80E5" w14:textId="2E5AC6A8" w:rsidR="00354F5E" w:rsidRPr="002D3D35" w:rsidRDefault="00354F5E" w:rsidP="002D3D35">
            <w:pPr>
              <w:pStyle w:val="ListParagraph"/>
              <w:numPr>
                <w:ilvl w:val="0"/>
                <w:numId w:val="11"/>
              </w:numPr>
              <w:jc w:val="both"/>
              <w:rPr>
                <w:rFonts w:ascii="Calibri Light" w:hAnsi="Calibri Light"/>
              </w:rPr>
            </w:pPr>
            <w:r w:rsidRPr="002D3D35">
              <w:rPr>
                <w:rFonts w:ascii="Calibri Light" w:hAnsi="Calibri Light"/>
              </w:rPr>
              <w:t>Sobre la aplicación del concepto de peligrosidad para imponer la pena de muerte</w:t>
            </w:r>
          </w:p>
          <w:p w14:paraId="4082CEFE" w14:textId="77777777" w:rsidR="00662DD7" w:rsidRDefault="00662DD7" w:rsidP="00662DD7">
            <w:pPr>
              <w:jc w:val="both"/>
              <w:rPr>
                <w:rFonts w:ascii="Calibri Light" w:hAnsi="Calibri Light"/>
              </w:rPr>
            </w:pPr>
          </w:p>
          <w:p w14:paraId="754BB4B8" w14:textId="4D35B3E8" w:rsidR="00662DD7" w:rsidRDefault="00446CAA" w:rsidP="00662DD7">
            <w:pPr>
              <w:jc w:val="both"/>
              <w:rPr>
                <w:rFonts w:ascii="Calibri Light" w:hAnsi="Calibri Light"/>
                <w:b w:val="0"/>
              </w:rPr>
            </w:pPr>
            <w:r>
              <w:rPr>
                <w:rFonts w:ascii="Calibri Light" w:hAnsi="Calibri Light"/>
                <w:b w:val="0"/>
              </w:rPr>
              <w:t>La utilización del concepto de peligrosidad para la imposición de una pena ha sido cuestionada por distin</w:t>
            </w:r>
            <w:r w:rsidR="00A7134D">
              <w:rPr>
                <w:rFonts w:ascii="Calibri Light" w:hAnsi="Calibri Light"/>
                <w:b w:val="0"/>
              </w:rPr>
              <w:t xml:space="preserve">tas instancias internacionales, </w:t>
            </w:r>
            <w:r>
              <w:rPr>
                <w:rFonts w:ascii="Calibri Light" w:hAnsi="Calibri Light"/>
                <w:b w:val="0"/>
              </w:rPr>
              <w:t xml:space="preserve">como el Comité de Derechos Humanos, la CIDH y la Corte IDH. Esta última ha señalado que la peligrosidad es contraria al principio de legalidad, </w:t>
            </w:r>
            <w:r w:rsidR="00A7134D">
              <w:rPr>
                <w:rFonts w:ascii="Calibri Light" w:hAnsi="Calibri Light"/>
                <w:b w:val="0"/>
              </w:rPr>
              <w:t xml:space="preserve">pues implica que el juzgador se pronuncie, además de los hechos delictuosos realizados por el imputado, sobre la probabilidad de que este los cometa en un futuro. </w:t>
            </w:r>
          </w:p>
          <w:p w14:paraId="2043BA54" w14:textId="77777777" w:rsidR="00A7134D" w:rsidRPr="00A449E5" w:rsidRDefault="00A7134D" w:rsidP="00662DD7">
            <w:pPr>
              <w:jc w:val="both"/>
              <w:rPr>
                <w:rFonts w:ascii="Calibri Light" w:hAnsi="Calibri Light"/>
                <w:b w:val="0"/>
                <w:u w:val="single"/>
              </w:rPr>
            </w:pPr>
          </w:p>
          <w:p w14:paraId="614FE355" w14:textId="3991E535" w:rsidR="00A7134D" w:rsidRDefault="00A7134D" w:rsidP="00662DD7">
            <w:pPr>
              <w:jc w:val="both"/>
              <w:rPr>
                <w:rFonts w:ascii="Calibri Light" w:hAnsi="Calibri Light"/>
                <w:b w:val="0"/>
              </w:rPr>
            </w:pPr>
            <w:r>
              <w:rPr>
                <w:rFonts w:ascii="Calibri Light" w:hAnsi="Calibri Light"/>
                <w:b w:val="0"/>
              </w:rPr>
              <w:t xml:space="preserve">En el caso en concreto, como se evidenció de la motivación de su sentencia, el señor Martínez fue condenado en base al concepto de peligrosidad, reconocido por el artículo 132 del Código Penal de Guatemala como criterio para imponer la pena de muerte en caso de asesinato. </w:t>
            </w:r>
            <w:r w:rsidR="00065E5C">
              <w:rPr>
                <w:rFonts w:ascii="Calibri Light" w:hAnsi="Calibri Light"/>
                <w:b w:val="0"/>
              </w:rPr>
              <w:t xml:space="preserve">Aplicando el estándar antes señalado, la CIDH consideró que ello era contrario al principio de legalidad y por tanto, el Estado era responsable por la violación del artículo 9 de la CADH, en relación a los artículos 1.1 y 2, en perjuicio del señor Martínez. </w:t>
            </w:r>
          </w:p>
          <w:p w14:paraId="29696D50" w14:textId="77777777" w:rsidR="00446CAA" w:rsidRPr="00446CAA" w:rsidRDefault="00446CAA" w:rsidP="00662DD7">
            <w:pPr>
              <w:jc w:val="both"/>
              <w:rPr>
                <w:rFonts w:ascii="Calibri Light" w:hAnsi="Calibri Light"/>
                <w:b w:val="0"/>
              </w:rPr>
            </w:pPr>
          </w:p>
          <w:p w14:paraId="471EA63E" w14:textId="30C80CB4" w:rsidR="00354F5E" w:rsidRPr="002D3D35" w:rsidRDefault="00354F5E" w:rsidP="002D3D35">
            <w:pPr>
              <w:pStyle w:val="ListParagraph"/>
              <w:numPr>
                <w:ilvl w:val="0"/>
                <w:numId w:val="11"/>
              </w:numPr>
              <w:jc w:val="both"/>
              <w:rPr>
                <w:rFonts w:ascii="Calibri Light" w:hAnsi="Calibri Light"/>
              </w:rPr>
            </w:pPr>
            <w:r w:rsidRPr="002D3D35">
              <w:rPr>
                <w:rFonts w:ascii="Calibri Light" w:hAnsi="Calibri Light"/>
              </w:rPr>
              <w:t xml:space="preserve">Sobre la defensa de oficio común para el </w:t>
            </w:r>
            <w:r w:rsidR="00065E5C" w:rsidRPr="002D3D35">
              <w:rPr>
                <w:rFonts w:ascii="Calibri Light" w:hAnsi="Calibri Light"/>
              </w:rPr>
              <w:t>señor Martínez Coronado y su co</w:t>
            </w:r>
            <w:r w:rsidRPr="002D3D35">
              <w:rPr>
                <w:rFonts w:ascii="Calibri Light" w:hAnsi="Calibri Light"/>
              </w:rPr>
              <w:t>imputado</w:t>
            </w:r>
          </w:p>
          <w:p w14:paraId="5CC1F92A" w14:textId="77777777" w:rsidR="003654A4" w:rsidRDefault="003654A4" w:rsidP="00354F5E">
            <w:pPr>
              <w:jc w:val="both"/>
              <w:rPr>
                <w:rFonts w:ascii="Calibri Light" w:hAnsi="Calibri Light"/>
              </w:rPr>
            </w:pPr>
          </w:p>
          <w:p w14:paraId="722A9027" w14:textId="77777777" w:rsidR="002A2CA4" w:rsidRDefault="002A2CA4" w:rsidP="00354F5E">
            <w:pPr>
              <w:jc w:val="both"/>
              <w:rPr>
                <w:rFonts w:ascii="Calibri Light" w:hAnsi="Calibri Light"/>
                <w:b w:val="0"/>
              </w:rPr>
            </w:pPr>
            <w:r>
              <w:rPr>
                <w:rFonts w:ascii="Calibri Light" w:hAnsi="Calibri Light"/>
                <w:b w:val="0"/>
              </w:rPr>
              <w:lastRenderedPageBreak/>
              <w:t xml:space="preserve">La CIDH recordó, en base a lo señalado por la Corte IDH, que el nombramiento de defensores de oficio cuando la persona procesada no cuente con una defensa particular no debe obedecer solamente a cumplir con una formalidad procesal, pues ello equivaldría a no contar con defensa técnica. Por el contrario, es necesario que el defensor de oficio actúe de manera diligente, protegiendo las garantías procesales del acusado y evitando la vulneración de sus derechos. </w:t>
            </w:r>
          </w:p>
          <w:p w14:paraId="3B9C433F" w14:textId="77777777" w:rsidR="002A2CA4" w:rsidRDefault="002A2CA4" w:rsidP="00354F5E">
            <w:pPr>
              <w:jc w:val="both"/>
              <w:rPr>
                <w:rFonts w:ascii="Calibri Light" w:hAnsi="Calibri Light"/>
                <w:b w:val="0"/>
              </w:rPr>
            </w:pPr>
          </w:p>
          <w:p w14:paraId="68649C73" w14:textId="39C4E4DD" w:rsidR="00507206" w:rsidRDefault="002A2CA4" w:rsidP="00354F5E">
            <w:pPr>
              <w:jc w:val="both"/>
              <w:rPr>
                <w:rFonts w:ascii="Calibri Light" w:hAnsi="Calibri Light"/>
                <w:b w:val="0"/>
              </w:rPr>
            </w:pPr>
            <w:r>
              <w:rPr>
                <w:rFonts w:ascii="Calibri Light" w:hAnsi="Calibri Light"/>
                <w:b w:val="0"/>
              </w:rPr>
              <w:t>Concretamente, sobre la defensa común de coimputados, retomó los estándares de justicia penal establecidos por la American Bar Association</w:t>
            </w:r>
            <w:r w:rsidR="00A449E5">
              <w:rPr>
                <w:rFonts w:ascii="Calibri Light" w:hAnsi="Calibri Light"/>
                <w:b w:val="0"/>
              </w:rPr>
              <w:t xml:space="preserve"> y la Suprema Corte de Estados Unidos</w:t>
            </w:r>
            <w:r>
              <w:rPr>
                <w:rFonts w:ascii="Calibri Light" w:hAnsi="Calibri Light"/>
                <w:b w:val="0"/>
              </w:rPr>
              <w:t xml:space="preserve">. </w:t>
            </w:r>
            <w:r w:rsidR="00A449E5">
              <w:rPr>
                <w:rFonts w:ascii="Calibri Light" w:hAnsi="Calibri Light"/>
                <w:b w:val="0"/>
              </w:rPr>
              <w:t xml:space="preserve">La primera </w:t>
            </w:r>
            <w:r w:rsidR="00175A91">
              <w:rPr>
                <w:rFonts w:ascii="Calibri Light" w:hAnsi="Calibri Light"/>
                <w:b w:val="0"/>
              </w:rPr>
              <w:t xml:space="preserve">organización ha señalado </w:t>
            </w:r>
            <w:r w:rsidR="00507206">
              <w:rPr>
                <w:rFonts w:ascii="Calibri Light" w:hAnsi="Calibri Light"/>
                <w:b w:val="0"/>
              </w:rPr>
              <w:t xml:space="preserve">que, </w:t>
            </w:r>
            <w:r w:rsidR="00175A91">
              <w:rPr>
                <w:rFonts w:ascii="Calibri Light" w:hAnsi="Calibri Light"/>
                <w:b w:val="0"/>
              </w:rPr>
              <w:t xml:space="preserve">en principio, </w:t>
            </w:r>
            <w:r w:rsidR="00507206">
              <w:rPr>
                <w:rFonts w:ascii="Calibri Light" w:hAnsi="Calibri Light"/>
                <w:b w:val="0"/>
              </w:rPr>
              <w:t>un abogado defensor no debe</w:t>
            </w:r>
            <w:r w:rsidR="00175A91">
              <w:rPr>
                <w:rFonts w:ascii="Calibri Light" w:hAnsi="Calibri Light"/>
                <w:b w:val="0"/>
              </w:rPr>
              <w:t xml:space="preserve"> representar a varios coimputados, salvo que después </w:t>
            </w:r>
            <w:r w:rsidR="00507206">
              <w:rPr>
                <w:rFonts w:ascii="Calibri Light" w:hAnsi="Calibri Light"/>
                <w:b w:val="0"/>
              </w:rPr>
              <w:t>de una investigación, sea evidente que no existen posibles conflictos entre sus defensas o que la representación común sea ventajosa para ambos coimputados. Además de ello, en todos los casos, los coimputados deben proporcionar un consentimiento informado de la defensa com</w:t>
            </w:r>
            <w:r w:rsidR="00E467DF">
              <w:rPr>
                <w:rFonts w:ascii="Calibri Light" w:hAnsi="Calibri Light"/>
                <w:b w:val="0"/>
              </w:rPr>
              <w:t xml:space="preserve">ún, que </w:t>
            </w:r>
            <w:r w:rsidR="00507206">
              <w:rPr>
                <w:rFonts w:ascii="Calibri Light" w:hAnsi="Calibri Light"/>
                <w:b w:val="0"/>
              </w:rPr>
              <w:t xml:space="preserve">debe ser aportado al expediente judicial. </w:t>
            </w:r>
          </w:p>
          <w:p w14:paraId="1203B1EA" w14:textId="77777777" w:rsidR="00507206" w:rsidRDefault="00507206" w:rsidP="00354F5E">
            <w:pPr>
              <w:jc w:val="both"/>
              <w:rPr>
                <w:rFonts w:ascii="Calibri Light" w:hAnsi="Calibri Light"/>
                <w:b w:val="0"/>
              </w:rPr>
            </w:pPr>
          </w:p>
          <w:p w14:paraId="7024BAF6" w14:textId="77777777" w:rsidR="00E039D4" w:rsidRDefault="00A449E5" w:rsidP="00354F5E">
            <w:pPr>
              <w:jc w:val="both"/>
              <w:rPr>
                <w:rFonts w:ascii="Calibri Light" w:hAnsi="Calibri Light"/>
                <w:b w:val="0"/>
              </w:rPr>
            </w:pPr>
            <w:r>
              <w:rPr>
                <w:rFonts w:ascii="Calibri Light" w:hAnsi="Calibri Light"/>
                <w:b w:val="0"/>
              </w:rPr>
              <w:t>Mientras tanto,</w:t>
            </w:r>
            <w:r w:rsidR="00E467DF">
              <w:rPr>
                <w:rFonts w:ascii="Calibri Light" w:hAnsi="Calibri Light"/>
                <w:b w:val="0"/>
              </w:rPr>
              <w:t xml:space="preserve"> </w:t>
            </w:r>
            <w:r w:rsidR="00507206">
              <w:rPr>
                <w:rFonts w:ascii="Calibri Light" w:hAnsi="Calibri Light"/>
                <w:b w:val="0"/>
              </w:rPr>
              <w:t xml:space="preserve">la Suprema Corte </w:t>
            </w:r>
            <w:r>
              <w:rPr>
                <w:rFonts w:ascii="Calibri Light" w:hAnsi="Calibri Light"/>
                <w:b w:val="0"/>
              </w:rPr>
              <w:t xml:space="preserve">se ha pronunciado </w:t>
            </w:r>
            <w:r w:rsidR="00E039D4">
              <w:rPr>
                <w:rFonts w:ascii="Calibri Light" w:hAnsi="Calibri Light"/>
                <w:b w:val="0"/>
              </w:rPr>
              <w:t>al respecto</w:t>
            </w:r>
            <w:r>
              <w:rPr>
                <w:rFonts w:ascii="Calibri Light" w:hAnsi="Calibri Light"/>
                <w:b w:val="0"/>
              </w:rPr>
              <w:t xml:space="preserve"> </w:t>
            </w:r>
            <w:r w:rsidR="00507206">
              <w:rPr>
                <w:rFonts w:ascii="Calibri Light" w:hAnsi="Calibri Light"/>
                <w:b w:val="0"/>
              </w:rPr>
              <w:t xml:space="preserve">en el caso </w:t>
            </w:r>
            <w:r w:rsidR="00507206" w:rsidRPr="00E467DF">
              <w:rPr>
                <w:rFonts w:ascii="Calibri Light" w:hAnsi="Calibri Light"/>
                <w:b w:val="0"/>
                <w:i/>
              </w:rPr>
              <w:t>Holloway vs. Arkansas</w:t>
            </w:r>
            <w:r w:rsidR="00E467DF">
              <w:rPr>
                <w:rFonts w:ascii="Calibri Light" w:hAnsi="Calibri Light"/>
                <w:b w:val="0"/>
              </w:rPr>
              <w:t xml:space="preserve">. En este determinó que el hecho de que un juez no analizara los posibles riesgos de la defensa común de un grupo de coimputados o no les designara abogados independientes, implicaba una privación de la garantía de “asistencia de un abogado”. </w:t>
            </w:r>
            <w:r w:rsidR="00E039D4">
              <w:rPr>
                <w:rFonts w:ascii="Calibri Light" w:hAnsi="Calibri Light"/>
                <w:b w:val="0"/>
              </w:rPr>
              <w:t>Asimismo,</w:t>
            </w:r>
            <w:r w:rsidR="00E467DF">
              <w:rPr>
                <w:rFonts w:ascii="Calibri Light" w:hAnsi="Calibri Light"/>
                <w:b w:val="0"/>
              </w:rPr>
              <w:t xml:space="preserve"> evidenció que la defensa común podía impedir que el abogado realizara </w:t>
            </w:r>
            <w:r>
              <w:rPr>
                <w:rFonts w:ascii="Calibri Light" w:hAnsi="Calibri Light"/>
                <w:b w:val="0"/>
              </w:rPr>
              <w:t xml:space="preserve">una serie de </w:t>
            </w:r>
            <w:r w:rsidR="00E467DF">
              <w:rPr>
                <w:rFonts w:ascii="Calibri Light" w:hAnsi="Calibri Light"/>
                <w:b w:val="0"/>
              </w:rPr>
              <w:t>tareas</w:t>
            </w:r>
            <w:r>
              <w:rPr>
                <w:rFonts w:ascii="Calibri Light" w:hAnsi="Calibri Light"/>
                <w:b w:val="0"/>
              </w:rPr>
              <w:t>,</w:t>
            </w:r>
            <w:r w:rsidR="00E467DF">
              <w:rPr>
                <w:rFonts w:ascii="Calibri Light" w:hAnsi="Calibri Light"/>
                <w:b w:val="0"/>
              </w:rPr>
              <w:t xml:space="preserve"> como la negociación de los cargos y la condena, la impugnación de la admisión de pruebas desfavorables para un imputado pero</w:t>
            </w:r>
            <w:r>
              <w:rPr>
                <w:rFonts w:ascii="Calibri Light" w:hAnsi="Calibri Light"/>
                <w:b w:val="0"/>
              </w:rPr>
              <w:t xml:space="preserve"> favorables para otro, o la argumentación de diferentes culpabilidades de los clientes para minimizar la culpabilidad de uno. </w:t>
            </w:r>
          </w:p>
          <w:p w14:paraId="4E8FFB54" w14:textId="77777777" w:rsidR="00E039D4" w:rsidRDefault="00E039D4" w:rsidP="00354F5E">
            <w:pPr>
              <w:jc w:val="both"/>
              <w:rPr>
                <w:rFonts w:ascii="Calibri Light" w:hAnsi="Calibri Light"/>
                <w:b w:val="0"/>
              </w:rPr>
            </w:pPr>
          </w:p>
          <w:p w14:paraId="3551CAD2" w14:textId="31CA408B" w:rsidR="00A449E5" w:rsidRDefault="00E039D4" w:rsidP="00354F5E">
            <w:pPr>
              <w:jc w:val="both"/>
              <w:rPr>
                <w:rFonts w:ascii="Calibri Light" w:hAnsi="Calibri Light"/>
                <w:b w:val="0"/>
              </w:rPr>
            </w:pPr>
            <w:r>
              <w:rPr>
                <w:rFonts w:ascii="Calibri Light" w:hAnsi="Calibri Light"/>
                <w:b w:val="0"/>
              </w:rPr>
              <w:t xml:space="preserve">De otra parte, la CIDH recordó que la Corte IDH ha otorgado valor indiciario a las declaraciones de los coimputados y ha señalado que estos no tienen la obligación de declarar, como un acto sustancial a su defensa. De igual forma, reiteró que en casos de aplicación de la pena de muerte, la garantía de defensa debe ser analizada de manera muy estricta. En base a estos estándares, determinó que la defensa común de coimputados en una misma causa resulta problemática y debe ser analizada cuidadosamente, más aún en casos en los que se podría aplicar la pena de muerte. </w:t>
            </w:r>
          </w:p>
          <w:p w14:paraId="371ADE3A" w14:textId="77777777" w:rsidR="00E039D4" w:rsidRDefault="00E039D4" w:rsidP="00354F5E">
            <w:pPr>
              <w:jc w:val="both"/>
              <w:rPr>
                <w:rFonts w:ascii="Calibri Light" w:hAnsi="Calibri Light"/>
                <w:b w:val="0"/>
              </w:rPr>
            </w:pPr>
          </w:p>
          <w:p w14:paraId="5D217C8B" w14:textId="77777777" w:rsidR="00AB6E90" w:rsidRDefault="00E039D4" w:rsidP="00354F5E">
            <w:pPr>
              <w:jc w:val="both"/>
              <w:rPr>
                <w:rFonts w:ascii="Calibri Light" w:hAnsi="Calibri Light"/>
                <w:b w:val="0"/>
              </w:rPr>
            </w:pPr>
            <w:r>
              <w:rPr>
                <w:rFonts w:ascii="Calibri Light" w:hAnsi="Calibri Light"/>
                <w:b w:val="0"/>
              </w:rPr>
              <w:t>Específicamente, en el caso del señor Coronado, la CIDH observó que, de acuerdo al art</w:t>
            </w:r>
            <w:r w:rsidR="00856C78">
              <w:rPr>
                <w:rFonts w:ascii="Calibri Light" w:hAnsi="Calibri Light"/>
                <w:b w:val="0"/>
              </w:rPr>
              <w:t>ículo 95 del C</w:t>
            </w:r>
            <w:r>
              <w:rPr>
                <w:rFonts w:ascii="Calibri Light" w:hAnsi="Calibri Light"/>
                <w:b w:val="0"/>
              </w:rPr>
              <w:t>ódigo Penal, la defensa común se encontraba prevista solo excepcionalmente cuando no existiera manifiesta incompatibilidad. A pesar de ello, ni la sentencia condenatoria ni la sentencia que resolvió el recurso de apelación especial justificaron las razones para apartarse de es</w:t>
            </w:r>
            <w:r w:rsidR="00E10834">
              <w:rPr>
                <w:rFonts w:ascii="Calibri Light" w:hAnsi="Calibri Light"/>
                <w:b w:val="0"/>
              </w:rPr>
              <w:t>t</w:t>
            </w:r>
            <w:r>
              <w:rPr>
                <w:rFonts w:ascii="Calibri Light" w:hAnsi="Calibri Light"/>
                <w:b w:val="0"/>
              </w:rPr>
              <w:t>a regla</w:t>
            </w:r>
            <w:r w:rsidR="00856C78">
              <w:rPr>
                <w:rFonts w:ascii="Calibri Light" w:hAnsi="Calibri Light"/>
                <w:b w:val="0"/>
              </w:rPr>
              <w:t>, incluso cuando existían contradicciones entre las declaraciones de los coimputados</w:t>
            </w:r>
            <w:r>
              <w:rPr>
                <w:rFonts w:ascii="Calibri Light" w:hAnsi="Calibri Light"/>
                <w:b w:val="0"/>
              </w:rPr>
              <w:t xml:space="preserve">. </w:t>
            </w:r>
            <w:r w:rsidR="00856C78">
              <w:rPr>
                <w:rFonts w:ascii="Calibri Light" w:hAnsi="Calibri Light"/>
                <w:b w:val="0"/>
              </w:rPr>
              <w:t xml:space="preserve">La CIDH consideró que esto último mostraba los problemas inherentes a la defensa común y que por ello existió una violación al derecho a una defensa adecuada. </w:t>
            </w:r>
          </w:p>
          <w:p w14:paraId="517C0CDD" w14:textId="77777777" w:rsidR="00AB6E90" w:rsidRDefault="00AB6E90" w:rsidP="00354F5E">
            <w:pPr>
              <w:jc w:val="both"/>
              <w:rPr>
                <w:rFonts w:ascii="Calibri Light" w:hAnsi="Calibri Light"/>
                <w:b w:val="0"/>
              </w:rPr>
            </w:pPr>
          </w:p>
          <w:p w14:paraId="359135EC" w14:textId="2D0263A4" w:rsidR="00E039D4" w:rsidRDefault="00AB6E90" w:rsidP="00354F5E">
            <w:pPr>
              <w:jc w:val="both"/>
              <w:rPr>
                <w:rFonts w:ascii="Calibri Light" w:hAnsi="Calibri Light"/>
                <w:b w:val="0"/>
              </w:rPr>
            </w:pPr>
            <w:r>
              <w:rPr>
                <w:rFonts w:ascii="Calibri Light" w:hAnsi="Calibri Light"/>
                <w:b w:val="0"/>
              </w:rPr>
              <w:t xml:space="preserve">Asimismo, la CIDH consideró que </w:t>
            </w:r>
            <w:r w:rsidR="00C516FD">
              <w:rPr>
                <w:rFonts w:ascii="Calibri Light" w:hAnsi="Calibri Light"/>
                <w:b w:val="0"/>
              </w:rPr>
              <w:t>el recurso de casación presentado por el señor Coronado ante la Corte Suprema de Justicia</w:t>
            </w:r>
            <w:r>
              <w:rPr>
                <w:rFonts w:ascii="Calibri Light" w:hAnsi="Calibri Light"/>
                <w:b w:val="0"/>
              </w:rPr>
              <w:t xml:space="preserve"> </w:t>
            </w:r>
            <w:r w:rsidR="00C516FD">
              <w:rPr>
                <w:rFonts w:ascii="Calibri Light" w:hAnsi="Calibri Light"/>
                <w:b w:val="0"/>
              </w:rPr>
              <w:t xml:space="preserve">para tutelar su derecho de defensa no fue efectivo por dos razones: i) no motivó porque no existía manifiesta incompatibilidad entre las defensas, y ii) al señalar que no existía dicha incompatibilidad invirtió la regla establecida por el Código Penal guatemalteco, admitiendo como regla general la defensa común y prohibiéndola solo de manera excepcional. Por estas consideraciones, la CIDH declaró que el Estado de Guatemala había violado los artículos 8.1 y 8.2.c) y e) de la CADH, en relación al artículo 1.1, en perjuicio del señor Coronado. </w:t>
            </w:r>
          </w:p>
          <w:p w14:paraId="25B9938A" w14:textId="77777777" w:rsidR="00AB6E90" w:rsidRDefault="00AB6E90" w:rsidP="00354F5E">
            <w:pPr>
              <w:jc w:val="both"/>
              <w:rPr>
                <w:rFonts w:ascii="Calibri Light" w:hAnsi="Calibri Light"/>
                <w:b w:val="0"/>
              </w:rPr>
            </w:pPr>
          </w:p>
          <w:p w14:paraId="0AA0E80B" w14:textId="5FDD896C" w:rsidR="00354F5E" w:rsidRPr="00354F5E" w:rsidRDefault="00354F5E" w:rsidP="00354F5E">
            <w:pPr>
              <w:jc w:val="both"/>
              <w:rPr>
                <w:rFonts w:ascii="Calibri Light" w:hAnsi="Calibri Light"/>
              </w:rPr>
            </w:pPr>
            <w:r w:rsidRPr="00354F5E">
              <w:rPr>
                <w:rFonts w:ascii="Calibri Light" w:hAnsi="Calibri Light"/>
              </w:rPr>
              <w:t xml:space="preserve">Derecho a la vida </w:t>
            </w:r>
            <w:r>
              <w:rPr>
                <w:rFonts w:ascii="Calibri Light" w:hAnsi="Calibri Light"/>
              </w:rPr>
              <w:t>(artículo 4 de la CADH)</w:t>
            </w:r>
          </w:p>
          <w:p w14:paraId="636D0BB3" w14:textId="77777777" w:rsidR="003654A4" w:rsidRDefault="003654A4" w:rsidP="00065E5C">
            <w:pPr>
              <w:jc w:val="both"/>
              <w:rPr>
                <w:rFonts w:ascii="Calibri Light" w:hAnsi="Calibri Light"/>
                <w:b w:val="0"/>
              </w:rPr>
            </w:pPr>
          </w:p>
          <w:p w14:paraId="69018D05" w14:textId="7B8BE8C2" w:rsidR="00354F5E" w:rsidRDefault="005F68C0" w:rsidP="00065E5C">
            <w:pPr>
              <w:jc w:val="both"/>
              <w:rPr>
                <w:rFonts w:ascii="Calibri Light" w:hAnsi="Calibri Light"/>
                <w:b w:val="0"/>
              </w:rPr>
            </w:pPr>
            <w:r w:rsidRPr="005F68C0">
              <w:rPr>
                <w:rFonts w:ascii="Calibri Light" w:hAnsi="Calibri Light"/>
                <w:b w:val="0"/>
              </w:rPr>
              <w:t xml:space="preserve">La CIDH reiteró que </w:t>
            </w:r>
            <w:r>
              <w:rPr>
                <w:rFonts w:ascii="Calibri Light" w:hAnsi="Calibri Light"/>
                <w:b w:val="0"/>
              </w:rPr>
              <w:t xml:space="preserve">la imposición de la pena de muerte en procesos que vulneren el debido proceso constituye una privación arbitraria de la vida. En ese sentido, en el caso del señor </w:t>
            </w:r>
            <w:r>
              <w:rPr>
                <w:rFonts w:ascii="Calibri Light" w:hAnsi="Calibri Light"/>
                <w:b w:val="0"/>
              </w:rPr>
              <w:lastRenderedPageBreak/>
              <w:t xml:space="preserve">Martínez, al habérsele condenado a pena de muerte en base a una norma contraria al principio de legalidad y sin respetar su derecho a la defensa, el Estado violó los artículos 4.1 y 4.2 de la CADH, en relación al artículo 1.1 y 2. </w:t>
            </w:r>
          </w:p>
          <w:p w14:paraId="5AA471B6" w14:textId="3D7C6A29" w:rsidR="005F68C0" w:rsidRPr="005F68C0" w:rsidRDefault="005F68C0" w:rsidP="00065E5C">
            <w:pPr>
              <w:jc w:val="both"/>
              <w:rPr>
                <w:rFonts w:ascii="Calibri Light" w:hAnsi="Calibri Light"/>
                <w:b w:val="0"/>
              </w:rPr>
            </w:pPr>
          </w:p>
        </w:tc>
      </w:tr>
      <w:tr w:rsidR="005173CF" w:rsidRPr="004533E5" w14:paraId="0FBFBB6F" w14:textId="77777777" w:rsidTr="00F44FA0">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Default="00AC6F31" w:rsidP="00AC6F31">
            <w:pPr>
              <w:pStyle w:val="ListParagraph"/>
              <w:rPr>
                <w:rFonts w:ascii="Calibri Light" w:hAnsi="Calibri Light"/>
              </w:rPr>
            </w:pPr>
          </w:p>
          <w:p w14:paraId="5CF7BA21" w14:textId="12EBFF1E"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Recomendaciones</w:t>
            </w:r>
            <w:r w:rsidR="00C7023F">
              <w:rPr>
                <w:rFonts w:ascii="Calibri Light" w:hAnsi="Calibri Light"/>
              </w:rPr>
              <w:t xml:space="preserve"> de la CIDH al Estado</w:t>
            </w:r>
          </w:p>
          <w:p w14:paraId="510D8BF9" w14:textId="77777777" w:rsidR="00AC6F31" w:rsidRPr="004533E5" w:rsidRDefault="00AC6F31" w:rsidP="00AC6F31">
            <w:pPr>
              <w:pStyle w:val="ListParagraph"/>
              <w:rPr>
                <w:rFonts w:ascii="Calibri Light" w:hAnsi="Calibri Light"/>
              </w:rPr>
            </w:pPr>
          </w:p>
        </w:tc>
      </w:tr>
      <w:tr w:rsidR="007A6C56" w:rsidRPr="004533E5" w14:paraId="3D91AF16" w14:textId="77777777" w:rsidTr="00F44FA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80C0C5" w14:textId="4FF1C4E3" w:rsidR="00AC6F31" w:rsidRDefault="00AC6F31" w:rsidP="004B1311">
            <w:pPr>
              <w:pStyle w:val="ListParagraph"/>
              <w:ind w:left="0"/>
              <w:jc w:val="both"/>
              <w:rPr>
                <w:rFonts w:ascii="Calibri Light" w:hAnsi="Calibri Light"/>
                <w:b w:val="0"/>
              </w:rPr>
            </w:pPr>
          </w:p>
          <w:p w14:paraId="394366D5" w14:textId="1F13D387" w:rsidR="00AA6E7C" w:rsidRPr="00AA6E7C" w:rsidRDefault="00AA6E7C" w:rsidP="00AA6E7C">
            <w:pPr>
              <w:pStyle w:val="Default"/>
              <w:numPr>
                <w:ilvl w:val="0"/>
                <w:numId w:val="7"/>
              </w:numPr>
              <w:ind w:left="360"/>
              <w:jc w:val="both"/>
              <w:rPr>
                <w:rFonts w:ascii="Calibri Light" w:hAnsi="Calibri Light"/>
                <w:b w:val="0"/>
                <w:sz w:val="22"/>
                <w:szCs w:val="22"/>
              </w:rPr>
            </w:pPr>
            <w:r w:rsidRPr="00AA6E7C">
              <w:rPr>
                <w:rFonts w:ascii="Calibri Light" w:hAnsi="Calibri Light"/>
                <w:b w:val="0"/>
                <w:sz w:val="22"/>
                <w:szCs w:val="22"/>
              </w:rPr>
              <w:t xml:space="preserve">Reparar integralmente las violaciones de derechos humanos declaradas en el presente informe tanto en el aspecto material como inmaterial. Las medidas de reparación deberán incluir una justa compensación así como medidas de satisfacción y rehabilitación, de ser pertinentes, en consulta con los familiares del señor Coronado. En caso no se logre ubicar a sus familiares, la CIDH recomienda que el componente pecuniario de la reparación sea aportado al Fondo de Asistencia Legal. </w:t>
            </w:r>
          </w:p>
          <w:p w14:paraId="69CCB924" w14:textId="77777777" w:rsidR="00AA6E7C" w:rsidRPr="00AA6E7C" w:rsidRDefault="00AA6E7C" w:rsidP="00AA6E7C">
            <w:pPr>
              <w:pStyle w:val="Default"/>
              <w:jc w:val="both"/>
              <w:rPr>
                <w:rFonts w:ascii="Calibri Light" w:hAnsi="Calibri Light"/>
                <w:b w:val="0"/>
                <w:sz w:val="22"/>
                <w:szCs w:val="22"/>
              </w:rPr>
            </w:pPr>
          </w:p>
          <w:p w14:paraId="6DE78A05" w14:textId="21B8B054" w:rsidR="00AA6E7C" w:rsidRPr="00AA6E7C" w:rsidRDefault="00AA6E7C" w:rsidP="00AA6E7C">
            <w:pPr>
              <w:pStyle w:val="Default"/>
              <w:numPr>
                <w:ilvl w:val="0"/>
                <w:numId w:val="7"/>
              </w:numPr>
              <w:ind w:left="360"/>
              <w:jc w:val="both"/>
              <w:rPr>
                <w:rFonts w:ascii="Calibri Light" w:hAnsi="Calibri Light"/>
                <w:b w:val="0"/>
                <w:sz w:val="22"/>
                <w:szCs w:val="22"/>
              </w:rPr>
            </w:pPr>
            <w:r w:rsidRPr="00AA6E7C">
              <w:rPr>
                <w:rFonts w:ascii="Calibri Light" w:hAnsi="Calibri Light"/>
                <w:b w:val="0"/>
                <w:sz w:val="22"/>
                <w:szCs w:val="22"/>
              </w:rPr>
              <w:t xml:space="preserve">Adoptar las medidas legislativas necesarias para eliminar definitivamente de la legislación penal guatemalteca la figura de la peligrosidad como elemento para determinar las penas a imponer una vez establecida la responsabilidad penal. </w:t>
            </w:r>
          </w:p>
          <w:p w14:paraId="66A6C9E4" w14:textId="77777777" w:rsidR="00AA6E7C" w:rsidRPr="00AA6E7C" w:rsidRDefault="00AA6E7C" w:rsidP="00AA6E7C">
            <w:pPr>
              <w:pStyle w:val="Default"/>
              <w:jc w:val="both"/>
              <w:rPr>
                <w:rFonts w:ascii="Calibri Light" w:hAnsi="Calibri Light"/>
                <w:b w:val="0"/>
                <w:sz w:val="22"/>
                <w:szCs w:val="22"/>
              </w:rPr>
            </w:pPr>
          </w:p>
          <w:p w14:paraId="279C1535" w14:textId="45513CFD" w:rsidR="00AA6E7C" w:rsidRPr="00AA6E7C" w:rsidRDefault="00AA6E7C" w:rsidP="00AA6E7C">
            <w:pPr>
              <w:pStyle w:val="Default"/>
              <w:numPr>
                <w:ilvl w:val="0"/>
                <w:numId w:val="7"/>
              </w:numPr>
              <w:ind w:left="360"/>
              <w:jc w:val="both"/>
              <w:rPr>
                <w:rFonts w:ascii="Calibri Light" w:hAnsi="Calibri Light"/>
                <w:b w:val="0"/>
                <w:sz w:val="22"/>
                <w:szCs w:val="22"/>
              </w:rPr>
            </w:pPr>
            <w:r w:rsidRPr="00AA6E7C">
              <w:rPr>
                <w:rFonts w:ascii="Calibri Light" w:hAnsi="Calibri Light"/>
                <w:b w:val="0"/>
                <w:sz w:val="22"/>
                <w:szCs w:val="22"/>
              </w:rPr>
              <w:t xml:space="preserve">Adoptar las medidas necesarias para fortalecer la plena eficacia de la defensa pública, en particular en los casos que implican la posible imposición de penas severas. </w:t>
            </w:r>
          </w:p>
          <w:p w14:paraId="29E662E1" w14:textId="77777777" w:rsidR="00AA6E7C" w:rsidRPr="00AA6E7C" w:rsidRDefault="00AA6E7C" w:rsidP="00AA6E7C">
            <w:pPr>
              <w:pStyle w:val="Default"/>
              <w:jc w:val="both"/>
              <w:rPr>
                <w:rFonts w:ascii="Calibri Light" w:hAnsi="Calibri Light"/>
                <w:b w:val="0"/>
                <w:sz w:val="22"/>
                <w:szCs w:val="22"/>
              </w:rPr>
            </w:pPr>
          </w:p>
          <w:p w14:paraId="066C164D" w14:textId="54E6C2A1" w:rsidR="00AA6E7C" w:rsidRPr="00AA6E7C" w:rsidRDefault="00AA6E7C" w:rsidP="00AA6E7C">
            <w:pPr>
              <w:pStyle w:val="Default"/>
              <w:numPr>
                <w:ilvl w:val="0"/>
                <w:numId w:val="7"/>
              </w:numPr>
              <w:ind w:left="360"/>
              <w:jc w:val="both"/>
              <w:rPr>
                <w:rFonts w:ascii="Calibri Light" w:hAnsi="Calibri Light"/>
                <w:b w:val="0"/>
                <w:sz w:val="22"/>
                <w:szCs w:val="22"/>
              </w:rPr>
            </w:pPr>
            <w:r>
              <w:rPr>
                <w:rFonts w:ascii="Calibri Light" w:hAnsi="Calibri Light"/>
                <w:b w:val="0"/>
                <w:sz w:val="22"/>
                <w:szCs w:val="22"/>
              </w:rPr>
              <w:t>A</w:t>
            </w:r>
            <w:r w:rsidRPr="00AA6E7C">
              <w:rPr>
                <w:rFonts w:ascii="Calibri Light" w:hAnsi="Calibri Light"/>
                <w:b w:val="0"/>
                <w:sz w:val="22"/>
                <w:szCs w:val="22"/>
              </w:rPr>
              <w:t>doptar las medidas necesarias para que la legislación i</w:t>
            </w:r>
            <w:r>
              <w:rPr>
                <w:rFonts w:ascii="Calibri Light" w:hAnsi="Calibri Light"/>
                <w:b w:val="0"/>
                <w:sz w:val="22"/>
                <w:szCs w:val="22"/>
              </w:rPr>
              <w:t>nterna de Guatemala sea consistente con la</w:t>
            </w:r>
            <w:r w:rsidRPr="00AA6E7C">
              <w:rPr>
                <w:rFonts w:ascii="Calibri Light" w:hAnsi="Calibri Light"/>
                <w:b w:val="0"/>
                <w:sz w:val="22"/>
                <w:szCs w:val="22"/>
              </w:rPr>
              <w:t xml:space="preserve"> práctica</w:t>
            </w:r>
            <w:r>
              <w:rPr>
                <w:rFonts w:ascii="Calibri Light" w:hAnsi="Calibri Light"/>
                <w:b w:val="0"/>
                <w:sz w:val="22"/>
                <w:szCs w:val="22"/>
              </w:rPr>
              <w:t xml:space="preserve"> de eliminar gradualmente la pena de muerte</w:t>
            </w:r>
            <w:r w:rsidRPr="00AA6E7C">
              <w:rPr>
                <w:rFonts w:ascii="Calibri Light" w:hAnsi="Calibri Light"/>
                <w:b w:val="0"/>
                <w:sz w:val="22"/>
                <w:szCs w:val="22"/>
              </w:rPr>
              <w:t xml:space="preserve"> y así continuar </w:t>
            </w:r>
            <w:r>
              <w:rPr>
                <w:rFonts w:ascii="Calibri Light" w:hAnsi="Calibri Light"/>
                <w:b w:val="0"/>
                <w:sz w:val="22"/>
                <w:szCs w:val="22"/>
              </w:rPr>
              <w:t>con el camino hacia su</w:t>
            </w:r>
            <w:r w:rsidRPr="00AA6E7C">
              <w:rPr>
                <w:rFonts w:ascii="Calibri Light" w:hAnsi="Calibri Light"/>
                <w:b w:val="0"/>
                <w:sz w:val="22"/>
                <w:szCs w:val="22"/>
              </w:rPr>
              <w:t xml:space="preserve"> abolición. </w:t>
            </w:r>
          </w:p>
          <w:p w14:paraId="49863AFC" w14:textId="4943E0E2" w:rsidR="00676230" w:rsidRPr="004533E5" w:rsidRDefault="00676230" w:rsidP="004B1311">
            <w:pPr>
              <w:pStyle w:val="ListParagraph"/>
              <w:ind w:left="0"/>
              <w:jc w:val="both"/>
              <w:rPr>
                <w:rFonts w:ascii="Calibri Light" w:hAnsi="Calibri Light"/>
                <w:b w:val="0"/>
              </w:rPr>
            </w:pPr>
          </w:p>
        </w:tc>
      </w:tr>
      <w:tr w:rsidR="00F464EC" w:rsidRPr="004533E5" w14:paraId="0B7CC98E" w14:textId="77777777" w:rsidTr="00F44FA0">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Default="00F464EC" w:rsidP="00F464EC">
            <w:pPr>
              <w:pStyle w:val="ListParagraph"/>
              <w:spacing w:after="200" w:line="276" w:lineRule="auto"/>
              <w:rPr>
                <w:rFonts w:ascii="Calibri Light" w:hAnsi="Calibri Light"/>
              </w:rPr>
            </w:pPr>
          </w:p>
          <w:p w14:paraId="7B045F14" w14:textId="2270E615" w:rsidR="00F464EC" w:rsidRDefault="00F464EC" w:rsidP="00F464EC">
            <w:pPr>
              <w:pStyle w:val="ListParagraph"/>
              <w:numPr>
                <w:ilvl w:val="0"/>
                <w:numId w:val="2"/>
              </w:numPr>
              <w:spacing w:after="200" w:line="276" w:lineRule="auto"/>
              <w:jc w:val="center"/>
              <w:rPr>
                <w:rFonts w:ascii="Calibri Light" w:hAnsi="Calibri Light"/>
              </w:rPr>
            </w:pPr>
            <w:r>
              <w:rPr>
                <w:rFonts w:ascii="Calibri Light" w:hAnsi="Calibri Light"/>
              </w:rPr>
              <w:t>Análisis de cumplimiento de las recomendaciones</w:t>
            </w:r>
          </w:p>
          <w:p w14:paraId="3C93C1C0" w14:textId="77777777" w:rsidR="00F464EC" w:rsidRDefault="00F464EC" w:rsidP="00F464EC">
            <w:pPr>
              <w:pStyle w:val="ListParagraph"/>
              <w:ind w:left="0"/>
              <w:jc w:val="center"/>
              <w:rPr>
                <w:rFonts w:ascii="Calibri Light" w:hAnsi="Calibri Light"/>
                <w:b w:val="0"/>
              </w:rPr>
            </w:pPr>
          </w:p>
        </w:tc>
      </w:tr>
      <w:tr w:rsidR="00F464EC" w:rsidRPr="004533E5" w14:paraId="41FA15A1" w14:textId="77777777" w:rsidTr="00F44FA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2D18290F" w14:textId="77777777" w:rsidR="00F464EC" w:rsidRDefault="00F464EC" w:rsidP="004B1311">
            <w:pPr>
              <w:pStyle w:val="ListParagraph"/>
              <w:ind w:left="0"/>
              <w:jc w:val="both"/>
              <w:rPr>
                <w:rFonts w:ascii="Calibri Light" w:hAnsi="Calibri Light"/>
                <w:b w:val="0"/>
              </w:rPr>
            </w:pPr>
          </w:p>
          <w:p w14:paraId="1F3EA985" w14:textId="4C17189D" w:rsidR="00C7023F" w:rsidRDefault="00C7023F" w:rsidP="004B1311">
            <w:pPr>
              <w:pStyle w:val="ListParagraph"/>
              <w:ind w:left="0"/>
              <w:jc w:val="both"/>
              <w:rPr>
                <w:rFonts w:ascii="Calibri Light" w:hAnsi="Calibri Light"/>
                <w:b w:val="0"/>
              </w:rPr>
            </w:pPr>
          </w:p>
        </w:tc>
      </w:tr>
    </w:tbl>
    <w:p w14:paraId="23A9A3C3" w14:textId="77777777" w:rsidR="00714E42" w:rsidRDefault="00714E42" w:rsidP="00A65231"/>
    <w:p w14:paraId="28550306" w14:textId="77777777" w:rsidR="00AA6E7C" w:rsidRDefault="00AA6E7C" w:rsidP="00AA6E7C">
      <w:pPr>
        <w:pStyle w:val="Default"/>
      </w:pPr>
    </w:p>
    <w:p w14:paraId="51DAE632" w14:textId="77777777" w:rsidR="00AA6E7C" w:rsidRPr="00AA6E7C" w:rsidRDefault="00AA6E7C" w:rsidP="00A65231">
      <w:pPr>
        <w:rPr>
          <w:lang w:val="es-PE"/>
        </w:rPr>
      </w:pPr>
    </w:p>
    <w:sectPr w:rsidR="00AA6E7C" w:rsidRPr="00AA6E7C"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5B0E" w14:textId="77777777" w:rsidR="00DD6F5D" w:rsidRDefault="00DD6F5D" w:rsidP="00A65231">
      <w:pPr>
        <w:spacing w:after="0" w:line="240" w:lineRule="auto"/>
      </w:pPr>
      <w:r>
        <w:separator/>
      </w:r>
    </w:p>
  </w:endnote>
  <w:endnote w:type="continuationSeparator" w:id="0">
    <w:p w14:paraId="3BB88E72" w14:textId="77777777" w:rsidR="00DD6F5D" w:rsidRDefault="00DD6F5D"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F41D08" w:rsidRPr="00F41D08">
          <w:rPr>
            <w:noProof/>
            <w:lang w:val="es-ES"/>
          </w:rPr>
          <w:t>1</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07852" w14:textId="77777777" w:rsidR="00DD6F5D" w:rsidRDefault="00DD6F5D" w:rsidP="00A65231">
      <w:pPr>
        <w:spacing w:after="0" w:line="240" w:lineRule="auto"/>
      </w:pPr>
      <w:r>
        <w:separator/>
      </w:r>
    </w:p>
  </w:footnote>
  <w:footnote w:type="continuationSeparator" w:id="0">
    <w:p w14:paraId="4770417E" w14:textId="77777777" w:rsidR="00DD6F5D" w:rsidRDefault="00DD6F5D"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0A2"/>
    <w:multiLevelType w:val="hybridMultilevel"/>
    <w:tmpl w:val="05447B6C"/>
    <w:lvl w:ilvl="0" w:tplc="15A00D0C">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 w15:restartNumberingAfterBreak="0">
    <w:nsid w:val="0D1A5EBA"/>
    <w:multiLevelType w:val="hybridMultilevel"/>
    <w:tmpl w:val="E8B8A042"/>
    <w:lvl w:ilvl="0" w:tplc="A5EE16E2">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B6F38DD"/>
    <w:multiLevelType w:val="hybridMultilevel"/>
    <w:tmpl w:val="E7E4AD2A"/>
    <w:lvl w:ilvl="0" w:tplc="280A000F">
      <w:start w:val="1"/>
      <w:numFmt w:val="decimal"/>
      <w:lvlText w:val="%1."/>
      <w:lvlJc w:val="left"/>
      <w:pPr>
        <w:ind w:left="360" w:hanging="360"/>
      </w:pPr>
      <w:rPr>
        <w:rFonts w:hint="default"/>
      </w:rPr>
    </w:lvl>
    <w:lvl w:ilvl="1" w:tplc="280A000F">
      <w:start w:val="1"/>
      <w:numFmt w:val="decimal"/>
      <w:lvlText w:val="%2."/>
      <w:lvlJc w:val="left"/>
      <w:pPr>
        <w:ind w:left="1080" w:hanging="36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2822EC"/>
    <w:multiLevelType w:val="hybridMultilevel"/>
    <w:tmpl w:val="6EF2DB14"/>
    <w:lvl w:ilvl="0" w:tplc="280A001B">
      <w:start w:val="1"/>
      <w:numFmt w:val="lowerRoman"/>
      <w:lvlText w:val="%1."/>
      <w:lvlJc w:val="right"/>
      <w:pPr>
        <w:ind w:left="360" w:hanging="360"/>
      </w:pPr>
      <w:rPr>
        <w:rFonts w:hint="default"/>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6B833FBD"/>
    <w:multiLevelType w:val="hybridMultilevel"/>
    <w:tmpl w:val="B3B491F6"/>
    <w:lvl w:ilvl="0" w:tplc="01DCC61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B9F4E3C"/>
    <w:multiLevelType w:val="hybridMultilevel"/>
    <w:tmpl w:val="55504C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9"/>
  </w:num>
  <w:num w:numId="7">
    <w:abstractNumId w:val="10"/>
  </w:num>
  <w:num w:numId="8">
    <w:abstractNumId w:val="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174EA"/>
    <w:rsid w:val="00065E5C"/>
    <w:rsid w:val="0009466A"/>
    <w:rsid w:val="000971DB"/>
    <w:rsid w:val="000C2ED1"/>
    <w:rsid w:val="000C5A72"/>
    <w:rsid w:val="000D3CF2"/>
    <w:rsid w:val="000F2C70"/>
    <w:rsid w:val="00154CDB"/>
    <w:rsid w:val="00175A91"/>
    <w:rsid w:val="001A14F7"/>
    <w:rsid w:val="001C28EC"/>
    <w:rsid w:val="00212F62"/>
    <w:rsid w:val="00213757"/>
    <w:rsid w:val="00220B75"/>
    <w:rsid w:val="00235789"/>
    <w:rsid w:val="00260CB9"/>
    <w:rsid w:val="0029671B"/>
    <w:rsid w:val="002A2CA4"/>
    <w:rsid w:val="002C6C59"/>
    <w:rsid w:val="002C7A9C"/>
    <w:rsid w:val="002D3D35"/>
    <w:rsid w:val="00317EE5"/>
    <w:rsid w:val="0033127A"/>
    <w:rsid w:val="00354F5E"/>
    <w:rsid w:val="003654A4"/>
    <w:rsid w:val="003E1206"/>
    <w:rsid w:val="003E6AB8"/>
    <w:rsid w:val="00410CD2"/>
    <w:rsid w:val="00411A74"/>
    <w:rsid w:val="00421D6C"/>
    <w:rsid w:val="00446CAA"/>
    <w:rsid w:val="00451809"/>
    <w:rsid w:val="00452AA6"/>
    <w:rsid w:val="004533E5"/>
    <w:rsid w:val="00464CAC"/>
    <w:rsid w:val="004858A8"/>
    <w:rsid w:val="004861D8"/>
    <w:rsid w:val="004B1311"/>
    <w:rsid w:val="004B7E35"/>
    <w:rsid w:val="004E678F"/>
    <w:rsid w:val="004F061A"/>
    <w:rsid w:val="004F581F"/>
    <w:rsid w:val="00507206"/>
    <w:rsid w:val="005173CF"/>
    <w:rsid w:val="00557C90"/>
    <w:rsid w:val="00561359"/>
    <w:rsid w:val="005C3229"/>
    <w:rsid w:val="005D4FDF"/>
    <w:rsid w:val="005F68C0"/>
    <w:rsid w:val="00626E80"/>
    <w:rsid w:val="006407DD"/>
    <w:rsid w:val="00662DD7"/>
    <w:rsid w:val="00676230"/>
    <w:rsid w:val="00685F04"/>
    <w:rsid w:val="006D0C22"/>
    <w:rsid w:val="006D2EE2"/>
    <w:rsid w:val="006D488A"/>
    <w:rsid w:val="00714E42"/>
    <w:rsid w:val="0073203C"/>
    <w:rsid w:val="00747E22"/>
    <w:rsid w:val="0079477F"/>
    <w:rsid w:val="007A6C56"/>
    <w:rsid w:val="007B7ED8"/>
    <w:rsid w:val="007E382B"/>
    <w:rsid w:val="008036E7"/>
    <w:rsid w:val="0081307A"/>
    <w:rsid w:val="00826CE5"/>
    <w:rsid w:val="00841B0E"/>
    <w:rsid w:val="00856C78"/>
    <w:rsid w:val="00866A4D"/>
    <w:rsid w:val="008C6BF8"/>
    <w:rsid w:val="0090367F"/>
    <w:rsid w:val="00916223"/>
    <w:rsid w:val="00931244"/>
    <w:rsid w:val="00954E20"/>
    <w:rsid w:val="00957EF2"/>
    <w:rsid w:val="009B21DB"/>
    <w:rsid w:val="009C17BD"/>
    <w:rsid w:val="00A133CC"/>
    <w:rsid w:val="00A271BF"/>
    <w:rsid w:val="00A4435A"/>
    <w:rsid w:val="00A449E5"/>
    <w:rsid w:val="00A65231"/>
    <w:rsid w:val="00A7134D"/>
    <w:rsid w:val="00A91B24"/>
    <w:rsid w:val="00AA6E7C"/>
    <w:rsid w:val="00AB6E90"/>
    <w:rsid w:val="00AC6F31"/>
    <w:rsid w:val="00B07E72"/>
    <w:rsid w:val="00B71B8C"/>
    <w:rsid w:val="00B72D77"/>
    <w:rsid w:val="00B771B5"/>
    <w:rsid w:val="00B93CB9"/>
    <w:rsid w:val="00BB61C6"/>
    <w:rsid w:val="00BD48E5"/>
    <w:rsid w:val="00BE6FA1"/>
    <w:rsid w:val="00C31DFF"/>
    <w:rsid w:val="00C367D3"/>
    <w:rsid w:val="00C516FD"/>
    <w:rsid w:val="00C63B25"/>
    <w:rsid w:val="00C7023F"/>
    <w:rsid w:val="00CF1B39"/>
    <w:rsid w:val="00D0696E"/>
    <w:rsid w:val="00D268F7"/>
    <w:rsid w:val="00D40475"/>
    <w:rsid w:val="00DB6B1C"/>
    <w:rsid w:val="00DD3C7C"/>
    <w:rsid w:val="00DD6F5D"/>
    <w:rsid w:val="00DF139C"/>
    <w:rsid w:val="00DF2AFB"/>
    <w:rsid w:val="00E039D4"/>
    <w:rsid w:val="00E10834"/>
    <w:rsid w:val="00E35FF7"/>
    <w:rsid w:val="00E42A6A"/>
    <w:rsid w:val="00E42CD0"/>
    <w:rsid w:val="00E467DF"/>
    <w:rsid w:val="00ED0DEE"/>
    <w:rsid w:val="00EE605D"/>
    <w:rsid w:val="00F06184"/>
    <w:rsid w:val="00F1304E"/>
    <w:rsid w:val="00F35633"/>
    <w:rsid w:val="00F35748"/>
    <w:rsid w:val="00F41D08"/>
    <w:rsid w:val="00F44FA0"/>
    <w:rsid w:val="00F464EC"/>
    <w:rsid w:val="00F53444"/>
    <w:rsid w:val="00F55CD0"/>
    <w:rsid w:val="00F725A5"/>
    <w:rsid w:val="00F83405"/>
    <w:rsid w:val="00FA676A"/>
    <w:rsid w:val="00FB0F60"/>
    <w:rsid w:val="00FB1D17"/>
    <w:rsid w:val="00FF05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826CE5"/>
    <w:rPr>
      <w:color w:val="0000FF" w:themeColor="hyperlink"/>
      <w:u w:val="single"/>
    </w:rPr>
  </w:style>
  <w:style w:type="paragraph" w:customStyle="1" w:styleId="Default">
    <w:name w:val="Default"/>
    <w:rsid w:val="00AA6E7C"/>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81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rg/medidas/1997.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1834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76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ECA6-8F76-4ED8-8BDB-043A5FEE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2021-02-11T09:48:00Z</dcterms:created>
  <dcterms:modified xsi:type="dcterms:W3CDTF">2021-02-11T09:48:00Z</dcterms:modified>
</cp:coreProperties>
</file>