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C2394" w:rsidRDefault="00D306D1" w:rsidP="00627C9F">
      <w:pPr>
        <w:jc w:val="both"/>
        <w:rPr>
          <w:rFonts w:asciiTheme="majorHAnsi" w:hAnsiTheme="majorHAnsi" w:cstheme="minorHAnsi"/>
          <w:b/>
          <w:bCs/>
          <w:sz w:val="20"/>
          <w:szCs w:val="20"/>
          <w:lang w:val="es-ES_tradnl"/>
        </w:rPr>
      </w:pPr>
      <w:r w:rsidRPr="009C2394">
        <w:rPr>
          <w:rFonts w:asciiTheme="majorHAnsi" w:hAnsiTheme="majorHAnsi" w:cstheme="min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04B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9C2394">
        <w:rPr>
          <w:rFonts w:asciiTheme="majorHAnsi" w:hAnsiTheme="majorHAnsi" w:cstheme="min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C2394">
        <w:rPr>
          <w:rFonts w:asciiTheme="majorHAnsi" w:hAnsiTheme="majorHAnsi" w:cstheme="minorHAnsi"/>
          <w:b/>
          <w:bCs/>
          <w:sz w:val="20"/>
          <w:szCs w:val="20"/>
          <w:lang w:val="es-ES_tradnl"/>
        </w:rPr>
        <w:t xml:space="preserve"> </w:t>
      </w:r>
    </w:p>
    <w:p w14:paraId="2A19A2D2" w14:textId="77777777" w:rsidR="00040C3A" w:rsidRPr="009C2394" w:rsidRDefault="00040C3A" w:rsidP="00040C3A">
      <w:pPr>
        <w:tabs>
          <w:tab w:val="center" w:pos="5400"/>
        </w:tabs>
        <w:suppressAutoHyphens/>
        <w:jc w:val="both"/>
        <w:rPr>
          <w:rFonts w:asciiTheme="majorHAnsi" w:hAnsiTheme="majorHAnsi" w:cstheme="minorHAnsi"/>
          <w:sz w:val="20"/>
          <w:szCs w:val="20"/>
          <w:lang w:val="es-ES"/>
        </w:rPr>
      </w:pPr>
    </w:p>
    <w:p w14:paraId="34881221" w14:textId="77777777" w:rsidR="00040C3A" w:rsidRPr="009C2394" w:rsidRDefault="00040C3A" w:rsidP="00040C3A">
      <w:pPr>
        <w:tabs>
          <w:tab w:val="center" w:pos="5400"/>
        </w:tabs>
        <w:suppressAutoHyphens/>
        <w:jc w:val="both"/>
        <w:rPr>
          <w:rFonts w:asciiTheme="majorHAnsi" w:hAnsiTheme="majorHAnsi" w:cstheme="minorHAnsi"/>
          <w:sz w:val="20"/>
          <w:szCs w:val="20"/>
          <w:lang w:val="es-ES"/>
        </w:rPr>
      </w:pPr>
    </w:p>
    <w:p w14:paraId="632C4C89" w14:textId="77777777" w:rsidR="005128E4" w:rsidRPr="009C2394" w:rsidRDefault="005128E4" w:rsidP="00040C3A">
      <w:pPr>
        <w:tabs>
          <w:tab w:val="center" w:pos="5400"/>
        </w:tabs>
        <w:suppressAutoHyphens/>
        <w:rPr>
          <w:rFonts w:asciiTheme="majorHAnsi" w:hAnsiTheme="majorHAnsi" w:cstheme="minorHAnsi"/>
          <w:sz w:val="20"/>
          <w:szCs w:val="20"/>
          <w:lang w:val="es-ES_tradnl"/>
        </w:rPr>
      </w:pPr>
    </w:p>
    <w:p w14:paraId="358107BA" w14:textId="77777777" w:rsidR="005128E4" w:rsidRPr="009C2394" w:rsidRDefault="005128E4" w:rsidP="00040C3A">
      <w:pPr>
        <w:tabs>
          <w:tab w:val="center" w:pos="5400"/>
        </w:tabs>
        <w:suppressAutoHyphens/>
        <w:rPr>
          <w:rFonts w:asciiTheme="majorHAnsi" w:hAnsiTheme="majorHAnsi" w:cstheme="minorHAnsi"/>
          <w:sz w:val="20"/>
          <w:szCs w:val="20"/>
          <w:lang w:val="es-ES_tradnl"/>
        </w:rPr>
      </w:pPr>
    </w:p>
    <w:p w14:paraId="321229E3" w14:textId="77777777" w:rsidR="005128E4" w:rsidRPr="009C2394" w:rsidRDefault="005128E4" w:rsidP="00040C3A">
      <w:pPr>
        <w:tabs>
          <w:tab w:val="center" w:pos="5400"/>
        </w:tabs>
        <w:suppressAutoHyphens/>
        <w:rPr>
          <w:rFonts w:asciiTheme="majorHAnsi" w:hAnsiTheme="majorHAnsi" w:cstheme="minorHAnsi"/>
          <w:sz w:val="20"/>
          <w:szCs w:val="20"/>
          <w:lang w:val="es-ES_tradnl"/>
        </w:rPr>
      </w:pPr>
    </w:p>
    <w:p w14:paraId="7DDDAF98" w14:textId="77777777" w:rsidR="00040C3A" w:rsidRPr="009C2394" w:rsidRDefault="00040C3A" w:rsidP="005128E4">
      <w:pPr>
        <w:tabs>
          <w:tab w:val="center" w:pos="5400"/>
        </w:tabs>
        <w:suppressAutoHyphens/>
        <w:jc w:val="center"/>
        <w:rPr>
          <w:rFonts w:asciiTheme="majorHAnsi" w:hAnsiTheme="majorHAnsi" w:cstheme="minorHAnsi"/>
          <w:sz w:val="20"/>
          <w:szCs w:val="20"/>
          <w:lang w:val="es-ES_tradnl"/>
        </w:rPr>
      </w:pPr>
    </w:p>
    <w:p w14:paraId="3CA65B05" w14:textId="77777777" w:rsidR="00040C3A" w:rsidRPr="009C2394" w:rsidRDefault="00040C3A" w:rsidP="005128E4">
      <w:pPr>
        <w:tabs>
          <w:tab w:val="center" w:pos="5400"/>
        </w:tabs>
        <w:suppressAutoHyphens/>
        <w:jc w:val="center"/>
        <w:rPr>
          <w:rFonts w:asciiTheme="majorHAnsi" w:hAnsiTheme="majorHAnsi" w:cstheme="minorHAnsi"/>
          <w:sz w:val="20"/>
          <w:szCs w:val="20"/>
          <w:lang w:val="es-ES_tradnl"/>
        </w:rPr>
      </w:pPr>
    </w:p>
    <w:p w14:paraId="54FEB1F2" w14:textId="77777777" w:rsidR="005B52B0" w:rsidRPr="009C2394" w:rsidRDefault="005B52B0" w:rsidP="005128E4">
      <w:pPr>
        <w:tabs>
          <w:tab w:val="center" w:pos="5400"/>
        </w:tabs>
        <w:suppressAutoHyphens/>
        <w:jc w:val="center"/>
        <w:rPr>
          <w:rFonts w:asciiTheme="majorHAnsi" w:hAnsiTheme="majorHAnsi" w:cstheme="minorHAnsi"/>
          <w:sz w:val="20"/>
          <w:szCs w:val="20"/>
          <w:lang w:val="es-ES_tradnl"/>
        </w:rPr>
      </w:pPr>
    </w:p>
    <w:p w14:paraId="49FD76AB" w14:textId="77777777" w:rsidR="005B52B0" w:rsidRPr="009C2394" w:rsidRDefault="005B52B0" w:rsidP="005128E4">
      <w:pPr>
        <w:tabs>
          <w:tab w:val="center" w:pos="5400"/>
        </w:tabs>
        <w:suppressAutoHyphens/>
        <w:jc w:val="center"/>
        <w:rPr>
          <w:rFonts w:asciiTheme="majorHAnsi" w:hAnsiTheme="majorHAnsi" w:cstheme="minorHAnsi"/>
          <w:sz w:val="20"/>
          <w:szCs w:val="20"/>
          <w:lang w:val="es-ES_tradnl"/>
        </w:rPr>
      </w:pPr>
    </w:p>
    <w:p w14:paraId="1BBE4B3A" w14:textId="77777777" w:rsidR="005B52B0" w:rsidRPr="009C2394" w:rsidRDefault="005B52B0" w:rsidP="005128E4">
      <w:pPr>
        <w:tabs>
          <w:tab w:val="center" w:pos="5400"/>
        </w:tabs>
        <w:suppressAutoHyphens/>
        <w:jc w:val="center"/>
        <w:rPr>
          <w:rFonts w:asciiTheme="majorHAnsi" w:hAnsiTheme="majorHAnsi" w:cstheme="minorHAnsi"/>
          <w:sz w:val="20"/>
          <w:szCs w:val="20"/>
          <w:lang w:val="es-ES_tradnl"/>
        </w:rPr>
      </w:pPr>
    </w:p>
    <w:p w14:paraId="6E58A006"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58FFE99C"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6CB1E102" w14:textId="77777777" w:rsidR="00040C3A" w:rsidRPr="009C2394" w:rsidRDefault="003D3BC2" w:rsidP="00040C3A">
      <w:pPr>
        <w:tabs>
          <w:tab w:val="center" w:pos="5400"/>
        </w:tabs>
        <w:suppressAutoHyphens/>
        <w:jc w:val="center"/>
        <w:rPr>
          <w:rFonts w:asciiTheme="majorHAnsi" w:hAnsiTheme="majorHAnsi" w:cstheme="minorHAnsi"/>
          <w:sz w:val="20"/>
          <w:szCs w:val="20"/>
          <w:lang w:val="es-ES_tradnl"/>
        </w:rPr>
      </w:pPr>
      <w:r w:rsidRPr="009C2394">
        <w:rPr>
          <w:rFonts w:asciiTheme="majorHAnsi" w:hAnsiTheme="majorHAnsi" w:cstheme="min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5223CA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66C54">
                              <w:rPr>
                                <w:rFonts w:asciiTheme="majorHAnsi" w:hAnsiTheme="majorHAnsi" w:cs="Arial"/>
                                <w:b/>
                                <w:bCs/>
                                <w:color w:val="0D0D0D" w:themeColor="text1" w:themeTint="F2"/>
                                <w:sz w:val="36"/>
                                <w:szCs w:val="22"/>
                                <w:lang w:val="es-ES_tradnl"/>
                              </w:rPr>
                              <w:t>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66C54">
                              <w:rPr>
                                <w:rFonts w:asciiTheme="majorHAnsi" w:hAnsiTheme="majorHAnsi" w:cs="Arial"/>
                                <w:b/>
                                <w:bCs/>
                                <w:color w:val="0D0D0D" w:themeColor="text1" w:themeTint="F2"/>
                                <w:sz w:val="36"/>
                                <w:szCs w:val="22"/>
                                <w:lang w:val="es-ES_tradnl"/>
                              </w:rPr>
                              <w:t>3</w:t>
                            </w:r>
                          </w:p>
                          <w:p w14:paraId="0F4FF559" w14:textId="7435F52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41B67">
                              <w:rPr>
                                <w:rFonts w:asciiTheme="majorHAnsi" w:hAnsiTheme="majorHAnsi" w:cs="Arial"/>
                                <w:b/>
                                <w:color w:val="0D0D0D" w:themeColor="text1" w:themeTint="F2"/>
                                <w:sz w:val="36"/>
                                <w:szCs w:val="22"/>
                                <w:lang w:val="es-ES_tradnl"/>
                              </w:rPr>
                              <w:t>204</w:t>
                            </w:r>
                            <w:r w:rsidR="00246D1F" w:rsidRPr="004E2649">
                              <w:rPr>
                                <w:rFonts w:asciiTheme="majorHAnsi" w:hAnsiTheme="majorHAnsi" w:cs="Arial"/>
                                <w:b/>
                                <w:color w:val="0D0D0D" w:themeColor="text1" w:themeTint="F2"/>
                                <w:sz w:val="36"/>
                                <w:szCs w:val="22"/>
                                <w:lang w:val="es-ES_tradnl"/>
                              </w:rPr>
                              <w:t>-</w:t>
                            </w:r>
                            <w:r w:rsidR="00141B6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3869E1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15D8A">
                              <w:rPr>
                                <w:rFonts w:asciiTheme="majorHAnsi" w:hAnsiTheme="majorHAnsi" w:cs="Arial"/>
                                <w:color w:val="0D0D0D" w:themeColor="text1" w:themeTint="F2"/>
                                <w:szCs w:val="22"/>
                                <w:lang w:val="es-ES_tradnl"/>
                              </w:rPr>
                              <w:t xml:space="preserve">INFORME DE </w:t>
                            </w:r>
                            <w:r w:rsidRPr="00862B48">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FC6B66A" w14:textId="345C8FB5" w:rsidR="00315D8A" w:rsidRDefault="00315D8A" w:rsidP="007A5817">
                            <w:pPr>
                              <w:rPr>
                                <w:rFonts w:asciiTheme="majorHAnsi" w:hAnsiTheme="majorHAnsi" w:cs="Arial"/>
                                <w:color w:val="0D0D0D" w:themeColor="text1" w:themeTint="F2"/>
                                <w:szCs w:val="22"/>
                                <w:lang w:val="es-ES_tradnl"/>
                              </w:rPr>
                            </w:pPr>
                            <w:r w:rsidRPr="00315D8A">
                              <w:rPr>
                                <w:rFonts w:asciiTheme="majorHAnsi" w:hAnsiTheme="majorHAnsi" w:cs="Arial"/>
                                <w:bCs/>
                                <w:color w:val="0D0D0D" w:themeColor="text1" w:themeTint="F2"/>
                                <w:szCs w:val="22"/>
                                <w:lang w:val="es-ES"/>
                              </w:rPr>
                              <w:t>JAIR DE JESÚS JARAMILLO ARIAS</w:t>
                            </w:r>
                            <w:r w:rsidRPr="00315D8A">
                              <w:rPr>
                                <w:rFonts w:asciiTheme="majorHAnsi" w:hAnsiTheme="majorHAnsi" w:cs="Arial"/>
                                <w:color w:val="0D0D0D" w:themeColor="text1" w:themeTint="F2"/>
                                <w:szCs w:val="22"/>
                                <w:lang w:val="es-ES_tradnl"/>
                              </w:rPr>
                              <w:t xml:space="preserve"> </w:t>
                            </w:r>
                          </w:p>
                          <w:p w14:paraId="5CF377E5" w14:textId="51D6FD78" w:rsidR="005B52B0" w:rsidRPr="00AE5488" w:rsidRDefault="00141B67"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5223CA3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B66C54">
                        <w:rPr>
                          <w:rFonts w:asciiTheme="majorHAnsi" w:hAnsiTheme="majorHAnsi" w:cs="Arial"/>
                          <w:b/>
                          <w:bCs/>
                          <w:color w:val="0D0D0D" w:themeColor="text1" w:themeTint="F2"/>
                          <w:sz w:val="36"/>
                          <w:szCs w:val="22"/>
                          <w:lang w:val="es-ES_tradnl"/>
                        </w:rPr>
                        <w:t>1</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B66C54">
                        <w:rPr>
                          <w:rFonts w:asciiTheme="majorHAnsi" w:hAnsiTheme="majorHAnsi" w:cs="Arial"/>
                          <w:b/>
                          <w:bCs/>
                          <w:color w:val="0D0D0D" w:themeColor="text1" w:themeTint="F2"/>
                          <w:sz w:val="36"/>
                          <w:szCs w:val="22"/>
                          <w:lang w:val="es-ES_tradnl"/>
                        </w:rPr>
                        <w:t>3</w:t>
                      </w:r>
                    </w:p>
                    <w:p w14:paraId="0F4FF559" w14:textId="7435F52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41B67">
                        <w:rPr>
                          <w:rFonts w:asciiTheme="majorHAnsi" w:hAnsiTheme="majorHAnsi" w:cs="Arial"/>
                          <w:b/>
                          <w:color w:val="0D0D0D" w:themeColor="text1" w:themeTint="F2"/>
                          <w:sz w:val="36"/>
                          <w:szCs w:val="22"/>
                          <w:lang w:val="es-ES_tradnl"/>
                        </w:rPr>
                        <w:t>204</w:t>
                      </w:r>
                      <w:r w:rsidR="00246D1F" w:rsidRPr="004E2649">
                        <w:rPr>
                          <w:rFonts w:asciiTheme="majorHAnsi" w:hAnsiTheme="majorHAnsi" w:cs="Arial"/>
                          <w:b/>
                          <w:color w:val="0D0D0D" w:themeColor="text1" w:themeTint="F2"/>
                          <w:sz w:val="36"/>
                          <w:szCs w:val="22"/>
                          <w:lang w:val="es-ES_tradnl"/>
                        </w:rPr>
                        <w:t>-</w:t>
                      </w:r>
                      <w:r w:rsidR="00141B67">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3869E1A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15D8A">
                        <w:rPr>
                          <w:rFonts w:asciiTheme="majorHAnsi" w:hAnsiTheme="majorHAnsi" w:cs="Arial"/>
                          <w:color w:val="0D0D0D" w:themeColor="text1" w:themeTint="F2"/>
                          <w:szCs w:val="22"/>
                          <w:lang w:val="es-ES_tradnl"/>
                        </w:rPr>
                        <w:t xml:space="preserve">INFORME DE </w:t>
                      </w:r>
                      <w:r w:rsidRPr="00862B48">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FC6B66A" w14:textId="345C8FB5" w:rsidR="00315D8A" w:rsidRDefault="00315D8A" w:rsidP="007A5817">
                      <w:pPr>
                        <w:rPr>
                          <w:rFonts w:asciiTheme="majorHAnsi" w:hAnsiTheme="majorHAnsi" w:cs="Arial"/>
                          <w:color w:val="0D0D0D" w:themeColor="text1" w:themeTint="F2"/>
                          <w:szCs w:val="22"/>
                          <w:lang w:val="es-ES_tradnl"/>
                        </w:rPr>
                      </w:pPr>
                      <w:r w:rsidRPr="00315D8A">
                        <w:rPr>
                          <w:rFonts w:asciiTheme="majorHAnsi" w:hAnsiTheme="majorHAnsi" w:cs="Arial"/>
                          <w:bCs/>
                          <w:color w:val="0D0D0D" w:themeColor="text1" w:themeTint="F2"/>
                          <w:szCs w:val="22"/>
                          <w:lang w:val="es-ES"/>
                        </w:rPr>
                        <w:t>JAIR DE JESÚS JARAMILLO ARIAS</w:t>
                      </w:r>
                      <w:r w:rsidRPr="00315D8A">
                        <w:rPr>
                          <w:rFonts w:asciiTheme="majorHAnsi" w:hAnsiTheme="majorHAnsi" w:cs="Arial"/>
                          <w:color w:val="0D0D0D" w:themeColor="text1" w:themeTint="F2"/>
                          <w:szCs w:val="22"/>
                          <w:lang w:val="es-ES_tradnl"/>
                        </w:rPr>
                        <w:t xml:space="preserve"> </w:t>
                      </w:r>
                    </w:p>
                    <w:p w14:paraId="5CF377E5" w14:textId="51D6FD78" w:rsidR="005B52B0" w:rsidRPr="00AE5488" w:rsidRDefault="00141B67"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C2394">
        <w:rPr>
          <w:rFonts w:asciiTheme="majorHAnsi" w:hAnsiTheme="majorHAnsi" w:cstheme="min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6CDD167C" w:rsidR="00627C9F" w:rsidRPr="00B66C54" w:rsidRDefault="00834D49" w:rsidP="007A5817">
                            <w:pPr>
                              <w:spacing w:line="276" w:lineRule="auto"/>
                              <w:jc w:val="right"/>
                              <w:rPr>
                                <w:rFonts w:asciiTheme="minorHAnsi" w:hAnsiTheme="minorHAnsi"/>
                                <w:color w:val="FFFFFF" w:themeColor="background1"/>
                                <w:sz w:val="22"/>
                                <w:lang w:val="es-ES"/>
                              </w:rPr>
                            </w:pPr>
                            <w:r w:rsidRPr="00B66C54">
                              <w:rPr>
                                <w:rFonts w:asciiTheme="minorHAnsi" w:hAnsiTheme="minorHAnsi"/>
                                <w:color w:val="FFFFFF" w:themeColor="background1"/>
                                <w:sz w:val="22"/>
                                <w:lang w:val="es-ES"/>
                              </w:rPr>
                              <w:t>OEA/Ser.L/V/II</w:t>
                            </w:r>
                          </w:p>
                          <w:p w14:paraId="1567378D" w14:textId="1302DF1E" w:rsidR="00627C9F" w:rsidRPr="0028701E" w:rsidRDefault="00627C9F" w:rsidP="007A5817">
                            <w:pPr>
                              <w:spacing w:line="276" w:lineRule="auto"/>
                              <w:jc w:val="right"/>
                              <w:rPr>
                                <w:rFonts w:asciiTheme="minorHAnsi" w:hAnsiTheme="minorHAnsi"/>
                                <w:color w:val="FFFFFF" w:themeColor="background1"/>
                                <w:sz w:val="22"/>
                                <w:lang w:val="es-ES"/>
                              </w:rPr>
                            </w:pPr>
                            <w:r w:rsidRPr="0028701E">
                              <w:rPr>
                                <w:rFonts w:asciiTheme="minorHAnsi" w:hAnsiTheme="minorHAnsi"/>
                                <w:color w:val="FFFFFF" w:themeColor="background1"/>
                                <w:sz w:val="22"/>
                                <w:lang w:val="es-ES"/>
                              </w:rPr>
                              <w:t xml:space="preserve">Doc. </w:t>
                            </w:r>
                            <w:r w:rsidR="00B66C54">
                              <w:rPr>
                                <w:rFonts w:asciiTheme="minorHAnsi" w:hAnsiTheme="minorHAnsi"/>
                                <w:color w:val="FFFFFF" w:themeColor="background1"/>
                                <w:sz w:val="22"/>
                                <w:lang w:val="es-ES"/>
                              </w:rPr>
                              <w:t>1</w:t>
                            </w:r>
                          </w:p>
                          <w:p w14:paraId="33CAE787" w14:textId="33EED07B" w:rsidR="00627C9F" w:rsidRPr="00C25ADB" w:rsidRDefault="002870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enero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6CDD167C" w:rsidR="00627C9F" w:rsidRPr="00B66C54" w:rsidRDefault="00834D49" w:rsidP="007A5817">
                      <w:pPr>
                        <w:spacing w:line="276" w:lineRule="auto"/>
                        <w:jc w:val="right"/>
                        <w:rPr>
                          <w:rFonts w:asciiTheme="minorHAnsi" w:hAnsiTheme="minorHAnsi"/>
                          <w:color w:val="FFFFFF" w:themeColor="background1"/>
                          <w:sz w:val="22"/>
                          <w:lang w:val="es-ES"/>
                        </w:rPr>
                      </w:pPr>
                      <w:r w:rsidRPr="00B66C54">
                        <w:rPr>
                          <w:rFonts w:asciiTheme="minorHAnsi" w:hAnsiTheme="minorHAnsi"/>
                          <w:color w:val="FFFFFF" w:themeColor="background1"/>
                          <w:sz w:val="22"/>
                          <w:lang w:val="es-ES"/>
                        </w:rPr>
                        <w:t>OEA/Ser.L/V/II</w:t>
                      </w:r>
                    </w:p>
                    <w:p w14:paraId="1567378D" w14:textId="1302DF1E" w:rsidR="00627C9F" w:rsidRPr="0028701E" w:rsidRDefault="00627C9F" w:rsidP="007A5817">
                      <w:pPr>
                        <w:spacing w:line="276" w:lineRule="auto"/>
                        <w:jc w:val="right"/>
                        <w:rPr>
                          <w:rFonts w:asciiTheme="minorHAnsi" w:hAnsiTheme="minorHAnsi"/>
                          <w:color w:val="FFFFFF" w:themeColor="background1"/>
                          <w:sz w:val="22"/>
                          <w:lang w:val="es-ES"/>
                        </w:rPr>
                      </w:pPr>
                      <w:r w:rsidRPr="0028701E">
                        <w:rPr>
                          <w:rFonts w:asciiTheme="minorHAnsi" w:hAnsiTheme="minorHAnsi"/>
                          <w:color w:val="FFFFFF" w:themeColor="background1"/>
                          <w:sz w:val="22"/>
                          <w:lang w:val="es-ES"/>
                        </w:rPr>
                        <w:t xml:space="preserve">Doc. </w:t>
                      </w:r>
                      <w:r w:rsidR="00B66C54">
                        <w:rPr>
                          <w:rFonts w:asciiTheme="minorHAnsi" w:hAnsiTheme="minorHAnsi"/>
                          <w:color w:val="FFFFFF" w:themeColor="background1"/>
                          <w:sz w:val="22"/>
                          <w:lang w:val="es-ES"/>
                        </w:rPr>
                        <w:t>1</w:t>
                      </w:r>
                    </w:p>
                    <w:p w14:paraId="33CAE787" w14:textId="33EED07B" w:rsidR="00627C9F" w:rsidRPr="00C25ADB" w:rsidRDefault="0028701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enero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6EBE07B1"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0B39F509"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497A04C1"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69153993"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6E4EB7F5"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5CF41FFF"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1C7C6C5B" w14:textId="77777777" w:rsidR="005128E4" w:rsidRPr="009C2394" w:rsidRDefault="005128E4" w:rsidP="00040C3A">
      <w:pPr>
        <w:tabs>
          <w:tab w:val="center" w:pos="5400"/>
        </w:tabs>
        <w:suppressAutoHyphens/>
        <w:jc w:val="center"/>
        <w:rPr>
          <w:rFonts w:asciiTheme="majorHAnsi" w:hAnsiTheme="majorHAnsi" w:cstheme="minorHAnsi"/>
          <w:sz w:val="20"/>
          <w:szCs w:val="20"/>
          <w:lang w:val="es-ES_tradnl"/>
        </w:rPr>
      </w:pPr>
    </w:p>
    <w:p w14:paraId="6C55960E"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2A6A7D5D" w14:textId="77777777" w:rsidR="005128E4" w:rsidRPr="009C2394" w:rsidRDefault="005128E4" w:rsidP="00040C3A">
      <w:pPr>
        <w:tabs>
          <w:tab w:val="center" w:pos="5400"/>
        </w:tabs>
        <w:suppressAutoHyphens/>
        <w:jc w:val="center"/>
        <w:rPr>
          <w:rFonts w:asciiTheme="majorHAnsi" w:hAnsiTheme="majorHAnsi" w:cstheme="minorHAnsi"/>
          <w:sz w:val="20"/>
          <w:szCs w:val="20"/>
          <w:lang w:val="es-ES_tradnl"/>
        </w:rPr>
      </w:pPr>
    </w:p>
    <w:p w14:paraId="52583060" w14:textId="77777777" w:rsidR="005128E4" w:rsidRPr="009C2394" w:rsidRDefault="005128E4" w:rsidP="00040C3A">
      <w:pPr>
        <w:tabs>
          <w:tab w:val="center" w:pos="5400"/>
        </w:tabs>
        <w:suppressAutoHyphens/>
        <w:jc w:val="center"/>
        <w:rPr>
          <w:rFonts w:asciiTheme="majorHAnsi" w:hAnsiTheme="majorHAnsi" w:cstheme="minorHAnsi"/>
          <w:sz w:val="20"/>
          <w:szCs w:val="20"/>
          <w:lang w:val="es-ES_tradnl"/>
        </w:rPr>
      </w:pPr>
    </w:p>
    <w:p w14:paraId="1C44B9AE" w14:textId="77777777" w:rsidR="005128E4" w:rsidRPr="009C2394" w:rsidRDefault="005128E4" w:rsidP="00040C3A">
      <w:pPr>
        <w:tabs>
          <w:tab w:val="center" w:pos="5400"/>
        </w:tabs>
        <w:suppressAutoHyphens/>
        <w:jc w:val="center"/>
        <w:rPr>
          <w:rFonts w:asciiTheme="majorHAnsi" w:hAnsiTheme="majorHAnsi" w:cstheme="minorHAnsi"/>
          <w:sz w:val="20"/>
          <w:szCs w:val="20"/>
          <w:lang w:val="es-ES_tradnl"/>
        </w:rPr>
      </w:pPr>
    </w:p>
    <w:p w14:paraId="139403C8"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3061D2A5" w14:textId="77777777" w:rsidR="00040C3A" w:rsidRPr="009C2394" w:rsidRDefault="00040C3A" w:rsidP="00040C3A">
      <w:pPr>
        <w:tabs>
          <w:tab w:val="center" w:pos="5400"/>
        </w:tabs>
        <w:suppressAutoHyphens/>
        <w:jc w:val="center"/>
        <w:rPr>
          <w:rFonts w:asciiTheme="majorHAnsi" w:hAnsiTheme="majorHAnsi" w:cstheme="minorHAnsi"/>
          <w:sz w:val="20"/>
          <w:szCs w:val="20"/>
          <w:lang w:val="es-ES_tradnl"/>
        </w:rPr>
      </w:pPr>
    </w:p>
    <w:p w14:paraId="33DAC641"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6AF47BEF"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4043753D"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76F570E9"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40F98CFC"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40A28094"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352B9039"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6348A81B"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756605FF"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660100F2"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4F8E20C0"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1A8B419D"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6B60F208"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0132207C"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7B14E705" w14:textId="77777777" w:rsidR="00A50FCF" w:rsidRPr="009C2394" w:rsidRDefault="0090270B" w:rsidP="00040C3A">
      <w:pPr>
        <w:tabs>
          <w:tab w:val="center" w:pos="5400"/>
        </w:tabs>
        <w:suppressAutoHyphens/>
        <w:jc w:val="center"/>
        <w:rPr>
          <w:rFonts w:asciiTheme="majorHAnsi" w:hAnsiTheme="majorHAnsi" w:cstheme="minorHAnsi"/>
          <w:sz w:val="20"/>
          <w:szCs w:val="20"/>
          <w:lang w:val="es-ES_tradnl"/>
        </w:rPr>
      </w:pPr>
      <w:r w:rsidRPr="009C2394">
        <w:rPr>
          <w:rFonts w:asciiTheme="majorHAnsi" w:hAnsiTheme="majorHAnsi" w:cstheme="min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0BFD17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8701E">
                              <w:rPr>
                                <w:rFonts w:asciiTheme="majorHAnsi" w:hAnsiTheme="majorHAnsi"/>
                                <w:color w:val="0D0D0D" w:themeColor="text1" w:themeTint="F2"/>
                                <w:sz w:val="18"/>
                                <w:szCs w:val="22"/>
                                <w:lang w:val="es-ES"/>
                              </w:rPr>
                              <w:t xml:space="preserve">14 </w:t>
                            </w:r>
                            <w:r w:rsidRPr="00890650">
                              <w:rPr>
                                <w:rFonts w:asciiTheme="majorHAnsi" w:hAnsiTheme="majorHAnsi"/>
                                <w:color w:val="0D0D0D" w:themeColor="text1" w:themeTint="F2"/>
                                <w:sz w:val="18"/>
                                <w:szCs w:val="22"/>
                                <w:lang w:val="es-ES"/>
                              </w:rPr>
                              <w:t xml:space="preserve">de </w:t>
                            </w:r>
                            <w:r w:rsidR="0028701E">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8701E">
                              <w:rPr>
                                <w:rFonts w:asciiTheme="majorHAnsi" w:hAnsiTheme="majorHAnsi"/>
                                <w:color w:val="0D0D0D" w:themeColor="text1" w:themeTint="F2"/>
                                <w:sz w:val="18"/>
                                <w:szCs w:val="22"/>
                                <w:lang w:val="es-ES"/>
                              </w:rPr>
                              <w:t>3.</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0BFD173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8701E">
                        <w:rPr>
                          <w:rFonts w:asciiTheme="majorHAnsi" w:hAnsiTheme="majorHAnsi"/>
                          <w:color w:val="0D0D0D" w:themeColor="text1" w:themeTint="F2"/>
                          <w:sz w:val="18"/>
                          <w:szCs w:val="22"/>
                          <w:lang w:val="es-ES"/>
                        </w:rPr>
                        <w:t xml:space="preserve">14 </w:t>
                      </w:r>
                      <w:r w:rsidRPr="00890650">
                        <w:rPr>
                          <w:rFonts w:asciiTheme="majorHAnsi" w:hAnsiTheme="majorHAnsi"/>
                          <w:color w:val="0D0D0D" w:themeColor="text1" w:themeTint="F2"/>
                          <w:sz w:val="18"/>
                          <w:szCs w:val="22"/>
                          <w:lang w:val="es-ES"/>
                        </w:rPr>
                        <w:t xml:space="preserve">de </w:t>
                      </w:r>
                      <w:r w:rsidR="0028701E">
                        <w:rPr>
                          <w:rFonts w:asciiTheme="majorHAnsi" w:hAnsiTheme="majorHAnsi"/>
                          <w:color w:val="0D0D0D" w:themeColor="text1" w:themeTint="F2"/>
                          <w:sz w:val="18"/>
                          <w:szCs w:val="22"/>
                          <w:lang w:val="es-ES"/>
                        </w:rPr>
                        <w:t>enero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28701E">
                        <w:rPr>
                          <w:rFonts w:asciiTheme="majorHAnsi" w:hAnsiTheme="majorHAnsi"/>
                          <w:color w:val="0D0D0D" w:themeColor="text1" w:themeTint="F2"/>
                          <w:sz w:val="18"/>
                          <w:szCs w:val="22"/>
                          <w:lang w:val="es-ES"/>
                        </w:rPr>
                        <w:t>3.</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6563D1CF"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4174DE52"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3B81CDC0"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7DBF100B" w14:textId="77777777" w:rsidR="00A50FCF" w:rsidRPr="009C2394" w:rsidRDefault="0090270B" w:rsidP="00040C3A">
      <w:pPr>
        <w:tabs>
          <w:tab w:val="center" w:pos="5400"/>
        </w:tabs>
        <w:suppressAutoHyphens/>
        <w:jc w:val="center"/>
        <w:rPr>
          <w:rFonts w:asciiTheme="majorHAnsi" w:hAnsiTheme="majorHAnsi" w:cstheme="minorHAnsi"/>
          <w:sz w:val="20"/>
          <w:szCs w:val="20"/>
          <w:lang w:val="es-ES_tradnl"/>
        </w:rPr>
      </w:pPr>
      <w:r w:rsidRPr="009C2394">
        <w:rPr>
          <w:rFonts w:asciiTheme="majorHAnsi" w:hAnsiTheme="majorHAnsi" w:cstheme="minorHAnsi"/>
          <w:noProof/>
          <w:sz w:val="20"/>
          <w:szCs w:val="20"/>
        </w:rPr>
        <mc:AlternateContent>
          <mc:Choice Requires="wps">
            <w:drawing>
              <wp:anchor distT="0" distB="0" distL="114300" distR="114300" simplePos="0" relativeHeight="251678720" behindDoc="0" locked="0" layoutInCell="1" allowOverlap="1" wp14:anchorId="2ED1C851" wp14:editId="35AE5FE4">
                <wp:simplePos x="0" y="0"/>
                <wp:positionH relativeFrom="column">
                  <wp:posOffset>1333500</wp:posOffset>
                </wp:positionH>
                <wp:positionV relativeFrom="paragraph">
                  <wp:posOffset>5715</wp:posOffset>
                </wp:positionV>
                <wp:extent cx="4943475" cy="65836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323EC03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412CB" w:rsidRPr="00D412CB">
                              <w:rPr>
                                <w:rFonts w:asciiTheme="majorHAnsi" w:hAnsiTheme="majorHAnsi"/>
                                <w:color w:val="595959" w:themeColor="text1" w:themeTint="A6"/>
                                <w:sz w:val="18"/>
                                <w:szCs w:val="18"/>
                                <w:lang w:val="pt-BR"/>
                              </w:rPr>
                              <w:t>1</w:t>
                            </w:r>
                            <w:r w:rsidR="007B05C4" w:rsidRPr="00D412CB">
                              <w:rPr>
                                <w:rFonts w:asciiTheme="majorHAnsi" w:hAnsiTheme="majorHAnsi"/>
                                <w:color w:val="595959" w:themeColor="text1" w:themeTint="A6"/>
                                <w:sz w:val="18"/>
                                <w:szCs w:val="18"/>
                                <w:lang w:val="pt-BR"/>
                              </w:rPr>
                              <w:t>/</w:t>
                            </w:r>
                            <w:r w:rsidR="00D412CB" w:rsidRPr="00D412CB">
                              <w:rPr>
                                <w:rFonts w:asciiTheme="majorHAnsi" w:hAnsiTheme="majorHAnsi"/>
                                <w:color w:val="595959" w:themeColor="text1" w:themeTint="A6"/>
                                <w:sz w:val="18"/>
                                <w:szCs w:val="18"/>
                                <w:lang w:val="pt-BR"/>
                              </w:rPr>
                              <w:t>23</w:t>
                            </w:r>
                            <w:r w:rsidRPr="00D412C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F6C27">
                              <w:rPr>
                                <w:rFonts w:asciiTheme="majorHAnsi" w:hAnsiTheme="majorHAnsi"/>
                                <w:color w:val="595959" w:themeColor="text1" w:themeTint="A6"/>
                                <w:sz w:val="18"/>
                                <w:szCs w:val="18"/>
                                <w:lang w:val="es-ES"/>
                              </w:rPr>
                              <w:t>204</w:t>
                            </w:r>
                            <w:r w:rsidR="000433C9">
                              <w:rPr>
                                <w:rFonts w:asciiTheme="majorHAnsi" w:hAnsiTheme="majorHAnsi"/>
                                <w:color w:val="595959" w:themeColor="text1" w:themeTint="A6"/>
                                <w:sz w:val="18"/>
                                <w:szCs w:val="18"/>
                                <w:lang w:val="es-ES"/>
                              </w:rPr>
                              <w:t>-</w:t>
                            </w:r>
                            <w:r w:rsidR="001F6C27">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007D583E">
                              <w:rPr>
                                <w:rFonts w:asciiTheme="majorHAnsi" w:hAnsiTheme="majorHAnsi"/>
                                <w:color w:val="595959" w:themeColor="text1" w:themeTint="A6"/>
                                <w:sz w:val="18"/>
                                <w:szCs w:val="18"/>
                                <w:lang w:val="es-ES_tradnl"/>
                              </w:rPr>
                              <w:t>A</w:t>
                            </w:r>
                            <w:r w:rsidRPr="00862B48">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315D8A" w:rsidRPr="00315D8A">
                              <w:rPr>
                                <w:rFonts w:asciiTheme="majorHAnsi" w:hAnsiTheme="majorHAnsi"/>
                                <w:bCs/>
                                <w:color w:val="595959" w:themeColor="text1" w:themeTint="A6"/>
                                <w:sz w:val="18"/>
                                <w:szCs w:val="18"/>
                                <w:lang w:val="es-ES"/>
                              </w:rPr>
                              <w:t>Jair de Jesús Jaramillo Arias</w:t>
                            </w:r>
                            <w:r w:rsidRPr="00890650">
                              <w:rPr>
                                <w:rFonts w:asciiTheme="majorHAnsi" w:hAnsiTheme="majorHAnsi"/>
                                <w:color w:val="595959" w:themeColor="text1" w:themeTint="A6"/>
                                <w:sz w:val="18"/>
                                <w:szCs w:val="18"/>
                                <w:lang w:val="es-ES_tradnl"/>
                              </w:rPr>
                              <w:t xml:space="preserve">. </w:t>
                            </w:r>
                            <w:r w:rsidR="007D583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8701E">
                              <w:rPr>
                                <w:rFonts w:asciiTheme="majorHAnsi" w:hAnsiTheme="majorHAnsi"/>
                                <w:color w:val="595959" w:themeColor="text1" w:themeTint="A6"/>
                                <w:sz w:val="18"/>
                                <w:szCs w:val="18"/>
                                <w:lang w:val="es-ES"/>
                              </w:rPr>
                              <w:t>14 de enero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" filled="f" stroked="f" strokeweight=".5pt">
                <v:textbox>
                  <w:txbxContent>
                    <w:p w14:paraId="48C32FFC" w14:textId="323EC03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412CB" w:rsidRPr="00D412CB">
                        <w:rPr>
                          <w:rFonts w:asciiTheme="majorHAnsi" w:hAnsiTheme="majorHAnsi"/>
                          <w:color w:val="595959" w:themeColor="text1" w:themeTint="A6"/>
                          <w:sz w:val="18"/>
                          <w:szCs w:val="18"/>
                          <w:lang w:val="pt-BR"/>
                        </w:rPr>
                        <w:t>1</w:t>
                      </w:r>
                      <w:r w:rsidR="007B05C4" w:rsidRPr="00D412CB">
                        <w:rPr>
                          <w:rFonts w:asciiTheme="majorHAnsi" w:hAnsiTheme="majorHAnsi"/>
                          <w:color w:val="595959" w:themeColor="text1" w:themeTint="A6"/>
                          <w:sz w:val="18"/>
                          <w:szCs w:val="18"/>
                          <w:lang w:val="pt-BR"/>
                        </w:rPr>
                        <w:t>/</w:t>
                      </w:r>
                      <w:r w:rsidR="00D412CB" w:rsidRPr="00D412CB">
                        <w:rPr>
                          <w:rFonts w:asciiTheme="majorHAnsi" w:hAnsiTheme="majorHAnsi"/>
                          <w:color w:val="595959" w:themeColor="text1" w:themeTint="A6"/>
                          <w:sz w:val="18"/>
                          <w:szCs w:val="18"/>
                          <w:lang w:val="pt-BR"/>
                        </w:rPr>
                        <w:t>23</w:t>
                      </w:r>
                      <w:r w:rsidRPr="00D412C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1F6C27">
                        <w:rPr>
                          <w:rFonts w:asciiTheme="majorHAnsi" w:hAnsiTheme="majorHAnsi"/>
                          <w:color w:val="595959" w:themeColor="text1" w:themeTint="A6"/>
                          <w:sz w:val="18"/>
                          <w:szCs w:val="18"/>
                          <w:lang w:val="es-ES"/>
                        </w:rPr>
                        <w:t>204</w:t>
                      </w:r>
                      <w:r w:rsidR="000433C9">
                        <w:rPr>
                          <w:rFonts w:asciiTheme="majorHAnsi" w:hAnsiTheme="majorHAnsi"/>
                          <w:color w:val="595959" w:themeColor="text1" w:themeTint="A6"/>
                          <w:sz w:val="18"/>
                          <w:szCs w:val="18"/>
                          <w:lang w:val="es-ES"/>
                        </w:rPr>
                        <w:t>-</w:t>
                      </w:r>
                      <w:r w:rsidR="001F6C27">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007D583E">
                        <w:rPr>
                          <w:rFonts w:asciiTheme="majorHAnsi" w:hAnsiTheme="majorHAnsi"/>
                          <w:color w:val="595959" w:themeColor="text1" w:themeTint="A6"/>
                          <w:sz w:val="18"/>
                          <w:szCs w:val="18"/>
                          <w:lang w:val="es-ES_tradnl"/>
                        </w:rPr>
                        <w:t>A</w:t>
                      </w:r>
                      <w:r w:rsidRPr="00862B48">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sidR="00315D8A" w:rsidRPr="00315D8A">
                        <w:rPr>
                          <w:rFonts w:asciiTheme="majorHAnsi" w:hAnsiTheme="majorHAnsi"/>
                          <w:bCs/>
                          <w:color w:val="595959" w:themeColor="text1" w:themeTint="A6"/>
                          <w:sz w:val="18"/>
                          <w:szCs w:val="18"/>
                          <w:lang w:val="es-ES"/>
                        </w:rPr>
                        <w:t>Jair de Jesús Jaramillo Arias</w:t>
                      </w:r>
                      <w:r w:rsidRPr="00890650">
                        <w:rPr>
                          <w:rFonts w:asciiTheme="majorHAnsi" w:hAnsiTheme="majorHAnsi"/>
                          <w:color w:val="595959" w:themeColor="text1" w:themeTint="A6"/>
                          <w:sz w:val="18"/>
                          <w:szCs w:val="18"/>
                          <w:lang w:val="es-ES_tradnl"/>
                        </w:rPr>
                        <w:t xml:space="preserve">. </w:t>
                      </w:r>
                      <w:r w:rsidR="007D583E">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28701E">
                        <w:rPr>
                          <w:rFonts w:asciiTheme="majorHAnsi" w:hAnsiTheme="majorHAnsi"/>
                          <w:color w:val="595959" w:themeColor="text1" w:themeTint="A6"/>
                          <w:sz w:val="18"/>
                          <w:szCs w:val="18"/>
                          <w:lang w:val="es-ES"/>
                        </w:rPr>
                        <w:t>14 de enero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C2394" w:rsidRDefault="00A50FCF" w:rsidP="00040C3A">
      <w:pPr>
        <w:tabs>
          <w:tab w:val="center" w:pos="5400"/>
        </w:tabs>
        <w:suppressAutoHyphens/>
        <w:jc w:val="center"/>
        <w:rPr>
          <w:rFonts w:asciiTheme="majorHAnsi" w:hAnsiTheme="majorHAnsi" w:cstheme="minorHAnsi"/>
          <w:sz w:val="20"/>
          <w:szCs w:val="20"/>
          <w:lang w:val="es-ES_tradnl"/>
        </w:rPr>
      </w:pPr>
    </w:p>
    <w:p w14:paraId="56542EE5" w14:textId="77777777" w:rsidR="0090270B" w:rsidRPr="009C2394" w:rsidRDefault="00D306D1" w:rsidP="005516A1">
      <w:pPr>
        <w:tabs>
          <w:tab w:val="center" w:pos="5400"/>
        </w:tabs>
        <w:suppressAutoHyphens/>
        <w:jc w:val="center"/>
        <w:rPr>
          <w:rFonts w:asciiTheme="majorHAnsi" w:hAnsiTheme="majorHAnsi" w:cstheme="minorHAnsi"/>
          <w:b/>
          <w:sz w:val="20"/>
          <w:szCs w:val="20"/>
          <w:lang w:val="es-ES_tradnl"/>
        </w:rPr>
      </w:pPr>
      <w:r w:rsidRPr="009C2394">
        <w:rPr>
          <w:rFonts w:asciiTheme="majorHAnsi" w:hAnsiTheme="majorHAnsi" w:cstheme="minorHAnsi"/>
          <w:noProof/>
          <w:sz w:val="20"/>
          <w:szCs w:val="20"/>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388F6702" w:rsidR="00D72DC6" w:rsidRPr="00D72DC6" w:rsidRDefault="00CD7089" w:rsidP="00F02AD1">
                            <w:pPr>
                              <w:rPr>
                                <w:color w:val="FFFFFF" w:themeColor="background1"/>
                                <w14:textFill>
                                  <w14:noFill/>
                                </w14:textFill>
                              </w:rPr>
                            </w:pPr>
                            <w:r>
                              <w:rPr>
                                <w:noProof/>
                                <w:color w:val="FFFFFF" w:themeColor="background1"/>
                              </w:rPr>
                              <w:drawing>
                                <wp:inline distT="0" distB="0" distL="0" distR="0" wp14:anchorId="706F8174" wp14:editId="00C6352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388F6702" w:rsidR="00D72DC6" w:rsidRPr="00D72DC6" w:rsidRDefault="00CD7089" w:rsidP="00F02AD1">
                      <w:pPr>
                        <w:rPr>
                          <w:color w:val="FFFFFF" w:themeColor="background1"/>
                          <w14:textFill>
                            <w14:noFill/>
                          </w14:textFill>
                        </w:rPr>
                      </w:pPr>
                      <w:r>
                        <w:rPr>
                          <w:noProof/>
                          <w:color w:val="FFFFFF" w:themeColor="background1"/>
                        </w:rPr>
                        <w:drawing>
                          <wp:inline distT="0" distB="0" distL="0" distR="0" wp14:anchorId="706F8174" wp14:editId="00C63528">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9C2394">
        <w:rPr>
          <w:rFonts w:asciiTheme="majorHAnsi" w:hAnsiTheme="majorHAnsi" w:cstheme="minorHAnsi"/>
          <w:noProof/>
          <w:sz w:val="20"/>
          <w:szCs w:val="20"/>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Pr="009C2394" w:rsidRDefault="004A6A54" w:rsidP="005516A1">
      <w:pPr>
        <w:tabs>
          <w:tab w:val="center" w:pos="5400"/>
        </w:tabs>
        <w:suppressAutoHyphens/>
        <w:jc w:val="center"/>
        <w:rPr>
          <w:rFonts w:asciiTheme="majorHAnsi" w:hAnsiTheme="majorHAnsi" w:cstheme="minorHAnsi"/>
          <w:b/>
          <w:sz w:val="20"/>
          <w:szCs w:val="20"/>
          <w:lang w:val="es-ES_tradnl"/>
        </w:rPr>
        <w:sectPr w:rsidR="0070697F" w:rsidRPr="009C239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9C2394">
        <w:rPr>
          <w:rFonts w:asciiTheme="majorHAnsi" w:hAnsiTheme="majorHAnsi" w:cstheme="minorHAnsi"/>
          <w:b/>
          <w:sz w:val="20"/>
          <w:szCs w:val="20"/>
          <w:lang w:val="es-ES_tradnl"/>
        </w:rPr>
        <w:tab/>
      </w:r>
    </w:p>
    <w:p w14:paraId="3EFC3AE9" w14:textId="77777777" w:rsidR="003239B8" w:rsidRPr="009C2394" w:rsidRDefault="003239B8" w:rsidP="004A6A54">
      <w:pPr>
        <w:spacing w:after="240"/>
        <w:ind w:firstLine="720"/>
        <w:jc w:val="both"/>
        <w:rPr>
          <w:rFonts w:asciiTheme="majorHAnsi" w:hAnsiTheme="majorHAnsi" w:cstheme="minorHAnsi"/>
          <w:b/>
          <w:bCs/>
          <w:sz w:val="20"/>
          <w:szCs w:val="20"/>
          <w:lang w:val="es-ES"/>
        </w:rPr>
      </w:pPr>
      <w:r w:rsidRPr="009C2394">
        <w:rPr>
          <w:rFonts w:asciiTheme="majorHAnsi" w:hAnsiTheme="majorHAnsi" w:cstheme="minorHAnsi"/>
          <w:b/>
          <w:bCs/>
          <w:sz w:val="20"/>
          <w:szCs w:val="20"/>
          <w:lang w:val="es-ES"/>
        </w:rPr>
        <w:lastRenderedPageBreak/>
        <w:t>I.</w:t>
      </w:r>
      <w:r w:rsidRPr="009C2394">
        <w:rPr>
          <w:rFonts w:asciiTheme="majorHAnsi" w:hAnsiTheme="majorHAnsi" w:cstheme="min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C2394"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9C2394" w:rsidRDefault="003239B8" w:rsidP="005A79B7">
            <w:pPr>
              <w:jc w:val="center"/>
              <w:rPr>
                <w:rFonts w:asciiTheme="majorHAnsi" w:hAnsiTheme="majorHAnsi" w:cstheme="minorHAnsi"/>
                <w:b/>
                <w:bCs/>
                <w:color w:val="FFFFFF" w:themeColor="background1"/>
                <w:sz w:val="20"/>
                <w:szCs w:val="20"/>
              </w:rPr>
            </w:pPr>
            <w:r w:rsidRPr="009C2394">
              <w:rPr>
                <w:rFonts w:asciiTheme="majorHAnsi" w:hAnsiTheme="majorHAnsi" w:cstheme="minorHAnsi"/>
                <w:b/>
                <w:bCs/>
                <w:color w:val="FFFFFF" w:themeColor="background1"/>
                <w:sz w:val="20"/>
                <w:szCs w:val="20"/>
              </w:rPr>
              <w:t>Parte peticionaria:</w:t>
            </w:r>
          </w:p>
        </w:tc>
        <w:tc>
          <w:tcPr>
            <w:tcW w:w="5760" w:type="dxa"/>
            <w:vAlign w:val="center"/>
          </w:tcPr>
          <w:p w14:paraId="02AF6D42" w14:textId="7191C952" w:rsidR="003239B8" w:rsidRPr="009C2394" w:rsidRDefault="00D27ED9" w:rsidP="005A79B7">
            <w:pPr>
              <w:jc w:val="both"/>
              <w:rPr>
                <w:rFonts w:asciiTheme="majorHAnsi" w:hAnsiTheme="majorHAnsi" w:cstheme="minorHAnsi"/>
                <w:bCs/>
                <w:sz w:val="20"/>
                <w:szCs w:val="20"/>
              </w:rPr>
            </w:pPr>
            <w:r w:rsidRPr="009C2394">
              <w:rPr>
                <w:rFonts w:asciiTheme="majorHAnsi" w:hAnsiTheme="majorHAnsi" w:cstheme="minorHAnsi"/>
                <w:bCs/>
                <w:sz w:val="20"/>
                <w:szCs w:val="20"/>
              </w:rPr>
              <w:t>D</w:t>
            </w:r>
            <w:r w:rsidR="00312F11" w:rsidRPr="009C2394">
              <w:rPr>
                <w:rFonts w:asciiTheme="majorHAnsi" w:hAnsiTheme="majorHAnsi" w:cstheme="minorHAnsi"/>
                <w:bCs/>
                <w:sz w:val="20"/>
                <w:szCs w:val="20"/>
              </w:rPr>
              <w:t>e</w:t>
            </w:r>
            <w:r w:rsidR="00115BA0" w:rsidRPr="009C2394">
              <w:rPr>
                <w:rFonts w:asciiTheme="majorHAnsi" w:hAnsiTheme="majorHAnsi" w:cstheme="minorHAnsi"/>
                <w:bCs/>
                <w:sz w:val="20"/>
                <w:szCs w:val="20"/>
              </w:rPr>
              <w:t>c</w:t>
            </w:r>
            <w:r w:rsidR="00312F11" w:rsidRPr="009C2394">
              <w:rPr>
                <w:rFonts w:asciiTheme="majorHAnsi" w:hAnsiTheme="majorHAnsi" w:cstheme="minorHAnsi"/>
                <w:bCs/>
                <w:sz w:val="20"/>
                <w:szCs w:val="20"/>
              </w:rPr>
              <w:t>astro</w:t>
            </w:r>
            <w:r w:rsidRPr="009C2394">
              <w:rPr>
                <w:rFonts w:asciiTheme="majorHAnsi" w:hAnsiTheme="majorHAnsi" w:cstheme="minorHAnsi"/>
                <w:bCs/>
                <w:sz w:val="20"/>
                <w:szCs w:val="20"/>
              </w:rPr>
              <w:t xml:space="preserve"> Abogados</w:t>
            </w:r>
            <w:r w:rsidR="00371223" w:rsidRPr="009C2394">
              <w:rPr>
                <w:rFonts w:asciiTheme="majorHAnsi" w:hAnsiTheme="majorHAnsi" w:cstheme="minorHAnsi"/>
                <w:bCs/>
                <w:sz w:val="20"/>
                <w:szCs w:val="20"/>
              </w:rPr>
              <w:t xml:space="preserve"> </w:t>
            </w:r>
          </w:p>
        </w:tc>
      </w:tr>
      <w:tr w:rsidR="003239B8" w:rsidRPr="007D583E"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9C2394" w:rsidRDefault="0070777E" w:rsidP="005A79B7">
            <w:pPr>
              <w:jc w:val="center"/>
              <w:rPr>
                <w:rFonts w:asciiTheme="majorHAnsi" w:hAnsiTheme="majorHAnsi" w:cstheme="minorHAnsi"/>
                <w:b/>
                <w:bCs/>
                <w:color w:val="FFFFFF" w:themeColor="background1"/>
                <w:sz w:val="20"/>
                <w:szCs w:val="20"/>
              </w:rPr>
            </w:pPr>
            <w:sdt>
              <w:sdtPr>
                <w:rPr>
                  <w:rFonts w:asciiTheme="majorHAnsi" w:hAnsiTheme="majorHAnsi" w:cstheme="min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A4ABE" w:rsidRPr="009C2394">
                  <w:rPr>
                    <w:rFonts w:asciiTheme="majorHAnsi" w:hAnsiTheme="majorHAnsi" w:cstheme="minorHAnsi"/>
                    <w:b/>
                    <w:bCs/>
                    <w:color w:val="FFFFFF" w:themeColor="background1"/>
                    <w:sz w:val="20"/>
                    <w:szCs w:val="20"/>
                  </w:rPr>
                  <w:t>Presunta víctima</w:t>
                </w:r>
              </w:sdtContent>
            </w:sdt>
            <w:r w:rsidR="003239B8" w:rsidRPr="009C2394">
              <w:rPr>
                <w:rFonts w:asciiTheme="majorHAnsi" w:hAnsiTheme="majorHAnsi" w:cstheme="minorHAnsi"/>
                <w:b/>
                <w:bCs/>
                <w:color w:val="FFFFFF" w:themeColor="background1"/>
                <w:sz w:val="20"/>
                <w:szCs w:val="20"/>
              </w:rPr>
              <w:t>:</w:t>
            </w:r>
          </w:p>
        </w:tc>
        <w:tc>
          <w:tcPr>
            <w:tcW w:w="5760" w:type="dxa"/>
            <w:vAlign w:val="center"/>
          </w:tcPr>
          <w:p w14:paraId="3883DE95" w14:textId="1E484C93" w:rsidR="003239B8" w:rsidRPr="009C2394" w:rsidRDefault="002E1AD3" w:rsidP="005A79B7">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Jair</w:t>
            </w:r>
            <w:r w:rsidR="00EA43A0" w:rsidRPr="009C2394">
              <w:rPr>
                <w:rFonts w:asciiTheme="majorHAnsi" w:hAnsiTheme="majorHAnsi" w:cstheme="minorHAnsi"/>
                <w:bCs/>
                <w:sz w:val="20"/>
                <w:szCs w:val="20"/>
                <w:lang w:val="es-ES"/>
              </w:rPr>
              <w:t xml:space="preserve"> de Jesús Jaramillo Arias</w:t>
            </w:r>
          </w:p>
        </w:tc>
      </w:tr>
      <w:tr w:rsidR="003239B8" w:rsidRPr="009C2394"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9C2394" w:rsidRDefault="003239B8" w:rsidP="005A79B7">
            <w:pPr>
              <w:jc w:val="center"/>
              <w:rPr>
                <w:rFonts w:asciiTheme="majorHAnsi" w:hAnsiTheme="majorHAnsi" w:cstheme="minorHAnsi"/>
                <w:b/>
                <w:bCs/>
                <w:color w:val="FFFFFF" w:themeColor="background1"/>
                <w:sz w:val="20"/>
                <w:szCs w:val="20"/>
              </w:rPr>
            </w:pPr>
            <w:r w:rsidRPr="009C2394">
              <w:rPr>
                <w:rFonts w:asciiTheme="majorHAnsi" w:hAnsiTheme="majorHAnsi" w:cstheme="minorHAnsi"/>
                <w:b/>
                <w:bCs/>
                <w:color w:val="FFFFFF" w:themeColor="background1"/>
                <w:sz w:val="20"/>
                <w:szCs w:val="20"/>
              </w:rPr>
              <w:t>Estado denunciado:</w:t>
            </w:r>
          </w:p>
        </w:tc>
        <w:tc>
          <w:tcPr>
            <w:tcW w:w="5760" w:type="dxa"/>
            <w:vAlign w:val="center"/>
          </w:tcPr>
          <w:p w14:paraId="1E87A2E8" w14:textId="7A61A14C" w:rsidR="003239B8" w:rsidRPr="009C2394" w:rsidRDefault="00371223" w:rsidP="005A79B7">
            <w:pPr>
              <w:jc w:val="both"/>
              <w:rPr>
                <w:rFonts w:asciiTheme="majorHAnsi" w:hAnsiTheme="majorHAnsi" w:cstheme="minorHAnsi"/>
                <w:bCs/>
                <w:sz w:val="20"/>
                <w:szCs w:val="20"/>
              </w:rPr>
            </w:pPr>
            <w:r w:rsidRPr="009C2394">
              <w:rPr>
                <w:rFonts w:asciiTheme="majorHAnsi" w:hAnsiTheme="majorHAnsi" w:cstheme="minorHAnsi"/>
                <w:bCs/>
                <w:sz w:val="20"/>
                <w:szCs w:val="20"/>
              </w:rPr>
              <w:t>Colombia</w:t>
            </w:r>
            <w:r w:rsidR="004A6A54" w:rsidRPr="009C2394">
              <w:rPr>
                <w:rStyle w:val="FootnoteReference"/>
                <w:rFonts w:asciiTheme="majorHAnsi" w:hAnsiTheme="majorHAnsi" w:cstheme="minorHAnsi"/>
                <w:bCs/>
                <w:sz w:val="20"/>
                <w:szCs w:val="20"/>
              </w:rPr>
              <w:footnoteReference w:id="2"/>
            </w:r>
          </w:p>
        </w:tc>
      </w:tr>
      <w:tr w:rsidR="00223A29" w:rsidRPr="00D629C1"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9C2394" w:rsidRDefault="001B3A00" w:rsidP="00E4118C">
            <w:pPr>
              <w:jc w:val="center"/>
              <w:rPr>
                <w:rFonts w:asciiTheme="majorHAnsi" w:hAnsiTheme="majorHAnsi" w:cstheme="minorHAnsi"/>
                <w:b/>
                <w:bCs/>
                <w:color w:val="FFFFFF" w:themeColor="background1"/>
                <w:sz w:val="20"/>
                <w:szCs w:val="20"/>
              </w:rPr>
            </w:pPr>
            <w:r w:rsidRPr="009C2394">
              <w:rPr>
                <w:rFonts w:asciiTheme="majorHAnsi" w:hAnsiTheme="majorHAnsi" w:cstheme="minorHAnsi"/>
                <w:b/>
                <w:bCs/>
                <w:color w:val="FFFFFF" w:themeColor="background1"/>
                <w:sz w:val="20"/>
                <w:szCs w:val="20"/>
              </w:rPr>
              <w:t xml:space="preserve">Derechos </w:t>
            </w:r>
            <w:r w:rsidR="00E4118C" w:rsidRPr="009C2394">
              <w:rPr>
                <w:rFonts w:asciiTheme="majorHAnsi" w:hAnsiTheme="majorHAnsi" w:cstheme="minorHAnsi"/>
                <w:b/>
                <w:bCs/>
                <w:color w:val="FFFFFF" w:themeColor="background1"/>
                <w:sz w:val="20"/>
                <w:szCs w:val="20"/>
              </w:rPr>
              <w:t>invocados</w:t>
            </w:r>
            <w:r w:rsidRPr="009C2394">
              <w:rPr>
                <w:rFonts w:asciiTheme="majorHAnsi" w:hAnsiTheme="majorHAnsi" w:cstheme="minorHAnsi"/>
                <w:b/>
                <w:bCs/>
                <w:color w:val="FFFFFF" w:themeColor="background1"/>
                <w:sz w:val="20"/>
                <w:szCs w:val="20"/>
              </w:rPr>
              <w:t>:</w:t>
            </w:r>
          </w:p>
        </w:tc>
        <w:tc>
          <w:tcPr>
            <w:tcW w:w="5760" w:type="dxa"/>
            <w:vAlign w:val="center"/>
          </w:tcPr>
          <w:p w14:paraId="0A2474B6" w14:textId="4EEDBC3A" w:rsidR="00223A29" w:rsidRPr="009C2394" w:rsidRDefault="00C67BCA" w:rsidP="005A79B7">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Artículos 8 (garantías judiciales)</w:t>
            </w:r>
            <w:r w:rsidR="000D62D7" w:rsidRPr="009C2394">
              <w:rPr>
                <w:rFonts w:asciiTheme="majorHAnsi" w:hAnsiTheme="majorHAnsi" w:cstheme="minorHAnsi"/>
                <w:bCs/>
                <w:sz w:val="20"/>
                <w:szCs w:val="20"/>
                <w:lang w:val="es-ES"/>
              </w:rPr>
              <w:t xml:space="preserve"> y </w:t>
            </w:r>
            <w:r w:rsidRPr="009C2394">
              <w:rPr>
                <w:rFonts w:asciiTheme="majorHAnsi" w:hAnsiTheme="majorHAnsi" w:cstheme="minorHAnsi"/>
                <w:bCs/>
                <w:sz w:val="20"/>
                <w:szCs w:val="20"/>
                <w:lang w:val="es-ES"/>
              </w:rPr>
              <w:t>25 (protección judicial)</w:t>
            </w:r>
            <w:r w:rsidR="0010433B" w:rsidRPr="009C2394">
              <w:rPr>
                <w:rFonts w:asciiTheme="majorHAnsi" w:hAnsiTheme="majorHAnsi" w:cstheme="minorHAnsi"/>
                <w:bCs/>
                <w:sz w:val="20"/>
                <w:szCs w:val="20"/>
                <w:lang w:val="es-ES"/>
              </w:rPr>
              <w:t xml:space="preserve"> de la Convención Americana sobre Derechos Humanos</w:t>
            </w:r>
            <w:r w:rsidR="0010433B" w:rsidRPr="009C2394">
              <w:rPr>
                <w:rStyle w:val="FootnoteReference"/>
                <w:rFonts w:asciiTheme="majorHAnsi" w:hAnsiTheme="majorHAnsi" w:cstheme="minorHAnsi"/>
                <w:bCs/>
                <w:sz w:val="20"/>
                <w:szCs w:val="20"/>
                <w:lang w:val="es-ES"/>
              </w:rPr>
              <w:footnoteReference w:id="3"/>
            </w:r>
          </w:p>
        </w:tc>
      </w:tr>
    </w:tbl>
    <w:p w14:paraId="569F8256" w14:textId="77777777" w:rsidR="003239B8" w:rsidRPr="009C2394" w:rsidRDefault="003239B8" w:rsidP="003239B8">
      <w:pPr>
        <w:spacing w:before="240" w:after="240"/>
        <w:ind w:firstLine="720"/>
        <w:jc w:val="both"/>
        <w:rPr>
          <w:rFonts w:asciiTheme="majorHAnsi" w:hAnsiTheme="majorHAnsi" w:cstheme="minorHAnsi"/>
          <w:b/>
          <w:bCs/>
          <w:sz w:val="20"/>
          <w:szCs w:val="20"/>
          <w:lang w:val="es-ES"/>
        </w:rPr>
      </w:pPr>
      <w:r w:rsidRPr="009C2394">
        <w:rPr>
          <w:rFonts w:asciiTheme="majorHAnsi" w:hAnsiTheme="majorHAnsi" w:cstheme="minorHAnsi"/>
          <w:b/>
          <w:bCs/>
          <w:sz w:val="20"/>
          <w:szCs w:val="20"/>
          <w:lang w:val="es-ES"/>
        </w:rPr>
        <w:t>II.</w:t>
      </w:r>
      <w:r w:rsidRPr="009C2394">
        <w:rPr>
          <w:rFonts w:asciiTheme="majorHAnsi" w:hAnsiTheme="majorHAnsi" w:cstheme="minorHAnsi"/>
          <w:b/>
          <w:bCs/>
          <w:sz w:val="20"/>
          <w:szCs w:val="20"/>
          <w:lang w:val="es-ES"/>
        </w:rPr>
        <w:tab/>
        <w:t>TRÁMITE ANTE LA CIDH</w:t>
      </w:r>
      <w:r w:rsidR="008E3BFE" w:rsidRPr="009C2394">
        <w:rPr>
          <w:rStyle w:val="FootnoteReference"/>
          <w:rFonts w:asciiTheme="majorHAnsi" w:hAnsiTheme="majorHAnsi" w:cstheme="min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C2394"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9C2394" w:rsidRDefault="004A6A54" w:rsidP="004A6A54">
            <w:pPr>
              <w:jc w:val="center"/>
              <w:rPr>
                <w:rFonts w:asciiTheme="majorHAnsi" w:hAnsiTheme="majorHAnsi" w:cstheme="minorHAnsi"/>
                <w:b/>
                <w:bCs/>
                <w:color w:val="FFFFFF" w:themeColor="background1"/>
                <w:sz w:val="20"/>
                <w:szCs w:val="20"/>
                <w:lang w:val="es-ES"/>
              </w:rPr>
            </w:pPr>
            <w:r w:rsidRPr="009C2394">
              <w:rPr>
                <w:rFonts w:asciiTheme="majorHAnsi" w:hAnsiTheme="majorHAnsi" w:cstheme="minorHAnsi"/>
                <w:b/>
                <w:bCs/>
                <w:color w:val="FFFFFF" w:themeColor="background1"/>
                <w:sz w:val="20"/>
                <w:szCs w:val="20"/>
                <w:lang w:val="es-ES"/>
              </w:rPr>
              <w:t>P</w:t>
            </w:r>
            <w:r w:rsidR="004C2312" w:rsidRPr="009C2394">
              <w:rPr>
                <w:rFonts w:asciiTheme="majorHAnsi" w:hAnsiTheme="majorHAnsi" w:cstheme="minorHAnsi"/>
                <w:b/>
                <w:bCs/>
                <w:color w:val="FFFFFF" w:themeColor="background1"/>
                <w:sz w:val="20"/>
                <w:szCs w:val="20"/>
                <w:lang w:val="es-ES"/>
              </w:rPr>
              <w:t>resentación de la petición:</w:t>
            </w:r>
          </w:p>
        </w:tc>
        <w:tc>
          <w:tcPr>
            <w:tcW w:w="5760" w:type="dxa"/>
            <w:vAlign w:val="center"/>
          </w:tcPr>
          <w:p w14:paraId="0867010C" w14:textId="7079381E" w:rsidR="004C2312" w:rsidRPr="009C2394" w:rsidRDefault="00F1190A" w:rsidP="005A79B7">
            <w:pPr>
              <w:jc w:val="both"/>
              <w:rPr>
                <w:rFonts w:asciiTheme="majorHAnsi" w:hAnsiTheme="majorHAnsi" w:cstheme="minorHAnsi"/>
                <w:bCs/>
                <w:sz w:val="20"/>
                <w:szCs w:val="20"/>
                <w:lang w:val="es-ES"/>
              </w:rPr>
            </w:pPr>
            <w:r>
              <w:rPr>
                <w:rFonts w:asciiTheme="majorHAnsi" w:hAnsiTheme="majorHAnsi" w:cstheme="minorHAnsi"/>
                <w:bCs/>
                <w:sz w:val="20"/>
                <w:szCs w:val="20"/>
                <w:lang w:val="es-ES"/>
              </w:rPr>
              <w:t>6</w:t>
            </w:r>
            <w:r w:rsidR="00917D61" w:rsidRPr="009C2394">
              <w:rPr>
                <w:rFonts w:asciiTheme="majorHAnsi" w:hAnsiTheme="majorHAnsi" w:cstheme="minorHAnsi"/>
                <w:bCs/>
                <w:sz w:val="20"/>
                <w:szCs w:val="20"/>
                <w:lang w:val="es-ES"/>
              </w:rPr>
              <w:t xml:space="preserve"> de febrero de 2013</w:t>
            </w:r>
          </w:p>
        </w:tc>
      </w:tr>
      <w:tr w:rsidR="004C2312" w:rsidRPr="009C2394"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9C2394" w:rsidRDefault="004A6A54" w:rsidP="004A6A54">
            <w:pPr>
              <w:jc w:val="center"/>
              <w:rPr>
                <w:rFonts w:asciiTheme="majorHAnsi" w:hAnsiTheme="majorHAnsi" w:cstheme="minorHAnsi"/>
                <w:b/>
                <w:bCs/>
                <w:color w:val="FFFFFF" w:themeColor="background1"/>
                <w:sz w:val="20"/>
                <w:szCs w:val="20"/>
                <w:lang w:val="es-ES"/>
              </w:rPr>
            </w:pPr>
            <w:r w:rsidRPr="009C2394">
              <w:rPr>
                <w:rFonts w:asciiTheme="majorHAnsi" w:hAnsiTheme="majorHAnsi" w:cstheme="minorHAnsi"/>
                <w:b/>
                <w:color w:val="FFFFFF" w:themeColor="background1"/>
                <w:sz w:val="20"/>
                <w:szCs w:val="20"/>
                <w:lang w:val="es-ES"/>
              </w:rPr>
              <w:t>N</w:t>
            </w:r>
            <w:r w:rsidR="004C2312" w:rsidRPr="009C2394">
              <w:rPr>
                <w:rFonts w:asciiTheme="majorHAnsi" w:hAnsiTheme="majorHAnsi" w:cstheme="minorHAnsi"/>
                <w:b/>
                <w:color w:val="FFFFFF" w:themeColor="background1"/>
                <w:sz w:val="20"/>
                <w:szCs w:val="20"/>
                <w:lang w:val="es-ES"/>
              </w:rPr>
              <w:t>otificación de la petición al Estado:</w:t>
            </w:r>
          </w:p>
        </w:tc>
        <w:tc>
          <w:tcPr>
            <w:tcW w:w="5760" w:type="dxa"/>
            <w:vAlign w:val="center"/>
          </w:tcPr>
          <w:p w14:paraId="35CDD610" w14:textId="03D48E8F" w:rsidR="004C2312" w:rsidRPr="009C2394" w:rsidRDefault="00487F9C" w:rsidP="005A79B7">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29 de marzo de 2016</w:t>
            </w:r>
          </w:p>
        </w:tc>
      </w:tr>
      <w:tr w:rsidR="004C2312" w:rsidRPr="009C2394"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9C2394" w:rsidRDefault="004A6A54" w:rsidP="004A6A54">
            <w:pPr>
              <w:jc w:val="center"/>
              <w:rPr>
                <w:rFonts w:asciiTheme="majorHAnsi" w:hAnsiTheme="majorHAnsi" w:cstheme="minorHAnsi"/>
                <w:b/>
                <w:bCs/>
                <w:color w:val="FFFFFF" w:themeColor="background1"/>
                <w:sz w:val="20"/>
                <w:szCs w:val="20"/>
                <w:lang w:val="es-ES"/>
              </w:rPr>
            </w:pPr>
            <w:r w:rsidRPr="009C2394">
              <w:rPr>
                <w:rFonts w:asciiTheme="majorHAnsi" w:hAnsiTheme="majorHAnsi" w:cstheme="minorHAnsi"/>
                <w:b/>
                <w:color w:val="FFFFFF" w:themeColor="background1"/>
                <w:sz w:val="20"/>
                <w:szCs w:val="20"/>
                <w:lang w:val="es-ES"/>
              </w:rPr>
              <w:t>P</w:t>
            </w:r>
            <w:r w:rsidR="004C2312" w:rsidRPr="009C2394">
              <w:rPr>
                <w:rFonts w:asciiTheme="majorHAnsi" w:hAnsiTheme="majorHAnsi" w:cstheme="minorHAnsi"/>
                <w:b/>
                <w:color w:val="FFFFFF" w:themeColor="background1"/>
                <w:sz w:val="20"/>
                <w:szCs w:val="20"/>
                <w:lang w:val="es-ES"/>
              </w:rPr>
              <w:t>rimera respuesta del Estado:</w:t>
            </w:r>
          </w:p>
        </w:tc>
        <w:tc>
          <w:tcPr>
            <w:tcW w:w="5760" w:type="dxa"/>
            <w:vAlign w:val="center"/>
          </w:tcPr>
          <w:p w14:paraId="480B8955" w14:textId="05DF0990" w:rsidR="004C2312" w:rsidRPr="009C2394" w:rsidRDefault="005D4DFB" w:rsidP="005A79B7">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24 de agosto de 2017</w:t>
            </w:r>
          </w:p>
        </w:tc>
      </w:tr>
      <w:tr w:rsidR="00354F1D" w:rsidRPr="009C2394" w14:paraId="21B84FFE" w14:textId="77777777" w:rsidTr="004A6A54">
        <w:tc>
          <w:tcPr>
            <w:tcW w:w="3600" w:type="dxa"/>
            <w:tcBorders>
              <w:top w:val="single" w:sz="6" w:space="0" w:color="auto"/>
              <w:bottom w:val="single" w:sz="6" w:space="0" w:color="auto"/>
            </w:tcBorders>
            <w:shd w:val="clear" w:color="auto" w:fill="386294"/>
            <w:vAlign w:val="center"/>
          </w:tcPr>
          <w:p w14:paraId="0F2228C3" w14:textId="2780C1A5" w:rsidR="00354F1D" w:rsidRPr="009C2394" w:rsidRDefault="00354F1D" w:rsidP="004A6A54">
            <w:pPr>
              <w:jc w:val="center"/>
              <w:rPr>
                <w:rFonts w:asciiTheme="majorHAnsi" w:hAnsiTheme="majorHAnsi" w:cstheme="minorHAnsi"/>
                <w:b/>
                <w:color w:val="FFFFFF" w:themeColor="background1"/>
                <w:sz w:val="20"/>
                <w:szCs w:val="20"/>
                <w:lang w:val="es-ES"/>
              </w:rPr>
            </w:pPr>
            <w:r w:rsidRPr="009C2394">
              <w:rPr>
                <w:rFonts w:asciiTheme="majorHAnsi" w:hAnsiTheme="majorHAnsi" w:cstheme="minorHAnsi"/>
                <w:b/>
                <w:color w:val="FFFFFF" w:themeColor="background1"/>
                <w:sz w:val="20"/>
                <w:szCs w:val="20"/>
                <w:lang w:val="es-ES"/>
              </w:rPr>
              <w:t xml:space="preserve">Advertencia </w:t>
            </w:r>
            <w:r w:rsidR="00CB3DBC">
              <w:rPr>
                <w:rFonts w:asciiTheme="majorHAnsi" w:hAnsiTheme="majorHAnsi" w:cstheme="minorHAnsi"/>
                <w:b/>
                <w:color w:val="FFFFFF" w:themeColor="background1"/>
                <w:sz w:val="20"/>
                <w:szCs w:val="20"/>
                <w:lang w:val="es-ES"/>
              </w:rPr>
              <w:t>sobre posible</w:t>
            </w:r>
            <w:r w:rsidRPr="009C2394">
              <w:rPr>
                <w:rFonts w:asciiTheme="majorHAnsi" w:hAnsiTheme="majorHAnsi" w:cstheme="minorHAnsi"/>
                <w:b/>
                <w:color w:val="FFFFFF" w:themeColor="background1"/>
                <w:sz w:val="20"/>
                <w:szCs w:val="20"/>
                <w:lang w:val="es-ES"/>
              </w:rPr>
              <w:t xml:space="preserve"> archivo</w:t>
            </w:r>
          </w:p>
        </w:tc>
        <w:tc>
          <w:tcPr>
            <w:tcW w:w="5760" w:type="dxa"/>
            <w:vAlign w:val="center"/>
          </w:tcPr>
          <w:p w14:paraId="2C82670E" w14:textId="4D9E2804" w:rsidR="00354F1D" w:rsidRPr="009C2394" w:rsidRDefault="00354F1D" w:rsidP="005A79B7">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19 de octubre de 2021</w:t>
            </w:r>
          </w:p>
        </w:tc>
      </w:tr>
      <w:tr w:rsidR="00CB3DBC" w:rsidRPr="009C2394" w14:paraId="3178320B" w14:textId="77777777" w:rsidTr="004A6A54">
        <w:tc>
          <w:tcPr>
            <w:tcW w:w="3600" w:type="dxa"/>
            <w:tcBorders>
              <w:top w:val="single" w:sz="6" w:space="0" w:color="auto"/>
              <w:bottom w:val="single" w:sz="6" w:space="0" w:color="auto"/>
            </w:tcBorders>
            <w:shd w:val="clear" w:color="auto" w:fill="386294"/>
            <w:vAlign w:val="center"/>
          </w:tcPr>
          <w:p w14:paraId="1EB2EF52" w14:textId="6EFBE24D" w:rsidR="00CB3DBC" w:rsidRPr="009C2394" w:rsidRDefault="00CB3DBC" w:rsidP="00CB3DBC">
            <w:pPr>
              <w:jc w:val="center"/>
              <w:rPr>
                <w:rFonts w:asciiTheme="majorHAnsi" w:hAnsiTheme="majorHAnsi" w:cstheme="minorHAnsi"/>
                <w:b/>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5193E2FF" w14:textId="6FAE4C83" w:rsidR="00CB3DBC" w:rsidRPr="009C2394" w:rsidRDefault="00CB3DBC" w:rsidP="00CB3DBC">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1</w:t>
            </w:r>
            <w:r w:rsidR="001B3C20">
              <w:rPr>
                <w:rFonts w:asciiTheme="majorHAnsi" w:hAnsiTheme="majorHAnsi" w:cstheme="minorHAnsi"/>
                <w:bCs/>
                <w:sz w:val="20"/>
                <w:szCs w:val="20"/>
                <w:lang w:val="es-ES"/>
              </w:rPr>
              <w:t>1</w:t>
            </w:r>
            <w:r w:rsidRPr="009C2394">
              <w:rPr>
                <w:rFonts w:asciiTheme="majorHAnsi" w:hAnsiTheme="majorHAnsi" w:cstheme="minorHAnsi"/>
                <w:bCs/>
                <w:sz w:val="20"/>
                <w:szCs w:val="20"/>
                <w:lang w:val="es-ES"/>
              </w:rPr>
              <w:t xml:space="preserve"> de </w:t>
            </w:r>
            <w:r w:rsidR="001B3C20">
              <w:rPr>
                <w:rFonts w:asciiTheme="majorHAnsi" w:hAnsiTheme="majorHAnsi" w:cstheme="minorHAnsi"/>
                <w:bCs/>
                <w:sz w:val="20"/>
                <w:szCs w:val="20"/>
                <w:lang w:val="es-ES"/>
              </w:rPr>
              <w:t>noviembre</w:t>
            </w:r>
            <w:r w:rsidRPr="009C2394">
              <w:rPr>
                <w:rFonts w:asciiTheme="majorHAnsi" w:hAnsiTheme="majorHAnsi" w:cstheme="minorHAnsi"/>
                <w:bCs/>
                <w:sz w:val="20"/>
                <w:szCs w:val="20"/>
                <w:lang w:val="es-ES"/>
              </w:rPr>
              <w:t xml:space="preserve"> de 2021</w:t>
            </w:r>
          </w:p>
        </w:tc>
      </w:tr>
    </w:tbl>
    <w:p w14:paraId="3B7DCE1F" w14:textId="77777777" w:rsidR="003239B8" w:rsidRPr="009C2394" w:rsidRDefault="003239B8" w:rsidP="003239B8">
      <w:pPr>
        <w:spacing w:before="240" w:after="240"/>
        <w:ind w:firstLine="720"/>
        <w:jc w:val="both"/>
        <w:rPr>
          <w:rFonts w:asciiTheme="majorHAnsi" w:hAnsiTheme="majorHAnsi" w:cstheme="minorHAnsi"/>
          <w:b/>
          <w:bCs/>
          <w:sz w:val="20"/>
          <w:szCs w:val="20"/>
          <w:lang w:val="es-ES"/>
        </w:rPr>
      </w:pPr>
      <w:r w:rsidRPr="009C2394">
        <w:rPr>
          <w:rFonts w:asciiTheme="majorHAnsi" w:hAnsiTheme="majorHAnsi" w:cstheme="minorHAnsi"/>
          <w:b/>
          <w:bCs/>
          <w:sz w:val="20"/>
          <w:szCs w:val="20"/>
          <w:lang w:val="es-ES"/>
        </w:rPr>
        <w:t xml:space="preserve">III. </w:t>
      </w:r>
      <w:r w:rsidRPr="009C2394">
        <w:rPr>
          <w:rFonts w:asciiTheme="majorHAnsi" w:hAnsiTheme="majorHAnsi" w:cstheme="minorHAnsi"/>
          <w:b/>
          <w:bCs/>
          <w:sz w:val="20"/>
          <w:szCs w:val="20"/>
          <w:lang w:val="es-ES"/>
        </w:rPr>
        <w:tab/>
        <w:t>COMPETENCIA</w:t>
      </w:r>
      <w:r w:rsidR="00EE00E9" w:rsidRPr="009C2394">
        <w:rPr>
          <w:rFonts w:asciiTheme="majorHAnsi" w:hAnsiTheme="majorHAnsi" w:cstheme="min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9C2394" w14:paraId="64BA7A26" w14:textId="77777777" w:rsidTr="00863F41">
        <w:trPr>
          <w:cantSplit/>
        </w:trPr>
        <w:tc>
          <w:tcPr>
            <w:tcW w:w="3561" w:type="dxa"/>
            <w:tcBorders>
              <w:top w:val="single" w:sz="4" w:space="0" w:color="auto"/>
              <w:bottom w:val="single" w:sz="6" w:space="0" w:color="auto"/>
            </w:tcBorders>
            <w:shd w:val="clear" w:color="auto" w:fill="386294"/>
            <w:vAlign w:val="center"/>
          </w:tcPr>
          <w:p w14:paraId="64595D6A" w14:textId="77777777" w:rsidR="003239B8" w:rsidRPr="009C2394" w:rsidRDefault="003239B8" w:rsidP="005A79B7">
            <w:pPr>
              <w:jc w:val="center"/>
              <w:rPr>
                <w:rFonts w:asciiTheme="majorHAnsi" w:hAnsiTheme="majorHAnsi" w:cstheme="minorHAnsi"/>
                <w:b/>
                <w:bCs/>
                <w:i/>
                <w:color w:val="FFFFFF" w:themeColor="background1"/>
                <w:sz w:val="20"/>
                <w:szCs w:val="20"/>
              </w:rPr>
            </w:pPr>
            <w:r w:rsidRPr="009C2394">
              <w:rPr>
                <w:rFonts w:asciiTheme="majorHAnsi" w:hAnsiTheme="majorHAnsi" w:cstheme="minorHAnsi"/>
                <w:b/>
                <w:bCs/>
                <w:color w:val="FFFFFF" w:themeColor="background1"/>
                <w:sz w:val="20"/>
                <w:szCs w:val="20"/>
              </w:rPr>
              <w:t>Competencia</w:t>
            </w:r>
            <w:r w:rsidRPr="009C2394">
              <w:rPr>
                <w:rFonts w:asciiTheme="majorHAnsi" w:hAnsiTheme="majorHAnsi" w:cstheme="minorHAnsi"/>
                <w:b/>
                <w:bCs/>
                <w:i/>
                <w:color w:val="FFFFFF" w:themeColor="background1"/>
                <w:sz w:val="20"/>
                <w:szCs w:val="20"/>
              </w:rPr>
              <w:t xml:space="preserve"> Ratione personae:</w:t>
            </w:r>
          </w:p>
        </w:tc>
        <w:tc>
          <w:tcPr>
            <w:tcW w:w="5776" w:type="dxa"/>
            <w:vAlign w:val="center"/>
          </w:tcPr>
          <w:p w14:paraId="5361A9C3" w14:textId="2C3A5B9C" w:rsidR="003239B8" w:rsidRPr="009C2394" w:rsidRDefault="00CE53D6" w:rsidP="005A79B7">
            <w:pPr>
              <w:rPr>
                <w:rFonts w:asciiTheme="majorHAnsi" w:hAnsiTheme="majorHAnsi" w:cstheme="minorHAnsi"/>
                <w:bCs/>
                <w:sz w:val="20"/>
                <w:szCs w:val="20"/>
              </w:rPr>
            </w:pPr>
            <w:r w:rsidRPr="009C2394">
              <w:rPr>
                <w:rFonts w:asciiTheme="majorHAnsi" w:hAnsiTheme="majorHAnsi" w:cstheme="minorHAnsi"/>
                <w:bCs/>
                <w:sz w:val="20"/>
                <w:szCs w:val="20"/>
              </w:rPr>
              <w:t>Sí</w:t>
            </w:r>
          </w:p>
        </w:tc>
      </w:tr>
      <w:tr w:rsidR="003239B8" w:rsidRPr="009C2394" w14:paraId="3491D8B1" w14:textId="77777777" w:rsidTr="00863F41">
        <w:trPr>
          <w:cantSplit/>
        </w:trPr>
        <w:tc>
          <w:tcPr>
            <w:tcW w:w="3561" w:type="dxa"/>
            <w:tcBorders>
              <w:top w:val="single" w:sz="6" w:space="0" w:color="auto"/>
              <w:bottom w:val="single" w:sz="6" w:space="0" w:color="auto"/>
            </w:tcBorders>
            <w:shd w:val="clear" w:color="auto" w:fill="386294"/>
            <w:vAlign w:val="center"/>
          </w:tcPr>
          <w:p w14:paraId="60ECFB9D" w14:textId="77777777" w:rsidR="003239B8" w:rsidRPr="009C2394" w:rsidRDefault="003239B8" w:rsidP="005A79B7">
            <w:pPr>
              <w:jc w:val="center"/>
              <w:rPr>
                <w:rFonts w:asciiTheme="majorHAnsi" w:hAnsiTheme="majorHAnsi" w:cstheme="minorHAnsi"/>
                <w:b/>
                <w:bCs/>
                <w:color w:val="FFFFFF" w:themeColor="background1"/>
                <w:sz w:val="20"/>
                <w:szCs w:val="20"/>
              </w:rPr>
            </w:pPr>
            <w:r w:rsidRPr="009C2394">
              <w:rPr>
                <w:rFonts w:asciiTheme="majorHAnsi" w:hAnsiTheme="majorHAnsi" w:cstheme="minorHAnsi"/>
                <w:b/>
                <w:bCs/>
                <w:color w:val="FFFFFF" w:themeColor="background1"/>
                <w:sz w:val="20"/>
                <w:szCs w:val="20"/>
              </w:rPr>
              <w:t>Competencia</w:t>
            </w:r>
            <w:r w:rsidRPr="009C2394">
              <w:rPr>
                <w:rFonts w:asciiTheme="majorHAnsi" w:hAnsiTheme="majorHAnsi" w:cstheme="minorHAnsi"/>
                <w:b/>
                <w:bCs/>
                <w:i/>
                <w:color w:val="FFFFFF" w:themeColor="background1"/>
                <w:sz w:val="20"/>
                <w:szCs w:val="20"/>
              </w:rPr>
              <w:t xml:space="preserve"> Ratione loci</w:t>
            </w:r>
            <w:r w:rsidRPr="009C2394">
              <w:rPr>
                <w:rFonts w:asciiTheme="majorHAnsi" w:hAnsiTheme="majorHAnsi" w:cstheme="minorHAnsi"/>
                <w:b/>
                <w:bCs/>
                <w:color w:val="FFFFFF" w:themeColor="background1"/>
                <w:sz w:val="20"/>
                <w:szCs w:val="20"/>
              </w:rPr>
              <w:t>:</w:t>
            </w:r>
          </w:p>
        </w:tc>
        <w:tc>
          <w:tcPr>
            <w:tcW w:w="5776" w:type="dxa"/>
            <w:vAlign w:val="center"/>
          </w:tcPr>
          <w:p w14:paraId="7E7DA0E1" w14:textId="02D58CC9" w:rsidR="003239B8" w:rsidRPr="009C2394" w:rsidRDefault="00CE53D6" w:rsidP="005A79B7">
            <w:pPr>
              <w:rPr>
                <w:rFonts w:asciiTheme="majorHAnsi" w:hAnsiTheme="majorHAnsi" w:cstheme="minorHAnsi"/>
                <w:bCs/>
                <w:sz w:val="20"/>
                <w:szCs w:val="20"/>
              </w:rPr>
            </w:pPr>
            <w:r w:rsidRPr="009C2394">
              <w:rPr>
                <w:rFonts w:asciiTheme="majorHAnsi" w:hAnsiTheme="majorHAnsi" w:cstheme="minorHAnsi"/>
                <w:bCs/>
                <w:sz w:val="20"/>
                <w:szCs w:val="20"/>
              </w:rPr>
              <w:t>Sí</w:t>
            </w:r>
          </w:p>
        </w:tc>
      </w:tr>
      <w:tr w:rsidR="003239B8" w:rsidRPr="009C2394" w14:paraId="249F473A" w14:textId="77777777" w:rsidTr="00863F41">
        <w:trPr>
          <w:cantSplit/>
        </w:trPr>
        <w:tc>
          <w:tcPr>
            <w:tcW w:w="3561" w:type="dxa"/>
            <w:tcBorders>
              <w:top w:val="single" w:sz="6" w:space="0" w:color="auto"/>
              <w:bottom w:val="single" w:sz="6" w:space="0" w:color="auto"/>
            </w:tcBorders>
            <w:shd w:val="clear" w:color="auto" w:fill="386294"/>
            <w:vAlign w:val="center"/>
          </w:tcPr>
          <w:p w14:paraId="5A32C901" w14:textId="77777777" w:rsidR="003239B8" w:rsidRPr="009C2394" w:rsidRDefault="003239B8" w:rsidP="005A79B7">
            <w:pPr>
              <w:jc w:val="center"/>
              <w:rPr>
                <w:rFonts w:asciiTheme="majorHAnsi" w:hAnsiTheme="majorHAnsi" w:cstheme="minorHAnsi"/>
                <w:b/>
                <w:bCs/>
                <w:color w:val="FFFFFF" w:themeColor="background1"/>
                <w:sz w:val="20"/>
                <w:szCs w:val="20"/>
              </w:rPr>
            </w:pPr>
            <w:r w:rsidRPr="009C2394">
              <w:rPr>
                <w:rFonts w:asciiTheme="majorHAnsi" w:hAnsiTheme="majorHAnsi" w:cstheme="minorHAnsi"/>
                <w:b/>
                <w:bCs/>
                <w:color w:val="FFFFFF" w:themeColor="background1"/>
                <w:sz w:val="20"/>
                <w:szCs w:val="20"/>
              </w:rPr>
              <w:t>Competencia</w:t>
            </w:r>
            <w:r w:rsidRPr="009C2394">
              <w:rPr>
                <w:rFonts w:asciiTheme="majorHAnsi" w:hAnsiTheme="majorHAnsi" w:cstheme="minorHAnsi"/>
                <w:b/>
                <w:bCs/>
                <w:i/>
                <w:color w:val="FFFFFF" w:themeColor="background1"/>
                <w:sz w:val="20"/>
                <w:szCs w:val="20"/>
              </w:rPr>
              <w:t xml:space="preserve"> Ratione temporis</w:t>
            </w:r>
            <w:r w:rsidRPr="009C2394">
              <w:rPr>
                <w:rFonts w:asciiTheme="majorHAnsi" w:hAnsiTheme="majorHAnsi" w:cstheme="minorHAnsi"/>
                <w:b/>
                <w:bCs/>
                <w:color w:val="FFFFFF" w:themeColor="background1"/>
                <w:sz w:val="20"/>
                <w:szCs w:val="20"/>
              </w:rPr>
              <w:t>:</w:t>
            </w:r>
          </w:p>
        </w:tc>
        <w:tc>
          <w:tcPr>
            <w:tcW w:w="5776" w:type="dxa"/>
            <w:vAlign w:val="center"/>
          </w:tcPr>
          <w:p w14:paraId="695608DF" w14:textId="4A4F5935" w:rsidR="003239B8" w:rsidRPr="009C2394" w:rsidRDefault="00CE53D6" w:rsidP="005A79B7">
            <w:pPr>
              <w:rPr>
                <w:rFonts w:asciiTheme="majorHAnsi" w:hAnsiTheme="majorHAnsi" w:cstheme="minorHAnsi"/>
                <w:bCs/>
                <w:sz w:val="20"/>
                <w:szCs w:val="20"/>
              </w:rPr>
            </w:pPr>
            <w:r w:rsidRPr="009C2394">
              <w:rPr>
                <w:rFonts w:asciiTheme="majorHAnsi" w:hAnsiTheme="majorHAnsi" w:cstheme="minorHAnsi"/>
                <w:bCs/>
                <w:sz w:val="20"/>
                <w:szCs w:val="20"/>
              </w:rPr>
              <w:t>Sí</w:t>
            </w:r>
          </w:p>
        </w:tc>
      </w:tr>
      <w:tr w:rsidR="003239B8" w:rsidRPr="00D629C1" w14:paraId="20EFB33C" w14:textId="77777777" w:rsidTr="00863F41">
        <w:trPr>
          <w:cantSplit/>
        </w:trPr>
        <w:tc>
          <w:tcPr>
            <w:tcW w:w="3561" w:type="dxa"/>
            <w:tcBorders>
              <w:top w:val="single" w:sz="6" w:space="0" w:color="auto"/>
              <w:bottom w:val="single" w:sz="6" w:space="0" w:color="auto"/>
            </w:tcBorders>
            <w:shd w:val="clear" w:color="auto" w:fill="386294"/>
            <w:vAlign w:val="center"/>
          </w:tcPr>
          <w:p w14:paraId="0D7C4B59" w14:textId="77777777" w:rsidR="003239B8" w:rsidRPr="009C2394" w:rsidRDefault="003239B8" w:rsidP="005A79B7">
            <w:pPr>
              <w:jc w:val="center"/>
              <w:rPr>
                <w:rFonts w:asciiTheme="majorHAnsi" w:hAnsiTheme="majorHAnsi" w:cstheme="minorHAnsi"/>
                <w:b/>
                <w:bCs/>
                <w:color w:val="FFFFFF" w:themeColor="background1"/>
                <w:sz w:val="20"/>
                <w:szCs w:val="20"/>
              </w:rPr>
            </w:pPr>
            <w:r w:rsidRPr="009C2394">
              <w:rPr>
                <w:rFonts w:asciiTheme="majorHAnsi" w:hAnsiTheme="majorHAnsi" w:cstheme="minorHAnsi"/>
                <w:b/>
                <w:bCs/>
                <w:color w:val="FFFFFF" w:themeColor="background1"/>
                <w:sz w:val="20"/>
                <w:szCs w:val="20"/>
              </w:rPr>
              <w:t>Competencia</w:t>
            </w:r>
            <w:r w:rsidRPr="009C2394">
              <w:rPr>
                <w:rFonts w:asciiTheme="majorHAnsi" w:hAnsiTheme="majorHAnsi" w:cstheme="minorHAnsi"/>
                <w:b/>
                <w:bCs/>
                <w:i/>
                <w:color w:val="FFFFFF" w:themeColor="background1"/>
                <w:sz w:val="20"/>
                <w:szCs w:val="20"/>
              </w:rPr>
              <w:t xml:space="preserve"> Ratione materia</w:t>
            </w:r>
            <w:r w:rsidR="00EE00E9" w:rsidRPr="009C2394">
              <w:rPr>
                <w:rFonts w:asciiTheme="majorHAnsi" w:hAnsiTheme="majorHAnsi" w:cstheme="minorHAnsi"/>
                <w:b/>
                <w:bCs/>
                <w:i/>
                <w:color w:val="FFFFFF" w:themeColor="background1"/>
                <w:sz w:val="20"/>
                <w:szCs w:val="20"/>
              </w:rPr>
              <w:t>e</w:t>
            </w:r>
            <w:r w:rsidRPr="009C2394">
              <w:rPr>
                <w:rFonts w:asciiTheme="majorHAnsi" w:hAnsiTheme="majorHAnsi" w:cstheme="minorHAnsi"/>
                <w:b/>
                <w:bCs/>
                <w:color w:val="FFFFFF" w:themeColor="background1"/>
                <w:sz w:val="20"/>
                <w:szCs w:val="20"/>
              </w:rPr>
              <w:t>:</w:t>
            </w:r>
          </w:p>
        </w:tc>
        <w:tc>
          <w:tcPr>
            <w:tcW w:w="5776" w:type="dxa"/>
            <w:vAlign w:val="center"/>
          </w:tcPr>
          <w:p w14:paraId="74634F8C" w14:textId="0100A81C" w:rsidR="003239B8" w:rsidRPr="009C2394" w:rsidRDefault="00CC77F0" w:rsidP="005A79B7">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 xml:space="preserve">Sí, Convención Americana (depósito de instrumento de ratificación realizado el </w:t>
            </w:r>
            <w:r w:rsidR="00CE53D6" w:rsidRPr="009C2394">
              <w:rPr>
                <w:rFonts w:asciiTheme="majorHAnsi" w:hAnsiTheme="majorHAnsi" w:cstheme="minorHAnsi"/>
                <w:bCs/>
                <w:sz w:val="20"/>
                <w:szCs w:val="20"/>
                <w:lang w:val="es-ES"/>
              </w:rPr>
              <w:t>31 de julio de 1973</w:t>
            </w:r>
            <w:r w:rsidRPr="009C2394">
              <w:rPr>
                <w:rFonts w:asciiTheme="majorHAnsi" w:hAnsiTheme="majorHAnsi" w:cstheme="minorHAnsi"/>
                <w:bCs/>
                <w:sz w:val="20"/>
                <w:szCs w:val="20"/>
                <w:lang w:val="es-ES"/>
              </w:rPr>
              <w:t>)</w:t>
            </w:r>
          </w:p>
        </w:tc>
      </w:tr>
    </w:tbl>
    <w:p w14:paraId="26BBC490" w14:textId="49D4DFE5" w:rsidR="003239B8" w:rsidRPr="009C2394" w:rsidRDefault="003239B8" w:rsidP="003239B8">
      <w:pPr>
        <w:spacing w:before="240" w:after="240"/>
        <w:ind w:firstLine="720"/>
        <w:jc w:val="both"/>
        <w:rPr>
          <w:rFonts w:asciiTheme="majorHAnsi" w:hAnsiTheme="majorHAnsi" w:cstheme="minorHAnsi"/>
          <w:b/>
          <w:bCs/>
          <w:sz w:val="20"/>
          <w:szCs w:val="20"/>
          <w:lang w:val="es-ES"/>
        </w:rPr>
      </w:pPr>
      <w:r w:rsidRPr="009C2394">
        <w:rPr>
          <w:rFonts w:asciiTheme="majorHAnsi" w:hAnsiTheme="majorHAnsi" w:cstheme="minorHAnsi"/>
          <w:b/>
          <w:bCs/>
          <w:sz w:val="20"/>
          <w:szCs w:val="20"/>
          <w:lang w:val="es-ES"/>
        </w:rPr>
        <w:t xml:space="preserve">IV. </w:t>
      </w:r>
      <w:r w:rsidRPr="009C2394">
        <w:rPr>
          <w:rFonts w:asciiTheme="majorHAnsi" w:hAnsiTheme="majorHAnsi" w:cstheme="minorHAnsi"/>
          <w:b/>
          <w:bCs/>
          <w:sz w:val="20"/>
          <w:szCs w:val="20"/>
          <w:lang w:val="es-ES"/>
        </w:rPr>
        <w:tab/>
      </w:r>
      <w:r w:rsidR="00EE00E9" w:rsidRPr="009C2394">
        <w:rPr>
          <w:rFonts w:asciiTheme="majorHAnsi" w:hAnsiTheme="majorHAnsi" w:cstheme="minorHAnsi"/>
          <w:b/>
          <w:bCs/>
          <w:sz w:val="20"/>
          <w:szCs w:val="20"/>
          <w:lang w:val="es-ES"/>
        </w:rPr>
        <w:t>DUPLICACIÓN</w:t>
      </w:r>
      <w:r w:rsidR="00EE00E9" w:rsidRPr="009C2394">
        <w:rPr>
          <w:rFonts w:asciiTheme="majorHAnsi" w:hAnsiTheme="majorHAnsi" w:cstheme="minorHAnsi"/>
          <w:b/>
          <w:bCs/>
          <w:color w:val="FFFFFF" w:themeColor="background1"/>
          <w:sz w:val="20"/>
          <w:szCs w:val="20"/>
          <w:lang w:val="es-ES"/>
        </w:rPr>
        <w:t xml:space="preserve"> </w:t>
      </w:r>
      <w:r w:rsidR="00EE00E9" w:rsidRPr="009C2394">
        <w:rPr>
          <w:rFonts w:asciiTheme="majorHAnsi" w:hAnsiTheme="majorHAnsi" w:cstheme="minorHAnsi"/>
          <w:b/>
          <w:bCs/>
          <w:sz w:val="20"/>
          <w:szCs w:val="20"/>
          <w:lang w:val="es-ES"/>
        </w:rPr>
        <w:t>DE PROCEDIMIENTOS Y COSA JUZGADA</w:t>
      </w:r>
      <w:r w:rsidR="00EE00E9" w:rsidRPr="009C2394">
        <w:rPr>
          <w:rFonts w:asciiTheme="majorHAnsi" w:hAnsiTheme="majorHAnsi" w:cstheme="minorHAnsi"/>
          <w:b/>
          <w:bCs/>
          <w:i/>
          <w:sz w:val="20"/>
          <w:szCs w:val="20"/>
          <w:lang w:val="es-ES"/>
        </w:rPr>
        <w:t xml:space="preserve"> </w:t>
      </w:r>
      <w:r w:rsidR="00994FFE" w:rsidRPr="009C2394">
        <w:rPr>
          <w:rFonts w:asciiTheme="majorHAnsi" w:hAnsiTheme="majorHAnsi" w:cstheme="minorHAnsi"/>
          <w:b/>
          <w:bCs/>
          <w:sz w:val="20"/>
          <w:szCs w:val="20"/>
          <w:lang w:val="es-ES"/>
        </w:rPr>
        <w:t>INTERNACIONAL, CARACTERIZACIÓN</w:t>
      </w:r>
      <w:r w:rsidRPr="009C2394">
        <w:rPr>
          <w:rFonts w:asciiTheme="majorHAnsi" w:hAnsiTheme="majorHAnsi" w:cstheme="minorHAnsi"/>
          <w:b/>
          <w:bCs/>
          <w:sz w:val="20"/>
          <w:szCs w:val="20"/>
          <w:lang w:val="es-ES"/>
        </w:rPr>
        <w:t xml:space="preserve">, </w:t>
      </w:r>
      <w:r w:rsidRPr="009C2394">
        <w:rPr>
          <w:rFonts w:asciiTheme="majorHAnsi" w:hAnsiTheme="majorHAnsi" w:cstheme="min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9C2394" w14:paraId="0663E63A" w14:textId="77777777" w:rsidTr="00863F41">
        <w:trPr>
          <w:cantSplit/>
        </w:trPr>
        <w:tc>
          <w:tcPr>
            <w:tcW w:w="3565" w:type="dxa"/>
            <w:tcBorders>
              <w:top w:val="single" w:sz="4" w:space="0" w:color="auto"/>
              <w:bottom w:val="single" w:sz="6" w:space="0" w:color="auto"/>
            </w:tcBorders>
            <w:shd w:val="clear" w:color="auto" w:fill="386294"/>
            <w:vAlign w:val="center"/>
          </w:tcPr>
          <w:p w14:paraId="0C7091E5" w14:textId="77777777" w:rsidR="00EE00E9" w:rsidRPr="009C2394" w:rsidRDefault="00EE00E9" w:rsidP="005A79B7">
            <w:pPr>
              <w:jc w:val="center"/>
              <w:rPr>
                <w:rFonts w:asciiTheme="majorHAnsi" w:hAnsiTheme="majorHAnsi" w:cstheme="minorHAnsi"/>
                <w:b/>
                <w:bCs/>
                <w:color w:val="FFFFFF" w:themeColor="background1"/>
                <w:sz w:val="20"/>
                <w:szCs w:val="20"/>
                <w:lang w:val="es-ES"/>
              </w:rPr>
            </w:pPr>
            <w:r w:rsidRPr="009C2394">
              <w:rPr>
                <w:rFonts w:asciiTheme="majorHAnsi" w:hAnsiTheme="majorHAnsi" w:cstheme="minorHAnsi"/>
                <w:b/>
                <w:bCs/>
                <w:color w:val="FFFFFF" w:themeColor="background1"/>
                <w:sz w:val="20"/>
                <w:szCs w:val="20"/>
                <w:lang w:val="es-ES"/>
              </w:rPr>
              <w:t>Duplicación de procedimientos y cosa juzgada internacional:</w:t>
            </w:r>
          </w:p>
        </w:tc>
        <w:tc>
          <w:tcPr>
            <w:tcW w:w="5772" w:type="dxa"/>
            <w:vAlign w:val="center"/>
          </w:tcPr>
          <w:p w14:paraId="5599BFE7" w14:textId="5B7FED5D" w:rsidR="00EE00E9" w:rsidRPr="009C2394" w:rsidRDefault="00CE53D6" w:rsidP="005A79B7">
            <w:pPr>
              <w:jc w:val="both"/>
              <w:rPr>
                <w:rFonts w:asciiTheme="majorHAnsi" w:hAnsiTheme="majorHAnsi" w:cstheme="minorHAnsi"/>
                <w:bCs/>
                <w:sz w:val="20"/>
                <w:szCs w:val="20"/>
                <w:lang w:val="es-ES"/>
              </w:rPr>
            </w:pPr>
            <w:r w:rsidRPr="009C2394">
              <w:rPr>
                <w:rFonts w:asciiTheme="majorHAnsi" w:hAnsiTheme="majorHAnsi" w:cstheme="minorHAnsi"/>
                <w:bCs/>
                <w:sz w:val="20"/>
                <w:szCs w:val="20"/>
                <w:lang w:val="es-ES"/>
              </w:rPr>
              <w:t>No</w:t>
            </w:r>
          </w:p>
        </w:tc>
      </w:tr>
      <w:tr w:rsidR="003239B8" w:rsidRPr="00D629C1" w14:paraId="578A0069" w14:textId="77777777" w:rsidTr="00863F41">
        <w:trPr>
          <w:cantSplit/>
        </w:trPr>
        <w:tc>
          <w:tcPr>
            <w:tcW w:w="3565" w:type="dxa"/>
            <w:tcBorders>
              <w:top w:val="single" w:sz="4" w:space="0" w:color="auto"/>
              <w:bottom w:val="single" w:sz="6" w:space="0" w:color="auto"/>
            </w:tcBorders>
            <w:shd w:val="clear" w:color="auto" w:fill="386294"/>
            <w:vAlign w:val="center"/>
          </w:tcPr>
          <w:p w14:paraId="4183E25D" w14:textId="77777777" w:rsidR="003239B8" w:rsidRPr="009C2394" w:rsidRDefault="003239B8" w:rsidP="005A79B7">
            <w:pPr>
              <w:jc w:val="center"/>
              <w:rPr>
                <w:rFonts w:asciiTheme="majorHAnsi" w:hAnsiTheme="majorHAnsi" w:cstheme="minorHAnsi"/>
                <w:b/>
                <w:bCs/>
                <w:i/>
                <w:color w:val="FFFFFF" w:themeColor="background1"/>
                <w:sz w:val="20"/>
                <w:szCs w:val="20"/>
              </w:rPr>
            </w:pPr>
            <w:r w:rsidRPr="009C2394">
              <w:rPr>
                <w:rFonts w:asciiTheme="majorHAnsi" w:hAnsiTheme="majorHAnsi" w:cstheme="minorHAnsi"/>
                <w:b/>
                <w:bCs/>
                <w:color w:val="FFFFFF" w:themeColor="background1"/>
                <w:sz w:val="20"/>
                <w:szCs w:val="20"/>
              </w:rPr>
              <w:t>Derechos declarados admisibles</w:t>
            </w:r>
            <w:r w:rsidRPr="009C2394">
              <w:rPr>
                <w:rFonts w:asciiTheme="majorHAnsi" w:hAnsiTheme="majorHAnsi" w:cstheme="minorHAnsi"/>
                <w:b/>
                <w:bCs/>
                <w:i/>
                <w:color w:val="FFFFFF" w:themeColor="background1"/>
                <w:sz w:val="20"/>
                <w:szCs w:val="20"/>
              </w:rPr>
              <w:t>:</w:t>
            </w:r>
          </w:p>
        </w:tc>
        <w:tc>
          <w:tcPr>
            <w:tcW w:w="5772" w:type="dxa"/>
            <w:vAlign w:val="center"/>
          </w:tcPr>
          <w:p w14:paraId="7B8FD276" w14:textId="713BE671" w:rsidR="003239B8" w:rsidRPr="00602EA2" w:rsidRDefault="00602EA2" w:rsidP="005A79B7">
            <w:pPr>
              <w:jc w:val="both"/>
              <w:rPr>
                <w:rFonts w:asciiTheme="majorHAnsi" w:hAnsiTheme="majorHAnsi" w:cstheme="minorHAnsi"/>
                <w:bCs/>
                <w:sz w:val="20"/>
                <w:szCs w:val="20"/>
                <w:lang w:val="es-CO"/>
              </w:rPr>
            </w:pPr>
            <w:r w:rsidRPr="009C2394">
              <w:rPr>
                <w:rFonts w:asciiTheme="majorHAnsi" w:hAnsiTheme="majorHAnsi" w:cstheme="minorHAnsi"/>
                <w:bCs/>
                <w:sz w:val="20"/>
                <w:szCs w:val="20"/>
                <w:lang w:val="es-ES"/>
              </w:rPr>
              <w:t>Artículos 8 (garantías judiciales) y 25 (protección judicial) de la Convención Americana</w:t>
            </w:r>
            <w:r w:rsidR="00863F41">
              <w:rPr>
                <w:rFonts w:asciiTheme="majorHAnsi" w:hAnsiTheme="majorHAnsi" w:cstheme="minorHAnsi"/>
                <w:bCs/>
                <w:sz w:val="20"/>
                <w:szCs w:val="20"/>
                <w:lang w:val="es-ES"/>
              </w:rPr>
              <w:t>, en conexión con su artículo 1.1 (obligación de respetar los derechos)</w:t>
            </w:r>
          </w:p>
        </w:tc>
      </w:tr>
      <w:tr w:rsidR="003239B8" w:rsidRPr="00D629C1" w14:paraId="29C846B7" w14:textId="77777777" w:rsidTr="00863F41">
        <w:trPr>
          <w:cantSplit/>
        </w:trPr>
        <w:tc>
          <w:tcPr>
            <w:tcW w:w="3565" w:type="dxa"/>
            <w:tcBorders>
              <w:top w:val="single" w:sz="6" w:space="0" w:color="auto"/>
              <w:bottom w:val="single" w:sz="6" w:space="0" w:color="auto"/>
            </w:tcBorders>
            <w:shd w:val="clear" w:color="auto" w:fill="386294"/>
            <w:vAlign w:val="center"/>
          </w:tcPr>
          <w:p w14:paraId="643EAC9C" w14:textId="77777777" w:rsidR="003239B8" w:rsidRPr="009C2394" w:rsidRDefault="003239B8" w:rsidP="005A79B7">
            <w:pPr>
              <w:jc w:val="center"/>
              <w:rPr>
                <w:rFonts w:asciiTheme="majorHAnsi" w:hAnsiTheme="majorHAnsi" w:cstheme="minorHAnsi"/>
                <w:b/>
                <w:bCs/>
                <w:color w:val="FFFFFF" w:themeColor="background1"/>
                <w:sz w:val="20"/>
                <w:szCs w:val="20"/>
                <w:lang w:val="es-ES"/>
              </w:rPr>
            </w:pPr>
            <w:r w:rsidRPr="009C2394">
              <w:rPr>
                <w:rFonts w:asciiTheme="majorHAnsi" w:hAnsiTheme="majorHAnsi" w:cstheme="minorHAnsi"/>
                <w:b/>
                <w:bCs/>
                <w:color w:val="FFFFFF" w:themeColor="background1"/>
                <w:sz w:val="20"/>
                <w:szCs w:val="20"/>
                <w:lang w:val="es-ES"/>
              </w:rPr>
              <w:t>Agotamiento de recursos internos</w:t>
            </w:r>
            <w:r w:rsidR="00EE00E9" w:rsidRPr="009C2394">
              <w:rPr>
                <w:rFonts w:asciiTheme="majorHAnsi" w:hAnsiTheme="majorHAnsi" w:cstheme="minorHAnsi"/>
                <w:b/>
                <w:bCs/>
                <w:color w:val="FFFFFF" w:themeColor="background1"/>
                <w:sz w:val="20"/>
                <w:szCs w:val="20"/>
                <w:lang w:val="es-ES"/>
              </w:rPr>
              <w:t xml:space="preserve"> o procedencia de una excepción</w:t>
            </w:r>
            <w:r w:rsidRPr="009C2394">
              <w:rPr>
                <w:rFonts w:asciiTheme="majorHAnsi" w:hAnsiTheme="majorHAnsi" w:cstheme="minorHAnsi"/>
                <w:b/>
                <w:bCs/>
                <w:color w:val="FFFFFF" w:themeColor="background1"/>
                <w:sz w:val="20"/>
                <w:szCs w:val="20"/>
                <w:lang w:val="es-ES"/>
              </w:rPr>
              <w:t>:</w:t>
            </w:r>
          </w:p>
        </w:tc>
        <w:tc>
          <w:tcPr>
            <w:tcW w:w="5772" w:type="dxa"/>
            <w:vAlign w:val="center"/>
          </w:tcPr>
          <w:p w14:paraId="5370CF29" w14:textId="0C3F4EE3" w:rsidR="003239B8" w:rsidRPr="009C2394" w:rsidRDefault="00B26178" w:rsidP="005A79B7">
            <w:pPr>
              <w:rPr>
                <w:rFonts w:asciiTheme="majorHAnsi" w:hAnsiTheme="majorHAnsi" w:cstheme="minorHAnsi"/>
                <w:bCs/>
                <w:sz w:val="20"/>
                <w:szCs w:val="20"/>
                <w:lang w:val="es-ES"/>
              </w:rPr>
            </w:pPr>
            <w:r w:rsidRPr="009C2394">
              <w:rPr>
                <w:rFonts w:asciiTheme="majorHAnsi" w:hAnsiTheme="majorHAnsi" w:cstheme="minorHAnsi"/>
                <w:bCs/>
                <w:sz w:val="20"/>
                <w:szCs w:val="20"/>
                <w:lang w:val="es-ES"/>
              </w:rPr>
              <w:t xml:space="preserve">Sí, </w:t>
            </w:r>
            <w:r w:rsidR="00602EA2">
              <w:rPr>
                <w:rFonts w:asciiTheme="majorHAnsi" w:hAnsiTheme="majorHAnsi" w:cstheme="minorHAnsi"/>
                <w:bCs/>
                <w:sz w:val="20"/>
                <w:szCs w:val="20"/>
                <w:lang w:val="es-ES"/>
              </w:rPr>
              <w:t xml:space="preserve">el </w:t>
            </w:r>
            <w:r w:rsidRPr="009C2394">
              <w:rPr>
                <w:rFonts w:asciiTheme="majorHAnsi" w:hAnsiTheme="majorHAnsi" w:cstheme="minorHAnsi"/>
                <w:sz w:val="20"/>
                <w:szCs w:val="20"/>
                <w:lang w:val="es-AR"/>
              </w:rPr>
              <w:t>10 de agosto de 2012</w:t>
            </w:r>
          </w:p>
        </w:tc>
      </w:tr>
      <w:tr w:rsidR="003239B8" w:rsidRPr="007D583E" w14:paraId="775CCD0C" w14:textId="77777777" w:rsidTr="00863F41">
        <w:trPr>
          <w:cantSplit/>
        </w:trPr>
        <w:tc>
          <w:tcPr>
            <w:tcW w:w="3565" w:type="dxa"/>
            <w:tcBorders>
              <w:top w:val="single" w:sz="6" w:space="0" w:color="auto"/>
              <w:bottom w:val="single" w:sz="6" w:space="0" w:color="auto"/>
            </w:tcBorders>
            <w:shd w:val="clear" w:color="auto" w:fill="386294"/>
            <w:vAlign w:val="center"/>
          </w:tcPr>
          <w:p w14:paraId="034DA6C3" w14:textId="77777777" w:rsidR="003239B8" w:rsidRPr="009C2394" w:rsidRDefault="003239B8" w:rsidP="005A79B7">
            <w:pPr>
              <w:jc w:val="center"/>
              <w:rPr>
                <w:rFonts w:asciiTheme="majorHAnsi" w:hAnsiTheme="majorHAnsi" w:cstheme="minorHAnsi"/>
                <w:b/>
                <w:bCs/>
                <w:color w:val="FFFFFF" w:themeColor="background1"/>
                <w:sz w:val="20"/>
                <w:szCs w:val="20"/>
              </w:rPr>
            </w:pPr>
            <w:r w:rsidRPr="009C2394">
              <w:rPr>
                <w:rFonts w:asciiTheme="majorHAnsi" w:hAnsiTheme="majorHAnsi" w:cstheme="minorHAnsi"/>
                <w:b/>
                <w:bCs/>
                <w:color w:val="FFFFFF" w:themeColor="background1"/>
                <w:sz w:val="20"/>
                <w:szCs w:val="20"/>
              </w:rPr>
              <w:t>Presentación dentro de plazo:</w:t>
            </w:r>
          </w:p>
        </w:tc>
        <w:tc>
          <w:tcPr>
            <w:tcW w:w="5772" w:type="dxa"/>
            <w:vAlign w:val="center"/>
          </w:tcPr>
          <w:p w14:paraId="550336DE" w14:textId="1353CBC0" w:rsidR="003239B8" w:rsidRPr="009C2394" w:rsidRDefault="00B26178" w:rsidP="005A79B7">
            <w:pPr>
              <w:rPr>
                <w:rFonts w:asciiTheme="majorHAnsi" w:hAnsiTheme="majorHAnsi" w:cstheme="minorHAnsi"/>
                <w:bCs/>
                <w:sz w:val="20"/>
                <w:szCs w:val="20"/>
                <w:lang w:val="es-ES"/>
              </w:rPr>
            </w:pPr>
            <w:r w:rsidRPr="009C2394">
              <w:rPr>
                <w:rFonts w:asciiTheme="majorHAnsi" w:hAnsiTheme="majorHAnsi" w:cstheme="minorHAnsi"/>
                <w:bCs/>
                <w:sz w:val="20"/>
                <w:szCs w:val="20"/>
                <w:lang w:val="es-ES"/>
              </w:rPr>
              <w:t>Sí</w:t>
            </w:r>
          </w:p>
        </w:tc>
      </w:tr>
    </w:tbl>
    <w:p w14:paraId="3E333381" w14:textId="24017EE7" w:rsidR="003239B8" w:rsidRDefault="00223A29" w:rsidP="003239B8">
      <w:pPr>
        <w:spacing w:before="240" w:after="240"/>
        <w:ind w:firstLine="720"/>
        <w:jc w:val="both"/>
        <w:rPr>
          <w:rFonts w:asciiTheme="majorHAnsi" w:hAnsiTheme="majorHAnsi" w:cstheme="minorHAnsi"/>
          <w:b/>
          <w:sz w:val="20"/>
          <w:szCs w:val="20"/>
          <w:lang w:val="es-ES_tradnl"/>
        </w:rPr>
      </w:pPr>
      <w:r w:rsidRPr="009F42C4">
        <w:rPr>
          <w:rFonts w:asciiTheme="majorHAnsi" w:hAnsiTheme="majorHAnsi" w:cstheme="minorHAnsi"/>
          <w:b/>
          <w:sz w:val="20"/>
          <w:szCs w:val="20"/>
          <w:lang w:val="es-ES_tradnl"/>
        </w:rPr>
        <w:t xml:space="preserve">V. </w:t>
      </w:r>
      <w:r w:rsidRPr="009F42C4">
        <w:rPr>
          <w:rFonts w:asciiTheme="majorHAnsi" w:hAnsiTheme="majorHAnsi" w:cstheme="minorHAnsi"/>
          <w:b/>
          <w:sz w:val="20"/>
          <w:szCs w:val="20"/>
          <w:lang w:val="es-ES_tradnl"/>
        </w:rPr>
        <w:tab/>
      </w:r>
      <w:r w:rsidR="00E94087" w:rsidRPr="009F42C4">
        <w:rPr>
          <w:rFonts w:asciiTheme="majorHAnsi" w:hAnsiTheme="majorHAnsi" w:cstheme="minorHAnsi"/>
          <w:b/>
          <w:sz w:val="20"/>
          <w:szCs w:val="20"/>
          <w:lang w:val="es-ES_tradnl"/>
        </w:rPr>
        <w:t>POSICIÓN DE LAS PARTES</w:t>
      </w:r>
      <w:r w:rsidR="003239B8" w:rsidRPr="009F42C4">
        <w:rPr>
          <w:rFonts w:asciiTheme="majorHAnsi" w:hAnsiTheme="majorHAnsi" w:cstheme="minorHAnsi"/>
          <w:b/>
          <w:sz w:val="20"/>
          <w:szCs w:val="20"/>
          <w:lang w:val="es-ES_tradnl"/>
        </w:rPr>
        <w:t xml:space="preserve"> </w:t>
      </w:r>
    </w:p>
    <w:p w14:paraId="686E2554" w14:textId="016FE373" w:rsidR="00907338" w:rsidRDefault="00907338" w:rsidP="003239B8">
      <w:pPr>
        <w:spacing w:before="240" w:after="240"/>
        <w:ind w:firstLine="720"/>
        <w:jc w:val="both"/>
        <w:rPr>
          <w:rFonts w:asciiTheme="majorHAnsi" w:hAnsiTheme="majorHAnsi" w:cstheme="minorHAnsi"/>
          <w:bCs/>
          <w:i/>
          <w:iCs/>
          <w:sz w:val="20"/>
          <w:szCs w:val="20"/>
          <w:lang w:val="es-ES_tradnl"/>
        </w:rPr>
      </w:pPr>
      <w:r w:rsidRPr="00907338">
        <w:rPr>
          <w:rFonts w:asciiTheme="majorHAnsi" w:hAnsiTheme="majorHAnsi" w:cstheme="minorHAnsi"/>
          <w:bCs/>
          <w:i/>
          <w:iCs/>
          <w:sz w:val="20"/>
          <w:szCs w:val="20"/>
          <w:lang w:val="es-ES_tradnl"/>
        </w:rPr>
        <w:t>Alegatos de la parte peticionaria</w:t>
      </w:r>
    </w:p>
    <w:p w14:paraId="0388C1B8" w14:textId="02DDE040" w:rsidR="00907338" w:rsidRPr="0024371C" w:rsidRDefault="00D32699" w:rsidP="0024371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sz w:val="20"/>
          <w:szCs w:val="20"/>
          <w:lang w:val="es-ES_tradnl"/>
        </w:rPr>
      </w:pPr>
      <w:r w:rsidRPr="00907338">
        <w:rPr>
          <w:rFonts w:asciiTheme="majorHAnsi" w:hAnsiTheme="majorHAnsi" w:cstheme="minorHAnsi"/>
          <w:bCs/>
          <w:sz w:val="20"/>
          <w:szCs w:val="20"/>
          <w:lang w:val="es-ES_tradnl"/>
        </w:rPr>
        <w:t xml:space="preserve">La parte peticionaria </w:t>
      </w:r>
      <w:r w:rsidR="00FB2406" w:rsidRPr="00907338">
        <w:rPr>
          <w:rFonts w:asciiTheme="majorHAnsi" w:hAnsiTheme="majorHAnsi" w:cstheme="minorHAnsi"/>
          <w:bCs/>
          <w:sz w:val="20"/>
          <w:szCs w:val="20"/>
          <w:lang w:val="es-ES_tradnl"/>
        </w:rPr>
        <w:t>alega</w:t>
      </w:r>
      <w:r w:rsidR="004142B9" w:rsidRPr="00907338">
        <w:rPr>
          <w:rFonts w:asciiTheme="majorHAnsi" w:hAnsiTheme="majorHAnsi" w:cstheme="minorHAnsi"/>
          <w:sz w:val="20"/>
          <w:szCs w:val="20"/>
          <w:lang w:val="es-ES_tradnl"/>
        </w:rPr>
        <w:t xml:space="preserve"> que</w:t>
      </w:r>
      <w:r w:rsidRPr="00907338">
        <w:rPr>
          <w:rFonts w:asciiTheme="majorHAnsi" w:hAnsiTheme="majorHAnsi" w:cstheme="minorHAnsi"/>
          <w:sz w:val="20"/>
          <w:szCs w:val="20"/>
          <w:lang w:val="es-ES_tradnl"/>
        </w:rPr>
        <w:t xml:space="preserve"> las autoridades internas detuvieron y </w:t>
      </w:r>
      <w:r w:rsidR="0024371C">
        <w:rPr>
          <w:rFonts w:asciiTheme="majorHAnsi" w:hAnsiTheme="majorHAnsi" w:cstheme="minorHAnsi"/>
          <w:sz w:val="20"/>
          <w:szCs w:val="20"/>
          <w:lang w:val="es-ES_tradnl"/>
        </w:rPr>
        <w:t xml:space="preserve">condenaron al Sr. Jair de Jesús Jaramillo </w:t>
      </w:r>
      <w:r w:rsidR="0024371C" w:rsidRPr="00907338">
        <w:rPr>
          <w:rFonts w:asciiTheme="majorHAnsi" w:hAnsiTheme="majorHAnsi" w:cstheme="minorHAnsi"/>
          <w:sz w:val="20"/>
          <w:szCs w:val="20"/>
          <w:lang w:val="es-ES_tradnl"/>
        </w:rPr>
        <w:t>por el delito de homicidio agravado en concurso con porte ilegal de armas</w:t>
      </w:r>
      <w:r w:rsidR="0024371C">
        <w:rPr>
          <w:rFonts w:asciiTheme="majorHAnsi" w:hAnsiTheme="majorHAnsi" w:cstheme="minorHAnsi"/>
          <w:sz w:val="20"/>
          <w:szCs w:val="20"/>
          <w:lang w:val="es-ES_tradnl"/>
        </w:rPr>
        <w:t>, en vulneración de su derecho a las garantías judiciales. Al respecto, s</w:t>
      </w:r>
      <w:r w:rsidRPr="0024371C">
        <w:rPr>
          <w:rFonts w:asciiTheme="majorHAnsi" w:hAnsiTheme="majorHAnsi" w:cstheme="minorHAnsi"/>
          <w:sz w:val="20"/>
          <w:szCs w:val="20"/>
          <w:lang w:val="es-ES_tradnl"/>
        </w:rPr>
        <w:t xml:space="preserve">ostiene que </w:t>
      </w:r>
      <w:r w:rsidR="0024371C">
        <w:rPr>
          <w:rFonts w:asciiTheme="majorHAnsi" w:hAnsiTheme="majorHAnsi" w:cstheme="minorHAnsi"/>
          <w:sz w:val="20"/>
          <w:szCs w:val="20"/>
          <w:lang w:val="es-ES_tradnl"/>
        </w:rPr>
        <w:t xml:space="preserve">los funcionarios </w:t>
      </w:r>
      <w:r w:rsidRPr="0024371C">
        <w:rPr>
          <w:rFonts w:asciiTheme="majorHAnsi" w:hAnsiTheme="majorHAnsi" w:cstheme="minorHAnsi"/>
          <w:sz w:val="20"/>
          <w:szCs w:val="20"/>
          <w:lang w:val="es-ES_tradnl"/>
        </w:rPr>
        <w:t xml:space="preserve">a cargo de su caso no le notificaron debidamente a la presunta víctima del proceso en su contra, y agrega que su defensor de oficio no ejerció </w:t>
      </w:r>
      <w:r w:rsidR="00FA2426" w:rsidRPr="0024371C">
        <w:rPr>
          <w:rFonts w:asciiTheme="majorHAnsi" w:hAnsiTheme="majorHAnsi" w:cstheme="minorHAnsi"/>
          <w:sz w:val="20"/>
          <w:szCs w:val="20"/>
          <w:lang w:val="es-ES_tradnl"/>
        </w:rPr>
        <w:t>una defensa diligente en su favor</w:t>
      </w:r>
      <w:r w:rsidR="0024371C">
        <w:rPr>
          <w:rFonts w:asciiTheme="majorHAnsi" w:hAnsiTheme="majorHAnsi" w:cstheme="minorHAnsi"/>
          <w:sz w:val="20"/>
          <w:szCs w:val="20"/>
          <w:lang w:val="es-ES_tradnl"/>
        </w:rPr>
        <w:t xml:space="preserve">, dado que no apeló la sentencia condenatoria de primera instancia. </w:t>
      </w:r>
    </w:p>
    <w:p w14:paraId="2F5E755F" w14:textId="397056F8" w:rsidR="00907338" w:rsidRPr="007909B4" w:rsidRDefault="00D32699" w:rsidP="009073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907338">
        <w:rPr>
          <w:rFonts w:asciiTheme="majorHAnsi" w:hAnsiTheme="majorHAnsi" w:cstheme="minorHAnsi"/>
          <w:sz w:val="20"/>
          <w:szCs w:val="20"/>
          <w:lang w:val="es-ES_tradnl"/>
        </w:rPr>
        <w:t xml:space="preserve">Sostiene que el 7 de enero de 2001 se encontró a la excompañera permanente </w:t>
      </w:r>
      <w:r w:rsidR="007742F8" w:rsidRPr="00907338">
        <w:rPr>
          <w:rFonts w:asciiTheme="majorHAnsi" w:hAnsiTheme="majorHAnsi" w:cstheme="minorHAnsi"/>
          <w:sz w:val="20"/>
          <w:szCs w:val="20"/>
          <w:lang w:val="es-ES_tradnl"/>
        </w:rPr>
        <w:t>del Sr. Jaramillo</w:t>
      </w:r>
      <w:r w:rsidR="001B4D04" w:rsidRPr="00907338">
        <w:rPr>
          <w:rFonts w:asciiTheme="majorHAnsi" w:hAnsiTheme="majorHAnsi" w:cstheme="minorHAnsi"/>
          <w:sz w:val="20"/>
          <w:szCs w:val="20"/>
          <w:lang w:val="es-ES_tradnl"/>
        </w:rPr>
        <w:t xml:space="preserve"> </w:t>
      </w:r>
      <w:r w:rsidR="00B354B9" w:rsidRPr="00907338">
        <w:rPr>
          <w:rFonts w:asciiTheme="majorHAnsi" w:hAnsiTheme="majorHAnsi" w:cstheme="minorHAnsi"/>
          <w:sz w:val="20"/>
          <w:szCs w:val="20"/>
          <w:lang w:val="es-ES_tradnl"/>
        </w:rPr>
        <w:t>muer</w:t>
      </w:r>
      <w:r w:rsidR="000D58A5" w:rsidRPr="00907338">
        <w:rPr>
          <w:rFonts w:asciiTheme="majorHAnsi" w:hAnsiTheme="majorHAnsi" w:cstheme="minorHAnsi"/>
          <w:sz w:val="20"/>
          <w:szCs w:val="20"/>
          <w:lang w:val="es-ES_tradnl"/>
        </w:rPr>
        <w:t>t</w:t>
      </w:r>
      <w:r w:rsidR="00B354B9" w:rsidRPr="00907338">
        <w:rPr>
          <w:rFonts w:asciiTheme="majorHAnsi" w:hAnsiTheme="majorHAnsi" w:cstheme="minorHAnsi"/>
          <w:sz w:val="20"/>
          <w:szCs w:val="20"/>
          <w:lang w:val="es-ES_tradnl"/>
        </w:rPr>
        <w:t>a</w:t>
      </w:r>
      <w:r w:rsidRPr="00907338">
        <w:rPr>
          <w:rFonts w:asciiTheme="majorHAnsi" w:hAnsiTheme="majorHAnsi" w:cstheme="minorHAnsi"/>
          <w:sz w:val="20"/>
          <w:szCs w:val="20"/>
          <w:lang w:val="es-ES_tradnl"/>
        </w:rPr>
        <w:t xml:space="preserve"> </w:t>
      </w:r>
      <w:r w:rsidR="00B354B9" w:rsidRPr="00907338">
        <w:rPr>
          <w:rFonts w:asciiTheme="majorHAnsi" w:hAnsiTheme="majorHAnsi" w:cstheme="minorHAnsi"/>
          <w:sz w:val="20"/>
          <w:szCs w:val="20"/>
          <w:lang w:val="es-ES_tradnl"/>
        </w:rPr>
        <w:t xml:space="preserve">en el corregimiento de la María, municipio </w:t>
      </w:r>
      <w:r w:rsidR="00BB36A8" w:rsidRPr="00907338">
        <w:rPr>
          <w:rFonts w:asciiTheme="majorHAnsi" w:hAnsiTheme="majorHAnsi" w:cstheme="minorHAnsi"/>
          <w:sz w:val="20"/>
          <w:szCs w:val="20"/>
          <w:lang w:val="es-ES_tradnl"/>
        </w:rPr>
        <w:t>E</w:t>
      </w:r>
      <w:r w:rsidR="00B354B9" w:rsidRPr="00907338">
        <w:rPr>
          <w:rFonts w:asciiTheme="majorHAnsi" w:hAnsiTheme="majorHAnsi" w:cstheme="minorHAnsi"/>
          <w:sz w:val="20"/>
          <w:szCs w:val="20"/>
          <w:lang w:val="es-ES_tradnl"/>
        </w:rPr>
        <w:t>l Á</w:t>
      </w:r>
      <w:r w:rsidR="00ED5977" w:rsidRPr="00907338">
        <w:rPr>
          <w:rFonts w:asciiTheme="majorHAnsi" w:hAnsiTheme="majorHAnsi" w:cstheme="minorHAnsi"/>
          <w:sz w:val="20"/>
          <w:szCs w:val="20"/>
          <w:lang w:val="es-ES_tradnl"/>
        </w:rPr>
        <w:t>guila, Valle del Cauca</w:t>
      </w:r>
      <w:r w:rsidRPr="00907338">
        <w:rPr>
          <w:rFonts w:asciiTheme="majorHAnsi" w:hAnsiTheme="majorHAnsi" w:cstheme="minorHAnsi"/>
          <w:sz w:val="20"/>
          <w:szCs w:val="20"/>
          <w:lang w:val="es-ES_tradnl"/>
        </w:rPr>
        <w:t xml:space="preserve">, </w:t>
      </w:r>
      <w:r w:rsidRPr="0024371C">
        <w:rPr>
          <w:rFonts w:asciiTheme="majorHAnsi" w:hAnsiTheme="majorHAnsi" w:cstheme="minorHAnsi"/>
          <w:sz w:val="20"/>
          <w:szCs w:val="20"/>
          <w:lang w:val="es-ES_tradnl"/>
        </w:rPr>
        <w:t>y, producto de ello,</w:t>
      </w:r>
      <w:r w:rsidRPr="00907338">
        <w:rPr>
          <w:rFonts w:asciiTheme="majorHAnsi" w:hAnsiTheme="majorHAnsi" w:cstheme="minorHAnsi"/>
          <w:sz w:val="20"/>
          <w:szCs w:val="20"/>
          <w:lang w:val="es-ES_tradnl"/>
        </w:rPr>
        <w:t xml:space="preserve"> </w:t>
      </w:r>
      <w:r w:rsidR="0024371C">
        <w:rPr>
          <w:rFonts w:asciiTheme="majorHAnsi" w:hAnsiTheme="majorHAnsi" w:cstheme="minorHAnsi"/>
          <w:sz w:val="20"/>
          <w:szCs w:val="20"/>
          <w:lang w:val="es-ES_tradnl"/>
        </w:rPr>
        <w:t xml:space="preserve">tras la </w:t>
      </w:r>
      <w:r w:rsidR="0024371C">
        <w:rPr>
          <w:rFonts w:asciiTheme="majorHAnsi" w:hAnsiTheme="majorHAnsi" w:cstheme="minorHAnsi"/>
          <w:sz w:val="20"/>
          <w:szCs w:val="20"/>
          <w:lang w:val="es-ES_tradnl"/>
        </w:rPr>
        <w:lastRenderedPageBreak/>
        <w:t xml:space="preserve">realización de un conjunto de diligencias, </w:t>
      </w:r>
      <w:r w:rsidRPr="00907338">
        <w:rPr>
          <w:rFonts w:asciiTheme="majorHAnsi" w:hAnsiTheme="majorHAnsi" w:cstheme="minorHAnsi"/>
          <w:sz w:val="20"/>
          <w:szCs w:val="20"/>
          <w:lang w:val="es-ES_tradnl"/>
        </w:rPr>
        <w:t>el 15 de octubre de 2002 la Fiscalía 16 Seccional de Cartago abrió instrucción penal y vinculó a la presunta víctima como posible autor del delito de homicidio. En tal contexto, arguye que la fiscalía no citó al Sr. Jaramillo y libró orde</w:t>
      </w:r>
      <w:r w:rsidRPr="002D32DC">
        <w:rPr>
          <w:rFonts w:asciiTheme="majorHAnsi" w:hAnsiTheme="majorHAnsi" w:cstheme="minorHAnsi"/>
          <w:sz w:val="20"/>
          <w:szCs w:val="20"/>
          <w:lang w:val="es-ES_tradnl"/>
        </w:rPr>
        <w:t>n de captura. Al respecto, l</w:t>
      </w:r>
      <w:r w:rsidR="00F22DB0" w:rsidRPr="002D32DC">
        <w:rPr>
          <w:rFonts w:asciiTheme="majorHAnsi" w:hAnsiTheme="majorHAnsi" w:cstheme="minorHAnsi"/>
          <w:sz w:val="20"/>
          <w:szCs w:val="20"/>
          <w:lang w:val="es-ES_tradnl"/>
        </w:rPr>
        <w:t>a parte peticionaria recalca que la orden de captura reposa</w:t>
      </w:r>
      <w:r w:rsidR="005C0886" w:rsidRPr="002D32DC">
        <w:rPr>
          <w:rFonts w:asciiTheme="majorHAnsi" w:hAnsiTheme="majorHAnsi" w:cstheme="minorHAnsi"/>
          <w:sz w:val="20"/>
          <w:szCs w:val="20"/>
          <w:lang w:val="es-ES_tradnl"/>
        </w:rPr>
        <w:t xml:space="preserve"> en el expediente, pero no figura </w:t>
      </w:r>
      <w:r w:rsidR="00C30B16" w:rsidRPr="002D32DC">
        <w:rPr>
          <w:rFonts w:asciiTheme="majorHAnsi" w:hAnsiTheme="majorHAnsi" w:cstheme="minorHAnsi"/>
          <w:sz w:val="20"/>
          <w:szCs w:val="20"/>
          <w:lang w:val="es-ES_tradnl"/>
        </w:rPr>
        <w:t>si alguna autoridad la ejecutó, o que ocurrió una vez fue emitida</w:t>
      </w:r>
      <w:r w:rsidR="002D32DC" w:rsidRPr="002D32DC">
        <w:rPr>
          <w:rFonts w:asciiTheme="majorHAnsi" w:hAnsiTheme="majorHAnsi" w:cstheme="minorHAnsi"/>
          <w:sz w:val="20"/>
          <w:szCs w:val="20"/>
          <w:lang w:val="es-ES_tradnl"/>
        </w:rPr>
        <w:t>.</w:t>
      </w:r>
      <w:r w:rsidR="00257FCD" w:rsidRPr="002D32DC">
        <w:rPr>
          <w:rFonts w:asciiTheme="majorHAnsi" w:hAnsiTheme="majorHAnsi" w:cstheme="minorHAnsi"/>
          <w:sz w:val="20"/>
          <w:szCs w:val="20"/>
          <w:lang w:val="es-ES_tradnl"/>
        </w:rPr>
        <w:t xml:space="preserve"> Por lo tanto, </w:t>
      </w:r>
      <w:r w:rsidR="00767E13" w:rsidRPr="002D32DC">
        <w:rPr>
          <w:rFonts w:asciiTheme="majorHAnsi" w:hAnsiTheme="majorHAnsi" w:cstheme="minorHAnsi"/>
          <w:sz w:val="20"/>
          <w:szCs w:val="20"/>
          <w:lang w:val="es-ES_tradnl"/>
        </w:rPr>
        <w:t xml:space="preserve">la Fiscal 17 Seccional de Cartago </w:t>
      </w:r>
      <w:r w:rsidR="002D32DC" w:rsidRPr="002D32DC">
        <w:rPr>
          <w:rFonts w:asciiTheme="majorHAnsi" w:hAnsiTheme="majorHAnsi" w:cstheme="minorHAnsi"/>
          <w:sz w:val="20"/>
          <w:szCs w:val="20"/>
          <w:lang w:val="es-ES_tradnl"/>
        </w:rPr>
        <w:t>declaró</w:t>
      </w:r>
      <w:r w:rsidR="00257FCD" w:rsidRPr="002D32DC">
        <w:rPr>
          <w:rFonts w:asciiTheme="majorHAnsi" w:hAnsiTheme="majorHAnsi" w:cstheme="minorHAnsi"/>
          <w:sz w:val="20"/>
          <w:szCs w:val="20"/>
          <w:lang w:val="es-ES_tradnl"/>
        </w:rPr>
        <w:t xml:space="preserve"> persona ausente a la presunta víctima</w:t>
      </w:r>
      <w:r w:rsidR="00767E13" w:rsidRPr="002D32DC">
        <w:rPr>
          <w:rFonts w:asciiTheme="majorHAnsi" w:hAnsiTheme="majorHAnsi" w:cstheme="minorHAnsi"/>
          <w:sz w:val="20"/>
          <w:szCs w:val="20"/>
          <w:lang w:val="es-ES_tradnl"/>
        </w:rPr>
        <w:t xml:space="preserve">, </w:t>
      </w:r>
      <w:r w:rsidR="002D32DC" w:rsidRPr="002D32DC">
        <w:rPr>
          <w:rFonts w:asciiTheme="majorHAnsi" w:hAnsiTheme="majorHAnsi" w:cstheme="minorHAnsi"/>
          <w:sz w:val="20"/>
          <w:szCs w:val="20"/>
          <w:lang w:val="es-ES_tradnl"/>
        </w:rPr>
        <w:t xml:space="preserve">al considerar que no resultó </w:t>
      </w:r>
      <w:r w:rsidR="00767E13" w:rsidRPr="002D32DC">
        <w:rPr>
          <w:rFonts w:asciiTheme="majorHAnsi" w:hAnsiTheme="majorHAnsi" w:cstheme="minorHAnsi"/>
          <w:sz w:val="20"/>
          <w:szCs w:val="20"/>
          <w:lang w:val="es-ES_tradnl"/>
        </w:rPr>
        <w:t>posible su captura</w:t>
      </w:r>
      <w:r w:rsidR="005C0886" w:rsidRPr="002D32DC">
        <w:rPr>
          <w:rFonts w:asciiTheme="majorHAnsi" w:hAnsiTheme="majorHAnsi" w:cstheme="minorHAnsi"/>
          <w:sz w:val="20"/>
          <w:szCs w:val="20"/>
          <w:lang w:val="es-ES_tradnl"/>
        </w:rPr>
        <w:t xml:space="preserve">. </w:t>
      </w:r>
    </w:p>
    <w:p w14:paraId="703E1B92" w14:textId="73CD3028" w:rsidR="007909B4" w:rsidRPr="007909B4" w:rsidRDefault="007909B4" w:rsidP="007909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cstheme="minorHAnsi"/>
          <w:bCs/>
          <w:i/>
          <w:iCs/>
          <w:sz w:val="20"/>
          <w:szCs w:val="20"/>
          <w:lang w:val="es-ES_tradnl"/>
        </w:rPr>
      </w:pPr>
      <w:r>
        <w:rPr>
          <w:rFonts w:asciiTheme="majorHAnsi" w:hAnsiTheme="majorHAnsi" w:cstheme="minorHAnsi"/>
          <w:i/>
          <w:iCs/>
          <w:sz w:val="20"/>
          <w:szCs w:val="20"/>
          <w:lang w:val="es-ES_tradnl"/>
        </w:rPr>
        <w:t>Investigación y alegada ausencia de notificación</w:t>
      </w:r>
    </w:p>
    <w:p w14:paraId="34FF0B53" w14:textId="3A1036D2" w:rsidR="00907338" w:rsidRDefault="002759F5" w:rsidP="009073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907338">
        <w:rPr>
          <w:rFonts w:asciiTheme="majorHAnsi" w:hAnsiTheme="majorHAnsi" w:cstheme="minorHAnsi"/>
          <w:sz w:val="20"/>
          <w:szCs w:val="20"/>
          <w:lang w:val="es-ES_tradnl"/>
        </w:rPr>
        <w:t>E</w:t>
      </w:r>
      <w:r w:rsidR="00252061" w:rsidRPr="00907338">
        <w:rPr>
          <w:rFonts w:asciiTheme="majorHAnsi" w:hAnsiTheme="majorHAnsi" w:cstheme="minorHAnsi"/>
          <w:sz w:val="20"/>
          <w:szCs w:val="20"/>
          <w:lang w:val="es-ES_tradnl"/>
        </w:rPr>
        <w:t xml:space="preserve">l </w:t>
      </w:r>
      <w:r w:rsidR="004569C2" w:rsidRPr="00907338">
        <w:rPr>
          <w:rFonts w:asciiTheme="majorHAnsi" w:hAnsiTheme="majorHAnsi" w:cstheme="minorHAnsi"/>
          <w:sz w:val="20"/>
          <w:szCs w:val="20"/>
          <w:lang w:val="es-ES_tradnl"/>
        </w:rPr>
        <w:t xml:space="preserve">17 de febrero de 2003 </w:t>
      </w:r>
      <w:r w:rsidR="00907338" w:rsidRPr="00907338">
        <w:rPr>
          <w:rFonts w:asciiTheme="majorHAnsi" w:hAnsiTheme="majorHAnsi" w:cstheme="minorHAnsi"/>
          <w:sz w:val="20"/>
          <w:szCs w:val="20"/>
          <w:lang w:val="es-ES_tradnl"/>
        </w:rPr>
        <w:t>la fiscalía</w:t>
      </w:r>
      <w:r w:rsidR="004569C2" w:rsidRPr="00907338">
        <w:rPr>
          <w:rFonts w:asciiTheme="majorHAnsi" w:hAnsiTheme="majorHAnsi" w:cstheme="minorHAnsi"/>
          <w:sz w:val="20"/>
          <w:szCs w:val="20"/>
          <w:lang w:val="es-ES_tradnl"/>
        </w:rPr>
        <w:t xml:space="preserve"> realizó la imputación jurídica </w:t>
      </w:r>
      <w:r w:rsidR="00990D66" w:rsidRPr="00907338">
        <w:rPr>
          <w:rFonts w:asciiTheme="majorHAnsi" w:hAnsiTheme="majorHAnsi" w:cstheme="minorHAnsi"/>
          <w:sz w:val="20"/>
          <w:szCs w:val="20"/>
          <w:lang w:val="es-ES_tradnl"/>
        </w:rPr>
        <w:t xml:space="preserve">provisional </w:t>
      </w:r>
      <w:r w:rsidR="007742F8" w:rsidRPr="00907338">
        <w:rPr>
          <w:rFonts w:asciiTheme="majorHAnsi" w:hAnsiTheme="majorHAnsi" w:cstheme="minorHAnsi"/>
          <w:sz w:val="20"/>
          <w:szCs w:val="20"/>
          <w:lang w:val="es-ES_tradnl"/>
        </w:rPr>
        <w:t xml:space="preserve">del Sr. Jaramillo </w:t>
      </w:r>
      <w:r w:rsidR="00C30EC1" w:rsidRPr="00907338">
        <w:rPr>
          <w:rFonts w:asciiTheme="majorHAnsi" w:hAnsiTheme="majorHAnsi" w:cstheme="minorHAnsi"/>
          <w:sz w:val="20"/>
          <w:szCs w:val="20"/>
          <w:lang w:val="es-ES_tradnl"/>
        </w:rPr>
        <w:t xml:space="preserve">por el delito de homicidio agravado en concurso con fabricación, tráfico y porte de armas de fuego, </w:t>
      </w:r>
      <w:r w:rsidR="00907338" w:rsidRPr="00907338">
        <w:rPr>
          <w:rFonts w:asciiTheme="majorHAnsi" w:hAnsiTheme="majorHAnsi" w:cstheme="minorHAnsi"/>
          <w:sz w:val="20"/>
          <w:szCs w:val="20"/>
          <w:lang w:val="es-ES_tradnl"/>
        </w:rPr>
        <w:t>y tras ello, la autoridad judicial le</w:t>
      </w:r>
      <w:r w:rsidR="00C30EC1" w:rsidRPr="00907338">
        <w:rPr>
          <w:rFonts w:asciiTheme="majorHAnsi" w:hAnsiTheme="majorHAnsi" w:cstheme="minorHAnsi"/>
          <w:sz w:val="20"/>
          <w:szCs w:val="20"/>
          <w:lang w:val="es-ES_tradnl"/>
        </w:rPr>
        <w:t xml:space="preserve"> nombró un defensor de oficio. El 13 de marzo de </w:t>
      </w:r>
      <w:r w:rsidR="00E001FF" w:rsidRPr="00907338">
        <w:rPr>
          <w:rFonts w:asciiTheme="majorHAnsi" w:hAnsiTheme="majorHAnsi" w:cstheme="minorHAnsi"/>
          <w:sz w:val="20"/>
          <w:szCs w:val="20"/>
          <w:lang w:val="es-ES_tradnl"/>
        </w:rPr>
        <w:t>2003,</w:t>
      </w:r>
      <w:r w:rsidR="00C30EC1" w:rsidRPr="00907338">
        <w:rPr>
          <w:rFonts w:asciiTheme="majorHAnsi" w:hAnsiTheme="majorHAnsi" w:cstheme="minorHAnsi"/>
          <w:sz w:val="20"/>
          <w:szCs w:val="20"/>
          <w:lang w:val="es-ES_tradnl"/>
        </w:rPr>
        <w:t xml:space="preserve"> la </w:t>
      </w:r>
      <w:r w:rsidR="00640115" w:rsidRPr="00907338">
        <w:rPr>
          <w:rFonts w:asciiTheme="majorHAnsi" w:hAnsiTheme="majorHAnsi" w:cstheme="minorHAnsi"/>
          <w:sz w:val="20"/>
          <w:szCs w:val="20"/>
          <w:lang w:val="es-ES_tradnl"/>
        </w:rPr>
        <w:t>F</w:t>
      </w:r>
      <w:r w:rsidR="00C30EC1" w:rsidRPr="00907338">
        <w:rPr>
          <w:rFonts w:asciiTheme="majorHAnsi" w:hAnsiTheme="majorHAnsi" w:cstheme="minorHAnsi"/>
          <w:sz w:val="20"/>
          <w:szCs w:val="20"/>
          <w:lang w:val="es-ES_tradnl"/>
        </w:rPr>
        <w:t xml:space="preserve">iscal </w:t>
      </w:r>
      <w:r w:rsidR="006F345E" w:rsidRPr="00907338">
        <w:rPr>
          <w:rFonts w:asciiTheme="majorHAnsi" w:hAnsiTheme="majorHAnsi" w:cstheme="minorHAnsi"/>
          <w:sz w:val="20"/>
          <w:szCs w:val="20"/>
          <w:lang w:val="es-ES_tradnl"/>
        </w:rPr>
        <w:t>1</w:t>
      </w:r>
      <w:r w:rsidR="00990D66" w:rsidRPr="00907338">
        <w:rPr>
          <w:rFonts w:asciiTheme="majorHAnsi" w:hAnsiTheme="majorHAnsi" w:cstheme="minorHAnsi"/>
          <w:sz w:val="20"/>
          <w:szCs w:val="20"/>
          <w:lang w:val="es-ES_tradnl"/>
        </w:rPr>
        <w:t>7</w:t>
      </w:r>
      <w:r w:rsidR="006F345E" w:rsidRPr="00907338">
        <w:rPr>
          <w:rFonts w:asciiTheme="majorHAnsi" w:hAnsiTheme="majorHAnsi" w:cstheme="minorHAnsi"/>
          <w:sz w:val="20"/>
          <w:szCs w:val="20"/>
          <w:lang w:val="es-ES_tradnl"/>
        </w:rPr>
        <w:t xml:space="preserve"> </w:t>
      </w:r>
      <w:r w:rsidR="00640115" w:rsidRPr="00907338">
        <w:rPr>
          <w:rFonts w:asciiTheme="majorHAnsi" w:hAnsiTheme="majorHAnsi" w:cstheme="minorHAnsi"/>
          <w:sz w:val="20"/>
          <w:szCs w:val="20"/>
          <w:lang w:val="es-ES_tradnl"/>
        </w:rPr>
        <w:t xml:space="preserve">Seccional de Cartago </w:t>
      </w:r>
      <w:r w:rsidR="00C30EC1" w:rsidRPr="00907338">
        <w:rPr>
          <w:rFonts w:asciiTheme="majorHAnsi" w:hAnsiTheme="majorHAnsi" w:cstheme="minorHAnsi"/>
          <w:sz w:val="20"/>
          <w:szCs w:val="20"/>
          <w:lang w:val="es-ES_tradnl"/>
        </w:rPr>
        <w:t>resolvió</w:t>
      </w:r>
      <w:r w:rsidR="005C0C0E" w:rsidRPr="00907338">
        <w:rPr>
          <w:rFonts w:asciiTheme="majorHAnsi" w:hAnsiTheme="majorHAnsi" w:cstheme="minorHAnsi"/>
          <w:sz w:val="20"/>
          <w:szCs w:val="20"/>
          <w:lang w:val="es-ES_tradnl"/>
        </w:rPr>
        <w:t xml:space="preserve"> dictar medida de aseguramiento de detención preventiva contra la presunta víctima, y ordenó </w:t>
      </w:r>
      <w:r w:rsidR="003053DE" w:rsidRPr="00907338">
        <w:rPr>
          <w:rFonts w:asciiTheme="majorHAnsi" w:hAnsiTheme="majorHAnsi" w:cstheme="minorHAnsi"/>
          <w:sz w:val="20"/>
          <w:szCs w:val="20"/>
          <w:lang w:val="es-ES_tradnl"/>
        </w:rPr>
        <w:t xml:space="preserve">la notificación </w:t>
      </w:r>
      <w:r w:rsidR="00732ACF" w:rsidRPr="00907338">
        <w:rPr>
          <w:rFonts w:asciiTheme="majorHAnsi" w:hAnsiTheme="majorHAnsi" w:cstheme="minorHAnsi"/>
          <w:sz w:val="20"/>
          <w:szCs w:val="20"/>
          <w:lang w:val="es-ES_tradnl"/>
        </w:rPr>
        <w:t>de la medida</w:t>
      </w:r>
      <w:r w:rsidR="00BB36A8" w:rsidRPr="00907338">
        <w:rPr>
          <w:rFonts w:asciiTheme="majorHAnsi" w:hAnsiTheme="majorHAnsi" w:cstheme="minorHAnsi"/>
          <w:sz w:val="20"/>
          <w:szCs w:val="20"/>
          <w:lang w:val="es-ES_tradnl"/>
        </w:rPr>
        <w:t xml:space="preserve"> a la finca </w:t>
      </w:r>
      <w:r w:rsidR="00F17E00" w:rsidRPr="00907338">
        <w:rPr>
          <w:rFonts w:asciiTheme="majorHAnsi" w:hAnsiTheme="majorHAnsi" w:cstheme="minorHAnsi"/>
          <w:sz w:val="20"/>
          <w:szCs w:val="20"/>
          <w:lang w:val="es-ES_tradnl"/>
        </w:rPr>
        <w:t>L</w:t>
      </w:r>
      <w:r w:rsidR="00BB36A8" w:rsidRPr="00907338">
        <w:rPr>
          <w:rFonts w:asciiTheme="majorHAnsi" w:hAnsiTheme="majorHAnsi" w:cstheme="minorHAnsi"/>
          <w:sz w:val="20"/>
          <w:szCs w:val="20"/>
          <w:lang w:val="es-ES_tradnl"/>
        </w:rPr>
        <w:t xml:space="preserve">as Guascas, vereda </w:t>
      </w:r>
      <w:r w:rsidR="00F17E00" w:rsidRPr="00907338">
        <w:rPr>
          <w:rFonts w:asciiTheme="majorHAnsi" w:hAnsiTheme="majorHAnsi" w:cstheme="minorHAnsi"/>
          <w:sz w:val="20"/>
          <w:szCs w:val="20"/>
          <w:lang w:val="es-ES_tradnl"/>
        </w:rPr>
        <w:t>L</w:t>
      </w:r>
      <w:r w:rsidR="00BB36A8" w:rsidRPr="00907338">
        <w:rPr>
          <w:rFonts w:asciiTheme="majorHAnsi" w:hAnsiTheme="majorHAnsi" w:cstheme="minorHAnsi"/>
          <w:sz w:val="20"/>
          <w:szCs w:val="20"/>
          <w:lang w:val="es-ES_tradnl"/>
        </w:rPr>
        <w:t xml:space="preserve">a Albania, corregimiento </w:t>
      </w:r>
      <w:r w:rsidR="00F17E00" w:rsidRPr="00907338">
        <w:rPr>
          <w:rFonts w:asciiTheme="majorHAnsi" w:hAnsiTheme="majorHAnsi" w:cstheme="minorHAnsi"/>
          <w:sz w:val="20"/>
          <w:szCs w:val="20"/>
          <w:lang w:val="es-ES_tradnl"/>
        </w:rPr>
        <w:t>L</w:t>
      </w:r>
      <w:r w:rsidR="00BB36A8" w:rsidRPr="00907338">
        <w:rPr>
          <w:rFonts w:asciiTheme="majorHAnsi" w:hAnsiTheme="majorHAnsi" w:cstheme="minorHAnsi"/>
          <w:sz w:val="20"/>
          <w:szCs w:val="20"/>
          <w:lang w:val="es-ES_tradnl"/>
        </w:rPr>
        <w:t>a María, municipio El Águila</w:t>
      </w:r>
      <w:r w:rsidR="00F35673" w:rsidRPr="00907338">
        <w:rPr>
          <w:rFonts w:asciiTheme="majorHAnsi" w:hAnsiTheme="majorHAnsi" w:cstheme="minorHAnsi"/>
          <w:sz w:val="20"/>
          <w:szCs w:val="20"/>
          <w:lang w:val="es-ES_tradnl"/>
        </w:rPr>
        <w:t>, Valle del Cauca</w:t>
      </w:r>
      <w:r w:rsidR="003053DE" w:rsidRPr="00907338">
        <w:rPr>
          <w:rFonts w:asciiTheme="majorHAnsi" w:hAnsiTheme="majorHAnsi" w:cstheme="minorHAnsi"/>
          <w:sz w:val="20"/>
          <w:szCs w:val="20"/>
          <w:lang w:val="es-ES_tradnl"/>
        </w:rPr>
        <w:t xml:space="preserve">. </w:t>
      </w:r>
      <w:r w:rsidR="00907338" w:rsidRPr="00907338">
        <w:rPr>
          <w:rFonts w:asciiTheme="majorHAnsi" w:hAnsiTheme="majorHAnsi" w:cstheme="minorHAnsi"/>
          <w:sz w:val="20"/>
          <w:szCs w:val="20"/>
          <w:lang w:val="es-ES_tradnl"/>
        </w:rPr>
        <w:t>La parte peticionaria indica</w:t>
      </w:r>
      <w:r w:rsidR="00732ACF" w:rsidRPr="00907338">
        <w:rPr>
          <w:rFonts w:asciiTheme="majorHAnsi" w:hAnsiTheme="majorHAnsi" w:cstheme="minorHAnsi"/>
          <w:sz w:val="20"/>
          <w:szCs w:val="20"/>
          <w:lang w:val="es-ES_tradnl"/>
        </w:rPr>
        <w:t xml:space="preserve"> que l</w:t>
      </w:r>
      <w:r w:rsidR="00A2721F" w:rsidRPr="00907338">
        <w:rPr>
          <w:rFonts w:asciiTheme="majorHAnsi" w:hAnsiTheme="majorHAnsi" w:cstheme="minorHAnsi"/>
          <w:sz w:val="20"/>
          <w:szCs w:val="20"/>
          <w:lang w:val="es-ES_tradnl"/>
        </w:rPr>
        <w:t>a policía municipal inform</w:t>
      </w:r>
      <w:r w:rsidR="00732ACF" w:rsidRPr="00907338">
        <w:rPr>
          <w:rFonts w:asciiTheme="majorHAnsi" w:hAnsiTheme="majorHAnsi" w:cstheme="minorHAnsi"/>
          <w:sz w:val="20"/>
          <w:szCs w:val="20"/>
          <w:lang w:val="es-ES_tradnl"/>
        </w:rPr>
        <w:t>ó</w:t>
      </w:r>
      <w:r w:rsidR="00A2721F" w:rsidRPr="00907338">
        <w:rPr>
          <w:rFonts w:asciiTheme="majorHAnsi" w:hAnsiTheme="majorHAnsi" w:cstheme="minorHAnsi"/>
          <w:sz w:val="20"/>
          <w:szCs w:val="20"/>
          <w:lang w:val="es-ES_tradnl"/>
        </w:rPr>
        <w:t xml:space="preserve"> que no se pudo notificar al Sr. Jaramillo Arias</w:t>
      </w:r>
      <w:r w:rsidR="00F17E00" w:rsidRPr="00907338">
        <w:rPr>
          <w:rFonts w:asciiTheme="majorHAnsi" w:hAnsiTheme="majorHAnsi" w:cstheme="minorHAnsi"/>
          <w:sz w:val="20"/>
          <w:szCs w:val="20"/>
          <w:lang w:val="es-ES_tradnl"/>
        </w:rPr>
        <w:t xml:space="preserve"> de la decisión</w:t>
      </w:r>
      <w:r w:rsidR="00A2721F" w:rsidRPr="00907338">
        <w:rPr>
          <w:rFonts w:asciiTheme="majorHAnsi" w:hAnsiTheme="majorHAnsi" w:cstheme="minorHAnsi"/>
          <w:sz w:val="20"/>
          <w:szCs w:val="20"/>
          <w:lang w:val="es-ES_tradnl"/>
        </w:rPr>
        <w:t xml:space="preserve">. </w:t>
      </w:r>
      <w:r w:rsidR="00907338" w:rsidRPr="00907338">
        <w:rPr>
          <w:rFonts w:asciiTheme="majorHAnsi" w:hAnsiTheme="majorHAnsi" w:cstheme="minorHAnsi"/>
          <w:sz w:val="20"/>
          <w:szCs w:val="20"/>
          <w:lang w:val="es-ES_tradnl"/>
        </w:rPr>
        <w:t>Sin embargo, refiere que</w:t>
      </w:r>
      <w:r w:rsidRPr="00907338">
        <w:rPr>
          <w:rFonts w:asciiTheme="majorHAnsi" w:hAnsiTheme="majorHAnsi" w:cstheme="minorHAnsi"/>
          <w:sz w:val="20"/>
          <w:szCs w:val="20"/>
          <w:lang w:val="es-ES_tradnl"/>
        </w:rPr>
        <w:t xml:space="preserve"> e</w:t>
      </w:r>
      <w:r w:rsidR="00671349" w:rsidRPr="00907338">
        <w:rPr>
          <w:rFonts w:asciiTheme="majorHAnsi" w:hAnsiTheme="majorHAnsi" w:cstheme="minorHAnsi"/>
          <w:sz w:val="20"/>
          <w:szCs w:val="20"/>
          <w:lang w:val="es-ES_tradnl"/>
        </w:rPr>
        <w:t xml:space="preserve">l 13 de marzo de 2003, en </w:t>
      </w:r>
      <w:r w:rsidR="00FE364B">
        <w:rPr>
          <w:rFonts w:asciiTheme="majorHAnsi" w:hAnsiTheme="majorHAnsi" w:cstheme="minorHAnsi"/>
          <w:sz w:val="20"/>
          <w:szCs w:val="20"/>
          <w:lang w:val="es-ES_tradnl"/>
        </w:rPr>
        <w:t xml:space="preserve">la </w:t>
      </w:r>
      <w:r w:rsidR="00671349" w:rsidRPr="00907338">
        <w:rPr>
          <w:rFonts w:asciiTheme="majorHAnsi" w:hAnsiTheme="majorHAnsi" w:cstheme="minorHAnsi"/>
          <w:sz w:val="20"/>
          <w:szCs w:val="20"/>
          <w:lang w:val="es-ES_tradnl"/>
        </w:rPr>
        <w:t>providencia interlocutoria 039,</w:t>
      </w:r>
      <w:r w:rsidR="001E37CF" w:rsidRPr="00907338">
        <w:rPr>
          <w:rFonts w:asciiTheme="majorHAnsi" w:hAnsiTheme="majorHAnsi" w:cstheme="minorHAnsi"/>
          <w:sz w:val="20"/>
          <w:szCs w:val="20"/>
          <w:lang w:val="es-ES_tradnl"/>
        </w:rPr>
        <w:t xml:space="preserve"> </w:t>
      </w:r>
      <w:r w:rsidR="006F345E" w:rsidRPr="00907338">
        <w:rPr>
          <w:rFonts w:asciiTheme="majorHAnsi" w:hAnsiTheme="majorHAnsi" w:cstheme="minorHAnsi"/>
          <w:sz w:val="20"/>
          <w:szCs w:val="20"/>
          <w:lang w:val="es-ES_tradnl"/>
        </w:rPr>
        <w:t xml:space="preserve">la </w:t>
      </w:r>
      <w:r w:rsidR="00640115" w:rsidRPr="00907338">
        <w:rPr>
          <w:rFonts w:asciiTheme="majorHAnsi" w:hAnsiTheme="majorHAnsi" w:cstheme="minorHAnsi"/>
          <w:sz w:val="20"/>
          <w:szCs w:val="20"/>
          <w:lang w:val="es-ES_tradnl"/>
        </w:rPr>
        <w:t>F</w:t>
      </w:r>
      <w:r w:rsidR="006F345E" w:rsidRPr="00907338">
        <w:rPr>
          <w:rFonts w:asciiTheme="majorHAnsi" w:hAnsiTheme="majorHAnsi" w:cstheme="minorHAnsi"/>
          <w:sz w:val="20"/>
          <w:szCs w:val="20"/>
          <w:lang w:val="es-ES_tradnl"/>
        </w:rPr>
        <w:t>iscal 1</w:t>
      </w:r>
      <w:r w:rsidR="001E37CF" w:rsidRPr="00907338">
        <w:rPr>
          <w:rFonts w:asciiTheme="majorHAnsi" w:hAnsiTheme="majorHAnsi" w:cstheme="minorHAnsi"/>
          <w:sz w:val="20"/>
          <w:szCs w:val="20"/>
          <w:lang w:val="es-ES_tradnl"/>
        </w:rPr>
        <w:t>7</w:t>
      </w:r>
      <w:r w:rsidR="006F345E" w:rsidRPr="00907338">
        <w:rPr>
          <w:rFonts w:asciiTheme="majorHAnsi" w:hAnsiTheme="majorHAnsi" w:cstheme="minorHAnsi"/>
          <w:sz w:val="20"/>
          <w:szCs w:val="20"/>
          <w:lang w:val="es-ES_tradnl"/>
        </w:rPr>
        <w:t xml:space="preserve"> </w:t>
      </w:r>
      <w:r w:rsidR="00640115" w:rsidRPr="00907338">
        <w:rPr>
          <w:rFonts w:asciiTheme="majorHAnsi" w:hAnsiTheme="majorHAnsi" w:cstheme="minorHAnsi"/>
          <w:sz w:val="20"/>
          <w:szCs w:val="20"/>
          <w:lang w:val="es-ES_tradnl"/>
        </w:rPr>
        <w:t xml:space="preserve">Seccional de Cartago </w:t>
      </w:r>
      <w:r w:rsidR="006F345E" w:rsidRPr="00907338">
        <w:rPr>
          <w:rFonts w:asciiTheme="majorHAnsi" w:hAnsiTheme="majorHAnsi" w:cstheme="minorHAnsi"/>
          <w:sz w:val="20"/>
          <w:szCs w:val="20"/>
          <w:lang w:val="es-ES_tradnl"/>
        </w:rPr>
        <w:t xml:space="preserve">estableció que </w:t>
      </w:r>
      <w:r w:rsidR="00396C68" w:rsidRPr="00907338">
        <w:rPr>
          <w:rFonts w:asciiTheme="majorHAnsi" w:hAnsiTheme="majorHAnsi" w:cstheme="minorHAnsi"/>
          <w:sz w:val="20"/>
          <w:szCs w:val="20"/>
          <w:lang w:val="es-ES_tradnl"/>
        </w:rPr>
        <w:t>se le notificó a la presunta víctima</w:t>
      </w:r>
      <w:r w:rsidR="00FE364B">
        <w:rPr>
          <w:rFonts w:asciiTheme="majorHAnsi" w:hAnsiTheme="majorHAnsi" w:cstheme="minorHAnsi"/>
          <w:sz w:val="20"/>
          <w:szCs w:val="20"/>
          <w:lang w:val="es-ES_tradnl"/>
        </w:rPr>
        <w:t xml:space="preserve"> a través de estado número 48 de marzo 21 de 2003</w:t>
      </w:r>
      <w:r w:rsidR="00F35673" w:rsidRPr="00907338">
        <w:rPr>
          <w:rFonts w:asciiTheme="majorHAnsi" w:hAnsiTheme="majorHAnsi" w:cstheme="minorHAnsi"/>
          <w:sz w:val="20"/>
          <w:szCs w:val="20"/>
          <w:lang w:val="es-ES_tradnl"/>
        </w:rPr>
        <w:t>;</w:t>
      </w:r>
      <w:r w:rsidR="00396C68" w:rsidRPr="00907338">
        <w:rPr>
          <w:rFonts w:asciiTheme="majorHAnsi" w:hAnsiTheme="majorHAnsi" w:cstheme="minorHAnsi"/>
          <w:sz w:val="20"/>
          <w:szCs w:val="20"/>
          <w:lang w:val="es-ES_tradnl"/>
        </w:rPr>
        <w:t xml:space="preserve"> sin embargo, la parte peticionaria </w:t>
      </w:r>
      <w:r w:rsidR="00F35673" w:rsidRPr="00907338">
        <w:rPr>
          <w:rFonts w:asciiTheme="majorHAnsi" w:hAnsiTheme="majorHAnsi" w:cstheme="minorHAnsi"/>
          <w:sz w:val="20"/>
          <w:szCs w:val="20"/>
          <w:lang w:val="es-ES_tradnl"/>
        </w:rPr>
        <w:t xml:space="preserve">alega </w:t>
      </w:r>
      <w:r w:rsidR="00396C68" w:rsidRPr="00907338">
        <w:rPr>
          <w:rFonts w:asciiTheme="majorHAnsi" w:hAnsiTheme="majorHAnsi" w:cstheme="minorHAnsi"/>
          <w:sz w:val="20"/>
          <w:szCs w:val="20"/>
          <w:lang w:val="es-ES_tradnl"/>
        </w:rPr>
        <w:t xml:space="preserve">que en el expediente no existe una </w:t>
      </w:r>
      <w:r w:rsidR="006F345E" w:rsidRPr="00907338">
        <w:rPr>
          <w:rFonts w:asciiTheme="majorHAnsi" w:hAnsiTheme="majorHAnsi" w:cstheme="minorHAnsi"/>
          <w:sz w:val="20"/>
          <w:szCs w:val="20"/>
          <w:lang w:val="es-ES_tradnl"/>
        </w:rPr>
        <w:t xml:space="preserve">copia </w:t>
      </w:r>
      <w:r w:rsidR="00C55AAA" w:rsidRPr="00907338">
        <w:rPr>
          <w:rFonts w:asciiTheme="majorHAnsi" w:hAnsiTheme="majorHAnsi" w:cstheme="minorHAnsi"/>
          <w:sz w:val="20"/>
          <w:szCs w:val="20"/>
          <w:lang w:val="es-ES_tradnl"/>
        </w:rPr>
        <w:t>de</w:t>
      </w:r>
      <w:r w:rsidR="005802DE">
        <w:rPr>
          <w:rFonts w:asciiTheme="majorHAnsi" w:hAnsiTheme="majorHAnsi" w:cstheme="minorHAnsi"/>
          <w:sz w:val="20"/>
          <w:szCs w:val="20"/>
          <w:lang w:val="es-ES_tradnl"/>
        </w:rPr>
        <w:t>l estado, ni de cuando fue fijado o desfijado</w:t>
      </w:r>
      <w:r w:rsidR="0093003C" w:rsidRPr="00907338">
        <w:rPr>
          <w:rFonts w:asciiTheme="majorHAnsi" w:hAnsiTheme="majorHAnsi" w:cstheme="minorHAnsi"/>
          <w:sz w:val="20"/>
          <w:szCs w:val="20"/>
          <w:lang w:val="es-ES_tradnl"/>
        </w:rPr>
        <w:t xml:space="preserve">. </w:t>
      </w:r>
    </w:p>
    <w:p w14:paraId="403DA2F1" w14:textId="6B38553A" w:rsidR="00907338" w:rsidRPr="007909B4" w:rsidRDefault="00C55AAA" w:rsidP="00006B5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907338">
        <w:rPr>
          <w:rFonts w:asciiTheme="majorHAnsi" w:hAnsiTheme="majorHAnsi" w:cstheme="minorHAnsi"/>
          <w:sz w:val="20"/>
          <w:szCs w:val="20"/>
          <w:lang w:val="es-ES_tradnl"/>
        </w:rPr>
        <w:t>Agrega que e</w:t>
      </w:r>
      <w:r w:rsidR="0093003C" w:rsidRPr="00907338">
        <w:rPr>
          <w:rFonts w:asciiTheme="majorHAnsi" w:hAnsiTheme="majorHAnsi" w:cstheme="minorHAnsi"/>
          <w:sz w:val="20"/>
          <w:szCs w:val="20"/>
          <w:lang w:val="es-ES_tradnl"/>
        </w:rPr>
        <w:t xml:space="preserve">l 23 de abril de 2003, </w:t>
      </w:r>
      <w:r w:rsidR="00006B5D">
        <w:rPr>
          <w:rFonts w:asciiTheme="majorHAnsi" w:hAnsiTheme="majorHAnsi" w:cstheme="minorHAnsi"/>
          <w:sz w:val="20"/>
          <w:szCs w:val="20"/>
          <w:lang w:val="es-ES_tradnl"/>
        </w:rPr>
        <w:t>la Fiscal 17 Seccional de Cartago cerró la</w:t>
      </w:r>
      <w:r w:rsidR="007909B4">
        <w:rPr>
          <w:rFonts w:asciiTheme="majorHAnsi" w:hAnsiTheme="majorHAnsi" w:cstheme="minorHAnsi"/>
          <w:sz w:val="20"/>
          <w:szCs w:val="20"/>
          <w:lang w:val="es-ES_tradnl"/>
        </w:rPr>
        <w:t xml:space="preserve"> etapa de</w:t>
      </w:r>
      <w:r w:rsidR="00006B5D">
        <w:rPr>
          <w:rFonts w:asciiTheme="majorHAnsi" w:hAnsiTheme="majorHAnsi" w:cstheme="minorHAnsi"/>
          <w:sz w:val="20"/>
          <w:szCs w:val="20"/>
          <w:lang w:val="es-ES_tradnl"/>
        </w:rPr>
        <w:t xml:space="preserve"> investigación y, en el escrito de cierre, especificó que a la presunta víctima se le notificó </w:t>
      </w:r>
      <w:r w:rsidR="00C7565D" w:rsidRPr="00907338">
        <w:rPr>
          <w:rFonts w:asciiTheme="majorHAnsi" w:hAnsiTheme="majorHAnsi" w:cstheme="minorHAnsi"/>
          <w:sz w:val="20"/>
          <w:szCs w:val="20"/>
          <w:lang w:val="es-ES_tradnl"/>
        </w:rPr>
        <w:t>por estado número 59</w:t>
      </w:r>
      <w:r w:rsidR="00006B5D">
        <w:rPr>
          <w:rFonts w:asciiTheme="majorHAnsi" w:hAnsiTheme="majorHAnsi" w:cstheme="minorHAnsi"/>
          <w:sz w:val="20"/>
          <w:szCs w:val="20"/>
          <w:lang w:val="es-ES_tradnl"/>
        </w:rPr>
        <w:t xml:space="preserve">, </w:t>
      </w:r>
      <w:r w:rsidR="004C2340">
        <w:rPr>
          <w:rFonts w:asciiTheme="majorHAnsi" w:hAnsiTheme="majorHAnsi" w:cstheme="minorHAnsi"/>
          <w:sz w:val="20"/>
          <w:szCs w:val="20"/>
          <w:lang w:val="es-ES_tradnl"/>
        </w:rPr>
        <w:t xml:space="preserve">sin </w:t>
      </w:r>
      <w:r w:rsidR="00420E2B">
        <w:rPr>
          <w:rFonts w:asciiTheme="majorHAnsi" w:hAnsiTheme="majorHAnsi" w:cstheme="minorHAnsi"/>
          <w:sz w:val="20"/>
          <w:szCs w:val="20"/>
          <w:lang w:val="es-ES_tradnl"/>
        </w:rPr>
        <w:t>embargo,</w:t>
      </w:r>
      <w:r w:rsidR="004C2340">
        <w:rPr>
          <w:rFonts w:asciiTheme="majorHAnsi" w:hAnsiTheme="majorHAnsi" w:cstheme="minorHAnsi"/>
          <w:sz w:val="20"/>
          <w:szCs w:val="20"/>
          <w:lang w:val="es-ES_tradnl"/>
        </w:rPr>
        <w:t xml:space="preserve"> destaca que </w:t>
      </w:r>
      <w:r w:rsidR="00420E2B">
        <w:rPr>
          <w:rFonts w:asciiTheme="majorHAnsi" w:hAnsiTheme="majorHAnsi" w:cstheme="minorHAnsi"/>
          <w:sz w:val="20"/>
          <w:szCs w:val="20"/>
          <w:lang w:val="es-ES_tradnl"/>
        </w:rPr>
        <w:t xml:space="preserve">no aparece la fecha del estado, ni copia de la notificación, o cuando habría sido fijado y desfijado. Indica </w:t>
      </w:r>
      <w:r w:rsidR="003271B7">
        <w:rPr>
          <w:rFonts w:asciiTheme="majorHAnsi" w:hAnsiTheme="majorHAnsi" w:cstheme="minorHAnsi"/>
          <w:sz w:val="20"/>
          <w:szCs w:val="20"/>
          <w:lang w:val="es-ES_tradnl"/>
        </w:rPr>
        <w:t>que,</w:t>
      </w:r>
      <w:r w:rsidR="00420E2B">
        <w:rPr>
          <w:rFonts w:asciiTheme="majorHAnsi" w:hAnsiTheme="majorHAnsi" w:cstheme="minorHAnsi"/>
          <w:sz w:val="20"/>
          <w:szCs w:val="20"/>
          <w:lang w:val="es-ES_tradnl"/>
        </w:rPr>
        <w:t xml:space="preserve"> mediante oficio, </w:t>
      </w:r>
      <w:r w:rsidR="007D1CE0">
        <w:rPr>
          <w:rFonts w:asciiTheme="majorHAnsi" w:hAnsiTheme="majorHAnsi" w:cstheme="minorHAnsi"/>
          <w:sz w:val="20"/>
          <w:szCs w:val="20"/>
          <w:lang w:val="es-ES_tradnl"/>
        </w:rPr>
        <w:t>la fiscal le solicitó al</w:t>
      </w:r>
      <w:r w:rsidR="00961612" w:rsidRPr="00907338">
        <w:rPr>
          <w:rFonts w:asciiTheme="majorHAnsi" w:hAnsiTheme="majorHAnsi" w:cstheme="minorHAnsi"/>
          <w:sz w:val="20"/>
          <w:szCs w:val="20"/>
          <w:lang w:val="es-ES_tradnl"/>
        </w:rPr>
        <w:t xml:space="preserve"> Juez Promiscuo Municipal </w:t>
      </w:r>
      <w:r w:rsidR="00744945" w:rsidRPr="00907338">
        <w:rPr>
          <w:rFonts w:asciiTheme="majorHAnsi" w:hAnsiTheme="majorHAnsi" w:cstheme="minorHAnsi"/>
          <w:sz w:val="20"/>
          <w:szCs w:val="20"/>
          <w:lang w:val="es-ES_tradnl"/>
        </w:rPr>
        <w:t>de El Águila, Valle del Cauca</w:t>
      </w:r>
      <w:r w:rsidR="00006B5D">
        <w:rPr>
          <w:rFonts w:asciiTheme="majorHAnsi" w:hAnsiTheme="majorHAnsi" w:cstheme="minorHAnsi"/>
          <w:sz w:val="20"/>
          <w:szCs w:val="20"/>
          <w:lang w:val="es-ES_tradnl"/>
        </w:rPr>
        <w:t xml:space="preserve">, que </w:t>
      </w:r>
      <w:r w:rsidR="007D1CE0">
        <w:rPr>
          <w:rFonts w:asciiTheme="majorHAnsi" w:hAnsiTheme="majorHAnsi" w:cstheme="minorHAnsi"/>
          <w:sz w:val="20"/>
          <w:szCs w:val="20"/>
          <w:lang w:val="es-ES_tradnl"/>
        </w:rPr>
        <w:t>ordenara a la presunta víctima la presentación</w:t>
      </w:r>
      <w:r w:rsidR="00006B5D">
        <w:rPr>
          <w:rFonts w:asciiTheme="majorHAnsi" w:hAnsiTheme="majorHAnsi" w:cstheme="minorHAnsi"/>
          <w:sz w:val="20"/>
          <w:szCs w:val="20"/>
          <w:lang w:val="es-ES_tradnl"/>
        </w:rPr>
        <w:t xml:space="preserve"> de manera inmediata al despacho de la fiscal </w:t>
      </w:r>
      <w:r w:rsidR="007D1CE0">
        <w:rPr>
          <w:rFonts w:asciiTheme="majorHAnsi" w:hAnsiTheme="majorHAnsi" w:cstheme="minorHAnsi"/>
          <w:sz w:val="20"/>
          <w:szCs w:val="20"/>
          <w:lang w:val="es-ES_tradnl"/>
        </w:rPr>
        <w:t xml:space="preserve">en Cartago, </w:t>
      </w:r>
      <w:r w:rsidR="008650BC" w:rsidRPr="00907338">
        <w:rPr>
          <w:rFonts w:asciiTheme="majorHAnsi" w:hAnsiTheme="majorHAnsi" w:cstheme="minorHAnsi"/>
          <w:sz w:val="20"/>
          <w:szCs w:val="20"/>
          <w:lang w:val="es-ES_tradnl"/>
        </w:rPr>
        <w:t xml:space="preserve">con el fin de </w:t>
      </w:r>
      <w:r w:rsidR="006127F8" w:rsidRPr="00907338">
        <w:rPr>
          <w:rFonts w:asciiTheme="majorHAnsi" w:hAnsiTheme="majorHAnsi" w:cstheme="minorHAnsi"/>
          <w:sz w:val="20"/>
          <w:szCs w:val="20"/>
          <w:lang w:val="es-ES_tradnl"/>
        </w:rPr>
        <w:t>informarle</w:t>
      </w:r>
      <w:r w:rsidR="008650BC" w:rsidRPr="00907338">
        <w:rPr>
          <w:rFonts w:asciiTheme="majorHAnsi" w:hAnsiTheme="majorHAnsi" w:cstheme="minorHAnsi"/>
          <w:sz w:val="20"/>
          <w:szCs w:val="20"/>
          <w:lang w:val="es-ES_tradnl"/>
        </w:rPr>
        <w:t xml:space="preserve"> de</w:t>
      </w:r>
      <w:r w:rsidR="007D1CE0">
        <w:rPr>
          <w:rFonts w:asciiTheme="majorHAnsi" w:hAnsiTheme="majorHAnsi" w:cstheme="minorHAnsi"/>
          <w:sz w:val="20"/>
          <w:szCs w:val="20"/>
          <w:lang w:val="es-ES_tradnl"/>
        </w:rPr>
        <w:t xml:space="preserve">l cierre de </w:t>
      </w:r>
      <w:r w:rsidR="008650BC" w:rsidRPr="00907338">
        <w:rPr>
          <w:rFonts w:asciiTheme="majorHAnsi" w:hAnsiTheme="majorHAnsi" w:cstheme="minorHAnsi"/>
          <w:sz w:val="20"/>
          <w:szCs w:val="20"/>
          <w:lang w:val="es-ES_tradnl"/>
        </w:rPr>
        <w:t xml:space="preserve">la investigación. </w:t>
      </w:r>
      <w:r w:rsidR="005F333E" w:rsidRPr="00907338">
        <w:rPr>
          <w:rFonts w:asciiTheme="majorHAnsi" w:hAnsiTheme="majorHAnsi" w:cstheme="minorHAnsi"/>
          <w:sz w:val="20"/>
          <w:szCs w:val="20"/>
          <w:lang w:val="es-ES_tradnl"/>
        </w:rPr>
        <w:t xml:space="preserve">La parte peticionaria alega que en el expediente </w:t>
      </w:r>
      <w:r w:rsidR="007143AF" w:rsidRPr="00907338">
        <w:rPr>
          <w:rFonts w:asciiTheme="majorHAnsi" w:hAnsiTheme="majorHAnsi" w:cstheme="minorHAnsi"/>
          <w:sz w:val="20"/>
          <w:szCs w:val="20"/>
          <w:lang w:val="es-ES_tradnl"/>
        </w:rPr>
        <w:t xml:space="preserve">se observa </w:t>
      </w:r>
      <w:r w:rsidR="005F333E" w:rsidRPr="00907338">
        <w:rPr>
          <w:rFonts w:asciiTheme="majorHAnsi" w:hAnsiTheme="majorHAnsi" w:cstheme="minorHAnsi"/>
          <w:sz w:val="20"/>
          <w:szCs w:val="20"/>
          <w:lang w:val="es-ES_tradnl"/>
        </w:rPr>
        <w:t>que el</w:t>
      </w:r>
      <w:r w:rsidR="00006B5D">
        <w:rPr>
          <w:rFonts w:asciiTheme="majorHAnsi" w:hAnsiTheme="majorHAnsi" w:cstheme="minorHAnsi"/>
          <w:sz w:val="20"/>
          <w:szCs w:val="20"/>
          <w:lang w:val="es-ES_tradnl"/>
        </w:rPr>
        <w:t xml:space="preserve"> Juez Promiscuo Municipal de El Águila no recibió el oficio, y que tampoco </w:t>
      </w:r>
      <w:r w:rsidR="007D1CE0">
        <w:rPr>
          <w:rFonts w:asciiTheme="majorHAnsi" w:hAnsiTheme="majorHAnsi" w:cstheme="minorHAnsi"/>
          <w:sz w:val="20"/>
          <w:szCs w:val="20"/>
          <w:lang w:val="es-ES_tradnl"/>
        </w:rPr>
        <w:t>hay</w:t>
      </w:r>
      <w:r w:rsidR="00006B5D">
        <w:rPr>
          <w:rFonts w:asciiTheme="majorHAnsi" w:hAnsiTheme="majorHAnsi" w:cstheme="minorHAnsi"/>
          <w:sz w:val="20"/>
          <w:szCs w:val="20"/>
          <w:lang w:val="es-ES_tradnl"/>
        </w:rPr>
        <w:t xml:space="preserve"> constancias de que se haya ordenado notificar al Sr. Jaramillo Arias</w:t>
      </w:r>
      <w:r w:rsidR="003271B7">
        <w:rPr>
          <w:rFonts w:asciiTheme="majorHAnsi" w:hAnsiTheme="majorHAnsi" w:cstheme="minorHAnsi"/>
          <w:sz w:val="20"/>
          <w:szCs w:val="20"/>
          <w:lang w:val="es-ES_tradnl"/>
        </w:rPr>
        <w:t xml:space="preserve"> sobre el cierre de la investigación.</w:t>
      </w:r>
      <w:r w:rsidR="000A52D2" w:rsidRPr="00907338">
        <w:rPr>
          <w:rFonts w:asciiTheme="majorHAnsi" w:hAnsiTheme="majorHAnsi" w:cstheme="minorHAnsi"/>
          <w:sz w:val="20"/>
          <w:szCs w:val="20"/>
          <w:lang w:val="es-ES_tradnl"/>
        </w:rPr>
        <w:t xml:space="preserve"> </w:t>
      </w:r>
    </w:p>
    <w:p w14:paraId="798CA0F2" w14:textId="5B0E108F" w:rsidR="007909B4" w:rsidRPr="007909B4" w:rsidRDefault="007909B4" w:rsidP="007909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cstheme="minorHAnsi"/>
          <w:bCs/>
          <w:i/>
          <w:iCs/>
          <w:sz w:val="20"/>
          <w:szCs w:val="20"/>
          <w:lang w:val="es-ES_tradnl"/>
        </w:rPr>
      </w:pPr>
      <w:r w:rsidRPr="007909B4">
        <w:rPr>
          <w:rFonts w:asciiTheme="majorHAnsi" w:hAnsiTheme="majorHAnsi" w:cstheme="minorHAnsi"/>
          <w:i/>
          <w:iCs/>
          <w:sz w:val="20"/>
          <w:szCs w:val="20"/>
          <w:lang w:val="es-ES_tradnl"/>
        </w:rPr>
        <w:t>Acusación y condena</w:t>
      </w:r>
      <w:r w:rsidR="00130696">
        <w:rPr>
          <w:rFonts w:asciiTheme="majorHAnsi" w:hAnsiTheme="majorHAnsi" w:cstheme="minorHAnsi"/>
          <w:i/>
          <w:iCs/>
          <w:sz w:val="20"/>
          <w:szCs w:val="20"/>
          <w:lang w:val="es-ES_tradnl"/>
        </w:rPr>
        <w:t xml:space="preserve"> de la presunta víctima</w:t>
      </w:r>
    </w:p>
    <w:p w14:paraId="6150B5AF" w14:textId="2EA69C75" w:rsidR="00907338" w:rsidRDefault="002759F5" w:rsidP="009073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907338">
        <w:rPr>
          <w:rFonts w:asciiTheme="majorHAnsi" w:hAnsiTheme="majorHAnsi" w:cstheme="minorHAnsi"/>
          <w:sz w:val="20"/>
          <w:szCs w:val="20"/>
          <w:lang w:val="es-ES_tradnl"/>
        </w:rPr>
        <w:t>E</w:t>
      </w:r>
      <w:r w:rsidR="00D960B1" w:rsidRPr="00907338">
        <w:rPr>
          <w:rFonts w:asciiTheme="majorHAnsi" w:hAnsiTheme="majorHAnsi" w:cstheme="minorHAnsi"/>
          <w:sz w:val="20"/>
          <w:szCs w:val="20"/>
          <w:lang w:val="es-ES_tradnl"/>
        </w:rPr>
        <w:t xml:space="preserve">l 27 de mayo de 2003 la fiscal </w:t>
      </w:r>
      <w:r w:rsidR="00647853" w:rsidRPr="00907338">
        <w:rPr>
          <w:rFonts w:asciiTheme="majorHAnsi" w:hAnsiTheme="majorHAnsi" w:cstheme="minorHAnsi"/>
          <w:sz w:val="20"/>
          <w:szCs w:val="20"/>
          <w:lang w:val="es-ES_tradnl"/>
        </w:rPr>
        <w:t>calificó</w:t>
      </w:r>
      <w:r w:rsidR="00D960B1" w:rsidRPr="00907338">
        <w:rPr>
          <w:rFonts w:asciiTheme="majorHAnsi" w:hAnsiTheme="majorHAnsi" w:cstheme="minorHAnsi"/>
          <w:sz w:val="20"/>
          <w:szCs w:val="20"/>
          <w:lang w:val="es-ES_tradnl"/>
        </w:rPr>
        <w:t xml:space="preserve"> </w:t>
      </w:r>
      <w:r w:rsidR="00647853" w:rsidRPr="00907338">
        <w:rPr>
          <w:rFonts w:asciiTheme="majorHAnsi" w:hAnsiTheme="majorHAnsi" w:cstheme="minorHAnsi"/>
          <w:sz w:val="20"/>
          <w:szCs w:val="20"/>
          <w:lang w:val="es-ES_tradnl"/>
        </w:rPr>
        <w:t xml:space="preserve">el </w:t>
      </w:r>
      <w:r w:rsidR="00D960B1" w:rsidRPr="00907338">
        <w:rPr>
          <w:rFonts w:asciiTheme="majorHAnsi" w:hAnsiTheme="majorHAnsi" w:cstheme="minorHAnsi"/>
          <w:sz w:val="20"/>
          <w:szCs w:val="20"/>
          <w:lang w:val="es-ES_tradnl"/>
        </w:rPr>
        <w:t xml:space="preserve">mérito del sumario y profirió resolución </w:t>
      </w:r>
      <w:r w:rsidR="006A5977" w:rsidRPr="00907338">
        <w:rPr>
          <w:rFonts w:asciiTheme="majorHAnsi" w:hAnsiTheme="majorHAnsi" w:cstheme="minorHAnsi"/>
          <w:sz w:val="20"/>
          <w:szCs w:val="20"/>
          <w:lang w:val="es-ES_tradnl"/>
        </w:rPr>
        <w:t xml:space="preserve">de acusación en contra </w:t>
      </w:r>
      <w:r w:rsidR="00F35673" w:rsidRPr="00907338">
        <w:rPr>
          <w:rFonts w:asciiTheme="majorHAnsi" w:hAnsiTheme="majorHAnsi" w:cstheme="minorHAnsi"/>
          <w:sz w:val="20"/>
          <w:szCs w:val="20"/>
          <w:lang w:val="es-ES_tradnl"/>
        </w:rPr>
        <w:t xml:space="preserve">del Sr. Jaramillo </w:t>
      </w:r>
      <w:r w:rsidR="00647853" w:rsidRPr="00907338">
        <w:rPr>
          <w:rFonts w:asciiTheme="majorHAnsi" w:hAnsiTheme="majorHAnsi" w:cstheme="minorHAnsi"/>
          <w:sz w:val="20"/>
          <w:szCs w:val="20"/>
          <w:lang w:val="es-ES_tradnl"/>
        </w:rPr>
        <w:t xml:space="preserve">como presunto responsable de los delitos de homicidio agravado en concurso con fabricación, tráfico y porte ilegal de armas de fuego. </w:t>
      </w:r>
      <w:r w:rsidR="00020A19" w:rsidRPr="00907338">
        <w:rPr>
          <w:rFonts w:asciiTheme="majorHAnsi" w:hAnsiTheme="majorHAnsi" w:cstheme="minorHAnsi"/>
          <w:sz w:val="20"/>
          <w:szCs w:val="20"/>
          <w:lang w:val="es-ES_tradnl"/>
        </w:rPr>
        <w:t xml:space="preserve">El 28 de mayo de 2003 </w:t>
      </w:r>
      <w:r w:rsidR="002C7C07">
        <w:rPr>
          <w:rFonts w:asciiTheme="majorHAnsi" w:hAnsiTheme="majorHAnsi" w:cstheme="minorHAnsi"/>
          <w:sz w:val="20"/>
          <w:szCs w:val="20"/>
          <w:lang w:val="es-ES_tradnl"/>
        </w:rPr>
        <w:t>el</w:t>
      </w:r>
      <w:r w:rsidR="00020A19" w:rsidRPr="00907338">
        <w:rPr>
          <w:rFonts w:asciiTheme="majorHAnsi" w:hAnsiTheme="majorHAnsi" w:cstheme="minorHAnsi"/>
          <w:sz w:val="20"/>
          <w:szCs w:val="20"/>
          <w:lang w:val="es-ES_tradnl"/>
        </w:rPr>
        <w:t xml:space="preserve"> fiscal solicitó al juez promiscuo</w:t>
      </w:r>
      <w:r w:rsidR="00FA06ED">
        <w:rPr>
          <w:rFonts w:asciiTheme="majorHAnsi" w:hAnsiTheme="majorHAnsi" w:cstheme="minorHAnsi"/>
          <w:sz w:val="20"/>
          <w:szCs w:val="20"/>
          <w:lang w:val="es-ES_tradnl"/>
        </w:rPr>
        <w:t xml:space="preserve"> municipal</w:t>
      </w:r>
      <w:r w:rsidR="00765013" w:rsidRPr="00907338">
        <w:rPr>
          <w:rFonts w:asciiTheme="majorHAnsi" w:hAnsiTheme="majorHAnsi" w:cstheme="minorHAnsi"/>
          <w:sz w:val="20"/>
          <w:szCs w:val="20"/>
          <w:lang w:val="es-ES_tradnl"/>
        </w:rPr>
        <w:t xml:space="preserve"> </w:t>
      </w:r>
      <w:r w:rsidR="004C7F81">
        <w:rPr>
          <w:rFonts w:asciiTheme="majorHAnsi" w:hAnsiTheme="majorHAnsi" w:cstheme="minorHAnsi"/>
          <w:sz w:val="20"/>
          <w:szCs w:val="20"/>
          <w:lang w:val="es-ES_tradnl"/>
        </w:rPr>
        <w:t>notificar</w:t>
      </w:r>
      <w:r w:rsidR="00765013" w:rsidRPr="00907338">
        <w:rPr>
          <w:rFonts w:asciiTheme="majorHAnsi" w:hAnsiTheme="majorHAnsi" w:cstheme="minorHAnsi"/>
          <w:sz w:val="20"/>
          <w:szCs w:val="20"/>
          <w:lang w:val="es-ES_tradnl"/>
        </w:rPr>
        <w:t xml:space="preserve"> al Sr. Jaramillo Arias,</w:t>
      </w:r>
      <w:r w:rsidR="00130696">
        <w:rPr>
          <w:rFonts w:asciiTheme="majorHAnsi" w:hAnsiTheme="majorHAnsi" w:cstheme="minorHAnsi"/>
          <w:sz w:val="20"/>
          <w:szCs w:val="20"/>
          <w:lang w:val="es-ES_tradnl"/>
        </w:rPr>
        <w:t xml:space="preserve"> </w:t>
      </w:r>
      <w:r w:rsidR="00315A6A">
        <w:rPr>
          <w:rFonts w:asciiTheme="majorHAnsi" w:hAnsiTheme="majorHAnsi" w:cstheme="minorHAnsi"/>
          <w:sz w:val="20"/>
          <w:szCs w:val="20"/>
          <w:lang w:val="es-ES_tradnl"/>
        </w:rPr>
        <w:t>sobre la presentación inmediata al despacho del fiscal. P</w:t>
      </w:r>
      <w:r w:rsidR="00130696">
        <w:rPr>
          <w:rFonts w:asciiTheme="majorHAnsi" w:hAnsiTheme="majorHAnsi" w:cstheme="minorHAnsi"/>
          <w:sz w:val="20"/>
          <w:szCs w:val="20"/>
          <w:lang w:val="es-ES_tradnl"/>
        </w:rPr>
        <w:t>osteriormente</w:t>
      </w:r>
      <w:r w:rsidR="00315A6A">
        <w:rPr>
          <w:rFonts w:asciiTheme="majorHAnsi" w:hAnsiTheme="majorHAnsi" w:cstheme="minorHAnsi"/>
          <w:sz w:val="20"/>
          <w:szCs w:val="20"/>
          <w:lang w:val="es-ES_tradnl"/>
        </w:rPr>
        <w:t>,</w:t>
      </w:r>
      <w:r w:rsidR="004F011E" w:rsidRPr="00907338">
        <w:rPr>
          <w:rFonts w:asciiTheme="majorHAnsi" w:hAnsiTheme="majorHAnsi" w:cstheme="minorHAnsi"/>
          <w:sz w:val="20"/>
          <w:szCs w:val="20"/>
          <w:lang w:val="es-ES_tradnl"/>
        </w:rPr>
        <w:t xml:space="preserve"> e</w:t>
      </w:r>
      <w:r w:rsidR="00686605" w:rsidRPr="00907338">
        <w:rPr>
          <w:rFonts w:asciiTheme="majorHAnsi" w:hAnsiTheme="majorHAnsi" w:cstheme="minorHAnsi"/>
          <w:sz w:val="20"/>
          <w:szCs w:val="20"/>
          <w:lang w:val="es-ES_tradnl"/>
        </w:rPr>
        <w:t>l 12 de junio de 2003</w:t>
      </w:r>
      <w:r w:rsidR="00412E83" w:rsidRPr="00907338">
        <w:rPr>
          <w:rFonts w:asciiTheme="majorHAnsi" w:hAnsiTheme="majorHAnsi" w:cstheme="minorHAnsi"/>
          <w:sz w:val="20"/>
          <w:szCs w:val="20"/>
          <w:lang w:val="es-ES_tradnl"/>
        </w:rPr>
        <w:t xml:space="preserve"> el comandante </w:t>
      </w:r>
      <w:r w:rsidR="00EC4095" w:rsidRPr="00907338">
        <w:rPr>
          <w:rFonts w:asciiTheme="majorHAnsi" w:hAnsiTheme="majorHAnsi" w:cstheme="minorHAnsi"/>
          <w:sz w:val="20"/>
          <w:szCs w:val="20"/>
          <w:lang w:val="es-ES_tradnl"/>
        </w:rPr>
        <w:t xml:space="preserve">de la estación de la </w:t>
      </w:r>
      <w:r w:rsidR="00B83C02" w:rsidRPr="00907338">
        <w:rPr>
          <w:rFonts w:asciiTheme="majorHAnsi" w:hAnsiTheme="majorHAnsi" w:cstheme="minorHAnsi"/>
          <w:sz w:val="20"/>
          <w:szCs w:val="20"/>
          <w:lang w:val="es-ES_tradnl"/>
        </w:rPr>
        <w:t>policía</w:t>
      </w:r>
      <w:r w:rsidR="00F35673" w:rsidRPr="00907338">
        <w:rPr>
          <w:rFonts w:asciiTheme="majorHAnsi" w:hAnsiTheme="majorHAnsi" w:cstheme="minorHAnsi"/>
          <w:sz w:val="20"/>
          <w:szCs w:val="20"/>
          <w:lang w:val="es-ES_tradnl"/>
        </w:rPr>
        <w:t xml:space="preserve"> </w:t>
      </w:r>
      <w:r w:rsidR="00315A6A">
        <w:rPr>
          <w:rFonts w:asciiTheme="majorHAnsi" w:hAnsiTheme="majorHAnsi" w:cstheme="minorHAnsi"/>
          <w:sz w:val="20"/>
          <w:szCs w:val="20"/>
          <w:lang w:val="es-ES_tradnl"/>
        </w:rPr>
        <w:t>del municipio de El Águila,</w:t>
      </w:r>
      <w:r w:rsidR="00B83C02" w:rsidRPr="00907338">
        <w:rPr>
          <w:rFonts w:asciiTheme="majorHAnsi" w:hAnsiTheme="majorHAnsi" w:cstheme="minorHAnsi"/>
          <w:sz w:val="20"/>
          <w:szCs w:val="20"/>
          <w:lang w:val="es-ES_tradnl"/>
        </w:rPr>
        <w:t xml:space="preserve"> </w:t>
      </w:r>
      <w:r w:rsidR="00130696">
        <w:rPr>
          <w:rFonts w:asciiTheme="majorHAnsi" w:hAnsiTheme="majorHAnsi" w:cstheme="minorHAnsi"/>
          <w:sz w:val="20"/>
          <w:szCs w:val="20"/>
          <w:lang w:val="es-ES_tradnl"/>
        </w:rPr>
        <w:t>informó</w:t>
      </w:r>
      <w:r w:rsidR="00241551" w:rsidRPr="00907338">
        <w:rPr>
          <w:rFonts w:asciiTheme="majorHAnsi" w:hAnsiTheme="majorHAnsi" w:cstheme="minorHAnsi"/>
          <w:sz w:val="20"/>
          <w:szCs w:val="20"/>
          <w:lang w:val="es-ES_tradnl"/>
        </w:rPr>
        <w:t xml:space="preserve"> </w:t>
      </w:r>
      <w:r w:rsidR="00F35673" w:rsidRPr="00907338">
        <w:rPr>
          <w:rFonts w:asciiTheme="majorHAnsi" w:hAnsiTheme="majorHAnsi" w:cstheme="minorHAnsi"/>
          <w:sz w:val="20"/>
          <w:szCs w:val="20"/>
          <w:lang w:val="es-ES_tradnl"/>
        </w:rPr>
        <w:t>mediante</w:t>
      </w:r>
      <w:r w:rsidR="00241551" w:rsidRPr="00907338">
        <w:rPr>
          <w:rFonts w:asciiTheme="majorHAnsi" w:hAnsiTheme="majorHAnsi" w:cstheme="minorHAnsi"/>
          <w:sz w:val="20"/>
          <w:szCs w:val="20"/>
          <w:lang w:val="es-ES_tradnl"/>
        </w:rPr>
        <w:t xml:space="preserve"> oficio </w:t>
      </w:r>
      <w:r w:rsidR="0063701E" w:rsidRPr="00907338">
        <w:rPr>
          <w:rFonts w:asciiTheme="majorHAnsi" w:hAnsiTheme="majorHAnsi" w:cstheme="minorHAnsi"/>
          <w:sz w:val="20"/>
          <w:szCs w:val="20"/>
          <w:lang w:val="es-ES_tradnl"/>
        </w:rPr>
        <w:t>que para realizar la notificación se utilizó “</w:t>
      </w:r>
      <w:r w:rsidR="0063701E" w:rsidRPr="00907338">
        <w:rPr>
          <w:rFonts w:asciiTheme="majorHAnsi" w:hAnsiTheme="majorHAnsi" w:cstheme="minorHAnsi"/>
          <w:i/>
          <w:iCs/>
          <w:sz w:val="20"/>
          <w:szCs w:val="20"/>
          <w:lang w:val="es-ES_tradnl"/>
        </w:rPr>
        <w:t>canal de banda ciudadana</w:t>
      </w:r>
      <w:r w:rsidR="0063701E" w:rsidRPr="00907338">
        <w:rPr>
          <w:rFonts w:asciiTheme="majorHAnsi" w:hAnsiTheme="majorHAnsi" w:cstheme="minorHAnsi"/>
          <w:sz w:val="20"/>
          <w:szCs w:val="20"/>
          <w:lang w:val="es-ES_tradnl"/>
        </w:rPr>
        <w:t>”</w:t>
      </w:r>
      <w:r w:rsidR="00C34201" w:rsidRPr="00907338">
        <w:rPr>
          <w:rFonts w:asciiTheme="majorHAnsi" w:hAnsiTheme="majorHAnsi" w:cstheme="minorHAnsi"/>
          <w:sz w:val="20"/>
          <w:szCs w:val="20"/>
          <w:lang w:val="es-ES_tradnl"/>
        </w:rPr>
        <w:t>.</w:t>
      </w:r>
      <w:r w:rsidR="00E128D7">
        <w:rPr>
          <w:rFonts w:asciiTheme="majorHAnsi" w:hAnsiTheme="majorHAnsi" w:cstheme="minorHAnsi"/>
          <w:sz w:val="20"/>
          <w:szCs w:val="20"/>
          <w:lang w:val="es-ES_tradnl"/>
        </w:rPr>
        <w:t xml:space="preserve"> Añade que el juez promiscuo municipal</w:t>
      </w:r>
      <w:r w:rsidR="00982F25">
        <w:rPr>
          <w:rFonts w:asciiTheme="majorHAnsi" w:hAnsiTheme="majorHAnsi" w:cstheme="minorHAnsi"/>
          <w:sz w:val="20"/>
          <w:szCs w:val="20"/>
          <w:lang w:val="es-ES_tradnl"/>
        </w:rPr>
        <w:t xml:space="preserve"> suscribió un informe donde estableció que quien firmó la boleta de citación habría sido la hermana del Sr. </w:t>
      </w:r>
      <w:r w:rsidR="00982F25" w:rsidRPr="00907338">
        <w:rPr>
          <w:rFonts w:asciiTheme="majorHAnsi" w:hAnsiTheme="majorHAnsi" w:cstheme="minorHAnsi"/>
          <w:sz w:val="20"/>
          <w:szCs w:val="20"/>
          <w:lang w:val="es-ES_tradnl"/>
        </w:rPr>
        <w:t>Jaramillo Arias</w:t>
      </w:r>
      <w:r w:rsidR="00982F25">
        <w:rPr>
          <w:rFonts w:asciiTheme="majorHAnsi" w:hAnsiTheme="majorHAnsi" w:cstheme="minorHAnsi"/>
          <w:sz w:val="20"/>
          <w:szCs w:val="20"/>
          <w:lang w:val="es-ES_tradnl"/>
        </w:rPr>
        <w:t>, porque éste no se encontraba en la región</w:t>
      </w:r>
      <w:r w:rsidR="00B32787">
        <w:rPr>
          <w:rFonts w:asciiTheme="majorHAnsi" w:hAnsiTheme="majorHAnsi" w:cstheme="minorHAnsi"/>
          <w:sz w:val="20"/>
          <w:szCs w:val="20"/>
          <w:lang w:val="es-ES_tradnl"/>
        </w:rPr>
        <w:t xml:space="preserve">, </w:t>
      </w:r>
      <w:r w:rsidR="006E3B4E">
        <w:rPr>
          <w:rFonts w:asciiTheme="majorHAnsi" w:hAnsiTheme="majorHAnsi" w:cstheme="minorHAnsi"/>
          <w:sz w:val="20"/>
          <w:szCs w:val="20"/>
          <w:lang w:val="es-ES_tradnl"/>
        </w:rPr>
        <w:t>y no habría sido notificado.</w:t>
      </w:r>
    </w:p>
    <w:p w14:paraId="458DD5DC" w14:textId="77777777" w:rsidR="002D32DC" w:rsidRDefault="00130696" w:rsidP="002D32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sz w:val="20"/>
          <w:szCs w:val="20"/>
          <w:lang w:val="es-ES_tradnl"/>
        </w:rPr>
      </w:pPr>
      <w:r>
        <w:rPr>
          <w:rFonts w:asciiTheme="majorHAnsi" w:hAnsiTheme="majorHAnsi" w:cstheme="minorHAnsi"/>
          <w:sz w:val="20"/>
          <w:szCs w:val="20"/>
          <w:lang w:val="es-ES_tradnl"/>
        </w:rPr>
        <w:t>Informa que e</w:t>
      </w:r>
      <w:r w:rsidR="00C34201" w:rsidRPr="00907338">
        <w:rPr>
          <w:rFonts w:asciiTheme="majorHAnsi" w:hAnsiTheme="majorHAnsi" w:cstheme="minorHAnsi"/>
          <w:sz w:val="20"/>
          <w:szCs w:val="20"/>
          <w:lang w:val="es-ES_tradnl"/>
        </w:rPr>
        <w:t xml:space="preserve">l 2 de julio de 2003 </w:t>
      </w:r>
      <w:r>
        <w:rPr>
          <w:rFonts w:asciiTheme="majorHAnsi" w:hAnsiTheme="majorHAnsi" w:cstheme="minorHAnsi"/>
          <w:sz w:val="20"/>
          <w:szCs w:val="20"/>
          <w:lang w:val="es-ES_tradnl"/>
        </w:rPr>
        <w:t>el Juzgado Primero Penal de Circuito de Cartago asumió la causa y e</w:t>
      </w:r>
      <w:r w:rsidR="00944380" w:rsidRPr="00907338">
        <w:rPr>
          <w:rFonts w:asciiTheme="majorHAnsi" w:hAnsiTheme="majorHAnsi" w:cstheme="minorHAnsi"/>
          <w:sz w:val="20"/>
          <w:szCs w:val="20"/>
          <w:lang w:val="es-ES_tradnl"/>
        </w:rPr>
        <w:t xml:space="preserve">l 25 de julio de </w:t>
      </w:r>
      <w:r w:rsidR="00652642" w:rsidRPr="00907338">
        <w:rPr>
          <w:rFonts w:asciiTheme="majorHAnsi" w:hAnsiTheme="majorHAnsi" w:cstheme="minorHAnsi"/>
          <w:sz w:val="20"/>
          <w:szCs w:val="20"/>
          <w:lang w:val="es-ES_tradnl"/>
        </w:rPr>
        <w:t>2003</w:t>
      </w:r>
      <w:r w:rsidR="00944380" w:rsidRPr="00907338">
        <w:rPr>
          <w:rFonts w:asciiTheme="majorHAnsi" w:hAnsiTheme="majorHAnsi" w:cstheme="minorHAnsi"/>
          <w:sz w:val="20"/>
          <w:szCs w:val="20"/>
          <w:lang w:val="es-ES_tradnl"/>
        </w:rPr>
        <w:t xml:space="preserve"> </w:t>
      </w:r>
      <w:r w:rsidR="00377641" w:rsidRPr="00907338">
        <w:rPr>
          <w:rFonts w:asciiTheme="majorHAnsi" w:hAnsiTheme="majorHAnsi" w:cstheme="minorHAnsi"/>
          <w:sz w:val="20"/>
          <w:szCs w:val="20"/>
          <w:lang w:val="es-ES_tradnl"/>
        </w:rPr>
        <w:t xml:space="preserve">el </w:t>
      </w:r>
      <w:r w:rsidR="00542664" w:rsidRPr="00907338">
        <w:rPr>
          <w:rFonts w:asciiTheme="majorHAnsi" w:hAnsiTheme="majorHAnsi" w:cstheme="minorHAnsi"/>
          <w:sz w:val="20"/>
          <w:szCs w:val="20"/>
          <w:lang w:val="es-ES_tradnl"/>
        </w:rPr>
        <w:t>abogado</w:t>
      </w:r>
      <w:r w:rsidR="00377641" w:rsidRPr="00907338">
        <w:rPr>
          <w:rFonts w:asciiTheme="majorHAnsi" w:hAnsiTheme="majorHAnsi" w:cstheme="minorHAnsi"/>
          <w:sz w:val="20"/>
          <w:szCs w:val="20"/>
          <w:lang w:val="es-ES_tradnl"/>
        </w:rPr>
        <w:t xml:space="preserve"> de oficio</w:t>
      </w:r>
      <w:r>
        <w:rPr>
          <w:rFonts w:asciiTheme="majorHAnsi" w:hAnsiTheme="majorHAnsi" w:cstheme="minorHAnsi"/>
          <w:sz w:val="20"/>
          <w:szCs w:val="20"/>
          <w:lang w:val="es-ES_tradnl"/>
        </w:rPr>
        <w:t xml:space="preserve"> de la presunta víctima recibió la notificación sobre la realización de la audiencia preparatoria</w:t>
      </w:r>
      <w:r w:rsidR="002D32DC">
        <w:rPr>
          <w:rFonts w:asciiTheme="majorHAnsi" w:hAnsiTheme="majorHAnsi" w:cstheme="minorHAnsi"/>
          <w:sz w:val="20"/>
          <w:szCs w:val="20"/>
          <w:lang w:val="es-ES_tradnl"/>
        </w:rPr>
        <w:t xml:space="preserve">, </w:t>
      </w:r>
      <w:r w:rsidR="002D32DC" w:rsidRPr="002D32DC">
        <w:rPr>
          <w:rFonts w:asciiTheme="majorHAnsi" w:hAnsiTheme="majorHAnsi" w:cstheme="minorHAnsi"/>
          <w:sz w:val="20"/>
          <w:szCs w:val="20"/>
          <w:lang w:val="es-ES_tradnl"/>
        </w:rPr>
        <w:t xml:space="preserve">la cual </w:t>
      </w:r>
      <w:r w:rsidR="000132CC" w:rsidRPr="002D32DC">
        <w:rPr>
          <w:rFonts w:asciiTheme="majorHAnsi" w:hAnsiTheme="majorHAnsi" w:cstheme="minorHAnsi"/>
          <w:sz w:val="20"/>
          <w:szCs w:val="20"/>
          <w:lang w:val="es-ES_tradnl"/>
        </w:rPr>
        <w:t>tuvo lugar el 6 de agosto de 2003</w:t>
      </w:r>
      <w:r w:rsidR="002D32DC">
        <w:rPr>
          <w:rFonts w:asciiTheme="majorHAnsi" w:hAnsiTheme="majorHAnsi" w:cstheme="minorHAnsi"/>
          <w:sz w:val="20"/>
          <w:szCs w:val="20"/>
          <w:lang w:val="es-ES_tradnl"/>
        </w:rPr>
        <w:t>. Precisa que, en tal audiencia,</w:t>
      </w:r>
      <w:r w:rsidR="002A1950" w:rsidRPr="002D32DC">
        <w:rPr>
          <w:rFonts w:asciiTheme="majorHAnsi" w:hAnsiTheme="majorHAnsi" w:cstheme="minorHAnsi"/>
          <w:sz w:val="20"/>
          <w:szCs w:val="20"/>
          <w:lang w:val="es-ES_tradnl"/>
        </w:rPr>
        <w:t xml:space="preserve"> se decretaron todas las pruebas solicitadas por la procuradora judicial, mientras que el defensor de la víctima no habría solicitado ningún tipo de pruebas</w:t>
      </w:r>
      <w:r w:rsidRPr="002D32DC">
        <w:rPr>
          <w:rFonts w:asciiTheme="majorHAnsi" w:hAnsiTheme="majorHAnsi" w:cstheme="minorHAnsi"/>
          <w:sz w:val="20"/>
          <w:szCs w:val="20"/>
          <w:lang w:val="es-ES_tradnl"/>
        </w:rPr>
        <w:t>.</w:t>
      </w:r>
      <w:r w:rsidR="008057F3" w:rsidRPr="002D32DC">
        <w:rPr>
          <w:rFonts w:asciiTheme="majorHAnsi" w:hAnsiTheme="majorHAnsi" w:cstheme="minorHAnsi"/>
          <w:sz w:val="20"/>
          <w:szCs w:val="20"/>
          <w:lang w:val="es-ES_tradnl"/>
        </w:rPr>
        <w:t xml:space="preserve"> </w:t>
      </w:r>
    </w:p>
    <w:p w14:paraId="129F8084" w14:textId="34C28A61" w:rsidR="00907338" w:rsidRPr="002D32DC" w:rsidRDefault="002D32DC" w:rsidP="002D32D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sz w:val="20"/>
          <w:szCs w:val="20"/>
          <w:lang w:val="es-ES_tradnl"/>
        </w:rPr>
      </w:pPr>
      <w:r w:rsidRPr="002D32DC">
        <w:rPr>
          <w:rFonts w:asciiTheme="majorHAnsi" w:hAnsiTheme="majorHAnsi" w:cstheme="minorHAnsi"/>
          <w:sz w:val="20"/>
          <w:szCs w:val="20"/>
          <w:lang w:val="es-ES_tradnl"/>
        </w:rPr>
        <w:t>Posteriormente, e</w:t>
      </w:r>
      <w:r w:rsidR="002A1950" w:rsidRPr="002D32DC">
        <w:rPr>
          <w:rFonts w:asciiTheme="majorHAnsi" w:hAnsiTheme="majorHAnsi" w:cstheme="minorHAnsi"/>
          <w:sz w:val="20"/>
          <w:szCs w:val="20"/>
          <w:lang w:val="es-ES_tradnl"/>
        </w:rPr>
        <w:t>l 30 de mayo de 2008, el Juzgado Primero Penal de Circuito de Cartago</w:t>
      </w:r>
      <w:r w:rsidR="007E5185" w:rsidRPr="002D32DC">
        <w:rPr>
          <w:rFonts w:asciiTheme="majorHAnsi" w:hAnsiTheme="majorHAnsi" w:cstheme="minorHAnsi"/>
          <w:sz w:val="20"/>
          <w:szCs w:val="20"/>
          <w:lang w:val="es-ES_tradnl"/>
        </w:rPr>
        <w:t xml:space="preserve"> </w:t>
      </w:r>
      <w:r>
        <w:rPr>
          <w:rFonts w:asciiTheme="majorHAnsi" w:hAnsiTheme="majorHAnsi" w:cstheme="minorHAnsi"/>
          <w:sz w:val="20"/>
          <w:szCs w:val="20"/>
          <w:lang w:val="es-ES_tradnl"/>
        </w:rPr>
        <w:t>dispuso celebrar una nueva audiencia pública el</w:t>
      </w:r>
      <w:r w:rsidR="007E5185" w:rsidRPr="002D32DC">
        <w:rPr>
          <w:rFonts w:asciiTheme="majorHAnsi" w:hAnsiTheme="majorHAnsi" w:cstheme="minorHAnsi"/>
          <w:sz w:val="20"/>
          <w:szCs w:val="20"/>
          <w:lang w:val="es-ES_tradnl"/>
        </w:rPr>
        <w:t xml:space="preserve"> 13 de junio de 2008 y ordenó convocar a los sujetos procesales</w:t>
      </w:r>
      <w:r>
        <w:rPr>
          <w:rFonts w:asciiTheme="majorHAnsi" w:hAnsiTheme="majorHAnsi" w:cstheme="minorHAnsi"/>
          <w:sz w:val="20"/>
          <w:szCs w:val="20"/>
          <w:lang w:val="es-ES_tradnl"/>
        </w:rPr>
        <w:t>.</w:t>
      </w:r>
      <w:r w:rsidR="007E5185" w:rsidRPr="002D32DC">
        <w:rPr>
          <w:rFonts w:asciiTheme="majorHAnsi" w:hAnsiTheme="majorHAnsi" w:cstheme="minorHAnsi"/>
          <w:sz w:val="20"/>
          <w:szCs w:val="20"/>
          <w:lang w:val="es-ES_tradnl"/>
        </w:rPr>
        <w:t xml:space="preserve"> </w:t>
      </w:r>
      <w:r>
        <w:rPr>
          <w:rFonts w:asciiTheme="majorHAnsi" w:hAnsiTheme="majorHAnsi" w:cstheme="minorHAnsi"/>
          <w:sz w:val="20"/>
          <w:szCs w:val="20"/>
          <w:lang w:val="es-ES_tradnl"/>
        </w:rPr>
        <w:t>En consecuencia,</w:t>
      </w:r>
      <w:r w:rsidR="007E5185" w:rsidRPr="002D32DC">
        <w:rPr>
          <w:rFonts w:asciiTheme="majorHAnsi" w:hAnsiTheme="majorHAnsi" w:cstheme="minorHAnsi"/>
          <w:sz w:val="20"/>
          <w:szCs w:val="20"/>
          <w:lang w:val="es-ES_tradnl"/>
        </w:rPr>
        <w:t xml:space="preserve"> el</w:t>
      </w:r>
      <w:r w:rsidR="000B189B" w:rsidRPr="002D32DC">
        <w:rPr>
          <w:rFonts w:asciiTheme="majorHAnsi" w:hAnsiTheme="majorHAnsi" w:cstheme="minorHAnsi"/>
          <w:sz w:val="20"/>
          <w:szCs w:val="20"/>
          <w:lang w:val="es-ES_tradnl"/>
        </w:rPr>
        <w:t xml:space="preserve"> juzgado libró despacho comisorio dirigido al Juzgado Promiscuo Municipal de El Águila para que citara y notificara al Sr. Jaramillo Arias sobre la comparecencia </w:t>
      </w:r>
      <w:r w:rsidR="004551F5" w:rsidRPr="002D32DC">
        <w:rPr>
          <w:rFonts w:asciiTheme="majorHAnsi" w:hAnsiTheme="majorHAnsi" w:cstheme="minorHAnsi"/>
          <w:sz w:val="20"/>
          <w:szCs w:val="20"/>
          <w:lang w:val="es-ES_tradnl"/>
        </w:rPr>
        <w:t>a la audiencia pública.</w:t>
      </w:r>
      <w:r w:rsidR="000B189B" w:rsidRPr="002D32DC">
        <w:rPr>
          <w:rFonts w:asciiTheme="majorHAnsi" w:hAnsiTheme="majorHAnsi" w:cstheme="minorHAnsi"/>
          <w:sz w:val="20"/>
          <w:szCs w:val="20"/>
          <w:lang w:val="es-ES_tradnl"/>
        </w:rPr>
        <w:t xml:space="preserve"> </w:t>
      </w:r>
      <w:r>
        <w:rPr>
          <w:rFonts w:asciiTheme="majorHAnsi" w:hAnsiTheme="majorHAnsi" w:cstheme="minorHAnsi"/>
          <w:sz w:val="20"/>
          <w:szCs w:val="20"/>
          <w:lang w:val="es-ES_tradnl"/>
        </w:rPr>
        <w:t>No obstante, indica que, e</w:t>
      </w:r>
      <w:r w:rsidR="004551F5" w:rsidRPr="002D32DC">
        <w:rPr>
          <w:rFonts w:asciiTheme="majorHAnsi" w:hAnsiTheme="majorHAnsi" w:cstheme="minorHAnsi"/>
          <w:sz w:val="20"/>
          <w:szCs w:val="20"/>
          <w:lang w:val="es-ES_tradnl"/>
        </w:rPr>
        <w:t>l 10 de junio de 2008, el Juzgado Promiscuo Municipal de El Águila suscribió un informe de citación</w:t>
      </w:r>
      <w:r w:rsidR="00496DC6" w:rsidRPr="002D32DC">
        <w:rPr>
          <w:rFonts w:asciiTheme="majorHAnsi" w:hAnsiTheme="majorHAnsi" w:cstheme="minorHAnsi"/>
          <w:sz w:val="20"/>
          <w:szCs w:val="20"/>
          <w:lang w:val="es-ES_tradnl"/>
        </w:rPr>
        <w:t xml:space="preserve"> donde estableció que no </w:t>
      </w:r>
      <w:r>
        <w:rPr>
          <w:rFonts w:asciiTheme="majorHAnsi" w:hAnsiTheme="majorHAnsi" w:cstheme="minorHAnsi"/>
          <w:sz w:val="20"/>
          <w:szCs w:val="20"/>
          <w:lang w:val="es-ES_tradnl"/>
        </w:rPr>
        <w:t>resultó</w:t>
      </w:r>
      <w:r w:rsidR="00496DC6" w:rsidRPr="002D32DC">
        <w:rPr>
          <w:rFonts w:asciiTheme="majorHAnsi" w:hAnsiTheme="majorHAnsi" w:cstheme="minorHAnsi"/>
          <w:sz w:val="20"/>
          <w:szCs w:val="20"/>
          <w:lang w:val="es-ES_tradnl"/>
        </w:rPr>
        <w:t xml:space="preserve"> posible citar a la presunta víctima porque no se encontraba en el municipio</w:t>
      </w:r>
      <w:r w:rsidR="004551F5" w:rsidRPr="002D32DC">
        <w:rPr>
          <w:rFonts w:asciiTheme="majorHAnsi" w:hAnsiTheme="majorHAnsi" w:cstheme="minorHAnsi"/>
          <w:sz w:val="20"/>
          <w:szCs w:val="20"/>
          <w:lang w:val="es-ES_tradnl"/>
        </w:rPr>
        <w:t>.</w:t>
      </w:r>
      <w:r w:rsidR="00496DC6" w:rsidRPr="002D32DC">
        <w:rPr>
          <w:rFonts w:asciiTheme="majorHAnsi" w:hAnsiTheme="majorHAnsi" w:cstheme="minorHAnsi"/>
          <w:sz w:val="20"/>
          <w:szCs w:val="20"/>
          <w:lang w:val="es-ES_tradnl"/>
        </w:rPr>
        <w:t xml:space="preserve"> </w:t>
      </w:r>
      <w:r>
        <w:rPr>
          <w:rFonts w:asciiTheme="majorHAnsi" w:hAnsiTheme="majorHAnsi" w:cstheme="minorHAnsi"/>
          <w:sz w:val="20"/>
          <w:szCs w:val="20"/>
          <w:lang w:val="es-ES_tradnl"/>
        </w:rPr>
        <w:t>Por ende, señala que e</w:t>
      </w:r>
      <w:r w:rsidR="00542664" w:rsidRPr="002D32DC">
        <w:rPr>
          <w:rFonts w:asciiTheme="majorHAnsi" w:hAnsiTheme="majorHAnsi" w:cstheme="minorHAnsi"/>
          <w:sz w:val="20"/>
          <w:szCs w:val="20"/>
          <w:lang w:val="es-ES_tradnl"/>
        </w:rPr>
        <w:t xml:space="preserve">l </w:t>
      </w:r>
      <w:r w:rsidR="00C85AFE" w:rsidRPr="002D32DC">
        <w:rPr>
          <w:rFonts w:asciiTheme="majorHAnsi" w:hAnsiTheme="majorHAnsi" w:cstheme="minorHAnsi"/>
          <w:sz w:val="20"/>
          <w:szCs w:val="20"/>
          <w:lang w:val="es-ES_tradnl"/>
        </w:rPr>
        <w:t>13 de junio de 2008 se realizó la audiencia pública</w:t>
      </w:r>
      <w:r>
        <w:rPr>
          <w:rFonts w:asciiTheme="majorHAnsi" w:hAnsiTheme="majorHAnsi" w:cstheme="minorHAnsi"/>
          <w:sz w:val="20"/>
          <w:szCs w:val="20"/>
          <w:lang w:val="es-ES_tradnl"/>
        </w:rPr>
        <w:t>,</w:t>
      </w:r>
      <w:r w:rsidR="00C85AFE" w:rsidRPr="002D32DC">
        <w:rPr>
          <w:rFonts w:asciiTheme="majorHAnsi" w:hAnsiTheme="majorHAnsi" w:cstheme="minorHAnsi"/>
          <w:sz w:val="20"/>
          <w:szCs w:val="20"/>
          <w:lang w:val="es-ES_tradnl"/>
        </w:rPr>
        <w:t xml:space="preserve"> en la cual </w:t>
      </w:r>
      <w:r w:rsidR="008B1DF7">
        <w:rPr>
          <w:rFonts w:asciiTheme="majorHAnsi" w:hAnsiTheme="majorHAnsi" w:cstheme="minorHAnsi"/>
          <w:sz w:val="20"/>
          <w:szCs w:val="20"/>
          <w:lang w:val="es-ES_tradnl"/>
        </w:rPr>
        <w:t>estuvieron</w:t>
      </w:r>
      <w:r w:rsidR="00C85AFE" w:rsidRPr="002D32DC">
        <w:rPr>
          <w:rFonts w:asciiTheme="majorHAnsi" w:hAnsiTheme="majorHAnsi" w:cstheme="minorHAnsi"/>
          <w:sz w:val="20"/>
          <w:szCs w:val="20"/>
          <w:lang w:val="es-ES_tradnl"/>
        </w:rPr>
        <w:t xml:space="preserve"> presentes el Fiscal 16 Seccional y el </w:t>
      </w:r>
      <w:r w:rsidR="00542664" w:rsidRPr="002D32DC">
        <w:rPr>
          <w:rFonts w:asciiTheme="majorHAnsi" w:hAnsiTheme="majorHAnsi" w:cstheme="minorHAnsi"/>
          <w:sz w:val="20"/>
          <w:szCs w:val="20"/>
          <w:lang w:val="es-ES_tradnl"/>
        </w:rPr>
        <w:t>abogado</w:t>
      </w:r>
      <w:r w:rsidR="00C85AFE" w:rsidRPr="002D32DC">
        <w:rPr>
          <w:rFonts w:asciiTheme="majorHAnsi" w:hAnsiTheme="majorHAnsi" w:cstheme="minorHAnsi"/>
          <w:sz w:val="20"/>
          <w:szCs w:val="20"/>
          <w:lang w:val="es-ES_tradnl"/>
        </w:rPr>
        <w:t xml:space="preserve"> de oficio</w:t>
      </w:r>
      <w:r w:rsidR="00AB0E72" w:rsidRPr="002D32DC">
        <w:rPr>
          <w:rFonts w:asciiTheme="majorHAnsi" w:hAnsiTheme="majorHAnsi" w:cstheme="minorHAnsi"/>
          <w:sz w:val="20"/>
          <w:szCs w:val="20"/>
          <w:lang w:val="es-ES_tradnl"/>
        </w:rPr>
        <w:t xml:space="preserve">; </w:t>
      </w:r>
      <w:r w:rsidR="004C7F81" w:rsidRPr="002D32DC">
        <w:rPr>
          <w:rFonts w:asciiTheme="majorHAnsi" w:hAnsiTheme="majorHAnsi" w:cstheme="minorHAnsi"/>
          <w:sz w:val="20"/>
          <w:szCs w:val="20"/>
          <w:lang w:val="es-ES_tradnl"/>
        </w:rPr>
        <w:t>quien,</w:t>
      </w:r>
      <w:r w:rsidR="002759F5" w:rsidRPr="002D32DC">
        <w:rPr>
          <w:rFonts w:asciiTheme="majorHAnsi" w:hAnsiTheme="majorHAnsi" w:cstheme="minorHAnsi"/>
          <w:sz w:val="20"/>
          <w:szCs w:val="20"/>
          <w:lang w:val="es-ES_tradnl"/>
        </w:rPr>
        <w:t xml:space="preserve"> si bien </w:t>
      </w:r>
      <w:r w:rsidR="000B2C9F" w:rsidRPr="002D32DC">
        <w:rPr>
          <w:rFonts w:asciiTheme="majorHAnsi" w:hAnsiTheme="majorHAnsi" w:cstheme="minorHAnsi"/>
          <w:sz w:val="20"/>
          <w:szCs w:val="20"/>
          <w:lang w:val="es-ES_tradnl"/>
        </w:rPr>
        <w:t xml:space="preserve">solicitó la absolución, </w:t>
      </w:r>
      <w:r w:rsidR="00496DC6" w:rsidRPr="002D32DC">
        <w:rPr>
          <w:rFonts w:asciiTheme="majorHAnsi" w:hAnsiTheme="majorHAnsi" w:cstheme="minorHAnsi"/>
          <w:sz w:val="20"/>
          <w:szCs w:val="20"/>
          <w:lang w:val="es-ES_tradnl"/>
        </w:rPr>
        <w:t xml:space="preserve">en la audiencia </w:t>
      </w:r>
      <w:r w:rsidR="002759F5" w:rsidRPr="002D32DC">
        <w:rPr>
          <w:rFonts w:asciiTheme="majorHAnsi" w:hAnsiTheme="majorHAnsi" w:cstheme="minorHAnsi"/>
          <w:sz w:val="20"/>
          <w:szCs w:val="20"/>
          <w:lang w:val="es-ES_tradnl"/>
        </w:rPr>
        <w:t xml:space="preserve">no se </w:t>
      </w:r>
      <w:r w:rsidR="00130696" w:rsidRPr="002D32DC">
        <w:rPr>
          <w:rFonts w:asciiTheme="majorHAnsi" w:hAnsiTheme="majorHAnsi" w:cstheme="minorHAnsi"/>
          <w:sz w:val="20"/>
          <w:szCs w:val="20"/>
          <w:lang w:val="es-ES_tradnl"/>
        </w:rPr>
        <w:t>practic</w:t>
      </w:r>
      <w:r w:rsidR="00496DC6" w:rsidRPr="002D32DC">
        <w:rPr>
          <w:rFonts w:asciiTheme="majorHAnsi" w:hAnsiTheme="majorHAnsi" w:cstheme="minorHAnsi"/>
          <w:sz w:val="20"/>
          <w:szCs w:val="20"/>
          <w:lang w:val="es-ES_tradnl"/>
        </w:rPr>
        <w:t>aron</w:t>
      </w:r>
      <w:r w:rsidR="00130696" w:rsidRPr="002D32DC">
        <w:rPr>
          <w:rFonts w:asciiTheme="majorHAnsi" w:hAnsiTheme="majorHAnsi" w:cstheme="minorHAnsi"/>
          <w:sz w:val="20"/>
          <w:szCs w:val="20"/>
          <w:lang w:val="es-ES_tradnl"/>
        </w:rPr>
        <w:t xml:space="preserve"> </w:t>
      </w:r>
      <w:r w:rsidR="0089632E" w:rsidRPr="002D32DC">
        <w:rPr>
          <w:rFonts w:asciiTheme="majorHAnsi" w:hAnsiTheme="majorHAnsi" w:cstheme="minorHAnsi"/>
          <w:sz w:val="20"/>
          <w:szCs w:val="20"/>
          <w:lang w:val="es-ES_tradnl"/>
        </w:rPr>
        <w:t>pruebas</w:t>
      </w:r>
      <w:r w:rsidR="000B2C9F" w:rsidRPr="002D32DC">
        <w:rPr>
          <w:rFonts w:asciiTheme="majorHAnsi" w:hAnsiTheme="majorHAnsi" w:cstheme="minorHAnsi"/>
          <w:sz w:val="20"/>
          <w:szCs w:val="20"/>
          <w:lang w:val="es-ES_tradnl"/>
        </w:rPr>
        <w:t>.</w:t>
      </w:r>
    </w:p>
    <w:p w14:paraId="02D55F44" w14:textId="0C325045" w:rsidR="00907338" w:rsidRPr="00A45DA7" w:rsidRDefault="008B1DF7" w:rsidP="00A45D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Pr>
          <w:rFonts w:asciiTheme="majorHAnsi" w:hAnsiTheme="majorHAnsi" w:cstheme="minorHAnsi"/>
          <w:sz w:val="20"/>
          <w:szCs w:val="20"/>
          <w:lang w:val="es-ES_tradnl"/>
        </w:rPr>
        <w:lastRenderedPageBreak/>
        <w:t>Tras estas actuaciones, informa que e</w:t>
      </w:r>
      <w:r w:rsidR="00EC7251" w:rsidRPr="00907338">
        <w:rPr>
          <w:rFonts w:asciiTheme="majorHAnsi" w:hAnsiTheme="majorHAnsi" w:cstheme="minorHAnsi"/>
          <w:sz w:val="20"/>
          <w:szCs w:val="20"/>
          <w:lang w:val="es-ES_tradnl"/>
        </w:rPr>
        <w:t xml:space="preserve">l 31 de marzo de 2011 el Juzgado Primero Penal del Circuito de Cartago dictó sentencia condenatoria en contra </w:t>
      </w:r>
      <w:r w:rsidR="00AB0E72" w:rsidRPr="00907338">
        <w:rPr>
          <w:rFonts w:asciiTheme="majorHAnsi" w:hAnsiTheme="majorHAnsi" w:cstheme="minorHAnsi"/>
          <w:sz w:val="20"/>
          <w:szCs w:val="20"/>
          <w:lang w:val="es-ES_tradnl"/>
        </w:rPr>
        <w:t>Jaramillo Arias</w:t>
      </w:r>
      <w:r w:rsidR="00715C58" w:rsidRPr="00907338">
        <w:rPr>
          <w:rFonts w:asciiTheme="majorHAnsi" w:hAnsiTheme="majorHAnsi" w:cstheme="minorHAnsi"/>
          <w:sz w:val="20"/>
          <w:szCs w:val="20"/>
          <w:lang w:val="es-ES_tradnl"/>
        </w:rPr>
        <w:t xml:space="preserve"> por el delito de homicidio agravado en concurso con porte ilegal de armas, fijando una pena de 310 meses</w:t>
      </w:r>
      <w:r w:rsidR="00511722">
        <w:rPr>
          <w:rFonts w:asciiTheme="majorHAnsi" w:hAnsiTheme="majorHAnsi" w:cstheme="minorHAnsi"/>
          <w:sz w:val="20"/>
          <w:szCs w:val="20"/>
          <w:lang w:val="es-ES_tradnl"/>
        </w:rPr>
        <w:t xml:space="preserve"> privación de libertad</w:t>
      </w:r>
      <w:r w:rsidR="00A32B79" w:rsidRPr="00907338">
        <w:rPr>
          <w:rFonts w:asciiTheme="majorHAnsi" w:hAnsiTheme="majorHAnsi" w:cstheme="minorHAnsi"/>
          <w:sz w:val="20"/>
          <w:szCs w:val="20"/>
          <w:lang w:val="es-ES_tradnl"/>
        </w:rPr>
        <w:t xml:space="preserve">. La parte peticionaria relata que </w:t>
      </w:r>
      <w:r w:rsidR="008C1EDE">
        <w:rPr>
          <w:rFonts w:asciiTheme="majorHAnsi" w:hAnsiTheme="majorHAnsi" w:cstheme="minorHAnsi"/>
          <w:sz w:val="20"/>
          <w:szCs w:val="20"/>
          <w:lang w:val="es-ES_tradnl"/>
        </w:rPr>
        <w:t>el</w:t>
      </w:r>
      <w:r w:rsidR="00511722">
        <w:rPr>
          <w:rFonts w:asciiTheme="majorHAnsi" w:hAnsiTheme="majorHAnsi" w:cstheme="minorHAnsi"/>
          <w:sz w:val="20"/>
          <w:szCs w:val="20"/>
          <w:lang w:val="es-ES_tradnl"/>
        </w:rPr>
        <w:t xml:space="preserve"> defensor de oficio no apeló tal sentencia; y</w:t>
      </w:r>
      <w:r w:rsidR="001A3B65" w:rsidRPr="00907338">
        <w:rPr>
          <w:rFonts w:asciiTheme="majorHAnsi" w:hAnsiTheme="majorHAnsi" w:cstheme="minorHAnsi"/>
          <w:sz w:val="20"/>
          <w:szCs w:val="20"/>
          <w:lang w:val="es-ES_tradnl"/>
        </w:rPr>
        <w:t xml:space="preserve"> </w:t>
      </w:r>
      <w:r w:rsidR="00AB0E72" w:rsidRPr="00907338">
        <w:rPr>
          <w:rFonts w:asciiTheme="majorHAnsi" w:hAnsiTheme="majorHAnsi" w:cstheme="minorHAnsi"/>
          <w:sz w:val="20"/>
          <w:szCs w:val="20"/>
          <w:lang w:val="es-ES_tradnl"/>
        </w:rPr>
        <w:t xml:space="preserve">que </w:t>
      </w:r>
      <w:r w:rsidR="001A3B65" w:rsidRPr="00907338">
        <w:rPr>
          <w:rFonts w:asciiTheme="majorHAnsi" w:hAnsiTheme="majorHAnsi" w:cstheme="minorHAnsi"/>
          <w:sz w:val="20"/>
          <w:szCs w:val="20"/>
          <w:lang w:val="es-ES_tradnl"/>
        </w:rPr>
        <w:t xml:space="preserve">el 31 de marzo de 2011 se levantó </w:t>
      </w:r>
      <w:r w:rsidR="00380575" w:rsidRPr="00907338">
        <w:rPr>
          <w:rFonts w:asciiTheme="majorHAnsi" w:hAnsiTheme="majorHAnsi" w:cstheme="minorHAnsi"/>
          <w:sz w:val="20"/>
          <w:szCs w:val="20"/>
          <w:lang w:val="es-ES_tradnl"/>
        </w:rPr>
        <w:t>un acta de notificación de la sentencia</w:t>
      </w:r>
      <w:r w:rsidR="00184ED6">
        <w:rPr>
          <w:rFonts w:asciiTheme="majorHAnsi" w:hAnsiTheme="majorHAnsi" w:cstheme="minorHAnsi"/>
          <w:sz w:val="20"/>
          <w:szCs w:val="20"/>
          <w:lang w:val="es-ES_tradnl"/>
        </w:rPr>
        <w:t xml:space="preserve">, añade que la </w:t>
      </w:r>
      <w:r w:rsidR="00136A24">
        <w:rPr>
          <w:rFonts w:asciiTheme="majorHAnsi" w:hAnsiTheme="majorHAnsi" w:cstheme="minorHAnsi"/>
          <w:sz w:val="20"/>
          <w:szCs w:val="20"/>
          <w:lang w:val="es-ES_tradnl"/>
        </w:rPr>
        <w:t>citadora del juzgado anunció en informe del 4 de abril de 2011, que no fue posible notificar al Sr. Jaramillo Arias sobre la sentencia porque se desconocía su ubicación</w:t>
      </w:r>
      <w:r w:rsidR="001C0D76" w:rsidRPr="00136A24">
        <w:rPr>
          <w:rFonts w:asciiTheme="majorHAnsi" w:hAnsiTheme="majorHAnsi" w:cstheme="minorHAnsi"/>
          <w:sz w:val="20"/>
          <w:szCs w:val="20"/>
          <w:lang w:val="es-ES_tradnl"/>
        </w:rPr>
        <w:t xml:space="preserve">. </w:t>
      </w:r>
      <w:r w:rsidR="00511722" w:rsidRPr="00136A24">
        <w:rPr>
          <w:rFonts w:asciiTheme="majorHAnsi" w:hAnsiTheme="majorHAnsi" w:cstheme="minorHAnsi"/>
          <w:sz w:val="20"/>
          <w:szCs w:val="20"/>
          <w:lang w:val="es-ES_tradnl"/>
        </w:rPr>
        <w:t>De este modo, el 14 de abril de 2011 el Juzgado Primero Penal de</w:t>
      </w:r>
      <w:r w:rsidR="00921772">
        <w:rPr>
          <w:rFonts w:asciiTheme="majorHAnsi" w:hAnsiTheme="majorHAnsi" w:cstheme="minorHAnsi"/>
          <w:sz w:val="20"/>
          <w:szCs w:val="20"/>
          <w:lang w:val="es-ES_tradnl"/>
        </w:rPr>
        <w:t>l</w:t>
      </w:r>
      <w:r w:rsidR="00511722" w:rsidRPr="00136A24">
        <w:rPr>
          <w:rFonts w:asciiTheme="majorHAnsi" w:hAnsiTheme="majorHAnsi" w:cstheme="minorHAnsi"/>
          <w:sz w:val="20"/>
          <w:szCs w:val="20"/>
          <w:lang w:val="es-ES_tradnl"/>
        </w:rPr>
        <w:t xml:space="preserve"> </w:t>
      </w:r>
      <w:r w:rsidR="00921772">
        <w:rPr>
          <w:rFonts w:asciiTheme="majorHAnsi" w:hAnsiTheme="majorHAnsi" w:cstheme="minorHAnsi"/>
          <w:sz w:val="20"/>
          <w:szCs w:val="20"/>
          <w:lang w:val="es-ES_tradnl"/>
        </w:rPr>
        <w:t xml:space="preserve">Circuito </w:t>
      </w:r>
      <w:r w:rsidR="00511722" w:rsidRPr="00136A24">
        <w:rPr>
          <w:rFonts w:asciiTheme="majorHAnsi" w:hAnsiTheme="majorHAnsi" w:cstheme="minorHAnsi"/>
          <w:sz w:val="20"/>
          <w:szCs w:val="20"/>
          <w:lang w:val="es-ES_tradnl"/>
        </w:rPr>
        <w:t xml:space="preserve">Cartago </w:t>
      </w:r>
      <w:r w:rsidR="00042C99" w:rsidRPr="00136A24">
        <w:rPr>
          <w:rFonts w:asciiTheme="majorHAnsi" w:hAnsiTheme="majorHAnsi" w:cstheme="minorHAnsi"/>
          <w:sz w:val="20"/>
          <w:szCs w:val="20"/>
          <w:lang w:val="es-ES_tradnl"/>
        </w:rPr>
        <w:t>declaró en firme la condena,</w:t>
      </w:r>
      <w:r w:rsidR="00495A28" w:rsidRPr="00136A24">
        <w:rPr>
          <w:rFonts w:asciiTheme="majorHAnsi" w:hAnsiTheme="majorHAnsi" w:cstheme="minorHAnsi"/>
          <w:sz w:val="20"/>
          <w:szCs w:val="20"/>
          <w:lang w:val="es-ES_tradnl"/>
        </w:rPr>
        <w:t xml:space="preserve"> </w:t>
      </w:r>
      <w:r w:rsidR="00A45DA7">
        <w:rPr>
          <w:rFonts w:asciiTheme="majorHAnsi" w:hAnsiTheme="majorHAnsi" w:cstheme="minorHAnsi"/>
          <w:sz w:val="20"/>
          <w:szCs w:val="20"/>
          <w:lang w:val="es-ES_tradnl"/>
        </w:rPr>
        <w:t>y</w:t>
      </w:r>
      <w:r w:rsidR="001C0D76" w:rsidRPr="00136A24">
        <w:rPr>
          <w:rFonts w:asciiTheme="majorHAnsi" w:hAnsiTheme="majorHAnsi" w:cstheme="minorHAnsi"/>
          <w:sz w:val="20"/>
          <w:szCs w:val="20"/>
          <w:lang w:val="es-ES_tradnl"/>
        </w:rPr>
        <w:t xml:space="preserve"> </w:t>
      </w:r>
      <w:r w:rsidR="00921772">
        <w:rPr>
          <w:rFonts w:asciiTheme="majorHAnsi" w:hAnsiTheme="majorHAnsi" w:cstheme="minorHAnsi"/>
          <w:sz w:val="20"/>
          <w:szCs w:val="20"/>
          <w:lang w:val="es-ES_tradnl"/>
        </w:rPr>
        <w:t xml:space="preserve">el 18 de agosto de 2011, </w:t>
      </w:r>
      <w:r w:rsidR="00495A28" w:rsidRPr="00136A24">
        <w:rPr>
          <w:rFonts w:asciiTheme="majorHAnsi" w:hAnsiTheme="majorHAnsi" w:cstheme="minorHAnsi"/>
          <w:sz w:val="20"/>
          <w:szCs w:val="20"/>
          <w:lang w:val="es-ES_tradnl"/>
        </w:rPr>
        <w:t xml:space="preserve">libró orden de captura </w:t>
      </w:r>
      <w:r w:rsidR="00AC51D6" w:rsidRPr="00136A24">
        <w:rPr>
          <w:rFonts w:asciiTheme="majorHAnsi" w:hAnsiTheme="majorHAnsi" w:cstheme="minorHAnsi"/>
          <w:sz w:val="20"/>
          <w:szCs w:val="20"/>
          <w:lang w:val="es-ES_tradnl"/>
        </w:rPr>
        <w:t xml:space="preserve">contra </w:t>
      </w:r>
      <w:r w:rsidR="00652642" w:rsidRPr="00136A24">
        <w:rPr>
          <w:rFonts w:asciiTheme="majorHAnsi" w:hAnsiTheme="majorHAnsi" w:cstheme="minorHAnsi"/>
          <w:sz w:val="20"/>
          <w:szCs w:val="20"/>
          <w:lang w:val="es-ES_tradnl"/>
        </w:rPr>
        <w:t>del</w:t>
      </w:r>
      <w:r w:rsidR="001C0D76" w:rsidRPr="00136A24">
        <w:rPr>
          <w:rFonts w:asciiTheme="majorHAnsi" w:hAnsiTheme="majorHAnsi" w:cstheme="minorHAnsi"/>
          <w:sz w:val="20"/>
          <w:szCs w:val="20"/>
          <w:lang w:val="es-ES_tradnl"/>
        </w:rPr>
        <w:t xml:space="preserve"> Sr. Jaramillo Arias</w:t>
      </w:r>
      <w:r w:rsidR="00A45DA7">
        <w:rPr>
          <w:rFonts w:asciiTheme="majorHAnsi" w:hAnsiTheme="majorHAnsi" w:cstheme="minorHAnsi"/>
          <w:sz w:val="20"/>
          <w:szCs w:val="20"/>
          <w:lang w:val="es-ES_tradnl"/>
        </w:rPr>
        <w:t>, a quien tampoco se le habría notificado sobre esta actuación procesal</w:t>
      </w:r>
      <w:r w:rsidR="00A45DA7" w:rsidRPr="00A45DA7">
        <w:rPr>
          <w:rFonts w:asciiTheme="majorHAnsi" w:hAnsiTheme="majorHAnsi" w:cstheme="minorHAnsi"/>
          <w:sz w:val="20"/>
          <w:szCs w:val="20"/>
          <w:lang w:val="es-ES"/>
        </w:rPr>
        <w:t xml:space="preserve">. </w:t>
      </w:r>
      <w:r w:rsidR="00AB0E72" w:rsidRPr="00A45DA7">
        <w:rPr>
          <w:rFonts w:asciiTheme="majorHAnsi" w:hAnsiTheme="majorHAnsi" w:cstheme="minorHAnsi"/>
          <w:sz w:val="20"/>
          <w:szCs w:val="20"/>
          <w:lang w:val="es-ES_tradnl"/>
        </w:rPr>
        <w:t>Así, e</w:t>
      </w:r>
      <w:r w:rsidR="00AC51D6" w:rsidRPr="00A45DA7">
        <w:rPr>
          <w:rFonts w:asciiTheme="majorHAnsi" w:hAnsiTheme="majorHAnsi" w:cstheme="minorHAnsi"/>
          <w:sz w:val="20"/>
          <w:szCs w:val="20"/>
          <w:lang w:val="es-ES_tradnl"/>
        </w:rPr>
        <w:t>l 15 de enero de 2012</w:t>
      </w:r>
      <w:r w:rsidR="001C0D76" w:rsidRPr="00A45DA7">
        <w:rPr>
          <w:rFonts w:asciiTheme="majorHAnsi" w:hAnsiTheme="majorHAnsi" w:cstheme="minorHAnsi"/>
          <w:sz w:val="20"/>
          <w:szCs w:val="20"/>
          <w:lang w:val="es-ES_tradnl"/>
        </w:rPr>
        <w:t>,</w:t>
      </w:r>
      <w:r w:rsidR="00AC51D6" w:rsidRPr="00A45DA7">
        <w:rPr>
          <w:rFonts w:asciiTheme="majorHAnsi" w:hAnsiTheme="majorHAnsi" w:cstheme="minorHAnsi"/>
          <w:sz w:val="20"/>
          <w:szCs w:val="20"/>
          <w:lang w:val="es-ES_tradnl"/>
        </w:rPr>
        <w:t xml:space="preserve"> </w:t>
      </w:r>
      <w:r w:rsidR="00D7041F" w:rsidRPr="00A45DA7">
        <w:rPr>
          <w:rFonts w:asciiTheme="majorHAnsi" w:hAnsiTheme="majorHAnsi" w:cstheme="minorHAnsi"/>
          <w:sz w:val="20"/>
          <w:szCs w:val="20"/>
          <w:lang w:val="es-ES_tradnl"/>
        </w:rPr>
        <w:t>la</w:t>
      </w:r>
      <w:r w:rsidR="00C17F45">
        <w:rPr>
          <w:rFonts w:asciiTheme="majorHAnsi" w:hAnsiTheme="majorHAnsi" w:cstheme="minorHAnsi"/>
          <w:sz w:val="20"/>
          <w:szCs w:val="20"/>
          <w:lang w:val="es-ES_tradnl"/>
        </w:rPr>
        <w:t>s autoridades policiales detuvieron a</w:t>
      </w:r>
      <w:r w:rsidR="00D7041F" w:rsidRPr="00A45DA7">
        <w:rPr>
          <w:rFonts w:asciiTheme="majorHAnsi" w:hAnsiTheme="majorHAnsi" w:cstheme="minorHAnsi"/>
          <w:sz w:val="20"/>
          <w:szCs w:val="20"/>
          <w:lang w:val="es-ES_tradnl"/>
        </w:rPr>
        <w:t xml:space="preserve"> </w:t>
      </w:r>
      <w:r w:rsidR="00AC51D6" w:rsidRPr="00A45DA7">
        <w:rPr>
          <w:rFonts w:asciiTheme="majorHAnsi" w:hAnsiTheme="majorHAnsi" w:cstheme="minorHAnsi"/>
          <w:sz w:val="20"/>
          <w:szCs w:val="20"/>
          <w:lang w:val="es-ES_tradnl"/>
        </w:rPr>
        <w:t xml:space="preserve">la presunta víctima en el municipio de Hispania, Antioquia, </w:t>
      </w:r>
      <w:r w:rsidR="00E12A22" w:rsidRPr="00A45DA7">
        <w:rPr>
          <w:rFonts w:asciiTheme="majorHAnsi" w:hAnsiTheme="majorHAnsi" w:cstheme="minorHAnsi"/>
          <w:sz w:val="20"/>
          <w:szCs w:val="20"/>
          <w:lang w:val="es-ES_tradnl"/>
        </w:rPr>
        <w:t xml:space="preserve">aparentemente </w:t>
      </w:r>
      <w:r w:rsidR="00AC51D6" w:rsidRPr="00A45DA7">
        <w:rPr>
          <w:rFonts w:asciiTheme="majorHAnsi" w:hAnsiTheme="majorHAnsi" w:cstheme="minorHAnsi"/>
          <w:sz w:val="20"/>
          <w:szCs w:val="20"/>
          <w:lang w:val="es-ES_tradnl"/>
        </w:rPr>
        <w:t xml:space="preserve">sin que </w:t>
      </w:r>
      <w:r w:rsidR="00C17F45">
        <w:rPr>
          <w:rFonts w:asciiTheme="majorHAnsi" w:hAnsiTheme="majorHAnsi" w:cstheme="minorHAnsi"/>
          <w:sz w:val="20"/>
          <w:szCs w:val="20"/>
          <w:lang w:val="es-ES_tradnl"/>
        </w:rPr>
        <w:t>supiera de la existencia de</w:t>
      </w:r>
      <w:r w:rsidR="00AC51D6" w:rsidRPr="00A45DA7">
        <w:rPr>
          <w:rFonts w:asciiTheme="majorHAnsi" w:hAnsiTheme="majorHAnsi" w:cstheme="minorHAnsi"/>
          <w:sz w:val="20"/>
          <w:szCs w:val="20"/>
          <w:lang w:val="es-ES_tradnl"/>
        </w:rPr>
        <w:t xml:space="preserve"> una sentencia condenatoria en su contra. </w:t>
      </w:r>
    </w:p>
    <w:p w14:paraId="69E82095" w14:textId="001A4C71" w:rsidR="00F33BB2" w:rsidRPr="00F33BB2" w:rsidRDefault="00F33BB2" w:rsidP="00F33BB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cstheme="minorHAnsi"/>
          <w:bCs/>
          <w:i/>
          <w:iCs/>
          <w:sz w:val="20"/>
          <w:szCs w:val="20"/>
          <w:lang w:val="es-ES_tradnl"/>
        </w:rPr>
      </w:pPr>
      <w:r w:rsidRPr="00F33BB2">
        <w:rPr>
          <w:rFonts w:asciiTheme="majorHAnsi" w:hAnsiTheme="majorHAnsi" w:cstheme="minorHAnsi"/>
          <w:i/>
          <w:iCs/>
          <w:sz w:val="20"/>
          <w:szCs w:val="20"/>
          <w:lang w:val="es-ES_tradnl"/>
        </w:rPr>
        <w:t>Acción de tutela</w:t>
      </w:r>
    </w:p>
    <w:p w14:paraId="25F771CB" w14:textId="28CA147E" w:rsidR="00F86FFE" w:rsidRPr="00F86FFE" w:rsidRDefault="00F33BB2" w:rsidP="008B1DF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Pr>
          <w:rFonts w:asciiTheme="majorHAnsi" w:hAnsiTheme="majorHAnsi" w:cstheme="minorHAnsi"/>
          <w:bCs/>
          <w:sz w:val="20"/>
          <w:szCs w:val="20"/>
          <w:lang w:val="es-ES_tradnl"/>
        </w:rPr>
        <w:t xml:space="preserve">Sostiene que, toda vez que el defensor de oficio del Sr. Jaramillo no apeló la sentencia condenatoria, </w:t>
      </w:r>
      <w:r w:rsidR="0051288E">
        <w:rPr>
          <w:rFonts w:asciiTheme="majorHAnsi" w:hAnsiTheme="majorHAnsi" w:cstheme="minorHAnsi"/>
          <w:bCs/>
          <w:sz w:val="20"/>
          <w:szCs w:val="20"/>
          <w:lang w:val="es-ES_tradnl"/>
        </w:rPr>
        <w:t xml:space="preserve">la parte peticionaria </w:t>
      </w:r>
      <w:r w:rsidRPr="00907338">
        <w:rPr>
          <w:rFonts w:asciiTheme="majorHAnsi" w:hAnsiTheme="majorHAnsi" w:cstheme="minorHAnsi"/>
          <w:sz w:val="20"/>
          <w:szCs w:val="20"/>
          <w:lang w:val="es-ES_tradnl"/>
        </w:rPr>
        <w:t xml:space="preserve">presentó una tutela contra la Fiscalía 16 Seccional de Cartago y el Juzgado Primero Penal del Circuito de Cartago, alegando que se estaría vulnerando el derecho al debido al proceso y el derecho a la defensa técnica. </w:t>
      </w:r>
      <w:r>
        <w:rPr>
          <w:rFonts w:asciiTheme="majorHAnsi" w:hAnsiTheme="majorHAnsi" w:cstheme="minorHAnsi"/>
          <w:sz w:val="20"/>
          <w:szCs w:val="20"/>
          <w:lang w:val="es-ES_tradnl"/>
        </w:rPr>
        <w:t>No obstante</w:t>
      </w:r>
      <w:r w:rsidRPr="00907338">
        <w:rPr>
          <w:rFonts w:asciiTheme="majorHAnsi" w:hAnsiTheme="majorHAnsi" w:cstheme="minorHAnsi"/>
          <w:sz w:val="20"/>
          <w:szCs w:val="20"/>
          <w:lang w:val="es-ES_tradnl"/>
        </w:rPr>
        <w:t xml:space="preserve">, el 28 de mayo de 2012 el Tribunal Superior </w:t>
      </w:r>
      <w:r w:rsidR="00C36B5B">
        <w:rPr>
          <w:rFonts w:asciiTheme="majorHAnsi" w:hAnsiTheme="majorHAnsi" w:cstheme="minorHAnsi"/>
          <w:sz w:val="20"/>
          <w:szCs w:val="20"/>
          <w:lang w:val="es-ES_tradnl"/>
        </w:rPr>
        <w:t xml:space="preserve">Distrito Judicial </w:t>
      </w:r>
      <w:r w:rsidRPr="00907338">
        <w:rPr>
          <w:rFonts w:asciiTheme="majorHAnsi" w:hAnsiTheme="majorHAnsi" w:cstheme="minorHAnsi"/>
          <w:sz w:val="20"/>
          <w:szCs w:val="20"/>
          <w:lang w:val="es-ES_tradnl"/>
        </w:rPr>
        <w:t xml:space="preserve">de Buga negó en primera instancia </w:t>
      </w:r>
      <w:r>
        <w:rPr>
          <w:rFonts w:asciiTheme="majorHAnsi" w:hAnsiTheme="majorHAnsi" w:cstheme="minorHAnsi"/>
          <w:sz w:val="20"/>
          <w:szCs w:val="20"/>
          <w:lang w:val="es-ES_tradnl"/>
        </w:rPr>
        <w:t xml:space="preserve">tal acción, al considerar </w:t>
      </w:r>
      <w:r w:rsidRPr="00907338">
        <w:rPr>
          <w:rFonts w:asciiTheme="majorHAnsi" w:hAnsiTheme="majorHAnsi" w:cstheme="minorHAnsi"/>
          <w:sz w:val="20"/>
          <w:szCs w:val="20"/>
          <w:lang w:val="es-ES_tradnl"/>
        </w:rPr>
        <w:t>que la fiscalía adelantó las g</w:t>
      </w:r>
      <w:r w:rsidRPr="008B1DF7">
        <w:rPr>
          <w:rFonts w:asciiTheme="majorHAnsi" w:hAnsiTheme="majorHAnsi" w:cstheme="minorHAnsi"/>
          <w:sz w:val="20"/>
          <w:szCs w:val="20"/>
          <w:lang w:val="es-ES_tradnl"/>
        </w:rPr>
        <w:t>estiones para notificar a la presunta víctima, y que el defensor de oficio asumió “</w:t>
      </w:r>
      <w:r w:rsidRPr="008B1DF7">
        <w:rPr>
          <w:rFonts w:asciiTheme="majorHAnsi" w:hAnsiTheme="majorHAnsi" w:cstheme="minorHAnsi"/>
          <w:i/>
          <w:iCs/>
          <w:sz w:val="20"/>
          <w:szCs w:val="20"/>
          <w:lang w:val="es-ES_tradnl"/>
        </w:rPr>
        <w:t>una defensa mixta</w:t>
      </w:r>
      <w:r w:rsidRPr="008B1DF7">
        <w:rPr>
          <w:rFonts w:asciiTheme="majorHAnsi" w:hAnsiTheme="majorHAnsi" w:cstheme="minorHAnsi"/>
          <w:sz w:val="20"/>
          <w:szCs w:val="20"/>
          <w:lang w:val="es-ES_tradnl"/>
        </w:rPr>
        <w:t xml:space="preserve">”, donde </w:t>
      </w:r>
      <w:r w:rsidR="00057C62" w:rsidRPr="008B1DF7">
        <w:rPr>
          <w:rFonts w:asciiTheme="majorHAnsi" w:hAnsiTheme="majorHAnsi" w:cstheme="minorHAnsi"/>
          <w:sz w:val="20"/>
          <w:szCs w:val="20"/>
          <w:lang w:val="es-ES_tradnl"/>
        </w:rPr>
        <w:t>actuó de manera pasiva como</w:t>
      </w:r>
      <w:r w:rsidR="00F86FFE" w:rsidRPr="008B1DF7">
        <w:rPr>
          <w:rFonts w:asciiTheme="majorHAnsi" w:hAnsiTheme="majorHAnsi" w:cstheme="minorHAnsi"/>
          <w:sz w:val="20"/>
          <w:szCs w:val="20"/>
          <w:lang w:val="es-ES_tradnl"/>
        </w:rPr>
        <w:t>, por ejemplo,</w:t>
      </w:r>
      <w:r w:rsidR="00057C62" w:rsidRPr="008B1DF7">
        <w:rPr>
          <w:rFonts w:asciiTheme="majorHAnsi" w:hAnsiTheme="majorHAnsi" w:cstheme="minorHAnsi"/>
          <w:sz w:val="20"/>
          <w:szCs w:val="20"/>
          <w:lang w:val="es-ES_tradnl"/>
        </w:rPr>
        <w:t xml:space="preserve"> </w:t>
      </w:r>
      <w:r w:rsidR="00F86FFE" w:rsidRPr="008B1DF7">
        <w:rPr>
          <w:rFonts w:asciiTheme="majorHAnsi" w:hAnsiTheme="majorHAnsi" w:cstheme="minorHAnsi"/>
          <w:sz w:val="20"/>
          <w:szCs w:val="20"/>
          <w:lang w:val="es-ES_tradnl"/>
        </w:rPr>
        <w:t xml:space="preserve">al </w:t>
      </w:r>
      <w:r w:rsidR="00057C62" w:rsidRPr="008B1DF7">
        <w:rPr>
          <w:rFonts w:asciiTheme="majorHAnsi" w:hAnsiTheme="majorHAnsi" w:cstheme="minorHAnsi"/>
          <w:sz w:val="20"/>
          <w:szCs w:val="20"/>
          <w:lang w:val="es-ES_tradnl"/>
        </w:rPr>
        <w:t xml:space="preserve">esperar el </w:t>
      </w:r>
      <w:r w:rsidR="0057311A" w:rsidRPr="008B1DF7">
        <w:rPr>
          <w:rFonts w:asciiTheme="majorHAnsi" w:hAnsiTheme="majorHAnsi" w:cstheme="minorHAnsi"/>
          <w:sz w:val="20"/>
          <w:szCs w:val="20"/>
          <w:lang w:val="es-ES_tradnl"/>
        </w:rPr>
        <w:t>resultado de la orden de captura y el posible acopio de más pruebas</w:t>
      </w:r>
      <w:r w:rsidR="008B1DF7" w:rsidRPr="008B1DF7">
        <w:rPr>
          <w:rFonts w:asciiTheme="majorHAnsi" w:hAnsiTheme="majorHAnsi" w:cstheme="minorHAnsi"/>
          <w:sz w:val="20"/>
          <w:szCs w:val="20"/>
          <w:lang w:val="es-ES_tradnl"/>
        </w:rPr>
        <w:t>;</w:t>
      </w:r>
      <w:r w:rsidR="0057311A" w:rsidRPr="008B1DF7">
        <w:rPr>
          <w:rFonts w:asciiTheme="majorHAnsi" w:hAnsiTheme="majorHAnsi" w:cstheme="minorHAnsi"/>
          <w:sz w:val="20"/>
          <w:szCs w:val="20"/>
          <w:lang w:val="es-ES_tradnl"/>
        </w:rPr>
        <w:t xml:space="preserve"> y en otras </w:t>
      </w:r>
      <w:r w:rsidR="00F86FFE" w:rsidRPr="008B1DF7">
        <w:rPr>
          <w:rFonts w:asciiTheme="majorHAnsi" w:hAnsiTheme="majorHAnsi" w:cstheme="minorHAnsi"/>
          <w:sz w:val="20"/>
          <w:szCs w:val="20"/>
          <w:lang w:val="es-ES_tradnl"/>
        </w:rPr>
        <w:t xml:space="preserve">ocasiones </w:t>
      </w:r>
      <w:r w:rsidR="0057311A" w:rsidRPr="008B1DF7">
        <w:rPr>
          <w:rFonts w:asciiTheme="majorHAnsi" w:hAnsiTheme="majorHAnsi" w:cstheme="minorHAnsi"/>
          <w:sz w:val="20"/>
          <w:szCs w:val="20"/>
          <w:lang w:val="es-ES_tradnl"/>
        </w:rPr>
        <w:t xml:space="preserve">actuó de </w:t>
      </w:r>
      <w:r w:rsidR="00F86FFE" w:rsidRPr="008B1DF7">
        <w:rPr>
          <w:rFonts w:asciiTheme="majorHAnsi" w:hAnsiTheme="majorHAnsi" w:cstheme="minorHAnsi"/>
          <w:sz w:val="20"/>
          <w:szCs w:val="20"/>
          <w:lang w:val="es-ES_tradnl"/>
        </w:rPr>
        <w:t>manera activa</w:t>
      </w:r>
      <w:r w:rsidR="002313D0" w:rsidRPr="008B1DF7">
        <w:rPr>
          <w:rFonts w:asciiTheme="majorHAnsi" w:hAnsiTheme="majorHAnsi" w:cstheme="minorHAnsi"/>
          <w:sz w:val="20"/>
          <w:szCs w:val="20"/>
          <w:lang w:val="es-ES_tradnl"/>
        </w:rPr>
        <w:t xml:space="preserve">, </w:t>
      </w:r>
      <w:r w:rsidR="008B1DF7" w:rsidRPr="008B1DF7">
        <w:rPr>
          <w:rFonts w:asciiTheme="majorHAnsi" w:hAnsiTheme="majorHAnsi" w:cstheme="minorHAnsi"/>
          <w:sz w:val="20"/>
          <w:szCs w:val="20"/>
          <w:lang w:val="es-ES_tradnl"/>
        </w:rPr>
        <w:t>al considerar y analizar en la audiencia pública</w:t>
      </w:r>
      <w:r w:rsidR="002313D0" w:rsidRPr="008B1DF7">
        <w:rPr>
          <w:rFonts w:asciiTheme="majorHAnsi" w:hAnsiTheme="majorHAnsi" w:cstheme="minorHAnsi"/>
          <w:sz w:val="20"/>
          <w:szCs w:val="20"/>
          <w:lang w:val="es-ES_tradnl"/>
        </w:rPr>
        <w:t xml:space="preserve"> el conjunto de las pruebas incorporadas en el proceso</w:t>
      </w:r>
      <w:r w:rsidR="008A3C44" w:rsidRPr="008B1DF7">
        <w:rPr>
          <w:rFonts w:asciiTheme="majorHAnsi" w:hAnsiTheme="majorHAnsi" w:cstheme="minorHAnsi"/>
          <w:sz w:val="20"/>
          <w:szCs w:val="20"/>
          <w:lang w:val="es-ES_tradnl"/>
        </w:rPr>
        <w:t>, y solicitar la absolución por duda.</w:t>
      </w:r>
    </w:p>
    <w:p w14:paraId="3840AC7B" w14:textId="78C64A3B" w:rsidR="00F33BB2" w:rsidRPr="00042C99" w:rsidRDefault="00F33BB2" w:rsidP="00F33B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Pr>
          <w:rFonts w:asciiTheme="majorHAnsi" w:hAnsiTheme="majorHAnsi" w:cstheme="minorHAnsi"/>
          <w:sz w:val="20"/>
          <w:szCs w:val="20"/>
          <w:lang w:val="es-ES_tradnl"/>
        </w:rPr>
        <w:t>Refiere que la presunta víctima apeló esta decisión, alegando</w:t>
      </w:r>
      <w:r w:rsidRPr="00907338">
        <w:rPr>
          <w:rFonts w:asciiTheme="majorHAnsi" w:hAnsiTheme="majorHAnsi" w:cstheme="minorHAnsi"/>
          <w:sz w:val="20"/>
          <w:szCs w:val="20"/>
          <w:lang w:val="es-ES_tradnl"/>
        </w:rPr>
        <w:t xml:space="preserve"> que el tribunal hizo un análisis superficial del asunto</w:t>
      </w:r>
      <w:r>
        <w:rPr>
          <w:rFonts w:asciiTheme="majorHAnsi" w:hAnsiTheme="majorHAnsi" w:cstheme="minorHAnsi"/>
          <w:sz w:val="20"/>
          <w:szCs w:val="20"/>
          <w:lang w:val="es-ES_tradnl"/>
        </w:rPr>
        <w:t xml:space="preserve">, pero el 28 de junio de 2012 la Sala Penal de la Corte Suprema de Justicia negó la impugnación, argumentando </w:t>
      </w:r>
      <w:r w:rsidRPr="00042C99">
        <w:rPr>
          <w:rFonts w:asciiTheme="majorHAnsi" w:hAnsiTheme="majorHAnsi" w:cstheme="minorHAnsi"/>
          <w:sz w:val="20"/>
          <w:szCs w:val="20"/>
          <w:lang w:val="es-ES_tradnl"/>
        </w:rPr>
        <w:t>que en el caso no se concreta</w:t>
      </w:r>
      <w:r>
        <w:rPr>
          <w:rFonts w:asciiTheme="majorHAnsi" w:hAnsiTheme="majorHAnsi" w:cstheme="minorHAnsi"/>
          <w:sz w:val="20"/>
          <w:szCs w:val="20"/>
          <w:lang w:val="es-ES_tradnl"/>
        </w:rPr>
        <w:t>ban</w:t>
      </w:r>
      <w:r w:rsidRPr="00042C99">
        <w:rPr>
          <w:rFonts w:asciiTheme="majorHAnsi" w:hAnsiTheme="majorHAnsi" w:cstheme="minorHAnsi"/>
          <w:sz w:val="20"/>
          <w:szCs w:val="20"/>
          <w:lang w:val="es-ES_tradnl"/>
        </w:rPr>
        <w:t xml:space="preserve"> los presupuestos de procedibilidad excepcional</w:t>
      </w:r>
      <w:r>
        <w:rPr>
          <w:rFonts w:asciiTheme="majorHAnsi" w:hAnsiTheme="majorHAnsi" w:cstheme="minorHAnsi"/>
          <w:sz w:val="20"/>
          <w:szCs w:val="20"/>
          <w:lang w:val="es-ES_tradnl"/>
        </w:rPr>
        <w:t xml:space="preserve"> de la tutela,</w:t>
      </w:r>
      <w:r w:rsidRPr="00042C99">
        <w:rPr>
          <w:rFonts w:asciiTheme="majorHAnsi" w:hAnsiTheme="majorHAnsi" w:cstheme="minorHAnsi"/>
          <w:sz w:val="20"/>
          <w:szCs w:val="20"/>
          <w:lang w:val="es-ES_tradnl"/>
        </w:rPr>
        <w:t xml:space="preserve"> </w:t>
      </w:r>
      <w:r>
        <w:rPr>
          <w:rFonts w:asciiTheme="majorHAnsi" w:hAnsiTheme="majorHAnsi" w:cstheme="minorHAnsi"/>
          <w:sz w:val="20"/>
          <w:szCs w:val="20"/>
          <w:lang w:val="es-ES_tradnl"/>
        </w:rPr>
        <w:t>dado que</w:t>
      </w:r>
      <w:r w:rsidRPr="00042C99">
        <w:rPr>
          <w:rFonts w:asciiTheme="majorHAnsi" w:hAnsiTheme="majorHAnsi" w:cstheme="minorHAnsi"/>
          <w:sz w:val="20"/>
          <w:szCs w:val="20"/>
          <w:lang w:val="es-ES_tradnl"/>
        </w:rPr>
        <w:t xml:space="preserve"> las autoridades no cometieron ninguna actuación omisiva y cumplieron con el deber de investigación. Además, sostuvo que no </w:t>
      </w:r>
      <w:r>
        <w:rPr>
          <w:rFonts w:asciiTheme="majorHAnsi" w:hAnsiTheme="majorHAnsi" w:cstheme="minorHAnsi"/>
          <w:sz w:val="20"/>
          <w:szCs w:val="20"/>
          <w:lang w:val="es-ES_tradnl"/>
        </w:rPr>
        <w:t>se afectó la</w:t>
      </w:r>
      <w:r w:rsidRPr="00042C99">
        <w:rPr>
          <w:rFonts w:asciiTheme="majorHAnsi" w:hAnsiTheme="majorHAnsi" w:cstheme="minorHAnsi"/>
          <w:sz w:val="20"/>
          <w:szCs w:val="20"/>
          <w:lang w:val="es-ES_tradnl"/>
        </w:rPr>
        <w:t xml:space="preserve"> defensa técnica </w:t>
      </w:r>
      <w:r>
        <w:rPr>
          <w:rFonts w:asciiTheme="majorHAnsi" w:hAnsiTheme="majorHAnsi" w:cstheme="minorHAnsi"/>
          <w:sz w:val="20"/>
          <w:szCs w:val="20"/>
          <w:lang w:val="es-ES_tradnl"/>
        </w:rPr>
        <w:t xml:space="preserve">del Sr. Jaramillo </w:t>
      </w:r>
      <w:r w:rsidRPr="00042C99">
        <w:rPr>
          <w:rFonts w:asciiTheme="majorHAnsi" w:hAnsiTheme="majorHAnsi" w:cstheme="minorHAnsi"/>
          <w:sz w:val="20"/>
          <w:szCs w:val="20"/>
          <w:lang w:val="es-ES_tradnl"/>
        </w:rPr>
        <w:t xml:space="preserve">porque el defensor de oficio se posesionó en el cargo y asistió a la audiencia de juzgamiento solicitando que se absolviera de los cargos </w:t>
      </w:r>
      <w:r>
        <w:rPr>
          <w:rFonts w:asciiTheme="majorHAnsi" w:hAnsiTheme="majorHAnsi" w:cstheme="minorHAnsi"/>
          <w:sz w:val="20"/>
          <w:szCs w:val="20"/>
          <w:lang w:val="es-ES_tradnl"/>
        </w:rPr>
        <w:t>a su representado.</w:t>
      </w:r>
    </w:p>
    <w:p w14:paraId="1DA0FC14" w14:textId="0C1D2A76" w:rsidR="00F33BB2" w:rsidRPr="00F33BB2" w:rsidRDefault="00F33BB2" w:rsidP="00F33BB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Pr>
          <w:rFonts w:asciiTheme="majorHAnsi" w:hAnsiTheme="majorHAnsi" w:cstheme="minorHAnsi"/>
          <w:sz w:val="20"/>
          <w:szCs w:val="20"/>
          <w:lang w:val="es-ES_tradnl"/>
        </w:rPr>
        <w:t>Debido a ello</w:t>
      </w:r>
      <w:r w:rsidRPr="00907338">
        <w:rPr>
          <w:rFonts w:asciiTheme="majorHAnsi" w:hAnsiTheme="majorHAnsi" w:cstheme="minorHAnsi"/>
          <w:sz w:val="20"/>
          <w:szCs w:val="20"/>
          <w:lang w:val="es-ES_tradnl"/>
        </w:rPr>
        <w:t xml:space="preserve">, la parte peticionaria envió una solicitud de revisión de sentencia a la Corte Constitucional, </w:t>
      </w:r>
      <w:r>
        <w:rPr>
          <w:rFonts w:asciiTheme="majorHAnsi" w:hAnsiTheme="majorHAnsi" w:cstheme="minorHAnsi"/>
          <w:sz w:val="20"/>
          <w:szCs w:val="20"/>
          <w:lang w:val="es-ES_tradnl"/>
        </w:rPr>
        <w:t>alegando</w:t>
      </w:r>
      <w:r w:rsidRPr="00907338">
        <w:rPr>
          <w:rFonts w:asciiTheme="majorHAnsi" w:hAnsiTheme="majorHAnsi" w:cstheme="minorHAnsi"/>
          <w:sz w:val="20"/>
          <w:szCs w:val="20"/>
          <w:lang w:val="es-ES_tradnl"/>
        </w:rPr>
        <w:t xml:space="preserve"> la vulneración de los derechos fundamentales al debido proceso y defensa</w:t>
      </w:r>
      <w:r>
        <w:rPr>
          <w:rFonts w:asciiTheme="majorHAnsi" w:hAnsiTheme="majorHAnsi" w:cstheme="minorHAnsi"/>
          <w:sz w:val="20"/>
          <w:szCs w:val="20"/>
          <w:lang w:val="es-ES_tradnl"/>
        </w:rPr>
        <w:t xml:space="preserve"> de la presunta víctima. Sin embargo, la Corte Constitucional rechazó tal pedido y notificó esta decisión el 10 de agosto de 2012. </w:t>
      </w:r>
      <w:r w:rsidRPr="00907338">
        <w:rPr>
          <w:rFonts w:asciiTheme="majorHAnsi" w:hAnsiTheme="majorHAnsi" w:cstheme="minorHAnsi"/>
          <w:sz w:val="20"/>
          <w:szCs w:val="20"/>
          <w:lang w:val="es-ES_tradnl"/>
        </w:rPr>
        <w:t xml:space="preserve">Finalmente, el 20 de agosto de 2012, se envió a la Defensoría del Pueblo una petición para que presentara un recurso de insistencia, </w:t>
      </w:r>
      <w:r>
        <w:rPr>
          <w:rFonts w:asciiTheme="majorHAnsi" w:hAnsiTheme="majorHAnsi" w:cstheme="minorHAnsi"/>
          <w:sz w:val="20"/>
          <w:szCs w:val="20"/>
          <w:lang w:val="es-ES_tradnl"/>
        </w:rPr>
        <w:t>pero dicho organismo decidió no hacerlo</w:t>
      </w:r>
      <w:r w:rsidRPr="00907338">
        <w:rPr>
          <w:rFonts w:asciiTheme="majorHAnsi" w:hAnsiTheme="majorHAnsi" w:cstheme="minorHAnsi"/>
          <w:sz w:val="20"/>
          <w:szCs w:val="20"/>
          <w:lang w:val="es-ES_tradnl"/>
        </w:rPr>
        <w:t xml:space="preserve">. </w:t>
      </w:r>
    </w:p>
    <w:p w14:paraId="0B2D6182" w14:textId="0455E950" w:rsidR="00042C99" w:rsidRPr="00042C99" w:rsidRDefault="00042C99" w:rsidP="00042C9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cstheme="minorHAnsi"/>
          <w:bCs/>
          <w:i/>
          <w:iCs/>
          <w:sz w:val="20"/>
          <w:szCs w:val="20"/>
          <w:lang w:val="es-ES_tradnl"/>
        </w:rPr>
      </w:pPr>
      <w:r w:rsidRPr="00042C99">
        <w:rPr>
          <w:rFonts w:asciiTheme="majorHAnsi" w:hAnsiTheme="majorHAnsi" w:cstheme="minorHAnsi"/>
          <w:i/>
          <w:iCs/>
          <w:sz w:val="20"/>
          <w:szCs w:val="20"/>
          <w:lang w:val="es-ES_tradnl"/>
        </w:rPr>
        <w:t>Consideraciones finales</w:t>
      </w:r>
    </w:p>
    <w:p w14:paraId="3FC7622F" w14:textId="0F3F05BD" w:rsidR="00907338" w:rsidRPr="00907338" w:rsidRDefault="00042C99" w:rsidP="009073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Pr>
          <w:rFonts w:asciiTheme="majorHAnsi" w:hAnsiTheme="majorHAnsi" w:cstheme="minorHAnsi"/>
          <w:sz w:val="20"/>
          <w:szCs w:val="20"/>
          <w:lang w:val="es-ES_tradnl"/>
        </w:rPr>
        <w:t>Con base en las citadas consideraciones, l</w:t>
      </w:r>
      <w:r w:rsidR="00AC51D6" w:rsidRPr="00907338">
        <w:rPr>
          <w:rFonts w:asciiTheme="majorHAnsi" w:hAnsiTheme="majorHAnsi" w:cstheme="minorHAnsi"/>
          <w:sz w:val="20"/>
          <w:szCs w:val="20"/>
          <w:lang w:val="es-ES_tradnl"/>
        </w:rPr>
        <w:t xml:space="preserve">a parte peticionaria relata que en el expediente no obra prueba </w:t>
      </w:r>
      <w:r w:rsidR="00DD6771" w:rsidRPr="00907338">
        <w:rPr>
          <w:rFonts w:asciiTheme="majorHAnsi" w:hAnsiTheme="majorHAnsi" w:cstheme="minorHAnsi"/>
          <w:sz w:val="20"/>
          <w:szCs w:val="20"/>
          <w:lang w:val="es-ES_tradnl"/>
        </w:rPr>
        <w:t xml:space="preserve">de que se haya intentado localizar a la presunta víctima, ni </w:t>
      </w:r>
      <w:r w:rsidR="00A4568B" w:rsidRPr="00907338">
        <w:rPr>
          <w:rFonts w:asciiTheme="majorHAnsi" w:hAnsiTheme="majorHAnsi" w:cstheme="minorHAnsi"/>
          <w:sz w:val="20"/>
          <w:szCs w:val="20"/>
          <w:lang w:val="es-ES_tradnl"/>
        </w:rPr>
        <w:t xml:space="preserve">de </w:t>
      </w:r>
      <w:r w:rsidR="00DD6771" w:rsidRPr="00907338">
        <w:rPr>
          <w:rFonts w:asciiTheme="majorHAnsi" w:hAnsiTheme="majorHAnsi" w:cstheme="minorHAnsi"/>
          <w:sz w:val="20"/>
          <w:szCs w:val="20"/>
          <w:lang w:val="es-ES_tradnl"/>
        </w:rPr>
        <w:t xml:space="preserve">que se hubiera realizado una búsqueda </w:t>
      </w:r>
      <w:r w:rsidR="00CF73FF" w:rsidRPr="00907338">
        <w:rPr>
          <w:rFonts w:asciiTheme="majorHAnsi" w:hAnsiTheme="majorHAnsi" w:cstheme="minorHAnsi"/>
          <w:sz w:val="20"/>
          <w:szCs w:val="20"/>
          <w:lang w:val="es-ES_tradnl"/>
        </w:rPr>
        <w:t xml:space="preserve">en la base de datos de la </w:t>
      </w:r>
      <w:r w:rsidR="001B7A58" w:rsidRPr="00907338">
        <w:rPr>
          <w:rFonts w:asciiTheme="majorHAnsi" w:hAnsiTheme="majorHAnsi" w:cstheme="minorHAnsi"/>
          <w:sz w:val="20"/>
          <w:szCs w:val="20"/>
          <w:lang w:val="es-ES_tradnl"/>
        </w:rPr>
        <w:t>R</w:t>
      </w:r>
      <w:r w:rsidR="00CF73FF" w:rsidRPr="00907338">
        <w:rPr>
          <w:rFonts w:asciiTheme="majorHAnsi" w:hAnsiTheme="majorHAnsi" w:cstheme="minorHAnsi"/>
          <w:sz w:val="20"/>
          <w:szCs w:val="20"/>
          <w:lang w:val="es-ES_tradnl"/>
        </w:rPr>
        <w:t>egistraduría</w:t>
      </w:r>
      <w:r w:rsidR="006D3511" w:rsidRPr="00907338">
        <w:rPr>
          <w:rFonts w:asciiTheme="majorHAnsi" w:hAnsiTheme="majorHAnsi" w:cstheme="minorHAnsi"/>
          <w:sz w:val="20"/>
          <w:szCs w:val="20"/>
          <w:lang w:val="es-ES_tradnl"/>
        </w:rPr>
        <w:t xml:space="preserve"> </w:t>
      </w:r>
      <w:r w:rsidR="001B7A58" w:rsidRPr="00907338">
        <w:rPr>
          <w:rFonts w:asciiTheme="majorHAnsi" w:hAnsiTheme="majorHAnsi" w:cstheme="minorHAnsi"/>
          <w:sz w:val="20"/>
          <w:szCs w:val="20"/>
          <w:lang w:val="es-ES_tradnl"/>
        </w:rPr>
        <w:t>Nacional del Estado Civil</w:t>
      </w:r>
      <w:r w:rsidR="00652642" w:rsidRPr="00907338">
        <w:rPr>
          <w:rFonts w:asciiTheme="majorHAnsi" w:hAnsiTheme="majorHAnsi" w:cstheme="minorHAnsi"/>
          <w:sz w:val="20"/>
          <w:szCs w:val="20"/>
          <w:lang w:val="es-ES_tradnl"/>
        </w:rPr>
        <w:t xml:space="preserve">, ya </w:t>
      </w:r>
      <w:r w:rsidR="006D3511" w:rsidRPr="00907338">
        <w:rPr>
          <w:rFonts w:asciiTheme="majorHAnsi" w:hAnsiTheme="majorHAnsi" w:cstheme="minorHAnsi"/>
          <w:sz w:val="20"/>
          <w:szCs w:val="20"/>
          <w:lang w:val="es-ES_tradnl"/>
        </w:rPr>
        <w:t xml:space="preserve">que se encontraba inscrito para votar </w:t>
      </w:r>
      <w:r w:rsidR="00A4568B" w:rsidRPr="00907338">
        <w:rPr>
          <w:rFonts w:asciiTheme="majorHAnsi" w:hAnsiTheme="majorHAnsi" w:cstheme="minorHAnsi"/>
          <w:sz w:val="20"/>
          <w:szCs w:val="20"/>
          <w:lang w:val="es-ES_tradnl"/>
        </w:rPr>
        <w:t xml:space="preserve">desde el 2007 </w:t>
      </w:r>
      <w:r w:rsidR="006D3511" w:rsidRPr="00907338">
        <w:rPr>
          <w:rFonts w:asciiTheme="majorHAnsi" w:hAnsiTheme="majorHAnsi" w:cstheme="minorHAnsi"/>
          <w:sz w:val="20"/>
          <w:szCs w:val="20"/>
          <w:lang w:val="es-ES_tradnl"/>
        </w:rPr>
        <w:t>en Andes, Antioquia</w:t>
      </w:r>
      <w:r>
        <w:rPr>
          <w:rFonts w:asciiTheme="majorHAnsi" w:hAnsiTheme="majorHAnsi" w:cstheme="minorHAnsi"/>
          <w:sz w:val="20"/>
          <w:szCs w:val="20"/>
          <w:lang w:val="es-ES_tradnl"/>
        </w:rPr>
        <w:t>,</w:t>
      </w:r>
      <w:r w:rsidR="006D3511" w:rsidRPr="00907338">
        <w:rPr>
          <w:rFonts w:asciiTheme="majorHAnsi" w:hAnsiTheme="majorHAnsi" w:cstheme="minorHAnsi"/>
          <w:sz w:val="20"/>
          <w:szCs w:val="20"/>
          <w:lang w:val="es-ES_tradnl"/>
        </w:rPr>
        <w:t xml:space="preserve"> en donde se desempeñaba como contratista </w:t>
      </w:r>
      <w:r w:rsidR="006D3511" w:rsidRPr="008B1DF7">
        <w:rPr>
          <w:rFonts w:asciiTheme="majorHAnsi" w:hAnsiTheme="majorHAnsi" w:cstheme="minorHAnsi"/>
          <w:sz w:val="20"/>
          <w:szCs w:val="20"/>
          <w:lang w:val="es-ES_tradnl"/>
        </w:rPr>
        <w:t>en la construcción de viviendas rurales y urbanas en Betulia y Urrao, Antioquia</w:t>
      </w:r>
      <w:r w:rsidR="003A0261" w:rsidRPr="008B1DF7">
        <w:rPr>
          <w:rFonts w:asciiTheme="majorHAnsi" w:hAnsiTheme="majorHAnsi" w:cstheme="minorHAnsi"/>
          <w:sz w:val="20"/>
          <w:szCs w:val="20"/>
          <w:lang w:val="es-ES_tradnl"/>
        </w:rPr>
        <w:t>.</w:t>
      </w:r>
      <w:r w:rsidR="00B41647" w:rsidRPr="008B1DF7">
        <w:rPr>
          <w:rFonts w:asciiTheme="majorHAnsi" w:hAnsiTheme="majorHAnsi" w:cstheme="minorHAnsi"/>
          <w:sz w:val="20"/>
          <w:szCs w:val="20"/>
          <w:lang w:val="es-ES_tradnl"/>
        </w:rPr>
        <w:t xml:space="preserve"> </w:t>
      </w:r>
      <w:r w:rsidR="003A0261" w:rsidRPr="008B1DF7">
        <w:rPr>
          <w:rFonts w:asciiTheme="majorHAnsi" w:hAnsiTheme="majorHAnsi" w:cstheme="minorHAnsi"/>
          <w:sz w:val="20"/>
          <w:szCs w:val="20"/>
          <w:lang w:val="es-ES_tradnl"/>
        </w:rPr>
        <w:t xml:space="preserve">Por lo tanto, el Sr. Jaramillo Arias </w:t>
      </w:r>
      <w:r w:rsidR="002D3FF3" w:rsidRPr="008B1DF7">
        <w:rPr>
          <w:rFonts w:asciiTheme="majorHAnsi" w:hAnsiTheme="majorHAnsi" w:cstheme="minorHAnsi"/>
          <w:sz w:val="20"/>
          <w:szCs w:val="20"/>
          <w:lang w:val="es-ES_tradnl"/>
        </w:rPr>
        <w:t xml:space="preserve">residía </w:t>
      </w:r>
      <w:r w:rsidR="00B41647" w:rsidRPr="008B1DF7">
        <w:rPr>
          <w:rFonts w:asciiTheme="majorHAnsi" w:hAnsiTheme="majorHAnsi" w:cstheme="minorHAnsi"/>
          <w:sz w:val="20"/>
          <w:szCs w:val="20"/>
          <w:lang w:val="es-ES_tradnl"/>
        </w:rPr>
        <w:t xml:space="preserve">en un </w:t>
      </w:r>
      <w:r w:rsidR="000175ED" w:rsidRPr="008B1DF7">
        <w:rPr>
          <w:rFonts w:asciiTheme="majorHAnsi" w:hAnsiTheme="majorHAnsi" w:cstheme="minorHAnsi"/>
          <w:sz w:val="20"/>
          <w:szCs w:val="20"/>
          <w:lang w:val="es-ES_tradnl"/>
        </w:rPr>
        <w:t xml:space="preserve">municipio y </w:t>
      </w:r>
      <w:r w:rsidR="00B41647" w:rsidRPr="008B1DF7">
        <w:rPr>
          <w:rFonts w:asciiTheme="majorHAnsi" w:hAnsiTheme="majorHAnsi" w:cstheme="minorHAnsi"/>
          <w:sz w:val="20"/>
          <w:szCs w:val="20"/>
          <w:lang w:val="es-ES_tradnl"/>
        </w:rPr>
        <w:t>departamento distint</w:t>
      </w:r>
      <w:r w:rsidR="000175ED" w:rsidRPr="008B1DF7">
        <w:rPr>
          <w:rFonts w:asciiTheme="majorHAnsi" w:hAnsiTheme="majorHAnsi" w:cstheme="minorHAnsi"/>
          <w:sz w:val="20"/>
          <w:szCs w:val="20"/>
          <w:lang w:val="es-ES_tradnl"/>
        </w:rPr>
        <w:t>o</w:t>
      </w:r>
      <w:r w:rsidR="00B41647" w:rsidRPr="008B1DF7">
        <w:rPr>
          <w:rFonts w:asciiTheme="majorHAnsi" w:hAnsiTheme="majorHAnsi" w:cstheme="minorHAnsi"/>
          <w:sz w:val="20"/>
          <w:szCs w:val="20"/>
          <w:lang w:val="es-ES_tradnl"/>
        </w:rPr>
        <w:t xml:space="preserve"> </w:t>
      </w:r>
      <w:r w:rsidR="000175ED" w:rsidRPr="008B1DF7">
        <w:rPr>
          <w:rFonts w:asciiTheme="majorHAnsi" w:hAnsiTheme="majorHAnsi" w:cstheme="minorHAnsi"/>
          <w:sz w:val="20"/>
          <w:szCs w:val="20"/>
          <w:lang w:val="es-ES_tradnl"/>
        </w:rPr>
        <w:t xml:space="preserve">a El Águila, Valle del Cauca, lugar donde las autoridades judiciales </w:t>
      </w:r>
      <w:r w:rsidR="00421197" w:rsidRPr="008B1DF7">
        <w:rPr>
          <w:rFonts w:asciiTheme="majorHAnsi" w:hAnsiTheme="majorHAnsi" w:cstheme="minorHAnsi"/>
          <w:sz w:val="20"/>
          <w:szCs w:val="20"/>
          <w:lang w:val="es-ES_tradnl"/>
        </w:rPr>
        <w:t>notificaron</w:t>
      </w:r>
      <w:r w:rsidR="000175ED" w:rsidRPr="008B1DF7">
        <w:rPr>
          <w:rFonts w:asciiTheme="majorHAnsi" w:hAnsiTheme="majorHAnsi" w:cstheme="minorHAnsi"/>
          <w:sz w:val="20"/>
          <w:szCs w:val="20"/>
          <w:lang w:val="es-ES_tradnl"/>
        </w:rPr>
        <w:t xml:space="preserve"> l</w:t>
      </w:r>
      <w:r w:rsidR="00634619" w:rsidRPr="008B1DF7">
        <w:rPr>
          <w:rFonts w:asciiTheme="majorHAnsi" w:hAnsiTheme="majorHAnsi" w:cstheme="minorHAnsi"/>
          <w:sz w:val="20"/>
          <w:szCs w:val="20"/>
          <w:lang w:val="es-ES_tradnl"/>
        </w:rPr>
        <w:t xml:space="preserve">os actos procesales, </w:t>
      </w:r>
      <w:r w:rsidR="002D3FF3" w:rsidRPr="008B1DF7">
        <w:rPr>
          <w:rFonts w:asciiTheme="majorHAnsi" w:hAnsiTheme="majorHAnsi" w:cstheme="minorHAnsi"/>
          <w:sz w:val="20"/>
          <w:szCs w:val="20"/>
          <w:lang w:val="es-ES_tradnl"/>
        </w:rPr>
        <w:t xml:space="preserve">razón por la cual, la parte peticionaria alega que </w:t>
      </w:r>
      <w:r w:rsidR="00634619" w:rsidRPr="008B1DF7">
        <w:rPr>
          <w:rFonts w:asciiTheme="majorHAnsi" w:hAnsiTheme="majorHAnsi" w:cstheme="minorHAnsi"/>
          <w:sz w:val="20"/>
          <w:szCs w:val="20"/>
          <w:lang w:val="es-ES_tradnl"/>
        </w:rPr>
        <w:t xml:space="preserve">se </w:t>
      </w:r>
      <w:r w:rsidR="002D3FF3" w:rsidRPr="008B1DF7">
        <w:rPr>
          <w:rFonts w:asciiTheme="majorHAnsi" w:hAnsiTheme="majorHAnsi" w:cstheme="minorHAnsi"/>
          <w:sz w:val="20"/>
          <w:szCs w:val="20"/>
          <w:lang w:val="es-ES_tradnl"/>
        </w:rPr>
        <w:t>evidencia</w:t>
      </w:r>
      <w:r w:rsidR="00421197" w:rsidRPr="008B1DF7">
        <w:rPr>
          <w:rFonts w:asciiTheme="majorHAnsi" w:hAnsiTheme="majorHAnsi" w:cstheme="minorHAnsi"/>
          <w:sz w:val="20"/>
          <w:szCs w:val="20"/>
          <w:lang w:val="es-ES_tradnl"/>
        </w:rPr>
        <w:t>ría</w:t>
      </w:r>
      <w:r w:rsidR="00634619" w:rsidRPr="008B1DF7">
        <w:rPr>
          <w:rFonts w:asciiTheme="majorHAnsi" w:hAnsiTheme="majorHAnsi" w:cstheme="minorHAnsi"/>
          <w:sz w:val="20"/>
          <w:szCs w:val="20"/>
          <w:lang w:val="es-ES_tradnl"/>
        </w:rPr>
        <w:t xml:space="preserve"> la falta de debida diligencia por las autoridades nacionales</w:t>
      </w:r>
      <w:r w:rsidR="00421197" w:rsidRPr="008B1DF7">
        <w:rPr>
          <w:rFonts w:asciiTheme="majorHAnsi" w:hAnsiTheme="majorHAnsi" w:cstheme="minorHAnsi"/>
          <w:sz w:val="20"/>
          <w:szCs w:val="20"/>
          <w:lang w:val="es-ES_tradnl"/>
        </w:rPr>
        <w:t xml:space="preserve"> en materia de la notificación</w:t>
      </w:r>
      <w:r w:rsidR="00634619" w:rsidRPr="008B1DF7">
        <w:rPr>
          <w:rFonts w:asciiTheme="majorHAnsi" w:hAnsiTheme="majorHAnsi" w:cstheme="minorHAnsi"/>
          <w:sz w:val="20"/>
          <w:szCs w:val="20"/>
          <w:lang w:val="es-ES_tradnl"/>
        </w:rPr>
        <w:t>.</w:t>
      </w:r>
      <w:r w:rsidR="006D3511" w:rsidRPr="008B1DF7">
        <w:rPr>
          <w:rFonts w:asciiTheme="majorHAnsi" w:hAnsiTheme="majorHAnsi" w:cstheme="minorHAnsi"/>
          <w:sz w:val="20"/>
          <w:szCs w:val="20"/>
          <w:lang w:val="es-ES_tradnl"/>
        </w:rPr>
        <w:t xml:space="preserve"> </w:t>
      </w:r>
      <w:r w:rsidRPr="008B1DF7">
        <w:rPr>
          <w:rFonts w:asciiTheme="majorHAnsi" w:hAnsiTheme="majorHAnsi" w:cstheme="minorHAnsi"/>
          <w:sz w:val="20"/>
          <w:szCs w:val="20"/>
          <w:lang w:val="es-ES_tradnl"/>
        </w:rPr>
        <w:t>Detalla</w:t>
      </w:r>
      <w:r>
        <w:rPr>
          <w:rFonts w:asciiTheme="majorHAnsi" w:hAnsiTheme="majorHAnsi" w:cstheme="minorHAnsi"/>
          <w:sz w:val="20"/>
          <w:szCs w:val="20"/>
          <w:lang w:val="es-ES_tradnl"/>
        </w:rPr>
        <w:t xml:space="preserve"> que, a</w:t>
      </w:r>
      <w:r w:rsidR="00652642" w:rsidRPr="00907338">
        <w:rPr>
          <w:rFonts w:asciiTheme="majorHAnsi" w:hAnsiTheme="majorHAnsi" w:cstheme="minorHAnsi"/>
          <w:sz w:val="20"/>
          <w:szCs w:val="20"/>
          <w:lang w:val="es-ES_tradnl"/>
        </w:rPr>
        <w:t>ctualmente,</w:t>
      </w:r>
      <w:r w:rsidR="00CD79F4" w:rsidRPr="00907338">
        <w:rPr>
          <w:rFonts w:asciiTheme="majorHAnsi" w:hAnsiTheme="majorHAnsi" w:cstheme="minorHAnsi"/>
          <w:sz w:val="20"/>
          <w:szCs w:val="20"/>
          <w:lang w:val="es-ES_tradnl"/>
        </w:rPr>
        <w:t xml:space="preserve"> la presunta víctima, se enc</w:t>
      </w:r>
      <w:r>
        <w:rPr>
          <w:rFonts w:asciiTheme="majorHAnsi" w:hAnsiTheme="majorHAnsi" w:cstheme="minorHAnsi"/>
          <w:sz w:val="20"/>
          <w:szCs w:val="20"/>
          <w:lang w:val="es-ES_tradnl"/>
        </w:rPr>
        <w:t xml:space="preserve">uentra </w:t>
      </w:r>
      <w:r w:rsidR="00CD79F4" w:rsidRPr="00907338">
        <w:rPr>
          <w:rFonts w:asciiTheme="majorHAnsi" w:hAnsiTheme="majorHAnsi" w:cstheme="minorHAnsi"/>
          <w:sz w:val="20"/>
          <w:szCs w:val="20"/>
          <w:lang w:val="es-ES_tradnl"/>
        </w:rPr>
        <w:t xml:space="preserve">recluida en la cárcel de alta y mediana seguridad de </w:t>
      </w:r>
      <w:r w:rsidR="00AD22DF" w:rsidRPr="00907338">
        <w:rPr>
          <w:rFonts w:asciiTheme="majorHAnsi" w:hAnsiTheme="majorHAnsi" w:cstheme="minorHAnsi"/>
          <w:sz w:val="20"/>
          <w:szCs w:val="20"/>
          <w:lang w:val="es-ES_tradnl"/>
        </w:rPr>
        <w:t>l</w:t>
      </w:r>
      <w:r w:rsidR="00CD79F4" w:rsidRPr="00907338">
        <w:rPr>
          <w:rFonts w:asciiTheme="majorHAnsi" w:hAnsiTheme="majorHAnsi" w:cstheme="minorHAnsi"/>
          <w:sz w:val="20"/>
          <w:szCs w:val="20"/>
          <w:lang w:val="es-ES_tradnl"/>
        </w:rPr>
        <w:t xml:space="preserve">a Dorada, </w:t>
      </w:r>
      <w:r w:rsidR="00AB0E72" w:rsidRPr="00907338">
        <w:rPr>
          <w:rFonts w:asciiTheme="majorHAnsi" w:hAnsiTheme="majorHAnsi" w:cstheme="minorHAnsi"/>
          <w:sz w:val="20"/>
          <w:szCs w:val="20"/>
          <w:lang w:val="es-ES_tradnl"/>
        </w:rPr>
        <w:t xml:space="preserve">en </w:t>
      </w:r>
      <w:r w:rsidR="00CD79F4" w:rsidRPr="00907338">
        <w:rPr>
          <w:rFonts w:asciiTheme="majorHAnsi" w:hAnsiTheme="majorHAnsi" w:cstheme="minorHAnsi"/>
          <w:sz w:val="20"/>
          <w:szCs w:val="20"/>
          <w:lang w:val="es-ES_tradnl"/>
        </w:rPr>
        <w:t>Caldas</w:t>
      </w:r>
      <w:r w:rsidR="00AB0E72" w:rsidRPr="00907338">
        <w:rPr>
          <w:rFonts w:asciiTheme="majorHAnsi" w:hAnsiTheme="majorHAnsi" w:cstheme="minorHAnsi"/>
          <w:sz w:val="20"/>
          <w:szCs w:val="20"/>
          <w:lang w:val="es-ES_tradnl"/>
        </w:rPr>
        <w:t>;</w:t>
      </w:r>
      <w:r w:rsidR="00AD22DF" w:rsidRPr="00907338">
        <w:rPr>
          <w:rFonts w:asciiTheme="majorHAnsi" w:hAnsiTheme="majorHAnsi" w:cstheme="minorHAnsi"/>
          <w:sz w:val="20"/>
          <w:szCs w:val="20"/>
          <w:lang w:val="es-ES_tradnl"/>
        </w:rPr>
        <w:t xml:space="preserve"> y </w:t>
      </w:r>
      <w:r>
        <w:rPr>
          <w:rFonts w:asciiTheme="majorHAnsi" w:hAnsiTheme="majorHAnsi" w:cstheme="minorHAnsi"/>
          <w:sz w:val="20"/>
          <w:szCs w:val="20"/>
          <w:lang w:val="es-ES_tradnl"/>
        </w:rPr>
        <w:t xml:space="preserve">que </w:t>
      </w:r>
      <w:r w:rsidR="00AD22DF" w:rsidRPr="00907338">
        <w:rPr>
          <w:rFonts w:asciiTheme="majorHAnsi" w:hAnsiTheme="majorHAnsi" w:cstheme="minorHAnsi"/>
          <w:sz w:val="20"/>
          <w:szCs w:val="20"/>
          <w:lang w:val="es-ES_tradnl"/>
        </w:rPr>
        <w:t>su salud física y mental se estarían viendo afectadas</w:t>
      </w:r>
      <w:r w:rsidR="00DC04AF" w:rsidRPr="00907338">
        <w:rPr>
          <w:rFonts w:asciiTheme="majorHAnsi" w:hAnsiTheme="majorHAnsi" w:cstheme="minorHAnsi"/>
          <w:sz w:val="20"/>
          <w:szCs w:val="20"/>
          <w:lang w:val="es-ES_tradnl"/>
        </w:rPr>
        <w:t xml:space="preserve">, en particular porque padeció una enfermedad de la vista </w:t>
      </w:r>
      <w:r w:rsidR="00AB0E72" w:rsidRPr="00907338">
        <w:rPr>
          <w:rFonts w:asciiTheme="majorHAnsi" w:hAnsiTheme="majorHAnsi" w:cstheme="minorHAnsi"/>
          <w:sz w:val="20"/>
          <w:szCs w:val="20"/>
          <w:lang w:val="es-ES_tradnl"/>
        </w:rPr>
        <w:t xml:space="preserve">de la cual </w:t>
      </w:r>
      <w:r w:rsidR="00DC04AF" w:rsidRPr="00907338">
        <w:rPr>
          <w:rFonts w:asciiTheme="majorHAnsi" w:hAnsiTheme="majorHAnsi" w:cstheme="minorHAnsi"/>
          <w:sz w:val="20"/>
          <w:szCs w:val="20"/>
          <w:lang w:val="es-ES_tradnl"/>
        </w:rPr>
        <w:t xml:space="preserve">por falta de atención médica </w:t>
      </w:r>
      <w:r w:rsidR="00AB0E72" w:rsidRPr="00907338">
        <w:rPr>
          <w:rFonts w:asciiTheme="majorHAnsi" w:hAnsiTheme="majorHAnsi" w:cstheme="minorHAnsi"/>
          <w:sz w:val="20"/>
          <w:szCs w:val="20"/>
          <w:lang w:val="es-ES_tradnl"/>
        </w:rPr>
        <w:t>quedó</w:t>
      </w:r>
      <w:r w:rsidR="00DC04AF" w:rsidRPr="00907338">
        <w:rPr>
          <w:rFonts w:asciiTheme="majorHAnsi" w:hAnsiTheme="majorHAnsi" w:cstheme="minorHAnsi"/>
          <w:sz w:val="20"/>
          <w:szCs w:val="20"/>
          <w:lang w:val="es-ES_tradnl"/>
        </w:rPr>
        <w:t xml:space="preserve"> prácticamente ciego.</w:t>
      </w:r>
    </w:p>
    <w:p w14:paraId="56FAEE34" w14:textId="77777777" w:rsidR="00CD7089" w:rsidRDefault="00CD7089" w:rsidP="009073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heme="minorHAnsi"/>
          <w:i/>
          <w:iCs/>
          <w:sz w:val="20"/>
          <w:szCs w:val="20"/>
          <w:lang w:val="es-ES_tradnl"/>
        </w:rPr>
      </w:pPr>
    </w:p>
    <w:p w14:paraId="2278D590" w14:textId="77777777" w:rsidR="00CD7089" w:rsidRDefault="00CD7089" w:rsidP="009073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heme="minorHAnsi"/>
          <w:i/>
          <w:iCs/>
          <w:sz w:val="20"/>
          <w:szCs w:val="20"/>
          <w:lang w:val="es-ES_tradnl"/>
        </w:rPr>
      </w:pPr>
    </w:p>
    <w:p w14:paraId="08790A40" w14:textId="73912657" w:rsidR="00907338" w:rsidRPr="00907338" w:rsidRDefault="00907338" w:rsidP="0090733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heme="minorHAnsi"/>
          <w:i/>
          <w:iCs/>
          <w:sz w:val="20"/>
          <w:szCs w:val="20"/>
          <w:lang w:val="es-ES_tradnl"/>
        </w:rPr>
      </w:pPr>
      <w:r w:rsidRPr="00907338">
        <w:rPr>
          <w:rFonts w:asciiTheme="majorHAnsi" w:hAnsiTheme="majorHAnsi" w:cstheme="minorHAnsi"/>
          <w:i/>
          <w:iCs/>
          <w:sz w:val="20"/>
          <w:szCs w:val="20"/>
          <w:lang w:val="es-ES_tradnl"/>
        </w:rPr>
        <w:lastRenderedPageBreak/>
        <w:t>Alegatos del Estado</w:t>
      </w:r>
    </w:p>
    <w:p w14:paraId="6CA7F3E8" w14:textId="59001C3E" w:rsidR="00907338" w:rsidRDefault="000157DD" w:rsidP="009073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907338">
        <w:rPr>
          <w:rFonts w:asciiTheme="majorHAnsi" w:hAnsiTheme="majorHAnsi" w:cstheme="minorHAnsi"/>
          <w:sz w:val="20"/>
          <w:szCs w:val="20"/>
          <w:lang w:val="es-ES_tradnl"/>
        </w:rPr>
        <w:t>Por su parte, e</w:t>
      </w:r>
      <w:r w:rsidR="00927158" w:rsidRPr="00907338">
        <w:rPr>
          <w:rFonts w:asciiTheme="majorHAnsi" w:hAnsiTheme="majorHAnsi" w:cstheme="minorHAnsi"/>
          <w:sz w:val="20"/>
          <w:szCs w:val="20"/>
          <w:lang w:val="es-ES_tradnl"/>
        </w:rPr>
        <w:t>l Estado</w:t>
      </w:r>
      <w:r w:rsidR="00F34332" w:rsidRPr="00907338">
        <w:rPr>
          <w:rFonts w:asciiTheme="majorHAnsi" w:hAnsiTheme="majorHAnsi" w:cstheme="minorHAnsi"/>
          <w:sz w:val="20"/>
          <w:szCs w:val="20"/>
          <w:lang w:val="es-ES_tradnl"/>
        </w:rPr>
        <w:t xml:space="preserve"> colombiano</w:t>
      </w:r>
      <w:r w:rsidR="00927158" w:rsidRPr="00907338">
        <w:rPr>
          <w:rFonts w:asciiTheme="majorHAnsi" w:hAnsiTheme="majorHAnsi" w:cstheme="minorHAnsi"/>
          <w:sz w:val="20"/>
          <w:szCs w:val="20"/>
          <w:lang w:val="es-ES_tradnl"/>
        </w:rPr>
        <w:t xml:space="preserve"> </w:t>
      </w:r>
      <w:r w:rsidRPr="00907338">
        <w:rPr>
          <w:rFonts w:asciiTheme="majorHAnsi" w:hAnsiTheme="majorHAnsi" w:cstheme="minorHAnsi"/>
          <w:sz w:val="20"/>
          <w:szCs w:val="20"/>
          <w:lang w:val="es-ES_tradnl"/>
        </w:rPr>
        <w:t>alega</w:t>
      </w:r>
      <w:r w:rsidR="00927158" w:rsidRPr="00907338">
        <w:rPr>
          <w:rFonts w:asciiTheme="majorHAnsi" w:hAnsiTheme="majorHAnsi" w:cstheme="minorHAnsi"/>
          <w:sz w:val="20"/>
          <w:szCs w:val="20"/>
          <w:lang w:val="es-ES_tradnl"/>
        </w:rPr>
        <w:t xml:space="preserve"> que la </w:t>
      </w:r>
      <w:r w:rsidR="00F34332" w:rsidRPr="00907338">
        <w:rPr>
          <w:rFonts w:asciiTheme="majorHAnsi" w:hAnsiTheme="majorHAnsi" w:cstheme="minorHAnsi"/>
          <w:sz w:val="20"/>
          <w:szCs w:val="20"/>
          <w:lang w:val="es-ES_tradnl"/>
        </w:rPr>
        <w:t>petición</w:t>
      </w:r>
      <w:r w:rsidR="00927158" w:rsidRPr="00907338">
        <w:rPr>
          <w:rFonts w:asciiTheme="majorHAnsi" w:hAnsiTheme="majorHAnsi" w:cstheme="minorHAnsi"/>
          <w:sz w:val="20"/>
          <w:szCs w:val="20"/>
          <w:lang w:val="es-ES_tradnl"/>
        </w:rPr>
        <w:t xml:space="preserve"> debe ser declarada inadmisible</w:t>
      </w:r>
      <w:r w:rsidR="00CB4311" w:rsidRPr="00907338">
        <w:rPr>
          <w:rFonts w:asciiTheme="majorHAnsi" w:hAnsiTheme="majorHAnsi" w:cstheme="minorHAnsi"/>
          <w:sz w:val="20"/>
          <w:szCs w:val="20"/>
          <w:lang w:val="es-ES_tradnl"/>
        </w:rPr>
        <w:t xml:space="preserve"> porque se configura la </w:t>
      </w:r>
      <w:r w:rsidR="00F34332" w:rsidRPr="00907338">
        <w:rPr>
          <w:rFonts w:asciiTheme="majorHAnsi" w:hAnsiTheme="majorHAnsi" w:cstheme="minorHAnsi"/>
          <w:sz w:val="20"/>
          <w:szCs w:val="20"/>
          <w:lang w:val="es-ES_tradnl"/>
        </w:rPr>
        <w:t>“</w:t>
      </w:r>
      <w:r w:rsidR="00CB4311" w:rsidRPr="00907338">
        <w:rPr>
          <w:rFonts w:asciiTheme="majorHAnsi" w:hAnsiTheme="majorHAnsi" w:cstheme="minorHAnsi"/>
          <w:sz w:val="20"/>
          <w:szCs w:val="20"/>
          <w:lang w:val="es-ES_tradnl"/>
        </w:rPr>
        <w:t>fórmula de la cuarta instancia</w:t>
      </w:r>
      <w:r w:rsidR="00F34332" w:rsidRPr="00907338">
        <w:rPr>
          <w:rFonts w:asciiTheme="majorHAnsi" w:hAnsiTheme="majorHAnsi" w:cstheme="minorHAnsi"/>
          <w:sz w:val="20"/>
          <w:szCs w:val="20"/>
          <w:lang w:val="es-ES_tradnl"/>
        </w:rPr>
        <w:t>”</w:t>
      </w:r>
      <w:r w:rsidRPr="00907338">
        <w:rPr>
          <w:rFonts w:asciiTheme="majorHAnsi" w:hAnsiTheme="majorHAnsi" w:cstheme="minorHAnsi"/>
          <w:sz w:val="20"/>
          <w:szCs w:val="20"/>
          <w:lang w:val="es-ES_tradnl"/>
        </w:rPr>
        <w:t xml:space="preserve">. Sostiene que </w:t>
      </w:r>
      <w:r w:rsidR="00CB4311" w:rsidRPr="00907338">
        <w:rPr>
          <w:rFonts w:asciiTheme="majorHAnsi" w:hAnsiTheme="majorHAnsi" w:cstheme="minorHAnsi"/>
          <w:sz w:val="20"/>
          <w:szCs w:val="20"/>
          <w:lang w:val="es-ES_tradnl"/>
        </w:rPr>
        <w:t xml:space="preserve">en el </w:t>
      </w:r>
      <w:r w:rsidR="00F213BE" w:rsidRPr="00907338">
        <w:rPr>
          <w:rFonts w:asciiTheme="majorHAnsi" w:hAnsiTheme="majorHAnsi" w:cstheme="minorHAnsi"/>
          <w:sz w:val="20"/>
          <w:szCs w:val="20"/>
          <w:lang w:val="es-ES_tradnl"/>
        </w:rPr>
        <w:t>foro</w:t>
      </w:r>
      <w:r w:rsidR="00CB4311" w:rsidRPr="00907338">
        <w:rPr>
          <w:rFonts w:asciiTheme="majorHAnsi" w:hAnsiTheme="majorHAnsi" w:cstheme="minorHAnsi"/>
          <w:sz w:val="20"/>
          <w:szCs w:val="20"/>
          <w:lang w:val="es-ES_tradnl"/>
        </w:rPr>
        <w:t xml:space="preserve"> interno ya se resolvió </w:t>
      </w:r>
      <w:r w:rsidR="00F213BE" w:rsidRPr="00907338">
        <w:rPr>
          <w:rFonts w:asciiTheme="majorHAnsi" w:hAnsiTheme="majorHAnsi" w:cstheme="minorHAnsi"/>
          <w:sz w:val="20"/>
          <w:szCs w:val="20"/>
          <w:lang w:val="es-ES_tradnl"/>
        </w:rPr>
        <w:t>el objeto de la petición</w:t>
      </w:r>
      <w:r w:rsidR="00813DAD" w:rsidRPr="00907338">
        <w:rPr>
          <w:rFonts w:asciiTheme="majorHAnsi" w:hAnsiTheme="majorHAnsi" w:cstheme="minorHAnsi"/>
          <w:sz w:val="20"/>
          <w:szCs w:val="20"/>
          <w:lang w:val="es-ES_tradnl"/>
        </w:rPr>
        <w:t>;</w:t>
      </w:r>
      <w:r w:rsidR="00F213BE" w:rsidRPr="00907338">
        <w:rPr>
          <w:rFonts w:asciiTheme="majorHAnsi" w:hAnsiTheme="majorHAnsi" w:cstheme="minorHAnsi"/>
          <w:sz w:val="20"/>
          <w:szCs w:val="20"/>
          <w:lang w:val="es-ES_tradnl"/>
        </w:rPr>
        <w:t xml:space="preserve"> </w:t>
      </w:r>
      <w:r w:rsidR="001E13B8" w:rsidRPr="00907338">
        <w:rPr>
          <w:rFonts w:asciiTheme="majorHAnsi" w:hAnsiTheme="majorHAnsi" w:cstheme="minorHAnsi"/>
          <w:sz w:val="20"/>
          <w:szCs w:val="20"/>
          <w:lang w:val="es-ES_tradnl"/>
        </w:rPr>
        <w:t>y</w:t>
      </w:r>
      <w:r w:rsidR="00677A01">
        <w:rPr>
          <w:rFonts w:asciiTheme="majorHAnsi" w:hAnsiTheme="majorHAnsi" w:cstheme="minorHAnsi"/>
          <w:sz w:val="20"/>
          <w:szCs w:val="20"/>
          <w:lang w:val="es-ES_tradnl"/>
        </w:rPr>
        <w:t>,</w:t>
      </w:r>
      <w:r w:rsidR="00A96642" w:rsidRPr="00907338">
        <w:rPr>
          <w:rFonts w:asciiTheme="majorHAnsi" w:hAnsiTheme="majorHAnsi" w:cstheme="minorHAnsi"/>
          <w:sz w:val="20"/>
          <w:szCs w:val="20"/>
          <w:lang w:val="es-ES_tradnl"/>
        </w:rPr>
        <w:t xml:space="preserve"> por</w:t>
      </w:r>
      <w:r w:rsidR="00F213BE" w:rsidRPr="00907338">
        <w:rPr>
          <w:rFonts w:asciiTheme="majorHAnsi" w:hAnsiTheme="majorHAnsi" w:cstheme="minorHAnsi"/>
          <w:sz w:val="20"/>
          <w:szCs w:val="20"/>
          <w:lang w:val="es-ES_tradnl"/>
        </w:rPr>
        <w:t xml:space="preserve"> lo tanto, cualquier actuación de la Comisión implicaría la asunción de una función de tribunal de alzada</w:t>
      </w:r>
      <w:r w:rsidR="00F34332" w:rsidRPr="00907338">
        <w:rPr>
          <w:rFonts w:asciiTheme="majorHAnsi" w:hAnsiTheme="majorHAnsi" w:cstheme="minorHAnsi"/>
          <w:sz w:val="20"/>
          <w:szCs w:val="20"/>
          <w:lang w:val="es-ES_tradnl"/>
        </w:rPr>
        <w:t>.</w:t>
      </w:r>
      <w:r w:rsidR="001E13B8" w:rsidRPr="00907338">
        <w:rPr>
          <w:rFonts w:asciiTheme="majorHAnsi" w:hAnsiTheme="majorHAnsi" w:cstheme="minorHAnsi"/>
          <w:sz w:val="20"/>
          <w:szCs w:val="20"/>
          <w:lang w:val="es-ES_tradnl"/>
        </w:rPr>
        <w:t xml:space="preserve"> </w:t>
      </w:r>
      <w:r w:rsidR="00495A33" w:rsidRPr="00907338">
        <w:rPr>
          <w:rFonts w:asciiTheme="majorHAnsi" w:hAnsiTheme="majorHAnsi" w:cstheme="minorHAnsi"/>
          <w:sz w:val="20"/>
          <w:szCs w:val="20"/>
          <w:lang w:val="es-ES_tradnl"/>
        </w:rPr>
        <w:t>En este orden, destaca que</w:t>
      </w:r>
      <w:r w:rsidR="008A113B" w:rsidRPr="00907338">
        <w:rPr>
          <w:rFonts w:asciiTheme="majorHAnsi" w:hAnsiTheme="majorHAnsi" w:cstheme="minorHAnsi"/>
          <w:sz w:val="20"/>
          <w:szCs w:val="20"/>
          <w:lang w:val="es-ES_tradnl"/>
        </w:rPr>
        <w:t xml:space="preserve"> la competencia</w:t>
      </w:r>
      <w:r w:rsidR="00677A01">
        <w:rPr>
          <w:rFonts w:asciiTheme="majorHAnsi" w:hAnsiTheme="majorHAnsi" w:cstheme="minorHAnsi"/>
          <w:sz w:val="20"/>
          <w:szCs w:val="20"/>
          <w:lang w:val="es-ES_tradnl"/>
        </w:rPr>
        <w:t xml:space="preserve"> de la CIDH</w:t>
      </w:r>
      <w:r w:rsidR="008A113B" w:rsidRPr="00907338">
        <w:rPr>
          <w:rFonts w:asciiTheme="majorHAnsi" w:hAnsiTheme="majorHAnsi" w:cstheme="minorHAnsi"/>
          <w:sz w:val="20"/>
          <w:szCs w:val="20"/>
          <w:lang w:val="es-ES_tradnl"/>
        </w:rPr>
        <w:t xml:space="preserve"> se encuentra estrictamente delimitada y restringida a los supuestos de</w:t>
      </w:r>
      <w:r w:rsidR="00677A01">
        <w:rPr>
          <w:rFonts w:asciiTheme="majorHAnsi" w:hAnsiTheme="majorHAnsi" w:cstheme="minorHAnsi"/>
          <w:sz w:val="20"/>
          <w:szCs w:val="20"/>
          <w:lang w:val="es-ES_tradnl"/>
        </w:rPr>
        <w:t xml:space="preserve"> que</w:t>
      </w:r>
      <w:r w:rsidR="008A113B" w:rsidRPr="00907338">
        <w:rPr>
          <w:rFonts w:asciiTheme="majorHAnsi" w:hAnsiTheme="majorHAnsi" w:cstheme="minorHAnsi"/>
          <w:sz w:val="20"/>
          <w:szCs w:val="20"/>
          <w:lang w:val="es-ES_tradnl"/>
        </w:rPr>
        <w:t xml:space="preserve"> una sentencia genere una violación al debido proceso</w:t>
      </w:r>
      <w:r w:rsidR="00677A01">
        <w:rPr>
          <w:rFonts w:asciiTheme="majorHAnsi" w:hAnsiTheme="majorHAnsi" w:cstheme="minorHAnsi"/>
          <w:sz w:val="20"/>
          <w:szCs w:val="20"/>
          <w:lang w:val="es-ES_tradnl"/>
        </w:rPr>
        <w:t>. E</w:t>
      </w:r>
      <w:r w:rsidR="00652642" w:rsidRPr="00907338">
        <w:rPr>
          <w:rFonts w:asciiTheme="majorHAnsi" w:hAnsiTheme="majorHAnsi" w:cstheme="minorHAnsi"/>
          <w:sz w:val="20"/>
          <w:szCs w:val="20"/>
          <w:lang w:val="es-ES_tradnl"/>
        </w:rPr>
        <w:t>n consecuencia</w:t>
      </w:r>
      <w:r w:rsidR="008A113B" w:rsidRPr="00907338">
        <w:rPr>
          <w:rFonts w:asciiTheme="majorHAnsi" w:hAnsiTheme="majorHAnsi" w:cstheme="minorHAnsi"/>
          <w:sz w:val="20"/>
          <w:szCs w:val="20"/>
          <w:lang w:val="es-ES_tradnl"/>
        </w:rPr>
        <w:t xml:space="preserve">, se </w:t>
      </w:r>
      <w:r w:rsidR="001C5175" w:rsidRPr="00907338">
        <w:rPr>
          <w:rFonts w:asciiTheme="majorHAnsi" w:hAnsiTheme="majorHAnsi" w:cstheme="minorHAnsi"/>
          <w:sz w:val="20"/>
          <w:szCs w:val="20"/>
          <w:lang w:val="es-ES_tradnl"/>
        </w:rPr>
        <w:t>debería</w:t>
      </w:r>
      <w:r w:rsidR="008A113B" w:rsidRPr="00907338">
        <w:rPr>
          <w:rFonts w:asciiTheme="majorHAnsi" w:hAnsiTheme="majorHAnsi" w:cstheme="minorHAnsi"/>
          <w:sz w:val="20"/>
          <w:szCs w:val="20"/>
          <w:lang w:val="es-ES_tradnl"/>
        </w:rPr>
        <w:t xml:space="preserve"> </w:t>
      </w:r>
      <w:r w:rsidR="001C5175" w:rsidRPr="00907338">
        <w:rPr>
          <w:rFonts w:asciiTheme="majorHAnsi" w:hAnsiTheme="majorHAnsi" w:cstheme="minorHAnsi"/>
          <w:sz w:val="20"/>
          <w:szCs w:val="20"/>
          <w:lang w:val="es-ES_tradnl"/>
        </w:rPr>
        <w:t xml:space="preserve">excluir cualquier actuación dirigida a revisar la valoración de la prueba o el entendimiento del derecho por parte de los jueces. </w:t>
      </w:r>
    </w:p>
    <w:p w14:paraId="70FA62EF" w14:textId="4B426E9C" w:rsidR="00231AAE" w:rsidRPr="00367094" w:rsidRDefault="001C5175" w:rsidP="00673B9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907338">
        <w:rPr>
          <w:rFonts w:asciiTheme="majorHAnsi" w:hAnsiTheme="majorHAnsi" w:cstheme="minorHAnsi"/>
          <w:sz w:val="20"/>
          <w:szCs w:val="20"/>
          <w:lang w:val="es-ES_tradnl"/>
        </w:rPr>
        <w:t>El Estado resalta que el</w:t>
      </w:r>
      <w:r w:rsidR="00677A01">
        <w:rPr>
          <w:rFonts w:asciiTheme="majorHAnsi" w:hAnsiTheme="majorHAnsi" w:cstheme="minorHAnsi"/>
          <w:sz w:val="20"/>
          <w:szCs w:val="20"/>
          <w:lang w:val="es-ES_tradnl"/>
        </w:rPr>
        <w:t xml:space="preserve"> 31 de marzo de </w:t>
      </w:r>
      <w:r w:rsidR="00677A01" w:rsidRPr="008B1DF7">
        <w:rPr>
          <w:rFonts w:asciiTheme="majorHAnsi" w:hAnsiTheme="majorHAnsi" w:cstheme="minorHAnsi"/>
          <w:sz w:val="20"/>
          <w:szCs w:val="20"/>
          <w:lang w:val="es-ES_tradnl"/>
        </w:rPr>
        <w:t>2011 el</w:t>
      </w:r>
      <w:r w:rsidRPr="008B1DF7">
        <w:rPr>
          <w:rFonts w:asciiTheme="majorHAnsi" w:hAnsiTheme="majorHAnsi" w:cstheme="minorHAnsi"/>
          <w:sz w:val="20"/>
          <w:szCs w:val="20"/>
          <w:lang w:val="es-ES_tradnl"/>
        </w:rPr>
        <w:t xml:space="preserve"> apoderado de la presunta víctima</w:t>
      </w:r>
      <w:r w:rsidR="0047183D" w:rsidRPr="008B1DF7">
        <w:rPr>
          <w:rFonts w:asciiTheme="majorHAnsi" w:hAnsiTheme="majorHAnsi" w:cstheme="minorHAnsi"/>
          <w:sz w:val="20"/>
          <w:szCs w:val="20"/>
          <w:lang w:val="es-ES_tradnl"/>
        </w:rPr>
        <w:t xml:space="preserve"> interpuso una acción de tutela </w:t>
      </w:r>
      <w:r w:rsidR="0047183D" w:rsidRPr="00367094">
        <w:rPr>
          <w:rFonts w:asciiTheme="majorHAnsi" w:hAnsiTheme="majorHAnsi" w:cstheme="minorHAnsi"/>
          <w:sz w:val="20"/>
          <w:szCs w:val="20"/>
          <w:lang w:val="es-ES_tradnl"/>
        </w:rPr>
        <w:t xml:space="preserve">contra la sentencia </w:t>
      </w:r>
      <w:r w:rsidR="00677A01" w:rsidRPr="00367094">
        <w:rPr>
          <w:rFonts w:asciiTheme="majorHAnsi" w:hAnsiTheme="majorHAnsi" w:cstheme="minorHAnsi"/>
          <w:sz w:val="20"/>
          <w:szCs w:val="20"/>
          <w:lang w:val="es-ES_tradnl"/>
        </w:rPr>
        <w:t>condenatoria</w:t>
      </w:r>
      <w:r w:rsidR="00AB0774" w:rsidRPr="00367094">
        <w:rPr>
          <w:rFonts w:asciiTheme="majorHAnsi" w:hAnsiTheme="majorHAnsi" w:cstheme="minorHAnsi"/>
          <w:sz w:val="20"/>
          <w:szCs w:val="20"/>
          <w:lang w:val="es-ES_tradnl"/>
        </w:rPr>
        <w:t>, resuelta por e</w:t>
      </w:r>
      <w:r w:rsidR="00FA0411" w:rsidRPr="00367094">
        <w:rPr>
          <w:rFonts w:asciiTheme="majorHAnsi" w:hAnsiTheme="majorHAnsi" w:cstheme="minorHAnsi"/>
          <w:sz w:val="20"/>
          <w:szCs w:val="20"/>
          <w:lang w:val="es-ES_tradnl"/>
        </w:rPr>
        <w:t xml:space="preserve">l Tribunal Superior Distrito Judicial de Buga </w:t>
      </w:r>
      <w:r w:rsidR="00AB0774" w:rsidRPr="00367094">
        <w:rPr>
          <w:rFonts w:asciiTheme="majorHAnsi" w:hAnsiTheme="majorHAnsi" w:cstheme="minorHAnsi"/>
          <w:sz w:val="20"/>
          <w:szCs w:val="20"/>
          <w:lang w:val="es-ES_tradnl"/>
        </w:rPr>
        <w:t xml:space="preserve">que </w:t>
      </w:r>
      <w:r w:rsidR="00826C58" w:rsidRPr="00367094">
        <w:rPr>
          <w:rFonts w:asciiTheme="majorHAnsi" w:hAnsiTheme="majorHAnsi" w:cstheme="minorHAnsi"/>
          <w:sz w:val="20"/>
          <w:szCs w:val="20"/>
          <w:lang w:val="es-ES_tradnl"/>
        </w:rPr>
        <w:t xml:space="preserve">negó la tutela al sostener </w:t>
      </w:r>
      <w:r w:rsidR="00DE727F" w:rsidRPr="00367094">
        <w:rPr>
          <w:rFonts w:asciiTheme="majorHAnsi" w:hAnsiTheme="majorHAnsi" w:cstheme="minorHAnsi"/>
          <w:sz w:val="20"/>
          <w:szCs w:val="20"/>
          <w:lang w:val="es-ES_tradnl"/>
        </w:rPr>
        <w:t>que</w:t>
      </w:r>
      <w:r w:rsidR="00A634BC">
        <w:rPr>
          <w:rFonts w:asciiTheme="majorHAnsi" w:hAnsiTheme="majorHAnsi" w:cstheme="minorHAnsi"/>
          <w:sz w:val="20"/>
          <w:szCs w:val="20"/>
          <w:lang w:val="es-ES_tradnl"/>
        </w:rPr>
        <w:t>:</w:t>
      </w:r>
      <w:r w:rsidR="00DE727F" w:rsidRPr="00367094">
        <w:rPr>
          <w:rFonts w:asciiTheme="majorHAnsi" w:hAnsiTheme="majorHAnsi" w:cstheme="minorHAnsi"/>
          <w:sz w:val="20"/>
          <w:szCs w:val="20"/>
          <w:lang w:val="es-ES_tradnl"/>
        </w:rPr>
        <w:t xml:space="preserve"> </w:t>
      </w:r>
    </w:p>
    <w:p w14:paraId="65FA91B9" w14:textId="4E9A3322" w:rsidR="00231AAE" w:rsidRPr="00367094" w:rsidRDefault="00C7358C" w:rsidP="00231AA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Theme="majorHAnsi" w:hAnsiTheme="majorHAnsi" w:cstheme="minorHAnsi"/>
          <w:bCs/>
          <w:sz w:val="20"/>
          <w:szCs w:val="20"/>
          <w:lang w:val="es-ES_tradnl"/>
        </w:rPr>
      </w:pPr>
      <w:r w:rsidRPr="00367094">
        <w:rPr>
          <w:rFonts w:asciiTheme="majorHAnsi" w:hAnsiTheme="majorHAnsi" w:cstheme="minorHAnsi"/>
          <w:i/>
          <w:iCs/>
          <w:sz w:val="20"/>
          <w:szCs w:val="20"/>
          <w:lang w:val="es-ES_tradnl"/>
        </w:rPr>
        <w:t>“[…]</w:t>
      </w:r>
      <w:r w:rsidR="00A634BC">
        <w:rPr>
          <w:rFonts w:asciiTheme="majorHAnsi" w:hAnsiTheme="majorHAnsi" w:cstheme="minorHAnsi"/>
          <w:i/>
          <w:iCs/>
          <w:sz w:val="20"/>
          <w:szCs w:val="20"/>
          <w:lang w:val="es-ES_tradnl"/>
        </w:rPr>
        <w:t xml:space="preserve"> </w:t>
      </w:r>
      <w:r w:rsidR="00231AAE" w:rsidRPr="00367094">
        <w:rPr>
          <w:rFonts w:asciiTheme="majorHAnsi" w:hAnsiTheme="majorHAnsi" w:cstheme="minorHAnsi"/>
          <w:i/>
          <w:iCs/>
          <w:sz w:val="20"/>
          <w:szCs w:val="20"/>
          <w:lang w:val="es-ES_tradnl"/>
        </w:rPr>
        <w:t>respecto a las censuras contra la defensa que de oficio atendió los intereses del acusado JARAMILLO ARIAS, igualmente muestran apreciación personal del representante del actor expuesta sin tener en cuenta el contexto de los hechos en los que correspondió ejercer la gestión abogadil a favor de JARAMILLO ARIAS, con las cuales se hace ver que dadas las particularidades del caso la defensa que ejerció lo hizo de manera mixta, esto es, pasiva unas veces como esperar el resultado de la orden de captura que se había emitido contra defendido y el posible acopio de más pruebas; y en otras ocasiones en forma expresa y de viva voz como en la audiencia pública en la cual consideró y analizó el conjunto de pruebas incorporadas al proceso, esto es la realidad probatoria legalmente existente, para solicitar a favor de su cliente la absolución por duda</w:t>
      </w:r>
      <w:r w:rsidRPr="00367094">
        <w:rPr>
          <w:rFonts w:asciiTheme="majorHAnsi" w:hAnsiTheme="majorHAnsi" w:cstheme="minorHAnsi"/>
          <w:i/>
          <w:iCs/>
          <w:sz w:val="20"/>
          <w:szCs w:val="20"/>
          <w:lang w:val="es-ES_tradnl"/>
        </w:rPr>
        <w:t>. [</w:t>
      </w:r>
      <w:r w:rsidR="00E35CB7" w:rsidRPr="00367094">
        <w:rPr>
          <w:rFonts w:asciiTheme="majorHAnsi" w:hAnsiTheme="majorHAnsi" w:cstheme="minorHAnsi"/>
          <w:i/>
          <w:iCs/>
          <w:sz w:val="20"/>
          <w:szCs w:val="20"/>
          <w:lang w:val="es-ES_tradnl"/>
        </w:rPr>
        <w:t xml:space="preserve">por lo </w:t>
      </w:r>
      <w:r w:rsidRPr="00367094">
        <w:rPr>
          <w:rFonts w:asciiTheme="majorHAnsi" w:hAnsiTheme="majorHAnsi" w:cstheme="minorHAnsi"/>
          <w:i/>
          <w:iCs/>
          <w:sz w:val="20"/>
          <w:szCs w:val="20"/>
          <w:lang w:val="es-ES_tradnl"/>
        </w:rPr>
        <w:t>que no] prosperan [.</w:t>
      </w:r>
      <w:r w:rsidR="00A634BC">
        <w:rPr>
          <w:rFonts w:asciiTheme="majorHAnsi" w:hAnsiTheme="majorHAnsi" w:cstheme="minorHAnsi"/>
          <w:i/>
          <w:iCs/>
          <w:sz w:val="20"/>
          <w:szCs w:val="20"/>
          <w:lang w:val="es-ES_tradnl"/>
        </w:rPr>
        <w:t>.</w:t>
      </w:r>
      <w:r w:rsidRPr="00367094">
        <w:rPr>
          <w:rFonts w:asciiTheme="majorHAnsi" w:hAnsiTheme="majorHAnsi" w:cstheme="minorHAnsi"/>
          <w:i/>
          <w:iCs/>
          <w:sz w:val="20"/>
          <w:szCs w:val="20"/>
          <w:lang w:val="es-ES_tradnl"/>
        </w:rPr>
        <w:t>.] las pretensiones del demandante con las que busca que a través del recurso de amparo, de naturaleza residual y subsidiario, se derrumbe y deje sin efecto un proceso penal ya culminado con sentencia condenatoria, dentro del cual no se advierte yerro trascendente no avocado por las instancias ni tampoco vulneración de los derechos fundamentales del procesado”</w:t>
      </w:r>
      <w:r w:rsidR="00231AAE" w:rsidRPr="00367094">
        <w:rPr>
          <w:rFonts w:asciiTheme="majorHAnsi" w:hAnsiTheme="majorHAnsi" w:cstheme="minorHAnsi"/>
          <w:bCs/>
          <w:sz w:val="20"/>
          <w:szCs w:val="20"/>
          <w:lang w:val="es-ES_tradnl"/>
        </w:rPr>
        <w:t>.</w:t>
      </w:r>
    </w:p>
    <w:p w14:paraId="33C6DA5C" w14:textId="076D23A6" w:rsidR="00231AAE" w:rsidRPr="00231AAE" w:rsidRDefault="00231AAE" w:rsidP="00231AA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231AAE">
        <w:rPr>
          <w:rFonts w:asciiTheme="majorHAnsi" w:hAnsiTheme="majorHAnsi" w:cstheme="minorHAnsi"/>
          <w:sz w:val="20"/>
          <w:szCs w:val="20"/>
          <w:lang w:val="es-ES_tradnl"/>
        </w:rPr>
        <w:t xml:space="preserve">Refiere que la Corte Suprema de Justicia confirmó esta decisión, sosteniendo que </w:t>
      </w:r>
      <w:r w:rsidRPr="00231AAE">
        <w:rPr>
          <w:rFonts w:asciiTheme="majorHAnsi" w:hAnsiTheme="majorHAnsi" w:cstheme="minorHAnsi"/>
          <w:i/>
          <w:iCs/>
          <w:sz w:val="20"/>
          <w:szCs w:val="20"/>
          <w:lang w:val="es-ES_tradnl"/>
        </w:rPr>
        <w:t>“en el trámite del proceso adelantado […] las autoridades judiciales demandadas no incurrieron en actuación omisiva vulneradora de garantías fundamentales porque siempre cumplieron con el deber de citarlo”</w:t>
      </w:r>
      <w:r w:rsidRPr="00231AAE">
        <w:rPr>
          <w:rFonts w:asciiTheme="majorHAnsi" w:hAnsiTheme="majorHAnsi" w:cstheme="minorHAnsi"/>
          <w:sz w:val="20"/>
          <w:szCs w:val="20"/>
          <w:lang w:val="es-ES_tradnl"/>
        </w:rPr>
        <w:t>. De este modo, alega que en la jurisdicción doméstica se ventiló el objeto de la presente petición, porque la pretensión principal de la acción de tutela era cuestionar la presunta afectación a la garantía de la comparecencia de la presunta víctima durante el proceso y la actuación de la defensa de oficio. Asimismo, destaca que los jueces de tutela realizaron un análisis meticuloso basado en las actuaciones de la Fiscalía 17 Seccional de Cartago y del Juzgado Promiscuo Municipal.</w:t>
      </w:r>
    </w:p>
    <w:p w14:paraId="38F8D5B5" w14:textId="687E7D41" w:rsidR="00907338" w:rsidRPr="008B1DF7" w:rsidRDefault="00677A01" w:rsidP="00D11D8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8B1DF7">
        <w:rPr>
          <w:rFonts w:asciiTheme="majorHAnsi" w:hAnsiTheme="majorHAnsi" w:cstheme="minorHAnsi"/>
          <w:sz w:val="20"/>
          <w:szCs w:val="20"/>
          <w:lang w:val="es-ES_tradnl"/>
        </w:rPr>
        <w:t>Finalmente, arguye</w:t>
      </w:r>
      <w:r w:rsidR="002773C7" w:rsidRPr="008B1DF7">
        <w:rPr>
          <w:rFonts w:asciiTheme="majorHAnsi" w:hAnsiTheme="majorHAnsi" w:cstheme="minorHAnsi"/>
          <w:sz w:val="20"/>
          <w:szCs w:val="20"/>
          <w:lang w:val="es-ES_tradnl"/>
        </w:rPr>
        <w:t xml:space="preserve"> que </w:t>
      </w:r>
      <w:r w:rsidR="007E263F" w:rsidRPr="008B1DF7">
        <w:rPr>
          <w:rFonts w:asciiTheme="majorHAnsi" w:hAnsiTheme="majorHAnsi" w:cstheme="minorHAnsi"/>
          <w:sz w:val="20"/>
          <w:szCs w:val="20"/>
          <w:lang w:val="es-ES_tradnl"/>
        </w:rPr>
        <w:t>la</w:t>
      </w:r>
      <w:r w:rsidR="008E5A98" w:rsidRPr="008B1DF7">
        <w:rPr>
          <w:rFonts w:asciiTheme="majorHAnsi" w:hAnsiTheme="majorHAnsi" w:cstheme="minorHAnsi"/>
          <w:sz w:val="20"/>
          <w:szCs w:val="20"/>
          <w:lang w:val="es-ES_tradnl"/>
        </w:rPr>
        <w:t>s</w:t>
      </w:r>
      <w:r w:rsidR="007E263F" w:rsidRPr="008B1DF7">
        <w:rPr>
          <w:rFonts w:asciiTheme="majorHAnsi" w:hAnsiTheme="majorHAnsi" w:cstheme="minorHAnsi"/>
          <w:sz w:val="20"/>
          <w:szCs w:val="20"/>
          <w:lang w:val="es-ES_tradnl"/>
        </w:rPr>
        <w:t xml:space="preserve"> </w:t>
      </w:r>
      <w:r w:rsidR="000624C9" w:rsidRPr="008B1DF7">
        <w:rPr>
          <w:rFonts w:asciiTheme="majorHAnsi" w:hAnsiTheme="majorHAnsi" w:cstheme="minorHAnsi"/>
          <w:sz w:val="20"/>
          <w:szCs w:val="20"/>
          <w:lang w:val="es-ES_tradnl"/>
        </w:rPr>
        <w:t xml:space="preserve">sentencias del Tribunal Superior </w:t>
      </w:r>
      <w:r w:rsidR="00E37A2A" w:rsidRPr="008B1DF7">
        <w:rPr>
          <w:rFonts w:asciiTheme="majorHAnsi" w:hAnsiTheme="majorHAnsi" w:cstheme="minorHAnsi"/>
          <w:sz w:val="20"/>
          <w:szCs w:val="20"/>
          <w:lang w:val="es-ES_tradnl"/>
        </w:rPr>
        <w:t xml:space="preserve">del Distrito Judicial </w:t>
      </w:r>
      <w:r w:rsidR="000624C9" w:rsidRPr="008B1DF7">
        <w:rPr>
          <w:rFonts w:asciiTheme="majorHAnsi" w:hAnsiTheme="majorHAnsi" w:cstheme="minorHAnsi"/>
          <w:sz w:val="20"/>
          <w:szCs w:val="20"/>
          <w:lang w:val="es-ES_tradnl"/>
        </w:rPr>
        <w:t xml:space="preserve">de Buga y de la Corte Suprema de Justicia </w:t>
      </w:r>
      <w:r w:rsidR="007E263F" w:rsidRPr="008B1DF7">
        <w:rPr>
          <w:rFonts w:asciiTheme="majorHAnsi" w:hAnsiTheme="majorHAnsi" w:cstheme="minorHAnsi"/>
          <w:sz w:val="20"/>
          <w:szCs w:val="20"/>
          <w:lang w:val="es-ES_tradnl"/>
        </w:rPr>
        <w:t>se fundaron</w:t>
      </w:r>
      <w:r w:rsidR="00813DAD" w:rsidRPr="008B1DF7">
        <w:rPr>
          <w:rFonts w:asciiTheme="majorHAnsi" w:hAnsiTheme="majorHAnsi" w:cstheme="minorHAnsi"/>
          <w:sz w:val="20"/>
          <w:szCs w:val="20"/>
          <w:lang w:val="es-ES_tradnl"/>
        </w:rPr>
        <w:t xml:space="preserve"> en</w:t>
      </w:r>
      <w:r w:rsidR="007E263F" w:rsidRPr="008B1DF7">
        <w:rPr>
          <w:rFonts w:asciiTheme="majorHAnsi" w:hAnsiTheme="majorHAnsi" w:cstheme="minorHAnsi"/>
          <w:sz w:val="20"/>
          <w:szCs w:val="20"/>
          <w:lang w:val="es-ES_tradnl"/>
        </w:rPr>
        <w:t xml:space="preserve"> </w:t>
      </w:r>
      <w:r w:rsidR="008E5A98" w:rsidRPr="008B1DF7">
        <w:rPr>
          <w:rFonts w:asciiTheme="majorHAnsi" w:hAnsiTheme="majorHAnsi" w:cstheme="minorHAnsi"/>
          <w:sz w:val="20"/>
          <w:szCs w:val="20"/>
          <w:lang w:val="es-ES_tradnl"/>
        </w:rPr>
        <w:t>los</w:t>
      </w:r>
      <w:r w:rsidR="007E263F" w:rsidRPr="008B1DF7">
        <w:rPr>
          <w:rFonts w:asciiTheme="majorHAnsi" w:hAnsiTheme="majorHAnsi" w:cstheme="minorHAnsi"/>
          <w:sz w:val="20"/>
          <w:szCs w:val="20"/>
          <w:lang w:val="es-ES_tradnl"/>
        </w:rPr>
        <w:t xml:space="preserve"> precedente</w:t>
      </w:r>
      <w:r w:rsidR="008E5A98" w:rsidRPr="008B1DF7">
        <w:rPr>
          <w:rFonts w:asciiTheme="majorHAnsi" w:hAnsiTheme="majorHAnsi" w:cstheme="minorHAnsi"/>
          <w:sz w:val="20"/>
          <w:szCs w:val="20"/>
          <w:lang w:val="es-ES_tradnl"/>
        </w:rPr>
        <w:t>s</w:t>
      </w:r>
      <w:r w:rsidR="007E263F" w:rsidRPr="008B1DF7">
        <w:rPr>
          <w:rFonts w:asciiTheme="majorHAnsi" w:hAnsiTheme="majorHAnsi" w:cstheme="minorHAnsi"/>
          <w:sz w:val="20"/>
          <w:szCs w:val="20"/>
          <w:lang w:val="es-ES_tradnl"/>
        </w:rPr>
        <w:t xml:space="preserve"> jurisprudencial</w:t>
      </w:r>
      <w:r w:rsidR="008E5A98" w:rsidRPr="008B1DF7">
        <w:rPr>
          <w:rFonts w:asciiTheme="majorHAnsi" w:hAnsiTheme="majorHAnsi" w:cstheme="minorHAnsi"/>
          <w:sz w:val="20"/>
          <w:szCs w:val="20"/>
          <w:lang w:val="es-ES_tradnl"/>
        </w:rPr>
        <w:t>es</w:t>
      </w:r>
      <w:r w:rsidR="007E263F" w:rsidRPr="008B1DF7">
        <w:rPr>
          <w:rFonts w:asciiTheme="majorHAnsi" w:hAnsiTheme="majorHAnsi" w:cstheme="minorHAnsi"/>
          <w:sz w:val="20"/>
          <w:szCs w:val="20"/>
          <w:lang w:val="es-ES_tradnl"/>
        </w:rPr>
        <w:t xml:space="preserve"> de la Corte Constitucional </w:t>
      </w:r>
      <w:r w:rsidR="000624C9" w:rsidRPr="008B1DF7">
        <w:rPr>
          <w:rFonts w:asciiTheme="majorHAnsi" w:hAnsiTheme="majorHAnsi" w:cstheme="minorHAnsi"/>
          <w:sz w:val="20"/>
          <w:szCs w:val="20"/>
          <w:lang w:val="es-ES_tradnl"/>
        </w:rPr>
        <w:t>relacionados con la figura de la “declaratoria de persona ausente”</w:t>
      </w:r>
      <w:r w:rsidR="00420CD3" w:rsidRPr="008B1DF7">
        <w:rPr>
          <w:rFonts w:asciiTheme="majorHAnsi" w:hAnsiTheme="majorHAnsi" w:cstheme="minorHAnsi"/>
          <w:sz w:val="20"/>
          <w:szCs w:val="20"/>
          <w:lang w:val="es-ES_tradnl"/>
        </w:rPr>
        <w:t xml:space="preserve"> en materia penal, y mediante la cual la Corte ha manifestado que se trata una alternativa procesal de carácter supletorio</w:t>
      </w:r>
      <w:r w:rsidR="00A634BC">
        <w:rPr>
          <w:rFonts w:asciiTheme="majorHAnsi" w:hAnsiTheme="majorHAnsi" w:cstheme="minorHAnsi"/>
          <w:sz w:val="20"/>
          <w:szCs w:val="20"/>
          <w:lang w:val="es-ES_tradnl"/>
        </w:rPr>
        <w:t>,</w:t>
      </w:r>
      <w:r w:rsidR="00B629D9" w:rsidRPr="008B1DF7">
        <w:rPr>
          <w:rFonts w:asciiTheme="majorHAnsi" w:hAnsiTheme="majorHAnsi" w:cstheme="minorHAnsi"/>
          <w:sz w:val="20"/>
          <w:szCs w:val="20"/>
          <w:lang w:val="es-ES_tradnl"/>
        </w:rPr>
        <w:t xml:space="preserve"> </w:t>
      </w:r>
      <w:r w:rsidR="008D2E5B" w:rsidRPr="008B1DF7">
        <w:rPr>
          <w:rFonts w:asciiTheme="majorHAnsi" w:hAnsiTheme="majorHAnsi" w:cstheme="minorHAnsi"/>
          <w:sz w:val="20"/>
          <w:szCs w:val="20"/>
          <w:lang w:val="es-ES_tradnl"/>
        </w:rPr>
        <w:t>y</w:t>
      </w:r>
      <w:r w:rsidR="00B629D9" w:rsidRPr="008B1DF7">
        <w:rPr>
          <w:rFonts w:asciiTheme="majorHAnsi" w:hAnsiTheme="majorHAnsi" w:cstheme="minorHAnsi"/>
          <w:sz w:val="20"/>
          <w:szCs w:val="20"/>
          <w:lang w:val="es-ES_tradnl"/>
        </w:rPr>
        <w:t xml:space="preserve"> por lo tanto, “</w:t>
      </w:r>
      <w:r w:rsidR="00B629D9" w:rsidRPr="008B1DF7">
        <w:rPr>
          <w:rFonts w:asciiTheme="majorHAnsi" w:hAnsiTheme="majorHAnsi" w:cstheme="minorHAnsi"/>
          <w:i/>
          <w:iCs/>
          <w:sz w:val="20"/>
          <w:szCs w:val="20"/>
          <w:lang w:val="es-ES_tradnl"/>
        </w:rPr>
        <w:t>no puede ser la decisión subsiguiente al primer fracaso en encontrar al procesado</w:t>
      </w:r>
      <w:r w:rsidR="00B629D9" w:rsidRPr="008B1DF7">
        <w:rPr>
          <w:rFonts w:asciiTheme="majorHAnsi" w:hAnsiTheme="majorHAnsi" w:cstheme="minorHAnsi"/>
          <w:sz w:val="20"/>
          <w:szCs w:val="20"/>
          <w:lang w:val="es-ES_tradnl"/>
        </w:rPr>
        <w:t>”</w:t>
      </w:r>
      <w:r w:rsidR="00B629D9" w:rsidRPr="008B1DF7">
        <w:rPr>
          <w:rStyle w:val="FootnoteReference"/>
          <w:rFonts w:asciiTheme="majorHAnsi" w:hAnsiTheme="majorHAnsi" w:cstheme="minorHAnsi"/>
          <w:sz w:val="20"/>
          <w:szCs w:val="20"/>
          <w:lang w:val="es-ES_tradnl"/>
        </w:rPr>
        <w:footnoteReference w:id="5"/>
      </w:r>
      <w:r w:rsidR="008D2E5B" w:rsidRPr="008B1DF7">
        <w:rPr>
          <w:rFonts w:asciiTheme="majorHAnsi" w:hAnsiTheme="majorHAnsi" w:cstheme="minorHAnsi"/>
          <w:sz w:val="20"/>
          <w:szCs w:val="20"/>
          <w:lang w:val="es-ES_tradnl"/>
        </w:rPr>
        <w:t>. Por lo tanto, indica que la figura resulta armónica con el debido proceso y las exigencias de la administración de justicia cuando se han agotado todos los esfuerzos al alcance para notificar personalmente al investigado, ya sea por la imposibilidad material de localizarle o porque asum</w:t>
      </w:r>
      <w:r w:rsidR="000C3C28" w:rsidRPr="008B1DF7">
        <w:rPr>
          <w:rFonts w:asciiTheme="majorHAnsi" w:hAnsiTheme="majorHAnsi" w:cstheme="minorHAnsi"/>
          <w:sz w:val="20"/>
          <w:szCs w:val="20"/>
          <w:lang w:val="es-ES_tradnl"/>
        </w:rPr>
        <w:t xml:space="preserve">ió una actitud de </w:t>
      </w:r>
      <w:r w:rsidR="00E37A2A" w:rsidRPr="008B1DF7">
        <w:rPr>
          <w:rFonts w:asciiTheme="majorHAnsi" w:hAnsiTheme="majorHAnsi" w:cstheme="minorHAnsi"/>
          <w:sz w:val="20"/>
          <w:szCs w:val="20"/>
          <w:lang w:val="es-ES_tradnl"/>
        </w:rPr>
        <w:t>contumaz. En el presente caso, el tribunal advirtió que</w:t>
      </w:r>
      <w:r w:rsidR="00AB2F75" w:rsidRPr="008B1DF7">
        <w:rPr>
          <w:rFonts w:asciiTheme="majorHAnsi" w:hAnsiTheme="majorHAnsi" w:cstheme="minorHAnsi"/>
          <w:sz w:val="20"/>
          <w:szCs w:val="20"/>
          <w:lang w:val="es-ES_tradnl"/>
        </w:rPr>
        <w:t xml:space="preserve"> en el expediente eran visibles las gestiones realizadas por la fiscalía para enterar a la presunta víctima</w:t>
      </w:r>
      <w:r w:rsidR="00C77D7E" w:rsidRPr="008B1DF7">
        <w:rPr>
          <w:rFonts w:asciiTheme="majorHAnsi" w:hAnsiTheme="majorHAnsi" w:cstheme="minorHAnsi"/>
          <w:sz w:val="20"/>
          <w:szCs w:val="20"/>
          <w:lang w:val="es-ES_tradnl"/>
        </w:rPr>
        <w:t xml:space="preserve">, </w:t>
      </w:r>
      <w:r w:rsidR="008B1DF7" w:rsidRPr="008B1DF7">
        <w:rPr>
          <w:rFonts w:asciiTheme="majorHAnsi" w:hAnsiTheme="majorHAnsi" w:cstheme="minorHAnsi"/>
          <w:sz w:val="20"/>
          <w:szCs w:val="20"/>
          <w:lang w:val="es-ES_tradnl"/>
        </w:rPr>
        <w:t>las cuales</w:t>
      </w:r>
      <w:r w:rsidR="00C77D7E" w:rsidRPr="008B1DF7">
        <w:rPr>
          <w:rFonts w:asciiTheme="majorHAnsi" w:hAnsiTheme="majorHAnsi" w:cstheme="minorHAnsi"/>
          <w:sz w:val="20"/>
          <w:szCs w:val="20"/>
          <w:lang w:val="es-ES_tradnl"/>
        </w:rPr>
        <w:t xml:space="preserve"> habrían resultado infructuosas, y además </w:t>
      </w:r>
      <w:r w:rsidR="008B1DF7" w:rsidRPr="008B1DF7">
        <w:rPr>
          <w:rFonts w:asciiTheme="majorHAnsi" w:hAnsiTheme="majorHAnsi" w:cstheme="minorHAnsi"/>
          <w:sz w:val="20"/>
          <w:szCs w:val="20"/>
          <w:lang w:val="es-ES_tradnl"/>
        </w:rPr>
        <w:t xml:space="preserve">se </w:t>
      </w:r>
      <w:r w:rsidR="00C77D7E" w:rsidRPr="008B1DF7">
        <w:rPr>
          <w:rFonts w:asciiTheme="majorHAnsi" w:hAnsiTheme="majorHAnsi" w:cstheme="minorHAnsi"/>
          <w:sz w:val="20"/>
          <w:szCs w:val="20"/>
          <w:lang w:val="es-ES_tradnl"/>
        </w:rPr>
        <w:t xml:space="preserve">verificaron múltiples declaraciones que pusieron de presente que </w:t>
      </w:r>
      <w:r w:rsidR="00D11D86" w:rsidRPr="008B1DF7">
        <w:rPr>
          <w:rFonts w:asciiTheme="majorHAnsi" w:hAnsiTheme="majorHAnsi" w:cstheme="minorHAnsi"/>
          <w:sz w:val="20"/>
          <w:szCs w:val="20"/>
          <w:lang w:val="es-ES_tradnl"/>
        </w:rPr>
        <w:t xml:space="preserve">el día </w:t>
      </w:r>
      <w:r w:rsidR="00C77D7E" w:rsidRPr="008B1DF7">
        <w:rPr>
          <w:rFonts w:asciiTheme="majorHAnsi" w:hAnsiTheme="majorHAnsi" w:cstheme="minorHAnsi"/>
          <w:sz w:val="20"/>
          <w:szCs w:val="20"/>
          <w:lang w:val="es-ES_tradnl"/>
        </w:rPr>
        <w:t xml:space="preserve">previo a los hechos el Sr. Jaramillo Arias se encontraba con su </w:t>
      </w:r>
      <w:r w:rsidR="00D11D86" w:rsidRPr="008B1DF7">
        <w:rPr>
          <w:rFonts w:asciiTheme="majorHAnsi" w:hAnsiTheme="majorHAnsi" w:cstheme="minorHAnsi"/>
          <w:sz w:val="20"/>
          <w:szCs w:val="20"/>
          <w:lang w:val="es-ES_tradnl"/>
        </w:rPr>
        <w:t xml:space="preserve">excompañera permanente, y luego el Sr. Jaramillo Arias no volvió a ser visto en el pueblo. Asimismo, sostiene que </w:t>
      </w:r>
      <w:r w:rsidR="00682338" w:rsidRPr="008B1DF7">
        <w:rPr>
          <w:rFonts w:asciiTheme="majorHAnsi" w:hAnsiTheme="majorHAnsi" w:cstheme="minorHAnsi"/>
          <w:sz w:val="20"/>
          <w:szCs w:val="20"/>
          <w:lang w:val="es-ES_tradnl"/>
        </w:rPr>
        <w:t>la Corte</w:t>
      </w:r>
      <w:r w:rsidR="00813DAD" w:rsidRPr="008B1DF7">
        <w:rPr>
          <w:rFonts w:asciiTheme="majorHAnsi" w:hAnsiTheme="majorHAnsi" w:cstheme="minorHAnsi"/>
          <w:sz w:val="20"/>
          <w:szCs w:val="20"/>
          <w:lang w:val="es-ES_tradnl"/>
        </w:rPr>
        <w:t xml:space="preserve"> Constitucional</w:t>
      </w:r>
      <w:r w:rsidR="00682338" w:rsidRPr="008B1DF7">
        <w:rPr>
          <w:rFonts w:asciiTheme="majorHAnsi" w:hAnsiTheme="majorHAnsi" w:cstheme="minorHAnsi"/>
          <w:sz w:val="20"/>
          <w:szCs w:val="20"/>
          <w:lang w:val="es-ES_tradnl"/>
        </w:rPr>
        <w:t xml:space="preserve"> cuenta con </w:t>
      </w:r>
      <w:r w:rsidR="00813DAD" w:rsidRPr="008B1DF7">
        <w:rPr>
          <w:rFonts w:asciiTheme="majorHAnsi" w:hAnsiTheme="majorHAnsi" w:cstheme="minorHAnsi"/>
          <w:sz w:val="20"/>
          <w:szCs w:val="20"/>
          <w:lang w:val="es-ES_tradnl"/>
        </w:rPr>
        <w:t>la</w:t>
      </w:r>
      <w:r w:rsidR="00682338" w:rsidRPr="008B1DF7">
        <w:rPr>
          <w:rFonts w:asciiTheme="majorHAnsi" w:hAnsiTheme="majorHAnsi" w:cstheme="minorHAnsi"/>
          <w:sz w:val="20"/>
          <w:szCs w:val="20"/>
          <w:lang w:val="es-ES_tradnl"/>
        </w:rPr>
        <w:t xml:space="preserve"> facultad discrecional </w:t>
      </w:r>
      <w:r w:rsidR="00813DAD" w:rsidRPr="008B1DF7">
        <w:rPr>
          <w:rFonts w:asciiTheme="majorHAnsi" w:hAnsiTheme="majorHAnsi" w:cstheme="minorHAnsi"/>
          <w:sz w:val="20"/>
          <w:szCs w:val="20"/>
          <w:lang w:val="es-ES_tradnl"/>
        </w:rPr>
        <w:t>de</w:t>
      </w:r>
      <w:r w:rsidR="00682338" w:rsidRPr="008B1DF7">
        <w:rPr>
          <w:rFonts w:asciiTheme="majorHAnsi" w:hAnsiTheme="majorHAnsi" w:cstheme="minorHAnsi"/>
          <w:sz w:val="20"/>
          <w:szCs w:val="20"/>
          <w:lang w:val="es-ES_tradnl"/>
        </w:rPr>
        <w:t xml:space="preserve"> poder seleccionar las tutelas</w:t>
      </w:r>
      <w:r w:rsidR="00813DAD" w:rsidRPr="008B1DF7">
        <w:rPr>
          <w:rFonts w:asciiTheme="majorHAnsi" w:hAnsiTheme="majorHAnsi" w:cstheme="minorHAnsi"/>
          <w:sz w:val="20"/>
          <w:szCs w:val="20"/>
          <w:lang w:val="es-ES_tradnl"/>
        </w:rPr>
        <w:t>,</w:t>
      </w:r>
      <w:r w:rsidR="00BB4778" w:rsidRPr="008B1DF7">
        <w:rPr>
          <w:rFonts w:asciiTheme="majorHAnsi" w:hAnsiTheme="majorHAnsi" w:cstheme="minorHAnsi"/>
          <w:sz w:val="20"/>
          <w:szCs w:val="20"/>
          <w:lang w:val="es-ES_tradnl"/>
        </w:rPr>
        <w:t xml:space="preserve"> </w:t>
      </w:r>
      <w:r w:rsidR="00813DAD" w:rsidRPr="008B1DF7">
        <w:rPr>
          <w:rFonts w:asciiTheme="majorHAnsi" w:hAnsiTheme="majorHAnsi" w:cstheme="minorHAnsi"/>
          <w:sz w:val="20"/>
          <w:szCs w:val="20"/>
          <w:lang w:val="es-ES_tradnl"/>
        </w:rPr>
        <w:t>lo que no implica la inefectividad del mecanismo</w:t>
      </w:r>
      <w:r w:rsidR="00BB4778" w:rsidRPr="008B1DF7">
        <w:rPr>
          <w:rFonts w:asciiTheme="majorHAnsi" w:hAnsiTheme="majorHAnsi" w:cstheme="minorHAnsi"/>
          <w:sz w:val="20"/>
          <w:szCs w:val="20"/>
          <w:lang w:val="es-ES_tradnl"/>
        </w:rPr>
        <w:t xml:space="preserve">. </w:t>
      </w:r>
      <w:r w:rsidR="00692846" w:rsidRPr="008B1DF7">
        <w:rPr>
          <w:rFonts w:asciiTheme="majorHAnsi" w:hAnsiTheme="majorHAnsi" w:cstheme="minorHAnsi"/>
          <w:sz w:val="20"/>
          <w:szCs w:val="20"/>
          <w:lang w:val="es-ES_tradnl"/>
        </w:rPr>
        <w:t xml:space="preserve">En </w:t>
      </w:r>
      <w:r w:rsidR="00692846" w:rsidRPr="008B1DF7">
        <w:rPr>
          <w:rFonts w:asciiTheme="majorHAnsi" w:hAnsiTheme="majorHAnsi" w:cstheme="minorHAnsi"/>
          <w:sz w:val="20"/>
          <w:szCs w:val="20"/>
          <w:lang w:val="es-ES_tradnl"/>
        </w:rPr>
        <w:lastRenderedPageBreak/>
        <w:t xml:space="preserve">conclusión, solicita </w:t>
      </w:r>
      <w:r w:rsidR="008E5A98" w:rsidRPr="008B1DF7">
        <w:rPr>
          <w:rFonts w:asciiTheme="majorHAnsi" w:hAnsiTheme="majorHAnsi" w:cstheme="minorHAnsi"/>
          <w:sz w:val="20"/>
          <w:szCs w:val="20"/>
          <w:lang w:val="es-ES_tradnl"/>
        </w:rPr>
        <w:t xml:space="preserve">que </w:t>
      </w:r>
      <w:r w:rsidR="00692846" w:rsidRPr="008B1DF7">
        <w:rPr>
          <w:rFonts w:asciiTheme="majorHAnsi" w:hAnsiTheme="majorHAnsi" w:cstheme="minorHAnsi"/>
          <w:sz w:val="20"/>
          <w:szCs w:val="20"/>
          <w:lang w:val="es-ES_tradnl"/>
        </w:rPr>
        <w:t>la petición se</w:t>
      </w:r>
      <w:r w:rsidR="008E5A98" w:rsidRPr="008B1DF7">
        <w:rPr>
          <w:rFonts w:asciiTheme="majorHAnsi" w:hAnsiTheme="majorHAnsi" w:cstheme="minorHAnsi"/>
          <w:sz w:val="20"/>
          <w:szCs w:val="20"/>
          <w:lang w:val="es-ES_tradnl"/>
        </w:rPr>
        <w:t>a</w:t>
      </w:r>
      <w:r w:rsidR="00692846" w:rsidRPr="008B1DF7">
        <w:rPr>
          <w:rFonts w:asciiTheme="majorHAnsi" w:hAnsiTheme="majorHAnsi" w:cstheme="minorHAnsi"/>
          <w:sz w:val="20"/>
          <w:szCs w:val="20"/>
          <w:lang w:val="es-ES_tradnl"/>
        </w:rPr>
        <w:t xml:space="preserve"> declara</w:t>
      </w:r>
      <w:r w:rsidR="008E5A98" w:rsidRPr="008B1DF7">
        <w:rPr>
          <w:rFonts w:asciiTheme="majorHAnsi" w:hAnsiTheme="majorHAnsi" w:cstheme="minorHAnsi"/>
          <w:sz w:val="20"/>
          <w:szCs w:val="20"/>
          <w:lang w:val="es-ES_tradnl"/>
        </w:rPr>
        <w:t>da</w:t>
      </w:r>
      <w:r w:rsidR="00692846" w:rsidRPr="008B1DF7">
        <w:rPr>
          <w:rFonts w:asciiTheme="majorHAnsi" w:hAnsiTheme="majorHAnsi" w:cstheme="minorHAnsi"/>
          <w:sz w:val="20"/>
          <w:szCs w:val="20"/>
          <w:lang w:val="es-ES_tradnl"/>
        </w:rPr>
        <w:t xml:space="preserve"> inadmisible de conformidad con el artículo 47.b) de la Convención</w:t>
      </w:r>
      <w:r w:rsidR="00907338" w:rsidRPr="008B1DF7">
        <w:rPr>
          <w:rFonts w:asciiTheme="majorHAnsi" w:hAnsiTheme="majorHAnsi" w:cstheme="minorHAnsi"/>
          <w:sz w:val="20"/>
          <w:szCs w:val="20"/>
          <w:lang w:val="es-ES_tradnl"/>
        </w:rPr>
        <w:t>.</w:t>
      </w:r>
    </w:p>
    <w:p w14:paraId="3CB03C36" w14:textId="38D009B8" w:rsidR="00907338" w:rsidRPr="00907338" w:rsidRDefault="00907338" w:rsidP="00907338">
      <w:pPr>
        <w:pStyle w:val="ListParagraph"/>
        <w:spacing w:before="240" w:after="240"/>
        <w:jc w:val="both"/>
        <w:rPr>
          <w:rFonts w:asciiTheme="majorHAnsi" w:hAnsiTheme="majorHAnsi" w:cstheme="minorHAnsi"/>
          <w:sz w:val="20"/>
          <w:szCs w:val="20"/>
          <w:lang w:val="es-ES_tradnl"/>
        </w:rPr>
      </w:pPr>
      <w:r w:rsidRPr="00907338">
        <w:rPr>
          <w:rFonts w:asciiTheme="majorHAnsi" w:hAnsiTheme="majorHAnsi" w:cstheme="minorHAnsi"/>
          <w:b/>
          <w:bCs/>
          <w:sz w:val="20"/>
          <w:szCs w:val="20"/>
          <w:lang w:val="es-ES_tradnl"/>
        </w:rPr>
        <w:t>VI.</w:t>
      </w:r>
      <w:r w:rsidRPr="00907338">
        <w:rPr>
          <w:rFonts w:asciiTheme="majorHAnsi" w:hAnsiTheme="majorHAnsi" w:cstheme="minorHAnsi"/>
          <w:b/>
          <w:bCs/>
          <w:sz w:val="20"/>
          <w:szCs w:val="20"/>
          <w:lang w:val="es-ES_tradnl"/>
        </w:rPr>
        <w:tab/>
        <w:t xml:space="preserve">ANÁLISIS DE </w:t>
      </w:r>
      <w:r w:rsidRPr="00907338">
        <w:rPr>
          <w:rFonts w:asciiTheme="majorHAnsi" w:hAnsiTheme="majorHAnsi" w:cstheme="minorHAnsi"/>
          <w:b/>
          <w:sz w:val="20"/>
          <w:szCs w:val="20"/>
          <w:lang w:val="es-ES_tradnl"/>
        </w:rPr>
        <w:t>AGOTAMIENTO DE LOS RECURSOS INTERNOS Y PLAZO DE PRESENTACIÓN</w:t>
      </w:r>
      <w:r w:rsidRPr="00907338">
        <w:rPr>
          <w:rFonts w:asciiTheme="majorHAnsi" w:hAnsiTheme="majorHAnsi" w:cstheme="minorHAnsi"/>
          <w:b/>
          <w:bCs/>
          <w:sz w:val="20"/>
          <w:szCs w:val="20"/>
          <w:lang w:val="es-ES_tradnl"/>
        </w:rPr>
        <w:t xml:space="preserve"> </w:t>
      </w:r>
    </w:p>
    <w:p w14:paraId="71724C8C" w14:textId="77777777" w:rsidR="00907338" w:rsidRPr="00367094" w:rsidRDefault="00CE4049" w:rsidP="009073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907338">
        <w:rPr>
          <w:rFonts w:asciiTheme="majorHAnsi" w:hAnsiTheme="majorHAnsi" w:cstheme="minorHAnsi"/>
          <w:sz w:val="20"/>
          <w:szCs w:val="20"/>
          <w:lang w:val="es-ES_tradnl"/>
        </w:rPr>
        <w:t>L</w:t>
      </w:r>
      <w:r w:rsidR="007849E4" w:rsidRPr="00907338">
        <w:rPr>
          <w:rFonts w:asciiTheme="majorHAnsi" w:hAnsiTheme="majorHAnsi" w:cstheme="minorHAnsi"/>
          <w:sz w:val="20"/>
          <w:szCs w:val="20"/>
          <w:lang w:val="es-ES_tradnl"/>
        </w:rPr>
        <w:t xml:space="preserve">a presente petición </w:t>
      </w:r>
      <w:r w:rsidRPr="00907338">
        <w:rPr>
          <w:rFonts w:asciiTheme="majorHAnsi" w:hAnsiTheme="majorHAnsi" w:cstheme="minorHAnsi"/>
          <w:sz w:val="20"/>
          <w:szCs w:val="20"/>
          <w:lang w:val="es-ES_tradnl"/>
        </w:rPr>
        <w:t xml:space="preserve">versa sobre </w:t>
      </w:r>
      <w:r w:rsidR="007849E4" w:rsidRPr="00907338">
        <w:rPr>
          <w:rFonts w:asciiTheme="majorHAnsi" w:hAnsiTheme="majorHAnsi" w:cstheme="minorHAnsi"/>
          <w:sz w:val="20"/>
          <w:szCs w:val="20"/>
          <w:lang w:val="es-ES_tradnl"/>
        </w:rPr>
        <w:t>la vulneración de</w:t>
      </w:r>
      <w:r w:rsidR="0095120C" w:rsidRPr="00907338">
        <w:rPr>
          <w:rFonts w:asciiTheme="majorHAnsi" w:hAnsiTheme="majorHAnsi" w:cstheme="minorHAnsi"/>
          <w:sz w:val="20"/>
          <w:szCs w:val="20"/>
          <w:lang w:val="es-ES_tradnl"/>
        </w:rPr>
        <w:t xml:space="preserve"> las garantías judiciales del</w:t>
      </w:r>
      <w:r w:rsidR="007849E4" w:rsidRPr="00907338">
        <w:rPr>
          <w:rFonts w:asciiTheme="majorHAnsi" w:hAnsiTheme="majorHAnsi" w:cstheme="minorHAnsi"/>
          <w:sz w:val="20"/>
          <w:szCs w:val="20"/>
          <w:lang w:val="es-ES_tradnl"/>
        </w:rPr>
        <w:t xml:space="preserve"> debido proceso </w:t>
      </w:r>
      <w:r w:rsidRPr="00907338">
        <w:rPr>
          <w:rFonts w:asciiTheme="majorHAnsi" w:hAnsiTheme="majorHAnsi" w:cstheme="minorHAnsi"/>
          <w:sz w:val="20"/>
          <w:szCs w:val="20"/>
          <w:lang w:val="es-ES_tradnl"/>
        </w:rPr>
        <w:t xml:space="preserve">de </w:t>
      </w:r>
      <w:r w:rsidR="007849E4" w:rsidRPr="00907338">
        <w:rPr>
          <w:rFonts w:asciiTheme="majorHAnsi" w:hAnsiTheme="majorHAnsi" w:cstheme="minorHAnsi"/>
          <w:sz w:val="20"/>
          <w:szCs w:val="20"/>
          <w:lang w:val="es-ES_tradnl"/>
        </w:rPr>
        <w:t>la presunta víctima por la supuesta falta de notificación de</w:t>
      </w:r>
      <w:r w:rsidRPr="00907338">
        <w:rPr>
          <w:rFonts w:asciiTheme="majorHAnsi" w:hAnsiTheme="majorHAnsi" w:cstheme="minorHAnsi"/>
          <w:sz w:val="20"/>
          <w:szCs w:val="20"/>
          <w:lang w:val="es-ES_tradnl"/>
        </w:rPr>
        <w:t>l</w:t>
      </w:r>
      <w:r w:rsidR="0095120C" w:rsidRPr="00907338">
        <w:rPr>
          <w:rFonts w:asciiTheme="majorHAnsi" w:hAnsiTheme="majorHAnsi" w:cstheme="minorHAnsi"/>
          <w:sz w:val="20"/>
          <w:szCs w:val="20"/>
          <w:lang w:val="es-ES_tradnl"/>
        </w:rPr>
        <w:t xml:space="preserve"> </w:t>
      </w:r>
      <w:r w:rsidRPr="00907338">
        <w:rPr>
          <w:rFonts w:asciiTheme="majorHAnsi" w:hAnsiTheme="majorHAnsi" w:cstheme="minorHAnsi"/>
          <w:sz w:val="20"/>
          <w:szCs w:val="20"/>
          <w:lang w:val="es-ES_tradnl"/>
        </w:rPr>
        <w:t>inicio del proceso penal</w:t>
      </w:r>
      <w:r w:rsidR="007849E4" w:rsidRPr="00907338">
        <w:rPr>
          <w:rFonts w:asciiTheme="majorHAnsi" w:hAnsiTheme="majorHAnsi" w:cstheme="minorHAnsi"/>
          <w:sz w:val="20"/>
          <w:szCs w:val="20"/>
          <w:lang w:val="es-ES_tradnl"/>
        </w:rPr>
        <w:t xml:space="preserve">. </w:t>
      </w:r>
      <w:r w:rsidR="008544F2" w:rsidRPr="00907338">
        <w:rPr>
          <w:rFonts w:asciiTheme="majorHAnsi" w:hAnsiTheme="majorHAnsi" w:cstheme="minorHAnsi"/>
          <w:sz w:val="20"/>
          <w:szCs w:val="20"/>
          <w:lang w:val="es-ES_tradnl"/>
        </w:rPr>
        <w:t xml:space="preserve">La parte peticionaria sostiene que se agotaron los recursos internos con la </w:t>
      </w:r>
      <w:r w:rsidR="002808C4" w:rsidRPr="00907338">
        <w:rPr>
          <w:rFonts w:asciiTheme="majorHAnsi" w:hAnsiTheme="majorHAnsi" w:cstheme="minorHAnsi"/>
          <w:sz w:val="20"/>
          <w:szCs w:val="20"/>
          <w:lang w:val="es-ES_tradnl"/>
        </w:rPr>
        <w:t>resolución</w:t>
      </w:r>
      <w:r w:rsidR="008544F2" w:rsidRPr="00907338">
        <w:rPr>
          <w:rFonts w:asciiTheme="majorHAnsi" w:hAnsiTheme="majorHAnsi" w:cstheme="minorHAnsi"/>
          <w:sz w:val="20"/>
          <w:szCs w:val="20"/>
          <w:lang w:val="es-ES_tradnl"/>
        </w:rPr>
        <w:t xml:space="preserve"> de la</w:t>
      </w:r>
      <w:r w:rsidR="002808C4" w:rsidRPr="00907338">
        <w:rPr>
          <w:rFonts w:asciiTheme="majorHAnsi" w:hAnsiTheme="majorHAnsi" w:cstheme="minorHAnsi"/>
          <w:sz w:val="20"/>
          <w:szCs w:val="20"/>
          <w:lang w:val="es-ES_tradnl"/>
        </w:rPr>
        <w:t xml:space="preserve"> Sala de Selección</w:t>
      </w:r>
      <w:r w:rsidR="008544F2" w:rsidRPr="00907338">
        <w:rPr>
          <w:rFonts w:asciiTheme="majorHAnsi" w:hAnsiTheme="majorHAnsi" w:cstheme="minorHAnsi"/>
          <w:sz w:val="20"/>
          <w:szCs w:val="20"/>
          <w:lang w:val="es-ES_tradnl"/>
        </w:rPr>
        <w:t xml:space="preserve"> </w:t>
      </w:r>
      <w:r w:rsidR="002808C4" w:rsidRPr="00907338">
        <w:rPr>
          <w:rFonts w:asciiTheme="majorHAnsi" w:hAnsiTheme="majorHAnsi" w:cstheme="minorHAnsi"/>
          <w:sz w:val="20"/>
          <w:szCs w:val="20"/>
          <w:lang w:val="es-ES_tradnl"/>
        </w:rPr>
        <w:t xml:space="preserve">de la </w:t>
      </w:r>
      <w:r w:rsidR="008544F2" w:rsidRPr="00907338">
        <w:rPr>
          <w:rFonts w:asciiTheme="majorHAnsi" w:hAnsiTheme="majorHAnsi" w:cstheme="minorHAnsi"/>
          <w:sz w:val="20"/>
          <w:szCs w:val="20"/>
          <w:lang w:val="es-ES_tradnl"/>
        </w:rPr>
        <w:t xml:space="preserve">Corte Constitucional del 10 de agosto de 2012, mediante la cual no accedió a revisar la tutela. </w:t>
      </w:r>
      <w:r w:rsidR="004C5BD2" w:rsidRPr="00907338">
        <w:rPr>
          <w:rFonts w:asciiTheme="majorHAnsi" w:hAnsiTheme="majorHAnsi" w:cstheme="minorHAnsi"/>
          <w:sz w:val="20"/>
          <w:szCs w:val="20"/>
          <w:lang w:val="es-ES_tradnl"/>
        </w:rPr>
        <w:t>Asimismo,</w:t>
      </w:r>
      <w:r w:rsidR="008544F2" w:rsidRPr="00907338">
        <w:rPr>
          <w:rFonts w:asciiTheme="majorHAnsi" w:hAnsiTheme="majorHAnsi" w:cstheme="minorHAnsi"/>
          <w:sz w:val="20"/>
          <w:szCs w:val="20"/>
          <w:lang w:val="es-ES_tradnl"/>
        </w:rPr>
        <w:t xml:space="preserve"> alega que la Defensoría del Pueblo no presentó el recurso </w:t>
      </w:r>
      <w:r w:rsidR="008544F2" w:rsidRPr="00367094">
        <w:rPr>
          <w:rFonts w:asciiTheme="majorHAnsi" w:hAnsiTheme="majorHAnsi" w:cstheme="minorHAnsi"/>
          <w:sz w:val="20"/>
          <w:szCs w:val="20"/>
          <w:lang w:val="es-ES_tradnl"/>
        </w:rPr>
        <w:t xml:space="preserve">de insistencia solicitado </w:t>
      </w:r>
      <w:r w:rsidR="004C5BD2" w:rsidRPr="00367094">
        <w:rPr>
          <w:rFonts w:asciiTheme="majorHAnsi" w:hAnsiTheme="majorHAnsi" w:cstheme="minorHAnsi"/>
          <w:sz w:val="20"/>
          <w:szCs w:val="20"/>
          <w:lang w:val="es-ES_tradnl"/>
        </w:rPr>
        <w:t>el 20</w:t>
      </w:r>
      <w:r w:rsidR="008544F2" w:rsidRPr="00367094">
        <w:rPr>
          <w:rFonts w:asciiTheme="majorHAnsi" w:hAnsiTheme="majorHAnsi" w:cstheme="minorHAnsi"/>
          <w:sz w:val="20"/>
          <w:szCs w:val="20"/>
          <w:lang w:val="es-ES_tradnl"/>
        </w:rPr>
        <w:t xml:space="preserve"> de agosto de 2012</w:t>
      </w:r>
      <w:r w:rsidR="002808C4" w:rsidRPr="00367094">
        <w:rPr>
          <w:rFonts w:asciiTheme="majorHAnsi" w:hAnsiTheme="majorHAnsi" w:cstheme="minorHAnsi"/>
          <w:sz w:val="20"/>
          <w:szCs w:val="20"/>
          <w:lang w:val="es-ES_tradnl"/>
        </w:rPr>
        <w:t>, dando por agotados los recursos internos.</w:t>
      </w:r>
      <w:r w:rsidR="008544F2" w:rsidRPr="00367094">
        <w:rPr>
          <w:rFonts w:asciiTheme="majorHAnsi" w:hAnsiTheme="majorHAnsi" w:cstheme="minorHAnsi"/>
          <w:sz w:val="20"/>
          <w:szCs w:val="20"/>
          <w:lang w:val="es-ES_tradnl"/>
        </w:rPr>
        <w:t xml:space="preserve"> </w:t>
      </w:r>
      <w:r w:rsidR="004C5BD2" w:rsidRPr="00367094">
        <w:rPr>
          <w:rFonts w:asciiTheme="majorHAnsi" w:hAnsiTheme="majorHAnsi" w:cstheme="minorHAnsi"/>
          <w:sz w:val="20"/>
          <w:szCs w:val="20"/>
          <w:lang w:val="es-ES_tradnl"/>
        </w:rPr>
        <w:t xml:space="preserve">Por su parte, el Estado </w:t>
      </w:r>
      <w:r w:rsidR="00D950C1" w:rsidRPr="00367094">
        <w:rPr>
          <w:rFonts w:asciiTheme="majorHAnsi" w:hAnsiTheme="majorHAnsi" w:cstheme="minorHAnsi"/>
          <w:sz w:val="20"/>
          <w:szCs w:val="20"/>
          <w:lang w:val="es-ES_tradnl"/>
        </w:rPr>
        <w:t>no controvierte el agotamiento de los recursos internos</w:t>
      </w:r>
      <w:r w:rsidR="004C5BD2" w:rsidRPr="00367094">
        <w:rPr>
          <w:rFonts w:asciiTheme="majorHAnsi" w:hAnsiTheme="majorHAnsi" w:cstheme="minorHAnsi"/>
          <w:sz w:val="20"/>
          <w:szCs w:val="20"/>
          <w:lang w:val="es-ES_tradnl"/>
        </w:rPr>
        <w:t xml:space="preserve">. </w:t>
      </w:r>
      <w:r w:rsidR="00F34332" w:rsidRPr="00367094">
        <w:rPr>
          <w:rFonts w:asciiTheme="majorHAnsi" w:hAnsiTheme="majorHAnsi" w:cstheme="minorHAnsi"/>
          <w:sz w:val="20"/>
          <w:szCs w:val="20"/>
          <w:lang w:val="es-ES_tradnl"/>
        </w:rPr>
        <w:t>Ninguna de las partes se refiere al plazo de presentación</w:t>
      </w:r>
      <w:r w:rsidR="004C5BD2" w:rsidRPr="00367094">
        <w:rPr>
          <w:rFonts w:asciiTheme="majorHAnsi" w:hAnsiTheme="majorHAnsi" w:cstheme="minorHAnsi"/>
          <w:sz w:val="20"/>
          <w:szCs w:val="20"/>
          <w:lang w:val="es-ES_tradnl"/>
        </w:rPr>
        <w:t>.</w:t>
      </w:r>
    </w:p>
    <w:p w14:paraId="79AAAC8E" w14:textId="77777777" w:rsidR="008B1DF7" w:rsidRPr="00A979A7" w:rsidRDefault="004C5BD2" w:rsidP="008B1DF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367094">
        <w:rPr>
          <w:rFonts w:asciiTheme="majorHAnsi" w:hAnsiTheme="majorHAnsi" w:cstheme="minorHAnsi"/>
          <w:sz w:val="20"/>
          <w:szCs w:val="20"/>
          <w:lang w:val="es-ES_tradnl"/>
        </w:rPr>
        <w:t xml:space="preserve">La Comisión observa que en el presente caso </w:t>
      </w:r>
      <w:r w:rsidR="00813DAD" w:rsidRPr="00367094">
        <w:rPr>
          <w:rFonts w:asciiTheme="majorHAnsi" w:hAnsiTheme="majorHAnsi" w:cstheme="minorHAnsi"/>
          <w:sz w:val="20"/>
          <w:szCs w:val="20"/>
          <w:lang w:val="es-ES_tradnl"/>
        </w:rPr>
        <w:t>el Sr. Jair Jaramillo</w:t>
      </w:r>
      <w:r w:rsidRPr="00367094">
        <w:rPr>
          <w:rFonts w:asciiTheme="majorHAnsi" w:hAnsiTheme="majorHAnsi" w:cstheme="minorHAnsi"/>
          <w:sz w:val="20"/>
          <w:szCs w:val="20"/>
          <w:lang w:val="es-ES_tradnl"/>
        </w:rPr>
        <w:t xml:space="preserve"> presentó un</w:t>
      </w:r>
      <w:r w:rsidR="003C698B" w:rsidRPr="00367094">
        <w:rPr>
          <w:rFonts w:asciiTheme="majorHAnsi" w:hAnsiTheme="majorHAnsi" w:cstheme="minorHAnsi"/>
          <w:sz w:val="20"/>
          <w:szCs w:val="20"/>
          <w:lang w:val="es-ES_tradnl"/>
        </w:rPr>
        <w:t>a</w:t>
      </w:r>
      <w:r w:rsidRPr="00367094">
        <w:rPr>
          <w:rFonts w:asciiTheme="majorHAnsi" w:hAnsiTheme="majorHAnsi" w:cstheme="minorHAnsi"/>
          <w:sz w:val="20"/>
          <w:szCs w:val="20"/>
          <w:lang w:val="es-ES_tradnl"/>
        </w:rPr>
        <w:t xml:space="preserve"> acción de tutela </w:t>
      </w:r>
      <w:r w:rsidR="00A54563" w:rsidRPr="00367094">
        <w:rPr>
          <w:rFonts w:asciiTheme="majorHAnsi" w:hAnsiTheme="majorHAnsi" w:cstheme="minorHAnsi"/>
          <w:sz w:val="20"/>
          <w:szCs w:val="20"/>
          <w:lang w:val="es-ES_tradnl"/>
        </w:rPr>
        <w:t>contra la sentencia</w:t>
      </w:r>
      <w:r w:rsidR="00626162" w:rsidRPr="00367094">
        <w:rPr>
          <w:rFonts w:asciiTheme="majorHAnsi" w:hAnsiTheme="majorHAnsi" w:cstheme="minorHAnsi"/>
          <w:sz w:val="20"/>
          <w:szCs w:val="20"/>
          <w:lang w:val="es-ES_tradnl"/>
        </w:rPr>
        <w:t xml:space="preserve"> </w:t>
      </w:r>
      <w:r w:rsidR="0076192D" w:rsidRPr="00367094">
        <w:rPr>
          <w:rFonts w:asciiTheme="majorHAnsi" w:hAnsiTheme="majorHAnsi" w:cstheme="minorHAnsi"/>
          <w:sz w:val="20"/>
          <w:szCs w:val="20"/>
          <w:lang w:val="es-ES_tradnl"/>
        </w:rPr>
        <w:t xml:space="preserve">condenatoria del </w:t>
      </w:r>
      <w:r w:rsidR="00B864C0" w:rsidRPr="00367094">
        <w:rPr>
          <w:rFonts w:asciiTheme="majorHAnsi" w:hAnsiTheme="majorHAnsi" w:cstheme="minorHAnsi"/>
          <w:sz w:val="20"/>
          <w:szCs w:val="20"/>
          <w:lang w:val="es-ES_tradnl"/>
        </w:rPr>
        <w:t>31 de marzo de 2011</w:t>
      </w:r>
      <w:r w:rsidR="008B1DF7" w:rsidRPr="00367094">
        <w:rPr>
          <w:rFonts w:asciiTheme="majorHAnsi" w:hAnsiTheme="majorHAnsi" w:cstheme="minorHAnsi"/>
          <w:sz w:val="20"/>
          <w:szCs w:val="20"/>
          <w:lang w:val="es-ES_tradnl"/>
        </w:rPr>
        <w:t xml:space="preserve">, pero el 28 de mayo de 2012 el </w:t>
      </w:r>
      <w:r w:rsidR="002463D8" w:rsidRPr="00367094">
        <w:rPr>
          <w:rFonts w:asciiTheme="majorHAnsi" w:hAnsiTheme="majorHAnsi" w:cstheme="minorHAnsi"/>
          <w:sz w:val="20"/>
          <w:szCs w:val="20"/>
          <w:lang w:val="es-ES_tradnl"/>
        </w:rPr>
        <w:t xml:space="preserve">Tribunal Superior </w:t>
      </w:r>
      <w:r w:rsidR="000C3C28" w:rsidRPr="00367094">
        <w:rPr>
          <w:rFonts w:asciiTheme="majorHAnsi" w:hAnsiTheme="majorHAnsi" w:cstheme="minorHAnsi"/>
          <w:sz w:val="20"/>
          <w:szCs w:val="20"/>
          <w:lang w:val="es-ES_tradnl"/>
        </w:rPr>
        <w:t xml:space="preserve">del Distrito </w:t>
      </w:r>
      <w:r w:rsidR="00E37A2A" w:rsidRPr="00367094">
        <w:rPr>
          <w:rFonts w:asciiTheme="majorHAnsi" w:hAnsiTheme="majorHAnsi" w:cstheme="minorHAnsi"/>
          <w:sz w:val="20"/>
          <w:szCs w:val="20"/>
          <w:lang w:val="es-ES_tradnl"/>
        </w:rPr>
        <w:t xml:space="preserve">Judicial </w:t>
      </w:r>
      <w:r w:rsidR="002463D8" w:rsidRPr="00367094">
        <w:rPr>
          <w:rFonts w:asciiTheme="majorHAnsi" w:hAnsiTheme="majorHAnsi" w:cstheme="minorHAnsi"/>
          <w:sz w:val="20"/>
          <w:szCs w:val="20"/>
          <w:lang w:val="es-ES_tradnl"/>
        </w:rPr>
        <w:t xml:space="preserve">de Buga negó </w:t>
      </w:r>
      <w:r w:rsidR="008B1DF7" w:rsidRPr="00367094">
        <w:rPr>
          <w:rFonts w:asciiTheme="majorHAnsi" w:hAnsiTheme="majorHAnsi" w:cstheme="minorHAnsi"/>
          <w:sz w:val="20"/>
          <w:szCs w:val="20"/>
          <w:lang w:val="es-ES_tradnl"/>
        </w:rPr>
        <w:t>tal recurso. Posteriormente, el 10 de agosto de 2012</w:t>
      </w:r>
      <w:r w:rsidR="001E6F20" w:rsidRPr="00367094">
        <w:rPr>
          <w:rFonts w:asciiTheme="majorHAnsi" w:hAnsiTheme="majorHAnsi" w:cstheme="minorHAnsi"/>
          <w:sz w:val="20"/>
          <w:szCs w:val="20"/>
          <w:lang w:val="es-ES_tradnl"/>
        </w:rPr>
        <w:t xml:space="preserve"> la Corte Constitucional no seleccionó para </w:t>
      </w:r>
      <w:r w:rsidR="001E6F20" w:rsidRPr="00A979A7">
        <w:rPr>
          <w:rFonts w:asciiTheme="majorHAnsi" w:hAnsiTheme="majorHAnsi" w:cstheme="minorHAnsi"/>
          <w:sz w:val="20"/>
          <w:szCs w:val="20"/>
          <w:lang w:val="es-ES_tradnl"/>
        </w:rPr>
        <w:t>revisión</w:t>
      </w:r>
      <w:r w:rsidR="00D01E19" w:rsidRPr="00A979A7">
        <w:rPr>
          <w:rFonts w:asciiTheme="majorHAnsi" w:hAnsiTheme="majorHAnsi" w:cstheme="minorHAnsi"/>
          <w:sz w:val="20"/>
          <w:szCs w:val="20"/>
          <w:lang w:val="es-ES_tradnl"/>
        </w:rPr>
        <w:t xml:space="preserve"> </w:t>
      </w:r>
      <w:r w:rsidR="008B1DF7" w:rsidRPr="00A979A7">
        <w:rPr>
          <w:rFonts w:asciiTheme="majorHAnsi" w:hAnsiTheme="majorHAnsi" w:cstheme="minorHAnsi"/>
          <w:sz w:val="20"/>
          <w:szCs w:val="20"/>
          <w:lang w:val="es-ES_tradnl"/>
        </w:rPr>
        <w:t>dicho expediente</w:t>
      </w:r>
      <w:r w:rsidR="00CF4C41" w:rsidRPr="00A979A7">
        <w:rPr>
          <w:rFonts w:asciiTheme="majorHAnsi" w:hAnsiTheme="majorHAnsi" w:cstheme="minorHAnsi"/>
          <w:sz w:val="20"/>
          <w:szCs w:val="20"/>
          <w:lang w:val="es-ES_tradnl"/>
        </w:rPr>
        <w:t xml:space="preserve">, a pesar </w:t>
      </w:r>
      <w:r w:rsidR="008B1DF7" w:rsidRPr="00A979A7">
        <w:rPr>
          <w:rFonts w:asciiTheme="majorHAnsi" w:hAnsiTheme="majorHAnsi" w:cstheme="minorHAnsi"/>
          <w:sz w:val="20"/>
          <w:szCs w:val="20"/>
          <w:lang w:val="es-ES_tradnl"/>
        </w:rPr>
        <w:t xml:space="preserve">de </w:t>
      </w:r>
      <w:r w:rsidR="00CF4C41" w:rsidRPr="00A979A7">
        <w:rPr>
          <w:rFonts w:asciiTheme="majorHAnsi" w:hAnsiTheme="majorHAnsi" w:cstheme="minorHAnsi"/>
          <w:sz w:val="20"/>
          <w:szCs w:val="20"/>
          <w:lang w:val="es-ES_tradnl"/>
        </w:rPr>
        <w:t xml:space="preserve">la solicitud de insistencia presentada por la parte peticionaria ante la Defensoría del Pueblo el 20 de agosto de 2012.  </w:t>
      </w:r>
    </w:p>
    <w:p w14:paraId="064E550D" w14:textId="776545E8" w:rsidR="00282446" w:rsidRPr="00A979A7" w:rsidRDefault="008B1DF7" w:rsidP="00D17D2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
          <w:sz w:val="20"/>
          <w:szCs w:val="20"/>
          <w:lang w:val="es-ES_tradnl"/>
        </w:rPr>
      </w:pPr>
      <w:r w:rsidRPr="00A979A7">
        <w:rPr>
          <w:rFonts w:asciiTheme="majorHAnsi" w:hAnsiTheme="majorHAnsi" w:cstheme="minorHAnsi"/>
          <w:sz w:val="20"/>
          <w:szCs w:val="20"/>
          <w:lang w:val="es-ES_tradnl"/>
        </w:rPr>
        <w:t>Al respecto, l</w:t>
      </w:r>
      <w:r w:rsidR="00CF4C41" w:rsidRPr="00A979A7">
        <w:rPr>
          <w:rFonts w:asciiTheme="majorHAnsi" w:hAnsiTheme="majorHAnsi" w:cstheme="minorHAnsi"/>
          <w:sz w:val="20"/>
          <w:szCs w:val="20"/>
          <w:lang w:val="es-ES_tradnl"/>
        </w:rPr>
        <w:t>a Comisión observa que el Estado no presentó oposición sobre la falta de agotamiento de los recursos internos</w:t>
      </w:r>
      <w:r w:rsidRPr="00A979A7">
        <w:rPr>
          <w:rFonts w:asciiTheme="majorHAnsi" w:hAnsiTheme="majorHAnsi" w:cstheme="minorHAnsi"/>
          <w:sz w:val="20"/>
          <w:szCs w:val="20"/>
          <w:lang w:val="es-ES_tradnl"/>
        </w:rPr>
        <w:t xml:space="preserve"> y,</w:t>
      </w:r>
      <w:r w:rsidR="00CF4C41" w:rsidRPr="00A979A7">
        <w:rPr>
          <w:rFonts w:asciiTheme="majorHAnsi" w:hAnsiTheme="majorHAnsi" w:cstheme="minorHAnsi"/>
          <w:sz w:val="20"/>
          <w:szCs w:val="20"/>
          <w:lang w:val="es-ES_tradnl"/>
        </w:rPr>
        <w:t xml:space="preserve"> por lo tanto, considera que se agotaron los recursos internos en concordancia con el artículo 46.1.a) de la </w:t>
      </w:r>
      <w:r w:rsidR="00282446" w:rsidRPr="00A979A7">
        <w:rPr>
          <w:rFonts w:asciiTheme="majorHAnsi" w:hAnsiTheme="majorHAnsi" w:cstheme="minorHAnsi"/>
          <w:sz w:val="20"/>
          <w:szCs w:val="20"/>
          <w:lang w:val="es-ES_tradnl"/>
        </w:rPr>
        <w:t>Convención, así</w:t>
      </w:r>
      <w:r w:rsidR="000766C0" w:rsidRPr="00A979A7">
        <w:rPr>
          <w:rFonts w:asciiTheme="majorHAnsi" w:hAnsiTheme="majorHAnsi" w:cstheme="minorHAnsi"/>
          <w:sz w:val="20"/>
          <w:szCs w:val="20"/>
          <w:lang w:val="es-ES_tradnl"/>
        </w:rPr>
        <w:t xml:space="preserve"> como nota </w:t>
      </w:r>
      <w:r w:rsidR="00CF4C41" w:rsidRPr="00A979A7">
        <w:rPr>
          <w:rFonts w:asciiTheme="majorHAnsi" w:hAnsiTheme="majorHAnsi" w:cstheme="minorHAnsi"/>
          <w:sz w:val="20"/>
          <w:szCs w:val="20"/>
          <w:lang w:val="es-ES_tradnl"/>
        </w:rPr>
        <w:t>que la petición fue presentada dentro del plazo de presentación establecido en el artículo 46.1.b)</w:t>
      </w:r>
      <w:r w:rsidR="000766C0" w:rsidRPr="00A979A7">
        <w:rPr>
          <w:rFonts w:asciiTheme="majorHAnsi" w:hAnsiTheme="majorHAnsi" w:cstheme="minorHAnsi"/>
          <w:sz w:val="20"/>
          <w:szCs w:val="20"/>
          <w:lang w:val="es-ES_tradnl"/>
        </w:rPr>
        <w:t xml:space="preserve"> de la Convención</w:t>
      </w:r>
      <w:r w:rsidR="00F1190A" w:rsidRPr="00A979A7">
        <w:rPr>
          <w:rFonts w:asciiTheme="majorHAnsi" w:hAnsiTheme="majorHAnsi" w:cstheme="minorHAnsi"/>
          <w:sz w:val="20"/>
          <w:szCs w:val="20"/>
          <w:lang w:val="es-ES_tradnl"/>
        </w:rPr>
        <w:t xml:space="preserve"> puesto que la petición fue presentada el 6 de febrero de 2013, y el último recurso fue decidido el 10 de agosto de 2012</w:t>
      </w:r>
      <w:r w:rsidR="00C35037" w:rsidRPr="00A979A7">
        <w:rPr>
          <w:rFonts w:asciiTheme="majorHAnsi" w:hAnsiTheme="majorHAnsi" w:cstheme="minorHAnsi"/>
          <w:sz w:val="20"/>
          <w:szCs w:val="20"/>
          <w:lang w:val="es-ES_tradnl"/>
        </w:rPr>
        <w:t>.</w:t>
      </w:r>
      <w:r w:rsidR="00282446" w:rsidRPr="00A979A7">
        <w:rPr>
          <w:rFonts w:asciiTheme="majorHAnsi" w:hAnsiTheme="majorHAnsi" w:cstheme="minorHAnsi"/>
          <w:sz w:val="20"/>
          <w:szCs w:val="20"/>
          <w:lang w:val="es-ES_tradnl"/>
        </w:rPr>
        <w:t xml:space="preserve"> </w:t>
      </w:r>
      <w:r w:rsidR="000766C0" w:rsidRPr="00A979A7">
        <w:rPr>
          <w:rFonts w:asciiTheme="majorHAnsi" w:hAnsiTheme="majorHAnsi" w:cstheme="minorHAnsi"/>
          <w:sz w:val="20"/>
          <w:szCs w:val="20"/>
          <w:lang w:val="es-ES_tradnl"/>
        </w:rPr>
        <w:t xml:space="preserve"> </w:t>
      </w:r>
      <w:r w:rsidRPr="00A979A7">
        <w:rPr>
          <w:rFonts w:asciiTheme="majorHAnsi" w:hAnsiTheme="majorHAnsi" w:cstheme="minorHAnsi"/>
          <w:sz w:val="20"/>
          <w:szCs w:val="20"/>
          <w:lang w:val="es-ES_tradnl"/>
        </w:rPr>
        <w:t xml:space="preserve"> </w:t>
      </w:r>
    </w:p>
    <w:p w14:paraId="3DC3DD6F" w14:textId="06B26EB9" w:rsidR="00907338" w:rsidRPr="00A979A7" w:rsidRDefault="00907338" w:rsidP="0028244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cstheme="minorHAnsi"/>
          <w:b/>
          <w:sz w:val="20"/>
          <w:szCs w:val="20"/>
          <w:lang w:val="es-ES_tradnl"/>
        </w:rPr>
      </w:pPr>
      <w:r w:rsidRPr="00A979A7">
        <w:rPr>
          <w:rFonts w:asciiTheme="majorHAnsi" w:hAnsiTheme="majorHAnsi" w:cstheme="minorHAnsi"/>
          <w:b/>
          <w:bCs/>
          <w:sz w:val="20"/>
          <w:szCs w:val="20"/>
          <w:lang w:val="es-ES_tradnl"/>
        </w:rPr>
        <w:t>VII.</w:t>
      </w:r>
      <w:r w:rsidRPr="00A979A7">
        <w:rPr>
          <w:rFonts w:asciiTheme="majorHAnsi" w:hAnsiTheme="majorHAnsi" w:cstheme="minorHAnsi"/>
          <w:b/>
          <w:bCs/>
          <w:sz w:val="20"/>
          <w:szCs w:val="20"/>
          <w:lang w:val="es-ES_tradnl"/>
        </w:rPr>
        <w:tab/>
        <w:t>ANÁLISIS DE CARACTERIZACIÓN DE LOS HECHOS ALEGADOS</w:t>
      </w:r>
    </w:p>
    <w:p w14:paraId="208697C9" w14:textId="77777777" w:rsidR="00367094" w:rsidRPr="00A979A7" w:rsidRDefault="0039483F" w:rsidP="0036709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A979A7">
        <w:rPr>
          <w:rFonts w:asciiTheme="majorHAnsi" w:hAnsiTheme="majorHAnsi" w:cstheme="minorHAnsi"/>
          <w:sz w:val="20"/>
          <w:szCs w:val="20"/>
          <w:lang w:val="es-ES_tradnl"/>
        </w:rPr>
        <w:t xml:space="preserve">En el presente caso, </w:t>
      </w:r>
      <w:r w:rsidR="00766612" w:rsidRPr="00A979A7">
        <w:rPr>
          <w:rFonts w:asciiTheme="majorHAnsi" w:hAnsiTheme="majorHAnsi" w:cstheme="minorHAnsi"/>
          <w:sz w:val="20"/>
          <w:szCs w:val="20"/>
          <w:lang w:val="es-ES_tradnl"/>
        </w:rPr>
        <w:t>la parte peticionaria</w:t>
      </w:r>
      <w:r w:rsidRPr="00A979A7">
        <w:rPr>
          <w:rFonts w:asciiTheme="majorHAnsi" w:hAnsiTheme="majorHAnsi" w:cstheme="minorHAnsi"/>
          <w:sz w:val="20"/>
          <w:szCs w:val="20"/>
          <w:lang w:val="es-ES_tradnl"/>
        </w:rPr>
        <w:t xml:space="preserve"> alega que </w:t>
      </w:r>
      <w:r w:rsidR="0024371C" w:rsidRPr="00A979A7">
        <w:rPr>
          <w:rFonts w:asciiTheme="majorHAnsi" w:hAnsiTheme="majorHAnsi" w:cstheme="minorHAnsi"/>
          <w:sz w:val="20"/>
          <w:szCs w:val="20"/>
          <w:lang w:val="es-ES_tradnl"/>
        </w:rPr>
        <w:t>el Juzgado Primero Penal del Circuito de Cartago condenó</w:t>
      </w:r>
      <w:r w:rsidR="00677A01" w:rsidRPr="00A979A7">
        <w:rPr>
          <w:rFonts w:asciiTheme="majorHAnsi" w:hAnsiTheme="majorHAnsi" w:cstheme="minorHAnsi"/>
          <w:sz w:val="20"/>
          <w:szCs w:val="20"/>
          <w:lang w:val="es-ES_tradnl"/>
        </w:rPr>
        <w:t xml:space="preserve"> a</w:t>
      </w:r>
      <w:r w:rsidRPr="00A979A7">
        <w:rPr>
          <w:rFonts w:asciiTheme="majorHAnsi" w:hAnsiTheme="majorHAnsi" w:cstheme="minorHAnsi"/>
          <w:sz w:val="20"/>
          <w:szCs w:val="20"/>
          <w:lang w:val="es-ES_tradnl"/>
        </w:rPr>
        <w:t xml:space="preserve">l Sr. </w:t>
      </w:r>
      <w:r w:rsidR="00766612" w:rsidRPr="00A979A7">
        <w:rPr>
          <w:rFonts w:asciiTheme="majorHAnsi" w:hAnsiTheme="majorHAnsi" w:cstheme="minorHAnsi"/>
          <w:bCs/>
          <w:sz w:val="20"/>
          <w:szCs w:val="20"/>
          <w:lang w:val="es-ES_tradnl"/>
        </w:rPr>
        <w:t>Jaramillo Arias</w:t>
      </w:r>
      <w:r w:rsidR="00677A01" w:rsidRPr="00A979A7">
        <w:rPr>
          <w:rFonts w:asciiTheme="majorHAnsi" w:hAnsiTheme="majorHAnsi" w:cstheme="minorHAnsi"/>
          <w:bCs/>
          <w:sz w:val="20"/>
          <w:szCs w:val="20"/>
          <w:lang w:val="es-ES_tradnl"/>
        </w:rPr>
        <w:t xml:space="preserve"> </w:t>
      </w:r>
      <w:r w:rsidRPr="00A979A7">
        <w:rPr>
          <w:rFonts w:asciiTheme="majorHAnsi" w:hAnsiTheme="majorHAnsi" w:cstheme="minorHAnsi"/>
          <w:sz w:val="20"/>
          <w:szCs w:val="20"/>
          <w:lang w:val="es-ES_tradnl"/>
        </w:rPr>
        <w:t xml:space="preserve">como autor del </w:t>
      </w:r>
      <w:r w:rsidR="00A926D5" w:rsidRPr="00A979A7">
        <w:rPr>
          <w:rFonts w:asciiTheme="majorHAnsi" w:hAnsiTheme="majorHAnsi" w:cstheme="minorHAnsi"/>
          <w:sz w:val="20"/>
          <w:szCs w:val="20"/>
          <w:lang w:val="es-ES_tradnl"/>
        </w:rPr>
        <w:t>delito de homicidio agravado en concurso con porte de armas</w:t>
      </w:r>
      <w:r w:rsidRPr="00A979A7">
        <w:rPr>
          <w:rFonts w:asciiTheme="majorHAnsi" w:hAnsiTheme="majorHAnsi" w:cstheme="minorHAnsi"/>
          <w:sz w:val="20"/>
          <w:szCs w:val="20"/>
          <w:lang w:val="es-ES_tradnl"/>
        </w:rPr>
        <w:t>. Alega además que exist</w:t>
      </w:r>
      <w:r w:rsidR="0024371C" w:rsidRPr="00A979A7">
        <w:rPr>
          <w:rFonts w:asciiTheme="majorHAnsi" w:hAnsiTheme="majorHAnsi" w:cstheme="minorHAnsi"/>
          <w:sz w:val="20"/>
          <w:szCs w:val="20"/>
          <w:lang w:val="es-ES_tradnl"/>
        </w:rPr>
        <w:t>e</w:t>
      </w:r>
      <w:r w:rsidRPr="00A979A7">
        <w:rPr>
          <w:rFonts w:asciiTheme="majorHAnsi" w:hAnsiTheme="majorHAnsi" w:cstheme="minorHAnsi"/>
          <w:sz w:val="20"/>
          <w:szCs w:val="20"/>
          <w:lang w:val="es-ES_tradnl"/>
        </w:rPr>
        <w:t xml:space="preserve">n elementos probatorios que </w:t>
      </w:r>
      <w:r w:rsidR="0024371C" w:rsidRPr="00A979A7">
        <w:rPr>
          <w:rFonts w:asciiTheme="majorHAnsi" w:hAnsiTheme="majorHAnsi" w:cstheme="minorHAnsi"/>
          <w:sz w:val="20"/>
          <w:szCs w:val="20"/>
          <w:lang w:val="es-ES_tradnl"/>
        </w:rPr>
        <w:t>demuestran que las autoridades no le notificaron personalmente los actos procesales correspondiente. Asimismo,</w:t>
      </w:r>
      <w:r w:rsidRPr="00A979A7">
        <w:rPr>
          <w:rFonts w:asciiTheme="majorHAnsi" w:hAnsiTheme="majorHAnsi" w:cstheme="minorHAnsi"/>
          <w:sz w:val="20"/>
          <w:szCs w:val="20"/>
          <w:lang w:val="es-ES_tradnl"/>
        </w:rPr>
        <w:t xml:space="preserve"> destaca que</w:t>
      </w:r>
      <w:r w:rsidR="0024371C" w:rsidRPr="00A979A7">
        <w:rPr>
          <w:rFonts w:asciiTheme="majorHAnsi" w:hAnsiTheme="majorHAnsi" w:cstheme="minorHAnsi"/>
          <w:sz w:val="20"/>
          <w:szCs w:val="20"/>
          <w:lang w:val="es-ES_tradnl"/>
        </w:rPr>
        <w:t>,</w:t>
      </w:r>
      <w:r w:rsidRPr="00A979A7">
        <w:rPr>
          <w:rFonts w:asciiTheme="majorHAnsi" w:hAnsiTheme="majorHAnsi" w:cstheme="minorHAnsi"/>
          <w:sz w:val="20"/>
          <w:szCs w:val="20"/>
          <w:lang w:val="es-ES_tradnl"/>
        </w:rPr>
        <w:t xml:space="preserve"> </w:t>
      </w:r>
      <w:r w:rsidR="0024371C" w:rsidRPr="00A979A7">
        <w:rPr>
          <w:rFonts w:asciiTheme="majorHAnsi" w:hAnsiTheme="majorHAnsi" w:cstheme="minorHAnsi"/>
          <w:sz w:val="20"/>
          <w:szCs w:val="20"/>
          <w:lang w:val="es-ES_tradnl"/>
        </w:rPr>
        <w:t xml:space="preserve">si bien </w:t>
      </w:r>
      <w:r w:rsidR="009B2380" w:rsidRPr="00A979A7">
        <w:rPr>
          <w:rFonts w:asciiTheme="majorHAnsi" w:hAnsiTheme="majorHAnsi" w:cstheme="minorHAnsi"/>
          <w:sz w:val="20"/>
          <w:szCs w:val="20"/>
          <w:lang w:val="es-ES_tradnl"/>
        </w:rPr>
        <w:t>el defensor de oficio</w:t>
      </w:r>
      <w:r w:rsidR="0024371C" w:rsidRPr="00A979A7">
        <w:rPr>
          <w:rFonts w:asciiTheme="majorHAnsi" w:hAnsiTheme="majorHAnsi" w:cstheme="minorHAnsi"/>
          <w:sz w:val="20"/>
          <w:szCs w:val="20"/>
          <w:lang w:val="es-ES_tradnl"/>
        </w:rPr>
        <w:t xml:space="preserve"> de la presunta víctima</w:t>
      </w:r>
      <w:r w:rsidR="009B2380" w:rsidRPr="00A979A7">
        <w:rPr>
          <w:rFonts w:asciiTheme="majorHAnsi" w:hAnsiTheme="majorHAnsi" w:cstheme="minorHAnsi"/>
          <w:sz w:val="20"/>
          <w:szCs w:val="20"/>
          <w:lang w:val="es-ES_tradnl"/>
        </w:rPr>
        <w:t xml:space="preserve"> solicitó en audiencia, sin </w:t>
      </w:r>
      <w:r w:rsidR="0024371C" w:rsidRPr="00A979A7">
        <w:rPr>
          <w:rFonts w:asciiTheme="majorHAnsi" w:hAnsiTheme="majorHAnsi" w:cstheme="minorHAnsi"/>
          <w:sz w:val="20"/>
          <w:szCs w:val="20"/>
          <w:lang w:val="es-ES_tradnl"/>
        </w:rPr>
        <w:t>la presencia del Sr. Jaramillo</w:t>
      </w:r>
      <w:r w:rsidR="009B2380" w:rsidRPr="00A979A7">
        <w:rPr>
          <w:rFonts w:asciiTheme="majorHAnsi" w:hAnsiTheme="majorHAnsi" w:cstheme="minorHAnsi"/>
          <w:sz w:val="20"/>
          <w:szCs w:val="20"/>
          <w:lang w:val="es-ES_tradnl"/>
        </w:rPr>
        <w:t xml:space="preserve">, la </w:t>
      </w:r>
      <w:r w:rsidR="00E549B4" w:rsidRPr="00A979A7">
        <w:rPr>
          <w:rFonts w:asciiTheme="majorHAnsi" w:hAnsiTheme="majorHAnsi" w:cstheme="minorHAnsi"/>
          <w:sz w:val="20"/>
          <w:szCs w:val="20"/>
          <w:lang w:val="es-ES_tradnl"/>
        </w:rPr>
        <w:t xml:space="preserve">absolución del delito, </w:t>
      </w:r>
      <w:r w:rsidR="0024371C" w:rsidRPr="00A979A7">
        <w:rPr>
          <w:rFonts w:asciiTheme="majorHAnsi" w:hAnsiTheme="majorHAnsi" w:cstheme="minorHAnsi"/>
          <w:sz w:val="20"/>
          <w:szCs w:val="20"/>
          <w:lang w:val="es-ES_tradnl"/>
        </w:rPr>
        <w:t>posteriormente</w:t>
      </w:r>
      <w:r w:rsidR="00E549B4" w:rsidRPr="00A979A7">
        <w:rPr>
          <w:rFonts w:asciiTheme="majorHAnsi" w:hAnsiTheme="majorHAnsi" w:cstheme="minorHAnsi"/>
          <w:sz w:val="20"/>
          <w:szCs w:val="20"/>
          <w:lang w:val="es-ES_tradnl"/>
        </w:rPr>
        <w:t xml:space="preserve">, no apeló la sentencia condenatoria. </w:t>
      </w:r>
      <w:r w:rsidRPr="00A979A7">
        <w:rPr>
          <w:rFonts w:asciiTheme="majorHAnsi" w:hAnsiTheme="majorHAnsi" w:cstheme="minorHAnsi"/>
          <w:sz w:val="20"/>
          <w:szCs w:val="20"/>
          <w:lang w:val="es-ES_tradnl"/>
        </w:rPr>
        <w:t xml:space="preserve">El Estado, por su parte, alega que la CIDH no tiene competencia para constituirse en una instancia adicional a las nacionales con el objeto de reevaluar las </w:t>
      </w:r>
      <w:r w:rsidR="001B4477" w:rsidRPr="00A979A7">
        <w:rPr>
          <w:rFonts w:asciiTheme="majorHAnsi" w:hAnsiTheme="majorHAnsi" w:cstheme="minorHAnsi"/>
          <w:sz w:val="20"/>
          <w:szCs w:val="20"/>
          <w:lang w:val="es-ES_tradnl"/>
        </w:rPr>
        <w:t>decisiones</w:t>
      </w:r>
      <w:r w:rsidRPr="00A979A7">
        <w:rPr>
          <w:rFonts w:asciiTheme="majorHAnsi" w:hAnsiTheme="majorHAnsi" w:cstheme="minorHAnsi"/>
          <w:sz w:val="20"/>
          <w:szCs w:val="20"/>
          <w:lang w:val="es-ES_tradnl"/>
        </w:rPr>
        <w:t xml:space="preserve"> </w:t>
      </w:r>
      <w:r w:rsidR="001B4477" w:rsidRPr="00A979A7">
        <w:rPr>
          <w:rFonts w:asciiTheme="majorHAnsi" w:hAnsiTheme="majorHAnsi" w:cstheme="minorHAnsi"/>
          <w:sz w:val="20"/>
          <w:szCs w:val="20"/>
          <w:lang w:val="es-ES_tradnl"/>
        </w:rPr>
        <w:t xml:space="preserve">internas </w:t>
      </w:r>
      <w:r w:rsidRPr="00A979A7">
        <w:rPr>
          <w:rFonts w:asciiTheme="majorHAnsi" w:hAnsiTheme="majorHAnsi" w:cstheme="minorHAnsi"/>
          <w:sz w:val="20"/>
          <w:szCs w:val="20"/>
          <w:lang w:val="es-ES_tradnl"/>
        </w:rPr>
        <w:t xml:space="preserve">que ya fueron valoradas por </w:t>
      </w:r>
      <w:r w:rsidR="00984658" w:rsidRPr="00A979A7">
        <w:rPr>
          <w:rFonts w:asciiTheme="majorHAnsi" w:hAnsiTheme="majorHAnsi" w:cstheme="minorHAnsi"/>
          <w:sz w:val="20"/>
          <w:szCs w:val="20"/>
          <w:lang w:val="es-ES_tradnl"/>
        </w:rPr>
        <w:t>e</w:t>
      </w:r>
      <w:r w:rsidRPr="00A979A7">
        <w:rPr>
          <w:rFonts w:asciiTheme="majorHAnsi" w:hAnsiTheme="majorHAnsi" w:cstheme="minorHAnsi"/>
          <w:sz w:val="20"/>
          <w:szCs w:val="20"/>
          <w:lang w:val="es-ES_tradnl"/>
        </w:rPr>
        <w:t xml:space="preserve">stas, ni para establecer </w:t>
      </w:r>
      <w:r w:rsidR="001B4477" w:rsidRPr="00A979A7">
        <w:rPr>
          <w:rFonts w:asciiTheme="majorHAnsi" w:hAnsiTheme="majorHAnsi" w:cstheme="minorHAnsi"/>
          <w:sz w:val="20"/>
          <w:szCs w:val="20"/>
          <w:lang w:val="es-ES_tradnl"/>
        </w:rPr>
        <w:t>l</w:t>
      </w:r>
      <w:r w:rsidRPr="00A979A7">
        <w:rPr>
          <w:rFonts w:asciiTheme="majorHAnsi" w:hAnsiTheme="majorHAnsi" w:cstheme="minorHAnsi"/>
          <w:sz w:val="20"/>
          <w:szCs w:val="20"/>
          <w:lang w:val="es-ES_tradnl"/>
        </w:rPr>
        <w:t>a inocencia de la presunta víctima. Aduce que</w:t>
      </w:r>
      <w:r w:rsidR="00C56A85" w:rsidRPr="00A979A7">
        <w:rPr>
          <w:rFonts w:asciiTheme="majorHAnsi" w:hAnsiTheme="majorHAnsi" w:cstheme="minorHAnsi"/>
          <w:sz w:val="20"/>
          <w:szCs w:val="20"/>
          <w:lang w:val="es-ES_tradnl"/>
        </w:rPr>
        <w:t xml:space="preserve"> las decisiones interna</w:t>
      </w:r>
      <w:r w:rsidR="00984658" w:rsidRPr="00A979A7">
        <w:rPr>
          <w:rFonts w:asciiTheme="majorHAnsi" w:hAnsiTheme="majorHAnsi" w:cstheme="minorHAnsi"/>
          <w:sz w:val="20"/>
          <w:szCs w:val="20"/>
          <w:lang w:val="es-ES_tradnl"/>
        </w:rPr>
        <w:t>s</w:t>
      </w:r>
      <w:r w:rsidR="00C56A85" w:rsidRPr="00A979A7">
        <w:rPr>
          <w:rFonts w:asciiTheme="majorHAnsi" w:hAnsiTheme="majorHAnsi" w:cstheme="minorHAnsi"/>
          <w:sz w:val="20"/>
          <w:szCs w:val="20"/>
          <w:lang w:val="es-ES_tradnl"/>
        </w:rPr>
        <w:t xml:space="preserve"> se fundaron en los precedentes de la Corte Constitucional para la declaratoria de persona ausente</w:t>
      </w:r>
      <w:r w:rsidR="00073287" w:rsidRPr="00A979A7">
        <w:rPr>
          <w:rFonts w:asciiTheme="majorHAnsi" w:hAnsiTheme="majorHAnsi" w:cstheme="minorHAnsi"/>
          <w:sz w:val="20"/>
          <w:szCs w:val="20"/>
          <w:lang w:val="es-ES_tradnl"/>
        </w:rPr>
        <w:t xml:space="preserve"> que cumplen con los estándares internacionales</w:t>
      </w:r>
      <w:r w:rsidR="00640680" w:rsidRPr="00A979A7">
        <w:rPr>
          <w:rFonts w:asciiTheme="majorHAnsi" w:hAnsiTheme="majorHAnsi" w:cstheme="minorHAnsi"/>
          <w:sz w:val="20"/>
          <w:szCs w:val="20"/>
          <w:lang w:val="es-ES_tradnl"/>
        </w:rPr>
        <w:t>.</w:t>
      </w:r>
    </w:p>
    <w:p w14:paraId="74A46898" w14:textId="59736291" w:rsidR="00A979A7" w:rsidRPr="00A979A7" w:rsidRDefault="00640680" w:rsidP="00A979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sz w:val="20"/>
          <w:szCs w:val="20"/>
          <w:lang w:val="es-ES_tradnl"/>
        </w:rPr>
      </w:pPr>
      <w:r w:rsidRPr="00A979A7">
        <w:rPr>
          <w:rFonts w:asciiTheme="majorHAnsi" w:hAnsiTheme="majorHAnsi" w:cstheme="minorHAnsi"/>
          <w:sz w:val="20"/>
          <w:szCs w:val="20"/>
          <w:lang w:val="es-ES_tradnl"/>
        </w:rPr>
        <w:t>Frente a esta controversia</w:t>
      </w:r>
      <w:r w:rsidR="00045A33" w:rsidRPr="00A979A7">
        <w:rPr>
          <w:rFonts w:asciiTheme="majorHAnsi" w:hAnsiTheme="majorHAnsi" w:cstheme="minorHAnsi"/>
          <w:sz w:val="20"/>
          <w:szCs w:val="20"/>
          <w:lang w:val="es-ES_tradnl"/>
        </w:rPr>
        <w:t xml:space="preserve">, la Comisión </w:t>
      </w:r>
      <w:r w:rsidR="00367094" w:rsidRPr="00A979A7">
        <w:rPr>
          <w:rFonts w:asciiTheme="majorHAnsi" w:hAnsiTheme="majorHAnsi" w:cstheme="minorHAnsi"/>
          <w:sz w:val="20"/>
          <w:szCs w:val="20"/>
          <w:lang w:val="es-ES_tradnl"/>
        </w:rPr>
        <w:t xml:space="preserve">recuerda que, conforme a la jurisprudencia </w:t>
      </w:r>
      <w:r w:rsidR="00986A56" w:rsidRPr="00A979A7">
        <w:rPr>
          <w:rFonts w:asciiTheme="majorHAnsi" w:hAnsiTheme="majorHAnsi" w:cstheme="minorHAnsi"/>
          <w:sz w:val="20"/>
          <w:szCs w:val="20"/>
          <w:lang w:val="es-ES_tradnl"/>
        </w:rPr>
        <w:t>interamericana</w:t>
      </w:r>
      <w:r w:rsidR="00367094" w:rsidRPr="00A979A7">
        <w:rPr>
          <w:rFonts w:asciiTheme="majorHAnsi" w:hAnsiTheme="majorHAnsi" w:cstheme="minorHAnsi"/>
          <w:bCs/>
          <w:sz w:val="20"/>
          <w:szCs w:val="20"/>
          <w:lang w:val="es-ES_tradnl"/>
        </w:rPr>
        <w:t xml:space="preserve">, </w:t>
      </w:r>
      <w:r w:rsidR="00A979A7" w:rsidRPr="00A979A7">
        <w:rPr>
          <w:rFonts w:asciiTheme="majorHAnsi" w:hAnsiTheme="majorHAnsi"/>
          <w:sz w:val="20"/>
          <w:szCs w:val="20"/>
          <w:lang w:val="es-US"/>
        </w:rPr>
        <w:t xml:space="preserve">para analizar si ha ocurrido una posible vulneración del derecho a la defensa por parte del Estado, es necesario </w:t>
      </w:r>
      <w:r w:rsidR="00A979A7" w:rsidRPr="00A979A7">
        <w:rPr>
          <w:rFonts w:asciiTheme="majorHAnsi" w:hAnsiTheme="majorHAnsi"/>
          <w:i/>
          <w:iCs/>
          <w:sz w:val="20"/>
          <w:szCs w:val="20"/>
          <w:lang w:val="es-US"/>
        </w:rPr>
        <w:t>evaluar si la acción u omisión del defensor público constituyó una negligencia inexcusable o una falla manifiesta en el ejercicio de la defensa que tuvo o puede tener un efecto decisivo en contra de los intereses del imputado”</w:t>
      </w:r>
      <w:r w:rsidR="00A979A7" w:rsidRPr="00A979A7">
        <w:rPr>
          <w:rStyle w:val="FootnoteReference"/>
          <w:rFonts w:asciiTheme="majorHAnsi" w:hAnsiTheme="majorHAnsi"/>
          <w:sz w:val="20"/>
          <w:szCs w:val="20"/>
          <w:lang w:val="es-US"/>
        </w:rPr>
        <w:footnoteReference w:id="6"/>
      </w:r>
      <w:r w:rsidR="00A979A7" w:rsidRPr="00A979A7">
        <w:rPr>
          <w:rFonts w:asciiTheme="majorHAnsi" w:hAnsiTheme="majorHAnsi"/>
          <w:sz w:val="20"/>
          <w:szCs w:val="20"/>
          <w:lang w:val="es-US"/>
        </w:rPr>
        <w:t xml:space="preserve">. Esto, toda vez que </w:t>
      </w:r>
      <w:r w:rsidR="00986A56" w:rsidRPr="00A979A7">
        <w:rPr>
          <w:rFonts w:asciiTheme="majorHAnsi" w:hAnsiTheme="majorHAnsi" w:cstheme="minorHAnsi"/>
          <w:sz w:val="20"/>
          <w:szCs w:val="20"/>
          <w:lang w:val="es-ES_tradnl"/>
        </w:rPr>
        <w:t>“</w:t>
      </w:r>
      <w:r w:rsidR="00986A56" w:rsidRPr="00A979A7">
        <w:rPr>
          <w:rFonts w:asciiTheme="majorHAnsi" w:hAnsiTheme="majorHAnsi" w:cstheme="minorHAnsi"/>
          <w:i/>
          <w:iCs/>
          <w:sz w:val="20"/>
          <w:szCs w:val="20"/>
          <w:lang w:val="es-ES_tradnl"/>
        </w:rPr>
        <w:t>la asistencia letrada suministrada por el Estado debe ser efectiva</w:t>
      </w:r>
      <w:r w:rsidR="00986A56" w:rsidRPr="00A979A7">
        <w:rPr>
          <w:rFonts w:asciiTheme="majorHAnsi" w:hAnsiTheme="majorHAnsi" w:cstheme="minorHAnsi"/>
          <w:sz w:val="20"/>
          <w:szCs w:val="20"/>
          <w:lang w:val="es-ES_tradnl"/>
        </w:rPr>
        <w:t>”</w:t>
      </w:r>
      <w:r w:rsidR="00986A56" w:rsidRPr="00A979A7">
        <w:rPr>
          <w:rStyle w:val="FootnoteReference"/>
          <w:rFonts w:asciiTheme="majorHAnsi" w:hAnsiTheme="majorHAnsi" w:cstheme="minorHAnsi"/>
          <w:sz w:val="20"/>
          <w:szCs w:val="20"/>
          <w:lang w:val="es-ES_tradnl"/>
        </w:rPr>
        <w:footnoteReference w:id="7"/>
      </w:r>
      <w:r w:rsidR="00986A56" w:rsidRPr="00A979A7">
        <w:rPr>
          <w:rFonts w:asciiTheme="majorHAnsi" w:hAnsiTheme="majorHAnsi" w:cstheme="minorHAnsi"/>
          <w:sz w:val="20"/>
          <w:szCs w:val="20"/>
          <w:lang w:val="es-ES_tradnl"/>
        </w:rPr>
        <w:t xml:space="preserve"> y, por ende, “</w:t>
      </w:r>
      <w:r w:rsidR="00986A56" w:rsidRPr="00A979A7">
        <w:rPr>
          <w:rFonts w:asciiTheme="majorHAnsi" w:hAnsiTheme="majorHAnsi" w:cstheme="minorHAnsi"/>
          <w:i/>
          <w:iCs/>
          <w:sz w:val="20"/>
          <w:szCs w:val="20"/>
          <w:lang w:val="es-ES_tradnl"/>
        </w:rPr>
        <w:t>nombrar a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vean lesionados y se quebrante la relación de confianza</w:t>
      </w:r>
      <w:r w:rsidR="00986A56" w:rsidRPr="00A979A7">
        <w:rPr>
          <w:rStyle w:val="FootnoteReference"/>
          <w:rFonts w:asciiTheme="majorHAnsi" w:hAnsiTheme="majorHAnsi" w:cstheme="minorHAnsi"/>
          <w:sz w:val="20"/>
          <w:szCs w:val="20"/>
          <w:lang w:val="es-ES_tradnl"/>
        </w:rPr>
        <w:footnoteReference w:id="8"/>
      </w:r>
      <w:r w:rsidR="00986A56" w:rsidRPr="00A979A7">
        <w:rPr>
          <w:rFonts w:asciiTheme="majorHAnsi" w:hAnsiTheme="majorHAnsi" w:cstheme="minorHAnsi"/>
          <w:sz w:val="20"/>
          <w:szCs w:val="20"/>
          <w:lang w:val="es-ES_tradnl"/>
        </w:rPr>
        <w:t>.</w:t>
      </w:r>
    </w:p>
    <w:p w14:paraId="63CDE738" w14:textId="0C7A53A0" w:rsidR="00A979A7" w:rsidRPr="00A979A7" w:rsidRDefault="00A979A7" w:rsidP="00A979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sz w:val="20"/>
          <w:szCs w:val="20"/>
          <w:lang w:val="es-ES_tradnl"/>
        </w:rPr>
      </w:pPr>
      <w:r w:rsidRPr="00A979A7">
        <w:rPr>
          <w:rFonts w:asciiTheme="majorHAnsi" w:hAnsiTheme="majorHAnsi" w:cstheme="minorHAnsi"/>
          <w:sz w:val="20"/>
          <w:szCs w:val="20"/>
          <w:lang w:val="es-ES_tradnl"/>
        </w:rPr>
        <w:lastRenderedPageBreak/>
        <w:t xml:space="preserve">En sentido similar, la Corte Interamericana de Derechos Humanos ha encontrado que la falta de presentación de recursos que garanticen la doble conformidad judicial por parte de la defensa pública compromete la responsabilidad internacional del Estado por la violación del derecho de defensa, previsto en el artículo 8.2.e) de la Convención, toda vez que “ </w:t>
      </w:r>
      <w:r w:rsidRPr="00A979A7">
        <w:rPr>
          <w:rFonts w:asciiTheme="majorHAnsi" w:hAnsiTheme="majorHAnsi" w:cstheme="minorHAnsi"/>
          <w:i/>
          <w:iCs/>
          <w:sz w:val="20"/>
          <w:szCs w:val="20"/>
          <w:lang w:val="es-ES_tradnl"/>
        </w:rPr>
        <w:t>[l]a doble conformidad judicial, expresada mediante el acceso a un recurso que otorgue la posibilidad de una revisión íntegra del fallo condenatorio, confirma el fundamento y otorga mayor credibilidad al acto jurisdiccional del Estado, y al mismo tiempo brinda mayor seguridad y tutela a los derechos del condenado</w:t>
      </w:r>
      <w:r w:rsidRPr="00A979A7">
        <w:rPr>
          <w:rFonts w:asciiTheme="majorHAnsi" w:hAnsiTheme="majorHAnsi" w:cstheme="minorHAnsi"/>
          <w:sz w:val="20"/>
          <w:szCs w:val="20"/>
          <w:lang w:val="es-ES_tradnl"/>
        </w:rPr>
        <w:t>”</w:t>
      </w:r>
      <w:r w:rsidRPr="00A979A7">
        <w:rPr>
          <w:rStyle w:val="FootnoteReference"/>
          <w:rFonts w:asciiTheme="majorHAnsi" w:hAnsiTheme="majorHAnsi" w:cstheme="minorHAnsi"/>
          <w:sz w:val="20"/>
          <w:szCs w:val="20"/>
          <w:lang w:val="es-ES_tradnl"/>
        </w:rPr>
        <w:footnoteReference w:id="9"/>
      </w:r>
      <w:r w:rsidRPr="00A979A7">
        <w:rPr>
          <w:rFonts w:asciiTheme="majorHAnsi" w:hAnsiTheme="majorHAnsi" w:cstheme="minorHAnsi"/>
          <w:sz w:val="20"/>
          <w:szCs w:val="20"/>
          <w:lang w:val="es-ES_tradnl"/>
        </w:rPr>
        <w:t>.</w:t>
      </w:r>
    </w:p>
    <w:p w14:paraId="7924A697" w14:textId="77777777" w:rsidR="00A979A7" w:rsidRPr="00A979A7" w:rsidRDefault="00986A56" w:rsidP="00A979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sz w:val="20"/>
          <w:szCs w:val="20"/>
          <w:lang w:val="es-ES_tradnl"/>
        </w:rPr>
      </w:pPr>
      <w:r w:rsidRPr="00A979A7">
        <w:rPr>
          <w:rFonts w:asciiTheme="majorHAnsi" w:hAnsiTheme="majorHAnsi"/>
          <w:sz w:val="20"/>
          <w:szCs w:val="20"/>
          <w:lang w:val="es-US"/>
        </w:rPr>
        <w:t xml:space="preserve">Con base en los citados parámetros, la Comisión </w:t>
      </w:r>
      <w:r w:rsidRPr="00A979A7">
        <w:rPr>
          <w:rFonts w:asciiTheme="majorHAnsi" w:hAnsiTheme="majorHAnsi" w:cstheme="minorHAnsi"/>
          <w:bCs/>
          <w:sz w:val="20"/>
          <w:szCs w:val="20"/>
          <w:lang w:val="es-US"/>
        </w:rPr>
        <w:t xml:space="preserve">considera que, </w:t>
      </w:r>
      <w:r w:rsidR="00640680" w:rsidRPr="00A979A7">
        <w:rPr>
          <w:rFonts w:asciiTheme="majorHAnsi" w:hAnsiTheme="majorHAnsi" w:cstheme="minorHAnsi"/>
          <w:i/>
          <w:iCs/>
          <w:sz w:val="20"/>
          <w:szCs w:val="20"/>
          <w:lang w:val="es-ES_tradnl"/>
        </w:rPr>
        <w:t>prima facie</w:t>
      </w:r>
      <w:r w:rsidRPr="00A979A7">
        <w:rPr>
          <w:rFonts w:asciiTheme="majorHAnsi" w:hAnsiTheme="majorHAnsi" w:cstheme="minorHAnsi"/>
          <w:i/>
          <w:iCs/>
          <w:sz w:val="20"/>
          <w:szCs w:val="20"/>
          <w:lang w:val="es-ES_tradnl"/>
        </w:rPr>
        <w:t>,</w:t>
      </w:r>
      <w:r w:rsidR="00640680" w:rsidRPr="00A979A7">
        <w:rPr>
          <w:rFonts w:asciiTheme="majorHAnsi" w:hAnsiTheme="majorHAnsi" w:cstheme="minorHAnsi"/>
          <w:sz w:val="20"/>
          <w:szCs w:val="20"/>
          <w:lang w:val="es-ES_tradnl"/>
        </w:rPr>
        <w:t xml:space="preserve"> </w:t>
      </w:r>
      <w:r w:rsidR="00316818" w:rsidRPr="00A979A7">
        <w:rPr>
          <w:rFonts w:asciiTheme="majorHAnsi" w:hAnsiTheme="majorHAnsi" w:cstheme="minorHAnsi"/>
          <w:sz w:val="20"/>
          <w:szCs w:val="20"/>
          <w:lang w:val="es-ES_tradnl"/>
        </w:rPr>
        <w:t xml:space="preserve">la ausencia de presentación de un recurso de apelación </w:t>
      </w:r>
      <w:r w:rsidR="0008677C" w:rsidRPr="00A979A7">
        <w:rPr>
          <w:rFonts w:asciiTheme="majorHAnsi" w:hAnsiTheme="majorHAnsi" w:cstheme="minorHAnsi"/>
          <w:sz w:val="20"/>
          <w:szCs w:val="20"/>
          <w:lang w:val="es-ES_tradnl"/>
        </w:rPr>
        <w:t xml:space="preserve">por parte de un defensor de oficio </w:t>
      </w:r>
      <w:r w:rsidR="00316818" w:rsidRPr="00A979A7">
        <w:rPr>
          <w:rFonts w:asciiTheme="majorHAnsi" w:hAnsiTheme="majorHAnsi" w:cstheme="minorHAnsi"/>
          <w:sz w:val="20"/>
          <w:szCs w:val="20"/>
          <w:lang w:val="es-ES_tradnl"/>
        </w:rPr>
        <w:t>podría caracterizar una violación del derecho de defensa y del derecho a recurrir el fallo condenatorio en perjuicio de la presunta víctima</w:t>
      </w:r>
      <w:r w:rsidR="003B4E32" w:rsidRPr="00A979A7">
        <w:rPr>
          <w:rFonts w:asciiTheme="majorHAnsi" w:hAnsiTheme="majorHAnsi" w:cstheme="minorHAnsi"/>
          <w:sz w:val="20"/>
          <w:szCs w:val="20"/>
          <w:lang w:val="es-ES_tradnl"/>
        </w:rPr>
        <w:t>, puesto que el defensor de oficio es quien la representa en todas las instancias y</w:t>
      </w:r>
      <w:r w:rsidR="00304218" w:rsidRPr="00A979A7">
        <w:rPr>
          <w:rFonts w:asciiTheme="majorHAnsi" w:hAnsiTheme="majorHAnsi" w:cstheme="minorHAnsi"/>
          <w:sz w:val="20"/>
          <w:szCs w:val="20"/>
          <w:lang w:val="es-ES_tradnl"/>
        </w:rPr>
        <w:t xml:space="preserve"> debe</w:t>
      </w:r>
      <w:r w:rsidR="003B4E32" w:rsidRPr="00A979A7">
        <w:rPr>
          <w:rFonts w:asciiTheme="majorHAnsi" w:hAnsiTheme="majorHAnsi" w:cstheme="minorHAnsi"/>
          <w:sz w:val="20"/>
          <w:szCs w:val="20"/>
          <w:lang w:val="es-ES_tradnl"/>
        </w:rPr>
        <w:t xml:space="preserve"> propender por los mejores intereses de su representado</w:t>
      </w:r>
      <w:r w:rsidRPr="00A979A7">
        <w:rPr>
          <w:rFonts w:asciiTheme="majorHAnsi" w:hAnsiTheme="majorHAnsi" w:cstheme="minorHAnsi"/>
          <w:sz w:val="20"/>
          <w:szCs w:val="20"/>
          <w:lang w:val="es-ES_tradnl"/>
        </w:rPr>
        <w:t>.</w:t>
      </w:r>
      <w:r w:rsidR="00D63E96" w:rsidRPr="00A979A7">
        <w:rPr>
          <w:rFonts w:asciiTheme="majorHAnsi" w:hAnsiTheme="majorHAnsi" w:cstheme="minorHAnsi"/>
          <w:sz w:val="20"/>
          <w:szCs w:val="20"/>
          <w:lang w:val="es-ES_tradnl"/>
        </w:rPr>
        <w:t xml:space="preserve"> </w:t>
      </w:r>
      <w:r w:rsidR="00A979A7" w:rsidRPr="00A979A7">
        <w:rPr>
          <w:rFonts w:asciiTheme="majorHAnsi" w:hAnsiTheme="majorHAnsi" w:cstheme="minorHAnsi"/>
          <w:sz w:val="20"/>
          <w:szCs w:val="20"/>
          <w:lang w:val="es-ES_tradnl"/>
        </w:rPr>
        <w:t xml:space="preserve"> </w:t>
      </w:r>
    </w:p>
    <w:p w14:paraId="42F2BF45" w14:textId="5C490A80" w:rsidR="00907338" w:rsidRPr="00A979A7" w:rsidRDefault="003A4671" w:rsidP="00A979A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sz w:val="20"/>
          <w:szCs w:val="20"/>
          <w:lang w:val="es-ES_tradnl"/>
        </w:rPr>
      </w:pPr>
      <w:r w:rsidRPr="00A979A7">
        <w:rPr>
          <w:rFonts w:asciiTheme="majorHAnsi" w:hAnsiTheme="majorHAnsi" w:cstheme="minorHAnsi"/>
          <w:sz w:val="20"/>
          <w:szCs w:val="20"/>
          <w:lang w:val="es-ES_tradnl"/>
        </w:rPr>
        <w:t xml:space="preserve">Asimismo, </w:t>
      </w:r>
      <w:r w:rsidR="003A7C56" w:rsidRPr="00A979A7">
        <w:rPr>
          <w:rFonts w:asciiTheme="majorHAnsi" w:hAnsiTheme="majorHAnsi" w:cstheme="minorHAnsi"/>
          <w:sz w:val="20"/>
          <w:szCs w:val="20"/>
          <w:lang w:val="es-ES_tradnl"/>
        </w:rPr>
        <w:t xml:space="preserve">la CIDH </w:t>
      </w:r>
      <w:r w:rsidR="000A6C21" w:rsidRPr="00A979A7">
        <w:rPr>
          <w:rFonts w:asciiTheme="majorHAnsi" w:hAnsiTheme="majorHAnsi" w:cstheme="minorHAnsi"/>
          <w:sz w:val="20"/>
          <w:szCs w:val="20"/>
          <w:lang w:val="es-ES_tradnl"/>
        </w:rPr>
        <w:t xml:space="preserve">verificará en la etapa de fondo si el Estado actuó con debida diligencia en la búsqueda del Sr. Jaramillo Arias para hacer cumplir la orden de captura librada en su contra, y vincularlo personalmente al proceso. A este respecto, la parte peticionaria </w:t>
      </w:r>
      <w:r w:rsidR="0083230B" w:rsidRPr="00A979A7">
        <w:rPr>
          <w:rFonts w:asciiTheme="majorHAnsi" w:hAnsiTheme="majorHAnsi" w:cstheme="minorHAnsi"/>
          <w:sz w:val="20"/>
          <w:szCs w:val="20"/>
          <w:lang w:val="es-ES_tradnl"/>
        </w:rPr>
        <w:t xml:space="preserve">presenta alegatos específicos, según los cuales, la dirección de la presunta víctima </w:t>
      </w:r>
      <w:r w:rsidR="00FB3D93" w:rsidRPr="00A979A7">
        <w:rPr>
          <w:rFonts w:asciiTheme="majorHAnsi" w:hAnsiTheme="majorHAnsi" w:cstheme="minorHAnsi"/>
          <w:sz w:val="20"/>
          <w:szCs w:val="20"/>
          <w:lang w:val="es-ES_tradnl"/>
        </w:rPr>
        <w:t xml:space="preserve">estaba inscrita en el Registro Civil, con lo que, </w:t>
      </w:r>
      <w:r w:rsidR="00B92EC5" w:rsidRPr="00A979A7">
        <w:rPr>
          <w:rFonts w:asciiTheme="majorHAnsi" w:hAnsiTheme="majorHAnsi" w:cstheme="minorHAnsi"/>
          <w:sz w:val="20"/>
          <w:szCs w:val="20"/>
          <w:lang w:val="es-ES_tradnl"/>
        </w:rPr>
        <w:t xml:space="preserve">en principio, </w:t>
      </w:r>
      <w:r w:rsidR="00FB3D93" w:rsidRPr="00A979A7">
        <w:rPr>
          <w:rFonts w:asciiTheme="majorHAnsi" w:hAnsiTheme="majorHAnsi" w:cstheme="minorHAnsi"/>
          <w:sz w:val="20"/>
          <w:szCs w:val="20"/>
          <w:lang w:val="es-ES_tradnl"/>
        </w:rPr>
        <w:t>la fiscalía habría podido ubicarlo y vincularlo a fin de ejercer su defensa.</w:t>
      </w:r>
      <w:r w:rsidR="00EA3BE4" w:rsidRPr="00A979A7">
        <w:rPr>
          <w:rFonts w:asciiTheme="majorHAnsi" w:hAnsiTheme="majorHAnsi" w:cstheme="minorHAnsi"/>
          <w:sz w:val="20"/>
          <w:szCs w:val="20"/>
          <w:lang w:val="es-ES_tradnl"/>
        </w:rPr>
        <w:t xml:space="preserve"> En este sentido, la Comisión deberá analizar hasta qué punto esta circunstancia habría afectado el derecho de defensa de la presunta víctima</w:t>
      </w:r>
    </w:p>
    <w:p w14:paraId="6655EB22" w14:textId="4F602DE7" w:rsidR="00790F15" w:rsidRPr="00A979A7" w:rsidRDefault="006B0AD6" w:rsidP="0090733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cstheme="minorHAnsi"/>
          <w:bCs/>
          <w:sz w:val="20"/>
          <w:szCs w:val="20"/>
          <w:lang w:val="es-ES_tradnl"/>
        </w:rPr>
      </w:pPr>
      <w:r w:rsidRPr="00A979A7">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w:t>
      </w:r>
      <w:r w:rsidR="00B92EC5" w:rsidRPr="00A979A7">
        <w:rPr>
          <w:rFonts w:asciiTheme="majorHAnsi" w:hAnsiTheme="majorHAnsi"/>
          <w:sz w:val="20"/>
          <w:szCs w:val="20"/>
          <w:lang w:val="es-ES_tradnl"/>
        </w:rPr>
        <w:t>,</w:t>
      </w:r>
      <w:r w:rsidRPr="00A979A7">
        <w:rPr>
          <w:rFonts w:asciiTheme="majorHAnsi" w:hAnsiTheme="majorHAnsi"/>
          <w:sz w:val="20"/>
          <w:szCs w:val="20"/>
          <w:lang w:val="es-ES_tradnl"/>
        </w:rPr>
        <w:t xml:space="preserve"> </w:t>
      </w:r>
      <w:r w:rsidR="00946D22">
        <w:rPr>
          <w:rFonts w:asciiTheme="majorHAnsi" w:hAnsiTheme="majorHAnsi"/>
          <w:sz w:val="20"/>
          <w:szCs w:val="20"/>
          <w:lang w:val="es-ES_tradnl"/>
        </w:rPr>
        <w:t xml:space="preserve">en conexión con su artículo 1.1 (obligación de respetar los derechos), </w:t>
      </w:r>
      <w:r w:rsidRPr="00A979A7">
        <w:rPr>
          <w:rFonts w:asciiTheme="majorHAnsi" w:hAnsiTheme="majorHAnsi"/>
          <w:sz w:val="20"/>
          <w:szCs w:val="20"/>
          <w:lang w:val="es-ES_tradnl"/>
        </w:rPr>
        <w:t>en perjuicio de Jair de Jesús Jaramillo Arias en los términos del presente informe</w:t>
      </w:r>
      <w:r w:rsidR="00201723" w:rsidRPr="00A979A7">
        <w:rPr>
          <w:rFonts w:asciiTheme="majorHAnsi" w:hAnsiTheme="majorHAnsi" w:cstheme="minorHAnsi"/>
          <w:bCs/>
          <w:sz w:val="20"/>
          <w:szCs w:val="20"/>
          <w:lang w:val="es-ES_tradnl"/>
        </w:rPr>
        <w:t>.</w:t>
      </w:r>
    </w:p>
    <w:p w14:paraId="7F041AF6" w14:textId="77777777" w:rsidR="003239B8" w:rsidRPr="009F42C4" w:rsidRDefault="003239B8" w:rsidP="003239B8">
      <w:pPr>
        <w:pStyle w:val="ListParagraph"/>
        <w:spacing w:before="240" w:after="240"/>
        <w:jc w:val="both"/>
        <w:rPr>
          <w:rFonts w:asciiTheme="majorHAnsi" w:hAnsiTheme="majorHAnsi" w:cstheme="minorHAnsi"/>
          <w:b/>
          <w:bCs/>
          <w:sz w:val="20"/>
          <w:szCs w:val="20"/>
          <w:lang w:val="es-ES_tradnl"/>
        </w:rPr>
      </w:pPr>
      <w:r w:rsidRPr="009F42C4">
        <w:rPr>
          <w:rFonts w:asciiTheme="majorHAnsi" w:hAnsiTheme="majorHAnsi" w:cstheme="minorHAnsi"/>
          <w:b/>
          <w:bCs/>
          <w:sz w:val="20"/>
          <w:szCs w:val="20"/>
          <w:lang w:val="es-ES_tradnl"/>
        </w:rPr>
        <w:t xml:space="preserve">VIII. </w:t>
      </w:r>
      <w:r w:rsidRPr="009F42C4">
        <w:rPr>
          <w:rFonts w:asciiTheme="majorHAnsi" w:hAnsiTheme="majorHAnsi" w:cstheme="minorHAnsi"/>
          <w:b/>
          <w:bCs/>
          <w:sz w:val="20"/>
          <w:szCs w:val="20"/>
          <w:lang w:val="es-ES_tradnl"/>
        </w:rPr>
        <w:tab/>
        <w:t>DECISIÓN</w:t>
      </w:r>
    </w:p>
    <w:p w14:paraId="0C38D19D" w14:textId="58200EC4" w:rsidR="000419AD" w:rsidRPr="009F42C4" w:rsidRDefault="000419AD" w:rsidP="00946D22">
      <w:pPr>
        <w:pStyle w:val="ListParagraph"/>
        <w:numPr>
          <w:ilvl w:val="0"/>
          <w:numId w:val="55"/>
        </w:numPr>
        <w:jc w:val="both"/>
        <w:rPr>
          <w:rFonts w:asciiTheme="majorHAnsi" w:eastAsia="Arial Unicode MS" w:hAnsiTheme="majorHAnsi" w:cstheme="minorHAnsi"/>
          <w:color w:val="000000" w:themeColor="text1"/>
          <w:sz w:val="20"/>
          <w:szCs w:val="20"/>
          <w:lang w:val="es-ES_tradnl" w:eastAsia="en-US"/>
        </w:rPr>
      </w:pPr>
      <w:r w:rsidRPr="009F42C4">
        <w:rPr>
          <w:rFonts w:asciiTheme="majorHAnsi" w:eastAsia="Arial Unicode MS" w:hAnsiTheme="majorHAnsi" w:cstheme="minorHAnsi"/>
          <w:color w:val="000000" w:themeColor="text1"/>
          <w:sz w:val="20"/>
          <w:szCs w:val="20"/>
          <w:lang w:val="es-ES_tradnl" w:eastAsia="en-US"/>
        </w:rPr>
        <w:t>Declarar admisible la presente petición</w:t>
      </w:r>
      <w:r w:rsidR="005C133C" w:rsidRPr="009F42C4">
        <w:rPr>
          <w:rFonts w:asciiTheme="majorHAnsi" w:eastAsia="Arial Unicode MS" w:hAnsiTheme="majorHAnsi" w:cstheme="minorHAnsi"/>
          <w:color w:val="000000" w:themeColor="text1"/>
          <w:sz w:val="20"/>
          <w:szCs w:val="20"/>
          <w:lang w:val="es-ES_tradnl" w:eastAsia="en-US"/>
        </w:rPr>
        <w:t xml:space="preserve"> en relación con los artículo</w:t>
      </w:r>
      <w:r w:rsidR="003A7C56" w:rsidRPr="009F42C4">
        <w:rPr>
          <w:rFonts w:asciiTheme="majorHAnsi" w:eastAsia="Arial Unicode MS" w:hAnsiTheme="majorHAnsi" w:cstheme="minorHAnsi"/>
          <w:color w:val="000000" w:themeColor="text1"/>
          <w:sz w:val="20"/>
          <w:szCs w:val="20"/>
          <w:lang w:val="es-ES_tradnl" w:eastAsia="en-US"/>
        </w:rPr>
        <w:t>s</w:t>
      </w:r>
      <w:r w:rsidR="005C133C" w:rsidRPr="009F42C4">
        <w:rPr>
          <w:rFonts w:asciiTheme="majorHAnsi" w:eastAsia="Arial Unicode MS" w:hAnsiTheme="majorHAnsi" w:cstheme="minorHAnsi"/>
          <w:color w:val="000000" w:themeColor="text1"/>
          <w:sz w:val="20"/>
          <w:szCs w:val="20"/>
          <w:lang w:val="es-ES_tradnl" w:eastAsia="en-US"/>
        </w:rPr>
        <w:t xml:space="preserve"> 8 y 25 de la Convención Americana</w:t>
      </w:r>
      <w:r w:rsidR="00946D22">
        <w:rPr>
          <w:rFonts w:asciiTheme="majorHAnsi" w:eastAsia="Arial Unicode MS" w:hAnsiTheme="majorHAnsi" w:cstheme="minorHAnsi"/>
          <w:color w:val="000000" w:themeColor="text1"/>
          <w:sz w:val="20"/>
          <w:szCs w:val="20"/>
          <w:lang w:val="es-ES_tradnl" w:eastAsia="en-US"/>
        </w:rPr>
        <w:t>, en conexión con su artículo 1.1</w:t>
      </w:r>
      <w:r w:rsidR="00A758AA" w:rsidRPr="009F42C4">
        <w:rPr>
          <w:rFonts w:asciiTheme="majorHAnsi" w:eastAsia="Arial Unicode MS" w:hAnsiTheme="majorHAnsi" w:cstheme="minorHAnsi"/>
          <w:color w:val="000000" w:themeColor="text1"/>
          <w:sz w:val="20"/>
          <w:szCs w:val="20"/>
          <w:lang w:val="es-ES_tradnl" w:eastAsia="en-US"/>
        </w:rPr>
        <w:t>;</w:t>
      </w:r>
      <w:r w:rsidR="004A6A54" w:rsidRPr="009F42C4">
        <w:rPr>
          <w:rFonts w:asciiTheme="majorHAnsi" w:eastAsia="Arial Unicode MS" w:hAnsiTheme="majorHAnsi" w:cstheme="minorHAnsi"/>
          <w:color w:val="000000" w:themeColor="text1"/>
          <w:sz w:val="20"/>
          <w:szCs w:val="20"/>
          <w:lang w:val="es-ES_tradnl" w:eastAsia="en-US"/>
        </w:rPr>
        <w:t xml:space="preserve"> y</w:t>
      </w:r>
    </w:p>
    <w:p w14:paraId="7ACE3751" w14:textId="77777777" w:rsidR="000419AD" w:rsidRPr="009F42C4" w:rsidRDefault="000419AD" w:rsidP="000419AD">
      <w:pPr>
        <w:pStyle w:val="ListParagraph"/>
        <w:rPr>
          <w:rFonts w:asciiTheme="majorHAnsi" w:eastAsia="Arial Unicode MS" w:hAnsiTheme="majorHAnsi" w:cstheme="minorHAnsi"/>
          <w:color w:val="auto"/>
          <w:sz w:val="20"/>
          <w:szCs w:val="20"/>
          <w:lang w:val="es-ES_tradnl" w:eastAsia="en-US"/>
        </w:rPr>
      </w:pPr>
    </w:p>
    <w:p w14:paraId="62A390BB" w14:textId="6AC5A44C"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theme="minorHAnsi"/>
          <w:sz w:val="20"/>
          <w:szCs w:val="20"/>
          <w:lang w:val="es-ES_tradnl"/>
        </w:rPr>
      </w:pPr>
      <w:r w:rsidRPr="009F42C4">
        <w:rPr>
          <w:rFonts w:asciiTheme="majorHAnsi" w:hAnsiTheme="majorHAnsi" w:cstheme="min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03D488D" w14:textId="248F9C57" w:rsidR="00CD7089" w:rsidRPr="00D629C1" w:rsidRDefault="003738F5" w:rsidP="00D629C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14 días del mes de enero de 2023.</w:t>
      </w:r>
      <w:r w:rsidR="00D629C1">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 Mantilla Falcón, Presidenta; Stuardo Ralón Orellana</w:t>
      </w:r>
      <w:r w:rsidR="00510618">
        <w:rPr>
          <w:rStyle w:val="normaltextrun"/>
          <w:rFonts w:ascii="Cambria" w:hAnsi="Cambria" w:cs="Segoe UI"/>
          <w:sz w:val="20"/>
          <w:szCs w:val="20"/>
          <w:lang w:val="es-CL"/>
        </w:rPr>
        <w:t xml:space="preserve"> (en disidencia)</w:t>
      </w:r>
      <w:r>
        <w:rPr>
          <w:rStyle w:val="normaltextrun"/>
          <w:rFonts w:ascii="Cambria" w:hAnsi="Cambria" w:cs="Segoe UI"/>
          <w:sz w:val="20"/>
          <w:szCs w:val="20"/>
          <w:lang w:val="es-CL"/>
        </w:rPr>
        <w:t>, Primer Vicepresidente; Esmeralda Arosemena de Troitiño</w:t>
      </w:r>
      <w:r w:rsidR="003105A5">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D629C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CD7089" w:rsidRPr="00D629C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18F2" w14:textId="77777777" w:rsidR="00834E9D" w:rsidRDefault="00834E9D">
      <w:r>
        <w:separator/>
      </w:r>
    </w:p>
  </w:endnote>
  <w:endnote w:type="continuationSeparator" w:id="0">
    <w:p w14:paraId="13EC612C" w14:textId="77777777" w:rsidR="00834E9D" w:rsidRDefault="0083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F8B8" w14:textId="77777777" w:rsidR="00834E9D" w:rsidRPr="000F35ED" w:rsidRDefault="00834E9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CF59052" w14:textId="77777777" w:rsidR="00834E9D" w:rsidRPr="000F35ED" w:rsidRDefault="00834E9D" w:rsidP="000F35ED">
      <w:pPr>
        <w:rPr>
          <w:rFonts w:asciiTheme="majorHAnsi" w:hAnsiTheme="majorHAnsi"/>
          <w:sz w:val="16"/>
          <w:szCs w:val="16"/>
        </w:rPr>
      </w:pPr>
      <w:r w:rsidRPr="000F35ED">
        <w:rPr>
          <w:rFonts w:asciiTheme="majorHAnsi" w:hAnsiTheme="majorHAnsi"/>
          <w:sz w:val="16"/>
          <w:szCs w:val="16"/>
        </w:rPr>
        <w:separator/>
      </w:r>
    </w:p>
    <w:p w14:paraId="43AE53B5" w14:textId="77777777" w:rsidR="00834E9D" w:rsidRPr="000F35ED" w:rsidRDefault="00834E9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E1DFDDD" w14:textId="77777777" w:rsidR="00834E9D" w:rsidRPr="000F35ED" w:rsidRDefault="00834E9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8162A3" w14:textId="4EF826F8" w:rsidR="004A6A54" w:rsidRPr="0010433B" w:rsidRDefault="004A6A54" w:rsidP="00863F41">
      <w:pPr>
        <w:pStyle w:val="FootnoteText"/>
        <w:ind w:firstLine="720"/>
        <w:jc w:val="both"/>
        <w:rPr>
          <w:rFonts w:asciiTheme="majorHAnsi" w:hAnsiTheme="majorHAnsi"/>
          <w:sz w:val="16"/>
          <w:szCs w:val="16"/>
          <w:lang w:val="es-ES"/>
        </w:rPr>
      </w:pPr>
      <w:r w:rsidRPr="0010433B">
        <w:rPr>
          <w:rStyle w:val="FootnoteReference"/>
          <w:rFonts w:asciiTheme="majorHAnsi" w:hAnsiTheme="majorHAnsi"/>
          <w:sz w:val="16"/>
          <w:szCs w:val="16"/>
        </w:rPr>
        <w:footnoteRef/>
      </w:r>
      <w:r w:rsidRPr="0010433B">
        <w:rPr>
          <w:rFonts w:asciiTheme="majorHAnsi" w:hAnsiTheme="majorHAnsi"/>
          <w:sz w:val="16"/>
          <w:szCs w:val="16"/>
          <w:lang w:val="es-ES"/>
        </w:rPr>
        <w:t xml:space="preserve"> Conforme a lo dispuesto en el artículo 17.2.a del Reglamento de la Comisión, el Comisionado </w:t>
      </w:r>
      <w:r w:rsidR="00371223" w:rsidRPr="0010433B">
        <w:rPr>
          <w:rFonts w:asciiTheme="majorHAnsi" w:hAnsiTheme="majorHAnsi"/>
          <w:sz w:val="16"/>
          <w:szCs w:val="16"/>
          <w:lang w:val="es-ES"/>
        </w:rPr>
        <w:t>Carlos Bernal Pulido</w:t>
      </w:r>
      <w:r w:rsidRPr="0010433B">
        <w:rPr>
          <w:rFonts w:asciiTheme="majorHAnsi" w:hAnsiTheme="majorHAnsi"/>
          <w:sz w:val="16"/>
          <w:szCs w:val="16"/>
          <w:lang w:val="es-ES"/>
        </w:rPr>
        <w:t xml:space="preserve">, de nacionalidad </w:t>
      </w:r>
      <w:r w:rsidR="00371223" w:rsidRPr="0010433B">
        <w:rPr>
          <w:rFonts w:asciiTheme="majorHAnsi" w:hAnsiTheme="majorHAnsi"/>
          <w:sz w:val="16"/>
          <w:szCs w:val="16"/>
          <w:lang w:val="es-ES"/>
        </w:rPr>
        <w:t>colombiana</w:t>
      </w:r>
      <w:r w:rsidRPr="0010433B">
        <w:rPr>
          <w:rFonts w:asciiTheme="majorHAnsi" w:hAnsiTheme="majorHAnsi"/>
          <w:sz w:val="16"/>
          <w:szCs w:val="16"/>
          <w:lang w:val="es-ES"/>
        </w:rPr>
        <w:t>, no participó en el debate ni en la decisión del presente asunto.</w:t>
      </w:r>
    </w:p>
  </w:footnote>
  <w:footnote w:id="3">
    <w:p w14:paraId="77521F79" w14:textId="6F8BA1B2" w:rsidR="0010433B" w:rsidRPr="0010433B" w:rsidRDefault="0010433B" w:rsidP="00863F41">
      <w:pPr>
        <w:pStyle w:val="FootnoteText"/>
        <w:ind w:firstLine="720"/>
        <w:jc w:val="both"/>
        <w:rPr>
          <w:rFonts w:asciiTheme="majorHAnsi" w:hAnsiTheme="majorHAnsi"/>
          <w:sz w:val="16"/>
          <w:szCs w:val="16"/>
          <w:lang w:val="es-ES"/>
        </w:rPr>
      </w:pPr>
      <w:r w:rsidRPr="0010433B">
        <w:rPr>
          <w:rStyle w:val="FootnoteReference"/>
          <w:rFonts w:asciiTheme="majorHAnsi" w:hAnsiTheme="majorHAnsi"/>
          <w:sz w:val="16"/>
          <w:szCs w:val="16"/>
        </w:rPr>
        <w:footnoteRef/>
      </w:r>
      <w:r w:rsidRPr="0010433B">
        <w:rPr>
          <w:rFonts w:asciiTheme="majorHAnsi" w:hAnsiTheme="majorHAnsi"/>
          <w:sz w:val="16"/>
          <w:szCs w:val="16"/>
          <w:lang w:val="es-ES"/>
        </w:rPr>
        <w:t xml:space="preserve"> En adelante “la Convención Americana” o “la Convención”.  </w:t>
      </w:r>
    </w:p>
  </w:footnote>
  <w:footnote w:id="4">
    <w:p w14:paraId="4DB1BB11" w14:textId="74009F62" w:rsidR="008E3BFE" w:rsidRPr="00306F33" w:rsidRDefault="008E3BFE" w:rsidP="00863F41">
      <w:pPr>
        <w:pStyle w:val="FootnoteText"/>
        <w:ind w:firstLine="720"/>
        <w:jc w:val="both"/>
        <w:rPr>
          <w:rFonts w:asciiTheme="majorHAnsi" w:hAnsiTheme="majorHAnsi"/>
          <w:sz w:val="16"/>
          <w:szCs w:val="16"/>
          <w:lang w:val="es-ES"/>
        </w:rPr>
      </w:pPr>
      <w:r w:rsidRPr="0010433B">
        <w:rPr>
          <w:rStyle w:val="FootnoteReference"/>
          <w:rFonts w:asciiTheme="majorHAnsi" w:hAnsiTheme="majorHAnsi"/>
          <w:sz w:val="16"/>
          <w:szCs w:val="16"/>
        </w:rPr>
        <w:footnoteRef/>
      </w:r>
      <w:r w:rsidRPr="0010433B">
        <w:rPr>
          <w:rFonts w:asciiTheme="majorHAnsi" w:hAnsiTheme="majorHAnsi"/>
          <w:sz w:val="16"/>
          <w:szCs w:val="16"/>
          <w:lang w:val="es-ES"/>
        </w:rPr>
        <w:t xml:space="preserve"> Las observaciones de cada parte fueron debidamente trasladadas a la parte contraria.</w:t>
      </w:r>
      <w:r w:rsidR="00E94087">
        <w:rPr>
          <w:rFonts w:asciiTheme="majorHAnsi" w:hAnsiTheme="majorHAnsi"/>
          <w:sz w:val="16"/>
          <w:szCs w:val="16"/>
          <w:lang w:val="es-ES"/>
        </w:rPr>
        <w:t xml:space="preserve"> </w:t>
      </w:r>
    </w:p>
  </w:footnote>
  <w:footnote w:id="5">
    <w:p w14:paraId="7DD9C5BD" w14:textId="4A8C5CA1" w:rsidR="00B629D9" w:rsidRPr="00B629D9" w:rsidRDefault="00B629D9" w:rsidP="00B629D9">
      <w:pPr>
        <w:pStyle w:val="FootnoteText"/>
        <w:ind w:firstLine="720"/>
        <w:rPr>
          <w:rFonts w:asciiTheme="majorHAnsi" w:hAnsiTheme="majorHAnsi"/>
          <w:sz w:val="16"/>
          <w:szCs w:val="16"/>
          <w:lang w:val="pt-BR"/>
        </w:rPr>
      </w:pPr>
      <w:r w:rsidRPr="00B629D9">
        <w:rPr>
          <w:rStyle w:val="FootnoteReference"/>
          <w:rFonts w:asciiTheme="majorHAnsi" w:hAnsiTheme="majorHAnsi"/>
          <w:sz w:val="16"/>
          <w:szCs w:val="16"/>
        </w:rPr>
        <w:footnoteRef/>
      </w:r>
      <w:r w:rsidRPr="00B629D9">
        <w:rPr>
          <w:rFonts w:asciiTheme="majorHAnsi" w:hAnsiTheme="majorHAnsi"/>
          <w:sz w:val="16"/>
          <w:szCs w:val="16"/>
          <w:lang w:val="pt-BR"/>
        </w:rPr>
        <w:t xml:space="preserve"> Corte Constitucional de Colombia. Sentencia C-488 de 1996, M.P: Carlos Gaviria Díaz.  </w:t>
      </w:r>
    </w:p>
  </w:footnote>
  <w:footnote w:id="6">
    <w:p w14:paraId="36B38A5E" w14:textId="77777777" w:rsidR="00A979A7" w:rsidRPr="003F3592" w:rsidRDefault="00A979A7" w:rsidP="00A979A7">
      <w:pPr>
        <w:pStyle w:val="FootnoteText"/>
        <w:ind w:firstLine="720"/>
        <w:rPr>
          <w:rFonts w:asciiTheme="majorHAnsi" w:hAnsiTheme="majorHAnsi"/>
          <w:sz w:val="16"/>
          <w:szCs w:val="16"/>
          <w:lang w:val="es-ES"/>
        </w:rPr>
      </w:pPr>
      <w:r w:rsidRPr="00367094">
        <w:rPr>
          <w:rStyle w:val="FootnoteReference"/>
          <w:rFonts w:asciiTheme="majorHAnsi" w:hAnsiTheme="majorHAnsi"/>
          <w:sz w:val="16"/>
          <w:szCs w:val="16"/>
        </w:rPr>
        <w:footnoteRef/>
      </w:r>
      <w:r w:rsidRPr="00A634BC">
        <w:rPr>
          <w:rFonts w:asciiTheme="majorHAnsi" w:hAnsiTheme="majorHAnsi"/>
          <w:sz w:val="16"/>
          <w:szCs w:val="16"/>
          <w:lang w:val="pt-BR"/>
        </w:rPr>
        <w:t xml:space="preserve"> Corte IDH. </w:t>
      </w:r>
      <w:r w:rsidRPr="00225F04">
        <w:rPr>
          <w:rFonts w:asciiTheme="majorHAnsi" w:hAnsiTheme="majorHAnsi"/>
          <w:sz w:val="16"/>
          <w:szCs w:val="16"/>
          <w:lang w:val="es-CO"/>
        </w:rPr>
        <w:t xml:space="preserve">Caso Ruano Torres y otros vs. El Salvador. Fondo, Reparaciones y Costas. </w:t>
      </w:r>
      <w:r w:rsidRPr="00225F04">
        <w:rPr>
          <w:rFonts w:asciiTheme="majorHAnsi" w:hAnsiTheme="majorHAnsi"/>
          <w:sz w:val="16"/>
          <w:szCs w:val="16"/>
          <w:lang w:val="es-US"/>
        </w:rPr>
        <w:t xml:space="preserve">Sentencia de 5 de octubre de 2015. </w:t>
      </w:r>
      <w:r w:rsidRPr="003F3592">
        <w:rPr>
          <w:rFonts w:asciiTheme="majorHAnsi" w:hAnsiTheme="majorHAnsi"/>
          <w:sz w:val="16"/>
          <w:szCs w:val="16"/>
          <w:lang w:val="es-ES"/>
        </w:rPr>
        <w:t>Serie C No. 303, párr. 164.</w:t>
      </w:r>
    </w:p>
  </w:footnote>
  <w:footnote w:id="7">
    <w:p w14:paraId="55B8133B" w14:textId="5FE4484C" w:rsidR="00986A56" w:rsidRPr="00225F04" w:rsidRDefault="00986A56" w:rsidP="00986A56">
      <w:pPr>
        <w:pStyle w:val="FootnoteText"/>
        <w:ind w:firstLine="720"/>
        <w:jc w:val="both"/>
        <w:rPr>
          <w:rFonts w:asciiTheme="majorHAnsi" w:hAnsiTheme="majorHAnsi"/>
          <w:sz w:val="16"/>
          <w:szCs w:val="16"/>
          <w:lang w:val="es-ES"/>
        </w:rPr>
      </w:pPr>
      <w:r w:rsidRPr="00367094">
        <w:rPr>
          <w:rStyle w:val="FootnoteReference"/>
          <w:rFonts w:asciiTheme="majorHAnsi" w:hAnsiTheme="majorHAnsi"/>
          <w:sz w:val="16"/>
          <w:szCs w:val="16"/>
        </w:rPr>
        <w:footnoteRef/>
      </w:r>
      <w:r w:rsidRPr="00986A56">
        <w:rPr>
          <w:rFonts w:asciiTheme="majorHAnsi" w:hAnsiTheme="majorHAnsi"/>
          <w:sz w:val="16"/>
          <w:szCs w:val="16"/>
          <w:lang w:val="es-US"/>
        </w:rPr>
        <w:t xml:space="preserve"> Corte    IDH.    </w:t>
      </w:r>
      <w:r w:rsidRPr="00367094">
        <w:rPr>
          <w:rFonts w:asciiTheme="majorHAnsi" w:hAnsiTheme="majorHAnsi"/>
          <w:sz w:val="16"/>
          <w:szCs w:val="16"/>
          <w:lang w:val="es-ES"/>
        </w:rPr>
        <w:t xml:space="preserve">Caso    Chaparro    Álvarez    y    Lapo    Íñiguez    Vs.    Ecuador.    Excepciones    </w:t>
      </w:r>
      <w:r w:rsidR="00D629C1" w:rsidRPr="00367094">
        <w:rPr>
          <w:rFonts w:asciiTheme="majorHAnsi" w:hAnsiTheme="majorHAnsi"/>
          <w:sz w:val="16"/>
          <w:szCs w:val="16"/>
          <w:lang w:val="es-ES"/>
        </w:rPr>
        <w:t>Preliminares, Fondo</w:t>
      </w:r>
      <w:r w:rsidRPr="00367094">
        <w:rPr>
          <w:rFonts w:asciiTheme="majorHAnsi" w:hAnsiTheme="majorHAnsi"/>
          <w:sz w:val="16"/>
          <w:szCs w:val="16"/>
          <w:lang w:val="es-ES"/>
        </w:rPr>
        <w:t>,</w:t>
      </w:r>
      <w:r w:rsidR="00D629C1">
        <w:rPr>
          <w:rFonts w:asciiTheme="majorHAnsi" w:hAnsiTheme="majorHAnsi"/>
          <w:sz w:val="16"/>
          <w:szCs w:val="16"/>
          <w:lang w:val="es-ES"/>
        </w:rPr>
        <w:t xml:space="preserve"> </w:t>
      </w:r>
      <w:r w:rsidRPr="00367094">
        <w:rPr>
          <w:rFonts w:asciiTheme="majorHAnsi" w:hAnsiTheme="majorHAnsi"/>
          <w:sz w:val="16"/>
          <w:szCs w:val="16"/>
          <w:lang w:val="es-ES"/>
        </w:rPr>
        <w:t>Reparaciones    y    Costas.</w:t>
      </w:r>
      <w:r w:rsidRPr="00225F04">
        <w:rPr>
          <w:rFonts w:asciiTheme="majorHAnsi" w:hAnsiTheme="majorHAnsi"/>
          <w:sz w:val="16"/>
          <w:szCs w:val="16"/>
          <w:lang w:val="es-ES"/>
        </w:rPr>
        <w:t xml:space="preserve">    Sentencia    de    21    de    noviembre    de    2007.    Serie    C    </w:t>
      </w:r>
      <w:r w:rsidR="00D629C1" w:rsidRPr="00225F04">
        <w:rPr>
          <w:rFonts w:asciiTheme="majorHAnsi" w:hAnsiTheme="majorHAnsi"/>
          <w:sz w:val="16"/>
          <w:szCs w:val="16"/>
          <w:lang w:val="es-ES"/>
        </w:rPr>
        <w:t xml:space="preserve">No. </w:t>
      </w:r>
      <w:r w:rsidRPr="00225F04">
        <w:rPr>
          <w:rFonts w:asciiTheme="majorHAnsi" w:hAnsiTheme="majorHAnsi"/>
          <w:sz w:val="16"/>
          <w:szCs w:val="16"/>
          <w:lang w:val="es-ES"/>
        </w:rPr>
        <w:t>170, párr. 159. Ver también: CIDH, Informe No. 29/17. Petición 424-12. Admisibilidad. Manuela y familia. El Salvador. 18 de marzo de 2017.</w:t>
      </w:r>
    </w:p>
  </w:footnote>
  <w:footnote w:id="8">
    <w:p w14:paraId="11C6B0DA" w14:textId="77777777" w:rsidR="00986A56" w:rsidRDefault="00986A56" w:rsidP="00986A56">
      <w:pPr>
        <w:pStyle w:val="FootnoteText"/>
        <w:ind w:firstLine="720"/>
      </w:pPr>
      <w:r w:rsidRPr="00225F04">
        <w:rPr>
          <w:rStyle w:val="FootnoteReference"/>
        </w:rPr>
        <w:footnoteRef/>
      </w:r>
      <w:r w:rsidRPr="00225F04">
        <w:rPr>
          <w:lang w:val="es-ES"/>
        </w:rPr>
        <w:t xml:space="preserve"> </w:t>
      </w:r>
      <w:r w:rsidRPr="00225F04">
        <w:rPr>
          <w:rFonts w:asciiTheme="majorHAnsi" w:hAnsiTheme="majorHAnsi"/>
          <w:sz w:val="16"/>
          <w:szCs w:val="16"/>
          <w:lang w:val="es-ES"/>
        </w:rPr>
        <w:t xml:space="preserve">Corte IDH. </w:t>
      </w:r>
      <w:r w:rsidRPr="00225F04">
        <w:rPr>
          <w:rFonts w:asciiTheme="majorHAnsi" w:hAnsiTheme="majorHAnsi"/>
          <w:sz w:val="16"/>
          <w:szCs w:val="16"/>
          <w:lang w:val="es-CO"/>
        </w:rPr>
        <w:t xml:space="preserve">Caso Ruano Torres y otros vs. El Salvador. Fondo, Reparaciones y Costas. </w:t>
      </w:r>
      <w:r w:rsidRPr="00225F04">
        <w:rPr>
          <w:rFonts w:asciiTheme="majorHAnsi" w:hAnsiTheme="majorHAnsi"/>
          <w:sz w:val="16"/>
          <w:szCs w:val="16"/>
          <w:lang w:val="es-US"/>
        </w:rPr>
        <w:t xml:space="preserve">Sentencia de 5 de octubre de 2015. </w:t>
      </w:r>
      <w:r w:rsidRPr="00225F04">
        <w:rPr>
          <w:rFonts w:asciiTheme="majorHAnsi" w:hAnsiTheme="majorHAnsi"/>
          <w:sz w:val="16"/>
          <w:szCs w:val="16"/>
        </w:rPr>
        <w:t>Serie C No. 303, párr. 157.</w:t>
      </w:r>
    </w:p>
  </w:footnote>
  <w:footnote w:id="9">
    <w:p w14:paraId="75BC2DD4" w14:textId="77777777" w:rsidR="00A979A7" w:rsidRPr="008D025C" w:rsidRDefault="00A979A7" w:rsidP="00A979A7">
      <w:pPr>
        <w:pStyle w:val="FootnoteText"/>
        <w:ind w:firstLine="720"/>
        <w:jc w:val="both"/>
        <w:rPr>
          <w:rFonts w:asciiTheme="majorHAnsi" w:hAnsiTheme="majorHAnsi"/>
          <w:sz w:val="16"/>
          <w:szCs w:val="16"/>
          <w:lang w:val="es-CO"/>
        </w:rPr>
      </w:pPr>
      <w:r w:rsidRPr="008D025C">
        <w:rPr>
          <w:rStyle w:val="FootnoteReference"/>
          <w:rFonts w:asciiTheme="majorHAnsi" w:hAnsiTheme="majorHAnsi"/>
          <w:sz w:val="16"/>
          <w:szCs w:val="16"/>
        </w:rPr>
        <w:footnoteRef/>
      </w:r>
      <w:r w:rsidRPr="008B1D4B">
        <w:rPr>
          <w:rFonts w:asciiTheme="majorHAnsi" w:hAnsiTheme="majorHAnsi"/>
          <w:sz w:val="16"/>
          <w:szCs w:val="16"/>
          <w:lang w:val="es-ES"/>
        </w:rPr>
        <w:t xml:space="preserve"> </w:t>
      </w:r>
      <w:r>
        <w:rPr>
          <w:rFonts w:asciiTheme="majorHAnsi" w:hAnsiTheme="majorHAnsi"/>
          <w:sz w:val="16"/>
          <w:szCs w:val="16"/>
          <w:lang w:val="es-ES"/>
        </w:rPr>
        <w:t>Ibíd., pár</w:t>
      </w:r>
      <w:r w:rsidRPr="008D025C">
        <w:rPr>
          <w:rFonts w:asciiTheme="majorHAnsi" w:hAnsiTheme="majorHAnsi"/>
          <w:sz w:val="16"/>
          <w:szCs w:val="16"/>
        </w:rPr>
        <w:t>r. 167.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5A79B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70777E" w:rsidP="00A50FCF">
    <w:pPr>
      <w:pStyle w:val="Header"/>
      <w:tabs>
        <w:tab w:val="clear" w:pos="4320"/>
        <w:tab w:val="clear" w:pos="8640"/>
      </w:tabs>
      <w:jc w:val="center"/>
      <w:rPr>
        <w:sz w:val="22"/>
        <w:szCs w:val="22"/>
      </w:rPr>
    </w:pPr>
    <w:r>
      <w:rPr>
        <w:noProof/>
        <w:sz w:val="22"/>
        <w:szCs w:val="22"/>
        <w:bdr w:val="nil"/>
      </w:rPr>
      <w:pict w14:anchorId="4A469CC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7782C40"/>
    <w:lvl w:ilvl="0" w:tplc="E038733E">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_tradnl"/>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70164780">
    <w:abstractNumId w:val="3"/>
  </w:num>
  <w:num w:numId="2" w16cid:durableId="616957641">
    <w:abstractNumId w:val="5"/>
  </w:num>
  <w:num w:numId="3" w16cid:durableId="379669793">
    <w:abstractNumId w:val="53"/>
  </w:num>
  <w:num w:numId="4" w16cid:durableId="1414089923">
    <w:abstractNumId w:val="20"/>
  </w:num>
  <w:num w:numId="5" w16cid:durableId="681467669">
    <w:abstractNumId w:val="47"/>
  </w:num>
  <w:num w:numId="6" w16cid:durableId="2047872770">
    <w:abstractNumId w:val="27"/>
  </w:num>
  <w:num w:numId="7" w16cid:durableId="1839074631">
    <w:abstractNumId w:val="6"/>
  </w:num>
  <w:num w:numId="8" w16cid:durableId="2008944314">
    <w:abstractNumId w:val="16"/>
  </w:num>
  <w:num w:numId="9" w16cid:durableId="1962809136">
    <w:abstractNumId w:val="42"/>
  </w:num>
  <w:num w:numId="10" w16cid:durableId="1975674802">
    <w:abstractNumId w:val="0"/>
  </w:num>
  <w:num w:numId="11" w16cid:durableId="1796369075">
    <w:abstractNumId w:val="37"/>
  </w:num>
  <w:num w:numId="12" w16cid:durableId="704521736">
    <w:abstractNumId w:val="38"/>
  </w:num>
  <w:num w:numId="13" w16cid:durableId="674068718">
    <w:abstractNumId w:val="44"/>
  </w:num>
  <w:num w:numId="14" w16cid:durableId="1356006264">
    <w:abstractNumId w:val="1"/>
  </w:num>
  <w:num w:numId="15" w16cid:durableId="1414232564">
    <w:abstractNumId w:val="2"/>
  </w:num>
  <w:num w:numId="16" w16cid:durableId="94903552">
    <w:abstractNumId w:val="7"/>
  </w:num>
  <w:num w:numId="17" w16cid:durableId="348340143">
    <w:abstractNumId w:val="8"/>
  </w:num>
  <w:num w:numId="18" w16cid:durableId="1314868300">
    <w:abstractNumId w:val="9"/>
  </w:num>
  <w:num w:numId="19" w16cid:durableId="60374023">
    <w:abstractNumId w:val="10"/>
  </w:num>
  <w:num w:numId="20" w16cid:durableId="958419242">
    <w:abstractNumId w:val="11"/>
  </w:num>
  <w:num w:numId="21" w16cid:durableId="2082866847">
    <w:abstractNumId w:val="12"/>
  </w:num>
  <w:num w:numId="22" w16cid:durableId="1658652373">
    <w:abstractNumId w:val="13"/>
  </w:num>
  <w:num w:numId="23" w16cid:durableId="485165116">
    <w:abstractNumId w:val="14"/>
  </w:num>
  <w:num w:numId="24" w16cid:durableId="1098019282">
    <w:abstractNumId w:val="15"/>
  </w:num>
  <w:num w:numId="25" w16cid:durableId="691758970">
    <w:abstractNumId w:val="17"/>
  </w:num>
  <w:num w:numId="26" w16cid:durableId="1845432750">
    <w:abstractNumId w:val="18"/>
  </w:num>
  <w:num w:numId="27" w16cid:durableId="738213438">
    <w:abstractNumId w:val="21"/>
  </w:num>
  <w:num w:numId="28" w16cid:durableId="1682514597">
    <w:abstractNumId w:val="22"/>
  </w:num>
  <w:num w:numId="29" w16cid:durableId="1792557147">
    <w:abstractNumId w:val="23"/>
  </w:num>
  <w:num w:numId="30" w16cid:durableId="1319729630">
    <w:abstractNumId w:val="25"/>
  </w:num>
  <w:num w:numId="31" w16cid:durableId="1571573428">
    <w:abstractNumId w:val="28"/>
  </w:num>
  <w:num w:numId="32" w16cid:durableId="708531048">
    <w:abstractNumId w:val="29"/>
  </w:num>
  <w:num w:numId="33" w16cid:durableId="334304863">
    <w:abstractNumId w:val="30"/>
  </w:num>
  <w:num w:numId="34" w16cid:durableId="1845238134">
    <w:abstractNumId w:val="31"/>
  </w:num>
  <w:num w:numId="35" w16cid:durableId="1380519369">
    <w:abstractNumId w:val="32"/>
  </w:num>
  <w:num w:numId="36" w16cid:durableId="958267839">
    <w:abstractNumId w:val="33"/>
  </w:num>
  <w:num w:numId="37" w16cid:durableId="1500534304">
    <w:abstractNumId w:val="34"/>
  </w:num>
  <w:num w:numId="38" w16cid:durableId="675814230">
    <w:abstractNumId w:val="35"/>
  </w:num>
  <w:num w:numId="39" w16cid:durableId="2139181318">
    <w:abstractNumId w:val="39"/>
  </w:num>
  <w:num w:numId="40" w16cid:durableId="1013411723">
    <w:abstractNumId w:val="40"/>
  </w:num>
  <w:num w:numId="41" w16cid:durableId="181287436">
    <w:abstractNumId w:val="46"/>
  </w:num>
  <w:num w:numId="42" w16cid:durableId="525026261">
    <w:abstractNumId w:val="48"/>
  </w:num>
  <w:num w:numId="43" w16cid:durableId="444423749">
    <w:abstractNumId w:val="49"/>
  </w:num>
  <w:num w:numId="44" w16cid:durableId="420639531">
    <w:abstractNumId w:val="51"/>
  </w:num>
  <w:num w:numId="45" w16cid:durableId="976758186">
    <w:abstractNumId w:val="52"/>
  </w:num>
  <w:num w:numId="46" w16cid:durableId="1380132372">
    <w:abstractNumId w:val="54"/>
  </w:num>
  <w:num w:numId="47" w16cid:durableId="432896973">
    <w:abstractNumId w:val="55"/>
  </w:num>
  <w:num w:numId="48" w16cid:durableId="1918399055">
    <w:abstractNumId w:val="56"/>
  </w:num>
  <w:num w:numId="49" w16cid:durableId="1894581442">
    <w:abstractNumId w:val="57"/>
  </w:num>
  <w:num w:numId="50" w16cid:durableId="1403333900">
    <w:abstractNumId w:val="58"/>
  </w:num>
  <w:num w:numId="51" w16cid:durableId="2000378228">
    <w:abstractNumId w:val="19"/>
  </w:num>
  <w:num w:numId="52" w16cid:durableId="1444959838">
    <w:abstractNumId w:val="41"/>
  </w:num>
  <w:num w:numId="53" w16cid:durableId="1123814223">
    <w:abstractNumId w:val="50"/>
  </w:num>
  <w:num w:numId="54" w16cid:durableId="1664045480">
    <w:abstractNumId w:val="45"/>
  </w:num>
  <w:num w:numId="55" w16cid:durableId="821654437">
    <w:abstractNumId w:val="43"/>
  </w:num>
  <w:num w:numId="56" w16cid:durableId="881137573">
    <w:abstractNumId w:val="26"/>
  </w:num>
  <w:num w:numId="57" w16cid:durableId="1509366021">
    <w:abstractNumId w:val="24"/>
  </w:num>
  <w:num w:numId="58" w16cid:durableId="1916671051">
    <w:abstractNumId w:val="36"/>
  </w:num>
  <w:num w:numId="59" w16cid:durableId="784277435">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0F"/>
    <w:rsid w:val="0000036F"/>
    <w:rsid w:val="00000CDA"/>
    <w:rsid w:val="00001489"/>
    <w:rsid w:val="00004A1D"/>
    <w:rsid w:val="00006B5D"/>
    <w:rsid w:val="00006E1F"/>
    <w:rsid w:val="000070D7"/>
    <w:rsid w:val="000132CC"/>
    <w:rsid w:val="00013D31"/>
    <w:rsid w:val="000152EE"/>
    <w:rsid w:val="000157DD"/>
    <w:rsid w:val="00016F58"/>
    <w:rsid w:val="000175ED"/>
    <w:rsid w:val="0001788C"/>
    <w:rsid w:val="00020A19"/>
    <w:rsid w:val="00023A6F"/>
    <w:rsid w:val="000337EF"/>
    <w:rsid w:val="00040C3A"/>
    <w:rsid w:val="000419AD"/>
    <w:rsid w:val="000426F8"/>
    <w:rsid w:val="00042C99"/>
    <w:rsid w:val="000433C9"/>
    <w:rsid w:val="00045A33"/>
    <w:rsid w:val="00047CEF"/>
    <w:rsid w:val="00057C62"/>
    <w:rsid w:val="000619C6"/>
    <w:rsid w:val="000624C9"/>
    <w:rsid w:val="000643FD"/>
    <w:rsid w:val="00071174"/>
    <w:rsid w:val="000716C5"/>
    <w:rsid w:val="00073287"/>
    <w:rsid w:val="00075E23"/>
    <w:rsid w:val="000766C0"/>
    <w:rsid w:val="00080807"/>
    <w:rsid w:val="000844DA"/>
    <w:rsid w:val="0008677C"/>
    <w:rsid w:val="0008742C"/>
    <w:rsid w:val="00091267"/>
    <w:rsid w:val="0009344A"/>
    <w:rsid w:val="000A0654"/>
    <w:rsid w:val="000A0EA2"/>
    <w:rsid w:val="000A392E"/>
    <w:rsid w:val="000A52D2"/>
    <w:rsid w:val="000A575F"/>
    <w:rsid w:val="000A5983"/>
    <w:rsid w:val="000A6C21"/>
    <w:rsid w:val="000B189B"/>
    <w:rsid w:val="000B2C9F"/>
    <w:rsid w:val="000C0153"/>
    <w:rsid w:val="000C3C28"/>
    <w:rsid w:val="000C3EEF"/>
    <w:rsid w:val="000D05CB"/>
    <w:rsid w:val="000D10DB"/>
    <w:rsid w:val="000D2B5A"/>
    <w:rsid w:val="000D58A5"/>
    <w:rsid w:val="000D62D7"/>
    <w:rsid w:val="000E4F85"/>
    <w:rsid w:val="000E5EB5"/>
    <w:rsid w:val="000E714E"/>
    <w:rsid w:val="000F35ED"/>
    <w:rsid w:val="0010433B"/>
    <w:rsid w:val="00107131"/>
    <w:rsid w:val="0010736F"/>
    <w:rsid w:val="00111761"/>
    <w:rsid w:val="00113F73"/>
    <w:rsid w:val="00115BA0"/>
    <w:rsid w:val="0011726B"/>
    <w:rsid w:val="00121CC2"/>
    <w:rsid w:val="001262CB"/>
    <w:rsid w:val="00130696"/>
    <w:rsid w:val="00131425"/>
    <w:rsid w:val="00133EE5"/>
    <w:rsid w:val="00136934"/>
    <w:rsid w:val="00136A24"/>
    <w:rsid w:val="0014052F"/>
    <w:rsid w:val="0014114E"/>
    <w:rsid w:val="00141B67"/>
    <w:rsid w:val="00142025"/>
    <w:rsid w:val="00155EC9"/>
    <w:rsid w:val="00167A34"/>
    <w:rsid w:val="00171D4D"/>
    <w:rsid w:val="00184ED6"/>
    <w:rsid w:val="00190C06"/>
    <w:rsid w:val="00192FD8"/>
    <w:rsid w:val="001A3B65"/>
    <w:rsid w:val="001A520D"/>
    <w:rsid w:val="001A5D26"/>
    <w:rsid w:val="001A722D"/>
    <w:rsid w:val="001A7870"/>
    <w:rsid w:val="001B3A00"/>
    <w:rsid w:val="001B3C20"/>
    <w:rsid w:val="001B4477"/>
    <w:rsid w:val="001B4D04"/>
    <w:rsid w:val="001B7476"/>
    <w:rsid w:val="001B7A58"/>
    <w:rsid w:val="001C0D76"/>
    <w:rsid w:val="001C1B41"/>
    <w:rsid w:val="001C49F3"/>
    <w:rsid w:val="001C5175"/>
    <w:rsid w:val="001C7D69"/>
    <w:rsid w:val="001D65EF"/>
    <w:rsid w:val="001E13B8"/>
    <w:rsid w:val="001E37CF"/>
    <w:rsid w:val="001E49E7"/>
    <w:rsid w:val="001E6A01"/>
    <w:rsid w:val="001E6F20"/>
    <w:rsid w:val="001F6C27"/>
    <w:rsid w:val="001F7201"/>
    <w:rsid w:val="00201723"/>
    <w:rsid w:val="00214659"/>
    <w:rsid w:val="00215084"/>
    <w:rsid w:val="002163BC"/>
    <w:rsid w:val="00223632"/>
    <w:rsid w:val="00223A29"/>
    <w:rsid w:val="002250A3"/>
    <w:rsid w:val="00225275"/>
    <w:rsid w:val="00225F04"/>
    <w:rsid w:val="0023034F"/>
    <w:rsid w:val="002313D0"/>
    <w:rsid w:val="00231AAE"/>
    <w:rsid w:val="00235217"/>
    <w:rsid w:val="00241551"/>
    <w:rsid w:val="0024371C"/>
    <w:rsid w:val="002463D8"/>
    <w:rsid w:val="00246D1F"/>
    <w:rsid w:val="00247403"/>
    <w:rsid w:val="00247542"/>
    <w:rsid w:val="00252061"/>
    <w:rsid w:val="00257FCD"/>
    <w:rsid w:val="00261D59"/>
    <w:rsid w:val="002629E9"/>
    <w:rsid w:val="00265B4B"/>
    <w:rsid w:val="00266B61"/>
    <w:rsid w:val="0026712A"/>
    <w:rsid w:val="002704DB"/>
    <w:rsid w:val="002759F5"/>
    <w:rsid w:val="002773C7"/>
    <w:rsid w:val="002808C4"/>
    <w:rsid w:val="00282446"/>
    <w:rsid w:val="00284360"/>
    <w:rsid w:val="0028701E"/>
    <w:rsid w:val="002A0AAE"/>
    <w:rsid w:val="002A1950"/>
    <w:rsid w:val="002A5820"/>
    <w:rsid w:val="002B2005"/>
    <w:rsid w:val="002B5FB1"/>
    <w:rsid w:val="002B7AF5"/>
    <w:rsid w:val="002C31F5"/>
    <w:rsid w:val="002C7C07"/>
    <w:rsid w:val="002D2B26"/>
    <w:rsid w:val="002D32DC"/>
    <w:rsid w:val="002D3FF3"/>
    <w:rsid w:val="002D5245"/>
    <w:rsid w:val="002D7EA2"/>
    <w:rsid w:val="002E187C"/>
    <w:rsid w:val="002E1AD3"/>
    <w:rsid w:val="002F3E0B"/>
    <w:rsid w:val="002F4BDF"/>
    <w:rsid w:val="00302733"/>
    <w:rsid w:val="00304218"/>
    <w:rsid w:val="0030514F"/>
    <w:rsid w:val="003053DE"/>
    <w:rsid w:val="00305835"/>
    <w:rsid w:val="00306F33"/>
    <w:rsid w:val="003105A5"/>
    <w:rsid w:val="00312F11"/>
    <w:rsid w:val="00314078"/>
    <w:rsid w:val="003148F4"/>
    <w:rsid w:val="0031535D"/>
    <w:rsid w:val="00315A6A"/>
    <w:rsid w:val="00315D8A"/>
    <w:rsid w:val="00316818"/>
    <w:rsid w:val="00321010"/>
    <w:rsid w:val="003239B8"/>
    <w:rsid w:val="00326431"/>
    <w:rsid w:val="003271B7"/>
    <w:rsid w:val="0033169F"/>
    <w:rsid w:val="003330F4"/>
    <w:rsid w:val="00334B92"/>
    <w:rsid w:val="00341C01"/>
    <w:rsid w:val="00344977"/>
    <w:rsid w:val="00346C95"/>
    <w:rsid w:val="00354F1D"/>
    <w:rsid w:val="00356185"/>
    <w:rsid w:val="00360380"/>
    <w:rsid w:val="00365726"/>
    <w:rsid w:val="00366F9E"/>
    <w:rsid w:val="00367082"/>
    <w:rsid w:val="00367094"/>
    <w:rsid w:val="003710B6"/>
    <w:rsid w:val="00371223"/>
    <w:rsid w:val="003738F5"/>
    <w:rsid w:val="00373F7D"/>
    <w:rsid w:val="0037519E"/>
    <w:rsid w:val="00377641"/>
    <w:rsid w:val="00380575"/>
    <w:rsid w:val="00386CF0"/>
    <w:rsid w:val="003945E6"/>
    <w:rsid w:val="0039483F"/>
    <w:rsid w:val="00396C68"/>
    <w:rsid w:val="00397547"/>
    <w:rsid w:val="003A0261"/>
    <w:rsid w:val="003A4405"/>
    <w:rsid w:val="003A4671"/>
    <w:rsid w:val="003A6179"/>
    <w:rsid w:val="003A7C56"/>
    <w:rsid w:val="003B07DC"/>
    <w:rsid w:val="003B4E32"/>
    <w:rsid w:val="003B70FB"/>
    <w:rsid w:val="003C3414"/>
    <w:rsid w:val="003C676B"/>
    <w:rsid w:val="003C698B"/>
    <w:rsid w:val="003C6E90"/>
    <w:rsid w:val="003D3BC2"/>
    <w:rsid w:val="003E09C0"/>
    <w:rsid w:val="003E5A3B"/>
    <w:rsid w:val="003E6764"/>
    <w:rsid w:val="003E6CA1"/>
    <w:rsid w:val="003F0AF4"/>
    <w:rsid w:val="003F3592"/>
    <w:rsid w:val="003F5154"/>
    <w:rsid w:val="004008E6"/>
    <w:rsid w:val="00405F9C"/>
    <w:rsid w:val="004065A8"/>
    <w:rsid w:val="00412E83"/>
    <w:rsid w:val="004142B9"/>
    <w:rsid w:val="004165C2"/>
    <w:rsid w:val="00420CD3"/>
    <w:rsid w:val="00420E2B"/>
    <w:rsid w:val="00421197"/>
    <w:rsid w:val="0043109B"/>
    <w:rsid w:val="00441ECB"/>
    <w:rsid w:val="00445193"/>
    <w:rsid w:val="00451BE1"/>
    <w:rsid w:val="004551F5"/>
    <w:rsid w:val="004569C2"/>
    <w:rsid w:val="00457671"/>
    <w:rsid w:val="00462C1B"/>
    <w:rsid w:val="00465833"/>
    <w:rsid w:val="00467B7E"/>
    <w:rsid w:val="0047183D"/>
    <w:rsid w:val="00473BB4"/>
    <w:rsid w:val="00476299"/>
    <w:rsid w:val="00477592"/>
    <w:rsid w:val="00484EA2"/>
    <w:rsid w:val="004869C7"/>
    <w:rsid w:val="00486EF3"/>
    <w:rsid w:val="00486F1C"/>
    <w:rsid w:val="00487F9C"/>
    <w:rsid w:val="00490F4F"/>
    <w:rsid w:val="00492BF9"/>
    <w:rsid w:val="0049419D"/>
    <w:rsid w:val="00495A28"/>
    <w:rsid w:val="00495A33"/>
    <w:rsid w:val="00496DC6"/>
    <w:rsid w:val="00497531"/>
    <w:rsid w:val="004A6A54"/>
    <w:rsid w:val="004B421C"/>
    <w:rsid w:val="004C20D2"/>
    <w:rsid w:val="004C2312"/>
    <w:rsid w:val="004C2340"/>
    <w:rsid w:val="004C4B62"/>
    <w:rsid w:val="004C54C9"/>
    <w:rsid w:val="004C5BD2"/>
    <w:rsid w:val="004C7F81"/>
    <w:rsid w:val="004D2F9E"/>
    <w:rsid w:val="004D4ABA"/>
    <w:rsid w:val="004D6025"/>
    <w:rsid w:val="004E0A44"/>
    <w:rsid w:val="004E2649"/>
    <w:rsid w:val="004F011E"/>
    <w:rsid w:val="004F626F"/>
    <w:rsid w:val="00501399"/>
    <w:rsid w:val="005047ED"/>
    <w:rsid w:val="0050633D"/>
    <w:rsid w:val="005063BB"/>
    <w:rsid w:val="00507BC4"/>
    <w:rsid w:val="00510618"/>
    <w:rsid w:val="00511722"/>
    <w:rsid w:val="0051183E"/>
    <w:rsid w:val="0051288E"/>
    <w:rsid w:val="005128E4"/>
    <w:rsid w:val="005133DB"/>
    <w:rsid w:val="00514504"/>
    <w:rsid w:val="00515637"/>
    <w:rsid w:val="00520980"/>
    <w:rsid w:val="00521E1F"/>
    <w:rsid w:val="00525560"/>
    <w:rsid w:val="00533056"/>
    <w:rsid w:val="00542664"/>
    <w:rsid w:val="00544C49"/>
    <w:rsid w:val="005516A1"/>
    <w:rsid w:val="005559EF"/>
    <w:rsid w:val="00563557"/>
    <w:rsid w:val="0057311A"/>
    <w:rsid w:val="0057402A"/>
    <w:rsid w:val="005771D0"/>
    <w:rsid w:val="005802DE"/>
    <w:rsid w:val="00580D2F"/>
    <w:rsid w:val="005859EE"/>
    <w:rsid w:val="00585E7E"/>
    <w:rsid w:val="0059191A"/>
    <w:rsid w:val="00591A68"/>
    <w:rsid w:val="005921FF"/>
    <w:rsid w:val="0059640D"/>
    <w:rsid w:val="005A1E1A"/>
    <w:rsid w:val="005A24ED"/>
    <w:rsid w:val="005A6D0E"/>
    <w:rsid w:val="005A79B7"/>
    <w:rsid w:val="005B0B84"/>
    <w:rsid w:val="005B327B"/>
    <w:rsid w:val="005B52B0"/>
    <w:rsid w:val="005B6806"/>
    <w:rsid w:val="005C0886"/>
    <w:rsid w:val="005C0C0E"/>
    <w:rsid w:val="005C133C"/>
    <w:rsid w:val="005C4225"/>
    <w:rsid w:val="005C5E9F"/>
    <w:rsid w:val="005D08B8"/>
    <w:rsid w:val="005D2043"/>
    <w:rsid w:val="005D4DFB"/>
    <w:rsid w:val="005D5F82"/>
    <w:rsid w:val="005E389D"/>
    <w:rsid w:val="005F0DAD"/>
    <w:rsid w:val="005F0F33"/>
    <w:rsid w:val="005F2BCC"/>
    <w:rsid w:val="005F333E"/>
    <w:rsid w:val="005F50D0"/>
    <w:rsid w:val="00600DEB"/>
    <w:rsid w:val="00602C73"/>
    <w:rsid w:val="00602EA2"/>
    <w:rsid w:val="0061228F"/>
    <w:rsid w:val="006127F8"/>
    <w:rsid w:val="00626162"/>
    <w:rsid w:val="00627C9F"/>
    <w:rsid w:val="006311E9"/>
    <w:rsid w:val="00632354"/>
    <w:rsid w:val="00634619"/>
    <w:rsid w:val="00635421"/>
    <w:rsid w:val="0063701E"/>
    <w:rsid w:val="00640115"/>
    <w:rsid w:val="00640680"/>
    <w:rsid w:val="00642810"/>
    <w:rsid w:val="00646A2C"/>
    <w:rsid w:val="00647853"/>
    <w:rsid w:val="00652333"/>
    <w:rsid w:val="00652642"/>
    <w:rsid w:val="00655B99"/>
    <w:rsid w:val="00662AF8"/>
    <w:rsid w:val="00664DE7"/>
    <w:rsid w:val="00671349"/>
    <w:rsid w:val="00673B93"/>
    <w:rsid w:val="00677A01"/>
    <w:rsid w:val="0068009E"/>
    <w:rsid w:val="00682338"/>
    <w:rsid w:val="0068427E"/>
    <w:rsid w:val="00686605"/>
    <w:rsid w:val="00692219"/>
    <w:rsid w:val="00692846"/>
    <w:rsid w:val="006A17D2"/>
    <w:rsid w:val="006A26A4"/>
    <w:rsid w:val="006A55F4"/>
    <w:rsid w:val="006A5681"/>
    <w:rsid w:val="006A5977"/>
    <w:rsid w:val="006A73E6"/>
    <w:rsid w:val="006B0AD6"/>
    <w:rsid w:val="006B2D5C"/>
    <w:rsid w:val="006B7924"/>
    <w:rsid w:val="006C0ECF"/>
    <w:rsid w:val="006C4EB1"/>
    <w:rsid w:val="006D1BB8"/>
    <w:rsid w:val="006D3511"/>
    <w:rsid w:val="006D3809"/>
    <w:rsid w:val="006E0166"/>
    <w:rsid w:val="006E2FFB"/>
    <w:rsid w:val="006E378F"/>
    <w:rsid w:val="006E3B4E"/>
    <w:rsid w:val="006E51AB"/>
    <w:rsid w:val="006E7B34"/>
    <w:rsid w:val="006F345E"/>
    <w:rsid w:val="006F3AD6"/>
    <w:rsid w:val="0070260F"/>
    <w:rsid w:val="0070697F"/>
    <w:rsid w:val="0070722F"/>
    <w:rsid w:val="0070777E"/>
    <w:rsid w:val="007103C4"/>
    <w:rsid w:val="00711744"/>
    <w:rsid w:val="007143AF"/>
    <w:rsid w:val="00715C58"/>
    <w:rsid w:val="00717B4D"/>
    <w:rsid w:val="0072199C"/>
    <w:rsid w:val="00722C9F"/>
    <w:rsid w:val="007237B7"/>
    <w:rsid w:val="00724EB9"/>
    <w:rsid w:val="007253B8"/>
    <w:rsid w:val="00726D22"/>
    <w:rsid w:val="00732ACF"/>
    <w:rsid w:val="0073741F"/>
    <w:rsid w:val="00744945"/>
    <w:rsid w:val="007458A9"/>
    <w:rsid w:val="007504AE"/>
    <w:rsid w:val="0075054F"/>
    <w:rsid w:val="007615F9"/>
    <w:rsid w:val="0076192D"/>
    <w:rsid w:val="00765013"/>
    <w:rsid w:val="0076643F"/>
    <w:rsid w:val="00766612"/>
    <w:rsid w:val="00767E13"/>
    <w:rsid w:val="0077266A"/>
    <w:rsid w:val="00773084"/>
    <w:rsid w:val="007742F8"/>
    <w:rsid w:val="00777F63"/>
    <w:rsid w:val="007849E4"/>
    <w:rsid w:val="007909B4"/>
    <w:rsid w:val="00790F15"/>
    <w:rsid w:val="00791233"/>
    <w:rsid w:val="00792B7C"/>
    <w:rsid w:val="007A5817"/>
    <w:rsid w:val="007A7BDF"/>
    <w:rsid w:val="007B05C4"/>
    <w:rsid w:val="007B151D"/>
    <w:rsid w:val="007B1724"/>
    <w:rsid w:val="007B1DCA"/>
    <w:rsid w:val="007B60E9"/>
    <w:rsid w:val="007B6CC3"/>
    <w:rsid w:val="007B76D3"/>
    <w:rsid w:val="007C3334"/>
    <w:rsid w:val="007D0A31"/>
    <w:rsid w:val="007D1CE0"/>
    <w:rsid w:val="007D2B98"/>
    <w:rsid w:val="007D583E"/>
    <w:rsid w:val="007E21BC"/>
    <w:rsid w:val="007E263F"/>
    <w:rsid w:val="007E5185"/>
    <w:rsid w:val="007E7C82"/>
    <w:rsid w:val="007F2AA1"/>
    <w:rsid w:val="007F588D"/>
    <w:rsid w:val="00801C13"/>
    <w:rsid w:val="00802AEC"/>
    <w:rsid w:val="00803F1C"/>
    <w:rsid w:val="008057F3"/>
    <w:rsid w:val="0080600E"/>
    <w:rsid w:val="0080751F"/>
    <w:rsid w:val="00813DAD"/>
    <w:rsid w:val="00814688"/>
    <w:rsid w:val="00817612"/>
    <w:rsid w:val="00817CE9"/>
    <w:rsid w:val="008226DC"/>
    <w:rsid w:val="00826C58"/>
    <w:rsid w:val="0083230B"/>
    <w:rsid w:val="008338A4"/>
    <w:rsid w:val="00834D49"/>
    <w:rsid w:val="00834E9D"/>
    <w:rsid w:val="008370ED"/>
    <w:rsid w:val="00837C45"/>
    <w:rsid w:val="008401A4"/>
    <w:rsid w:val="0084137E"/>
    <w:rsid w:val="00844730"/>
    <w:rsid w:val="00844A02"/>
    <w:rsid w:val="008457C2"/>
    <w:rsid w:val="00845960"/>
    <w:rsid w:val="008544F2"/>
    <w:rsid w:val="00857A82"/>
    <w:rsid w:val="00862B48"/>
    <w:rsid w:val="00862BBA"/>
    <w:rsid w:val="00863F41"/>
    <w:rsid w:val="008650BC"/>
    <w:rsid w:val="008703DB"/>
    <w:rsid w:val="008730E7"/>
    <w:rsid w:val="00873836"/>
    <w:rsid w:val="00885737"/>
    <w:rsid w:val="00890650"/>
    <w:rsid w:val="00893B2C"/>
    <w:rsid w:val="008944DC"/>
    <w:rsid w:val="0089632E"/>
    <w:rsid w:val="00897E12"/>
    <w:rsid w:val="008A113B"/>
    <w:rsid w:val="008A3C44"/>
    <w:rsid w:val="008A7E0F"/>
    <w:rsid w:val="008B12F5"/>
    <w:rsid w:val="008B1D4B"/>
    <w:rsid w:val="008B1DF7"/>
    <w:rsid w:val="008B20CF"/>
    <w:rsid w:val="008B36D0"/>
    <w:rsid w:val="008B3FE5"/>
    <w:rsid w:val="008C1EDE"/>
    <w:rsid w:val="008C5E2D"/>
    <w:rsid w:val="008D025C"/>
    <w:rsid w:val="008D07AC"/>
    <w:rsid w:val="008D13AB"/>
    <w:rsid w:val="008D1D9C"/>
    <w:rsid w:val="008D2E5B"/>
    <w:rsid w:val="008D2ED7"/>
    <w:rsid w:val="008D768D"/>
    <w:rsid w:val="008E0CA1"/>
    <w:rsid w:val="008E204A"/>
    <w:rsid w:val="008E3759"/>
    <w:rsid w:val="008E3BFE"/>
    <w:rsid w:val="008E5A98"/>
    <w:rsid w:val="008F1912"/>
    <w:rsid w:val="008F1B1F"/>
    <w:rsid w:val="008F7E70"/>
    <w:rsid w:val="0090270B"/>
    <w:rsid w:val="009041DC"/>
    <w:rsid w:val="00907338"/>
    <w:rsid w:val="00913043"/>
    <w:rsid w:val="00916DAF"/>
    <w:rsid w:val="00917B5A"/>
    <w:rsid w:val="00917D61"/>
    <w:rsid w:val="00920A58"/>
    <w:rsid w:val="00920A8C"/>
    <w:rsid w:val="00921772"/>
    <w:rsid w:val="00923996"/>
    <w:rsid w:val="00927158"/>
    <w:rsid w:val="0093003C"/>
    <w:rsid w:val="00933521"/>
    <w:rsid w:val="00934A2C"/>
    <w:rsid w:val="00942F09"/>
    <w:rsid w:val="00944380"/>
    <w:rsid w:val="00946D22"/>
    <w:rsid w:val="0095120C"/>
    <w:rsid w:val="00952C95"/>
    <w:rsid w:val="00952E61"/>
    <w:rsid w:val="00953DDE"/>
    <w:rsid w:val="00961612"/>
    <w:rsid w:val="00966B0E"/>
    <w:rsid w:val="0096706E"/>
    <w:rsid w:val="00974491"/>
    <w:rsid w:val="00975C4E"/>
    <w:rsid w:val="00981FBA"/>
    <w:rsid w:val="00982EF7"/>
    <w:rsid w:val="00982F25"/>
    <w:rsid w:val="00984658"/>
    <w:rsid w:val="00986A56"/>
    <w:rsid w:val="0099072E"/>
    <w:rsid w:val="00990D66"/>
    <w:rsid w:val="009942D3"/>
    <w:rsid w:val="00994FFE"/>
    <w:rsid w:val="00997BC5"/>
    <w:rsid w:val="009A02C7"/>
    <w:rsid w:val="009A0741"/>
    <w:rsid w:val="009A4F41"/>
    <w:rsid w:val="009B2380"/>
    <w:rsid w:val="009B381B"/>
    <w:rsid w:val="009C1FD8"/>
    <w:rsid w:val="009C2394"/>
    <w:rsid w:val="009D1753"/>
    <w:rsid w:val="009D7611"/>
    <w:rsid w:val="009E0B61"/>
    <w:rsid w:val="009E53DE"/>
    <w:rsid w:val="009F42C4"/>
    <w:rsid w:val="009F4B98"/>
    <w:rsid w:val="00A05BD1"/>
    <w:rsid w:val="00A07277"/>
    <w:rsid w:val="00A10E3C"/>
    <w:rsid w:val="00A11212"/>
    <w:rsid w:val="00A11E44"/>
    <w:rsid w:val="00A2721F"/>
    <w:rsid w:val="00A30100"/>
    <w:rsid w:val="00A328B3"/>
    <w:rsid w:val="00A32B79"/>
    <w:rsid w:val="00A4331F"/>
    <w:rsid w:val="00A4568B"/>
    <w:rsid w:val="00A45DA7"/>
    <w:rsid w:val="00A474CE"/>
    <w:rsid w:val="00A50FCF"/>
    <w:rsid w:val="00A528D1"/>
    <w:rsid w:val="00A54563"/>
    <w:rsid w:val="00A5625F"/>
    <w:rsid w:val="00A610CD"/>
    <w:rsid w:val="00A612CC"/>
    <w:rsid w:val="00A634BC"/>
    <w:rsid w:val="00A758AA"/>
    <w:rsid w:val="00A80827"/>
    <w:rsid w:val="00A87EFB"/>
    <w:rsid w:val="00A926D5"/>
    <w:rsid w:val="00A94E73"/>
    <w:rsid w:val="00A96642"/>
    <w:rsid w:val="00A979A7"/>
    <w:rsid w:val="00AA09A2"/>
    <w:rsid w:val="00AA5007"/>
    <w:rsid w:val="00AA5247"/>
    <w:rsid w:val="00AA6ED8"/>
    <w:rsid w:val="00AA7996"/>
    <w:rsid w:val="00AB0774"/>
    <w:rsid w:val="00AB0E72"/>
    <w:rsid w:val="00AB2F75"/>
    <w:rsid w:val="00AC19CB"/>
    <w:rsid w:val="00AC51D6"/>
    <w:rsid w:val="00AD22DF"/>
    <w:rsid w:val="00AE5488"/>
    <w:rsid w:val="00AE5803"/>
    <w:rsid w:val="00AE6F91"/>
    <w:rsid w:val="00AF5571"/>
    <w:rsid w:val="00B006D3"/>
    <w:rsid w:val="00B051A9"/>
    <w:rsid w:val="00B05C77"/>
    <w:rsid w:val="00B06ABF"/>
    <w:rsid w:val="00B07341"/>
    <w:rsid w:val="00B116BA"/>
    <w:rsid w:val="00B16B28"/>
    <w:rsid w:val="00B2262E"/>
    <w:rsid w:val="00B26178"/>
    <w:rsid w:val="00B30539"/>
    <w:rsid w:val="00B314DB"/>
    <w:rsid w:val="00B32787"/>
    <w:rsid w:val="00B354B9"/>
    <w:rsid w:val="00B361F2"/>
    <w:rsid w:val="00B3718B"/>
    <w:rsid w:val="00B3745F"/>
    <w:rsid w:val="00B41627"/>
    <w:rsid w:val="00B41647"/>
    <w:rsid w:val="00B4632A"/>
    <w:rsid w:val="00B530F1"/>
    <w:rsid w:val="00B629D9"/>
    <w:rsid w:val="00B66C54"/>
    <w:rsid w:val="00B83C02"/>
    <w:rsid w:val="00B864C0"/>
    <w:rsid w:val="00B91574"/>
    <w:rsid w:val="00B92EC5"/>
    <w:rsid w:val="00B93D7F"/>
    <w:rsid w:val="00BA276C"/>
    <w:rsid w:val="00BB019D"/>
    <w:rsid w:val="00BB306F"/>
    <w:rsid w:val="00BB36A8"/>
    <w:rsid w:val="00BB4778"/>
    <w:rsid w:val="00BB4970"/>
    <w:rsid w:val="00BB4FE8"/>
    <w:rsid w:val="00BC090C"/>
    <w:rsid w:val="00BC78D3"/>
    <w:rsid w:val="00BD03D6"/>
    <w:rsid w:val="00BD0FF5"/>
    <w:rsid w:val="00BD27C7"/>
    <w:rsid w:val="00BD4B89"/>
    <w:rsid w:val="00BD5922"/>
    <w:rsid w:val="00BE6201"/>
    <w:rsid w:val="00BF02CB"/>
    <w:rsid w:val="00BF6FD8"/>
    <w:rsid w:val="00C00A1A"/>
    <w:rsid w:val="00C03680"/>
    <w:rsid w:val="00C054DF"/>
    <w:rsid w:val="00C139C5"/>
    <w:rsid w:val="00C17F45"/>
    <w:rsid w:val="00C21762"/>
    <w:rsid w:val="00C21FEF"/>
    <w:rsid w:val="00C23BA4"/>
    <w:rsid w:val="00C24543"/>
    <w:rsid w:val="00C256A2"/>
    <w:rsid w:val="00C25ADB"/>
    <w:rsid w:val="00C30B16"/>
    <w:rsid w:val="00C30EC1"/>
    <w:rsid w:val="00C32170"/>
    <w:rsid w:val="00C34201"/>
    <w:rsid w:val="00C35037"/>
    <w:rsid w:val="00C36B5B"/>
    <w:rsid w:val="00C43F69"/>
    <w:rsid w:val="00C51515"/>
    <w:rsid w:val="00C55AAA"/>
    <w:rsid w:val="00C5660B"/>
    <w:rsid w:val="00C56A85"/>
    <w:rsid w:val="00C65312"/>
    <w:rsid w:val="00C66B72"/>
    <w:rsid w:val="00C67BCA"/>
    <w:rsid w:val="00C717BA"/>
    <w:rsid w:val="00C7358C"/>
    <w:rsid w:val="00C7565D"/>
    <w:rsid w:val="00C77D7E"/>
    <w:rsid w:val="00C812A2"/>
    <w:rsid w:val="00C81C6B"/>
    <w:rsid w:val="00C84ABC"/>
    <w:rsid w:val="00C85AFE"/>
    <w:rsid w:val="00C87AC4"/>
    <w:rsid w:val="00C932A2"/>
    <w:rsid w:val="00C94783"/>
    <w:rsid w:val="00C9567A"/>
    <w:rsid w:val="00CA1D65"/>
    <w:rsid w:val="00CA710A"/>
    <w:rsid w:val="00CB212D"/>
    <w:rsid w:val="00CB2660"/>
    <w:rsid w:val="00CB3DBC"/>
    <w:rsid w:val="00CB4311"/>
    <w:rsid w:val="00CC5E90"/>
    <w:rsid w:val="00CC77F0"/>
    <w:rsid w:val="00CD046C"/>
    <w:rsid w:val="00CD7089"/>
    <w:rsid w:val="00CD79F4"/>
    <w:rsid w:val="00CE076C"/>
    <w:rsid w:val="00CE4049"/>
    <w:rsid w:val="00CE5199"/>
    <w:rsid w:val="00CE53D6"/>
    <w:rsid w:val="00CE66D5"/>
    <w:rsid w:val="00CF4C41"/>
    <w:rsid w:val="00CF637A"/>
    <w:rsid w:val="00CF73FF"/>
    <w:rsid w:val="00D00376"/>
    <w:rsid w:val="00D00EA8"/>
    <w:rsid w:val="00D01E19"/>
    <w:rsid w:val="00D059DE"/>
    <w:rsid w:val="00D05ABD"/>
    <w:rsid w:val="00D11D86"/>
    <w:rsid w:val="00D13FCE"/>
    <w:rsid w:val="00D14AD0"/>
    <w:rsid w:val="00D201C1"/>
    <w:rsid w:val="00D23A45"/>
    <w:rsid w:val="00D27ED9"/>
    <w:rsid w:val="00D306D1"/>
    <w:rsid w:val="00D30800"/>
    <w:rsid w:val="00D32699"/>
    <w:rsid w:val="00D34786"/>
    <w:rsid w:val="00D37BFC"/>
    <w:rsid w:val="00D412CB"/>
    <w:rsid w:val="00D42D86"/>
    <w:rsid w:val="00D47A8E"/>
    <w:rsid w:val="00D52D14"/>
    <w:rsid w:val="00D57BFE"/>
    <w:rsid w:val="00D629C1"/>
    <w:rsid w:val="00D63E96"/>
    <w:rsid w:val="00D67E91"/>
    <w:rsid w:val="00D7041F"/>
    <w:rsid w:val="00D712D3"/>
    <w:rsid w:val="00D71422"/>
    <w:rsid w:val="00D72DC6"/>
    <w:rsid w:val="00D7558D"/>
    <w:rsid w:val="00D81D92"/>
    <w:rsid w:val="00D876F9"/>
    <w:rsid w:val="00D908BA"/>
    <w:rsid w:val="00D950C1"/>
    <w:rsid w:val="00D95B93"/>
    <w:rsid w:val="00D960B1"/>
    <w:rsid w:val="00DA7B5F"/>
    <w:rsid w:val="00DB36CA"/>
    <w:rsid w:val="00DC04AF"/>
    <w:rsid w:val="00DC11E7"/>
    <w:rsid w:val="00DC24E3"/>
    <w:rsid w:val="00DC7023"/>
    <w:rsid w:val="00DC769A"/>
    <w:rsid w:val="00DD3D86"/>
    <w:rsid w:val="00DD4AD2"/>
    <w:rsid w:val="00DD6771"/>
    <w:rsid w:val="00DE2862"/>
    <w:rsid w:val="00DE3538"/>
    <w:rsid w:val="00DE727F"/>
    <w:rsid w:val="00DF1EC4"/>
    <w:rsid w:val="00DF6816"/>
    <w:rsid w:val="00E001FF"/>
    <w:rsid w:val="00E0340B"/>
    <w:rsid w:val="00E0477C"/>
    <w:rsid w:val="00E04A90"/>
    <w:rsid w:val="00E0551F"/>
    <w:rsid w:val="00E10B02"/>
    <w:rsid w:val="00E128D7"/>
    <w:rsid w:val="00E12A22"/>
    <w:rsid w:val="00E20ADB"/>
    <w:rsid w:val="00E2185E"/>
    <w:rsid w:val="00E219C7"/>
    <w:rsid w:val="00E231C3"/>
    <w:rsid w:val="00E25EAB"/>
    <w:rsid w:val="00E34D1D"/>
    <w:rsid w:val="00E35CB7"/>
    <w:rsid w:val="00E37A2A"/>
    <w:rsid w:val="00E4118C"/>
    <w:rsid w:val="00E43157"/>
    <w:rsid w:val="00E461CE"/>
    <w:rsid w:val="00E549B4"/>
    <w:rsid w:val="00E573E4"/>
    <w:rsid w:val="00E6226E"/>
    <w:rsid w:val="00E64C3D"/>
    <w:rsid w:val="00E720CA"/>
    <w:rsid w:val="00E763AA"/>
    <w:rsid w:val="00E84EB5"/>
    <w:rsid w:val="00E85662"/>
    <w:rsid w:val="00E8789F"/>
    <w:rsid w:val="00E90BD9"/>
    <w:rsid w:val="00E94087"/>
    <w:rsid w:val="00E9503B"/>
    <w:rsid w:val="00E97B71"/>
    <w:rsid w:val="00EA1124"/>
    <w:rsid w:val="00EA3BE4"/>
    <w:rsid w:val="00EA3D34"/>
    <w:rsid w:val="00EA43A0"/>
    <w:rsid w:val="00EA4430"/>
    <w:rsid w:val="00EB3F5C"/>
    <w:rsid w:val="00EB454D"/>
    <w:rsid w:val="00EB5916"/>
    <w:rsid w:val="00EB7849"/>
    <w:rsid w:val="00EC3756"/>
    <w:rsid w:val="00EC4095"/>
    <w:rsid w:val="00EC7251"/>
    <w:rsid w:val="00ED2F34"/>
    <w:rsid w:val="00ED549D"/>
    <w:rsid w:val="00ED5977"/>
    <w:rsid w:val="00ED5E10"/>
    <w:rsid w:val="00ED76BE"/>
    <w:rsid w:val="00EE00E9"/>
    <w:rsid w:val="00EE0127"/>
    <w:rsid w:val="00EE5F20"/>
    <w:rsid w:val="00EF1AAA"/>
    <w:rsid w:val="00EF269C"/>
    <w:rsid w:val="00EF2FEF"/>
    <w:rsid w:val="00EF619B"/>
    <w:rsid w:val="00F00B55"/>
    <w:rsid w:val="00F02AD1"/>
    <w:rsid w:val="00F049F9"/>
    <w:rsid w:val="00F1190A"/>
    <w:rsid w:val="00F15C79"/>
    <w:rsid w:val="00F17E00"/>
    <w:rsid w:val="00F211BF"/>
    <w:rsid w:val="00F213BE"/>
    <w:rsid w:val="00F22DB0"/>
    <w:rsid w:val="00F253A1"/>
    <w:rsid w:val="00F253CC"/>
    <w:rsid w:val="00F33BB2"/>
    <w:rsid w:val="00F34332"/>
    <w:rsid w:val="00F35673"/>
    <w:rsid w:val="00F37106"/>
    <w:rsid w:val="00F413B2"/>
    <w:rsid w:val="00F44E25"/>
    <w:rsid w:val="00F45D14"/>
    <w:rsid w:val="00F50BB4"/>
    <w:rsid w:val="00F51962"/>
    <w:rsid w:val="00F519CF"/>
    <w:rsid w:val="00F56BA5"/>
    <w:rsid w:val="00F60E22"/>
    <w:rsid w:val="00F81395"/>
    <w:rsid w:val="00F81BB8"/>
    <w:rsid w:val="00F85C33"/>
    <w:rsid w:val="00F86FFE"/>
    <w:rsid w:val="00F90C64"/>
    <w:rsid w:val="00F917D1"/>
    <w:rsid w:val="00F9653B"/>
    <w:rsid w:val="00FA0411"/>
    <w:rsid w:val="00FA06ED"/>
    <w:rsid w:val="00FA11D5"/>
    <w:rsid w:val="00FA2426"/>
    <w:rsid w:val="00FA4ABE"/>
    <w:rsid w:val="00FB2406"/>
    <w:rsid w:val="00FB3D93"/>
    <w:rsid w:val="00FB62CF"/>
    <w:rsid w:val="00FC1DF4"/>
    <w:rsid w:val="00FD281B"/>
    <w:rsid w:val="00FD3C3B"/>
    <w:rsid w:val="00FE07DD"/>
    <w:rsid w:val="00FE364B"/>
    <w:rsid w:val="00FE6B45"/>
    <w:rsid w:val="00FE6D09"/>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0F4"/>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3738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3738F5"/>
  </w:style>
  <w:style w:type="numbering" w:customStyle="1" w:styleId="List21">
    <w:name w:val="List 21"/>
    <w:pPr>
      <w:numPr>
        <w:numId w:val="52"/>
      </w:numPr>
    </w:pPr>
  </w:style>
  <w:style w:type="character" w:customStyle="1" w:styleId="eop">
    <w:name w:val="eop"/>
    <w:basedOn w:val="DefaultParagraphFont"/>
    <w:rsid w:val="003738F5"/>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1">
    <w:name w:val="List 21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1">
    <w:name w:val="List 31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1">
    <w:name w:val="List 41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1">
    <w:name w:val="List 51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637"/>
    <w:rPr>
      <w:sz w:val="16"/>
      <w:szCs w:val="16"/>
    </w:rPr>
  </w:style>
  <w:style w:type="paragraph" w:styleId="CommentText">
    <w:name w:val="annotation text"/>
    <w:basedOn w:val="Normal"/>
    <w:link w:val="CommentTextChar"/>
    <w:uiPriority w:val="99"/>
    <w:semiHidden/>
    <w:unhideWhenUsed/>
    <w:rsid w:val="00515637"/>
    <w:rPr>
      <w:sz w:val="20"/>
      <w:szCs w:val="20"/>
    </w:rPr>
  </w:style>
  <w:style w:type="character" w:customStyle="1" w:styleId="CommentTextChar">
    <w:name w:val="Comment Text Char"/>
    <w:basedOn w:val="DefaultParagraphFont"/>
    <w:link w:val="CommentText"/>
    <w:uiPriority w:val="99"/>
    <w:semiHidden/>
    <w:rsid w:val="00515637"/>
    <w:rPr>
      <w:lang w:val="en-US" w:eastAsia="en-US"/>
    </w:rPr>
  </w:style>
  <w:style w:type="paragraph" w:styleId="CommentSubject">
    <w:name w:val="annotation subject"/>
    <w:basedOn w:val="CommentText"/>
    <w:next w:val="CommentText"/>
    <w:link w:val="CommentSubjectChar"/>
    <w:uiPriority w:val="99"/>
    <w:semiHidden/>
    <w:unhideWhenUsed/>
    <w:rsid w:val="00515637"/>
    <w:rPr>
      <w:b/>
      <w:bCs/>
    </w:rPr>
  </w:style>
  <w:style w:type="character" w:customStyle="1" w:styleId="CommentSubjectChar">
    <w:name w:val="Comment Subject Char"/>
    <w:basedOn w:val="CommentTextChar"/>
    <w:link w:val="CommentSubject"/>
    <w:uiPriority w:val="99"/>
    <w:semiHidden/>
    <w:rsid w:val="00515637"/>
    <w:rPr>
      <w:b/>
      <w:bCs/>
      <w:lang w:val="en-US" w:eastAsia="en-US"/>
    </w:rPr>
  </w:style>
  <w:style w:type="paragraph" w:styleId="Revision">
    <w:name w:val="Revision"/>
    <w:hidden/>
    <w:uiPriority w:val="99"/>
    <w:semiHidden/>
    <w:rsid w:val="0051563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801C1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80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188">
      <w:bodyDiv w:val="1"/>
      <w:marLeft w:val="0"/>
      <w:marRight w:val="0"/>
      <w:marTop w:val="0"/>
      <w:marBottom w:val="0"/>
      <w:divBdr>
        <w:top w:val="none" w:sz="0" w:space="0" w:color="auto"/>
        <w:left w:val="none" w:sz="0" w:space="0" w:color="auto"/>
        <w:bottom w:val="none" w:sz="0" w:space="0" w:color="auto"/>
        <w:right w:val="none" w:sz="0" w:space="0" w:color="auto"/>
      </w:divBdr>
    </w:div>
    <w:div w:id="459111585">
      <w:bodyDiv w:val="1"/>
      <w:marLeft w:val="0"/>
      <w:marRight w:val="0"/>
      <w:marTop w:val="0"/>
      <w:marBottom w:val="0"/>
      <w:divBdr>
        <w:top w:val="none" w:sz="0" w:space="0" w:color="auto"/>
        <w:left w:val="none" w:sz="0" w:space="0" w:color="auto"/>
        <w:bottom w:val="none" w:sz="0" w:space="0" w:color="auto"/>
        <w:right w:val="none" w:sz="0" w:space="0" w:color="auto"/>
      </w:divBdr>
    </w:div>
    <w:div w:id="112546646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9593954">
      <w:bodyDiv w:val="1"/>
      <w:marLeft w:val="0"/>
      <w:marRight w:val="0"/>
      <w:marTop w:val="0"/>
      <w:marBottom w:val="0"/>
      <w:divBdr>
        <w:top w:val="none" w:sz="0" w:space="0" w:color="auto"/>
        <w:left w:val="none" w:sz="0" w:space="0" w:color="auto"/>
        <w:bottom w:val="none" w:sz="0" w:space="0" w:color="auto"/>
        <w:right w:val="none" w:sz="0" w:space="0" w:color="auto"/>
      </w:divBdr>
    </w:div>
    <w:div w:id="1566183734">
      <w:bodyDiv w:val="1"/>
      <w:marLeft w:val="0"/>
      <w:marRight w:val="0"/>
      <w:marTop w:val="0"/>
      <w:marBottom w:val="0"/>
      <w:divBdr>
        <w:top w:val="none" w:sz="0" w:space="0" w:color="auto"/>
        <w:left w:val="none" w:sz="0" w:space="0" w:color="auto"/>
        <w:bottom w:val="none" w:sz="0" w:space="0" w:color="auto"/>
        <w:right w:val="none" w:sz="0" w:space="0" w:color="auto"/>
      </w:divBdr>
    </w:div>
    <w:div w:id="17074095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3866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7E8E"/>
    <w:rsid w:val="00200821"/>
    <w:rsid w:val="0025245B"/>
    <w:rsid w:val="002A3923"/>
    <w:rsid w:val="002E1EB2"/>
    <w:rsid w:val="00353C26"/>
    <w:rsid w:val="00394049"/>
    <w:rsid w:val="003B0C71"/>
    <w:rsid w:val="0045731F"/>
    <w:rsid w:val="004B5BBB"/>
    <w:rsid w:val="004F2DF8"/>
    <w:rsid w:val="00517E2A"/>
    <w:rsid w:val="00577BBD"/>
    <w:rsid w:val="005F285C"/>
    <w:rsid w:val="0066121D"/>
    <w:rsid w:val="006F24A1"/>
    <w:rsid w:val="00777251"/>
    <w:rsid w:val="00783D2E"/>
    <w:rsid w:val="008C622B"/>
    <w:rsid w:val="009A261B"/>
    <w:rsid w:val="009B43C9"/>
    <w:rsid w:val="009C70B5"/>
    <w:rsid w:val="00AA2E17"/>
    <w:rsid w:val="00AC15A4"/>
    <w:rsid w:val="00B0336C"/>
    <w:rsid w:val="00B11134"/>
    <w:rsid w:val="00B700D3"/>
    <w:rsid w:val="00C11259"/>
    <w:rsid w:val="00D241E9"/>
    <w:rsid w:val="00D7750D"/>
    <w:rsid w:val="00DC3A1A"/>
    <w:rsid w:val="00ED4A14"/>
    <w:rsid w:val="00EE0901"/>
    <w:rsid w:val="00F00D2F"/>
    <w:rsid w:val="00F128DF"/>
    <w:rsid w:val="00FA51D0"/>
    <w:rsid w:val="00FC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57899E4-4460-2E45-9C06-FB1108D403F6}">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19312</Characters>
  <Application>Microsoft Office Word</Application>
  <DocSecurity>0</DocSecurity>
  <Lines>160</Lines>
  <Paragraphs>45</Paragraphs>
  <ScaleCrop>false</ScaleCrop>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2023-03-24T18:20:00Z</dcterms:created>
  <dcterms:modified xsi:type="dcterms:W3CDTF">2023-03-24T18:21:00Z</dcterms:modified>
</cp:coreProperties>
</file>