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1CD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E57DD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18A6">
                              <w:rPr>
                                <w:rFonts w:asciiTheme="majorHAnsi" w:hAnsiTheme="majorHAnsi" w:cs="Arial"/>
                                <w:b/>
                                <w:bCs/>
                                <w:color w:val="0D0D0D" w:themeColor="text1" w:themeTint="F2"/>
                                <w:sz w:val="36"/>
                                <w:szCs w:val="22"/>
                                <w:lang w:val="es-ES_tradnl"/>
                              </w:rPr>
                              <w:t>333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2526C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D4BF9">
                              <w:rPr>
                                <w:rFonts w:asciiTheme="majorHAnsi" w:hAnsiTheme="majorHAnsi" w:cs="Arial"/>
                                <w:b/>
                                <w:color w:val="0D0D0D" w:themeColor="text1" w:themeTint="F2"/>
                                <w:sz w:val="36"/>
                                <w:szCs w:val="22"/>
                                <w:lang w:val="es-ES_tradnl"/>
                              </w:rPr>
                              <w:t>928</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2D4BF9">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2F913E9" w:rsidR="005B52B0" w:rsidRPr="00C37182" w:rsidRDefault="002D4BF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OSCAR ALBERTO BIANCHI</w:t>
                            </w:r>
                          </w:p>
                          <w:bookmarkEnd w:id="0"/>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E57DD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18A6">
                        <w:rPr>
                          <w:rFonts w:asciiTheme="majorHAnsi" w:hAnsiTheme="majorHAnsi" w:cs="Arial"/>
                          <w:b/>
                          <w:bCs/>
                          <w:color w:val="0D0D0D" w:themeColor="text1" w:themeTint="F2"/>
                          <w:sz w:val="36"/>
                          <w:szCs w:val="22"/>
                          <w:lang w:val="es-ES_tradnl"/>
                        </w:rPr>
                        <w:t>333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2526C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D4BF9">
                        <w:rPr>
                          <w:rFonts w:asciiTheme="majorHAnsi" w:hAnsiTheme="majorHAnsi" w:cs="Arial"/>
                          <w:b/>
                          <w:color w:val="0D0D0D" w:themeColor="text1" w:themeTint="F2"/>
                          <w:sz w:val="36"/>
                          <w:szCs w:val="22"/>
                          <w:lang w:val="es-ES_tradnl"/>
                        </w:rPr>
                        <w:t>928</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2D4BF9">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2F913E9" w:rsidR="005B52B0" w:rsidRPr="00C37182" w:rsidRDefault="002D4BF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OSCAR ALBERTO BIANCHI</w:t>
                      </w:r>
                    </w:p>
                    <w:bookmarkEnd w:id="1"/>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9E8906" w:rsidR="00627C9F" w:rsidRPr="00AE5B05" w:rsidRDefault="00834D49" w:rsidP="007A5817">
                            <w:pPr>
                              <w:spacing w:line="276" w:lineRule="auto"/>
                              <w:jc w:val="right"/>
                              <w:rPr>
                                <w:rFonts w:asciiTheme="minorHAnsi" w:hAnsiTheme="minorHAnsi"/>
                                <w:color w:val="FFFFFF" w:themeColor="background1"/>
                                <w:sz w:val="22"/>
                                <w:lang w:val="es-419"/>
                              </w:rPr>
                            </w:pPr>
                            <w:r w:rsidRPr="00AE5B05">
                              <w:rPr>
                                <w:rFonts w:asciiTheme="minorHAnsi" w:hAnsiTheme="minorHAnsi"/>
                                <w:color w:val="FFFFFF" w:themeColor="background1"/>
                                <w:sz w:val="22"/>
                                <w:lang w:val="es-419"/>
                              </w:rPr>
                              <w:t>OEA/Ser.L/V/II</w:t>
                            </w:r>
                          </w:p>
                          <w:p w14:paraId="6A41611B" w14:textId="1DB6ED00" w:rsidR="00627C9F" w:rsidRPr="00AE5B05" w:rsidRDefault="00627C9F" w:rsidP="007A5817">
                            <w:pPr>
                              <w:spacing w:line="276" w:lineRule="auto"/>
                              <w:jc w:val="right"/>
                              <w:rPr>
                                <w:rFonts w:asciiTheme="minorHAnsi" w:hAnsiTheme="minorHAnsi"/>
                                <w:color w:val="FFFFFF" w:themeColor="background1"/>
                                <w:sz w:val="22"/>
                                <w:lang w:val="es-419"/>
                              </w:rPr>
                            </w:pPr>
                            <w:r w:rsidRPr="00AE5B05">
                              <w:rPr>
                                <w:rFonts w:asciiTheme="minorHAnsi" w:hAnsiTheme="minorHAnsi"/>
                                <w:color w:val="FFFFFF" w:themeColor="background1"/>
                                <w:sz w:val="22"/>
                                <w:lang w:val="es-419"/>
                              </w:rPr>
                              <w:t xml:space="preserve">Doc. </w:t>
                            </w:r>
                            <w:r w:rsidR="008361C7" w:rsidRPr="00AE5B05">
                              <w:rPr>
                                <w:rFonts w:asciiTheme="minorHAnsi" w:hAnsiTheme="minorHAnsi"/>
                                <w:color w:val="FFFFFF" w:themeColor="background1"/>
                                <w:sz w:val="22"/>
                                <w:lang w:val="es-419"/>
                              </w:rPr>
                              <w:t>359</w:t>
                            </w:r>
                          </w:p>
                          <w:p w14:paraId="69373ED2" w14:textId="07A16B84" w:rsidR="00627C9F" w:rsidRPr="00C25ADB" w:rsidRDefault="008361C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99E8906" w:rsidR="00627C9F" w:rsidRPr="00AE5B05" w:rsidRDefault="00834D49" w:rsidP="007A5817">
                      <w:pPr>
                        <w:spacing w:line="276" w:lineRule="auto"/>
                        <w:jc w:val="right"/>
                        <w:rPr>
                          <w:rFonts w:asciiTheme="minorHAnsi" w:hAnsiTheme="minorHAnsi"/>
                          <w:color w:val="FFFFFF" w:themeColor="background1"/>
                          <w:sz w:val="22"/>
                          <w:lang w:val="es-419"/>
                        </w:rPr>
                      </w:pPr>
                      <w:r w:rsidRPr="00AE5B05">
                        <w:rPr>
                          <w:rFonts w:asciiTheme="minorHAnsi" w:hAnsiTheme="minorHAnsi"/>
                          <w:color w:val="FFFFFF" w:themeColor="background1"/>
                          <w:sz w:val="22"/>
                          <w:lang w:val="es-419"/>
                        </w:rPr>
                        <w:t>OEA/Ser.L/V/II</w:t>
                      </w:r>
                    </w:p>
                    <w:p w14:paraId="6A41611B" w14:textId="1DB6ED00" w:rsidR="00627C9F" w:rsidRPr="00AE5B05" w:rsidRDefault="00627C9F" w:rsidP="007A5817">
                      <w:pPr>
                        <w:spacing w:line="276" w:lineRule="auto"/>
                        <w:jc w:val="right"/>
                        <w:rPr>
                          <w:rFonts w:asciiTheme="minorHAnsi" w:hAnsiTheme="minorHAnsi"/>
                          <w:color w:val="FFFFFF" w:themeColor="background1"/>
                          <w:sz w:val="22"/>
                          <w:lang w:val="es-419"/>
                        </w:rPr>
                      </w:pPr>
                      <w:r w:rsidRPr="00AE5B05">
                        <w:rPr>
                          <w:rFonts w:asciiTheme="minorHAnsi" w:hAnsiTheme="minorHAnsi"/>
                          <w:color w:val="FFFFFF" w:themeColor="background1"/>
                          <w:sz w:val="22"/>
                          <w:lang w:val="es-419"/>
                        </w:rPr>
                        <w:t xml:space="preserve">Doc. </w:t>
                      </w:r>
                      <w:r w:rsidR="008361C7" w:rsidRPr="00AE5B05">
                        <w:rPr>
                          <w:rFonts w:asciiTheme="minorHAnsi" w:hAnsiTheme="minorHAnsi"/>
                          <w:color w:val="FFFFFF" w:themeColor="background1"/>
                          <w:sz w:val="22"/>
                          <w:lang w:val="es-419"/>
                        </w:rPr>
                        <w:t>359</w:t>
                      </w:r>
                    </w:p>
                    <w:p w14:paraId="69373ED2" w14:textId="07A16B84" w:rsidR="00627C9F" w:rsidRPr="00C25ADB" w:rsidRDefault="008361C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B3408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71DFF">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71DF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71DF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B3408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71DFF">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C71DF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C71DF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C9764" w14:textId="77777777" w:rsidR="006B2F6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1DFF" w:rsidRPr="00C71DFF">
                              <w:rPr>
                                <w:rFonts w:asciiTheme="majorHAnsi" w:hAnsiTheme="majorHAnsi"/>
                                <w:color w:val="595959" w:themeColor="text1" w:themeTint="A6"/>
                                <w:sz w:val="18"/>
                                <w:szCs w:val="18"/>
                                <w:lang w:val="pt-BR"/>
                              </w:rPr>
                              <w:t>333</w:t>
                            </w:r>
                            <w:r w:rsidR="007B05C4" w:rsidRPr="00C71DFF">
                              <w:rPr>
                                <w:rFonts w:asciiTheme="majorHAnsi" w:hAnsiTheme="majorHAnsi"/>
                                <w:color w:val="595959" w:themeColor="text1" w:themeTint="A6"/>
                                <w:sz w:val="18"/>
                                <w:szCs w:val="18"/>
                                <w:lang w:val="pt-BR"/>
                              </w:rPr>
                              <w:t>/</w:t>
                            </w:r>
                            <w:r w:rsidR="00C71DFF" w:rsidRPr="00C71DFF">
                              <w:rPr>
                                <w:rFonts w:asciiTheme="majorHAnsi" w:hAnsiTheme="majorHAnsi"/>
                                <w:color w:val="595959" w:themeColor="text1" w:themeTint="A6"/>
                                <w:sz w:val="18"/>
                                <w:szCs w:val="18"/>
                                <w:lang w:val="pt-BR"/>
                              </w:rPr>
                              <w:t>23</w:t>
                            </w:r>
                            <w:r w:rsidRPr="00C71D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D4BF9">
                              <w:rPr>
                                <w:rFonts w:asciiTheme="majorHAnsi" w:hAnsiTheme="majorHAnsi"/>
                                <w:color w:val="595959" w:themeColor="text1" w:themeTint="A6"/>
                                <w:sz w:val="18"/>
                                <w:szCs w:val="18"/>
                                <w:lang w:val="es-ES"/>
                              </w:rPr>
                              <w:t>928</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C95A58C" w:rsidR="00113F73" w:rsidRPr="007B05C4" w:rsidRDefault="002D4BF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Alberto Bianchi</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6B2F6E">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3FC9764" w14:textId="77777777" w:rsidR="006B2F6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1DFF" w:rsidRPr="00C71DFF">
                        <w:rPr>
                          <w:rFonts w:asciiTheme="majorHAnsi" w:hAnsiTheme="majorHAnsi"/>
                          <w:color w:val="595959" w:themeColor="text1" w:themeTint="A6"/>
                          <w:sz w:val="18"/>
                          <w:szCs w:val="18"/>
                          <w:lang w:val="pt-BR"/>
                        </w:rPr>
                        <w:t>333</w:t>
                      </w:r>
                      <w:r w:rsidR="007B05C4" w:rsidRPr="00C71DFF">
                        <w:rPr>
                          <w:rFonts w:asciiTheme="majorHAnsi" w:hAnsiTheme="majorHAnsi"/>
                          <w:color w:val="595959" w:themeColor="text1" w:themeTint="A6"/>
                          <w:sz w:val="18"/>
                          <w:szCs w:val="18"/>
                          <w:lang w:val="pt-BR"/>
                        </w:rPr>
                        <w:t>/</w:t>
                      </w:r>
                      <w:r w:rsidR="00C71DFF" w:rsidRPr="00C71DFF">
                        <w:rPr>
                          <w:rFonts w:asciiTheme="majorHAnsi" w:hAnsiTheme="majorHAnsi"/>
                          <w:color w:val="595959" w:themeColor="text1" w:themeTint="A6"/>
                          <w:sz w:val="18"/>
                          <w:szCs w:val="18"/>
                          <w:lang w:val="pt-BR"/>
                        </w:rPr>
                        <w:t>23</w:t>
                      </w:r>
                      <w:r w:rsidRPr="00C71D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D4BF9">
                        <w:rPr>
                          <w:rFonts w:asciiTheme="majorHAnsi" w:hAnsiTheme="majorHAnsi"/>
                          <w:color w:val="595959" w:themeColor="text1" w:themeTint="A6"/>
                          <w:sz w:val="18"/>
                          <w:szCs w:val="18"/>
                          <w:lang w:val="es-ES"/>
                        </w:rPr>
                        <w:t>928</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C95A58C" w:rsidR="00113F73" w:rsidRPr="007B05C4" w:rsidRDefault="002D4BF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Alberto Bianchi</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6B2F6E">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7192C75" w:rsidR="00D72DC6" w:rsidRPr="00D72DC6" w:rsidRDefault="001A0AEB" w:rsidP="00F02AD1">
                            <w:pPr>
                              <w:rPr>
                                <w:color w:val="FFFFFF" w:themeColor="background1"/>
                                <w14:textFill>
                                  <w14:noFill/>
                                </w14:textFill>
                              </w:rPr>
                            </w:pPr>
                            <w:r>
                              <w:rPr>
                                <w:noProof/>
                                <w:color w:val="FFFFFF" w:themeColor="background1"/>
                              </w:rPr>
                              <w:drawing>
                                <wp:inline distT="0" distB="0" distL="0" distR="0" wp14:anchorId="5BCB5833" wp14:editId="2303723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7192C75" w:rsidR="00D72DC6" w:rsidRPr="00D72DC6" w:rsidRDefault="001A0AEB" w:rsidP="00F02AD1">
                      <w:pPr>
                        <w:rPr>
                          <w:color w:val="FFFFFF" w:themeColor="background1"/>
                          <w14:textFill>
                            <w14:noFill/>
                          </w14:textFill>
                        </w:rPr>
                      </w:pPr>
                      <w:r>
                        <w:rPr>
                          <w:noProof/>
                          <w:color w:val="FFFFFF" w:themeColor="background1"/>
                        </w:rPr>
                        <w:drawing>
                          <wp:inline distT="0" distB="0" distL="0" distR="0" wp14:anchorId="5BCB5833" wp14:editId="2303723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1F6C92">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718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2F4661A" w:rsidR="003239B8" w:rsidRPr="005A254F" w:rsidRDefault="00DF4042" w:rsidP="008D2290">
            <w:pPr>
              <w:jc w:val="both"/>
              <w:rPr>
                <w:rFonts w:ascii="Cambria" w:hAnsi="Cambria"/>
                <w:bCs/>
                <w:sz w:val="20"/>
                <w:szCs w:val="20"/>
                <w:lang w:val="es-PE"/>
              </w:rPr>
            </w:pPr>
            <w:r>
              <w:rPr>
                <w:rFonts w:ascii="Cambria" w:hAnsi="Cambria"/>
                <w:bCs/>
                <w:sz w:val="20"/>
                <w:szCs w:val="20"/>
                <w:lang w:val="es-PE"/>
              </w:rPr>
              <w:t>Mariela Bianchi</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90C6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4BAEC4C" w:rsidR="003239B8" w:rsidRPr="000D05CB" w:rsidRDefault="00DF4042" w:rsidP="008D2290">
            <w:pPr>
              <w:jc w:val="both"/>
              <w:rPr>
                <w:rFonts w:ascii="Cambria" w:hAnsi="Cambria"/>
                <w:bCs/>
                <w:sz w:val="20"/>
                <w:szCs w:val="20"/>
                <w:lang w:val="es-ES"/>
              </w:rPr>
            </w:pPr>
            <w:r>
              <w:rPr>
                <w:rFonts w:ascii="Cambria" w:hAnsi="Cambria"/>
                <w:bCs/>
                <w:sz w:val="20"/>
                <w:szCs w:val="20"/>
                <w:lang w:val="es-ES"/>
              </w:rPr>
              <w:t>Oscar Alberto Bianchi</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5271E1D" w:rsidR="003239B8" w:rsidRPr="000D05CB" w:rsidRDefault="0044127A" w:rsidP="008D2290">
            <w:pPr>
              <w:jc w:val="both"/>
              <w:rPr>
                <w:rFonts w:ascii="Cambria" w:hAnsi="Cambria"/>
                <w:bCs/>
                <w:sz w:val="20"/>
                <w:szCs w:val="20"/>
              </w:rPr>
            </w:pPr>
            <w:r>
              <w:rPr>
                <w:rFonts w:ascii="Cambria" w:hAnsi="Cambria"/>
                <w:bCs/>
                <w:sz w:val="20"/>
                <w:szCs w:val="20"/>
              </w:rPr>
              <w:t>Argentina</w:t>
            </w:r>
          </w:p>
        </w:tc>
      </w:tr>
      <w:tr w:rsidR="00223A29" w:rsidRPr="00C95FC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F4F28AA" w:rsidR="00223A29" w:rsidRPr="0061609D" w:rsidRDefault="00855ADE" w:rsidP="008D2290">
            <w:pPr>
              <w:jc w:val="both"/>
              <w:rPr>
                <w:rFonts w:ascii="Cambria" w:hAnsi="Cambria"/>
                <w:bCs/>
                <w:sz w:val="20"/>
                <w:szCs w:val="20"/>
                <w:lang w:val="es-US"/>
              </w:rPr>
            </w:pPr>
            <w:r>
              <w:rPr>
                <w:rFonts w:ascii="Cambria" w:hAnsi="Cambria"/>
                <w:bCs/>
                <w:sz w:val="20"/>
                <w:szCs w:val="20"/>
                <w:lang w:val="es-ES"/>
              </w:rPr>
              <w:t xml:space="preserve">Artículos </w:t>
            </w:r>
            <w:r w:rsidR="00B539F7">
              <w:rPr>
                <w:rFonts w:ascii="Cambria" w:hAnsi="Cambria"/>
                <w:bCs/>
                <w:sz w:val="20"/>
                <w:szCs w:val="20"/>
                <w:lang w:val="es-ES"/>
              </w:rPr>
              <w:t xml:space="preserve">5 (integridad personal), </w:t>
            </w:r>
            <w:r>
              <w:rPr>
                <w:rFonts w:ascii="Cambria" w:hAnsi="Cambria"/>
                <w:bCs/>
                <w:sz w:val="20"/>
                <w:szCs w:val="20"/>
                <w:lang w:val="es-ES"/>
              </w:rPr>
              <w:t>7 (</w:t>
            </w:r>
            <w:r w:rsidR="00CC7CE8">
              <w:rPr>
                <w:rFonts w:ascii="Cambria" w:hAnsi="Cambria"/>
                <w:bCs/>
                <w:sz w:val="20"/>
                <w:szCs w:val="20"/>
                <w:lang w:val="es-ES"/>
              </w:rPr>
              <w:t xml:space="preserve">libertad personal), 8 (garantías judiciales) y 25 (protección judicial) </w:t>
            </w:r>
            <w:r w:rsidR="0061609D">
              <w:rPr>
                <w:rFonts w:ascii="Cambria" w:hAnsi="Cambria"/>
                <w:bCs/>
                <w:sz w:val="20"/>
                <w:szCs w:val="20"/>
                <w:lang w:val="es-ES"/>
              </w:rPr>
              <w:t>de la Convención Americana sobre Derechos Humanos</w:t>
            </w:r>
            <w:r w:rsidR="0061609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60382F2" w:rsidR="004C2312" w:rsidRPr="003239B8" w:rsidRDefault="00111DDC" w:rsidP="002625EA">
            <w:pPr>
              <w:jc w:val="both"/>
              <w:rPr>
                <w:rFonts w:ascii="Cambria" w:hAnsi="Cambria"/>
                <w:bCs/>
                <w:sz w:val="20"/>
                <w:szCs w:val="20"/>
                <w:lang w:val="es-ES"/>
              </w:rPr>
            </w:pPr>
            <w:r>
              <w:rPr>
                <w:rFonts w:ascii="Cambria" w:hAnsi="Cambria"/>
                <w:bCs/>
                <w:sz w:val="20"/>
                <w:szCs w:val="20"/>
                <w:lang w:val="es-ES"/>
              </w:rPr>
              <w:t>16 de mayo de 2016</w:t>
            </w:r>
          </w:p>
        </w:tc>
      </w:tr>
      <w:tr w:rsidR="00885FD2" w:rsidRPr="00F64CE9" w14:paraId="7E7BF1A7" w14:textId="77777777" w:rsidTr="004A6A54">
        <w:tc>
          <w:tcPr>
            <w:tcW w:w="3600" w:type="dxa"/>
            <w:tcBorders>
              <w:top w:val="single" w:sz="6" w:space="0" w:color="auto"/>
              <w:bottom w:val="single" w:sz="6" w:space="0" w:color="auto"/>
            </w:tcBorders>
            <w:shd w:val="clear" w:color="auto" w:fill="386294"/>
            <w:vAlign w:val="center"/>
          </w:tcPr>
          <w:p w14:paraId="5564FACA" w14:textId="60080B40" w:rsidR="00885FD2" w:rsidRDefault="00A303A0" w:rsidP="004A6A54">
            <w:pPr>
              <w:jc w:val="center"/>
              <w:rPr>
                <w:rFonts w:ascii="Cambria" w:hAnsi="Cambria"/>
                <w:b/>
                <w:bCs/>
                <w:color w:val="FFFFFF" w:themeColor="background1"/>
                <w:sz w:val="20"/>
                <w:szCs w:val="20"/>
                <w:lang w:val="es-ES"/>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1DF5EC6E" w14:textId="3D74B064" w:rsidR="00885FD2" w:rsidRPr="00F64CE9" w:rsidRDefault="00111DDC" w:rsidP="002625EA">
            <w:pPr>
              <w:jc w:val="both"/>
              <w:rPr>
                <w:rFonts w:ascii="Cambria" w:hAnsi="Cambria"/>
                <w:bCs/>
                <w:sz w:val="20"/>
                <w:szCs w:val="20"/>
                <w:lang w:val="pt-BR"/>
              </w:rPr>
            </w:pPr>
            <w:r w:rsidRPr="00F64CE9">
              <w:rPr>
                <w:rFonts w:ascii="Cambria" w:hAnsi="Cambria"/>
                <w:bCs/>
                <w:sz w:val="20"/>
                <w:szCs w:val="20"/>
                <w:lang w:val="pt-BR"/>
              </w:rPr>
              <w:t>11 de julio de 2016</w:t>
            </w:r>
            <w:r w:rsidR="00C2641D" w:rsidRPr="00F64CE9">
              <w:rPr>
                <w:rFonts w:ascii="Cambria" w:hAnsi="Cambria"/>
                <w:bCs/>
                <w:sz w:val="20"/>
                <w:szCs w:val="20"/>
                <w:lang w:val="pt-BR"/>
              </w:rPr>
              <w:t>, 9 de agosto de 2016</w:t>
            </w:r>
            <w:r w:rsidR="00F64CE9" w:rsidRPr="00F64CE9">
              <w:rPr>
                <w:rFonts w:ascii="Cambria" w:hAnsi="Cambria"/>
                <w:bCs/>
                <w:sz w:val="20"/>
                <w:szCs w:val="20"/>
                <w:lang w:val="pt-BR"/>
              </w:rPr>
              <w:t>,</w:t>
            </w:r>
            <w:r w:rsidR="00624D1B" w:rsidRPr="00F64CE9">
              <w:rPr>
                <w:rFonts w:ascii="Cambria" w:hAnsi="Cambria"/>
                <w:bCs/>
                <w:sz w:val="20"/>
                <w:szCs w:val="20"/>
                <w:lang w:val="pt-BR"/>
              </w:rPr>
              <w:t xml:space="preserve"> 14 de agosto de 2017</w:t>
            </w:r>
            <w:r w:rsidR="00F64CE9">
              <w:rPr>
                <w:rFonts w:ascii="Cambria" w:hAnsi="Cambria"/>
                <w:bCs/>
                <w:sz w:val="20"/>
                <w:szCs w:val="20"/>
                <w:lang w:val="pt-BR"/>
              </w:rPr>
              <w:t xml:space="preserve"> y 15 de noviembre de 2019</w:t>
            </w:r>
          </w:p>
        </w:tc>
      </w:tr>
      <w:tr w:rsidR="004C2312" w:rsidRPr="00B87B0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55D317ED" w:rsidR="004C2312" w:rsidRPr="0048719B" w:rsidRDefault="00533C69" w:rsidP="008D2290">
            <w:pPr>
              <w:jc w:val="both"/>
              <w:rPr>
                <w:rFonts w:ascii="Cambria" w:hAnsi="Cambria"/>
                <w:bCs/>
                <w:sz w:val="20"/>
                <w:szCs w:val="20"/>
                <w:lang w:val="es-PE"/>
              </w:rPr>
            </w:pPr>
            <w:r>
              <w:rPr>
                <w:rFonts w:ascii="Cambria" w:hAnsi="Cambria"/>
                <w:bCs/>
                <w:sz w:val="20"/>
                <w:szCs w:val="20"/>
                <w:lang w:val="es-PE"/>
              </w:rPr>
              <w:t>4 de diciembre de 2019</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1824F3E8" w:rsidR="004C2312" w:rsidRPr="0048719B" w:rsidRDefault="002D4412" w:rsidP="008D2290">
            <w:pPr>
              <w:jc w:val="both"/>
              <w:rPr>
                <w:rFonts w:ascii="Cambria" w:hAnsi="Cambria"/>
                <w:bCs/>
                <w:sz w:val="20"/>
                <w:szCs w:val="20"/>
                <w:lang w:val="es-PE"/>
              </w:rPr>
            </w:pPr>
            <w:r>
              <w:rPr>
                <w:rFonts w:ascii="Cambria" w:hAnsi="Cambria"/>
                <w:bCs/>
                <w:sz w:val="20"/>
                <w:szCs w:val="20"/>
                <w:lang w:val="es-PE"/>
              </w:rPr>
              <w:t>21 de agosto de 2020</w:t>
            </w:r>
          </w:p>
        </w:tc>
      </w:tr>
      <w:tr w:rsidR="00791760" w:rsidRPr="00C95FC6"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449550B7" w:rsidR="00791760" w:rsidRDefault="00FB2F8F" w:rsidP="008D2290">
            <w:pPr>
              <w:jc w:val="both"/>
              <w:rPr>
                <w:rFonts w:ascii="Cambria" w:hAnsi="Cambria"/>
                <w:bCs/>
                <w:sz w:val="20"/>
                <w:szCs w:val="20"/>
                <w:lang w:val="es-PE"/>
              </w:rPr>
            </w:pPr>
            <w:r>
              <w:rPr>
                <w:rFonts w:ascii="Cambria" w:hAnsi="Cambria"/>
                <w:bCs/>
                <w:sz w:val="20"/>
                <w:szCs w:val="20"/>
                <w:lang w:val="es-PE"/>
              </w:rPr>
              <w:t>18 de noviembre de 2020</w:t>
            </w:r>
            <w:r w:rsidR="00F16E1C">
              <w:rPr>
                <w:rFonts w:ascii="Cambria" w:hAnsi="Cambria"/>
                <w:bCs/>
                <w:sz w:val="20"/>
                <w:szCs w:val="20"/>
                <w:lang w:val="es-PE"/>
              </w:rPr>
              <w:t xml:space="preserve">, </w:t>
            </w:r>
            <w:r w:rsidR="00435E37">
              <w:rPr>
                <w:rFonts w:ascii="Cambria" w:hAnsi="Cambria"/>
                <w:bCs/>
                <w:sz w:val="20"/>
                <w:szCs w:val="20"/>
                <w:lang w:val="es-PE"/>
              </w:rPr>
              <w:t>15 de enero de 2021</w:t>
            </w:r>
            <w:r w:rsidR="007A2141">
              <w:rPr>
                <w:rFonts w:ascii="Cambria" w:hAnsi="Cambria"/>
                <w:bCs/>
                <w:sz w:val="20"/>
                <w:szCs w:val="20"/>
                <w:lang w:val="es-PE"/>
              </w:rPr>
              <w:t xml:space="preserve">, </w:t>
            </w:r>
            <w:r w:rsidR="00F16E1C">
              <w:rPr>
                <w:rFonts w:ascii="Cambria" w:hAnsi="Cambria"/>
                <w:bCs/>
                <w:sz w:val="20"/>
                <w:szCs w:val="20"/>
                <w:lang w:val="es-PE"/>
              </w:rPr>
              <w:t>2 de marzo de 2021</w:t>
            </w:r>
            <w:r w:rsidR="007A2141">
              <w:rPr>
                <w:rFonts w:ascii="Cambria" w:hAnsi="Cambria"/>
                <w:bCs/>
                <w:sz w:val="20"/>
                <w:szCs w:val="20"/>
                <w:lang w:val="es-PE"/>
              </w:rPr>
              <w:t xml:space="preserve"> y 5 de octubre de 2022</w:t>
            </w:r>
          </w:p>
        </w:tc>
      </w:tr>
      <w:tr w:rsidR="00303948" w:rsidRPr="00C95FC6"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0257603F" w:rsidR="00303948" w:rsidRPr="0048719B" w:rsidRDefault="00176B73" w:rsidP="008D2290">
            <w:pPr>
              <w:jc w:val="both"/>
              <w:rPr>
                <w:rFonts w:ascii="Cambria" w:hAnsi="Cambria"/>
                <w:bCs/>
                <w:sz w:val="20"/>
                <w:szCs w:val="20"/>
                <w:lang w:val="es-PE"/>
              </w:rPr>
            </w:pPr>
            <w:r>
              <w:rPr>
                <w:rFonts w:ascii="Cambria" w:hAnsi="Cambria"/>
                <w:bCs/>
                <w:sz w:val="20"/>
                <w:szCs w:val="20"/>
                <w:lang w:val="es-PE"/>
              </w:rPr>
              <w:t xml:space="preserve">13 de julio de 2021 y </w:t>
            </w:r>
            <w:r w:rsidR="005C246F">
              <w:rPr>
                <w:rFonts w:ascii="Cambria" w:hAnsi="Cambria"/>
                <w:bCs/>
                <w:sz w:val="20"/>
                <w:szCs w:val="20"/>
                <w:lang w:val="es-PE"/>
              </w:rPr>
              <w:t>5 de julio de 2022</w:t>
            </w:r>
          </w:p>
        </w:tc>
      </w:tr>
    </w:tbl>
    <w:p w14:paraId="21DAA666" w14:textId="4DF02C5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C4567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C4567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C4567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C95FC6" w14:paraId="30ABEC3E" w14:textId="77777777" w:rsidTr="00C4567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13A8494" w:rsidR="003239B8" w:rsidRPr="00B3745F" w:rsidRDefault="00B472EC"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w:t>
            </w:r>
            <w:r w:rsidR="00F53F92">
              <w:rPr>
                <w:rFonts w:ascii="Cambria" w:hAnsi="Cambria"/>
                <w:bCs/>
                <w:sz w:val="20"/>
                <w:szCs w:val="20"/>
                <w:lang w:val="es-ES"/>
              </w:rPr>
              <w:t>5 de septiembre de 1984</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C45675">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C45675">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C95FC6" w14:paraId="4EFD141E" w14:textId="77777777" w:rsidTr="00C45675">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366B6638" w:rsidR="003239B8" w:rsidRPr="00DC24E3" w:rsidRDefault="00395F08" w:rsidP="008D2290">
            <w:pPr>
              <w:rPr>
                <w:rFonts w:ascii="Cambria" w:hAnsi="Cambria"/>
                <w:bCs/>
                <w:sz w:val="20"/>
                <w:szCs w:val="20"/>
                <w:lang w:val="es-ES"/>
              </w:rPr>
            </w:pPr>
            <w:r>
              <w:rPr>
                <w:rFonts w:ascii="Cambria" w:hAnsi="Cambria"/>
                <w:bCs/>
                <w:sz w:val="20"/>
                <w:szCs w:val="20"/>
                <w:lang w:val="es-ES"/>
              </w:rPr>
              <w:t>Parcialmente</w:t>
            </w:r>
            <w:r w:rsidR="00F65117">
              <w:rPr>
                <w:rFonts w:ascii="Cambria" w:hAnsi="Cambria"/>
                <w:bCs/>
                <w:sz w:val="20"/>
                <w:szCs w:val="20"/>
                <w:lang w:val="es-ES"/>
              </w:rPr>
              <w:t>, en los términos de la sección VI</w:t>
            </w:r>
          </w:p>
        </w:tc>
      </w:tr>
      <w:tr w:rsidR="003239B8" w:rsidRPr="00C95FC6" w14:paraId="52B5BA17" w14:textId="77777777" w:rsidTr="00C45675">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2F7D4941" w:rsidR="003239B8" w:rsidRPr="005F327D" w:rsidRDefault="00F65117" w:rsidP="008D2290">
            <w:pPr>
              <w:rPr>
                <w:rFonts w:ascii="Cambria" w:hAnsi="Cambria"/>
                <w:bCs/>
                <w:sz w:val="20"/>
                <w:szCs w:val="20"/>
                <w:lang w:val="es-US"/>
              </w:rPr>
            </w:pPr>
            <w:r>
              <w:rPr>
                <w:rFonts w:ascii="Cambria" w:hAnsi="Cambria"/>
                <w:bCs/>
                <w:sz w:val="20"/>
                <w:szCs w:val="20"/>
                <w:lang w:val="es-US"/>
              </w:rPr>
              <w:t>Sí, en los términos de la sección VI</w:t>
            </w:r>
          </w:p>
        </w:tc>
      </w:tr>
    </w:tbl>
    <w:p w14:paraId="18E6423B" w14:textId="0107F3A7" w:rsidR="003239B8" w:rsidRPr="00312741"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312741">
        <w:rPr>
          <w:rFonts w:asciiTheme="majorHAnsi" w:hAnsiTheme="majorHAnsi"/>
          <w:b/>
          <w:sz w:val="20"/>
          <w:szCs w:val="20"/>
          <w:lang w:val="es-ES_tradnl"/>
        </w:rPr>
        <w:t>POSICIÓN DE LAS PARTES</w:t>
      </w:r>
    </w:p>
    <w:p w14:paraId="6CB72300" w14:textId="41137ED5" w:rsidR="00BA237E" w:rsidRPr="00312741" w:rsidRDefault="008E3587" w:rsidP="003239B8">
      <w:pPr>
        <w:spacing w:before="240" w:after="240"/>
        <w:ind w:firstLine="720"/>
        <w:jc w:val="both"/>
        <w:rPr>
          <w:rFonts w:asciiTheme="majorHAnsi" w:hAnsiTheme="majorHAnsi"/>
          <w:bCs/>
          <w:i/>
          <w:iCs/>
          <w:sz w:val="20"/>
          <w:szCs w:val="20"/>
          <w:lang w:val="es-ES_tradnl"/>
        </w:rPr>
      </w:pPr>
      <w:r w:rsidRPr="00312741">
        <w:rPr>
          <w:rFonts w:asciiTheme="majorHAnsi" w:hAnsiTheme="majorHAnsi"/>
          <w:bCs/>
          <w:i/>
          <w:iCs/>
          <w:sz w:val="20"/>
          <w:szCs w:val="20"/>
          <w:lang w:val="es-ES_tradnl"/>
        </w:rPr>
        <w:t>Alegatos de la parte peticionaria</w:t>
      </w:r>
    </w:p>
    <w:p w14:paraId="0A25D067" w14:textId="5518F0AE" w:rsidR="000D531B" w:rsidRPr="00312741" w:rsidRDefault="002116BD" w:rsidP="00F178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Cambria" w:hAnsi="Cambria"/>
          <w:sz w:val="20"/>
          <w:szCs w:val="20"/>
          <w:lang w:val="es-ES_tradnl"/>
        </w:rPr>
        <w:t xml:space="preserve">La </w:t>
      </w:r>
      <w:r w:rsidRPr="00312741">
        <w:rPr>
          <w:rFonts w:asciiTheme="majorHAnsi" w:hAnsiTheme="majorHAnsi"/>
          <w:sz w:val="20"/>
          <w:szCs w:val="20"/>
          <w:lang w:val="es-ES_tradnl"/>
        </w:rPr>
        <w:t xml:space="preserve">parte peticionaria denuncia que </w:t>
      </w:r>
      <w:r w:rsidR="000D531B" w:rsidRPr="00312741">
        <w:rPr>
          <w:rFonts w:asciiTheme="majorHAnsi" w:hAnsiTheme="majorHAnsi"/>
          <w:sz w:val="20"/>
          <w:szCs w:val="20"/>
          <w:lang w:val="es-ES_tradnl"/>
        </w:rPr>
        <w:t xml:space="preserve">los órganos de justicia argentinos condenaron indebidamente al señor </w:t>
      </w:r>
      <w:r w:rsidR="00F17859" w:rsidRPr="00312741">
        <w:rPr>
          <w:rFonts w:asciiTheme="majorHAnsi" w:hAnsiTheme="majorHAnsi"/>
          <w:sz w:val="20"/>
          <w:szCs w:val="20"/>
          <w:lang w:val="es-ES_tradnl"/>
        </w:rPr>
        <w:t>Bianchi</w:t>
      </w:r>
      <w:r w:rsidR="000D531B" w:rsidRPr="00312741">
        <w:rPr>
          <w:rFonts w:asciiTheme="majorHAnsi" w:hAnsiTheme="majorHAnsi"/>
          <w:sz w:val="20"/>
          <w:szCs w:val="20"/>
          <w:lang w:val="es-ES_tradnl"/>
        </w:rPr>
        <w:t xml:space="preserve"> por supuestamente haber cometido crímenes durante la dictadura militar</w:t>
      </w:r>
      <w:r w:rsidR="00F17859" w:rsidRPr="00312741">
        <w:rPr>
          <w:rFonts w:asciiTheme="majorHAnsi" w:hAnsiTheme="majorHAnsi"/>
          <w:sz w:val="20"/>
          <w:szCs w:val="20"/>
          <w:lang w:val="es-ES_tradnl"/>
        </w:rPr>
        <w:t xml:space="preserve"> y</w:t>
      </w:r>
      <w:r w:rsidR="00506EB5" w:rsidRPr="00312741">
        <w:rPr>
          <w:rFonts w:asciiTheme="majorHAnsi" w:hAnsiTheme="majorHAnsi"/>
          <w:sz w:val="20"/>
          <w:szCs w:val="20"/>
          <w:lang w:val="es-ES_tradnl"/>
        </w:rPr>
        <w:t xml:space="preserve"> que, pese a ello,</w:t>
      </w:r>
      <w:r w:rsidR="00F17859" w:rsidRPr="00312741">
        <w:rPr>
          <w:rFonts w:asciiTheme="majorHAnsi" w:hAnsiTheme="majorHAnsi"/>
          <w:sz w:val="20"/>
          <w:szCs w:val="20"/>
          <w:lang w:val="es-ES_tradnl"/>
        </w:rPr>
        <w:t xml:space="preserve"> los recursos interpuestos </w:t>
      </w:r>
      <w:r w:rsidR="00506EB5" w:rsidRPr="00312741">
        <w:rPr>
          <w:rFonts w:asciiTheme="majorHAnsi" w:hAnsiTheme="majorHAnsi"/>
          <w:sz w:val="20"/>
          <w:szCs w:val="20"/>
          <w:lang w:val="es-ES_tradnl"/>
        </w:rPr>
        <w:t>contra tal determinación</w:t>
      </w:r>
      <w:r w:rsidR="00F17859" w:rsidRPr="00312741">
        <w:rPr>
          <w:rFonts w:asciiTheme="majorHAnsi" w:hAnsiTheme="majorHAnsi"/>
          <w:sz w:val="20"/>
          <w:szCs w:val="20"/>
          <w:lang w:val="es-ES_tradnl"/>
        </w:rPr>
        <w:t xml:space="preserve"> no han sido resueltos en un plazo razonable.</w:t>
      </w:r>
      <w:r w:rsidR="000D531B" w:rsidRPr="00312741">
        <w:rPr>
          <w:rFonts w:asciiTheme="majorHAnsi" w:hAnsiTheme="majorHAnsi"/>
          <w:sz w:val="20"/>
          <w:szCs w:val="20"/>
          <w:lang w:val="es-ES_tradnl"/>
        </w:rPr>
        <w:t xml:space="preserve"> Asimismo, aduce que </w:t>
      </w:r>
      <w:r w:rsidR="00F37247" w:rsidRPr="00312741">
        <w:rPr>
          <w:rFonts w:asciiTheme="majorHAnsi" w:hAnsiTheme="majorHAnsi"/>
          <w:sz w:val="20"/>
          <w:szCs w:val="20"/>
          <w:lang w:val="es-ES_tradnl"/>
        </w:rPr>
        <w:t xml:space="preserve">las autoridades privaron de su libertad </w:t>
      </w:r>
      <w:r w:rsidR="000D531B" w:rsidRPr="00312741">
        <w:rPr>
          <w:rFonts w:asciiTheme="majorHAnsi" w:hAnsiTheme="majorHAnsi"/>
          <w:sz w:val="20"/>
          <w:szCs w:val="20"/>
          <w:lang w:val="es-ES_tradnl"/>
        </w:rPr>
        <w:t>a la presunta víctima arbitrariamente</w:t>
      </w:r>
      <w:r w:rsidR="00F37247" w:rsidRPr="00312741">
        <w:rPr>
          <w:rFonts w:asciiTheme="majorHAnsi" w:hAnsiTheme="majorHAnsi"/>
          <w:sz w:val="20"/>
          <w:szCs w:val="20"/>
          <w:lang w:val="es-ES_tradnl"/>
        </w:rPr>
        <w:t>,</w:t>
      </w:r>
      <w:r w:rsidR="000D531B" w:rsidRPr="00312741">
        <w:rPr>
          <w:rFonts w:asciiTheme="majorHAnsi" w:hAnsiTheme="majorHAnsi"/>
          <w:sz w:val="20"/>
          <w:szCs w:val="20"/>
          <w:lang w:val="es-ES_tradnl"/>
        </w:rPr>
        <w:t xml:space="preserve"> mediante la imposición de un régimen de prisión preventiva desproporcional</w:t>
      </w:r>
      <w:r w:rsidR="00F17859" w:rsidRPr="00312741">
        <w:rPr>
          <w:rFonts w:asciiTheme="majorHAnsi" w:hAnsiTheme="majorHAnsi"/>
          <w:sz w:val="20"/>
          <w:szCs w:val="20"/>
          <w:lang w:val="es-ES_tradnl"/>
        </w:rPr>
        <w:t xml:space="preserve">. Finalmente, arguye que las autoridades no permitieron que la presunta víctima reciba el tratamiento médico que requería.  </w:t>
      </w:r>
    </w:p>
    <w:p w14:paraId="6044A470" w14:textId="2FCA9794" w:rsidR="009B3678" w:rsidRPr="00312741" w:rsidRDefault="009B3678" w:rsidP="000D53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r w:rsidRPr="00312741">
        <w:rPr>
          <w:rFonts w:asciiTheme="majorHAnsi" w:hAnsiTheme="majorHAnsi"/>
          <w:i/>
          <w:iCs/>
          <w:sz w:val="20"/>
          <w:szCs w:val="20"/>
          <w:lang w:val="es-ES_tradnl"/>
        </w:rPr>
        <w:lastRenderedPageBreak/>
        <w:t>Proceso penal y condena del señor Bianchi</w:t>
      </w:r>
    </w:p>
    <w:p w14:paraId="41E8D92C" w14:textId="432F4B1A" w:rsidR="006464F7" w:rsidRPr="00312741" w:rsidRDefault="006506DD" w:rsidP="009B36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E</w:t>
      </w:r>
      <w:r w:rsidR="0091794A" w:rsidRPr="00312741">
        <w:rPr>
          <w:rFonts w:asciiTheme="majorHAnsi" w:hAnsiTheme="majorHAnsi"/>
          <w:sz w:val="20"/>
          <w:szCs w:val="20"/>
          <w:lang w:val="es-ES_tradnl"/>
        </w:rPr>
        <w:t xml:space="preserve">l </w:t>
      </w:r>
      <w:r w:rsidR="00131FBA" w:rsidRPr="00312741">
        <w:rPr>
          <w:rFonts w:asciiTheme="majorHAnsi" w:hAnsiTheme="majorHAnsi"/>
          <w:sz w:val="20"/>
          <w:szCs w:val="20"/>
          <w:lang w:val="es-ES_tradnl"/>
        </w:rPr>
        <w:t>12 de febrero de 2014 las autoridades detuvieron al señor Bianchi</w:t>
      </w:r>
      <w:r w:rsidR="009B3678" w:rsidRPr="00312741">
        <w:rPr>
          <w:rFonts w:asciiTheme="majorHAnsi" w:hAnsiTheme="majorHAnsi"/>
          <w:sz w:val="20"/>
          <w:szCs w:val="20"/>
          <w:lang w:val="es-ES_tradnl"/>
        </w:rPr>
        <w:t xml:space="preserve"> </w:t>
      </w:r>
      <w:r w:rsidR="00F37247" w:rsidRPr="00312741">
        <w:rPr>
          <w:rFonts w:asciiTheme="majorHAnsi" w:hAnsiTheme="majorHAnsi"/>
          <w:sz w:val="20"/>
          <w:szCs w:val="20"/>
          <w:lang w:val="es-ES_tradnl"/>
        </w:rPr>
        <w:t>y</w:t>
      </w:r>
      <w:r w:rsidR="005A11A5" w:rsidRPr="00312741">
        <w:rPr>
          <w:rFonts w:asciiTheme="majorHAnsi" w:hAnsiTheme="majorHAnsi"/>
          <w:sz w:val="20"/>
          <w:szCs w:val="20"/>
          <w:lang w:val="es-ES_tradnl"/>
        </w:rPr>
        <w:t xml:space="preserve"> lo mantuvieron privado de su libertad en un régimen de prisión preventiva </w:t>
      </w:r>
      <w:r w:rsidR="009B3678" w:rsidRPr="00312741">
        <w:rPr>
          <w:rFonts w:asciiTheme="majorHAnsi" w:hAnsiTheme="majorHAnsi"/>
          <w:sz w:val="20"/>
          <w:szCs w:val="20"/>
          <w:lang w:val="es-ES_tradnl"/>
        </w:rPr>
        <w:t>debido a la investigación seguida en su contra</w:t>
      </w:r>
      <w:r w:rsidR="005A11A5" w:rsidRPr="00312741">
        <w:rPr>
          <w:rFonts w:asciiTheme="majorHAnsi" w:hAnsiTheme="majorHAnsi"/>
          <w:sz w:val="20"/>
          <w:szCs w:val="20"/>
          <w:lang w:val="es-ES_tradnl"/>
        </w:rPr>
        <w:t xml:space="preserve">. </w:t>
      </w:r>
      <w:r w:rsidR="003377C5" w:rsidRPr="00312741">
        <w:rPr>
          <w:rFonts w:asciiTheme="majorHAnsi" w:hAnsiTheme="majorHAnsi"/>
          <w:sz w:val="20"/>
          <w:szCs w:val="20"/>
          <w:lang w:val="es-ES_tradnl"/>
        </w:rPr>
        <w:t>T</w:t>
      </w:r>
      <w:r w:rsidR="00FE00E8" w:rsidRPr="00312741">
        <w:rPr>
          <w:rFonts w:asciiTheme="majorHAnsi" w:hAnsiTheme="majorHAnsi"/>
          <w:sz w:val="20"/>
          <w:szCs w:val="20"/>
          <w:lang w:val="es-ES_tradnl"/>
        </w:rPr>
        <w:t>ras el respectivo juicio penal, e</w:t>
      </w:r>
      <w:r w:rsidR="00686E24" w:rsidRPr="00312741">
        <w:rPr>
          <w:rFonts w:asciiTheme="majorHAnsi" w:hAnsiTheme="majorHAnsi"/>
          <w:sz w:val="20"/>
          <w:szCs w:val="20"/>
          <w:lang w:val="es-ES_tradnl"/>
        </w:rPr>
        <w:t xml:space="preserve">n febrero de 2018 el </w:t>
      </w:r>
      <w:r w:rsidR="00FE00E8" w:rsidRPr="00312741">
        <w:rPr>
          <w:rFonts w:asciiTheme="majorHAnsi" w:hAnsiTheme="majorHAnsi"/>
          <w:sz w:val="20"/>
          <w:szCs w:val="20"/>
          <w:lang w:val="es-ES_tradnl"/>
        </w:rPr>
        <w:t xml:space="preserve">Tribunal Oral en lo Criminal Federal </w:t>
      </w:r>
      <w:r w:rsidR="00B87E3D" w:rsidRPr="00312741">
        <w:rPr>
          <w:rFonts w:asciiTheme="majorHAnsi" w:hAnsiTheme="majorHAnsi"/>
          <w:sz w:val="20"/>
          <w:szCs w:val="20"/>
          <w:lang w:val="es-ES_tradnl"/>
        </w:rPr>
        <w:t xml:space="preserve">N.º </w:t>
      </w:r>
      <w:r w:rsidR="00686E24" w:rsidRPr="00312741">
        <w:rPr>
          <w:rFonts w:asciiTheme="majorHAnsi" w:hAnsiTheme="majorHAnsi"/>
          <w:sz w:val="20"/>
          <w:szCs w:val="20"/>
          <w:lang w:val="es-ES_tradnl"/>
        </w:rPr>
        <w:t xml:space="preserve">2 </w:t>
      </w:r>
      <w:r w:rsidR="00B87E3D" w:rsidRPr="00312741">
        <w:rPr>
          <w:rFonts w:asciiTheme="majorHAnsi" w:hAnsiTheme="majorHAnsi"/>
          <w:sz w:val="20"/>
          <w:szCs w:val="20"/>
          <w:lang w:val="es-ES_tradnl"/>
        </w:rPr>
        <w:t xml:space="preserve">de Mendoza </w:t>
      </w:r>
      <w:r w:rsidR="006464F7" w:rsidRPr="00312741">
        <w:rPr>
          <w:rFonts w:asciiTheme="majorHAnsi" w:hAnsiTheme="majorHAnsi"/>
          <w:sz w:val="20"/>
          <w:szCs w:val="20"/>
          <w:lang w:val="es-ES_tradnl"/>
        </w:rPr>
        <w:t xml:space="preserve">condenó </w:t>
      </w:r>
      <w:r w:rsidR="009B3678" w:rsidRPr="00312741">
        <w:rPr>
          <w:rFonts w:asciiTheme="majorHAnsi" w:hAnsiTheme="majorHAnsi"/>
          <w:sz w:val="20"/>
          <w:szCs w:val="20"/>
          <w:lang w:val="es-ES_tradnl"/>
        </w:rPr>
        <w:t>a</w:t>
      </w:r>
      <w:r w:rsidR="005A11A5" w:rsidRPr="00312741">
        <w:rPr>
          <w:rFonts w:asciiTheme="majorHAnsi" w:hAnsiTheme="majorHAnsi"/>
          <w:sz w:val="20"/>
          <w:szCs w:val="20"/>
          <w:lang w:val="es-ES_tradnl"/>
        </w:rPr>
        <w:t xml:space="preserve"> la presunta víctima</w:t>
      </w:r>
      <w:r w:rsidR="009B3678" w:rsidRPr="00312741">
        <w:rPr>
          <w:rFonts w:asciiTheme="majorHAnsi" w:hAnsiTheme="majorHAnsi"/>
          <w:sz w:val="20"/>
          <w:szCs w:val="20"/>
          <w:lang w:val="es-ES_tradnl"/>
        </w:rPr>
        <w:t xml:space="preserve"> </w:t>
      </w:r>
      <w:r w:rsidR="005A11A5" w:rsidRPr="00312741">
        <w:rPr>
          <w:rFonts w:asciiTheme="majorHAnsi" w:hAnsiTheme="majorHAnsi"/>
          <w:sz w:val="20"/>
          <w:szCs w:val="20"/>
          <w:lang w:val="es-ES_tradnl"/>
        </w:rPr>
        <w:t xml:space="preserve">a </w:t>
      </w:r>
      <w:r w:rsidR="009B3678" w:rsidRPr="00312741">
        <w:rPr>
          <w:rFonts w:asciiTheme="majorHAnsi" w:hAnsiTheme="majorHAnsi"/>
          <w:sz w:val="20"/>
          <w:szCs w:val="20"/>
          <w:lang w:val="es-ES_tradnl"/>
        </w:rPr>
        <w:t xml:space="preserve">seis años de pena privativa de libertad </w:t>
      </w:r>
      <w:r w:rsidR="00DB7743" w:rsidRPr="00312741">
        <w:rPr>
          <w:rFonts w:asciiTheme="majorHAnsi" w:hAnsiTheme="majorHAnsi"/>
          <w:sz w:val="20"/>
          <w:szCs w:val="20"/>
          <w:lang w:val="es-ES_tradnl"/>
        </w:rPr>
        <w:t>al concluir que, en calidad de coautor, cometió los delitos de privación de libertad agravada</w:t>
      </w:r>
      <w:r w:rsidR="008E17CF" w:rsidRPr="00312741">
        <w:rPr>
          <w:rFonts w:asciiTheme="majorHAnsi" w:hAnsiTheme="majorHAnsi"/>
          <w:sz w:val="20"/>
          <w:szCs w:val="20"/>
          <w:lang w:val="es-ES_tradnl"/>
        </w:rPr>
        <w:t xml:space="preserve">, tormentos y asociación ilícita, todos en calidad </w:t>
      </w:r>
      <w:r w:rsidR="00BF3B1B" w:rsidRPr="00312741">
        <w:rPr>
          <w:rFonts w:asciiTheme="majorHAnsi" w:hAnsiTheme="majorHAnsi"/>
          <w:sz w:val="20"/>
          <w:szCs w:val="20"/>
          <w:lang w:val="es-ES_tradnl"/>
        </w:rPr>
        <w:t xml:space="preserve">de lesa humanidad. </w:t>
      </w:r>
      <w:r w:rsidR="009B3678" w:rsidRPr="00312741">
        <w:rPr>
          <w:rFonts w:asciiTheme="majorHAnsi" w:hAnsiTheme="majorHAnsi"/>
          <w:sz w:val="20"/>
          <w:szCs w:val="20"/>
          <w:lang w:val="es-ES_tradnl"/>
        </w:rPr>
        <w:t>No obstante</w:t>
      </w:r>
      <w:r w:rsidR="00001AAF" w:rsidRPr="00312741">
        <w:rPr>
          <w:rFonts w:asciiTheme="majorHAnsi" w:hAnsiTheme="majorHAnsi"/>
          <w:sz w:val="20"/>
          <w:szCs w:val="20"/>
          <w:lang w:val="es-ES_tradnl"/>
        </w:rPr>
        <w:t>, e</w:t>
      </w:r>
      <w:r w:rsidR="006464F7" w:rsidRPr="00312741">
        <w:rPr>
          <w:rFonts w:asciiTheme="majorHAnsi" w:hAnsiTheme="majorHAnsi"/>
          <w:sz w:val="20"/>
          <w:szCs w:val="20"/>
          <w:lang w:val="es-ES_tradnl"/>
        </w:rPr>
        <w:t xml:space="preserve">l 9 de febrero de </w:t>
      </w:r>
      <w:r w:rsidR="00943582" w:rsidRPr="00312741">
        <w:rPr>
          <w:rFonts w:asciiTheme="majorHAnsi" w:hAnsiTheme="majorHAnsi"/>
          <w:sz w:val="20"/>
          <w:szCs w:val="20"/>
          <w:lang w:val="es-ES_tradnl"/>
        </w:rPr>
        <w:t>2018</w:t>
      </w:r>
      <w:r w:rsidR="00001AAF" w:rsidRPr="00312741">
        <w:rPr>
          <w:rFonts w:asciiTheme="majorHAnsi" w:hAnsiTheme="majorHAnsi"/>
          <w:sz w:val="20"/>
          <w:szCs w:val="20"/>
          <w:lang w:val="es-ES_tradnl"/>
        </w:rPr>
        <w:t xml:space="preserve"> </w:t>
      </w:r>
      <w:r w:rsidR="006464F7" w:rsidRPr="00312741">
        <w:rPr>
          <w:rFonts w:asciiTheme="majorHAnsi" w:hAnsiTheme="majorHAnsi"/>
          <w:sz w:val="20"/>
          <w:szCs w:val="20"/>
          <w:lang w:val="es-ES_tradnl"/>
        </w:rPr>
        <w:t>el Tribunal Oral excarceló</w:t>
      </w:r>
      <w:r w:rsidR="00001AAF" w:rsidRPr="00312741">
        <w:rPr>
          <w:rFonts w:asciiTheme="majorHAnsi" w:hAnsiTheme="majorHAnsi"/>
          <w:sz w:val="20"/>
          <w:szCs w:val="20"/>
          <w:lang w:val="es-ES_tradnl"/>
        </w:rPr>
        <w:t xml:space="preserve"> al señor Bianchi, </w:t>
      </w:r>
      <w:r w:rsidR="009B3678" w:rsidRPr="00312741">
        <w:rPr>
          <w:rFonts w:asciiTheme="majorHAnsi" w:hAnsiTheme="majorHAnsi"/>
          <w:sz w:val="20"/>
          <w:szCs w:val="20"/>
          <w:lang w:val="es-ES_tradnl"/>
        </w:rPr>
        <w:t xml:space="preserve">al constatar que había </w:t>
      </w:r>
      <w:r w:rsidR="00001AAF" w:rsidRPr="00312741">
        <w:rPr>
          <w:rFonts w:asciiTheme="majorHAnsi" w:hAnsiTheme="majorHAnsi"/>
          <w:sz w:val="20"/>
          <w:szCs w:val="20"/>
          <w:lang w:val="es-ES_tradnl"/>
        </w:rPr>
        <w:t>cumplido en prisión preventiva 2/3 partes de su condena</w:t>
      </w:r>
      <w:r w:rsidR="006464F7" w:rsidRPr="00312741">
        <w:rPr>
          <w:rFonts w:asciiTheme="majorHAnsi" w:hAnsiTheme="majorHAnsi"/>
          <w:sz w:val="20"/>
          <w:szCs w:val="20"/>
          <w:lang w:val="es-ES_tradnl"/>
        </w:rPr>
        <w:t xml:space="preserve">. </w:t>
      </w:r>
    </w:p>
    <w:p w14:paraId="2AF100FA" w14:textId="1236D98D" w:rsidR="00C22C5B" w:rsidRPr="00312741" w:rsidRDefault="00BF3B1B" w:rsidP="00F73C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 xml:space="preserve">Sin embargo, </w:t>
      </w:r>
      <w:r w:rsidR="00BC3E89" w:rsidRPr="00312741">
        <w:rPr>
          <w:rFonts w:asciiTheme="majorHAnsi" w:hAnsiTheme="majorHAnsi"/>
          <w:sz w:val="20"/>
          <w:szCs w:val="20"/>
          <w:lang w:val="es-ES_tradnl"/>
        </w:rPr>
        <w:t xml:space="preserve">la parte peticionaria </w:t>
      </w:r>
      <w:r w:rsidRPr="00312741">
        <w:rPr>
          <w:rFonts w:asciiTheme="majorHAnsi" w:hAnsiTheme="majorHAnsi"/>
          <w:sz w:val="20"/>
          <w:szCs w:val="20"/>
          <w:lang w:val="es-ES_tradnl"/>
        </w:rPr>
        <w:t>afirma que el Ministerio Público apeló la sentencia de primera instancia y, como resultado, e</w:t>
      </w:r>
      <w:r w:rsidR="005F086B" w:rsidRPr="00312741">
        <w:rPr>
          <w:rFonts w:asciiTheme="majorHAnsi" w:hAnsiTheme="majorHAnsi"/>
          <w:sz w:val="20"/>
          <w:szCs w:val="20"/>
          <w:lang w:val="es-ES_tradnl"/>
        </w:rPr>
        <w:t xml:space="preserve">l 5 de septiembre de 2019 la </w:t>
      </w:r>
      <w:r w:rsidR="00563DB9" w:rsidRPr="00312741">
        <w:rPr>
          <w:rFonts w:asciiTheme="majorHAnsi" w:hAnsiTheme="majorHAnsi"/>
          <w:sz w:val="20"/>
          <w:szCs w:val="20"/>
          <w:lang w:val="es-ES_tradnl"/>
        </w:rPr>
        <w:t xml:space="preserve">Sala IV de la </w:t>
      </w:r>
      <w:r w:rsidR="005F086B" w:rsidRPr="00312741">
        <w:rPr>
          <w:rFonts w:asciiTheme="majorHAnsi" w:hAnsiTheme="majorHAnsi"/>
          <w:sz w:val="20"/>
          <w:szCs w:val="20"/>
          <w:lang w:val="es-ES_tradnl"/>
        </w:rPr>
        <w:t xml:space="preserve">Cámara Federal de Casación Penal </w:t>
      </w:r>
      <w:r w:rsidR="00832C14" w:rsidRPr="00312741">
        <w:rPr>
          <w:rFonts w:asciiTheme="majorHAnsi" w:hAnsiTheme="majorHAnsi"/>
          <w:sz w:val="20"/>
          <w:szCs w:val="20"/>
          <w:lang w:val="es-ES_tradnl"/>
        </w:rPr>
        <w:t>anuló parcialmente tal decisión en cuanto a la pena impuesta y ordenó al tribunal de origen dictar un nuevo pronunciamiento, conforme a una serie de parámetros</w:t>
      </w:r>
      <w:r w:rsidR="00C22C5B" w:rsidRPr="00312741">
        <w:rPr>
          <w:rFonts w:asciiTheme="majorHAnsi" w:hAnsiTheme="majorHAnsi"/>
          <w:sz w:val="20"/>
          <w:szCs w:val="20"/>
          <w:lang w:val="es-ES_tradnl"/>
        </w:rPr>
        <w:t xml:space="preserve">. </w:t>
      </w:r>
      <w:r w:rsidR="00090E73" w:rsidRPr="00312741">
        <w:rPr>
          <w:rFonts w:asciiTheme="majorHAnsi" w:hAnsiTheme="majorHAnsi"/>
          <w:sz w:val="20"/>
          <w:szCs w:val="20"/>
          <w:lang w:val="es-ES_tradnl"/>
        </w:rPr>
        <w:t>Afirma que la representación del señor Bianchi presentó un recurso extraordinario federal</w:t>
      </w:r>
      <w:r w:rsidR="00933B2A" w:rsidRPr="00312741">
        <w:rPr>
          <w:rFonts w:asciiTheme="majorHAnsi" w:hAnsiTheme="majorHAnsi"/>
          <w:sz w:val="20"/>
          <w:szCs w:val="20"/>
          <w:lang w:val="es-ES_tradnl"/>
        </w:rPr>
        <w:t xml:space="preserve"> contra</w:t>
      </w:r>
      <w:r w:rsidR="00F73C64" w:rsidRPr="00312741">
        <w:rPr>
          <w:rFonts w:asciiTheme="majorHAnsi" w:hAnsiTheme="majorHAnsi"/>
          <w:sz w:val="20"/>
          <w:szCs w:val="20"/>
          <w:lang w:val="es-ES_tradnl"/>
        </w:rPr>
        <w:t xml:space="preserve"> esta decisión</w:t>
      </w:r>
      <w:r w:rsidR="00090E73" w:rsidRPr="00312741">
        <w:rPr>
          <w:rFonts w:asciiTheme="majorHAnsi" w:hAnsiTheme="majorHAnsi"/>
          <w:sz w:val="20"/>
          <w:szCs w:val="20"/>
          <w:lang w:val="es-ES_tradnl"/>
        </w:rPr>
        <w:t xml:space="preserve">, pero </w:t>
      </w:r>
      <w:r w:rsidR="00127BBD" w:rsidRPr="00312741">
        <w:rPr>
          <w:rFonts w:asciiTheme="majorHAnsi" w:hAnsiTheme="majorHAnsi"/>
          <w:sz w:val="20"/>
          <w:szCs w:val="20"/>
          <w:lang w:val="es-ES_tradnl"/>
        </w:rPr>
        <w:t xml:space="preserve">el 12 de febrero de 2020 </w:t>
      </w:r>
      <w:r w:rsidR="00090E73" w:rsidRPr="00312741">
        <w:rPr>
          <w:rFonts w:asciiTheme="majorHAnsi" w:hAnsiTheme="majorHAnsi"/>
          <w:sz w:val="20"/>
          <w:szCs w:val="20"/>
          <w:lang w:val="es-ES_tradnl"/>
        </w:rPr>
        <w:t xml:space="preserve">la </w:t>
      </w:r>
      <w:r w:rsidR="00563DB9" w:rsidRPr="00312741">
        <w:rPr>
          <w:rFonts w:asciiTheme="majorHAnsi" w:hAnsiTheme="majorHAnsi"/>
          <w:sz w:val="20"/>
          <w:szCs w:val="20"/>
          <w:lang w:val="es-ES_tradnl"/>
        </w:rPr>
        <w:t xml:space="preserve">Sala </w:t>
      </w:r>
      <w:r w:rsidR="00127BBD" w:rsidRPr="00312741">
        <w:rPr>
          <w:rFonts w:asciiTheme="majorHAnsi" w:hAnsiTheme="majorHAnsi"/>
          <w:sz w:val="20"/>
          <w:szCs w:val="20"/>
          <w:lang w:val="es-ES_tradnl"/>
        </w:rPr>
        <w:t>IV de la Cámara Federal</w:t>
      </w:r>
      <w:r w:rsidR="00C05351" w:rsidRPr="00312741">
        <w:rPr>
          <w:rFonts w:asciiTheme="majorHAnsi" w:hAnsiTheme="majorHAnsi"/>
          <w:sz w:val="20"/>
          <w:szCs w:val="20"/>
          <w:lang w:val="es-ES_tradnl"/>
        </w:rPr>
        <w:t xml:space="preserve"> de Casación Penal desestimó dicha acción. </w:t>
      </w:r>
      <w:r w:rsidR="00EA216E" w:rsidRPr="00312741">
        <w:rPr>
          <w:rFonts w:asciiTheme="majorHAnsi" w:hAnsiTheme="majorHAnsi"/>
          <w:sz w:val="20"/>
          <w:szCs w:val="20"/>
          <w:lang w:val="es-ES_tradnl"/>
        </w:rPr>
        <w:t>Sin perjuicio de ello,</w:t>
      </w:r>
      <w:r w:rsidR="00483C6A" w:rsidRPr="00312741">
        <w:rPr>
          <w:rFonts w:asciiTheme="majorHAnsi" w:hAnsiTheme="majorHAnsi"/>
          <w:sz w:val="20"/>
          <w:szCs w:val="20"/>
          <w:lang w:val="es-ES_tradnl"/>
        </w:rPr>
        <w:t xml:space="preserve"> aduce que el </w:t>
      </w:r>
      <w:r w:rsidR="004F65CD" w:rsidRPr="00312741">
        <w:rPr>
          <w:rFonts w:asciiTheme="majorHAnsi" w:hAnsiTheme="majorHAnsi"/>
          <w:sz w:val="20"/>
          <w:szCs w:val="20"/>
          <w:lang w:val="es-ES_tradnl"/>
        </w:rPr>
        <w:t>28 de febrero de 2020 la defensa de la presunta víctima presentó un recurso de queja</w:t>
      </w:r>
      <w:r w:rsidR="00595C3E" w:rsidRPr="00312741">
        <w:rPr>
          <w:rFonts w:asciiTheme="majorHAnsi" w:hAnsiTheme="majorHAnsi"/>
          <w:sz w:val="20"/>
          <w:szCs w:val="20"/>
          <w:lang w:val="es-ES_tradnl"/>
        </w:rPr>
        <w:t xml:space="preserve">, el cual aún se encontraría en trámite. </w:t>
      </w:r>
    </w:p>
    <w:p w14:paraId="76772213" w14:textId="3E175494" w:rsidR="00DE7725" w:rsidRPr="00312741" w:rsidRDefault="00AF67A7" w:rsidP="00DE77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Finalmente, i</w:t>
      </w:r>
      <w:r w:rsidR="00DE7725" w:rsidRPr="00312741">
        <w:rPr>
          <w:rFonts w:asciiTheme="majorHAnsi" w:hAnsiTheme="majorHAnsi"/>
          <w:sz w:val="20"/>
          <w:szCs w:val="20"/>
          <w:lang w:val="es-ES_tradnl"/>
        </w:rPr>
        <w:t xml:space="preserve">nforma que recién el 20 de noviembre de 2020 el Tribunal Oral Federal de Mendoza impuso al señor Bianchi la pena de nueve años de prisión e inhabilitación absoluta y perpetua, por los hechos establecidos en las sentencias previas. Afirma que el señor Bianchi interpuso un recurso de casación contra esta decisión, el cual continua pendiente de tramitación. </w:t>
      </w:r>
    </w:p>
    <w:p w14:paraId="0A017F23" w14:textId="096BABD9" w:rsidR="00DE7725" w:rsidRPr="00312741" w:rsidRDefault="00DE7725" w:rsidP="00DE77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12741">
        <w:rPr>
          <w:rFonts w:asciiTheme="majorHAnsi" w:hAnsiTheme="majorHAnsi"/>
          <w:i/>
          <w:iCs/>
          <w:sz w:val="20"/>
          <w:szCs w:val="20"/>
          <w:lang w:val="es-ES_tradnl"/>
        </w:rPr>
        <w:t>Segunda detención del señor Bianchi y solicitud de excarcelación</w:t>
      </w:r>
    </w:p>
    <w:p w14:paraId="482EF88E" w14:textId="1B85C073" w:rsidR="00F73C64" w:rsidRPr="00312741" w:rsidRDefault="00F73C64" w:rsidP="00F73C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Afirma que, debido a la decisión del 5 de septiembre de 2019 de la Sala IV de la Cámara Federal de Casación Penal, el Ministerio Público solicitó la detención del señor Bianchi y el 4 de noviembre de 2019 el Tribunal Oral aceptó tal pedido, al considerar que la confirmación de la culpabilidad de la presunta víctima aumentaba el riesgo procesal</w:t>
      </w:r>
      <w:r w:rsidR="003F42CA" w:rsidRPr="00312741">
        <w:rPr>
          <w:rFonts w:asciiTheme="majorHAnsi" w:hAnsiTheme="majorHAnsi"/>
          <w:sz w:val="20"/>
          <w:szCs w:val="20"/>
          <w:lang w:val="es-ES_tradnl"/>
        </w:rPr>
        <w:t xml:space="preserve"> del caso.</w:t>
      </w:r>
      <w:r w:rsidRPr="00312741">
        <w:rPr>
          <w:rFonts w:asciiTheme="majorHAnsi" w:hAnsiTheme="majorHAnsi"/>
          <w:sz w:val="20"/>
          <w:szCs w:val="20"/>
          <w:lang w:val="es-ES_tradnl"/>
        </w:rPr>
        <w:t xml:space="preserve"> Indica que, desde dicha fecha, la presunta víctima se encuentra cumpliendo dicha medida</w:t>
      </w:r>
      <w:r w:rsidR="003F42CA" w:rsidRPr="00312741">
        <w:rPr>
          <w:rFonts w:asciiTheme="majorHAnsi" w:hAnsiTheme="majorHAnsi"/>
          <w:sz w:val="20"/>
          <w:szCs w:val="20"/>
          <w:lang w:val="es-ES_tradnl"/>
        </w:rPr>
        <w:t xml:space="preserve"> de privación de libertad</w:t>
      </w:r>
      <w:r w:rsidRPr="00312741">
        <w:rPr>
          <w:rFonts w:asciiTheme="majorHAnsi" w:hAnsiTheme="majorHAnsi"/>
          <w:sz w:val="20"/>
          <w:szCs w:val="20"/>
          <w:lang w:val="es-ES_tradnl"/>
        </w:rPr>
        <w:t xml:space="preserve"> en la Unidad VI Luján de Cuyo del Complejo Penitenciario Federal. </w:t>
      </w:r>
    </w:p>
    <w:p w14:paraId="3A880155" w14:textId="62900D1F" w:rsidR="00F300E6" w:rsidRPr="00312741" w:rsidRDefault="00F300E6" w:rsidP="00F73C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 xml:space="preserve">Informa que la defensa del señor Bianchi presentó un recurso extraordinario general contra la citada decisión del Tribunal Oral, pero el 19 de diciembre de 2019 </w:t>
      </w:r>
      <w:r w:rsidR="00273F45" w:rsidRPr="00312741">
        <w:rPr>
          <w:rFonts w:asciiTheme="majorHAnsi" w:hAnsiTheme="majorHAnsi"/>
          <w:sz w:val="20"/>
          <w:szCs w:val="20"/>
          <w:lang w:val="es-ES_tradnl"/>
        </w:rPr>
        <w:t xml:space="preserve">dicho órgano desestimó esta acción. Agrega que a pesar de que la presunta víctima presentó un recurso de queja contra dicha determinación, el 23 de marzo de 2021 la Corte Suprema de Justicia </w:t>
      </w:r>
      <w:r w:rsidR="008E1F6A" w:rsidRPr="00312741">
        <w:rPr>
          <w:rFonts w:asciiTheme="majorHAnsi" w:hAnsiTheme="majorHAnsi"/>
          <w:sz w:val="20"/>
          <w:szCs w:val="20"/>
          <w:lang w:val="es-ES_tradnl"/>
        </w:rPr>
        <w:t>también rechazó</w:t>
      </w:r>
      <w:r w:rsidR="00273F45" w:rsidRPr="00312741">
        <w:rPr>
          <w:rFonts w:asciiTheme="majorHAnsi" w:hAnsiTheme="majorHAnsi"/>
          <w:sz w:val="20"/>
          <w:szCs w:val="20"/>
          <w:lang w:val="es-ES_tradnl"/>
        </w:rPr>
        <w:t xml:space="preserve"> esta acción. </w:t>
      </w:r>
    </w:p>
    <w:p w14:paraId="771DAAD1" w14:textId="7D3CDF12" w:rsidR="00F73C64" w:rsidRPr="00312741" w:rsidRDefault="00F300E6" w:rsidP="00F73C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Adicionalmente</w:t>
      </w:r>
      <w:r w:rsidR="00873585" w:rsidRPr="00312741">
        <w:rPr>
          <w:rFonts w:asciiTheme="majorHAnsi" w:hAnsiTheme="majorHAnsi"/>
          <w:sz w:val="20"/>
          <w:szCs w:val="20"/>
          <w:lang w:val="es-ES_tradnl"/>
        </w:rPr>
        <w:t xml:space="preserve">, indica que la defensa del señor Bianchi solicitó su excarcelación, </w:t>
      </w:r>
      <w:r w:rsidR="0069109C" w:rsidRPr="00312741">
        <w:rPr>
          <w:rFonts w:asciiTheme="majorHAnsi" w:hAnsiTheme="majorHAnsi"/>
          <w:sz w:val="20"/>
          <w:szCs w:val="20"/>
          <w:lang w:val="es-ES_tradnl"/>
        </w:rPr>
        <w:t>arguyendo</w:t>
      </w:r>
      <w:r w:rsidR="00347FB2" w:rsidRPr="00312741">
        <w:rPr>
          <w:rFonts w:asciiTheme="majorHAnsi" w:hAnsiTheme="majorHAnsi"/>
          <w:sz w:val="20"/>
          <w:szCs w:val="20"/>
          <w:lang w:val="es-ES_tradnl"/>
        </w:rPr>
        <w:t xml:space="preserve">, entre otras razones, </w:t>
      </w:r>
      <w:r w:rsidR="0069109C" w:rsidRPr="00312741">
        <w:rPr>
          <w:rFonts w:asciiTheme="majorHAnsi" w:hAnsiTheme="majorHAnsi"/>
          <w:sz w:val="20"/>
          <w:szCs w:val="20"/>
          <w:lang w:val="es-ES_tradnl"/>
        </w:rPr>
        <w:t xml:space="preserve">que este debía cuidar a su esposa, quien padecía de cáncer, </w:t>
      </w:r>
      <w:r w:rsidR="00873585" w:rsidRPr="00312741">
        <w:rPr>
          <w:rFonts w:asciiTheme="majorHAnsi" w:hAnsiTheme="majorHAnsi"/>
          <w:sz w:val="20"/>
          <w:szCs w:val="20"/>
          <w:lang w:val="es-ES_tradnl"/>
        </w:rPr>
        <w:t xml:space="preserve">pero el 27 de noviembre de 2019 el Tribunal Oral Federal de Mendoza desestimó tal pedido. Afirma que la representación de la presunta víctima presentó un recurso de casación contra esta decisión, pero el </w:t>
      </w:r>
      <w:r w:rsidR="003F6685" w:rsidRPr="00312741">
        <w:rPr>
          <w:rFonts w:asciiTheme="majorHAnsi" w:hAnsiTheme="majorHAnsi"/>
          <w:sz w:val="20"/>
          <w:szCs w:val="20"/>
          <w:lang w:val="es-ES_tradnl"/>
        </w:rPr>
        <w:t xml:space="preserve">27 de febrero de 2020 </w:t>
      </w:r>
      <w:r w:rsidR="005272BA" w:rsidRPr="00312741">
        <w:rPr>
          <w:rFonts w:asciiTheme="majorHAnsi" w:hAnsiTheme="majorHAnsi"/>
          <w:sz w:val="20"/>
          <w:szCs w:val="20"/>
          <w:lang w:val="es-ES_tradnl"/>
        </w:rPr>
        <w:t>la Sala IV de la Cámara Federal de Casación Penal</w:t>
      </w:r>
      <w:r w:rsidR="00B309D2" w:rsidRPr="00312741">
        <w:rPr>
          <w:rFonts w:asciiTheme="majorHAnsi" w:hAnsiTheme="majorHAnsi"/>
          <w:sz w:val="20"/>
          <w:szCs w:val="20"/>
          <w:lang w:val="es-ES_tradnl"/>
        </w:rPr>
        <w:t xml:space="preserve"> declaró inadmisible esta acción. </w:t>
      </w:r>
      <w:r w:rsidR="00B543BC" w:rsidRPr="00312741">
        <w:rPr>
          <w:rFonts w:asciiTheme="majorHAnsi" w:hAnsiTheme="majorHAnsi"/>
          <w:sz w:val="20"/>
          <w:szCs w:val="20"/>
          <w:lang w:val="es-ES_tradnl"/>
        </w:rPr>
        <w:t xml:space="preserve">Finalmente, precisa </w:t>
      </w:r>
      <w:r w:rsidR="009405E9" w:rsidRPr="00312741">
        <w:rPr>
          <w:rFonts w:asciiTheme="majorHAnsi" w:hAnsiTheme="majorHAnsi"/>
          <w:sz w:val="20"/>
          <w:szCs w:val="20"/>
          <w:lang w:val="es-ES_tradnl"/>
        </w:rPr>
        <w:t>que,</w:t>
      </w:r>
      <w:r w:rsidR="00054456" w:rsidRPr="00312741">
        <w:rPr>
          <w:rFonts w:asciiTheme="majorHAnsi" w:hAnsiTheme="majorHAnsi"/>
          <w:sz w:val="20"/>
          <w:szCs w:val="20"/>
          <w:lang w:val="es-ES_tradnl"/>
        </w:rPr>
        <w:t xml:space="preserve"> si bien el señor Bianchi presentó un recurso extraordinario federal contra esta última determinación, el 16 de junio de 2020 la Sala IV de la Cámara Federal de Casación Penal desestimó esta acción. </w:t>
      </w:r>
    </w:p>
    <w:p w14:paraId="2A41F07E" w14:textId="34744791" w:rsidR="00DE7725" w:rsidRPr="00312741" w:rsidRDefault="00DE7725" w:rsidP="00DE77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312741">
        <w:rPr>
          <w:rFonts w:asciiTheme="majorHAnsi" w:hAnsiTheme="majorHAnsi"/>
          <w:i/>
          <w:iCs/>
          <w:sz w:val="20"/>
          <w:szCs w:val="20"/>
          <w:lang w:val="es-ES_tradnl"/>
        </w:rPr>
        <w:t>Consideraciones finales</w:t>
      </w:r>
    </w:p>
    <w:p w14:paraId="3CAE866C" w14:textId="113420D7" w:rsidR="008F73E0" w:rsidRPr="00312741" w:rsidRDefault="00DE7725" w:rsidP="00E707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12741">
        <w:rPr>
          <w:rFonts w:asciiTheme="majorHAnsi" w:hAnsiTheme="majorHAnsi"/>
          <w:sz w:val="20"/>
          <w:szCs w:val="20"/>
          <w:lang w:val="es-ES_tradnl"/>
        </w:rPr>
        <w:t>Con base en las citadas consideraciones de hecho, la parte peticionaria denuncia que</w:t>
      </w:r>
      <w:r w:rsidR="00E7072C" w:rsidRPr="00312741">
        <w:rPr>
          <w:rFonts w:asciiTheme="majorHAnsi" w:hAnsiTheme="majorHAnsi"/>
          <w:sz w:val="20"/>
          <w:szCs w:val="20"/>
          <w:lang w:val="es-ES_tradnl"/>
        </w:rPr>
        <w:t xml:space="preserve"> el señor Bianchi </w:t>
      </w:r>
      <w:r w:rsidR="003037DA" w:rsidRPr="00312741">
        <w:rPr>
          <w:rFonts w:asciiTheme="majorHAnsi" w:hAnsiTheme="majorHAnsi"/>
          <w:sz w:val="20"/>
          <w:szCs w:val="20"/>
          <w:lang w:val="es-ES_tradnl"/>
        </w:rPr>
        <w:t>se encuentra</w:t>
      </w:r>
      <w:r w:rsidR="00E7072C" w:rsidRPr="00312741">
        <w:rPr>
          <w:rFonts w:asciiTheme="majorHAnsi" w:hAnsiTheme="majorHAnsi"/>
          <w:sz w:val="20"/>
          <w:szCs w:val="20"/>
          <w:lang w:val="es-ES_tradnl"/>
        </w:rPr>
        <w:t xml:space="preserve"> privado de su libertad indebidamente, debido a la aplicación incorrecta de un régimen de prisión preventiva arbitrario y desproporcional</w:t>
      </w:r>
      <w:r w:rsidR="008F73E0" w:rsidRPr="00312741">
        <w:rPr>
          <w:rFonts w:asciiTheme="majorHAnsi" w:hAnsiTheme="majorHAnsi"/>
          <w:sz w:val="20"/>
          <w:szCs w:val="20"/>
          <w:lang w:val="es-ES_tradnl"/>
        </w:rPr>
        <w:t>.</w:t>
      </w:r>
      <w:r w:rsidR="00E7072C" w:rsidRPr="00312741">
        <w:rPr>
          <w:rFonts w:asciiTheme="majorHAnsi" w:hAnsiTheme="majorHAnsi"/>
          <w:sz w:val="20"/>
          <w:szCs w:val="20"/>
          <w:lang w:val="es-ES_tradnl"/>
        </w:rPr>
        <w:t xml:space="preserve"> En esa línea, sostiene que a pesar de que la presunta víctima presentó</w:t>
      </w:r>
      <w:r w:rsidR="001E2871" w:rsidRPr="00312741">
        <w:rPr>
          <w:rFonts w:asciiTheme="majorHAnsi" w:hAnsiTheme="majorHAnsi"/>
          <w:sz w:val="20"/>
          <w:szCs w:val="20"/>
          <w:lang w:val="es-ES_tradnl"/>
        </w:rPr>
        <w:t xml:space="preserve"> una serie de recursos para cuestionar su detención, estos no fueron resueltos </w:t>
      </w:r>
      <w:r w:rsidR="00796563" w:rsidRPr="00312741">
        <w:rPr>
          <w:rFonts w:asciiTheme="majorHAnsi" w:hAnsiTheme="majorHAnsi"/>
          <w:sz w:val="20"/>
          <w:szCs w:val="20"/>
          <w:lang w:val="es-ES_tradnl"/>
        </w:rPr>
        <w:t>debidamen</w:t>
      </w:r>
      <w:r w:rsidR="00250203" w:rsidRPr="00312741">
        <w:rPr>
          <w:rFonts w:asciiTheme="majorHAnsi" w:hAnsiTheme="majorHAnsi"/>
          <w:sz w:val="20"/>
          <w:szCs w:val="20"/>
          <w:lang w:val="es-ES_tradnl"/>
        </w:rPr>
        <w:t>te y en un plazo razonable.</w:t>
      </w:r>
      <w:r w:rsidR="00E7072C" w:rsidRPr="00312741">
        <w:rPr>
          <w:rFonts w:asciiTheme="majorHAnsi" w:hAnsiTheme="majorHAnsi"/>
          <w:sz w:val="20"/>
          <w:szCs w:val="20"/>
          <w:lang w:val="es-ES_tradnl"/>
        </w:rPr>
        <w:t xml:space="preserve"> Finalmente</w:t>
      </w:r>
      <w:r w:rsidR="008F73E0" w:rsidRPr="00312741">
        <w:rPr>
          <w:rFonts w:asciiTheme="majorHAnsi" w:hAnsiTheme="majorHAnsi"/>
          <w:sz w:val="20"/>
          <w:szCs w:val="20"/>
          <w:lang w:val="es-ES_tradnl"/>
        </w:rPr>
        <w:t>,</w:t>
      </w:r>
      <w:r w:rsidR="00E7072C" w:rsidRPr="00312741">
        <w:rPr>
          <w:rFonts w:asciiTheme="majorHAnsi" w:hAnsiTheme="majorHAnsi"/>
          <w:sz w:val="20"/>
          <w:szCs w:val="20"/>
          <w:lang w:val="es-ES_tradnl"/>
        </w:rPr>
        <w:t xml:space="preserve"> también cuestiona</w:t>
      </w:r>
      <w:r w:rsidR="008F73E0" w:rsidRPr="00312741">
        <w:rPr>
          <w:rFonts w:asciiTheme="majorHAnsi" w:hAnsiTheme="majorHAnsi"/>
          <w:sz w:val="20"/>
          <w:szCs w:val="20"/>
          <w:lang w:val="es-ES_tradnl"/>
        </w:rPr>
        <w:t xml:space="preserve"> que las autoridades denegaron al señor Bianchi</w:t>
      </w:r>
      <w:r w:rsidR="00004057" w:rsidRPr="00312741">
        <w:rPr>
          <w:rFonts w:asciiTheme="majorHAnsi" w:hAnsiTheme="majorHAnsi"/>
          <w:sz w:val="20"/>
          <w:szCs w:val="20"/>
          <w:lang w:val="es-ES_tradnl"/>
        </w:rPr>
        <w:t xml:space="preserve"> su traslado a un nosocomio para recibir la atención médica que requería</w:t>
      </w:r>
      <w:r w:rsidR="008F73E0" w:rsidRPr="00312741">
        <w:rPr>
          <w:rFonts w:asciiTheme="majorHAnsi" w:hAnsiTheme="majorHAnsi"/>
          <w:sz w:val="20"/>
          <w:szCs w:val="20"/>
          <w:lang w:val="es-ES_tradnl"/>
        </w:rPr>
        <w:t>,</w:t>
      </w:r>
      <w:r w:rsidR="00F43DC5" w:rsidRPr="00312741">
        <w:rPr>
          <w:rFonts w:asciiTheme="majorHAnsi" w:hAnsiTheme="majorHAnsi"/>
          <w:sz w:val="20"/>
          <w:szCs w:val="20"/>
          <w:lang w:val="es-ES_tradnl"/>
        </w:rPr>
        <w:t xml:space="preserve"> </w:t>
      </w:r>
      <w:r w:rsidR="00004057" w:rsidRPr="00312741">
        <w:rPr>
          <w:rFonts w:asciiTheme="majorHAnsi" w:hAnsiTheme="majorHAnsi"/>
          <w:sz w:val="20"/>
          <w:szCs w:val="20"/>
          <w:lang w:val="es-ES_tradnl"/>
        </w:rPr>
        <w:t>pues</w:t>
      </w:r>
      <w:r w:rsidR="00F43DC5" w:rsidRPr="00312741">
        <w:rPr>
          <w:rFonts w:asciiTheme="majorHAnsi" w:hAnsiTheme="majorHAnsi"/>
          <w:sz w:val="20"/>
          <w:szCs w:val="20"/>
          <w:lang w:val="es-ES_tradnl"/>
        </w:rPr>
        <w:t xml:space="preserve"> sufre una cardiopatía isquémica con calcificación de la arteria aorta y un cuadro de bradicardia con riesgo de infarto de miocardio y </w:t>
      </w:r>
      <w:r w:rsidR="00004057" w:rsidRPr="00312741">
        <w:rPr>
          <w:rFonts w:asciiTheme="majorHAnsi" w:hAnsiTheme="majorHAnsi"/>
          <w:sz w:val="20"/>
          <w:szCs w:val="20"/>
          <w:lang w:val="es-ES_tradnl"/>
        </w:rPr>
        <w:t xml:space="preserve">muerte súbita </w:t>
      </w:r>
    </w:p>
    <w:p w14:paraId="4D689013" w14:textId="3100A926" w:rsidR="00522C3B" w:rsidRPr="00312741" w:rsidRDefault="00522C3B" w:rsidP="00DF40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iCs/>
          <w:sz w:val="20"/>
          <w:szCs w:val="20"/>
          <w:lang w:val="es-ES_tradnl"/>
        </w:rPr>
      </w:pPr>
      <w:r w:rsidRPr="00312741">
        <w:rPr>
          <w:i/>
          <w:iCs/>
          <w:sz w:val="20"/>
          <w:szCs w:val="20"/>
          <w:lang w:val="es-ES_tradnl"/>
        </w:rPr>
        <w:lastRenderedPageBreak/>
        <w:t>Alegatos del Estado</w:t>
      </w:r>
      <w:r w:rsidR="007455D2" w:rsidRPr="00312741">
        <w:rPr>
          <w:i/>
          <w:iCs/>
          <w:sz w:val="20"/>
          <w:szCs w:val="20"/>
          <w:lang w:val="es-ES_tradnl"/>
        </w:rPr>
        <w:t xml:space="preserve"> argentino</w:t>
      </w:r>
    </w:p>
    <w:p w14:paraId="3A5D2EBC" w14:textId="46B47C6C" w:rsidR="006C196D" w:rsidRPr="00312741" w:rsidRDefault="00C37B89" w:rsidP="006C19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312741">
        <w:rPr>
          <w:rFonts w:ascii="Cambria" w:hAnsi="Cambria"/>
          <w:sz w:val="20"/>
          <w:szCs w:val="20"/>
          <w:lang w:val="es-ES_tradnl"/>
        </w:rPr>
        <w:t xml:space="preserve">Por su parte, el Estado </w:t>
      </w:r>
      <w:r w:rsidR="006C196D" w:rsidRPr="00312741">
        <w:rPr>
          <w:rFonts w:ascii="Cambria" w:hAnsi="Cambria"/>
          <w:sz w:val="20"/>
          <w:szCs w:val="20"/>
          <w:lang w:val="es-ES_tradnl"/>
        </w:rPr>
        <w:t>replica que el presente reclamo no caracteriza una vulneración de derechos humanos que le result</w:t>
      </w:r>
      <w:r w:rsidR="007C419D" w:rsidRPr="00312741">
        <w:rPr>
          <w:rFonts w:ascii="Cambria" w:hAnsi="Cambria"/>
          <w:sz w:val="20"/>
          <w:szCs w:val="20"/>
          <w:lang w:val="es-ES_tradnl"/>
        </w:rPr>
        <w:t>e</w:t>
      </w:r>
      <w:r w:rsidR="006C196D" w:rsidRPr="00312741">
        <w:rPr>
          <w:rFonts w:ascii="Cambria" w:hAnsi="Cambria"/>
          <w:sz w:val="20"/>
          <w:szCs w:val="20"/>
          <w:lang w:val="es-ES_tradnl"/>
        </w:rPr>
        <w:t xml:space="preserve"> atribuible. Por el contrario, considera que </w:t>
      </w:r>
      <w:r w:rsidR="006C196D" w:rsidRPr="00312741">
        <w:rPr>
          <w:rFonts w:asciiTheme="majorHAnsi" w:hAnsiTheme="majorHAnsi"/>
          <w:bCs/>
          <w:sz w:val="20"/>
          <w:szCs w:val="20"/>
          <w:lang w:val="es-ES_tradnl"/>
        </w:rPr>
        <w:t xml:space="preserve">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p>
    <w:p w14:paraId="26615E86" w14:textId="03C000A8" w:rsidR="00BB3CCD" w:rsidRPr="00312741" w:rsidRDefault="006C196D" w:rsidP="006C19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12741">
        <w:rPr>
          <w:rFonts w:ascii="Cambria" w:hAnsi="Cambria"/>
          <w:sz w:val="20"/>
          <w:szCs w:val="20"/>
          <w:lang w:val="es-ES_tradnl"/>
        </w:rPr>
        <w:t xml:space="preserve">Al respecto, considera que los argumentos del peticionario sólo reflejan discrepancias con los argumentos sostenidos por los tribunales internos al resolver los planteos realizados por el señor Bianchi. Así, afirma que el hecho </w:t>
      </w:r>
      <w:r w:rsidR="003749A7" w:rsidRPr="00312741">
        <w:rPr>
          <w:rFonts w:ascii="Cambria" w:hAnsi="Cambria"/>
          <w:sz w:val="20"/>
          <w:szCs w:val="20"/>
          <w:lang w:val="es-ES_tradnl"/>
        </w:rPr>
        <w:t xml:space="preserve">de </w:t>
      </w:r>
      <w:r w:rsidRPr="00312741">
        <w:rPr>
          <w:rFonts w:ascii="Cambria" w:hAnsi="Cambria"/>
          <w:sz w:val="20"/>
          <w:szCs w:val="20"/>
          <w:lang w:val="es-ES_tradnl"/>
        </w:rPr>
        <w:t xml:space="preserve">que el peticionario no haya obtenido una decisión que hiciera lugar a todos y cada uno de sus planteos no configura en sí una violación a las garantías previstas en la Convención Americana. </w:t>
      </w:r>
      <w:r w:rsidR="00CC432A" w:rsidRPr="00312741">
        <w:rPr>
          <w:rFonts w:ascii="Cambria" w:hAnsi="Cambria"/>
          <w:sz w:val="20"/>
          <w:szCs w:val="20"/>
          <w:lang w:val="es-ES_tradnl"/>
        </w:rPr>
        <w:t xml:space="preserve">Por el contrario, destaca que el señor Bianchi tuvo acceso y ha utilizado cada uno de los recursos previstos en las normas de derecho interno para plantear sus reclamos. </w:t>
      </w:r>
    </w:p>
    <w:p w14:paraId="4731E91A" w14:textId="20BDDEE3" w:rsidR="00F165DD" w:rsidRPr="00312741" w:rsidRDefault="003749A7" w:rsidP="003749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312741">
        <w:rPr>
          <w:rFonts w:ascii="Cambria" w:hAnsi="Cambria"/>
          <w:sz w:val="20"/>
          <w:szCs w:val="20"/>
          <w:lang w:val="es-ES_tradnl"/>
        </w:rPr>
        <w:t>Respecto a la medida cautelar de prisión preventiva, e</w:t>
      </w:r>
      <w:r w:rsidR="00DF6DF7" w:rsidRPr="00312741">
        <w:rPr>
          <w:rFonts w:ascii="Cambria" w:hAnsi="Cambria"/>
          <w:sz w:val="20"/>
          <w:szCs w:val="20"/>
          <w:lang w:val="es-ES_tradnl"/>
        </w:rPr>
        <w:t>xplica que el señor Bianchi permaneció detenido en dos periodos, inicialmente del 12 de febrero de 2014 hasta el 9 de febrero de 2018, y posteriormente</w:t>
      </w:r>
      <w:r w:rsidRPr="00312741">
        <w:rPr>
          <w:rFonts w:ascii="Cambria" w:hAnsi="Cambria"/>
          <w:sz w:val="20"/>
          <w:szCs w:val="20"/>
          <w:lang w:val="es-ES_tradnl"/>
        </w:rPr>
        <w:t xml:space="preserve">, debido a la decisión de </w:t>
      </w:r>
      <w:r w:rsidRPr="00312741">
        <w:rPr>
          <w:rFonts w:asciiTheme="majorHAnsi" w:hAnsiTheme="majorHAnsi"/>
          <w:sz w:val="20"/>
          <w:szCs w:val="20"/>
          <w:lang w:val="es-ES_tradnl"/>
        </w:rPr>
        <w:t>la Sala IV de la Cámara Federal de Casación Penal,</w:t>
      </w:r>
      <w:r w:rsidR="00DF6DF7" w:rsidRPr="00312741">
        <w:rPr>
          <w:rFonts w:ascii="Cambria" w:hAnsi="Cambria"/>
          <w:sz w:val="20"/>
          <w:szCs w:val="20"/>
          <w:lang w:val="es-ES_tradnl"/>
        </w:rPr>
        <w:t xml:space="preserve"> desde el 4 de noviembre de 2019</w:t>
      </w:r>
      <w:r w:rsidRPr="00312741">
        <w:rPr>
          <w:rFonts w:ascii="Cambria" w:hAnsi="Cambria"/>
          <w:sz w:val="20"/>
          <w:szCs w:val="20"/>
          <w:lang w:val="es-ES_tradnl"/>
        </w:rPr>
        <w:t xml:space="preserve"> hasta marzo de 2020</w:t>
      </w:r>
      <w:r w:rsidR="00DF6DF7" w:rsidRPr="00312741">
        <w:rPr>
          <w:rFonts w:asciiTheme="majorHAnsi" w:hAnsiTheme="majorHAnsi"/>
          <w:sz w:val="20"/>
          <w:szCs w:val="20"/>
          <w:lang w:val="es-ES_tradnl"/>
        </w:rPr>
        <w:t>.</w:t>
      </w:r>
      <w:r w:rsidRPr="00312741">
        <w:rPr>
          <w:rFonts w:asciiTheme="majorHAnsi" w:hAnsiTheme="majorHAnsi"/>
          <w:bCs/>
          <w:sz w:val="20"/>
          <w:szCs w:val="20"/>
          <w:lang w:val="es-ES_tradnl"/>
        </w:rPr>
        <w:t xml:space="preserve"> Sin perjuicio de ello, </w:t>
      </w:r>
      <w:r w:rsidRPr="00312741">
        <w:rPr>
          <w:rFonts w:asciiTheme="majorHAnsi" w:hAnsiTheme="majorHAnsi"/>
          <w:sz w:val="20"/>
          <w:szCs w:val="20"/>
          <w:lang w:val="es-ES_tradnl"/>
        </w:rPr>
        <w:t>i</w:t>
      </w:r>
      <w:r w:rsidR="00F165DD" w:rsidRPr="00312741">
        <w:rPr>
          <w:rFonts w:asciiTheme="majorHAnsi" w:hAnsiTheme="majorHAnsi"/>
          <w:sz w:val="20"/>
          <w:szCs w:val="20"/>
          <w:lang w:val="es-ES_tradnl"/>
        </w:rPr>
        <w:t>nforma que el 25 de marzo de 2020 las autoridades concedieron al señor Bianchi el beneficio de prisión domiciliaria</w:t>
      </w:r>
      <w:r w:rsidR="000A5074" w:rsidRPr="00312741">
        <w:rPr>
          <w:rFonts w:asciiTheme="majorHAnsi" w:hAnsiTheme="majorHAnsi"/>
          <w:sz w:val="20"/>
          <w:szCs w:val="20"/>
          <w:lang w:val="es-ES_tradnl"/>
        </w:rPr>
        <w:t xml:space="preserve">, en razón a la pandemia producida por la expansión del COVID-19. </w:t>
      </w:r>
    </w:p>
    <w:p w14:paraId="1EB628C2" w14:textId="64965C76" w:rsidR="00BD180D" w:rsidRPr="00312741" w:rsidRDefault="00BD180D" w:rsidP="00DF40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312741">
        <w:rPr>
          <w:rFonts w:asciiTheme="majorHAnsi" w:hAnsiTheme="majorHAnsi"/>
          <w:sz w:val="20"/>
          <w:szCs w:val="20"/>
          <w:lang w:val="es-ES_tradnl"/>
        </w:rPr>
        <w:t>Respecto a la alegada afectación al derecho a la salud, indica que, de acuerdo con el informe remitido por la Fiscalía</w:t>
      </w:r>
      <w:r w:rsidR="00C95FC6">
        <w:rPr>
          <w:rFonts w:asciiTheme="majorHAnsi" w:hAnsiTheme="majorHAnsi"/>
          <w:sz w:val="20"/>
          <w:szCs w:val="20"/>
          <w:lang w:val="es-ES_tradnl"/>
        </w:rPr>
        <w:t xml:space="preserve"> </w:t>
      </w:r>
      <w:r w:rsidRPr="00312741">
        <w:rPr>
          <w:rFonts w:asciiTheme="majorHAnsi" w:hAnsiTheme="majorHAnsi"/>
          <w:sz w:val="20"/>
          <w:szCs w:val="20"/>
          <w:lang w:val="es-ES_tradnl"/>
        </w:rPr>
        <w:t xml:space="preserve">General de Mendoza, </w:t>
      </w:r>
      <w:r w:rsidR="00C56775" w:rsidRPr="00312741">
        <w:rPr>
          <w:rFonts w:asciiTheme="majorHAnsi" w:hAnsiTheme="majorHAnsi"/>
          <w:sz w:val="20"/>
          <w:szCs w:val="20"/>
          <w:lang w:val="es-ES_tradnl"/>
        </w:rPr>
        <w:t xml:space="preserve">la intervención requerida era innecesaria </w:t>
      </w:r>
      <w:r w:rsidR="003C0B62" w:rsidRPr="00312741">
        <w:rPr>
          <w:rFonts w:asciiTheme="majorHAnsi" w:hAnsiTheme="majorHAnsi"/>
          <w:sz w:val="20"/>
          <w:szCs w:val="20"/>
          <w:lang w:val="es-ES_tradnl"/>
        </w:rPr>
        <w:t>conforme a</w:t>
      </w:r>
      <w:r w:rsidR="00C56775" w:rsidRPr="00312741">
        <w:rPr>
          <w:rFonts w:asciiTheme="majorHAnsi" w:hAnsiTheme="majorHAnsi"/>
          <w:sz w:val="20"/>
          <w:szCs w:val="20"/>
          <w:lang w:val="es-ES_tradnl"/>
        </w:rPr>
        <w:t xml:space="preserve"> lo determinado por el propio Hospital Central de Mendoza</w:t>
      </w:r>
      <w:r w:rsidR="003C0B62" w:rsidRPr="00312741">
        <w:rPr>
          <w:rFonts w:asciiTheme="majorHAnsi" w:hAnsiTheme="majorHAnsi"/>
          <w:sz w:val="20"/>
          <w:szCs w:val="20"/>
          <w:lang w:val="es-ES_tradnl"/>
        </w:rPr>
        <w:t xml:space="preserve">, pues era suficiente un estudio menos invasivo. Sin perjuicio de ello, agrega que finalmente dicha intervención médica se realizó en una clínica privada y esta brindó como resultado que el señor Bianchi no presentaba lesiones visibles. </w:t>
      </w:r>
      <w:r w:rsidR="00E70C62" w:rsidRPr="00312741">
        <w:rPr>
          <w:rFonts w:asciiTheme="majorHAnsi" w:hAnsiTheme="majorHAnsi"/>
          <w:sz w:val="20"/>
          <w:szCs w:val="20"/>
          <w:lang w:val="es-ES_tradnl"/>
        </w:rPr>
        <w:t>Adicionalmente, r</w:t>
      </w:r>
      <w:r w:rsidR="00FE36DA" w:rsidRPr="00312741">
        <w:rPr>
          <w:rFonts w:asciiTheme="majorHAnsi" w:hAnsiTheme="majorHAnsi"/>
          <w:sz w:val="20"/>
          <w:szCs w:val="20"/>
          <w:lang w:val="es-ES_tradnl"/>
        </w:rPr>
        <w:t xml:space="preserve">efiere que las constancias médicas del señor Bianchi confirman que su alojamiento en el complejo penitenciario no le impiden recuperarse o tratar adecuadamente sus dolencias, en la medida en que se mantengan los controles y demás prescripciones oportunamente. </w:t>
      </w:r>
    </w:p>
    <w:p w14:paraId="095F9F8B" w14:textId="002E97B3" w:rsidR="006A2CB9" w:rsidRPr="00312741" w:rsidRDefault="006A2CB9" w:rsidP="00C37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12741">
        <w:rPr>
          <w:rFonts w:asciiTheme="majorHAnsi" w:hAnsiTheme="majorHAnsi"/>
          <w:bCs/>
          <w:sz w:val="20"/>
          <w:szCs w:val="20"/>
          <w:lang w:val="es-ES_tradnl"/>
        </w:rPr>
        <w:t xml:space="preserve">Finalmente, el Estado plantea lo que denomina “el traslado extemporáneo de la petición”. Afirma que a pesar de que el </w:t>
      </w:r>
      <w:r w:rsidRPr="00312741">
        <w:rPr>
          <w:rFonts w:ascii="Cambria" w:hAnsi="Cambria"/>
          <w:bCs/>
          <w:sz w:val="20"/>
          <w:szCs w:val="20"/>
          <w:lang w:val="es-ES_tradnl"/>
        </w:rPr>
        <w:t>1</w:t>
      </w:r>
      <w:r w:rsidR="00AF0EC4" w:rsidRPr="00312741">
        <w:rPr>
          <w:rFonts w:ascii="Cambria" w:hAnsi="Cambria"/>
          <w:bCs/>
          <w:sz w:val="20"/>
          <w:szCs w:val="20"/>
          <w:lang w:val="es-ES_tradnl"/>
        </w:rPr>
        <w:t>6</w:t>
      </w:r>
      <w:r w:rsidRPr="00312741">
        <w:rPr>
          <w:rFonts w:ascii="Cambria" w:hAnsi="Cambria"/>
          <w:bCs/>
          <w:sz w:val="20"/>
          <w:szCs w:val="20"/>
          <w:lang w:val="es-ES_tradnl"/>
        </w:rPr>
        <w:t xml:space="preserve"> de </w:t>
      </w:r>
      <w:r w:rsidR="00AF0EC4" w:rsidRPr="00312741">
        <w:rPr>
          <w:rFonts w:ascii="Cambria" w:hAnsi="Cambria"/>
          <w:bCs/>
          <w:sz w:val="20"/>
          <w:szCs w:val="20"/>
          <w:lang w:val="es-ES_tradnl"/>
        </w:rPr>
        <w:t>mayo</w:t>
      </w:r>
      <w:r w:rsidRPr="00312741">
        <w:rPr>
          <w:rFonts w:ascii="Cambria" w:hAnsi="Cambria"/>
          <w:bCs/>
          <w:sz w:val="20"/>
          <w:szCs w:val="20"/>
          <w:lang w:val="es-ES_tradnl"/>
        </w:rPr>
        <w:t xml:space="preserve"> de 201</w:t>
      </w:r>
      <w:r w:rsidR="00AF0EC4" w:rsidRPr="00312741">
        <w:rPr>
          <w:rFonts w:ascii="Cambria" w:hAnsi="Cambria"/>
          <w:bCs/>
          <w:sz w:val="20"/>
          <w:szCs w:val="20"/>
          <w:lang w:val="es-ES_tradnl"/>
        </w:rPr>
        <w:t>6</w:t>
      </w:r>
      <w:r w:rsidRPr="00312741">
        <w:rPr>
          <w:rFonts w:ascii="Cambria" w:hAnsi="Cambria"/>
          <w:bCs/>
          <w:sz w:val="20"/>
          <w:szCs w:val="20"/>
          <w:lang w:val="es-ES_tradnl"/>
        </w:rPr>
        <w:t xml:space="preserve"> </w:t>
      </w:r>
      <w:r w:rsidRPr="00312741">
        <w:rPr>
          <w:rFonts w:asciiTheme="majorHAnsi" w:hAnsiTheme="majorHAnsi"/>
          <w:bCs/>
          <w:sz w:val="20"/>
          <w:szCs w:val="20"/>
          <w:lang w:val="es-ES_tradnl"/>
        </w:rPr>
        <w:t xml:space="preserve">la Secretaría Ejecutiva de la CIDH recibió la petición, recién se realizó el traslado de tal documento el </w:t>
      </w:r>
      <w:r w:rsidR="00EE64AD" w:rsidRPr="00312741">
        <w:rPr>
          <w:rFonts w:ascii="Cambria" w:hAnsi="Cambria"/>
          <w:bCs/>
          <w:sz w:val="20"/>
          <w:szCs w:val="20"/>
          <w:lang w:val="es-ES_tradnl"/>
        </w:rPr>
        <w:t>4 de diciembre de 2019</w:t>
      </w:r>
      <w:r w:rsidRPr="00312741">
        <w:rPr>
          <w:rFonts w:asciiTheme="majorHAnsi" w:hAnsiTheme="majorHAnsi"/>
          <w:bCs/>
          <w:sz w:val="20"/>
          <w:szCs w:val="20"/>
          <w:lang w:val="es-ES_tradnl"/>
        </w:rPr>
        <w:t>. A juicio del Estado, la demora en tramitar la petición genera una grave problemática que afecta el adecuado ejercicio de su derecho a la defensa.</w:t>
      </w:r>
    </w:p>
    <w:p w14:paraId="6F4D4171" w14:textId="5AE33B46" w:rsidR="003239B8" w:rsidRPr="00312741" w:rsidRDefault="00D96818" w:rsidP="00BD2E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312741">
        <w:rPr>
          <w:rFonts w:asciiTheme="majorHAnsi" w:eastAsia="Cambria" w:hAnsiTheme="majorHAnsi" w:cs="Cambria"/>
          <w:b/>
          <w:bCs/>
          <w:color w:val="000000"/>
          <w:sz w:val="20"/>
          <w:szCs w:val="20"/>
          <w:u w:color="000000"/>
          <w:lang w:val="es-ES_tradnl" w:eastAsia="es-ES"/>
        </w:rPr>
        <w:t xml:space="preserve">VI. </w:t>
      </w:r>
      <w:r w:rsidR="00E6378C" w:rsidRPr="00312741">
        <w:rPr>
          <w:rFonts w:asciiTheme="majorHAnsi" w:eastAsia="Cambria" w:hAnsiTheme="majorHAnsi" w:cs="Cambria"/>
          <w:b/>
          <w:bCs/>
          <w:color w:val="000000"/>
          <w:sz w:val="20"/>
          <w:szCs w:val="20"/>
          <w:u w:color="000000"/>
          <w:lang w:val="es-ES_tradnl" w:eastAsia="es-ES"/>
        </w:rPr>
        <w:tab/>
      </w:r>
      <w:r w:rsidR="004A6A54" w:rsidRPr="00312741">
        <w:rPr>
          <w:rFonts w:asciiTheme="majorHAnsi" w:hAnsiTheme="majorHAnsi"/>
          <w:b/>
          <w:bCs/>
          <w:sz w:val="20"/>
          <w:szCs w:val="20"/>
          <w:lang w:val="es-ES_tradnl"/>
        </w:rPr>
        <w:t xml:space="preserve">ANÁLISIS DE </w:t>
      </w:r>
      <w:r w:rsidR="00C21FEF" w:rsidRPr="00312741">
        <w:rPr>
          <w:rFonts w:asciiTheme="majorHAnsi" w:hAnsiTheme="majorHAnsi"/>
          <w:b/>
          <w:sz w:val="20"/>
          <w:szCs w:val="20"/>
          <w:lang w:val="es-ES_tradnl"/>
        </w:rPr>
        <w:t>AGOTAMIENTO DE LOS RECURSOS INTERNOS Y PLAZO DE PRESENTACIÓN</w:t>
      </w:r>
      <w:r w:rsidR="00C21FEF" w:rsidRPr="00312741">
        <w:rPr>
          <w:rFonts w:asciiTheme="majorHAnsi" w:eastAsia="Cambria" w:hAnsiTheme="majorHAnsi" w:cs="Cambria"/>
          <w:b/>
          <w:bCs/>
          <w:color w:val="000000"/>
          <w:sz w:val="20"/>
          <w:szCs w:val="20"/>
          <w:u w:color="000000"/>
          <w:lang w:val="es-ES_tradnl" w:eastAsia="es-ES"/>
        </w:rPr>
        <w:t xml:space="preserve"> </w:t>
      </w:r>
    </w:p>
    <w:p w14:paraId="0699DADA" w14:textId="77777777" w:rsidR="00765164" w:rsidRPr="00312741" w:rsidRDefault="00765164" w:rsidP="007651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12741">
        <w:rPr>
          <w:rFonts w:asciiTheme="majorHAnsi" w:hAnsiTheme="majorHAnsi"/>
          <w:sz w:val="20"/>
          <w:szCs w:val="20"/>
          <w:lang w:val="es-ES_tradnl"/>
        </w:rPr>
        <w:t>La CIDH considera que para efectos de evaluar la idoneidad de los recursos disponibles a un determinado peticionario bajo el ordenamiento nacional, la CIDH usualmente establece con precisión cuál es el reclamo específico que se le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sidRPr="00312741">
        <w:rPr>
          <w:rStyle w:val="FootnoteReference"/>
          <w:rFonts w:asciiTheme="majorHAnsi" w:hAnsiTheme="majorHAnsi"/>
          <w:sz w:val="20"/>
          <w:szCs w:val="20"/>
          <w:lang w:val="es-ES_tradnl"/>
        </w:rPr>
        <w:footnoteReference w:id="4"/>
      </w:r>
      <w:r w:rsidRPr="00312741">
        <w:rPr>
          <w:rFonts w:asciiTheme="majorHAnsi" w:hAnsiTheme="majorHAnsi"/>
          <w:sz w:val="20"/>
          <w:szCs w:val="20"/>
          <w:lang w:val="es-ES_tradnl"/>
        </w:rPr>
        <w:t xml:space="preserve">. </w:t>
      </w:r>
    </w:p>
    <w:p w14:paraId="2128CA19" w14:textId="62230E65" w:rsidR="00765164" w:rsidRPr="00312741" w:rsidRDefault="00765164" w:rsidP="007651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Con base en estas consideraciones, en el presente asunto, la Comisión identifica que la petición tiene como objeto denunciar tres asuntos puntuales referidos a los derechos del señor Bianchi. Estos son: i) la condena impuesta al señor Bianchi; ii) la aplicación de un régimen de prisión preventiva; y iii) la afectación a su derecho a la salud. Con base en esta información, la Comisión analizará de forma separada cada uno de estos </w:t>
      </w:r>
      <w:r w:rsidRPr="00312741">
        <w:rPr>
          <w:rFonts w:asciiTheme="majorHAnsi" w:hAnsiTheme="majorHAnsi"/>
          <w:sz w:val="20"/>
          <w:szCs w:val="20"/>
          <w:lang w:val="es-ES_tradnl"/>
        </w:rPr>
        <w:lastRenderedPageBreak/>
        <w:t>reclamos, a efectos de analizar si cumplen con los requisitos previstos en los artículos 46.1.a) y b) de la Convención, referidos al agotamiento de los recursos internos y plazo de presentación.</w:t>
      </w:r>
    </w:p>
    <w:p w14:paraId="238DCCEC" w14:textId="7A7E36F7" w:rsidR="00B241F4" w:rsidRPr="00312741" w:rsidRDefault="00DC5B0E" w:rsidP="00B241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Sobre el primer reclamo</w:t>
      </w:r>
      <w:r w:rsidR="003C06F7" w:rsidRPr="00312741">
        <w:rPr>
          <w:rFonts w:asciiTheme="majorHAnsi" w:hAnsiTheme="majorHAnsi"/>
          <w:sz w:val="20"/>
          <w:szCs w:val="20"/>
          <w:lang w:val="es-ES_tradnl"/>
        </w:rPr>
        <w:t xml:space="preserve"> (i)</w:t>
      </w:r>
      <w:r w:rsidRPr="00312741">
        <w:rPr>
          <w:rFonts w:asciiTheme="majorHAnsi" w:hAnsiTheme="majorHAnsi"/>
          <w:sz w:val="20"/>
          <w:szCs w:val="20"/>
          <w:lang w:val="es-ES_tradnl"/>
        </w:rPr>
        <w:t xml:space="preserve">, </w:t>
      </w:r>
      <w:r w:rsidR="00B241F4" w:rsidRPr="00312741">
        <w:rPr>
          <w:rFonts w:asciiTheme="majorHAnsi" w:hAnsiTheme="majorHAnsi"/>
          <w:sz w:val="20"/>
          <w:szCs w:val="20"/>
          <w:lang w:val="es-ES_tradnl"/>
        </w:rPr>
        <w:t>la Comisión recuerda que si bien, en principio, no es necesario el agotamiento de recursos extraordinarios en todos los casos, si el peticionario considera que estos pueden tener un resultado favorable en el remedio de la situación jurídica presuntamente vulnerada y decide acudir a esta vía, debe agotarlos de conformidad con las normas procesales vigentes, siempre que las condiciones de acceso a los mismos sean razonables</w:t>
      </w:r>
      <w:r w:rsidR="00B241F4" w:rsidRPr="00312741">
        <w:rPr>
          <w:rStyle w:val="FootnoteReference"/>
          <w:rFonts w:asciiTheme="majorHAnsi" w:hAnsiTheme="majorHAnsi"/>
          <w:sz w:val="20"/>
          <w:szCs w:val="20"/>
          <w:lang w:val="es-ES_tradnl"/>
        </w:rPr>
        <w:footnoteReference w:id="5"/>
      </w:r>
      <w:r w:rsidR="00B241F4" w:rsidRPr="00312741">
        <w:rPr>
          <w:rFonts w:asciiTheme="majorHAnsi" w:hAnsiTheme="majorHAnsi"/>
          <w:sz w:val="20"/>
          <w:szCs w:val="20"/>
          <w:lang w:val="es-ES_tradnl"/>
        </w:rPr>
        <w:t xml:space="preserve">. En el presente asunto, la Comisión identifica que el </w:t>
      </w:r>
      <w:r w:rsidR="00B241F4" w:rsidRPr="00312741">
        <w:rPr>
          <w:rFonts w:asciiTheme="majorHAnsi" w:eastAsia="Cambria" w:hAnsiTheme="majorHAnsi" w:cs="Cambria"/>
          <w:color w:val="000000"/>
          <w:sz w:val="20"/>
          <w:szCs w:val="20"/>
          <w:u w:color="000000"/>
          <w:lang w:val="es-ES_tradnl" w:eastAsia="es-ES"/>
        </w:rPr>
        <w:t xml:space="preserve">proceso penal del señor Bianchi pasó por distintas etapas recursivas y, en esa línea, observa que las decisiones que se encuentran actualmente pendientes de resolución son producto del uso de recursos extraordinarios presentados por la parte peticionaria. Asimismo, la Comisión destaca que, como bien señaló el Estado, la causa penal reviste una particular complejidad, dada la gravedad y magnitud de los crímenes investigados, por lo cual resulta razonable que esta requiera un mayor tiempo de investigación. Por estas razones, la Comisión considera que el presente extremo de la petición no cumple con el requisito previsto en el artículo 46.1.a) de la Convención Americana, toda vez que aún existen recursos internos pendientes de resolución. </w:t>
      </w:r>
    </w:p>
    <w:p w14:paraId="26F031B3" w14:textId="0B399267" w:rsidR="00D14DF7" w:rsidRPr="00312741" w:rsidRDefault="00D14DF7" w:rsidP="00D14D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Respecto al segundo cuestionamiento (ii), la Comisión recuerda que en el caso de peticiones en las que se alega la mala aplicación o la prolongación excesiva de la prisión preventiva, estos reclamos pueden tener, en relación con el artículo 46.1.a</w:t>
      </w:r>
      <w:r w:rsidR="008C1C17" w:rsidRPr="00312741">
        <w:rPr>
          <w:rFonts w:asciiTheme="majorHAnsi" w:hAnsiTheme="majorHAnsi"/>
          <w:sz w:val="20"/>
          <w:szCs w:val="20"/>
          <w:lang w:val="es-ES_tradnl"/>
        </w:rPr>
        <w:t>)</w:t>
      </w:r>
      <w:r w:rsidRPr="00312741">
        <w:rPr>
          <w:rFonts w:asciiTheme="majorHAnsi" w:hAnsiTheme="majorHAnsi"/>
          <w:sz w:val="20"/>
          <w:szCs w:val="20"/>
          <w:lang w:val="es-ES_tradnl"/>
        </w:rPr>
        <w:t xml:space="preserve"> de la Convención, su propia dinámica de agotamiento de los recursos internos, independiente de aquella propia del proceso penal como un todo; y que para el agotamiento de recursos es suficiente la solicitud de excarcelación y su denegatoria</w:t>
      </w:r>
      <w:r w:rsidRPr="00312741">
        <w:rPr>
          <w:rStyle w:val="FootnoteReference"/>
          <w:rFonts w:asciiTheme="majorHAnsi" w:hAnsiTheme="majorHAnsi"/>
          <w:sz w:val="20"/>
          <w:szCs w:val="20"/>
          <w:lang w:val="es-ES_tradnl"/>
        </w:rPr>
        <w:footnoteReference w:id="6"/>
      </w:r>
      <w:r w:rsidRPr="00312741">
        <w:rPr>
          <w:rFonts w:asciiTheme="majorHAnsi" w:hAnsiTheme="majorHAnsi"/>
          <w:sz w:val="20"/>
          <w:szCs w:val="20"/>
          <w:lang w:val="es-ES_tradnl"/>
        </w:rPr>
        <w:t xml:space="preserve">. </w:t>
      </w:r>
    </w:p>
    <w:p w14:paraId="67AF7119" w14:textId="6E737F28" w:rsidR="00D14DF7" w:rsidRPr="00312741" w:rsidRDefault="00D14DF7" w:rsidP="00D14D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Tomando en cuenta este parámetro, la Comisión destaca que, como bien lo han indicado ambas partes, antes de la confirmación de su condena el señor Bianchi estuvo detenido durante dos periodos: </w:t>
      </w:r>
      <w:r w:rsidRPr="00312741">
        <w:rPr>
          <w:rFonts w:ascii="Cambria" w:hAnsi="Cambria"/>
          <w:sz w:val="20"/>
          <w:szCs w:val="20"/>
          <w:lang w:val="es-ES_tradnl"/>
        </w:rPr>
        <w:t>del 12 de febrero de 2014 hasta el 9 de febrero de 2018, y del 4 de noviembre de 2019 hasta marzo de 2020</w:t>
      </w:r>
      <w:r w:rsidRPr="00312741">
        <w:rPr>
          <w:rFonts w:asciiTheme="majorHAnsi" w:hAnsiTheme="majorHAnsi"/>
          <w:sz w:val="20"/>
          <w:szCs w:val="20"/>
          <w:lang w:val="es-ES_tradnl"/>
        </w:rPr>
        <w:t xml:space="preserve">. Respecto del primer periodo, el cual duró </w:t>
      </w:r>
      <w:r w:rsidR="003B2D8F" w:rsidRPr="00312741">
        <w:rPr>
          <w:rFonts w:asciiTheme="majorHAnsi" w:hAnsiTheme="majorHAnsi"/>
          <w:sz w:val="20"/>
          <w:szCs w:val="20"/>
          <w:lang w:val="es-ES_tradnl"/>
        </w:rPr>
        <w:t>cuatro años</w:t>
      </w:r>
      <w:r w:rsidRPr="00312741">
        <w:rPr>
          <w:rFonts w:asciiTheme="majorHAnsi" w:hAnsiTheme="majorHAnsi"/>
          <w:sz w:val="20"/>
          <w:szCs w:val="20"/>
          <w:lang w:val="es-ES_tradnl"/>
        </w:rPr>
        <w:t xml:space="preserve">, no se cuenta con información o alegatos que permitan constatar los recursos utilizados para cuestionar dicha medida cautelar. Por el contrario, tanto el Estado como el peticionario se limitan a informar que </w:t>
      </w:r>
      <w:r w:rsidR="003B2D8F" w:rsidRPr="00312741">
        <w:rPr>
          <w:rFonts w:asciiTheme="majorHAnsi" w:hAnsiTheme="majorHAnsi"/>
          <w:sz w:val="20"/>
          <w:szCs w:val="20"/>
          <w:lang w:val="es-ES_tradnl"/>
        </w:rPr>
        <w:t>el 9 de febrero de 2018 el Tribunal Oral excarceló al señor Bianchi, al constatar que había cumplido en prisión preventiva 2/3 partes de su condena.</w:t>
      </w:r>
      <w:r w:rsidRPr="00312741">
        <w:rPr>
          <w:rFonts w:asciiTheme="majorHAnsi" w:hAnsiTheme="majorHAnsi"/>
          <w:sz w:val="20"/>
          <w:szCs w:val="20"/>
          <w:lang w:val="es-ES_tradnl"/>
        </w:rPr>
        <w:t xml:space="preserve"> En tal sentido, la Comisión considera que no se han aportado elementos que permitan acreditar el cumplimiento del artículo 46.1.a) de la Convención sobre esta primera detención.</w:t>
      </w:r>
    </w:p>
    <w:p w14:paraId="5560646A" w14:textId="373CFE26" w:rsidR="00777EBC" w:rsidRPr="00312741" w:rsidRDefault="00D14DF7" w:rsidP="00777E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Ahora bien, sobre la privación de libertad del señor </w:t>
      </w:r>
      <w:r w:rsidR="007D12DE" w:rsidRPr="00312741">
        <w:rPr>
          <w:rFonts w:asciiTheme="majorHAnsi" w:hAnsiTheme="majorHAnsi"/>
          <w:sz w:val="20"/>
          <w:szCs w:val="20"/>
          <w:lang w:val="es-ES_tradnl"/>
        </w:rPr>
        <w:t>Bianchi</w:t>
      </w:r>
      <w:r w:rsidRPr="00312741">
        <w:rPr>
          <w:rFonts w:asciiTheme="majorHAnsi" w:hAnsiTheme="majorHAnsi"/>
          <w:sz w:val="20"/>
          <w:szCs w:val="20"/>
          <w:lang w:val="es-ES_tradnl"/>
        </w:rPr>
        <w:t xml:space="preserve"> entre el </w:t>
      </w:r>
      <w:r w:rsidR="007D12DE" w:rsidRPr="00312741">
        <w:rPr>
          <w:rFonts w:ascii="Cambria" w:hAnsi="Cambria"/>
          <w:sz w:val="20"/>
          <w:szCs w:val="20"/>
          <w:lang w:val="es-ES_tradnl"/>
        </w:rPr>
        <w:t>4 de noviembre de 2019 hasta marzo de 2020</w:t>
      </w:r>
      <w:r w:rsidRPr="00312741">
        <w:rPr>
          <w:rFonts w:asciiTheme="majorHAnsi" w:hAnsiTheme="majorHAnsi"/>
          <w:sz w:val="20"/>
          <w:szCs w:val="20"/>
          <w:lang w:val="es-ES_tradnl"/>
        </w:rPr>
        <w:t xml:space="preserve">, la Comisión nota que a diferencia del primer periodo de detención este no respondería exclusivamente a una medida cautelar, sino que sería el resultado de un primer fallo condenatorio. Asimismo, la Comisión aprecia que </w:t>
      </w:r>
      <w:r w:rsidR="007D12DE" w:rsidRPr="00312741">
        <w:rPr>
          <w:rFonts w:asciiTheme="majorHAnsi" w:hAnsiTheme="majorHAnsi"/>
          <w:sz w:val="20"/>
          <w:szCs w:val="20"/>
          <w:lang w:val="es-ES_tradnl"/>
        </w:rPr>
        <w:t xml:space="preserve">la defensa de la presunta víctima presentó un recurso extraordinario federal y, posteriormente, </w:t>
      </w:r>
      <w:r w:rsidR="00777EBC" w:rsidRPr="00312741">
        <w:rPr>
          <w:rFonts w:asciiTheme="majorHAnsi" w:hAnsiTheme="majorHAnsi"/>
          <w:sz w:val="20"/>
          <w:szCs w:val="20"/>
          <w:lang w:val="es-ES_tradnl"/>
        </w:rPr>
        <w:t xml:space="preserve">un recurso de queja la anulación de nueva privación de libertad. En consecuencia, a juicio de la Comisión, el señor Bianchi cumplió con utilizar los recursos internos para cuestionar esta segunda privación de libertad. En ese sentido, toda vez que en el 2021 la Corte Suprema de Justicia rechazó en última instancia dicho reclamo, la CIDH concluye que el presente extremo de la petición cumple con el requisito previsto en el artículo 46.1.a) de la Convención. Asimismo, tomando en cuenta que la citada decisión se emitió mientras la presente petición se encontraba bajo estudio de admisibilidad, la Comisión también considera que este reclamo cumple con el requisito de plazo contemplado en el artículo 46.1.b) de la Convención Americana. </w:t>
      </w:r>
    </w:p>
    <w:p w14:paraId="19F928AB" w14:textId="7C63B45C" w:rsidR="00765164" w:rsidRPr="00312741" w:rsidRDefault="00DD3898" w:rsidP="00DD38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Por otra parte, respecto al alegato relacionado con la salud del señor </w:t>
      </w:r>
      <w:r w:rsidR="000B0043" w:rsidRPr="00312741">
        <w:rPr>
          <w:rFonts w:asciiTheme="majorHAnsi" w:hAnsiTheme="majorHAnsi"/>
          <w:sz w:val="20"/>
          <w:szCs w:val="20"/>
          <w:lang w:val="es-ES_tradnl"/>
        </w:rPr>
        <w:t>Bianchi</w:t>
      </w:r>
      <w:r w:rsidRPr="00312741">
        <w:rPr>
          <w:rFonts w:asciiTheme="majorHAnsi" w:hAnsiTheme="majorHAnsi"/>
          <w:sz w:val="20"/>
          <w:szCs w:val="20"/>
          <w:lang w:val="es-ES_tradnl"/>
        </w:rPr>
        <w:t xml:space="preserve"> (iii), la Comisión destaca que no existe en el expediente información suficiente para conocer con claridad los recursos utilizados para cuestionar</w:t>
      </w:r>
      <w:r w:rsidR="006A6414" w:rsidRPr="00312741">
        <w:rPr>
          <w:rFonts w:asciiTheme="majorHAnsi" w:hAnsiTheme="majorHAnsi"/>
          <w:sz w:val="20"/>
          <w:szCs w:val="20"/>
          <w:lang w:val="es-ES_tradnl"/>
        </w:rPr>
        <w:t xml:space="preserve"> esta situación</w:t>
      </w:r>
      <w:r w:rsidRPr="00312741">
        <w:rPr>
          <w:rFonts w:asciiTheme="majorHAnsi" w:hAnsiTheme="majorHAnsi"/>
          <w:sz w:val="20"/>
          <w:szCs w:val="20"/>
          <w:lang w:val="es-ES_tradnl"/>
        </w:rPr>
        <w:t xml:space="preserve">, ni tampoco </w:t>
      </w:r>
      <w:r w:rsidR="00345AB8" w:rsidRPr="00312741">
        <w:rPr>
          <w:rFonts w:asciiTheme="majorHAnsi" w:hAnsiTheme="majorHAnsi"/>
          <w:sz w:val="20"/>
          <w:szCs w:val="20"/>
          <w:lang w:val="es-ES_tradnl"/>
        </w:rPr>
        <w:t>alguna referencia</w:t>
      </w:r>
      <w:r w:rsidR="0027688D" w:rsidRPr="00312741">
        <w:rPr>
          <w:rFonts w:asciiTheme="majorHAnsi" w:hAnsiTheme="majorHAnsi"/>
          <w:sz w:val="20"/>
          <w:szCs w:val="20"/>
          <w:lang w:val="es-ES_tradnl"/>
        </w:rPr>
        <w:t xml:space="preserve"> que permita identificar que </w:t>
      </w:r>
      <w:r w:rsidR="00345AB8" w:rsidRPr="00312741">
        <w:rPr>
          <w:rFonts w:asciiTheme="majorHAnsi" w:hAnsiTheme="majorHAnsi"/>
          <w:sz w:val="20"/>
          <w:szCs w:val="20"/>
          <w:lang w:val="es-ES_tradnl"/>
        </w:rPr>
        <w:t>este extremo de la petición</w:t>
      </w:r>
      <w:r w:rsidR="0027688D" w:rsidRPr="00312741">
        <w:rPr>
          <w:rFonts w:asciiTheme="majorHAnsi" w:hAnsiTheme="majorHAnsi"/>
          <w:sz w:val="20"/>
          <w:szCs w:val="20"/>
          <w:lang w:val="es-ES_tradnl"/>
        </w:rPr>
        <w:t xml:space="preserve"> haya sido </w:t>
      </w:r>
      <w:r w:rsidR="00345AB8" w:rsidRPr="00312741">
        <w:rPr>
          <w:rFonts w:asciiTheme="majorHAnsi" w:hAnsiTheme="majorHAnsi"/>
          <w:sz w:val="20"/>
          <w:szCs w:val="20"/>
          <w:lang w:val="es-ES_tradnl"/>
        </w:rPr>
        <w:t>puesto</w:t>
      </w:r>
      <w:r w:rsidR="0027688D" w:rsidRPr="00312741">
        <w:rPr>
          <w:rFonts w:asciiTheme="majorHAnsi" w:hAnsiTheme="majorHAnsi"/>
          <w:sz w:val="20"/>
          <w:szCs w:val="20"/>
          <w:lang w:val="es-ES_tradnl"/>
        </w:rPr>
        <w:t xml:space="preserve"> en conocimiento de alguna autoridad judicial</w:t>
      </w:r>
      <w:r w:rsidR="00345AB8" w:rsidRPr="00312741">
        <w:rPr>
          <w:rFonts w:asciiTheme="majorHAnsi" w:hAnsiTheme="majorHAnsi"/>
          <w:sz w:val="20"/>
          <w:szCs w:val="20"/>
          <w:lang w:val="es-ES_tradnl"/>
        </w:rPr>
        <w:t xml:space="preserve"> argentina</w:t>
      </w:r>
      <w:r w:rsidRPr="00312741">
        <w:rPr>
          <w:rFonts w:asciiTheme="majorHAnsi" w:hAnsiTheme="majorHAnsi"/>
          <w:sz w:val="20"/>
          <w:szCs w:val="20"/>
          <w:lang w:val="es-ES_tradnl"/>
        </w:rPr>
        <w:t xml:space="preserve">. En consecuencia, dada la ausencia de alegatos o documentos que permitan sustentar este punto, la Comisión considera que este aspecto </w:t>
      </w:r>
      <w:r w:rsidRPr="00312741">
        <w:rPr>
          <w:rFonts w:asciiTheme="majorHAnsi" w:hAnsiTheme="majorHAnsi"/>
          <w:sz w:val="20"/>
          <w:szCs w:val="20"/>
          <w:lang w:val="es-ES_tradnl"/>
        </w:rPr>
        <w:lastRenderedPageBreak/>
        <w:t xml:space="preserve">de la petición no cumple el requisito de previo agotamiento de los recursos internos previsto en el artículo 46.1.a) de la Convención. </w:t>
      </w:r>
    </w:p>
    <w:p w14:paraId="2C6D69BD" w14:textId="715A04C2" w:rsidR="00AD268F" w:rsidRPr="00312741" w:rsidRDefault="00AD268F" w:rsidP="00AD268F">
      <w:pPr>
        <w:pStyle w:val="ListParagraph"/>
        <w:numPr>
          <w:ilvl w:val="0"/>
          <w:numId w:val="103"/>
        </w:numPr>
        <w:suppressAutoHyphens/>
        <w:spacing w:after="240"/>
        <w:jc w:val="both"/>
        <w:rPr>
          <w:rFonts w:asciiTheme="majorHAnsi" w:hAnsiTheme="majorHAnsi"/>
          <w:sz w:val="20"/>
          <w:szCs w:val="20"/>
          <w:lang w:val="es-ES_tradnl"/>
        </w:rPr>
      </w:pPr>
      <w:r w:rsidRPr="00312741">
        <w:rPr>
          <w:sz w:val="20"/>
          <w:szCs w:val="20"/>
          <w:lang w:val="es-ES_tradnl"/>
        </w:rPr>
        <w:t>Finalmente, la Comisión toma nota del reclamo presentado por 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312741">
        <w:rPr>
          <w:vertAlign w:val="superscript"/>
          <w:lang w:val="es-ES_tradnl"/>
        </w:rPr>
        <w:footnoteReference w:id="7"/>
      </w:r>
      <w:r w:rsidRPr="00312741">
        <w:rPr>
          <w:sz w:val="20"/>
          <w:szCs w:val="20"/>
          <w:lang w:val="es-ES_tradnl"/>
        </w:rPr>
        <w:t>. Asimismo, la CIDH en su Informe de Admisibilidad No. 79/08</w:t>
      </w:r>
      <w:r w:rsidRPr="00312741">
        <w:rPr>
          <w:rStyle w:val="FootnoteReference"/>
          <w:sz w:val="20"/>
          <w:szCs w:val="20"/>
          <w:lang w:val="es-ES_tradnl"/>
        </w:rPr>
        <w:footnoteReference w:id="8"/>
      </w:r>
      <w:r w:rsidRPr="00312741">
        <w:rPr>
          <w:sz w:val="20"/>
          <w:szCs w:val="20"/>
          <w:lang w:val="es-ES_tradnl"/>
        </w:rPr>
        <w:t>, aclaró que:</w:t>
      </w:r>
    </w:p>
    <w:p w14:paraId="7C7E43A2" w14:textId="77777777" w:rsidR="00AD268F" w:rsidRPr="00312741" w:rsidRDefault="00AD268F" w:rsidP="00AD268F">
      <w:pPr>
        <w:pStyle w:val="ListParagraph"/>
        <w:suppressAutoHyphens/>
        <w:spacing w:after="240"/>
        <w:ind w:right="720"/>
        <w:jc w:val="both"/>
        <w:rPr>
          <w:rFonts w:asciiTheme="majorHAnsi" w:hAnsiTheme="majorHAnsi"/>
          <w:sz w:val="20"/>
          <w:szCs w:val="20"/>
          <w:lang w:val="es-ES_tradnl"/>
        </w:rPr>
      </w:pPr>
      <w:r w:rsidRPr="00312741">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312741">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312741">
        <w:rPr>
          <w:rFonts w:asciiTheme="majorHAnsi" w:hAnsiTheme="majorHAnsi"/>
          <w:sz w:val="20"/>
          <w:szCs w:val="20"/>
          <w:lang w:val="es-ES_tradnl"/>
        </w:rPr>
        <w:t>”</w:t>
      </w:r>
      <w:r w:rsidRPr="00312741">
        <w:rPr>
          <w:rStyle w:val="FootnoteReference"/>
          <w:rFonts w:asciiTheme="majorHAnsi" w:hAnsiTheme="majorHAnsi"/>
          <w:sz w:val="20"/>
          <w:szCs w:val="20"/>
          <w:lang w:val="es-ES_tradnl"/>
        </w:rPr>
        <w:footnoteReference w:id="9"/>
      </w:r>
      <w:r w:rsidRPr="00312741">
        <w:rPr>
          <w:rFonts w:asciiTheme="majorHAnsi" w:hAnsiTheme="majorHAnsi"/>
          <w:sz w:val="20"/>
          <w:szCs w:val="20"/>
          <w:lang w:val="es-ES_tradnl"/>
        </w:rPr>
        <w:t xml:space="preserve"> </w:t>
      </w:r>
    </w:p>
    <w:p w14:paraId="12F5A51A" w14:textId="77777777" w:rsidR="00AD268F" w:rsidRPr="00312741" w:rsidRDefault="00AD268F" w:rsidP="00AD268F">
      <w:pPr>
        <w:pStyle w:val="ListParagraph"/>
        <w:numPr>
          <w:ilvl w:val="0"/>
          <w:numId w:val="103"/>
        </w:numP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Asimismo, en refuerzo de lo anterior, la Corte Interamericana de Derechos Humanos ha establecido precisamente respecto a este punto que:</w:t>
      </w:r>
    </w:p>
    <w:p w14:paraId="74CB84AC" w14:textId="77777777" w:rsidR="00AD268F" w:rsidRPr="00312741" w:rsidRDefault="00AD268F" w:rsidP="00AD268F">
      <w:pPr>
        <w:pStyle w:val="ListParagraph"/>
        <w:suppressAutoHyphens/>
        <w:spacing w:after="240"/>
        <w:ind w:right="720"/>
        <w:jc w:val="both"/>
        <w:rPr>
          <w:rFonts w:asciiTheme="majorHAnsi" w:hAnsiTheme="majorHAnsi"/>
          <w:sz w:val="20"/>
          <w:szCs w:val="20"/>
          <w:lang w:val="es-ES_tradnl"/>
        </w:rPr>
      </w:pPr>
      <w:r w:rsidRPr="00312741">
        <w:rPr>
          <w:rFonts w:asciiTheme="majorHAnsi" w:hAnsiTheme="majorHAnsi"/>
          <w:sz w:val="20"/>
          <w:szCs w:val="20"/>
          <w:lang w:val="es-ES_tradnl"/>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312741">
        <w:rPr>
          <w:rStyle w:val="FootnoteReference"/>
          <w:rFonts w:asciiTheme="majorHAnsi" w:hAnsiTheme="majorHAnsi"/>
          <w:sz w:val="20"/>
          <w:szCs w:val="20"/>
          <w:lang w:val="es-ES_tradnl"/>
        </w:rPr>
        <w:footnoteReference w:id="10"/>
      </w:r>
    </w:p>
    <w:p w14:paraId="46270D52" w14:textId="228B86DC" w:rsidR="007914F3" w:rsidRPr="00312741" w:rsidRDefault="00AD268F" w:rsidP="00AD268F">
      <w:pPr>
        <w:pStyle w:val="ListParagraph"/>
        <w:numPr>
          <w:ilvl w:val="0"/>
          <w:numId w:val="103"/>
        </w:numP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26D8E071" w14:textId="187A69B6" w:rsidR="009812DD" w:rsidRPr="00312741" w:rsidRDefault="003239B8" w:rsidP="00B241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312741">
        <w:rPr>
          <w:rFonts w:asciiTheme="majorHAnsi" w:hAnsiTheme="majorHAnsi"/>
          <w:b/>
          <w:bCs/>
          <w:sz w:val="20"/>
          <w:szCs w:val="20"/>
          <w:lang w:val="es-ES_tradnl"/>
        </w:rPr>
        <w:t>VII.</w:t>
      </w:r>
      <w:r w:rsidRPr="00312741">
        <w:rPr>
          <w:rFonts w:asciiTheme="majorHAnsi" w:hAnsiTheme="majorHAnsi"/>
          <w:b/>
          <w:bCs/>
          <w:sz w:val="20"/>
          <w:szCs w:val="20"/>
          <w:lang w:val="es-ES_tradnl"/>
        </w:rPr>
        <w:tab/>
      </w:r>
      <w:r w:rsidR="004A6A54" w:rsidRPr="00312741">
        <w:rPr>
          <w:rFonts w:asciiTheme="majorHAnsi" w:hAnsiTheme="majorHAnsi"/>
          <w:b/>
          <w:bCs/>
          <w:sz w:val="20"/>
          <w:szCs w:val="20"/>
          <w:lang w:val="es-ES_tradnl"/>
        </w:rPr>
        <w:t xml:space="preserve">ANÁLISIS DE </w:t>
      </w:r>
      <w:r w:rsidR="00C21FEF" w:rsidRPr="00312741">
        <w:rPr>
          <w:rFonts w:asciiTheme="majorHAnsi" w:hAnsiTheme="majorHAnsi"/>
          <w:b/>
          <w:bCs/>
          <w:sz w:val="20"/>
          <w:szCs w:val="20"/>
          <w:lang w:val="es-ES_tradnl"/>
        </w:rPr>
        <w:t>CARACTERIZACIÓN DE LOS HECHOS ALEGADOS</w:t>
      </w:r>
    </w:p>
    <w:p w14:paraId="622BF6C6" w14:textId="031B1F47" w:rsidR="00014EC9" w:rsidRPr="00312741" w:rsidRDefault="00B241F4" w:rsidP="00014EC9">
      <w:pPr>
        <w:pStyle w:val="ListParagraph"/>
        <w:numPr>
          <w:ilvl w:val="0"/>
          <w:numId w:val="103"/>
        </w:numPr>
        <w:jc w:val="both"/>
        <w:rPr>
          <w:rFonts w:asciiTheme="majorHAnsi" w:hAnsiTheme="majorHAnsi"/>
          <w:sz w:val="20"/>
          <w:szCs w:val="20"/>
          <w:lang w:val="es-ES_tradnl"/>
        </w:rPr>
      </w:pPr>
      <w:r w:rsidRPr="00312741">
        <w:rPr>
          <w:rFonts w:asciiTheme="majorHAnsi" w:hAnsiTheme="majorHAnsi"/>
          <w:sz w:val="20"/>
          <w:szCs w:val="20"/>
          <w:lang w:val="es-ES_tradnl"/>
        </w:rPr>
        <w:t>Respecto</w:t>
      </w:r>
      <w:r w:rsidR="009812DD" w:rsidRPr="00312741">
        <w:rPr>
          <w:rFonts w:asciiTheme="majorHAnsi" w:hAnsiTheme="majorHAnsi"/>
          <w:sz w:val="20"/>
          <w:szCs w:val="20"/>
          <w:lang w:val="es-ES_tradnl"/>
        </w:rPr>
        <w:t xml:space="preserve"> a la detención del señor Bianchi desde el </w:t>
      </w:r>
      <w:r w:rsidR="009812DD" w:rsidRPr="00312741">
        <w:rPr>
          <w:sz w:val="20"/>
          <w:szCs w:val="20"/>
          <w:lang w:val="es-ES_tradnl"/>
        </w:rPr>
        <w:t>4 de noviembre de 2019</w:t>
      </w:r>
      <w:r w:rsidR="00821A9B" w:rsidRPr="00312741">
        <w:rPr>
          <w:sz w:val="20"/>
          <w:szCs w:val="20"/>
          <w:lang w:val="es-ES_tradnl"/>
        </w:rPr>
        <w:t xml:space="preserve">, </w:t>
      </w:r>
      <w:r w:rsidR="00821A9B" w:rsidRPr="00312741">
        <w:rPr>
          <w:rFonts w:asciiTheme="majorHAnsi" w:hAnsiTheme="majorHAnsi"/>
          <w:sz w:val="20"/>
          <w:szCs w:val="20"/>
          <w:lang w:val="es-ES_tradnl"/>
        </w:rPr>
        <w:t xml:space="preserve">la Comisión resalta que esta </w:t>
      </w:r>
      <w:r w:rsidR="00955FA7" w:rsidRPr="00312741">
        <w:rPr>
          <w:rFonts w:asciiTheme="majorHAnsi" w:hAnsiTheme="majorHAnsi"/>
          <w:sz w:val="20"/>
          <w:szCs w:val="20"/>
          <w:lang w:val="es-ES_tradnl"/>
        </w:rPr>
        <w:t>medida</w:t>
      </w:r>
      <w:r w:rsidR="00821A9B" w:rsidRPr="00312741">
        <w:rPr>
          <w:rFonts w:asciiTheme="majorHAnsi" w:hAnsiTheme="majorHAnsi"/>
          <w:sz w:val="20"/>
          <w:szCs w:val="20"/>
          <w:lang w:val="es-ES_tradnl"/>
        </w:rPr>
        <w:t xml:space="preserve"> no habría respondido únicamente a </w:t>
      </w:r>
      <w:r w:rsidR="00955FA7" w:rsidRPr="00312741">
        <w:rPr>
          <w:rFonts w:asciiTheme="majorHAnsi" w:hAnsiTheme="majorHAnsi"/>
          <w:sz w:val="20"/>
          <w:szCs w:val="20"/>
          <w:lang w:val="es-ES_tradnl"/>
        </w:rPr>
        <w:t>régimen</w:t>
      </w:r>
      <w:r w:rsidR="00821A9B" w:rsidRPr="00312741">
        <w:rPr>
          <w:rFonts w:asciiTheme="majorHAnsi" w:hAnsiTheme="majorHAnsi"/>
          <w:sz w:val="20"/>
          <w:szCs w:val="20"/>
          <w:lang w:val="es-ES_tradnl"/>
        </w:rPr>
        <w:t xml:space="preserve"> de prisión preventiva, sino </w:t>
      </w:r>
      <w:r w:rsidR="00955FA7" w:rsidRPr="00312741">
        <w:rPr>
          <w:rFonts w:asciiTheme="majorHAnsi" w:hAnsiTheme="majorHAnsi"/>
          <w:sz w:val="20"/>
          <w:szCs w:val="20"/>
          <w:lang w:val="es-ES_tradnl"/>
        </w:rPr>
        <w:t>que es consecuencia del</w:t>
      </w:r>
      <w:r w:rsidR="00821A9B" w:rsidRPr="00312741">
        <w:rPr>
          <w:rFonts w:asciiTheme="majorHAnsi" w:hAnsiTheme="majorHAnsi"/>
          <w:sz w:val="20"/>
          <w:szCs w:val="20"/>
          <w:lang w:val="es-ES_tradnl"/>
        </w:rPr>
        <w:t xml:space="preserve"> fallo que condenó en primera instancia a la presunta víctima. </w:t>
      </w:r>
      <w:r w:rsidR="00955FA7" w:rsidRPr="00312741">
        <w:rPr>
          <w:rFonts w:asciiTheme="majorHAnsi" w:hAnsiTheme="majorHAnsi"/>
          <w:sz w:val="20"/>
          <w:szCs w:val="20"/>
          <w:lang w:val="es-ES_tradnl"/>
        </w:rPr>
        <w:t xml:space="preserve">Sin perjuicio de ello, la Comisión nota que parte de la fundamentación de esta decisión tuvo en consideración el posible riesgo de fuga del señor Bianchi, en cumplimiento con los requisitos convencionales para aplicar este tipo de medidas. </w:t>
      </w:r>
      <w:r w:rsidR="00014EC9" w:rsidRPr="00312741">
        <w:rPr>
          <w:rFonts w:asciiTheme="majorHAnsi" w:hAnsiTheme="majorHAnsi"/>
          <w:sz w:val="20"/>
          <w:szCs w:val="20"/>
          <w:lang w:val="es-ES_tradnl"/>
        </w:rPr>
        <w:t>Al respecto, la Comisión recuerda que la prisión preventiva es legítima siempre que cumpla con el fin de prevenir el riesgo de que el imputado eluda la acción de la justicia, para lo cual se podrá tener en cuenta la gravedad de la imputación y la eventual condena. Y que, la complejidad del caso se debe medir, especialmente, en relación con las características del hecho y su dificultad probatoria</w:t>
      </w:r>
      <w:r w:rsidR="00014EC9" w:rsidRPr="00312741">
        <w:rPr>
          <w:rStyle w:val="FootnoteReference"/>
          <w:rFonts w:asciiTheme="majorHAnsi" w:hAnsiTheme="majorHAnsi"/>
          <w:sz w:val="20"/>
          <w:szCs w:val="20"/>
          <w:lang w:val="es-ES_tradnl"/>
        </w:rPr>
        <w:footnoteReference w:id="11"/>
      </w:r>
      <w:r w:rsidR="00014EC9" w:rsidRPr="00312741">
        <w:rPr>
          <w:rFonts w:asciiTheme="majorHAnsi" w:hAnsiTheme="majorHAnsi"/>
          <w:sz w:val="20"/>
          <w:szCs w:val="20"/>
          <w:lang w:val="es-ES_tradnl"/>
        </w:rPr>
        <w:t>.</w:t>
      </w:r>
    </w:p>
    <w:p w14:paraId="061787F0" w14:textId="14035A24" w:rsidR="00014EC9" w:rsidRPr="00312741" w:rsidRDefault="00014EC9" w:rsidP="00014EC9">
      <w:pPr>
        <w:pStyle w:val="ListParagraph"/>
        <w:jc w:val="both"/>
        <w:rPr>
          <w:rFonts w:asciiTheme="majorHAnsi" w:hAnsiTheme="majorHAnsi"/>
          <w:sz w:val="20"/>
          <w:szCs w:val="20"/>
          <w:lang w:val="es-ES_tradnl"/>
        </w:rPr>
      </w:pPr>
    </w:p>
    <w:p w14:paraId="33F90033" w14:textId="11EF4455" w:rsidR="0086160B" w:rsidRPr="00312741" w:rsidRDefault="00821A9B" w:rsidP="00955FA7">
      <w:pPr>
        <w:pStyle w:val="ListParagraph"/>
        <w:numPr>
          <w:ilvl w:val="0"/>
          <w:numId w:val="103"/>
        </w:numPr>
        <w:jc w:val="both"/>
        <w:rPr>
          <w:rFonts w:asciiTheme="majorHAnsi" w:hAnsiTheme="majorHAnsi"/>
          <w:sz w:val="20"/>
          <w:szCs w:val="20"/>
          <w:lang w:val="es-ES_tradnl"/>
        </w:rPr>
      </w:pPr>
      <w:r w:rsidRPr="00312741">
        <w:rPr>
          <w:rFonts w:asciiTheme="majorHAnsi" w:hAnsiTheme="majorHAnsi"/>
          <w:sz w:val="20"/>
          <w:szCs w:val="20"/>
          <w:lang w:val="es-ES_tradnl"/>
        </w:rPr>
        <w:t xml:space="preserve">En consecuencia, </w:t>
      </w:r>
      <w:r w:rsidR="00955FA7" w:rsidRPr="00312741">
        <w:rPr>
          <w:rFonts w:asciiTheme="majorHAnsi" w:hAnsiTheme="majorHAnsi"/>
          <w:sz w:val="20"/>
          <w:szCs w:val="20"/>
          <w:lang w:val="es-ES_tradnl"/>
        </w:rPr>
        <w:t xml:space="preserve">con base en estas consideraciones, la CIDH concluye </w:t>
      </w:r>
      <w:r w:rsidRPr="00312741">
        <w:rPr>
          <w:rFonts w:asciiTheme="majorHAnsi" w:hAnsiTheme="majorHAnsi"/>
          <w:sz w:val="20"/>
          <w:szCs w:val="20"/>
          <w:lang w:val="es-ES_tradnl"/>
        </w:rPr>
        <w:t xml:space="preserve">que el presunte extremo de la petición </w:t>
      </w:r>
      <w:r w:rsidR="00955FA7" w:rsidRPr="00312741">
        <w:rPr>
          <w:rFonts w:asciiTheme="majorHAnsi" w:hAnsiTheme="majorHAnsi"/>
          <w:sz w:val="20"/>
          <w:szCs w:val="20"/>
          <w:lang w:val="es-ES_tradnl"/>
        </w:rPr>
        <w:t xml:space="preserve">no </w:t>
      </w:r>
      <w:r w:rsidRPr="00312741">
        <w:rPr>
          <w:rFonts w:asciiTheme="majorHAnsi" w:hAnsiTheme="majorHAnsi"/>
          <w:sz w:val="20"/>
          <w:szCs w:val="20"/>
          <w:lang w:val="es-ES_tradnl"/>
        </w:rPr>
        <w:t xml:space="preserve">caracteriza, </w:t>
      </w:r>
      <w:r w:rsidRPr="00312741">
        <w:rPr>
          <w:rFonts w:asciiTheme="majorHAnsi" w:hAnsiTheme="majorHAnsi"/>
          <w:i/>
          <w:iCs/>
          <w:sz w:val="20"/>
          <w:szCs w:val="20"/>
          <w:lang w:val="es-ES_tradnl"/>
        </w:rPr>
        <w:t>prima facie</w:t>
      </w:r>
      <w:r w:rsidRPr="00312741">
        <w:rPr>
          <w:rFonts w:asciiTheme="majorHAnsi" w:hAnsiTheme="majorHAnsi"/>
          <w:sz w:val="20"/>
          <w:szCs w:val="20"/>
          <w:lang w:val="es-ES_tradnl"/>
        </w:rPr>
        <w:t>, una afectación de derechos establecidos en la Convención Americana en los términos de su artículo 47.</w:t>
      </w:r>
    </w:p>
    <w:p w14:paraId="10140E37" w14:textId="77777777" w:rsidR="00D94868" w:rsidRPr="00312741" w:rsidRDefault="00D94868" w:rsidP="00D94868">
      <w:pPr>
        <w:pStyle w:val="ListParagraph"/>
        <w:jc w:val="both"/>
        <w:rPr>
          <w:rFonts w:asciiTheme="majorHAnsi" w:hAnsiTheme="majorHAnsi"/>
          <w:sz w:val="20"/>
          <w:szCs w:val="20"/>
          <w:lang w:val="es-ES_tradnl"/>
        </w:rPr>
      </w:pPr>
    </w:p>
    <w:p w14:paraId="3B65ABE7" w14:textId="77777777" w:rsidR="00B80984" w:rsidRDefault="00B80984" w:rsidP="00CC1B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5A8BAC81" w:rsidR="003239B8" w:rsidRPr="00312741" w:rsidRDefault="003239B8" w:rsidP="00CC1B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12741">
        <w:rPr>
          <w:rFonts w:asciiTheme="majorHAnsi" w:hAnsiTheme="majorHAnsi"/>
          <w:b/>
          <w:bCs/>
          <w:sz w:val="20"/>
          <w:szCs w:val="20"/>
          <w:lang w:val="es-ES_tradnl"/>
        </w:rPr>
        <w:lastRenderedPageBreak/>
        <w:t xml:space="preserve">VIII. </w:t>
      </w:r>
      <w:r w:rsidRPr="00312741">
        <w:rPr>
          <w:rFonts w:asciiTheme="majorHAnsi" w:hAnsiTheme="majorHAnsi"/>
          <w:b/>
          <w:bCs/>
          <w:sz w:val="20"/>
          <w:szCs w:val="20"/>
          <w:lang w:val="es-ES_tradnl"/>
        </w:rPr>
        <w:tab/>
        <w:t>DECISIÓN</w:t>
      </w:r>
    </w:p>
    <w:p w14:paraId="378F2698" w14:textId="77777777" w:rsidR="00C27964" w:rsidRPr="00312741" w:rsidRDefault="00C27964" w:rsidP="00C27964">
      <w:pPr>
        <w:jc w:val="both"/>
        <w:rPr>
          <w:rFonts w:asciiTheme="majorHAnsi" w:hAnsiTheme="majorHAnsi"/>
          <w:b/>
          <w:bCs/>
          <w:sz w:val="20"/>
          <w:szCs w:val="20"/>
          <w:lang w:val="es-ES_tradnl"/>
        </w:rPr>
      </w:pPr>
    </w:p>
    <w:p w14:paraId="3035FEB7" w14:textId="0C9ADFE7" w:rsidR="00D50C3A" w:rsidRPr="00312741"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 xml:space="preserve">Declarar </w:t>
      </w:r>
      <w:r w:rsidR="001417C5" w:rsidRPr="00312741">
        <w:rPr>
          <w:rFonts w:asciiTheme="majorHAnsi" w:hAnsiTheme="majorHAnsi"/>
          <w:sz w:val="20"/>
          <w:szCs w:val="20"/>
          <w:lang w:val="es-ES_tradnl"/>
        </w:rPr>
        <w:t>inadmisible la presente petición;</w:t>
      </w:r>
      <w:r w:rsidR="00B80984">
        <w:rPr>
          <w:rFonts w:asciiTheme="majorHAnsi" w:hAnsiTheme="majorHAnsi"/>
          <w:sz w:val="20"/>
          <w:szCs w:val="20"/>
          <w:lang w:val="es-ES_tradnl"/>
        </w:rPr>
        <w:t xml:space="preserve"> y</w:t>
      </w:r>
    </w:p>
    <w:p w14:paraId="7CD4DFBD" w14:textId="29AF1DD3" w:rsidR="003239B8" w:rsidRPr="00312741"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12741">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AC80CA6" w14:textId="3F682314" w:rsidR="00722C9F" w:rsidRPr="00C95FC6" w:rsidRDefault="00B80984" w:rsidP="00C95FC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w:t>
      </w:r>
      <w:r w:rsidR="00AE5B05">
        <w:rPr>
          <w:rStyle w:val="normaltextrun"/>
          <w:rFonts w:ascii="Cambria" w:hAnsi="Cambria" w:cs="Segoe UI"/>
          <w:sz w:val="20"/>
          <w:szCs w:val="20"/>
          <w:lang w:val="es-CL"/>
        </w:rPr>
        <w:t>dic</w:t>
      </w:r>
      <w:r>
        <w:rPr>
          <w:rStyle w:val="normaltextrun"/>
          <w:rFonts w:ascii="Cambria" w:hAnsi="Cambria" w:cs="Segoe UI"/>
          <w:sz w:val="20"/>
          <w:szCs w:val="20"/>
          <w:lang w:val="es-CL"/>
        </w:rPr>
        <w:t xml:space="preserve">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C95FC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722C9F" w:rsidRPr="00C95FC6" w:rsidSect="001F6C9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ADD2" w14:textId="77777777" w:rsidR="001F6C92" w:rsidRDefault="001F6C92">
      <w:r>
        <w:separator/>
      </w:r>
    </w:p>
  </w:endnote>
  <w:endnote w:type="continuationSeparator" w:id="0">
    <w:p w14:paraId="605964D7" w14:textId="77777777" w:rsidR="001F6C92" w:rsidRDefault="001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51C5" w14:textId="77777777" w:rsidR="001F6C92" w:rsidRPr="000F35ED" w:rsidRDefault="001F6C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326ED7" w14:textId="77777777" w:rsidR="001F6C92" w:rsidRPr="000F35ED" w:rsidRDefault="001F6C92" w:rsidP="000F35ED">
      <w:pPr>
        <w:rPr>
          <w:rFonts w:asciiTheme="majorHAnsi" w:hAnsiTheme="majorHAnsi"/>
          <w:sz w:val="16"/>
          <w:szCs w:val="16"/>
        </w:rPr>
      </w:pPr>
      <w:r w:rsidRPr="000F35ED">
        <w:rPr>
          <w:rFonts w:asciiTheme="majorHAnsi" w:hAnsiTheme="majorHAnsi"/>
          <w:sz w:val="16"/>
          <w:szCs w:val="16"/>
        </w:rPr>
        <w:separator/>
      </w:r>
    </w:p>
    <w:p w14:paraId="40D2E0FB" w14:textId="77777777" w:rsidR="001F6C92" w:rsidRPr="000F35ED" w:rsidRDefault="001F6C9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EA73BE" w14:textId="77777777" w:rsidR="001F6C92" w:rsidRPr="000F35ED" w:rsidRDefault="001F6C9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E716A7">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E716A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4DDEB90" w14:textId="77777777" w:rsidR="00765164" w:rsidRPr="00A217C3" w:rsidRDefault="00765164" w:rsidP="00E716A7">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1B35F0">
        <w:rPr>
          <w:rFonts w:asciiTheme="majorHAnsi" w:hAnsiTheme="majorHAnsi"/>
          <w:sz w:val="16"/>
          <w:szCs w:val="16"/>
          <w:lang w:val="es-US"/>
        </w:rPr>
        <w:t xml:space="preserve"> CIDH, Informe No. 56/08, Petición 11.602. Admisibilidad. Trabajadores despedidos de Petróleos Del Perú (Petroperú) Zona Noroeste –Talara. Perú. 24 de julio de 2008, párr. 58.</w:t>
      </w:r>
    </w:p>
  </w:footnote>
  <w:footnote w:id="5">
    <w:p w14:paraId="7D6D956E" w14:textId="0C13F5D6" w:rsidR="00B241F4" w:rsidRPr="00B241F4" w:rsidRDefault="00B241F4" w:rsidP="00B241F4">
      <w:pPr>
        <w:pStyle w:val="FootnoteText"/>
        <w:ind w:firstLine="720"/>
        <w:jc w:val="both"/>
        <w:rPr>
          <w:rFonts w:asciiTheme="majorHAnsi" w:hAnsiTheme="majorHAnsi"/>
          <w:sz w:val="16"/>
          <w:szCs w:val="16"/>
          <w:lang w:val="es-US"/>
        </w:rPr>
      </w:pPr>
      <w:r w:rsidRPr="00B241F4">
        <w:rPr>
          <w:rStyle w:val="FootnoteReference"/>
          <w:rFonts w:asciiTheme="majorHAnsi" w:hAnsiTheme="majorHAnsi"/>
          <w:sz w:val="16"/>
          <w:szCs w:val="16"/>
        </w:rPr>
        <w:footnoteRef/>
      </w:r>
      <w:r w:rsidRPr="00B241F4">
        <w:rPr>
          <w:rFonts w:asciiTheme="majorHAnsi" w:hAnsiTheme="majorHAnsi"/>
          <w:sz w:val="16"/>
          <w:szCs w:val="16"/>
          <w:lang w:val="es-US"/>
        </w:rPr>
        <w:t xml:space="preserve"> CIDH, Informe No. 135/18, Petición 1045-07. Inadmisibilidad. Enrique Alberto Elías Waiman. Argentina. 20 de noviembre de 2018, párrs. 9 y 10</w:t>
      </w:r>
    </w:p>
  </w:footnote>
  <w:footnote w:id="6">
    <w:p w14:paraId="2807BCF9" w14:textId="77777777" w:rsidR="00D14DF7" w:rsidRPr="00E20283" w:rsidRDefault="00D14DF7" w:rsidP="00E716A7">
      <w:pPr>
        <w:pStyle w:val="FootnoteText"/>
        <w:ind w:firstLine="720"/>
        <w:jc w:val="both"/>
        <w:rPr>
          <w:lang w:val="es-US"/>
        </w:rPr>
      </w:pPr>
      <w:r w:rsidRPr="00B57737">
        <w:rPr>
          <w:rStyle w:val="FootnoteReference"/>
          <w:rFonts w:asciiTheme="majorHAnsi" w:hAnsiTheme="majorHAnsi"/>
          <w:sz w:val="16"/>
          <w:szCs w:val="16"/>
        </w:rPr>
        <w:footnoteRef/>
      </w:r>
      <w:r w:rsidRPr="00B57737">
        <w:rPr>
          <w:rFonts w:asciiTheme="majorHAnsi" w:hAnsiTheme="majorHAnsi"/>
          <w:sz w:val="16"/>
          <w:szCs w:val="16"/>
          <w:lang w:val="es-US"/>
        </w:rPr>
        <w:t xml:space="preserve"> CIDH, Informe No. 49/18, Petición 1542-07. Admisibilidad. Juan Espinosa Romero. Ecuador. 5 de mayo de 2018, párr. 13</w:t>
      </w:r>
      <w:r>
        <w:rPr>
          <w:rFonts w:asciiTheme="majorHAnsi" w:hAnsiTheme="majorHAnsi"/>
          <w:sz w:val="16"/>
          <w:szCs w:val="16"/>
          <w:lang w:val="es-US"/>
        </w:rPr>
        <w:t>.</w:t>
      </w:r>
    </w:p>
  </w:footnote>
  <w:footnote w:id="7">
    <w:p w14:paraId="2A4A1ED3" w14:textId="77777777" w:rsidR="00AD268F" w:rsidRPr="00686EA0" w:rsidRDefault="00AD268F" w:rsidP="00B80984">
      <w:pPr>
        <w:pStyle w:val="FootnoteText"/>
        <w:ind w:firstLine="720"/>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686EA0">
        <w:rPr>
          <w:rFonts w:asciiTheme="majorHAnsi" w:hAnsiTheme="majorHAnsi"/>
          <w:color w:val="000000" w:themeColor="text1"/>
          <w:sz w:val="16"/>
          <w:szCs w:val="16"/>
          <w:lang w:val="es-ES"/>
        </w:rPr>
        <w:t xml:space="preserve">Véase por ejemplo CIDH, Informe No. 56/16. </w:t>
      </w:r>
      <w:r w:rsidRPr="00686EA0">
        <w:rPr>
          <w:rFonts w:asciiTheme="majorHAnsi" w:hAnsiTheme="majorHAnsi"/>
          <w:color w:val="000000" w:themeColor="text1"/>
          <w:sz w:val="16"/>
          <w:szCs w:val="16"/>
          <w:lang w:val="es-ES_tradnl"/>
        </w:rPr>
        <w:t xml:space="preserve">Petición 666-03. Admisibilidad. Luis Alberto Leiva. Argentina. </w:t>
      </w:r>
      <w:r w:rsidRPr="00686EA0">
        <w:rPr>
          <w:rFonts w:asciiTheme="majorHAnsi" w:hAnsiTheme="majorHAnsi"/>
          <w:color w:val="000000" w:themeColor="text1"/>
          <w:sz w:val="16"/>
          <w:szCs w:val="16"/>
          <w:lang w:val="es-ES"/>
        </w:rPr>
        <w:t xml:space="preserve">6 de diciembre de 2016, párr. 25. </w:t>
      </w:r>
      <w:bookmarkStart w:id="2" w:name="_Hlk113360759"/>
    </w:p>
    <w:bookmarkEnd w:id="2"/>
  </w:footnote>
  <w:footnote w:id="8">
    <w:p w14:paraId="788D5F03" w14:textId="77777777" w:rsidR="00AD268F" w:rsidRPr="00686EA0" w:rsidRDefault="00AD268F" w:rsidP="00E716A7">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9">
    <w:p w14:paraId="6282F88A" w14:textId="77777777" w:rsidR="00AD268F" w:rsidRPr="00686EA0" w:rsidRDefault="00AD268F" w:rsidP="00E716A7">
      <w:pPr>
        <w:pStyle w:val="FootnoteText"/>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10">
    <w:p w14:paraId="5585A91D" w14:textId="77777777" w:rsidR="00AD268F" w:rsidRPr="0099655E" w:rsidRDefault="00AD268F" w:rsidP="00E716A7">
      <w:pPr>
        <w:pStyle w:val="FootnoteText"/>
        <w:ind w:firstLine="720"/>
        <w:jc w:val="both"/>
        <w:rPr>
          <w:rFonts w:ascii="Calibri Light" w:hAnsi="Calibri Light"/>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 xml:space="preserve">Fondo, Reparaciones y Costas. Sentencia de 22 de agosto de 2013. Serie C No. 295, </w:t>
      </w:r>
      <w:r w:rsidRPr="00686EA0">
        <w:rPr>
          <w:rFonts w:asciiTheme="majorHAnsi" w:hAnsiTheme="majorHAnsi"/>
          <w:color w:val="000000" w:themeColor="text1"/>
          <w:sz w:val="16"/>
          <w:szCs w:val="16"/>
          <w:lang w:val="es-AR"/>
        </w:rPr>
        <w:t>p</w:t>
      </w:r>
      <w:r w:rsidRPr="00686EA0">
        <w:rPr>
          <w:rFonts w:asciiTheme="majorHAnsi" w:hAnsiTheme="majorHAnsi"/>
          <w:color w:val="000000" w:themeColor="text1"/>
          <w:sz w:val="16"/>
          <w:szCs w:val="16"/>
          <w:lang w:val="es-ES_tradnl"/>
        </w:rPr>
        <w:t>árr. 32.</w:t>
      </w:r>
    </w:p>
  </w:footnote>
  <w:footnote w:id="11">
    <w:p w14:paraId="7880626D" w14:textId="641D4BC8" w:rsidR="00014EC9" w:rsidRPr="00014EC9" w:rsidRDefault="00014EC9" w:rsidP="00014EC9">
      <w:pPr>
        <w:pStyle w:val="FootnoteText"/>
        <w:ind w:firstLine="720"/>
        <w:jc w:val="both"/>
        <w:rPr>
          <w:rFonts w:asciiTheme="majorHAnsi" w:hAnsiTheme="majorHAnsi"/>
          <w:sz w:val="16"/>
          <w:szCs w:val="16"/>
          <w:lang w:val="es-US"/>
        </w:rPr>
      </w:pPr>
      <w:r w:rsidRPr="00014EC9">
        <w:rPr>
          <w:rStyle w:val="FootnoteReference"/>
          <w:rFonts w:asciiTheme="majorHAnsi" w:hAnsiTheme="majorHAnsi"/>
          <w:sz w:val="16"/>
          <w:szCs w:val="16"/>
        </w:rPr>
        <w:footnoteRef/>
      </w:r>
      <w:r w:rsidRPr="00014EC9">
        <w:rPr>
          <w:rFonts w:asciiTheme="majorHAnsi" w:hAnsiTheme="majorHAnsi"/>
          <w:sz w:val="16"/>
          <w:szCs w:val="16"/>
          <w:lang w:val="es-US"/>
        </w:rPr>
        <w:t xml:space="preserve"> CIDH. Informe sobre el uso de la prisión preventiva en las Américas, OEA/Ser.L/V/II. Doc. 46/13, adoptado el 30 diciembre</w:t>
      </w:r>
      <w:r>
        <w:rPr>
          <w:rFonts w:asciiTheme="majorHAnsi" w:hAnsiTheme="majorHAnsi"/>
          <w:sz w:val="16"/>
          <w:szCs w:val="16"/>
          <w:lang w:val="es-US"/>
        </w:rPr>
        <w:t xml:space="preserve"> </w:t>
      </w:r>
      <w:r w:rsidRPr="00014EC9">
        <w:rPr>
          <w:rFonts w:asciiTheme="majorHAnsi" w:hAnsiTheme="majorHAnsi"/>
          <w:sz w:val="16"/>
          <w:szCs w:val="16"/>
          <w:lang w:val="es-US"/>
        </w:rPr>
        <w:t>2013 (en adelante “Informe sobre el uso de la prisión preventiva en las Américas”), Cap. III, párrs. 169 y 319.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90C6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F168B36"/>
    <w:lvl w:ilvl="0" w:tplc="31F8846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6681452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AAF"/>
    <w:rsid w:val="00002DFB"/>
    <w:rsid w:val="00004057"/>
    <w:rsid w:val="00005412"/>
    <w:rsid w:val="00005DA4"/>
    <w:rsid w:val="00006E1F"/>
    <w:rsid w:val="000070D7"/>
    <w:rsid w:val="00014EC9"/>
    <w:rsid w:val="000169E1"/>
    <w:rsid w:val="0001788C"/>
    <w:rsid w:val="00023991"/>
    <w:rsid w:val="000337EF"/>
    <w:rsid w:val="00033A10"/>
    <w:rsid w:val="00034A89"/>
    <w:rsid w:val="00040C3A"/>
    <w:rsid w:val="000419AD"/>
    <w:rsid w:val="000433C9"/>
    <w:rsid w:val="00045CC9"/>
    <w:rsid w:val="00054456"/>
    <w:rsid w:val="000560E8"/>
    <w:rsid w:val="00056686"/>
    <w:rsid w:val="00057BCC"/>
    <w:rsid w:val="00057D68"/>
    <w:rsid w:val="00063590"/>
    <w:rsid w:val="0006396F"/>
    <w:rsid w:val="00063DF3"/>
    <w:rsid w:val="000645B5"/>
    <w:rsid w:val="00067EFC"/>
    <w:rsid w:val="000716C5"/>
    <w:rsid w:val="00074DA6"/>
    <w:rsid w:val="00075E23"/>
    <w:rsid w:val="00086B58"/>
    <w:rsid w:val="00087200"/>
    <w:rsid w:val="00090E73"/>
    <w:rsid w:val="0009344A"/>
    <w:rsid w:val="000A2589"/>
    <w:rsid w:val="000A2600"/>
    <w:rsid w:val="000A392E"/>
    <w:rsid w:val="000A5074"/>
    <w:rsid w:val="000A575F"/>
    <w:rsid w:val="000B0043"/>
    <w:rsid w:val="000B062C"/>
    <w:rsid w:val="000B23EC"/>
    <w:rsid w:val="000B7BDE"/>
    <w:rsid w:val="000C6B62"/>
    <w:rsid w:val="000D05CB"/>
    <w:rsid w:val="000D10DB"/>
    <w:rsid w:val="000D267B"/>
    <w:rsid w:val="000D3E09"/>
    <w:rsid w:val="000D531B"/>
    <w:rsid w:val="000E4267"/>
    <w:rsid w:val="000E5EB5"/>
    <w:rsid w:val="000F1223"/>
    <w:rsid w:val="000F35ED"/>
    <w:rsid w:val="000F553A"/>
    <w:rsid w:val="000F5A0F"/>
    <w:rsid w:val="001006EF"/>
    <w:rsid w:val="00101426"/>
    <w:rsid w:val="0010312F"/>
    <w:rsid w:val="001056E4"/>
    <w:rsid w:val="00106DC8"/>
    <w:rsid w:val="00107131"/>
    <w:rsid w:val="0010736F"/>
    <w:rsid w:val="00111DDC"/>
    <w:rsid w:val="00113009"/>
    <w:rsid w:val="00113F73"/>
    <w:rsid w:val="001210B7"/>
    <w:rsid w:val="00121CC2"/>
    <w:rsid w:val="00126F42"/>
    <w:rsid w:val="00127BBD"/>
    <w:rsid w:val="00131425"/>
    <w:rsid w:val="00131FBA"/>
    <w:rsid w:val="00133EE5"/>
    <w:rsid w:val="001417C5"/>
    <w:rsid w:val="001418BC"/>
    <w:rsid w:val="0014698F"/>
    <w:rsid w:val="00147573"/>
    <w:rsid w:val="00153FBA"/>
    <w:rsid w:val="00167A34"/>
    <w:rsid w:val="00171190"/>
    <w:rsid w:val="00174A77"/>
    <w:rsid w:val="00176B73"/>
    <w:rsid w:val="00186175"/>
    <w:rsid w:val="00190F11"/>
    <w:rsid w:val="001A0AEB"/>
    <w:rsid w:val="001A27E9"/>
    <w:rsid w:val="001A6EA4"/>
    <w:rsid w:val="001A7870"/>
    <w:rsid w:val="001B2DB1"/>
    <w:rsid w:val="001B3A00"/>
    <w:rsid w:val="001C1B41"/>
    <w:rsid w:val="001C2C15"/>
    <w:rsid w:val="001C3E3B"/>
    <w:rsid w:val="001D1427"/>
    <w:rsid w:val="001D4033"/>
    <w:rsid w:val="001D5EEC"/>
    <w:rsid w:val="001D65EF"/>
    <w:rsid w:val="001D7945"/>
    <w:rsid w:val="001D7993"/>
    <w:rsid w:val="001E1173"/>
    <w:rsid w:val="001E2871"/>
    <w:rsid w:val="001E2B74"/>
    <w:rsid w:val="001E3ACE"/>
    <w:rsid w:val="001E49E7"/>
    <w:rsid w:val="001F5511"/>
    <w:rsid w:val="001F6C92"/>
    <w:rsid w:val="001F7201"/>
    <w:rsid w:val="00200A1F"/>
    <w:rsid w:val="0020204D"/>
    <w:rsid w:val="00205EA4"/>
    <w:rsid w:val="002116BD"/>
    <w:rsid w:val="00212F21"/>
    <w:rsid w:val="0021779C"/>
    <w:rsid w:val="00223A29"/>
    <w:rsid w:val="002250A3"/>
    <w:rsid w:val="0022613F"/>
    <w:rsid w:val="00231123"/>
    <w:rsid w:val="002326F2"/>
    <w:rsid w:val="00235217"/>
    <w:rsid w:val="002451C9"/>
    <w:rsid w:val="002469D2"/>
    <w:rsid w:val="00246D1F"/>
    <w:rsid w:val="00247403"/>
    <w:rsid w:val="00247542"/>
    <w:rsid w:val="00250203"/>
    <w:rsid w:val="0025083B"/>
    <w:rsid w:val="002534DA"/>
    <w:rsid w:val="00254645"/>
    <w:rsid w:val="002546CC"/>
    <w:rsid w:val="00255317"/>
    <w:rsid w:val="0026020D"/>
    <w:rsid w:val="00265D7A"/>
    <w:rsid w:val="00266B61"/>
    <w:rsid w:val="0026712A"/>
    <w:rsid w:val="00267436"/>
    <w:rsid w:val="002704DB"/>
    <w:rsid w:val="00271088"/>
    <w:rsid w:val="00273F45"/>
    <w:rsid w:val="0027441E"/>
    <w:rsid w:val="00276060"/>
    <w:rsid w:val="0027688D"/>
    <w:rsid w:val="00282711"/>
    <w:rsid w:val="002866C1"/>
    <w:rsid w:val="002900B6"/>
    <w:rsid w:val="0029079E"/>
    <w:rsid w:val="00291293"/>
    <w:rsid w:val="002956AC"/>
    <w:rsid w:val="002A0AAE"/>
    <w:rsid w:val="002A5820"/>
    <w:rsid w:val="002A6C67"/>
    <w:rsid w:val="002B1886"/>
    <w:rsid w:val="002B1ACC"/>
    <w:rsid w:val="002B2AB9"/>
    <w:rsid w:val="002B2E9A"/>
    <w:rsid w:val="002B4563"/>
    <w:rsid w:val="002C4C7F"/>
    <w:rsid w:val="002D060F"/>
    <w:rsid w:val="002D21F1"/>
    <w:rsid w:val="002D2B26"/>
    <w:rsid w:val="002D4412"/>
    <w:rsid w:val="002D45B1"/>
    <w:rsid w:val="002D4BF9"/>
    <w:rsid w:val="002D7EA2"/>
    <w:rsid w:val="002E187C"/>
    <w:rsid w:val="002E2EBB"/>
    <w:rsid w:val="002E3D1B"/>
    <w:rsid w:val="002E52DD"/>
    <w:rsid w:val="002E5381"/>
    <w:rsid w:val="002F1096"/>
    <w:rsid w:val="002F1716"/>
    <w:rsid w:val="002F414A"/>
    <w:rsid w:val="002F43C4"/>
    <w:rsid w:val="00302733"/>
    <w:rsid w:val="003037DA"/>
    <w:rsid w:val="00303948"/>
    <w:rsid w:val="00303CD0"/>
    <w:rsid w:val="00311D9E"/>
    <w:rsid w:val="00312741"/>
    <w:rsid w:val="00314078"/>
    <w:rsid w:val="00314660"/>
    <w:rsid w:val="0031535D"/>
    <w:rsid w:val="003239B8"/>
    <w:rsid w:val="003258F5"/>
    <w:rsid w:val="00327F52"/>
    <w:rsid w:val="00331632"/>
    <w:rsid w:val="0033169F"/>
    <w:rsid w:val="003377C5"/>
    <w:rsid w:val="00341BC1"/>
    <w:rsid w:val="00344977"/>
    <w:rsid w:val="00345AB8"/>
    <w:rsid w:val="00346C95"/>
    <w:rsid w:val="00347FB2"/>
    <w:rsid w:val="003504DD"/>
    <w:rsid w:val="0035146A"/>
    <w:rsid w:val="00351ACC"/>
    <w:rsid w:val="00356185"/>
    <w:rsid w:val="00360380"/>
    <w:rsid w:val="003650DC"/>
    <w:rsid w:val="00371F31"/>
    <w:rsid w:val="003749A7"/>
    <w:rsid w:val="0037519E"/>
    <w:rsid w:val="003770EE"/>
    <w:rsid w:val="00377313"/>
    <w:rsid w:val="003845C8"/>
    <w:rsid w:val="003855D2"/>
    <w:rsid w:val="00385E02"/>
    <w:rsid w:val="00385FC2"/>
    <w:rsid w:val="00386CF0"/>
    <w:rsid w:val="003904D5"/>
    <w:rsid w:val="003913AD"/>
    <w:rsid w:val="00395F08"/>
    <w:rsid w:val="003A2583"/>
    <w:rsid w:val="003A58DF"/>
    <w:rsid w:val="003A5F8F"/>
    <w:rsid w:val="003A7751"/>
    <w:rsid w:val="003B0026"/>
    <w:rsid w:val="003B2D8F"/>
    <w:rsid w:val="003B67AE"/>
    <w:rsid w:val="003B6C83"/>
    <w:rsid w:val="003B70FB"/>
    <w:rsid w:val="003B7F71"/>
    <w:rsid w:val="003C06F7"/>
    <w:rsid w:val="003C0B62"/>
    <w:rsid w:val="003C35BE"/>
    <w:rsid w:val="003C48AF"/>
    <w:rsid w:val="003C676B"/>
    <w:rsid w:val="003C782A"/>
    <w:rsid w:val="003D3BC2"/>
    <w:rsid w:val="003D7AE0"/>
    <w:rsid w:val="003E1E01"/>
    <w:rsid w:val="003E6CA1"/>
    <w:rsid w:val="003E74F8"/>
    <w:rsid w:val="003F12C0"/>
    <w:rsid w:val="003F42CA"/>
    <w:rsid w:val="003F4C3F"/>
    <w:rsid w:val="003F63AD"/>
    <w:rsid w:val="003F6685"/>
    <w:rsid w:val="00401BAA"/>
    <w:rsid w:val="00405F9C"/>
    <w:rsid w:val="004065A8"/>
    <w:rsid w:val="00414A31"/>
    <w:rsid w:val="004165C2"/>
    <w:rsid w:val="00425529"/>
    <w:rsid w:val="00432ECF"/>
    <w:rsid w:val="00433864"/>
    <w:rsid w:val="00435E37"/>
    <w:rsid w:val="004400AD"/>
    <w:rsid w:val="0044127A"/>
    <w:rsid w:val="00441524"/>
    <w:rsid w:val="00441E0D"/>
    <w:rsid w:val="00441ECB"/>
    <w:rsid w:val="004445EF"/>
    <w:rsid w:val="0044512B"/>
    <w:rsid w:val="00445193"/>
    <w:rsid w:val="0045219E"/>
    <w:rsid w:val="004573AF"/>
    <w:rsid w:val="0046105F"/>
    <w:rsid w:val="00462C1B"/>
    <w:rsid w:val="00465CCE"/>
    <w:rsid w:val="00466234"/>
    <w:rsid w:val="00467B7E"/>
    <w:rsid w:val="00472E35"/>
    <w:rsid w:val="00473BB4"/>
    <w:rsid w:val="00477592"/>
    <w:rsid w:val="00481D88"/>
    <w:rsid w:val="00483C6A"/>
    <w:rsid w:val="00484E09"/>
    <w:rsid w:val="00486F1C"/>
    <w:rsid w:val="0048719B"/>
    <w:rsid w:val="0049419D"/>
    <w:rsid w:val="0049795E"/>
    <w:rsid w:val="004A0CC6"/>
    <w:rsid w:val="004A5246"/>
    <w:rsid w:val="004A6A54"/>
    <w:rsid w:val="004B6C88"/>
    <w:rsid w:val="004C19BB"/>
    <w:rsid w:val="004C20D2"/>
    <w:rsid w:val="004C2312"/>
    <w:rsid w:val="004C2E3B"/>
    <w:rsid w:val="004C3DB6"/>
    <w:rsid w:val="004C4B62"/>
    <w:rsid w:val="004C54C9"/>
    <w:rsid w:val="004D4ABA"/>
    <w:rsid w:val="004D6025"/>
    <w:rsid w:val="004E0AD5"/>
    <w:rsid w:val="004E2649"/>
    <w:rsid w:val="004F21A5"/>
    <w:rsid w:val="004F23B8"/>
    <w:rsid w:val="004F626F"/>
    <w:rsid w:val="004F65CD"/>
    <w:rsid w:val="00501399"/>
    <w:rsid w:val="0050496D"/>
    <w:rsid w:val="0050633D"/>
    <w:rsid w:val="00506EB5"/>
    <w:rsid w:val="00507BC4"/>
    <w:rsid w:val="005128E4"/>
    <w:rsid w:val="00512AB2"/>
    <w:rsid w:val="005133DB"/>
    <w:rsid w:val="00514504"/>
    <w:rsid w:val="00516926"/>
    <w:rsid w:val="00520693"/>
    <w:rsid w:val="00522C3B"/>
    <w:rsid w:val="00525560"/>
    <w:rsid w:val="00527060"/>
    <w:rsid w:val="005272BA"/>
    <w:rsid w:val="00533C69"/>
    <w:rsid w:val="00544C49"/>
    <w:rsid w:val="005452B3"/>
    <w:rsid w:val="00546BED"/>
    <w:rsid w:val="0055061C"/>
    <w:rsid w:val="005516A1"/>
    <w:rsid w:val="005559EF"/>
    <w:rsid w:val="00555EBC"/>
    <w:rsid w:val="005564B7"/>
    <w:rsid w:val="00562081"/>
    <w:rsid w:val="00563557"/>
    <w:rsid w:val="00563DB9"/>
    <w:rsid w:val="00567299"/>
    <w:rsid w:val="00570CA2"/>
    <w:rsid w:val="0057225B"/>
    <w:rsid w:val="0057402A"/>
    <w:rsid w:val="005771D0"/>
    <w:rsid w:val="0058071F"/>
    <w:rsid w:val="005808AB"/>
    <w:rsid w:val="005817BE"/>
    <w:rsid w:val="0058215B"/>
    <w:rsid w:val="005829F3"/>
    <w:rsid w:val="00585654"/>
    <w:rsid w:val="00590468"/>
    <w:rsid w:val="0059191A"/>
    <w:rsid w:val="005921FF"/>
    <w:rsid w:val="00595C3E"/>
    <w:rsid w:val="00596F59"/>
    <w:rsid w:val="005A11A5"/>
    <w:rsid w:val="005A1813"/>
    <w:rsid w:val="005A24ED"/>
    <w:rsid w:val="005A254F"/>
    <w:rsid w:val="005A6D0E"/>
    <w:rsid w:val="005B18A6"/>
    <w:rsid w:val="005B52B0"/>
    <w:rsid w:val="005B5319"/>
    <w:rsid w:val="005B6806"/>
    <w:rsid w:val="005C246F"/>
    <w:rsid w:val="005C304E"/>
    <w:rsid w:val="005C4225"/>
    <w:rsid w:val="005D38F9"/>
    <w:rsid w:val="005E3FC2"/>
    <w:rsid w:val="005E571B"/>
    <w:rsid w:val="005F086B"/>
    <w:rsid w:val="005F0DAD"/>
    <w:rsid w:val="005F0F33"/>
    <w:rsid w:val="005F1B57"/>
    <w:rsid w:val="005F327D"/>
    <w:rsid w:val="005F5CBE"/>
    <w:rsid w:val="005F6BF4"/>
    <w:rsid w:val="006004C1"/>
    <w:rsid w:val="00600DEB"/>
    <w:rsid w:val="0061609D"/>
    <w:rsid w:val="00617438"/>
    <w:rsid w:val="006178D7"/>
    <w:rsid w:val="006247E3"/>
    <w:rsid w:val="00624ABA"/>
    <w:rsid w:val="00624D1B"/>
    <w:rsid w:val="006266AB"/>
    <w:rsid w:val="00626DC4"/>
    <w:rsid w:val="00627C9F"/>
    <w:rsid w:val="00627D98"/>
    <w:rsid w:val="006311E9"/>
    <w:rsid w:val="00632354"/>
    <w:rsid w:val="00635421"/>
    <w:rsid w:val="00635842"/>
    <w:rsid w:val="00642810"/>
    <w:rsid w:val="006430F9"/>
    <w:rsid w:val="006464F7"/>
    <w:rsid w:val="006506DD"/>
    <w:rsid w:val="00652333"/>
    <w:rsid w:val="006621D1"/>
    <w:rsid w:val="00666CC8"/>
    <w:rsid w:val="006671FF"/>
    <w:rsid w:val="0067034E"/>
    <w:rsid w:val="00672AA1"/>
    <w:rsid w:val="00676AEE"/>
    <w:rsid w:val="0068009E"/>
    <w:rsid w:val="00682D85"/>
    <w:rsid w:val="0068324E"/>
    <w:rsid w:val="00686E24"/>
    <w:rsid w:val="00690C61"/>
    <w:rsid w:val="0069109C"/>
    <w:rsid w:val="00692219"/>
    <w:rsid w:val="00692D84"/>
    <w:rsid w:val="00693953"/>
    <w:rsid w:val="00697893"/>
    <w:rsid w:val="006A17D2"/>
    <w:rsid w:val="006A2CB9"/>
    <w:rsid w:val="006A3CB8"/>
    <w:rsid w:val="006A6369"/>
    <w:rsid w:val="006A6414"/>
    <w:rsid w:val="006A650B"/>
    <w:rsid w:val="006A6A49"/>
    <w:rsid w:val="006A73E6"/>
    <w:rsid w:val="006B0AE2"/>
    <w:rsid w:val="006B10AB"/>
    <w:rsid w:val="006B2D5C"/>
    <w:rsid w:val="006B2F6E"/>
    <w:rsid w:val="006C0D4C"/>
    <w:rsid w:val="006C187C"/>
    <w:rsid w:val="006C196D"/>
    <w:rsid w:val="006C4877"/>
    <w:rsid w:val="006C4EB1"/>
    <w:rsid w:val="006D1946"/>
    <w:rsid w:val="006D4E2F"/>
    <w:rsid w:val="006D5B19"/>
    <w:rsid w:val="006E0166"/>
    <w:rsid w:val="006E2FFB"/>
    <w:rsid w:val="006E4C90"/>
    <w:rsid w:val="006E6144"/>
    <w:rsid w:val="006E7B34"/>
    <w:rsid w:val="006F2C73"/>
    <w:rsid w:val="006F3857"/>
    <w:rsid w:val="006F45AE"/>
    <w:rsid w:val="006F6234"/>
    <w:rsid w:val="006F660B"/>
    <w:rsid w:val="007059E4"/>
    <w:rsid w:val="007067B6"/>
    <w:rsid w:val="007068EB"/>
    <w:rsid w:val="0070697F"/>
    <w:rsid w:val="00720B6D"/>
    <w:rsid w:val="0072199C"/>
    <w:rsid w:val="007219D6"/>
    <w:rsid w:val="00722C9F"/>
    <w:rsid w:val="00724187"/>
    <w:rsid w:val="007253B8"/>
    <w:rsid w:val="00732CBA"/>
    <w:rsid w:val="00736B20"/>
    <w:rsid w:val="0073741F"/>
    <w:rsid w:val="007410F1"/>
    <w:rsid w:val="0074442B"/>
    <w:rsid w:val="0074466E"/>
    <w:rsid w:val="007455D2"/>
    <w:rsid w:val="00746405"/>
    <w:rsid w:val="007514CE"/>
    <w:rsid w:val="007517AF"/>
    <w:rsid w:val="00752A52"/>
    <w:rsid w:val="00756D8F"/>
    <w:rsid w:val="00761282"/>
    <w:rsid w:val="00761E32"/>
    <w:rsid w:val="00765164"/>
    <w:rsid w:val="00766360"/>
    <w:rsid w:val="0076643F"/>
    <w:rsid w:val="007705D7"/>
    <w:rsid w:val="007714AC"/>
    <w:rsid w:val="0077349A"/>
    <w:rsid w:val="007775C5"/>
    <w:rsid w:val="00777C1F"/>
    <w:rsid w:val="00777EBC"/>
    <w:rsid w:val="00777F63"/>
    <w:rsid w:val="00783F18"/>
    <w:rsid w:val="00784A6D"/>
    <w:rsid w:val="007869CF"/>
    <w:rsid w:val="00790210"/>
    <w:rsid w:val="007914F3"/>
    <w:rsid w:val="00791760"/>
    <w:rsid w:val="00791949"/>
    <w:rsid w:val="007921A9"/>
    <w:rsid w:val="007929E4"/>
    <w:rsid w:val="00796563"/>
    <w:rsid w:val="007A1C02"/>
    <w:rsid w:val="007A2141"/>
    <w:rsid w:val="007A3237"/>
    <w:rsid w:val="007A5817"/>
    <w:rsid w:val="007B05C4"/>
    <w:rsid w:val="007B13F6"/>
    <w:rsid w:val="007B4B33"/>
    <w:rsid w:val="007B60E9"/>
    <w:rsid w:val="007B6260"/>
    <w:rsid w:val="007B6CC3"/>
    <w:rsid w:val="007B76D3"/>
    <w:rsid w:val="007B7AD3"/>
    <w:rsid w:val="007C1952"/>
    <w:rsid w:val="007C2499"/>
    <w:rsid w:val="007C3334"/>
    <w:rsid w:val="007C419D"/>
    <w:rsid w:val="007D12DE"/>
    <w:rsid w:val="007D2B98"/>
    <w:rsid w:val="007D3AA4"/>
    <w:rsid w:val="007E06B1"/>
    <w:rsid w:val="007E21BC"/>
    <w:rsid w:val="007E3F0D"/>
    <w:rsid w:val="007E6B16"/>
    <w:rsid w:val="007E7C82"/>
    <w:rsid w:val="007F2AA1"/>
    <w:rsid w:val="007F588D"/>
    <w:rsid w:val="00803F1C"/>
    <w:rsid w:val="0080600E"/>
    <w:rsid w:val="00806934"/>
    <w:rsid w:val="00807BD1"/>
    <w:rsid w:val="00814688"/>
    <w:rsid w:val="00817612"/>
    <w:rsid w:val="00817D5C"/>
    <w:rsid w:val="00821A9B"/>
    <w:rsid w:val="008220E8"/>
    <w:rsid w:val="008244BD"/>
    <w:rsid w:val="00826661"/>
    <w:rsid w:val="00831EC2"/>
    <w:rsid w:val="00832C14"/>
    <w:rsid w:val="008338A4"/>
    <w:rsid w:val="00834D49"/>
    <w:rsid w:val="0083529E"/>
    <w:rsid w:val="008359DB"/>
    <w:rsid w:val="008361C7"/>
    <w:rsid w:val="00836F55"/>
    <w:rsid w:val="00837C45"/>
    <w:rsid w:val="00840D88"/>
    <w:rsid w:val="008439E2"/>
    <w:rsid w:val="00844730"/>
    <w:rsid w:val="008457C2"/>
    <w:rsid w:val="008462EE"/>
    <w:rsid w:val="008477C5"/>
    <w:rsid w:val="0085034F"/>
    <w:rsid w:val="00850B31"/>
    <w:rsid w:val="008547C3"/>
    <w:rsid w:val="00855ADE"/>
    <w:rsid w:val="00857A82"/>
    <w:rsid w:val="0086160B"/>
    <w:rsid w:val="00867314"/>
    <w:rsid w:val="00867C45"/>
    <w:rsid w:val="0087022E"/>
    <w:rsid w:val="00873585"/>
    <w:rsid w:val="00873836"/>
    <w:rsid w:val="00873D33"/>
    <w:rsid w:val="0087414F"/>
    <w:rsid w:val="00875668"/>
    <w:rsid w:val="008812B8"/>
    <w:rsid w:val="00885737"/>
    <w:rsid w:val="00885FD2"/>
    <w:rsid w:val="00890650"/>
    <w:rsid w:val="00897E12"/>
    <w:rsid w:val="008A1119"/>
    <w:rsid w:val="008A7E0F"/>
    <w:rsid w:val="008B12F5"/>
    <w:rsid w:val="008B1746"/>
    <w:rsid w:val="008B1D5A"/>
    <w:rsid w:val="008B25B6"/>
    <w:rsid w:val="008B57E6"/>
    <w:rsid w:val="008C1C17"/>
    <w:rsid w:val="008C1CB2"/>
    <w:rsid w:val="008C2988"/>
    <w:rsid w:val="008C5E2D"/>
    <w:rsid w:val="008D03E9"/>
    <w:rsid w:val="008D768D"/>
    <w:rsid w:val="008E0576"/>
    <w:rsid w:val="008E080C"/>
    <w:rsid w:val="008E17CF"/>
    <w:rsid w:val="008E1F6A"/>
    <w:rsid w:val="008E3587"/>
    <w:rsid w:val="008E3759"/>
    <w:rsid w:val="008E3BFE"/>
    <w:rsid w:val="008E5EB3"/>
    <w:rsid w:val="008F1912"/>
    <w:rsid w:val="008F6714"/>
    <w:rsid w:val="008F73E0"/>
    <w:rsid w:val="00902345"/>
    <w:rsid w:val="0090270B"/>
    <w:rsid w:val="00903334"/>
    <w:rsid w:val="009041DC"/>
    <w:rsid w:val="0091422B"/>
    <w:rsid w:val="00916F4B"/>
    <w:rsid w:val="0091794A"/>
    <w:rsid w:val="00917B5A"/>
    <w:rsid w:val="009205A6"/>
    <w:rsid w:val="00920A58"/>
    <w:rsid w:val="00920A8C"/>
    <w:rsid w:val="009220E4"/>
    <w:rsid w:val="00933562"/>
    <w:rsid w:val="00933B2A"/>
    <w:rsid w:val="00934A2C"/>
    <w:rsid w:val="00935053"/>
    <w:rsid w:val="009405E9"/>
    <w:rsid w:val="00943582"/>
    <w:rsid w:val="0095542E"/>
    <w:rsid w:val="00955FA7"/>
    <w:rsid w:val="00960011"/>
    <w:rsid w:val="009630A1"/>
    <w:rsid w:val="0096317E"/>
    <w:rsid w:val="0096351A"/>
    <w:rsid w:val="00963662"/>
    <w:rsid w:val="0096706E"/>
    <w:rsid w:val="00970737"/>
    <w:rsid w:val="00974491"/>
    <w:rsid w:val="00974946"/>
    <w:rsid w:val="0097506F"/>
    <w:rsid w:val="00975C4E"/>
    <w:rsid w:val="00977A93"/>
    <w:rsid w:val="00980B41"/>
    <w:rsid w:val="009812D1"/>
    <w:rsid w:val="009812DD"/>
    <w:rsid w:val="00981FBA"/>
    <w:rsid w:val="009831BA"/>
    <w:rsid w:val="00983328"/>
    <w:rsid w:val="0098350E"/>
    <w:rsid w:val="00985B21"/>
    <w:rsid w:val="00986594"/>
    <w:rsid w:val="00990E02"/>
    <w:rsid w:val="0099557F"/>
    <w:rsid w:val="00997BC5"/>
    <w:rsid w:val="009A0667"/>
    <w:rsid w:val="009A12E3"/>
    <w:rsid w:val="009A4F41"/>
    <w:rsid w:val="009A5A65"/>
    <w:rsid w:val="009A73A1"/>
    <w:rsid w:val="009B3678"/>
    <w:rsid w:val="009B381B"/>
    <w:rsid w:val="009B5DC0"/>
    <w:rsid w:val="009B6732"/>
    <w:rsid w:val="009C30FF"/>
    <w:rsid w:val="009C54C8"/>
    <w:rsid w:val="009D1753"/>
    <w:rsid w:val="009D3BF1"/>
    <w:rsid w:val="009D606D"/>
    <w:rsid w:val="009D7611"/>
    <w:rsid w:val="009D77F1"/>
    <w:rsid w:val="009E0B61"/>
    <w:rsid w:val="009E2847"/>
    <w:rsid w:val="009E3A99"/>
    <w:rsid w:val="009E48E1"/>
    <w:rsid w:val="009E53DE"/>
    <w:rsid w:val="009F5CE2"/>
    <w:rsid w:val="00A00331"/>
    <w:rsid w:val="00A014D9"/>
    <w:rsid w:val="00A0185D"/>
    <w:rsid w:val="00A0519A"/>
    <w:rsid w:val="00A10DAF"/>
    <w:rsid w:val="00A11212"/>
    <w:rsid w:val="00A11E44"/>
    <w:rsid w:val="00A13731"/>
    <w:rsid w:val="00A17072"/>
    <w:rsid w:val="00A20F99"/>
    <w:rsid w:val="00A23907"/>
    <w:rsid w:val="00A2762A"/>
    <w:rsid w:val="00A27FDD"/>
    <w:rsid w:val="00A30100"/>
    <w:rsid w:val="00A303A0"/>
    <w:rsid w:val="00A328B3"/>
    <w:rsid w:val="00A35E08"/>
    <w:rsid w:val="00A441AB"/>
    <w:rsid w:val="00A467F8"/>
    <w:rsid w:val="00A46B4E"/>
    <w:rsid w:val="00A47ED2"/>
    <w:rsid w:val="00A50FCF"/>
    <w:rsid w:val="00A528D1"/>
    <w:rsid w:val="00A534E3"/>
    <w:rsid w:val="00A610CD"/>
    <w:rsid w:val="00A7035C"/>
    <w:rsid w:val="00A758AA"/>
    <w:rsid w:val="00A7663C"/>
    <w:rsid w:val="00A77BF5"/>
    <w:rsid w:val="00AA09A2"/>
    <w:rsid w:val="00AA0D84"/>
    <w:rsid w:val="00AA7996"/>
    <w:rsid w:val="00AB1464"/>
    <w:rsid w:val="00AB1900"/>
    <w:rsid w:val="00AB340D"/>
    <w:rsid w:val="00AC19CB"/>
    <w:rsid w:val="00AC1C04"/>
    <w:rsid w:val="00AC2D46"/>
    <w:rsid w:val="00AC67AF"/>
    <w:rsid w:val="00AD268F"/>
    <w:rsid w:val="00AD2910"/>
    <w:rsid w:val="00AE043C"/>
    <w:rsid w:val="00AE255F"/>
    <w:rsid w:val="00AE4607"/>
    <w:rsid w:val="00AE5488"/>
    <w:rsid w:val="00AE5B05"/>
    <w:rsid w:val="00AE6F91"/>
    <w:rsid w:val="00AF0EC4"/>
    <w:rsid w:val="00AF1D78"/>
    <w:rsid w:val="00AF3A72"/>
    <w:rsid w:val="00AF5571"/>
    <w:rsid w:val="00AF620C"/>
    <w:rsid w:val="00AF67A7"/>
    <w:rsid w:val="00B03640"/>
    <w:rsid w:val="00B03BAC"/>
    <w:rsid w:val="00B052FD"/>
    <w:rsid w:val="00B07341"/>
    <w:rsid w:val="00B13F38"/>
    <w:rsid w:val="00B1545F"/>
    <w:rsid w:val="00B17C7C"/>
    <w:rsid w:val="00B21688"/>
    <w:rsid w:val="00B21C69"/>
    <w:rsid w:val="00B241F4"/>
    <w:rsid w:val="00B2655C"/>
    <w:rsid w:val="00B30539"/>
    <w:rsid w:val="00B309D2"/>
    <w:rsid w:val="00B314A1"/>
    <w:rsid w:val="00B314DB"/>
    <w:rsid w:val="00B343AD"/>
    <w:rsid w:val="00B361F2"/>
    <w:rsid w:val="00B365C1"/>
    <w:rsid w:val="00B3718B"/>
    <w:rsid w:val="00B3745F"/>
    <w:rsid w:val="00B41C11"/>
    <w:rsid w:val="00B4632A"/>
    <w:rsid w:val="00B46FC5"/>
    <w:rsid w:val="00B472EC"/>
    <w:rsid w:val="00B530F1"/>
    <w:rsid w:val="00B539F7"/>
    <w:rsid w:val="00B543BC"/>
    <w:rsid w:val="00B5490A"/>
    <w:rsid w:val="00B571A9"/>
    <w:rsid w:val="00B67DB0"/>
    <w:rsid w:val="00B774AF"/>
    <w:rsid w:val="00B80984"/>
    <w:rsid w:val="00B82BD2"/>
    <w:rsid w:val="00B842AD"/>
    <w:rsid w:val="00B87B00"/>
    <w:rsid w:val="00B87E3D"/>
    <w:rsid w:val="00B90776"/>
    <w:rsid w:val="00B9318F"/>
    <w:rsid w:val="00B96AFF"/>
    <w:rsid w:val="00BA03B4"/>
    <w:rsid w:val="00BA0A6A"/>
    <w:rsid w:val="00BA0C51"/>
    <w:rsid w:val="00BA237E"/>
    <w:rsid w:val="00BA276C"/>
    <w:rsid w:val="00BB099A"/>
    <w:rsid w:val="00BB2BDA"/>
    <w:rsid w:val="00BB306F"/>
    <w:rsid w:val="00BB3CCD"/>
    <w:rsid w:val="00BB527E"/>
    <w:rsid w:val="00BC39C5"/>
    <w:rsid w:val="00BC3E89"/>
    <w:rsid w:val="00BC563B"/>
    <w:rsid w:val="00BD180D"/>
    <w:rsid w:val="00BD2E9B"/>
    <w:rsid w:val="00BD46CB"/>
    <w:rsid w:val="00BD4B89"/>
    <w:rsid w:val="00BD5922"/>
    <w:rsid w:val="00BD78F5"/>
    <w:rsid w:val="00BF02CB"/>
    <w:rsid w:val="00BF3B1B"/>
    <w:rsid w:val="00BF6FD8"/>
    <w:rsid w:val="00C03680"/>
    <w:rsid w:val="00C05351"/>
    <w:rsid w:val="00C054DF"/>
    <w:rsid w:val="00C133B9"/>
    <w:rsid w:val="00C13AB2"/>
    <w:rsid w:val="00C14620"/>
    <w:rsid w:val="00C14783"/>
    <w:rsid w:val="00C20721"/>
    <w:rsid w:val="00C21762"/>
    <w:rsid w:val="00C21FEF"/>
    <w:rsid w:val="00C22819"/>
    <w:rsid w:val="00C22C5B"/>
    <w:rsid w:val="00C23BA4"/>
    <w:rsid w:val="00C24543"/>
    <w:rsid w:val="00C24E6B"/>
    <w:rsid w:val="00C256A2"/>
    <w:rsid w:val="00C25ADB"/>
    <w:rsid w:val="00C2641D"/>
    <w:rsid w:val="00C27964"/>
    <w:rsid w:val="00C33F27"/>
    <w:rsid w:val="00C37182"/>
    <w:rsid w:val="00C37B89"/>
    <w:rsid w:val="00C4044D"/>
    <w:rsid w:val="00C45675"/>
    <w:rsid w:val="00C4761A"/>
    <w:rsid w:val="00C51515"/>
    <w:rsid w:val="00C53B75"/>
    <w:rsid w:val="00C53BF9"/>
    <w:rsid w:val="00C5660B"/>
    <w:rsid w:val="00C56775"/>
    <w:rsid w:val="00C56FF8"/>
    <w:rsid w:val="00C6033E"/>
    <w:rsid w:val="00C66B72"/>
    <w:rsid w:val="00C71DFF"/>
    <w:rsid w:val="00C741C1"/>
    <w:rsid w:val="00C74333"/>
    <w:rsid w:val="00C7505E"/>
    <w:rsid w:val="00C87AC4"/>
    <w:rsid w:val="00C90A8C"/>
    <w:rsid w:val="00C9230A"/>
    <w:rsid w:val="00C9398F"/>
    <w:rsid w:val="00C93E9A"/>
    <w:rsid w:val="00C9567A"/>
    <w:rsid w:val="00C95E53"/>
    <w:rsid w:val="00C95FC6"/>
    <w:rsid w:val="00C975B5"/>
    <w:rsid w:val="00CA616D"/>
    <w:rsid w:val="00CB212D"/>
    <w:rsid w:val="00CB2660"/>
    <w:rsid w:val="00CB309C"/>
    <w:rsid w:val="00CC1B73"/>
    <w:rsid w:val="00CC32A1"/>
    <w:rsid w:val="00CC432A"/>
    <w:rsid w:val="00CC44CB"/>
    <w:rsid w:val="00CC576F"/>
    <w:rsid w:val="00CC5E90"/>
    <w:rsid w:val="00CC7CE8"/>
    <w:rsid w:val="00CD046C"/>
    <w:rsid w:val="00CD17F6"/>
    <w:rsid w:val="00CD4737"/>
    <w:rsid w:val="00CD47A4"/>
    <w:rsid w:val="00CD4E1F"/>
    <w:rsid w:val="00CD5C8F"/>
    <w:rsid w:val="00CD7E15"/>
    <w:rsid w:val="00CE076C"/>
    <w:rsid w:val="00CE13B3"/>
    <w:rsid w:val="00CE21B7"/>
    <w:rsid w:val="00CE5199"/>
    <w:rsid w:val="00CE66D5"/>
    <w:rsid w:val="00CE70F6"/>
    <w:rsid w:val="00CF192A"/>
    <w:rsid w:val="00CF28E4"/>
    <w:rsid w:val="00CF52AE"/>
    <w:rsid w:val="00CF637A"/>
    <w:rsid w:val="00CF6971"/>
    <w:rsid w:val="00D00DB2"/>
    <w:rsid w:val="00D04AF6"/>
    <w:rsid w:val="00D059DE"/>
    <w:rsid w:val="00D05ABD"/>
    <w:rsid w:val="00D109EC"/>
    <w:rsid w:val="00D10B16"/>
    <w:rsid w:val="00D13FCE"/>
    <w:rsid w:val="00D14DF7"/>
    <w:rsid w:val="00D154D8"/>
    <w:rsid w:val="00D239F0"/>
    <w:rsid w:val="00D2705D"/>
    <w:rsid w:val="00D306D1"/>
    <w:rsid w:val="00D30800"/>
    <w:rsid w:val="00D34408"/>
    <w:rsid w:val="00D34786"/>
    <w:rsid w:val="00D37340"/>
    <w:rsid w:val="00D37BFC"/>
    <w:rsid w:val="00D405DF"/>
    <w:rsid w:val="00D411D5"/>
    <w:rsid w:val="00D4273C"/>
    <w:rsid w:val="00D429D9"/>
    <w:rsid w:val="00D4581C"/>
    <w:rsid w:val="00D47A8E"/>
    <w:rsid w:val="00D50A3D"/>
    <w:rsid w:val="00D50C3A"/>
    <w:rsid w:val="00D52D14"/>
    <w:rsid w:val="00D55E0D"/>
    <w:rsid w:val="00D562E1"/>
    <w:rsid w:val="00D600AA"/>
    <w:rsid w:val="00D64022"/>
    <w:rsid w:val="00D67677"/>
    <w:rsid w:val="00D712D3"/>
    <w:rsid w:val="00D71422"/>
    <w:rsid w:val="00D72DC6"/>
    <w:rsid w:val="00D7558D"/>
    <w:rsid w:val="00D777F6"/>
    <w:rsid w:val="00D81D92"/>
    <w:rsid w:val="00D84C59"/>
    <w:rsid w:val="00D850DE"/>
    <w:rsid w:val="00D85F39"/>
    <w:rsid w:val="00D876F9"/>
    <w:rsid w:val="00D90A07"/>
    <w:rsid w:val="00D94868"/>
    <w:rsid w:val="00D96818"/>
    <w:rsid w:val="00DA49AE"/>
    <w:rsid w:val="00DA7B5F"/>
    <w:rsid w:val="00DB6294"/>
    <w:rsid w:val="00DB7743"/>
    <w:rsid w:val="00DC11E7"/>
    <w:rsid w:val="00DC24E3"/>
    <w:rsid w:val="00DC5B0E"/>
    <w:rsid w:val="00DC64EA"/>
    <w:rsid w:val="00DC7023"/>
    <w:rsid w:val="00DC769A"/>
    <w:rsid w:val="00DD3898"/>
    <w:rsid w:val="00DD3D86"/>
    <w:rsid w:val="00DD4AD2"/>
    <w:rsid w:val="00DD71BE"/>
    <w:rsid w:val="00DE1171"/>
    <w:rsid w:val="00DE2AB0"/>
    <w:rsid w:val="00DE7725"/>
    <w:rsid w:val="00DF142E"/>
    <w:rsid w:val="00DF1EC4"/>
    <w:rsid w:val="00DF2C8D"/>
    <w:rsid w:val="00DF4042"/>
    <w:rsid w:val="00DF6DF7"/>
    <w:rsid w:val="00E0074C"/>
    <w:rsid w:val="00E0340B"/>
    <w:rsid w:val="00E047CB"/>
    <w:rsid w:val="00E04A90"/>
    <w:rsid w:val="00E0551F"/>
    <w:rsid w:val="00E14045"/>
    <w:rsid w:val="00E147A3"/>
    <w:rsid w:val="00E15B4A"/>
    <w:rsid w:val="00E219C7"/>
    <w:rsid w:val="00E22E9B"/>
    <w:rsid w:val="00E3042C"/>
    <w:rsid w:val="00E31C7E"/>
    <w:rsid w:val="00E34925"/>
    <w:rsid w:val="00E37E83"/>
    <w:rsid w:val="00E4118C"/>
    <w:rsid w:val="00E4215C"/>
    <w:rsid w:val="00E43157"/>
    <w:rsid w:val="00E44BB5"/>
    <w:rsid w:val="00E461CE"/>
    <w:rsid w:val="00E47ABE"/>
    <w:rsid w:val="00E573E4"/>
    <w:rsid w:val="00E6378C"/>
    <w:rsid w:val="00E64C3D"/>
    <w:rsid w:val="00E7072C"/>
    <w:rsid w:val="00E70C62"/>
    <w:rsid w:val="00E716A7"/>
    <w:rsid w:val="00E720CA"/>
    <w:rsid w:val="00E758EA"/>
    <w:rsid w:val="00E7643E"/>
    <w:rsid w:val="00E82DDC"/>
    <w:rsid w:val="00E84A64"/>
    <w:rsid w:val="00E84EB5"/>
    <w:rsid w:val="00E85662"/>
    <w:rsid w:val="00E8789F"/>
    <w:rsid w:val="00E920AA"/>
    <w:rsid w:val="00E96967"/>
    <w:rsid w:val="00E97B71"/>
    <w:rsid w:val="00EA027C"/>
    <w:rsid w:val="00EA216E"/>
    <w:rsid w:val="00EA22B2"/>
    <w:rsid w:val="00EA3D34"/>
    <w:rsid w:val="00EA539C"/>
    <w:rsid w:val="00EA5B94"/>
    <w:rsid w:val="00EA6B5D"/>
    <w:rsid w:val="00EB454D"/>
    <w:rsid w:val="00EC1E9F"/>
    <w:rsid w:val="00EC509B"/>
    <w:rsid w:val="00ED01BC"/>
    <w:rsid w:val="00ED0415"/>
    <w:rsid w:val="00ED2E67"/>
    <w:rsid w:val="00ED36EA"/>
    <w:rsid w:val="00ED549D"/>
    <w:rsid w:val="00ED7651"/>
    <w:rsid w:val="00ED76BE"/>
    <w:rsid w:val="00EE00E9"/>
    <w:rsid w:val="00EE52E2"/>
    <w:rsid w:val="00EE64AD"/>
    <w:rsid w:val="00EF00D6"/>
    <w:rsid w:val="00EF1AAA"/>
    <w:rsid w:val="00EF238C"/>
    <w:rsid w:val="00EF619B"/>
    <w:rsid w:val="00F00B55"/>
    <w:rsid w:val="00F02AD1"/>
    <w:rsid w:val="00F11341"/>
    <w:rsid w:val="00F165DD"/>
    <w:rsid w:val="00F16E1C"/>
    <w:rsid w:val="00F17859"/>
    <w:rsid w:val="00F24B14"/>
    <w:rsid w:val="00F253CC"/>
    <w:rsid w:val="00F26E51"/>
    <w:rsid w:val="00F300E6"/>
    <w:rsid w:val="00F347FB"/>
    <w:rsid w:val="00F348FD"/>
    <w:rsid w:val="00F34EAE"/>
    <w:rsid w:val="00F37106"/>
    <w:rsid w:val="00F37247"/>
    <w:rsid w:val="00F41845"/>
    <w:rsid w:val="00F43DC5"/>
    <w:rsid w:val="00F44E25"/>
    <w:rsid w:val="00F519CF"/>
    <w:rsid w:val="00F53179"/>
    <w:rsid w:val="00F53F92"/>
    <w:rsid w:val="00F55A1F"/>
    <w:rsid w:val="00F56BA5"/>
    <w:rsid w:val="00F57F5D"/>
    <w:rsid w:val="00F60102"/>
    <w:rsid w:val="00F60E22"/>
    <w:rsid w:val="00F614B8"/>
    <w:rsid w:val="00F62759"/>
    <w:rsid w:val="00F64B3C"/>
    <w:rsid w:val="00F64CE9"/>
    <w:rsid w:val="00F65117"/>
    <w:rsid w:val="00F724F7"/>
    <w:rsid w:val="00F737E8"/>
    <w:rsid w:val="00F73C64"/>
    <w:rsid w:val="00F81395"/>
    <w:rsid w:val="00F81BB8"/>
    <w:rsid w:val="00F8343E"/>
    <w:rsid w:val="00F84E5B"/>
    <w:rsid w:val="00F86F28"/>
    <w:rsid w:val="00F90AAD"/>
    <w:rsid w:val="00F90C64"/>
    <w:rsid w:val="00F917D1"/>
    <w:rsid w:val="00F91D90"/>
    <w:rsid w:val="00F95620"/>
    <w:rsid w:val="00F9653B"/>
    <w:rsid w:val="00FA1309"/>
    <w:rsid w:val="00FB2F8F"/>
    <w:rsid w:val="00FB452E"/>
    <w:rsid w:val="00FB557A"/>
    <w:rsid w:val="00FB5D01"/>
    <w:rsid w:val="00FB62CF"/>
    <w:rsid w:val="00FD1C5E"/>
    <w:rsid w:val="00FD2036"/>
    <w:rsid w:val="00FD2E8A"/>
    <w:rsid w:val="00FD3C3B"/>
    <w:rsid w:val="00FD3F39"/>
    <w:rsid w:val="00FD72AB"/>
    <w:rsid w:val="00FE00E8"/>
    <w:rsid w:val="00FE07DD"/>
    <w:rsid w:val="00FE36DA"/>
    <w:rsid w:val="00FE4B57"/>
    <w:rsid w:val="00FE6B45"/>
    <w:rsid w:val="00FE7B0E"/>
    <w:rsid w:val="00FF3C47"/>
    <w:rsid w:val="00FF42F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AD268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A17072"/>
    <w:rPr>
      <w:sz w:val="16"/>
      <w:szCs w:val="16"/>
    </w:rPr>
  </w:style>
  <w:style w:type="paragraph" w:styleId="CommentText">
    <w:name w:val="annotation text"/>
    <w:basedOn w:val="Normal"/>
    <w:link w:val="CommentTextChar"/>
    <w:uiPriority w:val="99"/>
    <w:unhideWhenUsed/>
    <w:rsid w:val="00A17072"/>
    <w:rPr>
      <w:sz w:val="20"/>
      <w:szCs w:val="20"/>
    </w:rPr>
  </w:style>
  <w:style w:type="character" w:customStyle="1" w:styleId="CommentTextChar">
    <w:name w:val="Comment Text Char"/>
    <w:basedOn w:val="DefaultParagraphFont"/>
    <w:link w:val="CommentText"/>
    <w:uiPriority w:val="99"/>
    <w:rsid w:val="00A17072"/>
    <w:rPr>
      <w:lang w:val="en-US" w:eastAsia="en-US"/>
    </w:rPr>
  </w:style>
  <w:style w:type="paragraph" w:styleId="CommentSubject">
    <w:name w:val="annotation subject"/>
    <w:basedOn w:val="CommentText"/>
    <w:next w:val="CommentText"/>
    <w:link w:val="CommentSubjectChar"/>
    <w:uiPriority w:val="99"/>
    <w:semiHidden/>
    <w:unhideWhenUsed/>
    <w:rsid w:val="00A17072"/>
    <w:rPr>
      <w:b/>
      <w:bCs/>
    </w:rPr>
  </w:style>
  <w:style w:type="character" w:customStyle="1" w:styleId="CommentSubjectChar">
    <w:name w:val="Comment Subject Char"/>
    <w:basedOn w:val="CommentTextChar"/>
    <w:link w:val="CommentSubject"/>
    <w:uiPriority w:val="99"/>
    <w:semiHidden/>
    <w:rsid w:val="00A17072"/>
    <w:rPr>
      <w:b/>
      <w:bCs/>
      <w:lang w:val="en-US" w:eastAsia="en-US"/>
    </w:rPr>
  </w:style>
  <w:style w:type="paragraph" w:customStyle="1" w:styleId="paragraph">
    <w:name w:val="paragraph"/>
    <w:basedOn w:val="Normal"/>
    <w:rsid w:val="00B809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80984"/>
  </w:style>
  <w:style w:type="character" w:customStyle="1" w:styleId="eop">
    <w:name w:val="eop"/>
    <w:basedOn w:val="DefaultParagraphFont"/>
    <w:rsid w:val="00B8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6986"/>
    <w:rsid w:val="000A6879"/>
    <w:rsid w:val="000C5378"/>
    <w:rsid w:val="000C58BC"/>
    <w:rsid w:val="00200821"/>
    <w:rsid w:val="00201CE6"/>
    <w:rsid w:val="00217415"/>
    <w:rsid w:val="0025245B"/>
    <w:rsid w:val="002A3923"/>
    <w:rsid w:val="00394049"/>
    <w:rsid w:val="003D7FB5"/>
    <w:rsid w:val="004B5BBB"/>
    <w:rsid w:val="004F2DF8"/>
    <w:rsid w:val="006971F7"/>
    <w:rsid w:val="006D27A2"/>
    <w:rsid w:val="006E4705"/>
    <w:rsid w:val="006F24A1"/>
    <w:rsid w:val="008627E0"/>
    <w:rsid w:val="008B208F"/>
    <w:rsid w:val="008F4805"/>
    <w:rsid w:val="009A261B"/>
    <w:rsid w:val="009C24BA"/>
    <w:rsid w:val="009E198E"/>
    <w:rsid w:val="00A4418E"/>
    <w:rsid w:val="00AA2E17"/>
    <w:rsid w:val="00AC15A4"/>
    <w:rsid w:val="00B0336C"/>
    <w:rsid w:val="00B30277"/>
    <w:rsid w:val="00B57D46"/>
    <w:rsid w:val="00D0153E"/>
    <w:rsid w:val="00D241E9"/>
    <w:rsid w:val="00D7750D"/>
    <w:rsid w:val="00E9684A"/>
    <w:rsid w:val="00ED1826"/>
    <w:rsid w:val="00F00D2F"/>
    <w:rsid w:val="00F128DF"/>
    <w:rsid w:val="00F261BD"/>
    <w:rsid w:val="00FB6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2838</Words>
  <Characters>16177</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2024-01-26T18:01:00Z</dcterms:created>
  <dcterms:modified xsi:type="dcterms:W3CDTF">2024-01-26T18:01:00Z</dcterms:modified>
</cp:coreProperties>
</file>