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154390" w:rsidRDefault="000673D0" w:rsidP="007F53E7">
      <w:pPr>
        <w:jc w:val="both"/>
        <w:rPr>
          <w:rFonts w:asciiTheme="majorHAnsi" w:hAnsiTheme="majorHAnsi" w:cs="Univers"/>
          <w:b/>
          <w:bCs/>
          <w:sz w:val="22"/>
          <w:szCs w:val="22"/>
        </w:rPr>
      </w:pPr>
      <w:r w:rsidRPr="0015439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A8FB0"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154390">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6B65B6" w:rsidRDefault="006B65B6"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154390">
        <w:rPr>
          <w:rFonts w:asciiTheme="majorHAnsi" w:hAnsiTheme="majorHAnsi" w:cs="Univers"/>
          <w:b/>
          <w:bCs/>
          <w:sz w:val="22"/>
          <w:szCs w:val="22"/>
        </w:rPr>
        <w:t xml:space="preserve"> </w:t>
      </w:r>
    </w:p>
    <w:p w14:paraId="397534B4" w14:textId="77777777" w:rsidR="000673D0" w:rsidRPr="00154390" w:rsidRDefault="000673D0" w:rsidP="007F53E7">
      <w:pPr>
        <w:tabs>
          <w:tab w:val="center" w:pos="5400"/>
        </w:tabs>
        <w:suppressAutoHyphens/>
        <w:jc w:val="both"/>
        <w:rPr>
          <w:rFonts w:asciiTheme="majorHAnsi" w:hAnsiTheme="majorHAnsi"/>
          <w:sz w:val="22"/>
          <w:szCs w:val="22"/>
        </w:rPr>
      </w:pPr>
    </w:p>
    <w:p w14:paraId="6073C012" w14:textId="77777777" w:rsidR="000673D0" w:rsidRPr="00154390" w:rsidRDefault="000673D0" w:rsidP="007F53E7">
      <w:pPr>
        <w:tabs>
          <w:tab w:val="center" w:pos="5400"/>
        </w:tabs>
        <w:suppressAutoHyphens/>
        <w:jc w:val="both"/>
        <w:rPr>
          <w:rFonts w:asciiTheme="majorHAnsi" w:hAnsiTheme="majorHAnsi"/>
          <w:sz w:val="22"/>
          <w:szCs w:val="22"/>
        </w:rPr>
      </w:pPr>
    </w:p>
    <w:p w14:paraId="539C54D8" w14:textId="77777777" w:rsidR="000673D0" w:rsidRPr="00154390" w:rsidRDefault="000673D0" w:rsidP="007F53E7">
      <w:pPr>
        <w:tabs>
          <w:tab w:val="center" w:pos="5400"/>
        </w:tabs>
        <w:suppressAutoHyphens/>
        <w:rPr>
          <w:rFonts w:asciiTheme="majorHAnsi" w:hAnsiTheme="majorHAnsi"/>
          <w:sz w:val="22"/>
          <w:szCs w:val="22"/>
        </w:rPr>
      </w:pPr>
    </w:p>
    <w:p w14:paraId="2F6FC84C" w14:textId="77777777" w:rsidR="000673D0" w:rsidRPr="00154390" w:rsidRDefault="000673D0" w:rsidP="007F53E7">
      <w:pPr>
        <w:tabs>
          <w:tab w:val="center" w:pos="5400"/>
        </w:tabs>
        <w:suppressAutoHyphens/>
        <w:rPr>
          <w:rFonts w:asciiTheme="majorHAnsi" w:hAnsiTheme="majorHAnsi"/>
          <w:sz w:val="22"/>
          <w:szCs w:val="22"/>
        </w:rPr>
      </w:pPr>
    </w:p>
    <w:p w14:paraId="6E63DFAD" w14:textId="77777777" w:rsidR="000673D0" w:rsidRPr="00154390" w:rsidRDefault="000673D0" w:rsidP="007F53E7">
      <w:pPr>
        <w:tabs>
          <w:tab w:val="center" w:pos="5400"/>
        </w:tabs>
        <w:suppressAutoHyphens/>
        <w:rPr>
          <w:rFonts w:asciiTheme="majorHAnsi" w:hAnsiTheme="majorHAnsi"/>
          <w:sz w:val="22"/>
          <w:szCs w:val="22"/>
        </w:rPr>
      </w:pPr>
    </w:p>
    <w:p w14:paraId="0888E869" w14:textId="77777777" w:rsidR="000673D0" w:rsidRPr="00154390" w:rsidRDefault="000673D0" w:rsidP="007F53E7">
      <w:pPr>
        <w:tabs>
          <w:tab w:val="center" w:pos="5400"/>
        </w:tabs>
        <w:suppressAutoHyphens/>
        <w:jc w:val="center"/>
        <w:rPr>
          <w:rFonts w:asciiTheme="majorHAnsi" w:hAnsiTheme="majorHAnsi"/>
          <w:sz w:val="22"/>
          <w:szCs w:val="22"/>
        </w:rPr>
      </w:pPr>
    </w:p>
    <w:p w14:paraId="0748C1AA" w14:textId="77777777" w:rsidR="000673D0" w:rsidRPr="00154390" w:rsidRDefault="000673D0" w:rsidP="007F53E7">
      <w:pPr>
        <w:tabs>
          <w:tab w:val="center" w:pos="5400"/>
        </w:tabs>
        <w:suppressAutoHyphens/>
        <w:jc w:val="center"/>
        <w:rPr>
          <w:rFonts w:asciiTheme="majorHAnsi" w:hAnsiTheme="majorHAnsi"/>
          <w:sz w:val="22"/>
          <w:szCs w:val="22"/>
        </w:rPr>
      </w:pPr>
    </w:p>
    <w:p w14:paraId="0D3A4F1B" w14:textId="77777777" w:rsidR="000673D0" w:rsidRPr="00154390" w:rsidRDefault="000673D0" w:rsidP="007F53E7">
      <w:pPr>
        <w:tabs>
          <w:tab w:val="center" w:pos="5400"/>
        </w:tabs>
        <w:suppressAutoHyphens/>
        <w:jc w:val="center"/>
        <w:rPr>
          <w:rFonts w:asciiTheme="majorHAnsi" w:hAnsiTheme="majorHAnsi"/>
          <w:sz w:val="22"/>
          <w:szCs w:val="22"/>
        </w:rPr>
      </w:pPr>
    </w:p>
    <w:p w14:paraId="10F98911" w14:textId="77777777" w:rsidR="000673D0" w:rsidRPr="00154390" w:rsidRDefault="000673D0" w:rsidP="007F53E7">
      <w:pPr>
        <w:tabs>
          <w:tab w:val="center" w:pos="5400"/>
        </w:tabs>
        <w:suppressAutoHyphens/>
        <w:jc w:val="center"/>
        <w:rPr>
          <w:rFonts w:asciiTheme="majorHAnsi" w:hAnsiTheme="majorHAnsi"/>
          <w:sz w:val="22"/>
          <w:szCs w:val="22"/>
        </w:rPr>
      </w:pPr>
    </w:p>
    <w:p w14:paraId="500C04E0" w14:textId="77777777" w:rsidR="000673D0" w:rsidRPr="00154390" w:rsidRDefault="000673D0" w:rsidP="007F53E7">
      <w:pPr>
        <w:tabs>
          <w:tab w:val="center" w:pos="5400"/>
        </w:tabs>
        <w:suppressAutoHyphens/>
        <w:jc w:val="center"/>
        <w:rPr>
          <w:rFonts w:asciiTheme="majorHAnsi" w:hAnsiTheme="majorHAnsi"/>
          <w:sz w:val="22"/>
          <w:szCs w:val="22"/>
        </w:rPr>
      </w:pPr>
    </w:p>
    <w:p w14:paraId="7823EBF3" w14:textId="77777777" w:rsidR="000673D0" w:rsidRPr="00154390" w:rsidRDefault="000673D0" w:rsidP="007F53E7">
      <w:pPr>
        <w:tabs>
          <w:tab w:val="center" w:pos="5400"/>
        </w:tabs>
        <w:suppressAutoHyphens/>
        <w:jc w:val="center"/>
        <w:rPr>
          <w:rFonts w:asciiTheme="majorHAnsi" w:hAnsiTheme="majorHAnsi"/>
          <w:sz w:val="22"/>
          <w:szCs w:val="22"/>
        </w:rPr>
      </w:pPr>
    </w:p>
    <w:p w14:paraId="151FBCAB" w14:textId="77777777" w:rsidR="000673D0" w:rsidRPr="00154390" w:rsidRDefault="000673D0" w:rsidP="007F53E7">
      <w:pPr>
        <w:tabs>
          <w:tab w:val="center" w:pos="5400"/>
        </w:tabs>
        <w:suppressAutoHyphens/>
        <w:jc w:val="center"/>
        <w:rPr>
          <w:rFonts w:asciiTheme="majorHAnsi" w:hAnsiTheme="majorHAnsi"/>
          <w:sz w:val="22"/>
          <w:szCs w:val="22"/>
        </w:rPr>
      </w:pPr>
    </w:p>
    <w:p w14:paraId="7D95BB77" w14:textId="77777777" w:rsidR="000673D0" w:rsidRPr="00154390" w:rsidRDefault="000673D0" w:rsidP="007F53E7">
      <w:pPr>
        <w:tabs>
          <w:tab w:val="center" w:pos="5400"/>
        </w:tabs>
        <w:suppressAutoHyphens/>
        <w:jc w:val="center"/>
        <w:rPr>
          <w:rFonts w:asciiTheme="majorHAnsi" w:hAnsiTheme="majorHAnsi"/>
          <w:sz w:val="22"/>
          <w:szCs w:val="22"/>
        </w:rPr>
      </w:pPr>
      <w:r w:rsidRPr="00154390">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59BE6850"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0160">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32D76D66"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5020C5">
                              <w:rPr>
                                <w:rFonts w:ascii="Cambria" w:hAnsi="Cambria" w:cs="Arial"/>
                                <w:b/>
                                <w:color w:val="0D0D0D"/>
                                <w:sz w:val="36"/>
                                <w:szCs w:val="22"/>
                                <w:lang w:val="es-ES_tradnl"/>
                              </w:rPr>
                              <w:t>1890</w:t>
                            </w:r>
                            <w:r>
                              <w:rPr>
                                <w:rFonts w:ascii="Cambria" w:hAnsi="Cambria" w:cs="Arial"/>
                                <w:b/>
                                <w:color w:val="0D0D0D"/>
                                <w:sz w:val="36"/>
                                <w:szCs w:val="22"/>
                                <w:lang w:val="es-ES_tradnl"/>
                              </w:rPr>
                              <w:t>-</w:t>
                            </w:r>
                            <w:r w:rsidR="005020C5">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43388DF1"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0" w:name="_ftnref1"/>
                          </w:p>
                          <w:p w14:paraId="02E936EF" w14:textId="37A26E6B" w:rsidR="006B65B6" w:rsidRPr="00EF4A26" w:rsidRDefault="00D21FC0" w:rsidP="0024546E">
                            <w:pPr>
                              <w:spacing w:line="276" w:lineRule="auto"/>
                              <w:rPr>
                                <w:rFonts w:ascii="Cambria" w:hAnsi="Cambria" w:cs="Arial"/>
                                <w:color w:val="0D0D0D"/>
                                <w:szCs w:val="22"/>
                                <w:lang w:val="es-PA"/>
                              </w:rPr>
                            </w:pPr>
                            <w:r>
                              <w:rPr>
                                <w:rFonts w:ascii="Cambria" w:hAnsi="Cambria" w:cs="Arial"/>
                                <w:color w:val="0D0D0D"/>
                                <w:szCs w:val="22"/>
                                <w:lang w:val="es-ES_tradnl"/>
                              </w:rPr>
                              <w:t>ALFREDO</w:t>
                            </w:r>
                            <w:r w:rsidR="00AA638F">
                              <w:rPr>
                                <w:rFonts w:ascii="Cambria" w:hAnsi="Cambria" w:cs="Arial"/>
                                <w:color w:val="0D0D0D"/>
                                <w:szCs w:val="22"/>
                                <w:lang w:val="es-ES_tradnl"/>
                              </w:rPr>
                              <w:t xml:space="preserve"> PACHA TIXE</w:t>
                            </w:r>
                            <w:r w:rsidR="00615F2D">
                              <w:rPr>
                                <w:rFonts w:ascii="Cambria" w:hAnsi="Cambria" w:cs="Arial"/>
                                <w:color w:val="0D0D0D"/>
                                <w:szCs w:val="22"/>
                                <w:lang w:val="es-ES_tradnl"/>
                              </w:rPr>
                              <w:t xml:space="preserve"> </w:t>
                            </w:r>
                            <w:r w:rsidR="00F364EB">
                              <w:rPr>
                                <w:rFonts w:ascii="Cambria" w:hAnsi="Cambria" w:cs="Arial"/>
                                <w:color w:val="0D0D0D"/>
                                <w:szCs w:val="22"/>
                                <w:lang w:val="es-ES_tradnl"/>
                              </w:rPr>
                              <w:t>Y OTROS</w:t>
                            </w:r>
                            <w:r w:rsidR="007E411A" w:rsidRPr="0005103A">
                              <w:rPr>
                                <w:rFonts w:ascii="Cambria" w:hAnsi="Cambria" w:cs="Arial"/>
                                <w:color w:val="0D0D0D"/>
                                <w:szCs w:val="22"/>
                                <w:lang w:val="es-ES_tradnl"/>
                              </w:rPr>
                              <w:t xml:space="preserve"> </w:t>
                            </w:r>
                          </w:p>
                          <w:bookmarkEnd w:id="0"/>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59BE6850" w:rsidR="006B65B6" w:rsidRPr="004E2649" w:rsidRDefault="006B65B6"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F0160">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w:t>
                      </w:r>
                      <w:r w:rsidR="00FF6784">
                        <w:rPr>
                          <w:rFonts w:asciiTheme="majorHAnsi" w:hAnsiTheme="majorHAnsi" w:cs="Arial"/>
                          <w:b/>
                          <w:bCs/>
                          <w:color w:val="0D0D0D" w:themeColor="text1" w:themeTint="F2"/>
                          <w:sz w:val="36"/>
                          <w:szCs w:val="22"/>
                          <w:lang w:val="es-ES_tradnl"/>
                        </w:rPr>
                        <w:t>2</w:t>
                      </w:r>
                      <w:r w:rsidR="009B2D4A">
                        <w:rPr>
                          <w:rFonts w:asciiTheme="majorHAnsi" w:hAnsiTheme="majorHAnsi" w:cs="Arial"/>
                          <w:b/>
                          <w:bCs/>
                          <w:color w:val="0D0D0D" w:themeColor="text1" w:themeTint="F2"/>
                          <w:sz w:val="36"/>
                          <w:szCs w:val="22"/>
                          <w:lang w:val="es-ES_tradnl"/>
                        </w:rPr>
                        <w:t>2</w:t>
                      </w:r>
                    </w:p>
                    <w:p w14:paraId="5626D0A4" w14:textId="32D76D66" w:rsidR="006B65B6" w:rsidRPr="00D85CEC" w:rsidRDefault="006B65B6" w:rsidP="0024546E">
                      <w:pP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5020C5">
                        <w:rPr>
                          <w:rFonts w:ascii="Cambria" w:hAnsi="Cambria" w:cs="Arial"/>
                          <w:b/>
                          <w:color w:val="0D0D0D"/>
                          <w:sz w:val="36"/>
                          <w:szCs w:val="22"/>
                          <w:lang w:val="es-ES_tradnl"/>
                        </w:rPr>
                        <w:t>1890</w:t>
                      </w:r>
                      <w:r>
                        <w:rPr>
                          <w:rFonts w:ascii="Cambria" w:hAnsi="Cambria" w:cs="Arial"/>
                          <w:b/>
                          <w:color w:val="0D0D0D"/>
                          <w:sz w:val="36"/>
                          <w:szCs w:val="22"/>
                          <w:lang w:val="es-ES_tradnl"/>
                        </w:rPr>
                        <w:t>-</w:t>
                      </w:r>
                      <w:r w:rsidR="005020C5">
                        <w:rPr>
                          <w:rFonts w:ascii="Cambria" w:hAnsi="Cambria" w:cs="Arial"/>
                          <w:b/>
                          <w:color w:val="0D0D0D"/>
                          <w:sz w:val="36"/>
                          <w:szCs w:val="22"/>
                          <w:lang w:val="es-ES_tradnl"/>
                        </w:rPr>
                        <w:t>13</w:t>
                      </w:r>
                      <w:r w:rsidRPr="00D85CEC">
                        <w:rPr>
                          <w:rFonts w:ascii="Cambria" w:hAnsi="Cambria" w:cs="Arial"/>
                          <w:b/>
                          <w:color w:val="0D0D0D"/>
                          <w:sz w:val="36"/>
                          <w:szCs w:val="22"/>
                          <w:lang w:val="es-ES_tradnl"/>
                        </w:rPr>
                        <w:t xml:space="preserve"> </w:t>
                      </w:r>
                    </w:p>
                    <w:p w14:paraId="2A1EFAA5" w14:textId="43388DF1" w:rsidR="006B65B6" w:rsidRPr="00D85CEC" w:rsidRDefault="006B65B6" w:rsidP="0024546E">
                      <w:pP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6B65B6" w:rsidRPr="00D85CEC" w:rsidRDefault="006B65B6" w:rsidP="0024546E">
                      <w:pPr>
                        <w:spacing w:line="276" w:lineRule="auto"/>
                        <w:rPr>
                          <w:rFonts w:ascii="Cambria" w:hAnsi="Cambria" w:cs="Arial"/>
                          <w:color w:val="0D0D0D"/>
                          <w:szCs w:val="22"/>
                          <w:lang w:val="es-ES_tradnl"/>
                        </w:rPr>
                      </w:pPr>
                      <w:bookmarkStart w:id="1" w:name="_ftnref1"/>
                    </w:p>
                    <w:p w14:paraId="02E936EF" w14:textId="37A26E6B" w:rsidR="006B65B6" w:rsidRPr="00EF4A26" w:rsidRDefault="00D21FC0" w:rsidP="0024546E">
                      <w:pPr>
                        <w:spacing w:line="276" w:lineRule="auto"/>
                        <w:rPr>
                          <w:rFonts w:ascii="Cambria" w:hAnsi="Cambria" w:cs="Arial"/>
                          <w:color w:val="0D0D0D"/>
                          <w:szCs w:val="22"/>
                          <w:lang w:val="es-PA"/>
                        </w:rPr>
                      </w:pPr>
                      <w:r>
                        <w:rPr>
                          <w:rFonts w:ascii="Cambria" w:hAnsi="Cambria" w:cs="Arial"/>
                          <w:color w:val="0D0D0D"/>
                          <w:szCs w:val="22"/>
                          <w:lang w:val="es-ES_tradnl"/>
                        </w:rPr>
                        <w:t>ALFREDO</w:t>
                      </w:r>
                      <w:r w:rsidR="00AA638F">
                        <w:rPr>
                          <w:rFonts w:ascii="Cambria" w:hAnsi="Cambria" w:cs="Arial"/>
                          <w:color w:val="0D0D0D"/>
                          <w:szCs w:val="22"/>
                          <w:lang w:val="es-ES_tradnl"/>
                        </w:rPr>
                        <w:t xml:space="preserve"> PACHA TIXE</w:t>
                      </w:r>
                      <w:r w:rsidR="00615F2D">
                        <w:rPr>
                          <w:rFonts w:ascii="Cambria" w:hAnsi="Cambria" w:cs="Arial"/>
                          <w:color w:val="0D0D0D"/>
                          <w:szCs w:val="22"/>
                          <w:lang w:val="es-ES_tradnl"/>
                        </w:rPr>
                        <w:t xml:space="preserve"> </w:t>
                      </w:r>
                      <w:r w:rsidR="00F364EB">
                        <w:rPr>
                          <w:rFonts w:ascii="Cambria" w:hAnsi="Cambria" w:cs="Arial"/>
                          <w:color w:val="0D0D0D"/>
                          <w:szCs w:val="22"/>
                          <w:lang w:val="es-ES_tradnl"/>
                        </w:rPr>
                        <w:t>Y OTROS</w:t>
                      </w:r>
                      <w:r w:rsidR="007E411A" w:rsidRPr="0005103A">
                        <w:rPr>
                          <w:rFonts w:ascii="Cambria" w:hAnsi="Cambria" w:cs="Arial"/>
                          <w:color w:val="0D0D0D"/>
                          <w:szCs w:val="22"/>
                          <w:lang w:val="es-ES_tradnl"/>
                        </w:rPr>
                        <w:t xml:space="preserve"> </w:t>
                      </w:r>
                    </w:p>
                    <w:bookmarkEnd w:id="1"/>
                    <w:p w14:paraId="47ED2F30" w14:textId="55CA3FCE" w:rsidR="006B65B6" w:rsidRPr="00D85CEC" w:rsidRDefault="006B65B6" w:rsidP="0024546E">
                      <w:pPr>
                        <w:spacing w:line="276" w:lineRule="auto"/>
                        <w:rPr>
                          <w:rFonts w:ascii="Cambria" w:hAnsi="Cambria" w:cs="Arial"/>
                          <w:color w:val="0D0D0D"/>
                          <w:szCs w:val="22"/>
                        </w:rPr>
                      </w:pPr>
                      <w:r>
                        <w:rPr>
                          <w:rFonts w:ascii="Cambria" w:hAnsi="Cambria" w:cs="Arial"/>
                          <w:color w:val="0D0D0D"/>
                          <w:szCs w:val="22"/>
                          <w:lang w:val="es-ES_tradnl"/>
                        </w:rPr>
                        <w:t>ECUADOR</w:t>
                      </w:r>
                    </w:p>
                    <w:p w14:paraId="6D9AEAC1" w14:textId="77777777" w:rsidR="006B65B6" w:rsidRPr="00AE5488" w:rsidRDefault="006B65B6" w:rsidP="000673D0">
                      <w:pPr>
                        <w:rPr>
                          <w:color w:val="0D0D0D" w:themeColor="text1" w:themeTint="F2"/>
                          <w:lang w:val="es-ES_tradnl"/>
                        </w:rPr>
                      </w:pPr>
                    </w:p>
                  </w:txbxContent>
                </v:textbox>
              </v:shape>
            </w:pict>
          </mc:Fallback>
        </mc:AlternateContent>
      </w:r>
      <w:r w:rsidRPr="00154390">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4C22FC5" w:rsidR="006B65B6" w:rsidRPr="005A339B" w:rsidRDefault="006B65B6" w:rsidP="000673D0">
                            <w:pPr>
                              <w:spacing w:line="276" w:lineRule="auto"/>
                              <w:jc w:val="right"/>
                              <w:rPr>
                                <w:rFonts w:asciiTheme="minorHAnsi" w:hAnsiTheme="minorHAnsi"/>
                                <w:color w:val="FFFFFF" w:themeColor="background1"/>
                                <w:sz w:val="22"/>
                                <w:lang w:val="es-419"/>
                              </w:rPr>
                            </w:pPr>
                            <w:r w:rsidRPr="005A339B">
                              <w:rPr>
                                <w:rFonts w:asciiTheme="minorHAnsi" w:hAnsiTheme="minorHAnsi"/>
                                <w:color w:val="FFFFFF" w:themeColor="background1"/>
                                <w:sz w:val="22"/>
                                <w:lang w:val="es-419"/>
                              </w:rPr>
                              <w:t>OEA/Ser.L/V/II</w:t>
                            </w:r>
                          </w:p>
                          <w:p w14:paraId="3449BBFC" w14:textId="668A3EDB" w:rsidR="006B65B6" w:rsidRPr="005A339B" w:rsidRDefault="006B65B6" w:rsidP="000673D0">
                            <w:pPr>
                              <w:spacing w:line="276" w:lineRule="auto"/>
                              <w:jc w:val="right"/>
                              <w:rPr>
                                <w:rFonts w:asciiTheme="minorHAnsi" w:hAnsiTheme="minorHAnsi"/>
                                <w:color w:val="FFFFFF" w:themeColor="background1"/>
                                <w:sz w:val="22"/>
                                <w:lang w:val="es-419"/>
                              </w:rPr>
                            </w:pPr>
                            <w:r w:rsidRPr="005A339B">
                              <w:rPr>
                                <w:rFonts w:asciiTheme="minorHAnsi" w:hAnsiTheme="minorHAnsi"/>
                                <w:color w:val="FFFFFF" w:themeColor="background1"/>
                                <w:sz w:val="22"/>
                                <w:lang w:val="es-419"/>
                              </w:rPr>
                              <w:t xml:space="preserve">Doc. </w:t>
                            </w:r>
                            <w:r w:rsidR="000F0160" w:rsidRPr="005A339B">
                              <w:rPr>
                                <w:rFonts w:asciiTheme="minorHAnsi" w:hAnsiTheme="minorHAnsi"/>
                                <w:color w:val="FFFFFF" w:themeColor="background1"/>
                                <w:sz w:val="22"/>
                                <w:lang w:val="es-419"/>
                              </w:rPr>
                              <w:t>1</w:t>
                            </w:r>
                            <w:r w:rsidR="00921898" w:rsidRPr="005A339B">
                              <w:rPr>
                                <w:rFonts w:asciiTheme="minorHAnsi" w:hAnsiTheme="minorHAnsi"/>
                                <w:color w:val="FFFFFF" w:themeColor="background1"/>
                                <w:sz w:val="22"/>
                                <w:lang w:val="es-419"/>
                              </w:rPr>
                              <w:t>41</w:t>
                            </w:r>
                          </w:p>
                          <w:p w14:paraId="0BBD91A2" w14:textId="4BA5C53A" w:rsidR="006B65B6" w:rsidRPr="000F0160" w:rsidRDefault="00921898"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B65B6" w:rsidRPr="000F0160">
                              <w:rPr>
                                <w:rFonts w:asciiTheme="minorHAnsi" w:hAnsiTheme="minorHAnsi"/>
                                <w:color w:val="FFFFFF" w:themeColor="background1"/>
                                <w:sz w:val="22"/>
                                <w:lang w:val="es-PA"/>
                              </w:rPr>
                              <w:t xml:space="preserve"> 202</w:t>
                            </w:r>
                            <w:r w:rsidR="009B2D4A" w:rsidRPr="000F0160">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F0160">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4C22FC5" w:rsidR="006B65B6" w:rsidRPr="005A339B" w:rsidRDefault="006B65B6" w:rsidP="000673D0">
                      <w:pPr>
                        <w:spacing w:line="276" w:lineRule="auto"/>
                        <w:jc w:val="right"/>
                        <w:rPr>
                          <w:rFonts w:asciiTheme="minorHAnsi" w:hAnsiTheme="minorHAnsi"/>
                          <w:color w:val="FFFFFF" w:themeColor="background1"/>
                          <w:sz w:val="22"/>
                          <w:lang w:val="es-419"/>
                        </w:rPr>
                      </w:pPr>
                      <w:r w:rsidRPr="005A339B">
                        <w:rPr>
                          <w:rFonts w:asciiTheme="minorHAnsi" w:hAnsiTheme="minorHAnsi"/>
                          <w:color w:val="FFFFFF" w:themeColor="background1"/>
                          <w:sz w:val="22"/>
                          <w:lang w:val="es-419"/>
                        </w:rPr>
                        <w:t>OEA/Ser.L/V/II</w:t>
                      </w:r>
                    </w:p>
                    <w:p w14:paraId="3449BBFC" w14:textId="668A3EDB" w:rsidR="006B65B6" w:rsidRPr="005A339B" w:rsidRDefault="006B65B6" w:rsidP="000673D0">
                      <w:pPr>
                        <w:spacing w:line="276" w:lineRule="auto"/>
                        <w:jc w:val="right"/>
                        <w:rPr>
                          <w:rFonts w:asciiTheme="minorHAnsi" w:hAnsiTheme="minorHAnsi"/>
                          <w:color w:val="FFFFFF" w:themeColor="background1"/>
                          <w:sz w:val="22"/>
                          <w:lang w:val="es-419"/>
                        </w:rPr>
                      </w:pPr>
                      <w:r w:rsidRPr="005A339B">
                        <w:rPr>
                          <w:rFonts w:asciiTheme="minorHAnsi" w:hAnsiTheme="minorHAnsi"/>
                          <w:color w:val="FFFFFF" w:themeColor="background1"/>
                          <w:sz w:val="22"/>
                          <w:lang w:val="es-419"/>
                        </w:rPr>
                        <w:t xml:space="preserve">Doc. </w:t>
                      </w:r>
                      <w:r w:rsidR="000F0160" w:rsidRPr="005A339B">
                        <w:rPr>
                          <w:rFonts w:asciiTheme="minorHAnsi" w:hAnsiTheme="minorHAnsi"/>
                          <w:color w:val="FFFFFF" w:themeColor="background1"/>
                          <w:sz w:val="22"/>
                          <w:lang w:val="es-419"/>
                        </w:rPr>
                        <w:t>1</w:t>
                      </w:r>
                      <w:r w:rsidR="00921898" w:rsidRPr="005A339B">
                        <w:rPr>
                          <w:rFonts w:asciiTheme="minorHAnsi" w:hAnsiTheme="minorHAnsi"/>
                          <w:color w:val="FFFFFF" w:themeColor="background1"/>
                          <w:sz w:val="22"/>
                          <w:lang w:val="es-419"/>
                        </w:rPr>
                        <w:t>41</w:t>
                      </w:r>
                    </w:p>
                    <w:p w14:paraId="0BBD91A2" w14:textId="4BA5C53A" w:rsidR="006B65B6" w:rsidRPr="000F0160" w:rsidRDefault="00921898"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junio</w:t>
                      </w:r>
                      <w:r w:rsidR="006B65B6" w:rsidRPr="000F0160">
                        <w:rPr>
                          <w:rFonts w:asciiTheme="minorHAnsi" w:hAnsiTheme="minorHAnsi"/>
                          <w:color w:val="FFFFFF" w:themeColor="background1"/>
                          <w:sz w:val="22"/>
                          <w:lang w:val="es-PA"/>
                        </w:rPr>
                        <w:t xml:space="preserve"> 202</w:t>
                      </w:r>
                      <w:r w:rsidR="009B2D4A" w:rsidRPr="000F0160">
                        <w:rPr>
                          <w:rFonts w:asciiTheme="minorHAnsi" w:hAnsiTheme="minorHAnsi"/>
                          <w:color w:val="FFFFFF" w:themeColor="background1"/>
                          <w:sz w:val="22"/>
                          <w:lang w:val="es-PA"/>
                        </w:rPr>
                        <w:t>2</w:t>
                      </w:r>
                    </w:p>
                    <w:p w14:paraId="0288BA97" w14:textId="77777777" w:rsidR="006B65B6" w:rsidRPr="00C25ADB" w:rsidRDefault="006B65B6" w:rsidP="000673D0">
                      <w:pPr>
                        <w:spacing w:line="276" w:lineRule="auto"/>
                        <w:jc w:val="right"/>
                        <w:rPr>
                          <w:rFonts w:asciiTheme="minorHAnsi" w:hAnsiTheme="minorHAnsi"/>
                          <w:color w:val="FFFFFF" w:themeColor="background1"/>
                          <w:sz w:val="22"/>
                          <w:lang w:val="es-PA"/>
                        </w:rPr>
                      </w:pPr>
                      <w:r w:rsidRPr="000F0160">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154390" w:rsidRDefault="000673D0" w:rsidP="007F53E7">
      <w:pPr>
        <w:tabs>
          <w:tab w:val="center" w:pos="5400"/>
        </w:tabs>
        <w:suppressAutoHyphens/>
        <w:jc w:val="center"/>
        <w:rPr>
          <w:rFonts w:asciiTheme="majorHAnsi" w:hAnsiTheme="majorHAnsi"/>
          <w:sz w:val="22"/>
          <w:szCs w:val="22"/>
        </w:rPr>
      </w:pPr>
    </w:p>
    <w:p w14:paraId="359BB07B" w14:textId="77777777" w:rsidR="000673D0" w:rsidRPr="00154390" w:rsidRDefault="000673D0" w:rsidP="007F53E7">
      <w:pPr>
        <w:tabs>
          <w:tab w:val="center" w:pos="5400"/>
        </w:tabs>
        <w:suppressAutoHyphens/>
        <w:jc w:val="center"/>
        <w:rPr>
          <w:rFonts w:asciiTheme="majorHAnsi" w:hAnsiTheme="majorHAnsi"/>
          <w:sz w:val="22"/>
          <w:szCs w:val="22"/>
        </w:rPr>
      </w:pPr>
    </w:p>
    <w:p w14:paraId="30CE2CD6" w14:textId="77777777" w:rsidR="000673D0" w:rsidRPr="00154390" w:rsidRDefault="000673D0" w:rsidP="007F53E7">
      <w:pPr>
        <w:tabs>
          <w:tab w:val="center" w:pos="5400"/>
        </w:tabs>
        <w:suppressAutoHyphens/>
        <w:jc w:val="center"/>
        <w:rPr>
          <w:rFonts w:asciiTheme="majorHAnsi" w:hAnsiTheme="majorHAnsi" w:cs="Arial"/>
          <w:sz w:val="22"/>
          <w:szCs w:val="22"/>
        </w:rPr>
      </w:pPr>
    </w:p>
    <w:p w14:paraId="709AD286" w14:textId="77777777" w:rsidR="000673D0" w:rsidRPr="00154390" w:rsidRDefault="000673D0" w:rsidP="007F53E7">
      <w:pPr>
        <w:tabs>
          <w:tab w:val="center" w:pos="5400"/>
        </w:tabs>
        <w:suppressAutoHyphens/>
        <w:jc w:val="center"/>
        <w:rPr>
          <w:rFonts w:asciiTheme="majorHAnsi" w:hAnsiTheme="majorHAnsi"/>
          <w:sz w:val="22"/>
          <w:szCs w:val="22"/>
        </w:rPr>
      </w:pPr>
    </w:p>
    <w:p w14:paraId="7E8B5523" w14:textId="77777777" w:rsidR="000673D0" w:rsidRPr="00154390" w:rsidRDefault="000673D0" w:rsidP="007F53E7">
      <w:pPr>
        <w:tabs>
          <w:tab w:val="center" w:pos="5400"/>
        </w:tabs>
        <w:suppressAutoHyphens/>
        <w:jc w:val="center"/>
        <w:rPr>
          <w:rFonts w:asciiTheme="majorHAnsi" w:hAnsiTheme="majorHAnsi"/>
          <w:sz w:val="22"/>
          <w:szCs w:val="22"/>
        </w:rPr>
      </w:pPr>
    </w:p>
    <w:p w14:paraId="424E26A9" w14:textId="77777777" w:rsidR="000673D0" w:rsidRPr="00154390" w:rsidRDefault="000673D0" w:rsidP="007F53E7">
      <w:pPr>
        <w:tabs>
          <w:tab w:val="center" w:pos="5400"/>
        </w:tabs>
        <w:suppressAutoHyphens/>
        <w:jc w:val="center"/>
        <w:rPr>
          <w:rFonts w:asciiTheme="majorHAnsi" w:hAnsiTheme="majorHAnsi"/>
          <w:sz w:val="22"/>
          <w:szCs w:val="22"/>
        </w:rPr>
      </w:pPr>
    </w:p>
    <w:p w14:paraId="4B2E007A" w14:textId="77777777" w:rsidR="000673D0" w:rsidRPr="00154390" w:rsidRDefault="000673D0" w:rsidP="007F53E7">
      <w:pPr>
        <w:tabs>
          <w:tab w:val="center" w:pos="5400"/>
        </w:tabs>
        <w:suppressAutoHyphens/>
        <w:jc w:val="center"/>
        <w:rPr>
          <w:rFonts w:asciiTheme="majorHAnsi" w:hAnsiTheme="majorHAnsi"/>
          <w:sz w:val="22"/>
          <w:szCs w:val="22"/>
        </w:rPr>
      </w:pPr>
    </w:p>
    <w:p w14:paraId="3ED5356B" w14:textId="77777777" w:rsidR="000673D0" w:rsidRPr="00154390" w:rsidRDefault="000673D0" w:rsidP="007F53E7">
      <w:pPr>
        <w:tabs>
          <w:tab w:val="center" w:pos="5400"/>
        </w:tabs>
        <w:suppressAutoHyphens/>
        <w:jc w:val="center"/>
        <w:rPr>
          <w:rFonts w:asciiTheme="majorHAnsi" w:hAnsiTheme="majorHAnsi"/>
          <w:sz w:val="22"/>
          <w:szCs w:val="22"/>
        </w:rPr>
      </w:pPr>
    </w:p>
    <w:p w14:paraId="146F0F55" w14:textId="77777777" w:rsidR="000673D0" w:rsidRPr="00154390" w:rsidRDefault="000673D0" w:rsidP="007F53E7">
      <w:pPr>
        <w:tabs>
          <w:tab w:val="center" w:pos="5400"/>
        </w:tabs>
        <w:suppressAutoHyphens/>
        <w:jc w:val="center"/>
        <w:rPr>
          <w:rFonts w:asciiTheme="majorHAnsi" w:hAnsiTheme="majorHAnsi"/>
          <w:sz w:val="22"/>
          <w:szCs w:val="22"/>
        </w:rPr>
      </w:pPr>
    </w:p>
    <w:p w14:paraId="03ABF1F8" w14:textId="77777777" w:rsidR="000673D0" w:rsidRPr="00154390" w:rsidRDefault="000673D0" w:rsidP="007F53E7">
      <w:pPr>
        <w:tabs>
          <w:tab w:val="center" w:pos="5400"/>
        </w:tabs>
        <w:suppressAutoHyphens/>
        <w:jc w:val="center"/>
        <w:rPr>
          <w:rFonts w:asciiTheme="majorHAnsi" w:hAnsiTheme="majorHAnsi"/>
          <w:sz w:val="22"/>
          <w:szCs w:val="22"/>
        </w:rPr>
      </w:pPr>
    </w:p>
    <w:p w14:paraId="766E7282" w14:textId="77777777" w:rsidR="000673D0" w:rsidRPr="00154390" w:rsidRDefault="000673D0" w:rsidP="007F53E7">
      <w:pPr>
        <w:tabs>
          <w:tab w:val="center" w:pos="5400"/>
        </w:tabs>
        <w:suppressAutoHyphens/>
        <w:jc w:val="center"/>
        <w:rPr>
          <w:rFonts w:asciiTheme="majorHAnsi" w:hAnsiTheme="majorHAnsi"/>
          <w:sz w:val="22"/>
          <w:szCs w:val="22"/>
        </w:rPr>
      </w:pPr>
    </w:p>
    <w:p w14:paraId="062BE702" w14:textId="77777777" w:rsidR="000673D0" w:rsidRPr="00154390" w:rsidRDefault="000673D0" w:rsidP="007F53E7">
      <w:pPr>
        <w:tabs>
          <w:tab w:val="center" w:pos="5400"/>
        </w:tabs>
        <w:suppressAutoHyphens/>
        <w:jc w:val="center"/>
        <w:rPr>
          <w:rFonts w:asciiTheme="majorHAnsi" w:hAnsiTheme="majorHAnsi"/>
          <w:sz w:val="22"/>
          <w:szCs w:val="22"/>
        </w:rPr>
      </w:pPr>
    </w:p>
    <w:p w14:paraId="5D49DBEA" w14:textId="77777777" w:rsidR="000673D0" w:rsidRPr="00154390" w:rsidRDefault="000673D0" w:rsidP="007F53E7">
      <w:pPr>
        <w:tabs>
          <w:tab w:val="center" w:pos="5400"/>
        </w:tabs>
        <w:suppressAutoHyphens/>
        <w:jc w:val="center"/>
        <w:rPr>
          <w:rFonts w:asciiTheme="majorHAnsi" w:hAnsiTheme="majorHAnsi"/>
          <w:sz w:val="22"/>
          <w:szCs w:val="22"/>
        </w:rPr>
      </w:pPr>
    </w:p>
    <w:p w14:paraId="758695F1" w14:textId="77777777" w:rsidR="000673D0" w:rsidRPr="00154390" w:rsidRDefault="000673D0" w:rsidP="007F53E7">
      <w:pPr>
        <w:tabs>
          <w:tab w:val="center" w:pos="5400"/>
        </w:tabs>
        <w:suppressAutoHyphens/>
        <w:jc w:val="center"/>
        <w:rPr>
          <w:rFonts w:asciiTheme="majorHAnsi" w:hAnsiTheme="majorHAnsi"/>
          <w:sz w:val="22"/>
          <w:szCs w:val="22"/>
        </w:rPr>
      </w:pPr>
    </w:p>
    <w:p w14:paraId="47333B02" w14:textId="77777777" w:rsidR="000673D0" w:rsidRPr="00154390" w:rsidRDefault="000673D0" w:rsidP="007F53E7">
      <w:pPr>
        <w:tabs>
          <w:tab w:val="center" w:pos="5400"/>
        </w:tabs>
        <w:suppressAutoHyphens/>
        <w:jc w:val="center"/>
        <w:rPr>
          <w:rFonts w:asciiTheme="majorHAnsi" w:hAnsiTheme="majorHAnsi"/>
          <w:sz w:val="18"/>
          <w:szCs w:val="22"/>
        </w:rPr>
      </w:pPr>
    </w:p>
    <w:p w14:paraId="136B8A54" w14:textId="77777777" w:rsidR="000673D0" w:rsidRPr="00154390" w:rsidRDefault="000673D0" w:rsidP="007F53E7">
      <w:pPr>
        <w:tabs>
          <w:tab w:val="center" w:pos="5400"/>
        </w:tabs>
        <w:suppressAutoHyphens/>
        <w:jc w:val="center"/>
        <w:rPr>
          <w:rFonts w:asciiTheme="majorHAnsi" w:hAnsiTheme="majorHAnsi"/>
          <w:sz w:val="18"/>
          <w:szCs w:val="22"/>
        </w:rPr>
      </w:pPr>
    </w:p>
    <w:p w14:paraId="1FA680C0" w14:textId="77777777" w:rsidR="000673D0" w:rsidRPr="00154390" w:rsidRDefault="000673D0" w:rsidP="007F53E7">
      <w:pPr>
        <w:tabs>
          <w:tab w:val="center" w:pos="5400"/>
        </w:tabs>
        <w:suppressAutoHyphens/>
        <w:jc w:val="center"/>
        <w:rPr>
          <w:rFonts w:asciiTheme="majorHAnsi" w:hAnsiTheme="majorHAnsi"/>
          <w:sz w:val="18"/>
          <w:szCs w:val="22"/>
        </w:rPr>
      </w:pPr>
    </w:p>
    <w:p w14:paraId="51A5FD1F" w14:textId="77777777" w:rsidR="000673D0" w:rsidRPr="00154390" w:rsidRDefault="000673D0" w:rsidP="007F53E7">
      <w:pPr>
        <w:tabs>
          <w:tab w:val="center" w:pos="5400"/>
        </w:tabs>
        <w:suppressAutoHyphens/>
        <w:jc w:val="center"/>
        <w:rPr>
          <w:rFonts w:asciiTheme="majorHAnsi" w:hAnsiTheme="majorHAnsi"/>
          <w:sz w:val="18"/>
          <w:szCs w:val="22"/>
        </w:rPr>
      </w:pPr>
    </w:p>
    <w:p w14:paraId="67EC7104" w14:textId="77777777" w:rsidR="000673D0" w:rsidRPr="00154390" w:rsidRDefault="000673D0" w:rsidP="007F53E7">
      <w:pPr>
        <w:tabs>
          <w:tab w:val="center" w:pos="5400"/>
        </w:tabs>
        <w:suppressAutoHyphens/>
        <w:jc w:val="center"/>
        <w:rPr>
          <w:rFonts w:asciiTheme="majorHAnsi" w:hAnsiTheme="majorHAnsi"/>
          <w:sz w:val="18"/>
          <w:szCs w:val="22"/>
        </w:rPr>
      </w:pPr>
    </w:p>
    <w:p w14:paraId="74B88FB9" w14:textId="77777777" w:rsidR="000673D0" w:rsidRPr="00154390" w:rsidRDefault="000673D0" w:rsidP="007F53E7">
      <w:pPr>
        <w:tabs>
          <w:tab w:val="center" w:pos="5400"/>
        </w:tabs>
        <w:suppressAutoHyphens/>
        <w:jc w:val="center"/>
        <w:rPr>
          <w:rFonts w:asciiTheme="majorHAnsi" w:hAnsiTheme="majorHAnsi"/>
          <w:sz w:val="18"/>
          <w:szCs w:val="22"/>
        </w:rPr>
      </w:pPr>
    </w:p>
    <w:p w14:paraId="676EB446" w14:textId="77777777" w:rsidR="000673D0" w:rsidRPr="00154390" w:rsidRDefault="000673D0" w:rsidP="007F53E7">
      <w:pPr>
        <w:tabs>
          <w:tab w:val="center" w:pos="5400"/>
        </w:tabs>
        <w:suppressAutoHyphens/>
        <w:jc w:val="center"/>
        <w:rPr>
          <w:rFonts w:asciiTheme="majorHAnsi" w:hAnsiTheme="majorHAnsi"/>
          <w:sz w:val="18"/>
          <w:szCs w:val="22"/>
        </w:rPr>
      </w:pPr>
    </w:p>
    <w:p w14:paraId="1D06DC3D" w14:textId="77777777" w:rsidR="000673D0" w:rsidRPr="00154390" w:rsidRDefault="000673D0" w:rsidP="007F53E7">
      <w:pPr>
        <w:tabs>
          <w:tab w:val="center" w:pos="5400"/>
        </w:tabs>
        <w:suppressAutoHyphens/>
        <w:jc w:val="center"/>
        <w:rPr>
          <w:rFonts w:asciiTheme="majorHAnsi" w:hAnsiTheme="majorHAnsi"/>
          <w:sz w:val="18"/>
          <w:szCs w:val="22"/>
        </w:rPr>
      </w:pPr>
    </w:p>
    <w:p w14:paraId="2B3BDED6" w14:textId="77777777" w:rsidR="000673D0" w:rsidRPr="00154390" w:rsidRDefault="000673D0" w:rsidP="007F53E7">
      <w:pPr>
        <w:tabs>
          <w:tab w:val="center" w:pos="5400"/>
        </w:tabs>
        <w:suppressAutoHyphens/>
        <w:jc w:val="center"/>
        <w:rPr>
          <w:rFonts w:asciiTheme="majorHAnsi" w:hAnsiTheme="majorHAnsi"/>
          <w:sz w:val="18"/>
          <w:szCs w:val="22"/>
        </w:rPr>
      </w:pPr>
    </w:p>
    <w:p w14:paraId="32E086F1" w14:textId="77777777" w:rsidR="000673D0" w:rsidRPr="00154390" w:rsidRDefault="000673D0" w:rsidP="007F53E7">
      <w:pPr>
        <w:tabs>
          <w:tab w:val="center" w:pos="5400"/>
        </w:tabs>
        <w:suppressAutoHyphens/>
        <w:jc w:val="center"/>
        <w:rPr>
          <w:rFonts w:asciiTheme="majorHAnsi" w:hAnsiTheme="majorHAnsi"/>
          <w:sz w:val="18"/>
          <w:szCs w:val="22"/>
        </w:rPr>
      </w:pPr>
    </w:p>
    <w:p w14:paraId="6AA5A52A" w14:textId="77777777" w:rsidR="000673D0" w:rsidRPr="00154390" w:rsidRDefault="000673D0" w:rsidP="007F53E7">
      <w:pPr>
        <w:tabs>
          <w:tab w:val="center" w:pos="5400"/>
        </w:tabs>
        <w:suppressAutoHyphens/>
        <w:jc w:val="center"/>
        <w:rPr>
          <w:rFonts w:asciiTheme="majorHAnsi" w:hAnsiTheme="majorHAnsi"/>
          <w:sz w:val="18"/>
          <w:szCs w:val="22"/>
        </w:rPr>
      </w:pPr>
    </w:p>
    <w:p w14:paraId="6FBE1F63" w14:textId="77777777" w:rsidR="000673D0" w:rsidRPr="00154390" w:rsidRDefault="000673D0" w:rsidP="007F53E7">
      <w:pPr>
        <w:tabs>
          <w:tab w:val="center" w:pos="5400"/>
        </w:tabs>
        <w:suppressAutoHyphens/>
        <w:jc w:val="center"/>
        <w:rPr>
          <w:rFonts w:asciiTheme="majorHAnsi" w:hAnsiTheme="majorHAnsi"/>
          <w:sz w:val="18"/>
          <w:szCs w:val="22"/>
        </w:rPr>
      </w:pPr>
    </w:p>
    <w:p w14:paraId="6BC6FEB7" w14:textId="77777777" w:rsidR="000673D0" w:rsidRPr="00154390" w:rsidRDefault="000673D0" w:rsidP="007F53E7">
      <w:pPr>
        <w:tabs>
          <w:tab w:val="center" w:pos="5400"/>
        </w:tabs>
        <w:suppressAutoHyphens/>
        <w:jc w:val="center"/>
        <w:rPr>
          <w:rFonts w:asciiTheme="majorHAnsi" w:hAnsiTheme="majorHAnsi"/>
          <w:sz w:val="18"/>
          <w:szCs w:val="22"/>
        </w:rPr>
      </w:pPr>
    </w:p>
    <w:p w14:paraId="4C26A618" w14:textId="77777777" w:rsidR="000673D0" w:rsidRPr="00154390" w:rsidRDefault="000673D0" w:rsidP="007F53E7">
      <w:pPr>
        <w:tabs>
          <w:tab w:val="center" w:pos="5400"/>
        </w:tabs>
        <w:suppressAutoHyphens/>
        <w:jc w:val="center"/>
        <w:rPr>
          <w:rFonts w:asciiTheme="majorHAnsi" w:hAnsiTheme="majorHAnsi"/>
          <w:sz w:val="18"/>
          <w:szCs w:val="22"/>
        </w:rPr>
      </w:pPr>
    </w:p>
    <w:p w14:paraId="01BECB0D" w14:textId="46763AE8" w:rsidR="000673D0" w:rsidRPr="00154390" w:rsidRDefault="000673D0" w:rsidP="007F53E7">
      <w:pPr>
        <w:tabs>
          <w:tab w:val="center" w:pos="5400"/>
        </w:tabs>
        <w:suppressAutoHyphens/>
        <w:jc w:val="center"/>
        <w:rPr>
          <w:rFonts w:asciiTheme="majorHAnsi" w:hAnsiTheme="majorHAnsi"/>
          <w:sz w:val="18"/>
          <w:szCs w:val="22"/>
        </w:rPr>
      </w:pPr>
    </w:p>
    <w:p w14:paraId="0F806D85" w14:textId="40BEBE95" w:rsidR="000673D0" w:rsidRPr="00154390" w:rsidRDefault="00105B76" w:rsidP="007F53E7">
      <w:pPr>
        <w:tabs>
          <w:tab w:val="center" w:pos="5400"/>
        </w:tabs>
        <w:suppressAutoHyphens/>
        <w:jc w:val="center"/>
        <w:rPr>
          <w:rFonts w:asciiTheme="majorHAnsi" w:hAnsiTheme="majorHAnsi"/>
          <w:sz w:val="18"/>
          <w:szCs w:val="22"/>
        </w:rPr>
      </w:pPr>
      <w:r w:rsidRPr="0015439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6D9FDCB9">
                <wp:simplePos x="0" y="0"/>
                <wp:positionH relativeFrom="column">
                  <wp:posOffset>1347689</wp:posOffset>
                </wp:positionH>
                <wp:positionV relativeFrom="paragraph">
                  <wp:posOffset>8890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5301884"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w:t>
                            </w:r>
                            <w:r w:rsidRPr="00D0523F">
                              <w:rPr>
                                <w:rFonts w:asciiTheme="majorHAnsi" w:hAnsiTheme="majorHAnsi"/>
                                <w:color w:val="0D0D0D" w:themeColor="text1" w:themeTint="F2"/>
                                <w:sz w:val="18"/>
                                <w:szCs w:val="22"/>
                              </w:rPr>
                              <w:t xml:space="preserve">el </w:t>
                            </w:r>
                            <w:r w:rsidR="00D0523F">
                              <w:rPr>
                                <w:rFonts w:asciiTheme="majorHAnsi" w:hAnsiTheme="majorHAnsi"/>
                                <w:color w:val="0D0D0D" w:themeColor="text1" w:themeTint="F2"/>
                                <w:sz w:val="18"/>
                                <w:szCs w:val="22"/>
                              </w:rPr>
                              <w:t>27</w:t>
                            </w:r>
                            <w:r w:rsidRPr="00D0523F">
                              <w:rPr>
                                <w:rFonts w:asciiTheme="majorHAnsi" w:hAnsiTheme="majorHAnsi"/>
                                <w:color w:val="0D0D0D" w:themeColor="text1" w:themeTint="F2"/>
                                <w:sz w:val="18"/>
                                <w:szCs w:val="22"/>
                              </w:rPr>
                              <w:t xml:space="preserve"> de </w:t>
                            </w:r>
                            <w:r w:rsidR="00D0523F">
                              <w:rPr>
                                <w:rFonts w:asciiTheme="majorHAnsi" w:hAnsiTheme="majorHAnsi"/>
                                <w:color w:val="0D0D0D" w:themeColor="text1" w:themeTint="F2"/>
                                <w:sz w:val="18"/>
                                <w:szCs w:val="22"/>
                              </w:rPr>
                              <w:t>junio</w:t>
                            </w:r>
                            <w:r w:rsidRPr="00D0523F">
                              <w:rPr>
                                <w:rFonts w:asciiTheme="majorHAnsi" w:hAnsiTheme="majorHAnsi"/>
                                <w:color w:val="0D0D0D" w:themeColor="text1" w:themeTint="F2"/>
                                <w:sz w:val="18"/>
                                <w:szCs w:val="22"/>
                              </w:rPr>
                              <w:t xml:space="preserve"> de 202</w:t>
                            </w:r>
                            <w:r w:rsidR="008C275A" w:rsidRPr="00D0523F">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6.1pt;margin-top:.7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" filled="f" stroked="f" strokeweight=".5pt">
                <v:textbox>
                  <w:txbxContent>
                    <w:p w14:paraId="67053FBA" w14:textId="25301884" w:rsidR="006B65B6" w:rsidRPr="00105B76" w:rsidRDefault="006B65B6" w:rsidP="000673D0">
                      <w:pPr>
                        <w:tabs>
                          <w:tab w:val="center" w:pos="5400"/>
                        </w:tabs>
                        <w:suppressAutoHyphens/>
                        <w:spacing w:before="60"/>
                        <w:rPr>
                          <w:rFonts w:asciiTheme="majorHAnsi" w:hAnsiTheme="majorHAnsi"/>
                          <w:color w:val="0D0D0D" w:themeColor="text1" w:themeTint="F2"/>
                          <w:sz w:val="18"/>
                          <w:szCs w:val="22"/>
                        </w:rPr>
                      </w:pPr>
                      <w:r w:rsidRPr="00105B76">
                        <w:rPr>
                          <w:rFonts w:asciiTheme="majorHAnsi" w:hAnsiTheme="majorHAnsi"/>
                          <w:color w:val="0D0D0D" w:themeColor="text1" w:themeTint="F2"/>
                          <w:sz w:val="18"/>
                          <w:szCs w:val="22"/>
                        </w:rPr>
                        <w:t xml:space="preserve">Aprobado electrónicamente por la Comisión </w:t>
                      </w:r>
                      <w:r w:rsidRPr="00D0523F">
                        <w:rPr>
                          <w:rFonts w:asciiTheme="majorHAnsi" w:hAnsiTheme="majorHAnsi"/>
                          <w:color w:val="0D0D0D" w:themeColor="text1" w:themeTint="F2"/>
                          <w:sz w:val="18"/>
                          <w:szCs w:val="22"/>
                        </w:rPr>
                        <w:t xml:space="preserve">el </w:t>
                      </w:r>
                      <w:r w:rsidR="00D0523F">
                        <w:rPr>
                          <w:rFonts w:asciiTheme="majorHAnsi" w:hAnsiTheme="majorHAnsi"/>
                          <w:color w:val="0D0D0D" w:themeColor="text1" w:themeTint="F2"/>
                          <w:sz w:val="18"/>
                          <w:szCs w:val="22"/>
                        </w:rPr>
                        <w:t>27</w:t>
                      </w:r>
                      <w:r w:rsidRPr="00D0523F">
                        <w:rPr>
                          <w:rFonts w:asciiTheme="majorHAnsi" w:hAnsiTheme="majorHAnsi"/>
                          <w:color w:val="0D0D0D" w:themeColor="text1" w:themeTint="F2"/>
                          <w:sz w:val="18"/>
                          <w:szCs w:val="22"/>
                        </w:rPr>
                        <w:t xml:space="preserve"> de </w:t>
                      </w:r>
                      <w:r w:rsidR="00D0523F">
                        <w:rPr>
                          <w:rFonts w:asciiTheme="majorHAnsi" w:hAnsiTheme="majorHAnsi"/>
                          <w:color w:val="0D0D0D" w:themeColor="text1" w:themeTint="F2"/>
                          <w:sz w:val="18"/>
                          <w:szCs w:val="22"/>
                        </w:rPr>
                        <w:t>junio</w:t>
                      </w:r>
                      <w:r w:rsidRPr="00D0523F">
                        <w:rPr>
                          <w:rFonts w:asciiTheme="majorHAnsi" w:hAnsiTheme="majorHAnsi"/>
                          <w:color w:val="0D0D0D" w:themeColor="text1" w:themeTint="F2"/>
                          <w:sz w:val="18"/>
                          <w:szCs w:val="22"/>
                        </w:rPr>
                        <w:t xml:space="preserve"> de 202</w:t>
                      </w:r>
                      <w:r w:rsidR="008C275A" w:rsidRPr="00D0523F">
                        <w:rPr>
                          <w:rFonts w:asciiTheme="majorHAnsi" w:hAnsiTheme="majorHAnsi"/>
                          <w:color w:val="0D0D0D" w:themeColor="text1" w:themeTint="F2"/>
                          <w:sz w:val="18"/>
                          <w:szCs w:val="22"/>
                        </w:rPr>
                        <w:t>2</w:t>
                      </w:r>
                      <w:r w:rsidR="00A33F2A" w:rsidRPr="00105B76">
                        <w:rPr>
                          <w:rFonts w:asciiTheme="majorHAnsi" w:hAnsiTheme="majorHAnsi"/>
                          <w:color w:val="0D0D0D" w:themeColor="text1" w:themeTint="F2"/>
                          <w:sz w:val="18"/>
                          <w:szCs w:val="22"/>
                        </w:rPr>
                        <w:t>.</w:t>
                      </w:r>
                    </w:p>
                    <w:p w14:paraId="4F6ABB5B" w14:textId="77777777" w:rsidR="006B65B6" w:rsidRPr="007A5817" w:rsidRDefault="006B65B6" w:rsidP="000673D0">
                      <w:pPr>
                        <w:tabs>
                          <w:tab w:val="center" w:pos="5400"/>
                        </w:tabs>
                        <w:suppressAutoHyphens/>
                        <w:spacing w:before="60"/>
                        <w:rPr>
                          <w:rFonts w:asciiTheme="minorHAnsi" w:hAnsiTheme="minorHAnsi" w:cs="Univers"/>
                          <w:color w:val="0D0D0D" w:themeColor="text1" w:themeTint="F2"/>
                          <w:sz w:val="20"/>
                          <w:szCs w:val="20"/>
                        </w:rPr>
                      </w:pPr>
                    </w:p>
                    <w:p w14:paraId="4CA26468" w14:textId="77777777" w:rsidR="006B65B6" w:rsidRPr="00167A34" w:rsidRDefault="006B65B6" w:rsidP="000673D0">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CF638D9" w14:textId="77777777" w:rsidR="000673D0" w:rsidRPr="00154390" w:rsidRDefault="000673D0" w:rsidP="007F53E7">
      <w:pPr>
        <w:tabs>
          <w:tab w:val="center" w:pos="5400"/>
        </w:tabs>
        <w:suppressAutoHyphens/>
        <w:jc w:val="center"/>
        <w:rPr>
          <w:rFonts w:asciiTheme="majorHAnsi" w:hAnsiTheme="majorHAnsi"/>
          <w:sz w:val="18"/>
          <w:szCs w:val="22"/>
        </w:rPr>
      </w:pPr>
    </w:p>
    <w:p w14:paraId="1CEFA9C9" w14:textId="77777777" w:rsidR="000673D0" w:rsidRPr="00154390" w:rsidRDefault="000673D0" w:rsidP="007F53E7">
      <w:pPr>
        <w:tabs>
          <w:tab w:val="center" w:pos="5400"/>
        </w:tabs>
        <w:suppressAutoHyphens/>
        <w:jc w:val="center"/>
        <w:rPr>
          <w:rFonts w:asciiTheme="majorHAnsi" w:hAnsiTheme="majorHAnsi"/>
          <w:sz w:val="18"/>
          <w:szCs w:val="22"/>
        </w:rPr>
      </w:pPr>
    </w:p>
    <w:p w14:paraId="31514C67" w14:textId="77777777" w:rsidR="000673D0" w:rsidRPr="00154390" w:rsidRDefault="000673D0" w:rsidP="007F53E7">
      <w:pPr>
        <w:tabs>
          <w:tab w:val="center" w:pos="5400"/>
        </w:tabs>
        <w:suppressAutoHyphens/>
        <w:jc w:val="center"/>
        <w:rPr>
          <w:rFonts w:asciiTheme="majorHAnsi" w:hAnsiTheme="majorHAnsi"/>
          <w:sz w:val="18"/>
          <w:szCs w:val="22"/>
        </w:rPr>
      </w:pPr>
    </w:p>
    <w:p w14:paraId="16ECD0BB" w14:textId="77777777" w:rsidR="000673D0" w:rsidRPr="00154390" w:rsidRDefault="000673D0" w:rsidP="007F53E7">
      <w:pPr>
        <w:tabs>
          <w:tab w:val="center" w:pos="5400"/>
        </w:tabs>
        <w:suppressAutoHyphens/>
        <w:jc w:val="center"/>
        <w:rPr>
          <w:rFonts w:asciiTheme="majorHAnsi" w:hAnsiTheme="majorHAnsi"/>
          <w:sz w:val="18"/>
          <w:szCs w:val="22"/>
        </w:rPr>
      </w:pPr>
      <w:r w:rsidRPr="00154390">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BFA7A" w14:textId="77777777" w:rsidR="005A339B"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D0523F" w:rsidRPr="00D0523F">
                              <w:rPr>
                                <w:rFonts w:asciiTheme="majorHAnsi" w:hAnsiTheme="majorHAnsi"/>
                                <w:color w:val="595959" w:themeColor="text1" w:themeTint="A6"/>
                                <w:sz w:val="18"/>
                                <w:szCs w:val="18"/>
                                <w:lang w:val="pt-BR"/>
                              </w:rPr>
                              <w:t>138</w:t>
                            </w:r>
                            <w:r w:rsidRPr="00D0523F">
                              <w:rPr>
                                <w:rFonts w:asciiTheme="majorHAnsi" w:hAnsiTheme="majorHAnsi"/>
                                <w:color w:val="595959" w:themeColor="text1" w:themeTint="A6"/>
                                <w:sz w:val="18"/>
                                <w:szCs w:val="18"/>
                                <w:lang w:val="pt-BR"/>
                              </w:rPr>
                              <w:t>/</w:t>
                            </w:r>
                            <w:r w:rsidR="00310346" w:rsidRPr="00D0523F">
                              <w:rPr>
                                <w:rFonts w:asciiTheme="majorHAnsi" w:hAnsiTheme="majorHAnsi"/>
                                <w:color w:val="595959" w:themeColor="text1" w:themeTint="A6"/>
                                <w:sz w:val="18"/>
                                <w:szCs w:val="18"/>
                                <w:lang w:val="pt-BR"/>
                              </w:rPr>
                              <w:t>2</w:t>
                            </w:r>
                            <w:r w:rsidR="00814029" w:rsidRPr="00D0523F">
                              <w:rPr>
                                <w:rFonts w:asciiTheme="majorHAnsi" w:hAnsiTheme="majorHAnsi"/>
                                <w:color w:val="595959" w:themeColor="text1" w:themeTint="A6"/>
                                <w:sz w:val="18"/>
                                <w:szCs w:val="18"/>
                                <w:lang w:val="pt-BR"/>
                              </w:rPr>
                              <w:t>2</w:t>
                            </w:r>
                            <w:r w:rsidRPr="00D0523F">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5020C5">
                              <w:rPr>
                                <w:rFonts w:asciiTheme="majorHAnsi" w:hAnsiTheme="majorHAnsi"/>
                                <w:color w:val="595959" w:themeColor="text1" w:themeTint="A6"/>
                                <w:sz w:val="18"/>
                                <w:szCs w:val="18"/>
                              </w:rPr>
                              <w:t>1890</w:t>
                            </w:r>
                            <w:r w:rsidRPr="00105B76">
                              <w:rPr>
                                <w:rFonts w:asciiTheme="majorHAnsi" w:hAnsiTheme="majorHAnsi"/>
                                <w:color w:val="595959" w:themeColor="text1" w:themeTint="A6"/>
                                <w:sz w:val="18"/>
                                <w:szCs w:val="18"/>
                              </w:rPr>
                              <w:t>-</w:t>
                            </w:r>
                            <w:r w:rsidR="005020C5">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5B6194">
                              <w:rPr>
                                <w:rFonts w:asciiTheme="majorHAnsi" w:hAnsiTheme="majorHAnsi"/>
                                <w:color w:val="595959" w:themeColor="text1" w:themeTint="A6"/>
                                <w:sz w:val="18"/>
                                <w:szCs w:val="18"/>
                              </w:rPr>
                              <w:t>A</w:t>
                            </w:r>
                            <w:r w:rsidRPr="00105B76">
                              <w:rPr>
                                <w:rFonts w:asciiTheme="majorHAnsi" w:hAnsiTheme="majorHAnsi"/>
                                <w:color w:val="595959" w:themeColor="text1" w:themeTint="A6"/>
                                <w:sz w:val="18"/>
                                <w:szCs w:val="18"/>
                              </w:rPr>
                              <w:t xml:space="preserve">dmisibilidad. </w:t>
                            </w:r>
                          </w:p>
                          <w:p w14:paraId="0CF2B52A" w14:textId="3C341164" w:rsidR="006B65B6" w:rsidRPr="00105B76" w:rsidRDefault="00CD362F"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Alfredo</w:t>
                            </w:r>
                            <w:r w:rsidR="00DB6531">
                              <w:rPr>
                                <w:rFonts w:asciiTheme="majorHAnsi" w:hAnsiTheme="majorHAnsi"/>
                                <w:color w:val="595959" w:themeColor="text1" w:themeTint="A6"/>
                                <w:sz w:val="18"/>
                                <w:szCs w:val="18"/>
                              </w:rPr>
                              <w:t xml:space="preserve"> Pacha Tixe</w:t>
                            </w:r>
                            <w:r w:rsidR="00587A24" w:rsidRPr="00587A24">
                              <w:rPr>
                                <w:rFonts w:asciiTheme="majorHAnsi" w:hAnsiTheme="majorHAnsi"/>
                                <w:color w:val="595959" w:themeColor="text1" w:themeTint="A6"/>
                                <w:sz w:val="18"/>
                                <w:szCs w:val="18"/>
                              </w:rPr>
                              <w:t xml:space="preserve"> </w:t>
                            </w:r>
                            <w:r w:rsidR="00E41C2B">
                              <w:rPr>
                                <w:rFonts w:asciiTheme="majorHAnsi" w:hAnsiTheme="majorHAnsi"/>
                                <w:color w:val="595959" w:themeColor="text1" w:themeTint="A6"/>
                                <w:sz w:val="18"/>
                                <w:szCs w:val="18"/>
                              </w:rPr>
                              <w:t>y</w:t>
                            </w:r>
                            <w:r w:rsidR="00E41C2B" w:rsidRPr="00E41C2B">
                              <w:rPr>
                                <w:rFonts w:asciiTheme="majorHAnsi" w:hAnsiTheme="majorHAnsi"/>
                                <w:color w:val="595959" w:themeColor="text1" w:themeTint="A6"/>
                                <w:sz w:val="18"/>
                                <w:szCs w:val="18"/>
                              </w:rPr>
                              <w:t xml:space="preserve"> </w:t>
                            </w:r>
                            <w:r w:rsidR="00E41C2B">
                              <w:rPr>
                                <w:rFonts w:asciiTheme="majorHAnsi" w:hAnsiTheme="majorHAnsi"/>
                                <w:color w:val="595959" w:themeColor="text1" w:themeTint="A6"/>
                                <w:sz w:val="18"/>
                                <w:szCs w:val="18"/>
                              </w:rPr>
                              <w:t>o</w:t>
                            </w:r>
                            <w:r w:rsidR="00E41C2B" w:rsidRPr="00E41C2B">
                              <w:rPr>
                                <w:rFonts w:asciiTheme="majorHAnsi" w:hAnsiTheme="majorHAnsi"/>
                                <w:color w:val="595959" w:themeColor="text1" w:themeTint="A6"/>
                                <w:sz w:val="18"/>
                                <w:szCs w:val="18"/>
                              </w:rPr>
                              <w:t>tros</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D0523F">
                              <w:rPr>
                                <w:rFonts w:asciiTheme="majorHAnsi" w:hAnsiTheme="majorHAnsi"/>
                                <w:color w:val="595959" w:themeColor="text1" w:themeTint="A6"/>
                                <w:sz w:val="18"/>
                                <w:szCs w:val="18"/>
                              </w:rPr>
                              <w:t>27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48BFA7A" w14:textId="77777777" w:rsidR="005A339B" w:rsidRDefault="006B65B6" w:rsidP="000673D0">
                      <w:pPr>
                        <w:spacing w:line="276" w:lineRule="auto"/>
                        <w:rPr>
                          <w:rFonts w:asciiTheme="majorHAnsi" w:hAnsiTheme="majorHAnsi"/>
                          <w:color w:val="595959" w:themeColor="text1" w:themeTint="A6"/>
                          <w:sz w:val="18"/>
                          <w:szCs w:val="18"/>
                        </w:rPr>
                      </w:pPr>
                      <w:r w:rsidRPr="00113D51">
                        <w:rPr>
                          <w:rFonts w:asciiTheme="majorHAnsi" w:hAnsiTheme="majorHAnsi"/>
                          <w:b/>
                          <w:color w:val="595959" w:themeColor="text1" w:themeTint="A6"/>
                          <w:sz w:val="18"/>
                          <w:szCs w:val="18"/>
                          <w:lang w:val="pt-BR"/>
                        </w:rPr>
                        <w:t>Citar como:</w:t>
                      </w:r>
                      <w:r w:rsidRPr="00113D51">
                        <w:rPr>
                          <w:rFonts w:asciiTheme="majorHAnsi" w:hAnsiTheme="majorHAnsi"/>
                          <w:color w:val="595959" w:themeColor="text1" w:themeTint="A6"/>
                          <w:sz w:val="18"/>
                          <w:szCs w:val="18"/>
                          <w:lang w:val="pt-BR"/>
                        </w:rPr>
                        <w:t xml:space="preserve"> CIDH, Informe No. </w:t>
                      </w:r>
                      <w:r w:rsidR="00D0523F" w:rsidRPr="00D0523F">
                        <w:rPr>
                          <w:rFonts w:asciiTheme="majorHAnsi" w:hAnsiTheme="majorHAnsi"/>
                          <w:color w:val="595959" w:themeColor="text1" w:themeTint="A6"/>
                          <w:sz w:val="18"/>
                          <w:szCs w:val="18"/>
                          <w:lang w:val="pt-BR"/>
                        </w:rPr>
                        <w:t>138</w:t>
                      </w:r>
                      <w:r w:rsidRPr="00D0523F">
                        <w:rPr>
                          <w:rFonts w:asciiTheme="majorHAnsi" w:hAnsiTheme="majorHAnsi"/>
                          <w:color w:val="595959" w:themeColor="text1" w:themeTint="A6"/>
                          <w:sz w:val="18"/>
                          <w:szCs w:val="18"/>
                          <w:lang w:val="pt-BR"/>
                        </w:rPr>
                        <w:t>/</w:t>
                      </w:r>
                      <w:r w:rsidR="00310346" w:rsidRPr="00D0523F">
                        <w:rPr>
                          <w:rFonts w:asciiTheme="majorHAnsi" w:hAnsiTheme="majorHAnsi"/>
                          <w:color w:val="595959" w:themeColor="text1" w:themeTint="A6"/>
                          <w:sz w:val="18"/>
                          <w:szCs w:val="18"/>
                          <w:lang w:val="pt-BR"/>
                        </w:rPr>
                        <w:t>2</w:t>
                      </w:r>
                      <w:r w:rsidR="00814029" w:rsidRPr="00D0523F">
                        <w:rPr>
                          <w:rFonts w:asciiTheme="majorHAnsi" w:hAnsiTheme="majorHAnsi"/>
                          <w:color w:val="595959" w:themeColor="text1" w:themeTint="A6"/>
                          <w:sz w:val="18"/>
                          <w:szCs w:val="18"/>
                          <w:lang w:val="pt-BR"/>
                        </w:rPr>
                        <w:t>2</w:t>
                      </w:r>
                      <w:r w:rsidRPr="00D0523F">
                        <w:rPr>
                          <w:rFonts w:asciiTheme="majorHAnsi" w:hAnsiTheme="majorHAnsi"/>
                          <w:color w:val="595959" w:themeColor="text1" w:themeTint="A6"/>
                          <w:sz w:val="18"/>
                          <w:szCs w:val="18"/>
                          <w:lang w:val="pt-BR"/>
                        </w:rPr>
                        <w:t xml:space="preserve">. </w:t>
                      </w:r>
                      <w:r w:rsidRPr="00105B76">
                        <w:rPr>
                          <w:rFonts w:asciiTheme="majorHAnsi" w:hAnsiTheme="majorHAnsi"/>
                          <w:color w:val="595959" w:themeColor="text1" w:themeTint="A6"/>
                          <w:sz w:val="18"/>
                          <w:szCs w:val="18"/>
                        </w:rPr>
                        <w:t xml:space="preserve">Petición </w:t>
                      </w:r>
                      <w:r w:rsidR="005020C5">
                        <w:rPr>
                          <w:rFonts w:asciiTheme="majorHAnsi" w:hAnsiTheme="majorHAnsi"/>
                          <w:color w:val="595959" w:themeColor="text1" w:themeTint="A6"/>
                          <w:sz w:val="18"/>
                          <w:szCs w:val="18"/>
                        </w:rPr>
                        <w:t>1890</w:t>
                      </w:r>
                      <w:r w:rsidRPr="00105B76">
                        <w:rPr>
                          <w:rFonts w:asciiTheme="majorHAnsi" w:hAnsiTheme="majorHAnsi"/>
                          <w:color w:val="595959" w:themeColor="text1" w:themeTint="A6"/>
                          <w:sz w:val="18"/>
                          <w:szCs w:val="18"/>
                        </w:rPr>
                        <w:t>-</w:t>
                      </w:r>
                      <w:r w:rsidR="005020C5">
                        <w:rPr>
                          <w:rFonts w:asciiTheme="majorHAnsi" w:hAnsiTheme="majorHAnsi"/>
                          <w:color w:val="595959" w:themeColor="text1" w:themeTint="A6"/>
                          <w:sz w:val="18"/>
                          <w:szCs w:val="18"/>
                        </w:rPr>
                        <w:t>13</w:t>
                      </w:r>
                      <w:r w:rsidRPr="00105B76">
                        <w:rPr>
                          <w:rFonts w:asciiTheme="majorHAnsi" w:hAnsiTheme="majorHAnsi"/>
                          <w:color w:val="595959" w:themeColor="text1" w:themeTint="A6"/>
                          <w:sz w:val="18"/>
                          <w:szCs w:val="18"/>
                        </w:rPr>
                        <w:t xml:space="preserve">. </w:t>
                      </w:r>
                      <w:r w:rsidR="005B6194">
                        <w:rPr>
                          <w:rFonts w:asciiTheme="majorHAnsi" w:hAnsiTheme="majorHAnsi"/>
                          <w:color w:val="595959" w:themeColor="text1" w:themeTint="A6"/>
                          <w:sz w:val="18"/>
                          <w:szCs w:val="18"/>
                        </w:rPr>
                        <w:t>A</w:t>
                      </w:r>
                      <w:r w:rsidRPr="00105B76">
                        <w:rPr>
                          <w:rFonts w:asciiTheme="majorHAnsi" w:hAnsiTheme="majorHAnsi"/>
                          <w:color w:val="595959" w:themeColor="text1" w:themeTint="A6"/>
                          <w:sz w:val="18"/>
                          <w:szCs w:val="18"/>
                        </w:rPr>
                        <w:t xml:space="preserve">dmisibilidad. </w:t>
                      </w:r>
                    </w:p>
                    <w:p w14:paraId="0CF2B52A" w14:textId="3C341164" w:rsidR="006B65B6" w:rsidRPr="00105B76" w:rsidRDefault="00CD362F" w:rsidP="000673D0">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Alfredo</w:t>
                      </w:r>
                      <w:r w:rsidR="00DB6531">
                        <w:rPr>
                          <w:rFonts w:asciiTheme="majorHAnsi" w:hAnsiTheme="majorHAnsi"/>
                          <w:color w:val="595959" w:themeColor="text1" w:themeTint="A6"/>
                          <w:sz w:val="18"/>
                          <w:szCs w:val="18"/>
                        </w:rPr>
                        <w:t xml:space="preserve"> Pacha Tixe</w:t>
                      </w:r>
                      <w:r w:rsidR="00587A24" w:rsidRPr="00587A24">
                        <w:rPr>
                          <w:rFonts w:asciiTheme="majorHAnsi" w:hAnsiTheme="majorHAnsi"/>
                          <w:color w:val="595959" w:themeColor="text1" w:themeTint="A6"/>
                          <w:sz w:val="18"/>
                          <w:szCs w:val="18"/>
                        </w:rPr>
                        <w:t xml:space="preserve"> </w:t>
                      </w:r>
                      <w:r w:rsidR="00E41C2B">
                        <w:rPr>
                          <w:rFonts w:asciiTheme="majorHAnsi" w:hAnsiTheme="majorHAnsi"/>
                          <w:color w:val="595959" w:themeColor="text1" w:themeTint="A6"/>
                          <w:sz w:val="18"/>
                          <w:szCs w:val="18"/>
                        </w:rPr>
                        <w:t>y</w:t>
                      </w:r>
                      <w:r w:rsidR="00E41C2B" w:rsidRPr="00E41C2B">
                        <w:rPr>
                          <w:rFonts w:asciiTheme="majorHAnsi" w:hAnsiTheme="majorHAnsi"/>
                          <w:color w:val="595959" w:themeColor="text1" w:themeTint="A6"/>
                          <w:sz w:val="18"/>
                          <w:szCs w:val="18"/>
                        </w:rPr>
                        <w:t xml:space="preserve"> </w:t>
                      </w:r>
                      <w:r w:rsidR="00E41C2B">
                        <w:rPr>
                          <w:rFonts w:asciiTheme="majorHAnsi" w:hAnsiTheme="majorHAnsi"/>
                          <w:color w:val="595959" w:themeColor="text1" w:themeTint="A6"/>
                          <w:sz w:val="18"/>
                          <w:szCs w:val="18"/>
                        </w:rPr>
                        <w:t>o</w:t>
                      </w:r>
                      <w:r w:rsidR="00E41C2B" w:rsidRPr="00E41C2B">
                        <w:rPr>
                          <w:rFonts w:asciiTheme="majorHAnsi" w:hAnsiTheme="majorHAnsi"/>
                          <w:color w:val="595959" w:themeColor="text1" w:themeTint="A6"/>
                          <w:sz w:val="18"/>
                          <w:szCs w:val="18"/>
                        </w:rPr>
                        <w:t>tros</w:t>
                      </w:r>
                      <w:r w:rsidR="006B65B6" w:rsidRPr="00105B76">
                        <w:rPr>
                          <w:rFonts w:asciiTheme="majorHAnsi" w:hAnsiTheme="majorHAnsi"/>
                          <w:color w:val="595959" w:themeColor="text1" w:themeTint="A6"/>
                          <w:sz w:val="18"/>
                          <w:szCs w:val="18"/>
                        </w:rPr>
                        <w:t xml:space="preserve">. </w:t>
                      </w:r>
                      <w:r w:rsidR="00A33F2A" w:rsidRPr="00105B76">
                        <w:rPr>
                          <w:rFonts w:asciiTheme="majorHAnsi" w:hAnsiTheme="majorHAnsi"/>
                          <w:color w:val="595959" w:themeColor="text1" w:themeTint="A6"/>
                          <w:sz w:val="18"/>
                          <w:szCs w:val="18"/>
                        </w:rPr>
                        <w:t>Ecuador</w:t>
                      </w:r>
                      <w:r w:rsidR="006B65B6" w:rsidRPr="00105B76">
                        <w:rPr>
                          <w:rFonts w:asciiTheme="majorHAnsi" w:hAnsiTheme="majorHAnsi"/>
                          <w:color w:val="595959" w:themeColor="text1" w:themeTint="A6"/>
                          <w:sz w:val="18"/>
                          <w:szCs w:val="18"/>
                        </w:rPr>
                        <w:t xml:space="preserve">. </w:t>
                      </w:r>
                      <w:r w:rsidR="00D0523F">
                        <w:rPr>
                          <w:rFonts w:asciiTheme="majorHAnsi" w:hAnsiTheme="majorHAnsi"/>
                          <w:color w:val="595959" w:themeColor="text1" w:themeTint="A6"/>
                          <w:sz w:val="18"/>
                          <w:szCs w:val="18"/>
                        </w:rPr>
                        <w:t>27 de junio</w:t>
                      </w:r>
                      <w:r w:rsidR="00310346" w:rsidRPr="00105B76">
                        <w:rPr>
                          <w:rFonts w:asciiTheme="majorHAnsi" w:hAnsiTheme="majorHAnsi"/>
                          <w:color w:val="595959" w:themeColor="text1" w:themeTint="A6"/>
                          <w:sz w:val="18"/>
                          <w:szCs w:val="18"/>
                        </w:rPr>
                        <w:t xml:space="preserve"> de 202</w:t>
                      </w:r>
                      <w:r w:rsidR="008C275A">
                        <w:rPr>
                          <w:rFonts w:asciiTheme="majorHAnsi" w:hAnsiTheme="majorHAnsi"/>
                          <w:color w:val="595959" w:themeColor="text1" w:themeTint="A6"/>
                          <w:sz w:val="18"/>
                          <w:szCs w:val="18"/>
                        </w:rPr>
                        <w:t>2</w:t>
                      </w:r>
                      <w:r w:rsidR="006B65B6" w:rsidRPr="00105B76">
                        <w:rPr>
                          <w:rFonts w:asciiTheme="majorHAnsi" w:hAnsiTheme="majorHAnsi"/>
                          <w:color w:val="595959" w:themeColor="text1" w:themeTint="A6"/>
                          <w:sz w:val="18"/>
                          <w:szCs w:val="18"/>
                        </w:rPr>
                        <w:t>.</w:t>
                      </w:r>
                    </w:p>
                  </w:txbxContent>
                </v:textbox>
              </v:shape>
            </w:pict>
          </mc:Fallback>
        </mc:AlternateContent>
      </w:r>
    </w:p>
    <w:p w14:paraId="16104A16" w14:textId="77777777" w:rsidR="000673D0" w:rsidRPr="00154390" w:rsidRDefault="000673D0" w:rsidP="007F53E7">
      <w:pPr>
        <w:tabs>
          <w:tab w:val="center" w:pos="5400"/>
        </w:tabs>
        <w:suppressAutoHyphens/>
        <w:jc w:val="center"/>
        <w:rPr>
          <w:rFonts w:asciiTheme="majorHAnsi" w:hAnsiTheme="majorHAnsi"/>
          <w:sz w:val="18"/>
          <w:szCs w:val="22"/>
        </w:rPr>
      </w:pPr>
    </w:p>
    <w:p w14:paraId="09F6F1A8" w14:textId="1DF11895" w:rsidR="000673D0" w:rsidRPr="00154390" w:rsidRDefault="000673D0" w:rsidP="007F53E7">
      <w:pPr>
        <w:tabs>
          <w:tab w:val="center" w:pos="5400"/>
        </w:tabs>
        <w:suppressAutoHyphens/>
        <w:jc w:val="center"/>
        <w:rPr>
          <w:rFonts w:asciiTheme="majorHAnsi" w:hAnsiTheme="majorHAnsi"/>
          <w:b/>
          <w:sz w:val="20"/>
        </w:rPr>
      </w:pPr>
      <w:r w:rsidRPr="0015439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37F352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6B65B6" w:rsidRPr="004B7EB6" w:rsidRDefault="006B65B6"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4548C12E" w:rsidR="000673D0" w:rsidRPr="00154390" w:rsidRDefault="00310346" w:rsidP="007F53E7">
      <w:pPr>
        <w:tabs>
          <w:tab w:val="center" w:pos="5400"/>
        </w:tabs>
        <w:suppressAutoHyphens/>
        <w:jc w:val="center"/>
        <w:rPr>
          <w:rFonts w:asciiTheme="majorHAnsi" w:hAnsiTheme="majorHAnsi"/>
          <w:b/>
          <w:sz w:val="20"/>
        </w:rPr>
        <w:sectPr w:rsidR="000673D0" w:rsidRPr="0015439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154390">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633D15D2">
                <wp:simplePos x="0" y="0"/>
                <wp:positionH relativeFrom="column">
                  <wp:posOffset>1272540</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0.2pt;margin-top:46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" fillcolor="white [3201]" stroked="f" strokeweight=".5pt">
                <v:textbox>
                  <w:txbxContent>
                    <w:p w14:paraId="561CB564" w14:textId="39DDFF48" w:rsidR="006B65B6" w:rsidRPr="00D72DC6" w:rsidRDefault="00A33F2A" w:rsidP="000673D0">
                      <w:pPr>
                        <w:rPr>
                          <w:color w:val="FFFFFF" w:themeColor="background1"/>
                          <w14:textFill>
                            <w14:noFill/>
                          </w14:textFill>
                        </w:rPr>
                      </w:pPr>
                      <w:r>
                        <w:rPr>
                          <w:noProof/>
                          <w:color w:val="FFFFFF" w:themeColor="background1"/>
                        </w:rPr>
                        <w:drawing>
                          <wp:inline distT="0" distB="0" distL="0" distR="0" wp14:anchorId="14974713" wp14:editId="0A8E562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sidRPr="00154390">
        <w:rPr>
          <w:rFonts w:asciiTheme="majorHAnsi" w:hAnsiTheme="majorHAnsi"/>
          <w:b/>
          <w:sz w:val="20"/>
        </w:rPr>
        <w:tab/>
      </w:r>
    </w:p>
    <w:p w14:paraId="0912847B" w14:textId="06B7205D" w:rsidR="000673D0" w:rsidRPr="00154390" w:rsidRDefault="000673D0" w:rsidP="001A4787">
      <w:pPr>
        <w:pStyle w:val="ListParagraph"/>
        <w:numPr>
          <w:ilvl w:val="0"/>
          <w:numId w:val="56"/>
        </w:numPr>
        <w:jc w:val="both"/>
        <w:rPr>
          <w:rFonts w:asciiTheme="majorHAnsi" w:hAnsiTheme="majorHAnsi"/>
          <w:b/>
          <w:bCs/>
          <w:sz w:val="20"/>
          <w:szCs w:val="20"/>
          <w:lang w:val="es-ES"/>
        </w:rPr>
      </w:pPr>
      <w:r w:rsidRPr="00154390">
        <w:rPr>
          <w:rFonts w:asciiTheme="majorHAnsi" w:hAnsiTheme="majorHAnsi"/>
          <w:b/>
          <w:bCs/>
          <w:sz w:val="20"/>
          <w:szCs w:val="20"/>
          <w:lang w:val="es-ES"/>
        </w:rPr>
        <w:lastRenderedPageBreak/>
        <w:t xml:space="preserve">DATOS DE LA PETICIÓN </w:t>
      </w:r>
    </w:p>
    <w:p w14:paraId="73FE8812" w14:textId="77777777" w:rsidR="00310346" w:rsidRPr="00154390" w:rsidRDefault="00310346" w:rsidP="00310346">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54390"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Parte peticionaria:</w:t>
            </w:r>
          </w:p>
        </w:tc>
        <w:tc>
          <w:tcPr>
            <w:tcW w:w="5760" w:type="dxa"/>
            <w:vAlign w:val="center"/>
          </w:tcPr>
          <w:p w14:paraId="5A4F615E" w14:textId="3F44C566" w:rsidR="000673D0" w:rsidRPr="00154390" w:rsidRDefault="00615F2D" w:rsidP="007F53E7">
            <w:pPr>
              <w:jc w:val="both"/>
              <w:rPr>
                <w:rFonts w:asciiTheme="majorHAnsi" w:hAnsiTheme="majorHAnsi"/>
                <w:bCs/>
                <w:sz w:val="20"/>
                <w:szCs w:val="20"/>
              </w:rPr>
            </w:pPr>
            <w:r w:rsidRPr="00154390">
              <w:rPr>
                <w:rFonts w:asciiTheme="majorHAnsi" w:hAnsiTheme="majorHAnsi"/>
                <w:bCs/>
                <w:sz w:val="20"/>
                <w:szCs w:val="20"/>
              </w:rPr>
              <w:t>Francisco Edwin González Espinoza</w:t>
            </w:r>
          </w:p>
        </w:tc>
      </w:tr>
      <w:tr w:rsidR="000673D0" w:rsidRPr="00154390"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154390" w:rsidRDefault="004A4EEF" w:rsidP="007F53E7">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154390">
                  <w:rPr>
                    <w:rFonts w:asciiTheme="majorHAnsi" w:hAnsiTheme="majorHAnsi"/>
                    <w:b/>
                    <w:bCs/>
                    <w:color w:val="FFFFFF" w:themeColor="background1"/>
                    <w:sz w:val="20"/>
                    <w:szCs w:val="20"/>
                  </w:rPr>
                  <w:t>Presunta víctima</w:t>
                </w:r>
              </w:sdtContent>
            </w:sdt>
            <w:r w:rsidR="000673D0" w:rsidRPr="00154390">
              <w:rPr>
                <w:rFonts w:asciiTheme="majorHAnsi" w:hAnsiTheme="majorHAnsi"/>
                <w:b/>
                <w:bCs/>
                <w:color w:val="FFFFFF" w:themeColor="background1"/>
                <w:sz w:val="20"/>
                <w:szCs w:val="20"/>
              </w:rPr>
              <w:t>:</w:t>
            </w:r>
          </w:p>
        </w:tc>
        <w:tc>
          <w:tcPr>
            <w:tcW w:w="5760" w:type="dxa"/>
            <w:vAlign w:val="center"/>
          </w:tcPr>
          <w:p w14:paraId="23FE9BA4" w14:textId="5D98558F" w:rsidR="000673D0" w:rsidRPr="00154390" w:rsidRDefault="00CD362F" w:rsidP="007F53E7">
            <w:pPr>
              <w:jc w:val="both"/>
              <w:rPr>
                <w:rFonts w:asciiTheme="majorHAnsi" w:hAnsiTheme="majorHAnsi"/>
                <w:bCs/>
                <w:sz w:val="20"/>
                <w:szCs w:val="20"/>
              </w:rPr>
            </w:pPr>
            <w:r w:rsidRPr="00154390">
              <w:rPr>
                <w:rFonts w:asciiTheme="majorHAnsi" w:hAnsiTheme="majorHAnsi"/>
                <w:bCs/>
                <w:sz w:val="20"/>
                <w:szCs w:val="20"/>
              </w:rPr>
              <w:t>Alfredo</w:t>
            </w:r>
            <w:r w:rsidR="00884667" w:rsidRPr="00154390">
              <w:rPr>
                <w:rFonts w:asciiTheme="majorHAnsi" w:hAnsiTheme="majorHAnsi"/>
                <w:bCs/>
                <w:sz w:val="20"/>
                <w:szCs w:val="20"/>
              </w:rPr>
              <w:t xml:space="preserve"> Pacha Tixe</w:t>
            </w:r>
            <w:r w:rsidR="00587A24" w:rsidRPr="00154390">
              <w:rPr>
                <w:rFonts w:asciiTheme="majorHAnsi" w:hAnsiTheme="majorHAnsi"/>
                <w:bCs/>
                <w:sz w:val="20"/>
                <w:szCs w:val="20"/>
              </w:rPr>
              <w:t xml:space="preserve"> </w:t>
            </w:r>
            <w:r w:rsidR="00F634FD" w:rsidRPr="00154390">
              <w:rPr>
                <w:rFonts w:asciiTheme="majorHAnsi" w:hAnsiTheme="majorHAnsi"/>
                <w:bCs/>
                <w:sz w:val="20"/>
                <w:szCs w:val="20"/>
              </w:rPr>
              <w:t>y otros</w:t>
            </w:r>
            <w:r w:rsidR="00587A24" w:rsidRPr="00154390">
              <w:rPr>
                <w:rStyle w:val="FootnoteReference"/>
                <w:rFonts w:asciiTheme="majorHAnsi" w:hAnsiTheme="majorHAnsi"/>
                <w:bCs/>
                <w:sz w:val="20"/>
                <w:szCs w:val="20"/>
              </w:rPr>
              <w:footnoteReference w:id="2"/>
            </w:r>
          </w:p>
        </w:tc>
      </w:tr>
      <w:tr w:rsidR="000673D0" w:rsidRPr="00154390"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Estado denunciado:</w:t>
            </w:r>
          </w:p>
        </w:tc>
        <w:tc>
          <w:tcPr>
            <w:tcW w:w="5760" w:type="dxa"/>
            <w:vAlign w:val="center"/>
          </w:tcPr>
          <w:p w14:paraId="057DC689" w14:textId="551C62E6" w:rsidR="000673D0" w:rsidRPr="00154390" w:rsidRDefault="008757DD" w:rsidP="007F53E7">
            <w:pPr>
              <w:jc w:val="both"/>
              <w:rPr>
                <w:rFonts w:asciiTheme="majorHAnsi" w:hAnsiTheme="majorHAnsi"/>
                <w:bCs/>
                <w:sz w:val="20"/>
                <w:szCs w:val="20"/>
              </w:rPr>
            </w:pPr>
            <w:r w:rsidRPr="00154390">
              <w:rPr>
                <w:rFonts w:asciiTheme="majorHAnsi" w:hAnsiTheme="majorHAnsi"/>
                <w:bCs/>
                <w:sz w:val="20"/>
                <w:szCs w:val="20"/>
              </w:rPr>
              <w:t>Ecuador</w:t>
            </w:r>
          </w:p>
        </w:tc>
      </w:tr>
      <w:tr w:rsidR="000673D0" w:rsidRPr="00154390"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Derechos invocados:</w:t>
            </w:r>
          </w:p>
        </w:tc>
        <w:tc>
          <w:tcPr>
            <w:tcW w:w="5760" w:type="dxa"/>
            <w:vAlign w:val="center"/>
          </w:tcPr>
          <w:p w14:paraId="4E238173" w14:textId="026231EC" w:rsidR="000673D0" w:rsidRPr="00154390" w:rsidRDefault="00F308F1" w:rsidP="00114693">
            <w:pPr>
              <w:jc w:val="both"/>
              <w:rPr>
                <w:rFonts w:asciiTheme="majorHAnsi" w:hAnsiTheme="majorHAnsi"/>
                <w:bCs/>
                <w:sz w:val="20"/>
                <w:szCs w:val="20"/>
              </w:rPr>
            </w:pPr>
            <w:r w:rsidRPr="00154390">
              <w:rPr>
                <w:rFonts w:asciiTheme="majorHAnsi" w:hAnsiTheme="majorHAnsi"/>
                <w:bCs/>
                <w:sz w:val="20"/>
                <w:szCs w:val="20"/>
              </w:rPr>
              <w:t xml:space="preserve">Artículos </w:t>
            </w:r>
            <w:r w:rsidR="009B21B7" w:rsidRPr="00154390">
              <w:rPr>
                <w:rFonts w:asciiTheme="majorHAnsi" w:hAnsiTheme="majorHAnsi"/>
                <w:bCs/>
                <w:sz w:val="20"/>
                <w:szCs w:val="20"/>
              </w:rPr>
              <w:t xml:space="preserve">5 (integridad personal), 7 (libertad personal), </w:t>
            </w:r>
            <w:r w:rsidR="00FF1FF0" w:rsidRPr="00154390">
              <w:rPr>
                <w:rFonts w:asciiTheme="majorHAnsi" w:hAnsiTheme="majorHAnsi"/>
                <w:bCs/>
                <w:sz w:val="20"/>
                <w:szCs w:val="20"/>
              </w:rPr>
              <w:t xml:space="preserve">8 (garantías judiciales), </w:t>
            </w:r>
            <w:r w:rsidR="00BA2FE4" w:rsidRPr="00154390">
              <w:rPr>
                <w:rFonts w:asciiTheme="majorHAnsi" w:hAnsiTheme="majorHAnsi"/>
                <w:bCs/>
                <w:sz w:val="20"/>
                <w:szCs w:val="20"/>
              </w:rPr>
              <w:t xml:space="preserve">10 (indemnización), </w:t>
            </w:r>
            <w:r w:rsidR="00206A8A" w:rsidRPr="00154390">
              <w:rPr>
                <w:rFonts w:asciiTheme="majorHAnsi" w:hAnsiTheme="majorHAnsi"/>
                <w:bCs/>
                <w:sz w:val="20"/>
                <w:szCs w:val="20"/>
              </w:rPr>
              <w:t>11</w:t>
            </w:r>
            <w:r w:rsidR="00BA2FE4" w:rsidRPr="00154390">
              <w:rPr>
                <w:rFonts w:asciiTheme="majorHAnsi" w:hAnsiTheme="majorHAnsi"/>
                <w:bCs/>
                <w:sz w:val="20"/>
                <w:szCs w:val="20"/>
              </w:rPr>
              <w:t xml:space="preserve"> (</w:t>
            </w:r>
            <w:r w:rsidR="005821F2" w:rsidRPr="00154390">
              <w:rPr>
                <w:rFonts w:asciiTheme="majorHAnsi" w:hAnsiTheme="majorHAnsi"/>
                <w:bCs/>
                <w:sz w:val="20"/>
                <w:szCs w:val="20"/>
              </w:rPr>
              <w:t>honra y dignidad</w:t>
            </w:r>
            <w:r w:rsidR="00FF1FF0" w:rsidRPr="00154390">
              <w:rPr>
                <w:rFonts w:asciiTheme="majorHAnsi" w:hAnsiTheme="majorHAnsi"/>
                <w:bCs/>
                <w:sz w:val="20"/>
                <w:szCs w:val="20"/>
              </w:rPr>
              <w:t>)</w:t>
            </w:r>
            <w:r w:rsidR="00CE715E" w:rsidRPr="00154390">
              <w:rPr>
                <w:rFonts w:asciiTheme="majorHAnsi" w:hAnsiTheme="majorHAnsi"/>
                <w:bCs/>
                <w:sz w:val="20"/>
                <w:szCs w:val="20"/>
              </w:rPr>
              <w:t xml:space="preserve">, </w:t>
            </w:r>
            <w:r w:rsidR="005821F2" w:rsidRPr="00154390">
              <w:rPr>
                <w:rFonts w:asciiTheme="majorHAnsi" w:hAnsiTheme="majorHAnsi"/>
                <w:bCs/>
                <w:sz w:val="20"/>
                <w:szCs w:val="20"/>
              </w:rPr>
              <w:t>14</w:t>
            </w:r>
            <w:r w:rsidR="00CE715E" w:rsidRPr="00154390">
              <w:rPr>
                <w:rFonts w:asciiTheme="majorHAnsi" w:hAnsiTheme="majorHAnsi"/>
                <w:bCs/>
                <w:sz w:val="20"/>
                <w:szCs w:val="20"/>
              </w:rPr>
              <w:t xml:space="preserve"> (</w:t>
            </w:r>
            <w:r w:rsidR="005821F2" w:rsidRPr="00154390">
              <w:rPr>
                <w:rFonts w:asciiTheme="majorHAnsi" w:hAnsiTheme="majorHAnsi"/>
                <w:bCs/>
                <w:sz w:val="20"/>
                <w:szCs w:val="20"/>
              </w:rPr>
              <w:t>rectificación</w:t>
            </w:r>
            <w:r w:rsidR="00CE715E" w:rsidRPr="00154390">
              <w:rPr>
                <w:rFonts w:asciiTheme="majorHAnsi" w:hAnsiTheme="majorHAnsi"/>
                <w:bCs/>
                <w:sz w:val="20"/>
                <w:szCs w:val="20"/>
              </w:rPr>
              <w:t>)</w:t>
            </w:r>
            <w:r w:rsidR="00646301" w:rsidRPr="00154390">
              <w:rPr>
                <w:rFonts w:asciiTheme="majorHAnsi" w:hAnsiTheme="majorHAnsi"/>
                <w:bCs/>
                <w:sz w:val="20"/>
                <w:szCs w:val="20"/>
              </w:rPr>
              <w:t xml:space="preserve">, </w:t>
            </w:r>
            <w:r w:rsidR="005821F2" w:rsidRPr="00154390">
              <w:rPr>
                <w:rFonts w:asciiTheme="majorHAnsi" w:hAnsiTheme="majorHAnsi"/>
                <w:bCs/>
                <w:sz w:val="20"/>
                <w:szCs w:val="20"/>
              </w:rPr>
              <w:t>17</w:t>
            </w:r>
            <w:r w:rsidR="00646301" w:rsidRPr="00154390">
              <w:rPr>
                <w:rFonts w:asciiTheme="majorHAnsi" w:hAnsiTheme="majorHAnsi"/>
                <w:bCs/>
                <w:sz w:val="20"/>
                <w:szCs w:val="20"/>
              </w:rPr>
              <w:t xml:space="preserve"> </w:t>
            </w:r>
            <w:r w:rsidR="005821F2" w:rsidRPr="00154390">
              <w:rPr>
                <w:rFonts w:asciiTheme="majorHAnsi" w:hAnsiTheme="majorHAnsi"/>
                <w:bCs/>
                <w:sz w:val="20"/>
                <w:szCs w:val="20"/>
              </w:rPr>
              <w:t>(</w:t>
            </w:r>
            <w:r w:rsidR="00B7075B" w:rsidRPr="00154390">
              <w:rPr>
                <w:rFonts w:asciiTheme="majorHAnsi" w:hAnsiTheme="majorHAnsi"/>
                <w:bCs/>
                <w:sz w:val="20"/>
                <w:szCs w:val="20"/>
              </w:rPr>
              <w:t>protección</w:t>
            </w:r>
            <w:r w:rsidR="005821F2" w:rsidRPr="00154390">
              <w:rPr>
                <w:rFonts w:asciiTheme="majorHAnsi" w:hAnsiTheme="majorHAnsi"/>
                <w:bCs/>
                <w:sz w:val="20"/>
                <w:szCs w:val="20"/>
              </w:rPr>
              <w:t xml:space="preserve"> a la familia</w:t>
            </w:r>
            <w:r w:rsidR="00B7075B" w:rsidRPr="00154390">
              <w:rPr>
                <w:rFonts w:asciiTheme="majorHAnsi" w:hAnsiTheme="majorHAnsi"/>
                <w:bCs/>
                <w:sz w:val="20"/>
                <w:szCs w:val="20"/>
              </w:rPr>
              <w:t>)</w:t>
            </w:r>
            <w:r w:rsidR="005821F2" w:rsidRPr="00154390">
              <w:rPr>
                <w:rFonts w:asciiTheme="majorHAnsi" w:hAnsiTheme="majorHAnsi"/>
                <w:bCs/>
                <w:sz w:val="20"/>
                <w:szCs w:val="20"/>
              </w:rPr>
              <w:t>, 24 (igualdad ante la ley)</w:t>
            </w:r>
            <w:r w:rsidR="00646301" w:rsidRPr="00154390">
              <w:rPr>
                <w:rFonts w:asciiTheme="majorHAnsi" w:hAnsiTheme="majorHAnsi"/>
                <w:bCs/>
                <w:sz w:val="20"/>
                <w:szCs w:val="20"/>
              </w:rPr>
              <w:t xml:space="preserve"> </w:t>
            </w:r>
            <w:r w:rsidR="00C161BD" w:rsidRPr="00154390">
              <w:rPr>
                <w:rFonts w:asciiTheme="majorHAnsi" w:hAnsiTheme="majorHAnsi"/>
                <w:bCs/>
                <w:sz w:val="20"/>
                <w:szCs w:val="20"/>
              </w:rPr>
              <w:t>y</w:t>
            </w:r>
            <w:r w:rsidR="00FF1FF0" w:rsidRPr="00154390">
              <w:rPr>
                <w:rFonts w:asciiTheme="majorHAnsi" w:hAnsiTheme="majorHAnsi"/>
                <w:bCs/>
                <w:sz w:val="20"/>
                <w:szCs w:val="20"/>
              </w:rPr>
              <w:t xml:space="preserve"> 25 (protección judicial)</w:t>
            </w:r>
            <w:r w:rsidR="00082B24" w:rsidRPr="00154390">
              <w:rPr>
                <w:rFonts w:asciiTheme="majorHAnsi" w:hAnsiTheme="majorHAnsi"/>
                <w:bCs/>
                <w:sz w:val="20"/>
                <w:szCs w:val="20"/>
              </w:rPr>
              <w:t xml:space="preserve"> </w:t>
            </w:r>
            <w:r w:rsidR="00CF36DF" w:rsidRPr="00154390">
              <w:rPr>
                <w:rFonts w:asciiTheme="majorHAnsi" w:hAnsiTheme="majorHAnsi"/>
                <w:bCs/>
                <w:sz w:val="20"/>
                <w:szCs w:val="20"/>
              </w:rPr>
              <w:t>de la Convención Americana sobre Derechos Humanos</w:t>
            </w:r>
            <w:r w:rsidR="00CF36DF" w:rsidRPr="00154390">
              <w:rPr>
                <w:rStyle w:val="FootnoteReference"/>
                <w:rFonts w:asciiTheme="majorHAnsi" w:hAnsiTheme="majorHAnsi"/>
                <w:bCs/>
                <w:sz w:val="20"/>
                <w:szCs w:val="20"/>
              </w:rPr>
              <w:footnoteReference w:id="3"/>
            </w:r>
            <w:r w:rsidR="00785B09" w:rsidRPr="00154390">
              <w:rPr>
                <w:rFonts w:asciiTheme="majorHAnsi" w:hAnsiTheme="majorHAnsi"/>
                <w:bCs/>
                <w:sz w:val="20"/>
                <w:szCs w:val="20"/>
              </w:rPr>
              <w:t xml:space="preserve">, en relación con </w:t>
            </w:r>
            <w:r w:rsidR="001B1731" w:rsidRPr="00154390">
              <w:rPr>
                <w:rFonts w:asciiTheme="majorHAnsi" w:hAnsiTheme="majorHAnsi"/>
                <w:bCs/>
                <w:sz w:val="20"/>
                <w:szCs w:val="20"/>
              </w:rPr>
              <w:t>su</w:t>
            </w:r>
            <w:r w:rsidR="0027670F" w:rsidRPr="00154390">
              <w:rPr>
                <w:rFonts w:asciiTheme="majorHAnsi" w:hAnsiTheme="majorHAnsi"/>
                <w:bCs/>
                <w:sz w:val="20"/>
                <w:szCs w:val="20"/>
              </w:rPr>
              <w:t>s</w:t>
            </w:r>
            <w:r w:rsidR="00785B09" w:rsidRPr="00154390">
              <w:rPr>
                <w:rFonts w:asciiTheme="majorHAnsi" w:hAnsiTheme="majorHAnsi"/>
                <w:bCs/>
                <w:sz w:val="20"/>
                <w:szCs w:val="20"/>
              </w:rPr>
              <w:t xml:space="preserve"> artículo</w:t>
            </w:r>
            <w:r w:rsidR="0027670F" w:rsidRPr="00154390">
              <w:rPr>
                <w:rFonts w:asciiTheme="majorHAnsi" w:hAnsiTheme="majorHAnsi"/>
                <w:bCs/>
                <w:sz w:val="20"/>
                <w:szCs w:val="20"/>
              </w:rPr>
              <w:t>s 1</w:t>
            </w:r>
            <w:r w:rsidR="003A4245" w:rsidRPr="00154390">
              <w:rPr>
                <w:rFonts w:asciiTheme="majorHAnsi" w:hAnsiTheme="majorHAnsi"/>
                <w:bCs/>
                <w:sz w:val="20"/>
                <w:szCs w:val="20"/>
              </w:rPr>
              <w:t xml:space="preserve"> </w:t>
            </w:r>
            <w:r w:rsidR="0027670F" w:rsidRPr="00154390">
              <w:rPr>
                <w:rFonts w:asciiTheme="majorHAnsi" w:hAnsiTheme="majorHAnsi"/>
                <w:bCs/>
                <w:sz w:val="20"/>
                <w:szCs w:val="20"/>
              </w:rPr>
              <w:t>(obligación de respetar los derechos) y</w:t>
            </w:r>
            <w:r w:rsidR="00785B09" w:rsidRPr="00154390">
              <w:rPr>
                <w:rFonts w:asciiTheme="majorHAnsi" w:hAnsiTheme="majorHAnsi"/>
                <w:bCs/>
                <w:sz w:val="20"/>
                <w:szCs w:val="20"/>
              </w:rPr>
              <w:t xml:space="preserve"> 2 (deber de adoptar disposiciones de derecho interno)</w:t>
            </w:r>
            <w:r w:rsidR="001B1731" w:rsidRPr="00154390">
              <w:rPr>
                <w:rFonts w:asciiTheme="majorHAnsi" w:hAnsiTheme="majorHAnsi"/>
                <w:bCs/>
                <w:sz w:val="20"/>
                <w:szCs w:val="20"/>
              </w:rPr>
              <w:t xml:space="preserve">; y </w:t>
            </w:r>
            <w:r w:rsidR="00114693" w:rsidRPr="00154390">
              <w:rPr>
                <w:rFonts w:asciiTheme="majorHAnsi" w:hAnsiTheme="majorHAnsi"/>
                <w:bCs/>
                <w:sz w:val="20"/>
                <w:szCs w:val="20"/>
              </w:rPr>
              <w:t xml:space="preserve">artículos </w:t>
            </w:r>
            <w:r w:rsidR="003A4245" w:rsidRPr="00154390">
              <w:rPr>
                <w:rFonts w:asciiTheme="majorHAnsi" w:hAnsiTheme="majorHAnsi"/>
                <w:bCs/>
                <w:sz w:val="20"/>
                <w:szCs w:val="20"/>
              </w:rPr>
              <w:t>3</w:t>
            </w:r>
            <w:r w:rsidR="00114693" w:rsidRPr="00154390">
              <w:rPr>
                <w:rFonts w:asciiTheme="majorHAnsi" w:hAnsiTheme="majorHAnsi"/>
                <w:bCs/>
                <w:sz w:val="20"/>
                <w:szCs w:val="20"/>
              </w:rPr>
              <w:t xml:space="preserve"> (</w:t>
            </w:r>
            <w:r w:rsidR="003A4245" w:rsidRPr="00154390">
              <w:rPr>
                <w:rFonts w:asciiTheme="majorHAnsi" w:hAnsiTheme="majorHAnsi"/>
                <w:bCs/>
                <w:sz w:val="20"/>
                <w:szCs w:val="20"/>
              </w:rPr>
              <w:t>obligación de no discriminación</w:t>
            </w:r>
            <w:r w:rsidR="00114693" w:rsidRPr="00154390">
              <w:rPr>
                <w:rFonts w:asciiTheme="majorHAnsi" w:hAnsiTheme="majorHAnsi"/>
                <w:bCs/>
                <w:sz w:val="20"/>
                <w:szCs w:val="20"/>
              </w:rPr>
              <w:t xml:space="preserve">) y </w:t>
            </w:r>
            <w:r w:rsidR="003A4245" w:rsidRPr="00154390">
              <w:rPr>
                <w:rFonts w:asciiTheme="majorHAnsi" w:hAnsiTheme="majorHAnsi"/>
                <w:bCs/>
                <w:sz w:val="20"/>
                <w:szCs w:val="20"/>
              </w:rPr>
              <w:t>15</w:t>
            </w:r>
            <w:r w:rsidR="00114693" w:rsidRPr="00154390">
              <w:rPr>
                <w:rFonts w:asciiTheme="majorHAnsi" w:hAnsiTheme="majorHAnsi"/>
                <w:bCs/>
                <w:sz w:val="20"/>
                <w:szCs w:val="20"/>
              </w:rPr>
              <w:t xml:space="preserve"> (</w:t>
            </w:r>
            <w:r w:rsidR="00E75616" w:rsidRPr="00154390">
              <w:rPr>
                <w:rFonts w:asciiTheme="majorHAnsi" w:hAnsiTheme="majorHAnsi"/>
                <w:bCs/>
                <w:sz w:val="20"/>
                <w:szCs w:val="20"/>
              </w:rPr>
              <w:t xml:space="preserve">protección </w:t>
            </w:r>
            <w:r w:rsidR="00B50B6E" w:rsidRPr="00154390">
              <w:rPr>
                <w:rFonts w:asciiTheme="majorHAnsi" w:hAnsiTheme="majorHAnsi"/>
                <w:bCs/>
                <w:sz w:val="20"/>
                <w:szCs w:val="20"/>
              </w:rPr>
              <w:t>de la familia</w:t>
            </w:r>
            <w:r w:rsidR="00114693" w:rsidRPr="00154390">
              <w:rPr>
                <w:rFonts w:asciiTheme="majorHAnsi" w:hAnsiTheme="majorHAnsi"/>
                <w:bCs/>
                <w:sz w:val="20"/>
                <w:szCs w:val="20"/>
              </w:rPr>
              <w:t>)</w:t>
            </w:r>
            <w:r w:rsidR="002A6AD3" w:rsidRPr="00154390">
              <w:rPr>
                <w:rFonts w:asciiTheme="majorHAnsi" w:hAnsiTheme="majorHAnsi"/>
                <w:bCs/>
                <w:sz w:val="20"/>
                <w:szCs w:val="20"/>
              </w:rPr>
              <w:t xml:space="preserve"> </w:t>
            </w:r>
            <w:r w:rsidR="00114693" w:rsidRPr="00154390">
              <w:rPr>
                <w:rFonts w:asciiTheme="majorHAnsi" w:hAnsiTheme="majorHAnsi"/>
                <w:bCs/>
                <w:sz w:val="20"/>
                <w:szCs w:val="20"/>
              </w:rPr>
              <w:t>del Protocolo Adicional a la Convención Americana sobre Derechos Humanos en Materia de Derechos Económicos, Sociales y Culturales</w:t>
            </w:r>
            <w:r w:rsidR="00114693" w:rsidRPr="00154390">
              <w:rPr>
                <w:rStyle w:val="FootnoteReference"/>
                <w:rFonts w:asciiTheme="majorHAnsi" w:hAnsiTheme="majorHAnsi"/>
                <w:bCs/>
                <w:sz w:val="20"/>
                <w:szCs w:val="20"/>
              </w:rPr>
              <w:footnoteReference w:id="4"/>
            </w:r>
          </w:p>
        </w:tc>
      </w:tr>
    </w:tbl>
    <w:p w14:paraId="27B4111E" w14:textId="77777777" w:rsidR="00310346" w:rsidRPr="00154390" w:rsidRDefault="00310346" w:rsidP="007F53E7">
      <w:pPr>
        <w:ind w:firstLine="720"/>
        <w:jc w:val="both"/>
        <w:rPr>
          <w:rFonts w:asciiTheme="majorHAnsi" w:hAnsiTheme="majorHAnsi"/>
          <w:b/>
          <w:bCs/>
          <w:sz w:val="20"/>
          <w:szCs w:val="20"/>
        </w:rPr>
      </w:pPr>
    </w:p>
    <w:p w14:paraId="3D195461" w14:textId="4201769A" w:rsidR="000673D0" w:rsidRPr="00154390" w:rsidRDefault="000673D0" w:rsidP="007F53E7">
      <w:pPr>
        <w:ind w:firstLine="720"/>
        <w:jc w:val="both"/>
        <w:rPr>
          <w:rFonts w:asciiTheme="majorHAnsi" w:hAnsiTheme="majorHAnsi"/>
          <w:b/>
          <w:bCs/>
          <w:sz w:val="20"/>
          <w:szCs w:val="20"/>
        </w:rPr>
      </w:pPr>
      <w:r w:rsidRPr="00154390">
        <w:rPr>
          <w:rFonts w:asciiTheme="majorHAnsi" w:hAnsiTheme="majorHAnsi"/>
          <w:b/>
          <w:bCs/>
          <w:sz w:val="20"/>
          <w:szCs w:val="20"/>
        </w:rPr>
        <w:t>II.</w:t>
      </w:r>
      <w:r w:rsidRPr="00154390">
        <w:rPr>
          <w:rFonts w:asciiTheme="majorHAnsi" w:hAnsiTheme="majorHAnsi"/>
          <w:b/>
          <w:bCs/>
          <w:sz w:val="20"/>
          <w:szCs w:val="20"/>
        </w:rPr>
        <w:tab/>
        <w:t>TRÁMITE ANTE LA CIDH</w:t>
      </w:r>
      <w:r w:rsidRPr="00154390">
        <w:rPr>
          <w:rStyle w:val="FootnoteReference"/>
          <w:rFonts w:asciiTheme="majorHAnsi" w:hAnsiTheme="majorHAnsi"/>
          <w:b/>
          <w:sz w:val="20"/>
          <w:szCs w:val="20"/>
        </w:rPr>
        <w:footnoteReference w:id="5"/>
      </w:r>
    </w:p>
    <w:p w14:paraId="4D2FCF75" w14:textId="77777777" w:rsidR="00310346" w:rsidRPr="00154390" w:rsidRDefault="00310346" w:rsidP="007F53E7">
      <w:pPr>
        <w:ind w:firstLine="720"/>
        <w:jc w:val="both"/>
        <w:rPr>
          <w:rFonts w:asciiTheme="majorHAnsi" w:hAnsiTheme="majorHAnsi"/>
          <w:b/>
          <w:bCs/>
          <w:sz w:val="20"/>
          <w:szCs w:val="20"/>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154390" w14:paraId="6D778EBA" w14:textId="77777777" w:rsidTr="00113D51">
        <w:tc>
          <w:tcPr>
            <w:tcW w:w="3600" w:type="dxa"/>
            <w:tcBorders>
              <w:top w:val="single" w:sz="6" w:space="0" w:color="auto"/>
              <w:bottom w:val="single" w:sz="6" w:space="0" w:color="auto"/>
            </w:tcBorders>
            <w:shd w:val="clear" w:color="auto" w:fill="386294"/>
            <w:vAlign w:val="center"/>
          </w:tcPr>
          <w:p w14:paraId="0FC6DF70"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Presentación de la petición:</w:t>
            </w:r>
          </w:p>
        </w:tc>
        <w:tc>
          <w:tcPr>
            <w:tcW w:w="5760" w:type="dxa"/>
            <w:vAlign w:val="center"/>
          </w:tcPr>
          <w:p w14:paraId="5B768921" w14:textId="58BD6D2B" w:rsidR="000673D0" w:rsidRPr="00154390" w:rsidRDefault="00112926" w:rsidP="007F53E7">
            <w:pPr>
              <w:jc w:val="both"/>
              <w:rPr>
                <w:rFonts w:asciiTheme="majorHAnsi" w:hAnsiTheme="majorHAnsi"/>
                <w:bCs/>
                <w:sz w:val="20"/>
                <w:szCs w:val="20"/>
              </w:rPr>
            </w:pPr>
            <w:r w:rsidRPr="00154390">
              <w:rPr>
                <w:rFonts w:asciiTheme="majorHAnsi" w:hAnsiTheme="majorHAnsi"/>
                <w:bCs/>
                <w:sz w:val="20"/>
                <w:szCs w:val="20"/>
              </w:rPr>
              <w:t>20 de noviembre de 2013</w:t>
            </w:r>
          </w:p>
        </w:tc>
      </w:tr>
      <w:tr w:rsidR="00CF36DF" w:rsidRPr="00154390" w14:paraId="6DB0379E" w14:textId="77777777" w:rsidTr="00113D51">
        <w:tc>
          <w:tcPr>
            <w:tcW w:w="3600" w:type="dxa"/>
            <w:tcBorders>
              <w:top w:val="single" w:sz="6" w:space="0" w:color="auto"/>
              <w:bottom w:val="single" w:sz="6" w:space="0" w:color="auto"/>
            </w:tcBorders>
            <w:shd w:val="clear" w:color="auto" w:fill="386294"/>
            <w:vAlign w:val="center"/>
          </w:tcPr>
          <w:p w14:paraId="682FE2C0" w14:textId="57DC4AEE" w:rsidR="00CF36DF" w:rsidRPr="00154390" w:rsidRDefault="00CF36DF"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Información adicional recibida en la etapa de estudio:</w:t>
            </w:r>
          </w:p>
        </w:tc>
        <w:tc>
          <w:tcPr>
            <w:tcW w:w="5760" w:type="dxa"/>
            <w:vAlign w:val="center"/>
          </w:tcPr>
          <w:p w14:paraId="101AC2CF" w14:textId="10D27688" w:rsidR="00CF36DF" w:rsidRPr="00154390" w:rsidRDefault="00112926" w:rsidP="007F53E7">
            <w:pPr>
              <w:jc w:val="both"/>
              <w:rPr>
                <w:rFonts w:asciiTheme="majorHAnsi" w:hAnsiTheme="majorHAnsi"/>
                <w:bCs/>
                <w:sz w:val="20"/>
                <w:szCs w:val="20"/>
              </w:rPr>
            </w:pPr>
            <w:r w:rsidRPr="00154390">
              <w:rPr>
                <w:rFonts w:asciiTheme="majorHAnsi" w:hAnsiTheme="majorHAnsi"/>
                <w:bCs/>
                <w:sz w:val="20"/>
                <w:szCs w:val="20"/>
              </w:rPr>
              <w:t>11 y 29 de agosto, 29 de noviembre y 14 de diciembre de 2017</w:t>
            </w:r>
          </w:p>
        </w:tc>
      </w:tr>
      <w:tr w:rsidR="000673D0" w:rsidRPr="00154390" w14:paraId="5511A9CE" w14:textId="77777777" w:rsidTr="00113D51">
        <w:tc>
          <w:tcPr>
            <w:tcW w:w="3600" w:type="dxa"/>
            <w:tcBorders>
              <w:top w:val="single" w:sz="6" w:space="0" w:color="auto"/>
              <w:bottom w:val="single" w:sz="6" w:space="0" w:color="auto"/>
            </w:tcBorders>
            <w:shd w:val="clear" w:color="auto" w:fill="386294"/>
            <w:vAlign w:val="center"/>
          </w:tcPr>
          <w:p w14:paraId="1EAB6A50"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color w:val="FFFFFF" w:themeColor="background1"/>
                <w:sz w:val="20"/>
                <w:szCs w:val="20"/>
              </w:rPr>
              <w:t>Notificación de la petición al Estado:</w:t>
            </w:r>
          </w:p>
        </w:tc>
        <w:tc>
          <w:tcPr>
            <w:tcW w:w="5760" w:type="dxa"/>
            <w:vAlign w:val="center"/>
          </w:tcPr>
          <w:p w14:paraId="311A328A" w14:textId="7C5B0A58" w:rsidR="000673D0" w:rsidRPr="00154390" w:rsidRDefault="00DA05D2" w:rsidP="007F53E7">
            <w:pPr>
              <w:jc w:val="both"/>
              <w:rPr>
                <w:rFonts w:asciiTheme="majorHAnsi" w:hAnsiTheme="majorHAnsi"/>
                <w:bCs/>
                <w:sz w:val="20"/>
                <w:szCs w:val="20"/>
              </w:rPr>
            </w:pPr>
            <w:r w:rsidRPr="00154390">
              <w:rPr>
                <w:rFonts w:asciiTheme="majorHAnsi" w:hAnsiTheme="majorHAnsi"/>
                <w:bCs/>
                <w:sz w:val="20"/>
                <w:szCs w:val="20"/>
              </w:rPr>
              <w:t>14 de mayo de 2019</w:t>
            </w:r>
          </w:p>
        </w:tc>
      </w:tr>
      <w:tr w:rsidR="000673D0" w:rsidRPr="00154390" w14:paraId="474D175D" w14:textId="77777777" w:rsidTr="00113D51">
        <w:tc>
          <w:tcPr>
            <w:tcW w:w="3600" w:type="dxa"/>
            <w:tcBorders>
              <w:top w:val="single" w:sz="6" w:space="0" w:color="auto"/>
              <w:bottom w:val="single" w:sz="6" w:space="0" w:color="auto"/>
            </w:tcBorders>
            <w:shd w:val="clear" w:color="auto" w:fill="386294"/>
            <w:vAlign w:val="center"/>
          </w:tcPr>
          <w:p w14:paraId="21AC1D3A"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color w:val="FFFFFF" w:themeColor="background1"/>
                <w:sz w:val="20"/>
                <w:szCs w:val="20"/>
              </w:rPr>
              <w:t>Primera respuesta del Estado:</w:t>
            </w:r>
          </w:p>
        </w:tc>
        <w:tc>
          <w:tcPr>
            <w:tcW w:w="5760" w:type="dxa"/>
            <w:vAlign w:val="center"/>
          </w:tcPr>
          <w:p w14:paraId="62EA084B" w14:textId="7BD678EA" w:rsidR="000673D0" w:rsidRPr="00154390" w:rsidRDefault="00DA05D2" w:rsidP="007F53E7">
            <w:pPr>
              <w:jc w:val="both"/>
              <w:rPr>
                <w:rFonts w:asciiTheme="majorHAnsi" w:hAnsiTheme="majorHAnsi"/>
                <w:bCs/>
                <w:sz w:val="20"/>
                <w:szCs w:val="20"/>
              </w:rPr>
            </w:pPr>
            <w:r w:rsidRPr="00154390">
              <w:rPr>
                <w:rFonts w:asciiTheme="majorHAnsi" w:hAnsiTheme="majorHAnsi"/>
                <w:bCs/>
                <w:sz w:val="20"/>
                <w:szCs w:val="20"/>
              </w:rPr>
              <w:t>27 de septiembre de 2019</w:t>
            </w:r>
          </w:p>
        </w:tc>
      </w:tr>
      <w:tr w:rsidR="0096697B" w:rsidRPr="00154390" w14:paraId="5B03CD16" w14:textId="77777777" w:rsidTr="00113D51">
        <w:tc>
          <w:tcPr>
            <w:tcW w:w="3600" w:type="dxa"/>
            <w:tcBorders>
              <w:top w:val="single" w:sz="6" w:space="0" w:color="auto"/>
              <w:bottom w:val="single" w:sz="6" w:space="0" w:color="auto"/>
            </w:tcBorders>
            <w:shd w:val="clear" w:color="auto" w:fill="386294"/>
            <w:vAlign w:val="center"/>
          </w:tcPr>
          <w:p w14:paraId="61819B75" w14:textId="749FEB2C" w:rsidR="0096697B" w:rsidRPr="00154390" w:rsidRDefault="0096697B" w:rsidP="007F53E7">
            <w:pPr>
              <w:jc w:val="center"/>
              <w:rPr>
                <w:rFonts w:asciiTheme="majorHAnsi" w:hAnsiTheme="majorHAnsi"/>
                <w:b/>
                <w:color w:val="FFFFFF" w:themeColor="background1"/>
                <w:sz w:val="20"/>
                <w:szCs w:val="20"/>
              </w:rPr>
            </w:pPr>
            <w:r w:rsidRPr="00154390">
              <w:rPr>
                <w:rFonts w:asciiTheme="majorHAnsi" w:hAnsiTheme="majorHAnsi"/>
                <w:b/>
                <w:bCs/>
                <w:color w:val="FFFFFF" w:themeColor="background1"/>
                <w:sz w:val="20"/>
                <w:szCs w:val="20"/>
              </w:rPr>
              <w:t>Observaciones adicionales de la parte peticionaria:</w:t>
            </w:r>
          </w:p>
        </w:tc>
        <w:tc>
          <w:tcPr>
            <w:tcW w:w="5760" w:type="dxa"/>
            <w:vAlign w:val="center"/>
          </w:tcPr>
          <w:p w14:paraId="4435B23E" w14:textId="0CD34E10" w:rsidR="0096697B" w:rsidRPr="00154390" w:rsidRDefault="00DA05D2" w:rsidP="007F53E7">
            <w:pPr>
              <w:jc w:val="both"/>
              <w:rPr>
                <w:rFonts w:asciiTheme="majorHAnsi" w:hAnsiTheme="majorHAnsi"/>
                <w:bCs/>
                <w:sz w:val="20"/>
                <w:szCs w:val="20"/>
              </w:rPr>
            </w:pPr>
            <w:r w:rsidRPr="00154390">
              <w:rPr>
                <w:rFonts w:asciiTheme="majorHAnsi" w:hAnsiTheme="majorHAnsi"/>
                <w:bCs/>
                <w:sz w:val="20"/>
                <w:szCs w:val="20"/>
              </w:rPr>
              <w:t>9 de diciembre de 2019 y 22 de junio de 2020</w:t>
            </w:r>
          </w:p>
        </w:tc>
      </w:tr>
      <w:tr w:rsidR="003757C9" w:rsidRPr="00154390" w14:paraId="791E4EB4" w14:textId="77777777" w:rsidTr="00113D51">
        <w:tc>
          <w:tcPr>
            <w:tcW w:w="3600" w:type="dxa"/>
            <w:tcBorders>
              <w:top w:val="single" w:sz="6" w:space="0" w:color="auto"/>
              <w:bottom w:val="single" w:sz="6" w:space="0" w:color="auto"/>
            </w:tcBorders>
            <w:shd w:val="clear" w:color="auto" w:fill="386294"/>
            <w:vAlign w:val="center"/>
          </w:tcPr>
          <w:p w14:paraId="5E2E7E7F" w14:textId="66AA123F" w:rsidR="003757C9" w:rsidRPr="00154390" w:rsidRDefault="003757C9"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Observaciones adicionales del Estado</w:t>
            </w:r>
          </w:p>
        </w:tc>
        <w:tc>
          <w:tcPr>
            <w:tcW w:w="5760" w:type="dxa"/>
            <w:vAlign w:val="center"/>
          </w:tcPr>
          <w:p w14:paraId="38B7AAC0" w14:textId="18532866" w:rsidR="003757C9" w:rsidRPr="00154390" w:rsidRDefault="005D38F0" w:rsidP="007F53E7">
            <w:pPr>
              <w:jc w:val="both"/>
              <w:rPr>
                <w:rFonts w:asciiTheme="majorHAnsi" w:hAnsiTheme="majorHAnsi"/>
                <w:bCs/>
                <w:sz w:val="20"/>
                <w:szCs w:val="20"/>
              </w:rPr>
            </w:pPr>
            <w:r w:rsidRPr="00154390">
              <w:rPr>
                <w:rFonts w:asciiTheme="majorHAnsi" w:hAnsiTheme="majorHAnsi"/>
                <w:bCs/>
                <w:sz w:val="20"/>
                <w:szCs w:val="20"/>
              </w:rPr>
              <w:t>17 de mayo de 2021</w:t>
            </w:r>
          </w:p>
        </w:tc>
      </w:tr>
    </w:tbl>
    <w:p w14:paraId="4F2B372B" w14:textId="77777777" w:rsidR="00310346" w:rsidRPr="00154390" w:rsidRDefault="00310346" w:rsidP="007F53E7">
      <w:pPr>
        <w:ind w:firstLine="720"/>
        <w:jc w:val="both"/>
        <w:rPr>
          <w:rFonts w:asciiTheme="majorHAnsi" w:hAnsiTheme="majorHAnsi"/>
          <w:b/>
          <w:bCs/>
          <w:sz w:val="20"/>
          <w:szCs w:val="20"/>
        </w:rPr>
      </w:pPr>
    </w:p>
    <w:p w14:paraId="738616C2" w14:textId="47F03E52" w:rsidR="000673D0" w:rsidRPr="00154390" w:rsidRDefault="000673D0" w:rsidP="007F53E7">
      <w:pPr>
        <w:ind w:firstLine="720"/>
        <w:jc w:val="both"/>
        <w:rPr>
          <w:rFonts w:asciiTheme="majorHAnsi" w:hAnsiTheme="majorHAnsi"/>
          <w:b/>
          <w:bCs/>
          <w:sz w:val="20"/>
          <w:szCs w:val="20"/>
        </w:rPr>
      </w:pPr>
      <w:r w:rsidRPr="00154390">
        <w:rPr>
          <w:rFonts w:asciiTheme="majorHAnsi" w:hAnsiTheme="majorHAnsi"/>
          <w:b/>
          <w:bCs/>
          <w:sz w:val="20"/>
          <w:szCs w:val="20"/>
        </w:rPr>
        <w:t xml:space="preserve">III. </w:t>
      </w:r>
      <w:r w:rsidRPr="00154390">
        <w:rPr>
          <w:rFonts w:asciiTheme="majorHAnsi" w:hAnsiTheme="majorHAnsi"/>
          <w:b/>
          <w:bCs/>
          <w:sz w:val="20"/>
          <w:szCs w:val="20"/>
        </w:rPr>
        <w:tab/>
        <w:t xml:space="preserve">COMPETENCIA </w:t>
      </w:r>
    </w:p>
    <w:p w14:paraId="6693B098" w14:textId="77777777" w:rsidR="00310346" w:rsidRPr="00154390"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0673D0" w:rsidRPr="00154390" w14:paraId="3225DD29" w14:textId="77777777" w:rsidTr="00113D51">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154390" w:rsidRDefault="000673D0" w:rsidP="007F53E7">
            <w:pPr>
              <w:jc w:val="center"/>
              <w:rPr>
                <w:rFonts w:asciiTheme="majorHAnsi" w:hAnsiTheme="majorHAnsi"/>
                <w:b/>
                <w:bCs/>
                <w:i/>
                <w:color w:val="FFFFFF" w:themeColor="background1"/>
                <w:sz w:val="20"/>
                <w:szCs w:val="20"/>
              </w:rPr>
            </w:pPr>
            <w:r w:rsidRPr="00154390">
              <w:rPr>
                <w:rFonts w:asciiTheme="majorHAnsi" w:hAnsiTheme="majorHAnsi"/>
                <w:b/>
                <w:bCs/>
                <w:color w:val="FFFFFF" w:themeColor="background1"/>
                <w:sz w:val="20"/>
                <w:szCs w:val="20"/>
              </w:rPr>
              <w:t>Competencia</w:t>
            </w:r>
            <w:r w:rsidRPr="00154390">
              <w:rPr>
                <w:rFonts w:asciiTheme="majorHAnsi" w:hAnsiTheme="majorHAnsi"/>
                <w:b/>
                <w:bCs/>
                <w:i/>
                <w:color w:val="FFFFFF" w:themeColor="background1"/>
                <w:sz w:val="20"/>
                <w:szCs w:val="20"/>
              </w:rPr>
              <w:t xml:space="preserve"> Ratione personae:</w:t>
            </w:r>
          </w:p>
        </w:tc>
        <w:tc>
          <w:tcPr>
            <w:tcW w:w="5776" w:type="dxa"/>
            <w:vAlign w:val="center"/>
          </w:tcPr>
          <w:p w14:paraId="55AEE8CD" w14:textId="77777777" w:rsidR="000673D0" w:rsidRPr="00154390" w:rsidRDefault="000673D0" w:rsidP="007F53E7">
            <w:pPr>
              <w:rPr>
                <w:rFonts w:asciiTheme="majorHAnsi" w:hAnsiTheme="majorHAnsi"/>
                <w:bCs/>
                <w:sz w:val="20"/>
                <w:szCs w:val="20"/>
              </w:rPr>
            </w:pPr>
            <w:r w:rsidRPr="00154390">
              <w:rPr>
                <w:rFonts w:asciiTheme="majorHAnsi" w:hAnsiTheme="majorHAnsi"/>
                <w:bCs/>
                <w:sz w:val="20"/>
                <w:szCs w:val="20"/>
              </w:rPr>
              <w:t>Sí</w:t>
            </w:r>
          </w:p>
        </w:tc>
      </w:tr>
      <w:tr w:rsidR="000673D0" w:rsidRPr="00154390" w14:paraId="10BCE6F2" w14:textId="77777777" w:rsidTr="00113D51">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Competencia</w:t>
            </w:r>
            <w:r w:rsidRPr="00154390">
              <w:rPr>
                <w:rFonts w:asciiTheme="majorHAnsi" w:hAnsiTheme="majorHAnsi"/>
                <w:b/>
                <w:bCs/>
                <w:i/>
                <w:color w:val="FFFFFF" w:themeColor="background1"/>
                <w:sz w:val="20"/>
                <w:szCs w:val="20"/>
              </w:rPr>
              <w:t xml:space="preserve"> Ratione loci</w:t>
            </w:r>
            <w:r w:rsidRPr="00154390">
              <w:rPr>
                <w:rFonts w:asciiTheme="majorHAnsi" w:hAnsiTheme="majorHAnsi"/>
                <w:b/>
                <w:bCs/>
                <w:color w:val="FFFFFF" w:themeColor="background1"/>
                <w:sz w:val="20"/>
                <w:szCs w:val="20"/>
              </w:rPr>
              <w:t>:</w:t>
            </w:r>
          </w:p>
        </w:tc>
        <w:tc>
          <w:tcPr>
            <w:tcW w:w="5776" w:type="dxa"/>
            <w:vAlign w:val="center"/>
          </w:tcPr>
          <w:p w14:paraId="77DDBD87" w14:textId="77777777" w:rsidR="000673D0" w:rsidRPr="00154390" w:rsidRDefault="000673D0" w:rsidP="007F53E7">
            <w:pPr>
              <w:rPr>
                <w:rFonts w:asciiTheme="majorHAnsi" w:hAnsiTheme="majorHAnsi"/>
                <w:bCs/>
                <w:sz w:val="20"/>
                <w:szCs w:val="20"/>
              </w:rPr>
            </w:pPr>
            <w:r w:rsidRPr="00154390">
              <w:rPr>
                <w:rFonts w:asciiTheme="majorHAnsi" w:hAnsiTheme="majorHAnsi"/>
                <w:bCs/>
                <w:sz w:val="20"/>
                <w:szCs w:val="20"/>
              </w:rPr>
              <w:t>Sí</w:t>
            </w:r>
          </w:p>
        </w:tc>
      </w:tr>
      <w:tr w:rsidR="000673D0" w:rsidRPr="00154390" w14:paraId="351D9A06" w14:textId="77777777" w:rsidTr="00113D51">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Competencia</w:t>
            </w:r>
            <w:r w:rsidRPr="00154390">
              <w:rPr>
                <w:rFonts w:asciiTheme="majorHAnsi" w:hAnsiTheme="majorHAnsi"/>
                <w:b/>
                <w:bCs/>
                <w:i/>
                <w:color w:val="FFFFFF" w:themeColor="background1"/>
                <w:sz w:val="20"/>
                <w:szCs w:val="20"/>
              </w:rPr>
              <w:t xml:space="preserve"> Ratione temporis</w:t>
            </w:r>
            <w:r w:rsidRPr="00154390">
              <w:rPr>
                <w:rFonts w:asciiTheme="majorHAnsi" w:hAnsiTheme="majorHAnsi"/>
                <w:b/>
                <w:bCs/>
                <w:color w:val="FFFFFF" w:themeColor="background1"/>
                <w:sz w:val="20"/>
                <w:szCs w:val="20"/>
              </w:rPr>
              <w:t>:</w:t>
            </w:r>
          </w:p>
        </w:tc>
        <w:tc>
          <w:tcPr>
            <w:tcW w:w="5776" w:type="dxa"/>
            <w:vAlign w:val="center"/>
          </w:tcPr>
          <w:p w14:paraId="76910945" w14:textId="35F8F179" w:rsidR="000673D0" w:rsidRPr="00154390" w:rsidRDefault="000673D0" w:rsidP="007F53E7">
            <w:pPr>
              <w:rPr>
                <w:rFonts w:asciiTheme="majorHAnsi" w:hAnsiTheme="majorHAnsi"/>
                <w:bCs/>
                <w:sz w:val="20"/>
                <w:szCs w:val="20"/>
              </w:rPr>
            </w:pPr>
            <w:r w:rsidRPr="00154390">
              <w:rPr>
                <w:rFonts w:asciiTheme="majorHAnsi" w:hAnsiTheme="majorHAnsi"/>
                <w:bCs/>
                <w:sz w:val="20"/>
                <w:szCs w:val="20"/>
              </w:rPr>
              <w:t>Sí</w:t>
            </w:r>
          </w:p>
        </w:tc>
      </w:tr>
      <w:tr w:rsidR="000673D0" w:rsidRPr="00154390" w14:paraId="160B34C2" w14:textId="77777777" w:rsidTr="00113D51">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Competencia</w:t>
            </w:r>
            <w:r w:rsidRPr="00154390">
              <w:rPr>
                <w:rFonts w:asciiTheme="majorHAnsi" w:hAnsiTheme="majorHAnsi"/>
                <w:b/>
                <w:bCs/>
                <w:i/>
                <w:color w:val="FFFFFF" w:themeColor="background1"/>
                <w:sz w:val="20"/>
                <w:szCs w:val="20"/>
              </w:rPr>
              <w:t xml:space="preserve"> Ratione materiae</w:t>
            </w:r>
            <w:r w:rsidRPr="00154390">
              <w:rPr>
                <w:rFonts w:asciiTheme="majorHAnsi" w:hAnsiTheme="majorHAnsi"/>
                <w:b/>
                <w:bCs/>
                <w:color w:val="FFFFFF" w:themeColor="background1"/>
                <w:sz w:val="20"/>
                <w:szCs w:val="20"/>
              </w:rPr>
              <w:t>:</w:t>
            </w:r>
          </w:p>
        </w:tc>
        <w:tc>
          <w:tcPr>
            <w:tcW w:w="5776" w:type="dxa"/>
            <w:vAlign w:val="center"/>
          </w:tcPr>
          <w:p w14:paraId="6AB0A733" w14:textId="517CCD4D" w:rsidR="000673D0" w:rsidRPr="00154390" w:rsidRDefault="000673D0" w:rsidP="00536299">
            <w:pPr>
              <w:jc w:val="both"/>
              <w:rPr>
                <w:rFonts w:asciiTheme="majorHAnsi" w:hAnsiTheme="majorHAnsi"/>
                <w:bCs/>
                <w:sz w:val="20"/>
                <w:szCs w:val="20"/>
              </w:rPr>
            </w:pPr>
            <w:r w:rsidRPr="00154390">
              <w:rPr>
                <w:rFonts w:asciiTheme="majorHAnsi" w:hAnsiTheme="majorHAnsi"/>
                <w:bCs/>
                <w:sz w:val="20"/>
                <w:szCs w:val="20"/>
              </w:rPr>
              <w:t xml:space="preserve">Sí, Convención </w:t>
            </w:r>
            <w:r w:rsidR="007C01D6" w:rsidRPr="00154390">
              <w:rPr>
                <w:rFonts w:asciiTheme="majorHAnsi" w:hAnsiTheme="majorHAnsi"/>
                <w:bCs/>
                <w:sz w:val="20"/>
                <w:szCs w:val="20"/>
              </w:rPr>
              <w:t xml:space="preserve">Americana </w:t>
            </w:r>
            <w:r w:rsidR="007C01D6" w:rsidRPr="00154390">
              <w:rPr>
                <w:rFonts w:asciiTheme="majorHAnsi" w:hAnsiTheme="majorHAnsi"/>
                <w:sz w:val="20"/>
                <w:szCs w:val="20"/>
              </w:rPr>
              <w:t>(depósito del instrumento de ratificación realizado el 28 de diciembre de 1977)</w:t>
            </w:r>
          </w:p>
        </w:tc>
      </w:tr>
    </w:tbl>
    <w:p w14:paraId="521B7A3F" w14:textId="77777777" w:rsidR="00310346" w:rsidRPr="00154390" w:rsidRDefault="00310346" w:rsidP="007F53E7">
      <w:pPr>
        <w:ind w:firstLine="720"/>
        <w:jc w:val="both"/>
        <w:rPr>
          <w:rFonts w:asciiTheme="majorHAnsi" w:hAnsiTheme="majorHAnsi"/>
          <w:b/>
          <w:bCs/>
          <w:sz w:val="20"/>
          <w:szCs w:val="20"/>
        </w:rPr>
      </w:pPr>
    </w:p>
    <w:p w14:paraId="46F3B92A" w14:textId="032DB635" w:rsidR="000673D0" w:rsidRPr="00154390" w:rsidRDefault="000673D0" w:rsidP="007F53E7">
      <w:pPr>
        <w:ind w:firstLine="720"/>
        <w:jc w:val="both"/>
        <w:rPr>
          <w:rFonts w:asciiTheme="majorHAnsi" w:hAnsiTheme="majorHAnsi"/>
          <w:b/>
          <w:sz w:val="20"/>
          <w:szCs w:val="20"/>
        </w:rPr>
      </w:pPr>
      <w:r w:rsidRPr="00154390">
        <w:rPr>
          <w:rFonts w:asciiTheme="majorHAnsi" w:hAnsiTheme="majorHAnsi"/>
          <w:b/>
          <w:bCs/>
          <w:sz w:val="20"/>
          <w:szCs w:val="20"/>
        </w:rPr>
        <w:t xml:space="preserve">IV. </w:t>
      </w:r>
      <w:r w:rsidRPr="00154390">
        <w:rPr>
          <w:rFonts w:asciiTheme="majorHAnsi" w:hAnsiTheme="majorHAnsi"/>
          <w:b/>
          <w:bCs/>
          <w:sz w:val="20"/>
          <w:szCs w:val="20"/>
        </w:rPr>
        <w:tab/>
        <w:t>DUPLICACIÓN</w:t>
      </w:r>
      <w:r w:rsidRPr="00154390">
        <w:rPr>
          <w:rFonts w:asciiTheme="majorHAnsi" w:hAnsiTheme="majorHAnsi"/>
          <w:b/>
          <w:bCs/>
          <w:color w:val="FFFFFF" w:themeColor="background1"/>
          <w:sz w:val="20"/>
          <w:szCs w:val="20"/>
        </w:rPr>
        <w:t xml:space="preserve"> </w:t>
      </w:r>
      <w:r w:rsidRPr="00154390">
        <w:rPr>
          <w:rFonts w:asciiTheme="majorHAnsi" w:hAnsiTheme="majorHAnsi"/>
          <w:b/>
          <w:bCs/>
          <w:sz w:val="20"/>
          <w:szCs w:val="20"/>
        </w:rPr>
        <w:t>DE PROCEDIMIENTOS Y COSA JUZGADA</w:t>
      </w:r>
      <w:r w:rsidR="002E4781" w:rsidRPr="00154390">
        <w:rPr>
          <w:rFonts w:asciiTheme="majorHAnsi" w:hAnsiTheme="majorHAnsi"/>
          <w:b/>
          <w:bCs/>
          <w:i/>
          <w:sz w:val="20"/>
          <w:szCs w:val="20"/>
        </w:rPr>
        <w:t xml:space="preserve"> </w:t>
      </w:r>
      <w:r w:rsidR="00CF41C4" w:rsidRPr="00154390">
        <w:rPr>
          <w:rFonts w:asciiTheme="majorHAnsi" w:hAnsiTheme="majorHAnsi"/>
          <w:b/>
          <w:bCs/>
          <w:sz w:val="20"/>
          <w:szCs w:val="20"/>
        </w:rPr>
        <w:t xml:space="preserve">INTERNACIONAL, </w:t>
      </w:r>
      <w:r w:rsidRPr="00154390">
        <w:rPr>
          <w:rFonts w:asciiTheme="majorHAnsi" w:hAnsiTheme="majorHAnsi"/>
          <w:b/>
          <w:bCs/>
          <w:sz w:val="20"/>
          <w:szCs w:val="20"/>
        </w:rPr>
        <w:t xml:space="preserve">CARACTERIZACIÓN, </w:t>
      </w:r>
      <w:r w:rsidRPr="00154390">
        <w:rPr>
          <w:rFonts w:asciiTheme="majorHAnsi" w:hAnsiTheme="majorHAnsi"/>
          <w:b/>
          <w:sz w:val="20"/>
          <w:szCs w:val="20"/>
        </w:rPr>
        <w:t>AGOTAMIENTO DE LOS RECURSOS INTERNOS Y PLAZO DE PRESENTACIÓN</w:t>
      </w:r>
    </w:p>
    <w:p w14:paraId="0BB3B146" w14:textId="77777777" w:rsidR="00310346" w:rsidRPr="00154390" w:rsidRDefault="00310346" w:rsidP="007F53E7">
      <w:pPr>
        <w:ind w:firstLine="720"/>
        <w:jc w:val="both"/>
        <w:rPr>
          <w:rFonts w:asciiTheme="majorHAnsi" w:hAnsiTheme="majorHAnsi"/>
          <w:b/>
          <w:bCs/>
          <w:sz w:val="20"/>
          <w:szCs w:val="20"/>
        </w:rPr>
      </w:pP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0673D0" w:rsidRPr="00154390" w14:paraId="3755C687" w14:textId="77777777" w:rsidTr="00113D51">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Duplicación de procedimientos y cosa juzgada internacional:</w:t>
            </w:r>
          </w:p>
        </w:tc>
        <w:tc>
          <w:tcPr>
            <w:tcW w:w="5772" w:type="dxa"/>
            <w:vAlign w:val="center"/>
          </w:tcPr>
          <w:p w14:paraId="72801941" w14:textId="77777777" w:rsidR="000673D0" w:rsidRPr="00154390" w:rsidRDefault="000673D0" w:rsidP="007F53E7">
            <w:pPr>
              <w:jc w:val="both"/>
              <w:rPr>
                <w:rFonts w:asciiTheme="majorHAnsi" w:hAnsiTheme="majorHAnsi"/>
                <w:bCs/>
                <w:sz w:val="20"/>
                <w:szCs w:val="20"/>
              </w:rPr>
            </w:pPr>
            <w:r w:rsidRPr="00154390">
              <w:rPr>
                <w:rFonts w:asciiTheme="majorHAnsi" w:hAnsiTheme="majorHAnsi"/>
                <w:bCs/>
                <w:sz w:val="20"/>
                <w:szCs w:val="20"/>
              </w:rPr>
              <w:t>No</w:t>
            </w:r>
          </w:p>
        </w:tc>
      </w:tr>
      <w:tr w:rsidR="000673D0" w:rsidRPr="00154390" w14:paraId="5733AA78" w14:textId="77777777" w:rsidTr="00113D51">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154390" w:rsidRDefault="000673D0" w:rsidP="007F53E7">
            <w:pPr>
              <w:jc w:val="center"/>
              <w:rPr>
                <w:rFonts w:asciiTheme="majorHAnsi" w:hAnsiTheme="majorHAnsi"/>
                <w:b/>
                <w:bCs/>
                <w:i/>
                <w:color w:val="FFFFFF" w:themeColor="background1"/>
                <w:sz w:val="20"/>
                <w:szCs w:val="20"/>
              </w:rPr>
            </w:pPr>
            <w:r w:rsidRPr="00154390">
              <w:rPr>
                <w:rFonts w:asciiTheme="majorHAnsi" w:hAnsiTheme="majorHAnsi"/>
                <w:b/>
                <w:bCs/>
                <w:color w:val="FFFFFF" w:themeColor="background1"/>
                <w:sz w:val="20"/>
                <w:szCs w:val="20"/>
              </w:rPr>
              <w:t>Derechos declarados admisibles</w:t>
            </w:r>
            <w:r w:rsidRPr="00154390">
              <w:rPr>
                <w:rFonts w:asciiTheme="majorHAnsi" w:hAnsiTheme="majorHAnsi"/>
                <w:b/>
                <w:bCs/>
                <w:i/>
                <w:color w:val="FFFFFF" w:themeColor="background1"/>
                <w:sz w:val="20"/>
                <w:szCs w:val="20"/>
              </w:rPr>
              <w:t>:</w:t>
            </w:r>
          </w:p>
        </w:tc>
        <w:tc>
          <w:tcPr>
            <w:tcW w:w="5772" w:type="dxa"/>
            <w:vAlign w:val="center"/>
          </w:tcPr>
          <w:p w14:paraId="5EB169C6" w14:textId="11B94468" w:rsidR="000673D0" w:rsidRPr="00154390" w:rsidRDefault="005B6194" w:rsidP="007F53E7">
            <w:pPr>
              <w:jc w:val="both"/>
              <w:rPr>
                <w:rFonts w:asciiTheme="majorHAnsi" w:hAnsiTheme="majorHAnsi"/>
                <w:bCs/>
                <w:sz w:val="20"/>
                <w:szCs w:val="20"/>
                <w:lang w:eastAsia="es-ES"/>
              </w:rPr>
            </w:pPr>
            <w:r w:rsidRPr="00365AA3">
              <w:rPr>
                <w:rFonts w:asciiTheme="majorHAnsi" w:hAnsiTheme="majorHAnsi"/>
                <w:sz w:val="20"/>
                <w:szCs w:val="20"/>
              </w:rPr>
              <w:t>8 (garantías judiciales)</w:t>
            </w:r>
            <w:r>
              <w:rPr>
                <w:rFonts w:asciiTheme="majorHAnsi" w:hAnsiTheme="majorHAnsi"/>
                <w:sz w:val="20"/>
                <w:szCs w:val="20"/>
              </w:rPr>
              <w:t xml:space="preserve"> y </w:t>
            </w:r>
            <w:r w:rsidRPr="00365AA3">
              <w:rPr>
                <w:rFonts w:asciiTheme="majorHAnsi" w:hAnsiTheme="majorHAnsi"/>
                <w:sz w:val="20"/>
                <w:szCs w:val="20"/>
              </w:rPr>
              <w:t xml:space="preserve">25 (protección judicial) de la Convención Americana, en relación con su artículo 1.1 (obligación de respetar los derechos) </w:t>
            </w:r>
          </w:p>
        </w:tc>
      </w:tr>
      <w:tr w:rsidR="000673D0" w:rsidRPr="00154390" w14:paraId="56C738B6" w14:textId="77777777" w:rsidTr="00113D51">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Agotamiento de recursos internos o procedencia de una excepción:</w:t>
            </w:r>
          </w:p>
        </w:tc>
        <w:tc>
          <w:tcPr>
            <w:tcW w:w="5772" w:type="dxa"/>
            <w:vAlign w:val="center"/>
          </w:tcPr>
          <w:p w14:paraId="7B5A6AFC" w14:textId="5F77BF05" w:rsidR="000673D0" w:rsidRPr="00154390" w:rsidRDefault="00912EBB" w:rsidP="007F53E7">
            <w:pPr>
              <w:rPr>
                <w:rFonts w:asciiTheme="majorHAnsi" w:hAnsiTheme="majorHAnsi"/>
                <w:bCs/>
                <w:sz w:val="20"/>
                <w:szCs w:val="20"/>
              </w:rPr>
            </w:pPr>
            <w:r w:rsidRPr="00154390">
              <w:rPr>
                <w:rFonts w:asciiTheme="majorHAnsi" w:hAnsiTheme="majorHAnsi"/>
                <w:bCs/>
                <w:sz w:val="20"/>
                <w:szCs w:val="20"/>
              </w:rPr>
              <w:t>No</w:t>
            </w:r>
            <w:r w:rsidR="00CF41C4" w:rsidRPr="00154390">
              <w:rPr>
                <w:rFonts w:asciiTheme="majorHAnsi" w:hAnsiTheme="majorHAnsi"/>
                <w:bCs/>
                <w:sz w:val="20"/>
                <w:szCs w:val="20"/>
              </w:rPr>
              <w:t>, en los términos de la Sección VI</w:t>
            </w:r>
          </w:p>
        </w:tc>
      </w:tr>
      <w:tr w:rsidR="000673D0" w:rsidRPr="00154390" w14:paraId="64377EF5" w14:textId="77777777" w:rsidTr="00113D51">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154390" w:rsidRDefault="000673D0" w:rsidP="007F53E7">
            <w:pPr>
              <w:jc w:val="center"/>
              <w:rPr>
                <w:rFonts w:asciiTheme="majorHAnsi" w:hAnsiTheme="majorHAnsi"/>
                <w:b/>
                <w:bCs/>
                <w:color w:val="FFFFFF" w:themeColor="background1"/>
                <w:sz w:val="20"/>
                <w:szCs w:val="20"/>
              </w:rPr>
            </w:pPr>
            <w:r w:rsidRPr="00154390">
              <w:rPr>
                <w:rFonts w:asciiTheme="majorHAnsi" w:hAnsiTheme="majorHAnsi"/>
                <w:b/>
                <w:bCs/>
                <w:color w:val="FFFFFF" w:themeColor="background1"/>
                <w:sz w:val="20"/>
                <w:szCs w:val="20"/>
              </w:rPr>
              <w:t>Presentación dentro de plazo:</w:t>
            </w:r>
          </w:p>
        </w:tc>
        <w:tc>
          <w:tcPr>
            <w:tcW w:w="5772" w:type="dxa"/>
            <w:vAlign w:val="center"/>
          </w:tcPr>
          <w:p w14:paraId="6D2FF784" w14:textId="7C998AC7" w:rsidR="000673D0" w:rsidRPr="00154390" w:rsidRDefault="00912EBB" w:rsidP="007F53E7">
            <w:pPr>
              <w:rPr>
                <w:rFonts w:asciiTheme="majorHAnsi" w:hAnsiTheme="majorHAnsi"/>
                <w:bCs/>
                <w:sz w:val="20"/>
                <w:szCs w:val="20"/>
              </w:rPr>
            </w:pPr>
            <w:r w:rsidRPr="00154390">
              <w:rPr>
                <w:rFonts w:asciiTheme="majorHAnsi" w:hAnsiTheme="majorHAnsi"/>
                <w:bCs/>
                <w:sz w:val="20"/>
                <w:szCs w:val="20"/>
              </w:rPr>
              <w:t>No</w:t>
            </w:r>
            <w:r w:rsidR="00D06F66" w:rsidRPr="00154390">
              <w:rPr>
                <w:rFonts w:asciiTheme="majorHAnsi" w:hAnsiTheme="majorHAnsi"/>
                <w:bCs/>
                <w:sz w:val="20"/>
                <w:szCs w:val="20"/>
              </w:rPr>
              <w:t xml:space="preserve">, </w:t>
            </w:r>
            <w:r w:rsidR="00CF41C4" w:rsidRPr="00154390">
              <w:rPr>
                <w:rFonts w:asciiTheme="majorHAnsi" w:hAnsiTheme="majorHAnsi"/>
                <w:bCs/>
                <w:sz w:val="20"/>
                <w:szCs w:val="20"/>
              </w:rPr>
              <w:t>en los términos de la Sección VI</w:t>
            </w:r>
          </w:p>
        </w:tc>
      </w:tr>
    </w:tbl>
    <w:p w14:paraId="24939CCA" w14:textId="77777777" w:rsidR="00533F76" w:rsidRDefault="00533F76" w:rsidP="009B026A">
      <w:pPr>
        <w:spacing w:before="240" w:after="240"/>
        <w:ind w:firstLine="720"/>
        <w:jc w:val="both"/>
        <w:rPr>
          <w:rFonts w:asciiTheme="majorHAnsi" w:hAnsiTheme="majorHAnsi"/>
          <w:b/>
          <w:sz w:val="20"/>
          <w:szCs w:val="20"/>
          <w:lang w:val="es-ES_tradnl"/>
        </w:rPr>
      </w:pPr>
    </w:p>
    <w:p w14:paraId="324FE79F" w14:textId="63C20055" w:rsidR="005F2233" w:rsidRPr="007543CF" w:rsidRDefault="00223A29" w:rsidP="009B026A">
      <w:pPr>
        <w:spacing w:before="240" w:after="240"/>
        <w:ind w:firstLine="720"/>
        <w:jc w:val="both"/>
        <w:rPr>
          <w:rFonts w:asciiTheme="majorHAnsi" w:hAnsiTheme="majorHAnsi"/>
          <w:b/>
          <w:sz w:val="20"/>
          <w:szCs w:val="20"/>
          <w:lang w:val="es-ES_tradnl"/>
        </w:rPr>
      </w:pPr>
      <w:r w:rsidRPr="007543CF">
        <w:rPr>
          <w:rFonts w:asciiTheme="majorHAnsi" w:hAnsiTheme="majorHAnsi"/>
          <w:b/>
          <w:sz w:val="20"/>
          <w:szCs w:val="20"/>
          <w:lang w:val="es-ES_tradnl"/>
        </w:rPr>
        <w:t xml:space="preserve">V. </w:t>
      </w:r>
      <w:r w:rsidRPr="007543CF">
        <w:rPr>
          <w:rFonts w:asciiTheme="majorHAnsi" w:hAnsiTheme="majorHAnsi"/>
          <w:b/>
          <w:sz w:val="20"/>
          <w:szCs w:val="20"/>
          <w:lang w:val="es-ES_tradnl"/>
        </w:rPr>
        <w:tab/>
      </w:r>
      <w:r w:rsidR="003239B8" w:rsidRPr="007543CF">
        <w:rPr>
          <w:rFonts w:asciiTheme="majorHAnsi" w:hAnsiTheme="majorHAnsi"/>
          <w:b/>
          <w:sz w:val="20"/>
          <w:szCs w:val="20"/>
          <w:lang w:val="es-ES_tradnl"/>
        </w:rPr>
        <w:t xml:space="preserve">HECHOS ALEGADOS </w:t>
      </w:r>
    </w:p>
    <w:p w14:paraId="14F3A1EF" w14:textId="5336BA17" w:rsidR="00993B87" w:rsidRPr="007543CF" w:rsidRDefault="00993B87" w:rsidP="00530B33">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La parte peticionaria solicita a la CIDH que declare internacionalmente responsable </w:t>
      </w:r>
      <w:r w:rsidR="004D738E" w:rsidRPr="007543CF">
        <w:rPr>
          <w:rFonts w:asciiTheme="majorHAnsi" w:hAnsiTheme="majorHAnsi"/>
          <w:sz w:val="20"/>
          <w:szCs w:val="20"/>
          <w:lang w:val="es-ES_tradnl"/>
        </w:rPr>
        <w:t xml:space="preserve">a Ecuador </w:t>
      </w:r>
      <w:r w:rsidRPr="007543CF">
        <w:rPr>
          <w:rFonts w:asciiTheme="majorHAnsi" w:hAnsiTheme="majorHAnsi"/>
          <w:sz w:val="20"/>
          <w:szCs w:val="20"/>
          <w:lang w:val="es-ES_tradnl"/>
        </w:rPr>
        <w:t>por la violación de los derechos humanos de</w:t>
      </w:r>
      <w:r w:rsidR="00684CAF" w:rsidRPr="007543CF">
        <w:rPr>
          <w:rFonts w:asciiTheme="majorHAnsi" w:hAnsiTheme="majorHAnsi"/>
          <w:sz w:val="20"/>
          <w:szCs w:val="20"/>
          <w:lang w:val="es-ES_tradnl"/>
        </w:rPr>
        <w:t xml:space="preserve"> </w:t>
      </w:r>
      <w:r w:rsidR="004D6F97" w:rsidRPr="007543CF">
        <w:rPr>
          <w:rFonts w:asciiTheme="majorHAnsi" w:hAnsiTheme="majorHAnsi"/>
          <w:sz w:val="20"/>
          <w:szCs w:val="20"/>
          <w:lang w:val="es-ES_tradnl"/>
        </w:rPr>
        <w:t>trece</w:t>
      </w:r>
      <w:r w:rsidR="00DF50DF" w:rsidRPr="007543CF">
        <w:rPr>
          <w:rFonts w:asciiTheme="majorHAnsi" w:hAnsiTheme="majorHAnsi"/>
          <w:sz w:val="20"/>
          <w:szCs w:val="20"/>
          <w:lang w:val="es-ES_tradnl"/>
        </w:rPr>
        <w:t xml:space="preserve"> </w:t>
      </w:r>
      <w:r w:rsidR="00920120" w:rsidRPr="007543CF">
        <w:rPr>
          <w:rFonts w:asciiTheme="majorHAnsi" w:hAnsiTheme="majorHAnsi"/>
          <w:sz w:val="20"/>
          <w:szCs w:val="20"/>
          <w:lang w:val="es-ES_tradnl"/>
        </w:rPr>
        <w:t>guías</w:t>
      </w:r>
      <w:r w:rsidR="00C7307E" w:rsidRPr="007543CF">
        <w:rPr>
          <w:rFonts w:asciiTheme="majorHAnsi" w:hAnsiTheme="majorHAnsi"/>
          <w:sz w:val="20"/>
          <w:szCs w:val="20"/>
          <w:lang w:val="es-ES_tradnl"/>
        </w:rPr>
        <w:t xml:space="preserve"> penitenciarios </w:t>
      </w:r>
      <w:r w:rsidR="00082FD1" w:rsidRPr="007543CF">
        <w:rPr>
          <w:rFonts w:asciiTheme="majorHAnsi" w:hAnsiTheme="majorHAnsi"/>
          <w:sz w:val="20"/>
          <w:szCs w:val="20"/>
          <w:lang w:val="es-ES_tradnl"/>
        </w:rPr>
        <w:t>del Centro de Rehabilitación Social de Varones de Guayaquil</w:t>
      </w:r>
      <w:r w:rsidR="00FE69CB" w:rsidRPr="007543CF">
        <w:rPr>
          <w:rFonts w:asciiTheme="majorHAnsi" w:hAnsiTheme="majorHAnsi"/>
          <w:sz w:val="20"/>
          <w:szCs w:val="20"/>
          <w:lang w:val="es-ES_tradnl"/>
        </w:rPr>
        <w:t xml:space="preserve"> </w:t>
      </w:r>
      <w:r w:rsidR="00C7307E" w:rsidRPr="007543CF">
        <w:rPr>
          <w:rFonts w:asciiTheme="majorHAnsi" w:hAnsiTheme="majorHAnsi"/>
          <w:sz w:val="20"/>
          <w:szCs w:val="20"/>
          <w:lang w:val="es-ES_tradnl"/>
        </w:rPr>
        <w:t xml:space="preserve">(en adelante </w:t>
      </w:r>
      <w:r w:rsidR="00EE4C93" w:rsidRPr="007543CF">
        <w:rPr>
          <w:rFonts w:asciiTheme="majorHAnsi" w:hAnsiTheme="majorHAnsi"/>
          <w:sz w:val="20"/>
          <w:szCs w:val="20"/>
          <w:lang w:val="es-ES_tradnl"/>
        </w:rPr>
        <w:t>las “presuntas víctimas”</w:t>
      </w:r>
      <w:r w:rsidR="00C80091" w:rsidRPr="007543CF">
        <w:rPr>
          <w:rFonts w:asciiTheme="majorHAnsi" w:hAnsiTheme="majorHAnsi"/>
          <w:sz w:val="20"/>
          <w:szCs w:val="20"/>
          <w:lang w:val="es-ES_tradnl"/>
        </w:rPr>
        <w:t xml:space="preserve">) </w:t>
      </w:r>
      <w:r w:rsidR="00530B33" w:rsidRPr="007543CF">
        <w:rPr>
          <w:rFonts w:asciiTheme="majorHAnsi" w:hAnsiTheme="majorHAnsi"/>
          <w:sz w:val="20"/>
          <w:szCs w:val="20"/>
          <w:lang w:val="es-ES_tradnl"/>
        </w:rPr>
        <w:t>a cau</w:t>
      </w:r>
      <w:r w:rsidR="00243AE7" w:rsidRPr="007543CF">
        <w:rPr>
          <w:rFonts w:asciiTheme="majorHAnsi" w:hAnsiTheme="majorHAnsi"/>
          <w:sz w:val="20"/>
          <w:szCs w:val="20"/>
          <w:lang w:val="es-ES_tradnl"/>
        </w:rPr>
        <w:t>s</w:t>
      </w:r>
      <w:r w:rsidR="00530B33" w:rsidRPr="007543CF">
        <w:rPr>
          <w:rFonts w:asciiTheme="majorHAnsi" w:hAnsiTheme="majorHAnsi"/>
          <w:sz w:val="20"/>
          <w:szCs w:val="20"/>
          <w:lang w:val="es-ES_tradnl"/>
        </w:rPr>
        <w:t>a de</w:t>
      </w:r>
      <w:r w:rsidR="00684CAF" w:rsidRPr="007543CF">
        <w:rPr>
          <w:rFonts w:asciiTheme="majorHAnsi" w:hAnsiTheme="majorHAnsi"/>
          <w:sz w:val="20"/>
          <w:szCs w:val="20"/>
          <w:lang w:val="es-ES_tradnl"/>
        </w:rPr>
        <w:t xml:space="preserve"> su despido injustificado</w:t>
      </w:r>
      <w:r w:rsidRPr="007543CF">
        <w:rPr>
          <w:rFonts w:asciiTheme="majorHAnsi" w:hAnsiTheme="majorHAnsi"/>
          <w:sz w:val="20"/>
          <w:szCs w:val="20"/>
          <w:lang w:val="es-ES_tradnl"/>
        </w:rPr>
        <w:t xml:space="preserve">, en virtud de </w:t>
      </w:r>
      <w:r w:rsidR="00684CAF" w:rsidRPr="007543CF">
        <w:rPr>
          <w:rFonts w:asciiTheme="majorHAnsi" w:hAnsiTheme="majorHAnsi"/>
          <w:sz w:val="20"/>
          <w:szCs w:val="20"/>
          <w:lang w:val="es-ES_tradnl"/>
        </w:rPr>
        <w:t>haber sido sujetos</w:t>
      </w:r>
      <w:r w:rsidRPr="007543CF">
        <w:rPr>
          <w:rFonts w:asciiTheme="majorHAnsi" w:hAnsiTheme="majorHAnsi"/>
          <w:sz w:val="20"/>
          <w:szCs w:val="20"/>
          <w:lang w:val="es-ES_tradnl"/>
        </w:rPr>
        <w:t xml:space="preserve"> </w:t>
      </w:r>
      <w:r w:rsidR="00684CAF" w:rsidRPr="007543CF">
        <w:rPr>
          <w:rFonts w:asciiTheme="majorHAnsi" w:hAnsiTheme="majorHAnsi"/>
          <w:sz w:val="20"/>
          <w:szCs w:val="20"/>
          <w:lang w:val="es-ES_tradnl"/>
        </w:rPr>
        <w:t>a un proceso</w:t>
      </w:r>
      <w:r w:rsidRPr="007543CF">
        <w:rPr>
          <w:rFonts w:asciiTheme="majorHAnsi" w:hAnsiTheme="majorHAnsi"/>
          <w:sz w:val="20"/>
          <w:szCs w:val="20"/>
          <w:lang w:val="es-ES_tradnl"/>
        </w:rPr>
        <w:t xml:space="preserve"> penal </w:t>
      </w:r>
      <w:r w:rsidR="00684CAF" w:rsidRPr="007543CF">
        <w:rPr>
          <w:rFonts w:asciiTheme="majorHAnsi" w:hAnsiTheme="majorHAnsi"/>
          <w:sz w:val="20"/>
          <w:szCs w:val="20"/>
          <w:lang w:val="es-ES_tradnl"/>
        </w:rPr>
        <w:t xml:space="preserve">del cual fueron absueltos. </w:t>
      </w:r>
    </w:p>
    <w:p w14:paraId="28A62D53" w14:textId="32F90F0D" w:rsidR="00B80AE5" w:rsidRPr="007543CF" w:rsidRDefault="00B80AE5" w:rsidP="00B80AE5">
      <w:pPr>
        <w:pStyle w:val="ListParagraph"/>
        <w:suppressAutoHyphens/>
        <w:spacing w:before="240" w:after="240"/>
        <w:jc w:val="both"/>
        <w:rPr>
          <w:rFonts w:asciiTheme="majorHAnsi" w:hAnsiTheme="majorHAnsi"/>
          <w:i/>
          <w:iCs/>
          <w:sz w:val="20"/>
          <w:szCs w:val="20"/>
          <w:lang w:val="es-ES_tradnl"/>
        </w:rPr>
      </w:pPr>
      <w:r w:rsidRPr="007543CF">
        <w:rPr>
          <w:rFonts w:asciiTheme="majorHAnsi" w:hAnsiTheme="majorHAnsi"/>
          <w:i/>
          <w:iCs/>
          <w:sz w:val="20"/>
          <w:szCs w:val="20"/>
          <w:lang w:val="es-ES_tradnl"/>
        </w:rPr>
        <w:t>Proceso penal</w:t>
      </w:r>
    </w:p>
    <w:p w14:paraId="1A3D4515" w14:textId="2C2C6B59" w:rsidR="00701A24" w:rsidRPr="007543CF" w:rsidRDefault="00A82200" w:rsidP="0035061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El peticionario</w:t>
      </w:r>
      <w:r w:rsidR="00701A24" w:rsidRPr="007543CF">
        <w:rPr>
          <w:rFonts w:asciiTheme="majorHAnsi" w:hAnsiTheme="majorHAnsi"/>
          <w:sz w:val="20"/>
          <w:szCs w:val="20"/>
          <w:lang w:val="es-ES_tradnl"/>
        </w:rPr>
        <w:t xml:space="preserve"> narra que </w:t>
      </w:r>
      <w:r w:rsidR="000A4D0E" w:rsidRPr="007543CF">
        <w:rPr>
          <w:rFonts w:asciiTheme="majorHAnsi" w:hAnsiTheme="majorHAnsi"/>
          <w:sz w:val="20"/>
          <w:szCs w:val="20"/>
          <w:lang w:val="es-ES_tradnl"/>
        </w:rPr>
        <w:t xml:space="preserve">las </w:t>
      </w:r>
      <w:r w:rsidR="00701A24" w:rsidRPr="007543CF">
        <w:rPr>
          <w:rFonts w:asciiTheme="majorHAnsi" w:hAnsiTheme="majorHAnsi"/>
          <w:sz w:val="20"/>
          <w:szCs w:val="20"/>
          <w:lang w:val="es-ES_tradnl"/>
        </w:rPr>
        <w:t>presuntas víctimas</w:t>
      </w:r>
      <w:r w:rsidR="000A4D0E" w:rsidRPr="007543CF">
        <w:rPr>
          <w:rFonts w:asciiTheme="majorHAnsi" w:hAnsiTheme="majorHAnsi"/>
          <w:sz w:val="20"/>
          <w:szCs w:val="20"/>
          <w:lang w:val="es-ES_tradnl"/>
        </w:rPr>
        <w:t xml:space="preserve"> </w:t>
      </w:r>
      <w:r w:rsidR="00FB29E0" w:rsidRPr="007543CF">
        <w:rPr>
          <w:rFonts w:asciiTheme="majorHAnsi" w:hAnsiTheme="majorHAnsi"/>
          <w:sz w:val="20"/>
          <w:szCs w:val="20"/>
          <w:lang w:val="es-ES_tradnl"/>
        </w:rPr>
        <w:t>laboraban como</w:t>
      </w:r>
      <w:r w:rsidR="000A4D0E" w:rsidRPr="007543CF">
        <w:rPr>
          <w:rFonts w:asciiTheme="majorHAnsi" w:hAnsiTheme="majorHAnsi"/>
          <w:sz w:val="20"/>
          <w:szCs w:val="20"/>
          <w:lang w:val="es-ES_tradnl"/>
        </w:rPr>
        <w:t xml:space="preserve"> guías penitenciarios del Centro de Rehabilitación Social de Varones de Guayaquil (en adelante el “Centro Penitenciario”)</w:t>
      </w:r>
      <w:r w:rsidRPr="007543CF">
        <w:rPr>
          <w:rFonts w:asciiTheme="majorHAnsi" w:hAnsiTheme="majorHAnsi"/>
          <w:sz w:val="20"/>
          <w:szCs w:val="20"/>
          <w:lang w:val="es-ES_tradnl"/>
        </w:rPr>
        <w:t>, cuando</w:t>
      </w:r>
      <w:r w:rsidR="0041019F" w:rsidRPr="007543CF">
        <w:rPr>
          <w:rFonts w:asciiTheme="majorHAnsi" w:hAnsiTheme="majorHAnsi"/>
          <w:sz w:val="20"/>
          <w:szCs w:val="20"/>
          <w:lang w:val="es-ES_tradnl"/>
        </w:rPr>
        <w:t xml:space="preserve"> el</w:t>
      </w:r>
      <w:r w:rsidR="00D965FC" w:rsidRPr="007543CF">
        <w:rPr>
          <w:rFonts w:asciiTheme="majorHAnsi" w:hAnsiTheme="majorHAnsi"/>
          <w:sz w:val="20"/>
          <w:szCs w:val="20"/>
          <w:lang w:val="es-ES_tradnl"/>
        </w:rPr>
        <w:t xml:space="preserve"> 17 de noviembre de 2010</w:t>
      </w:r>
      <w:r w:rsidR="0041019F" w:rsidRPr="007543CF">
        <w:rPr>
          <w:rFonts w:asciiTheme="majorHAnsi" w:hAnsiTheme="majorHAnsi"/>
          <w:sz w:val="20"/>
          <w:szCs w:val="20"/>
          <w:lang w:val="es-ES_tradnl"/>
        </w:rPr>
        <w:t xml:space="preserve"> l</w:t>
      </w:r>
      <w:r w:rsidR="00D965FC" w:rsidRPr="007543CF">
        <w:rPr>
          <w:rFonts w:asciiTheme="majorHAnsi" w:hAnsiTheme="majorHAnsi"/>
          <w:sz w:val="20"/>
          <w:szCs w:val="20"/>
          <w:lang w:val="es-ES_tradnl"/>
        </w:rPr>
        <w:t xml:space="preserve">a directora del Centro Penitenciario </w:t>
      </w:r>
      <w:r w:rsidR="00C80091" w:rsidRPr="007543CF">
        <w:rPr>
          <w:rFonts w:asciiTheme="majorHAnsi" w:hAnsiTheme="majorHAnsi"/>
          <w:sz w:val="20"/>
          <w:szCs w:val="20"/>
          <w:lang w:val="es-ES_tradnl"/>
        </w:rPr>
        <w:t xml:space="preserve">denunció la comercialización de estupefacientes al </w:t>
      </w:r>
      <w:r w:rsidR="00D965FC" w:rsidRPr="007543CF">
        <w:rPr>
          <w:rFonts w:asciiTheme="majorHAnsi" w:hAnsiTheme="majorHAnsi"/>
          <w:sz w:val="20"/>
          <w:szCs w:val="20"/>
          <w:lang w:val="es-ES_tradnl"/>
        </w:rPr>
        <w:t xml:space="preserve">interior del </w:t>
      </w:r>
      <w:r w:rsidR="00397C6E" w:rsidRPr="007543CF">
        <w:rPr>
          <w:rFonts w:asciiTheme="majorHAnsi" w:hAnsiTheme="majorHAnsi"/>
          <w:sz w:val="20"/>
          <w:szCs w:val="20"/>
          <w:lang w:val="es-ES_tradnl"/>
        </w:rPr>
        <w:t>referido</w:t>
      </w:r>
      <w:r w:rsidR="00372831" w:rsidRPr="007543CF">
        <w:rPr>
          <w:rFonts w:asciiTheme="majorHAnsi" w:hAnsiTheme="majorHAnsi"/>
          <w:sz w:val="20"/>
          <w:szCs w:val="20"/>
          <w:lang w:val="es-ES_tradnl"/>
        </w:rPr>
        <w:t xml:space="preserve"> </w:t>
      </w:r>
      <w:r w:rsidR="00397C6E" w:rsidRPr="007543CF">
        <w:rPr>
          <w:rFonts w:asciiTheme="majorHAnsi" w:hAnsiTheme="majorHAnsi"/>
          <w:sz w:val="20"/>
          <w:szCs w:val="20"/>
          <w:lang w:val="es-ES_tradnl"/>
        </w:rPr>
        <w:t>centro</w:t>
      </w:r>
      <w:r w:rsidR="00C80091" w:rsidRPr="007543CF">
        <w:rPr>
          <w:rFonts w:asciiTheme="majorHAnsi" w:hAnsiTheme="majorHAnsi"/>
          <w:sz w:val="20"/>
          <w:szCs w:val="20"/>
          <w:lang w:val="es-ES_tradnl"/>
        </w:rPr>
        <w:t>, señalando</w:t>
      </w:r>
      <w:r w:rsidR="00596AE1" w:rsidRPr="007543CF">
        <w:rPr>
          <w:rFonts w:asciiTheme="majorHAnsi" w:hAnsiTheme="majorHAnsi"/>
          <w:sz w:val="20"/>
          <w:szCs w:val="20"/>
          <w:lang w:val="es-ES_tradnl"/>
        </w:rPr>
        <w:t xml:space="preserve"> </w:t>
      </w:r>
      <w:r w:rsidR="00350615" w:rsidRPr="007543CF">
        <w:rPr>
          <w:rFonts w:asciiTheme="majorHAnsi" w:hAnsiTheme="majorHAnsi"/>
          <w:sz w:val="20"/>
          <w:szCs w:val="20"/>
          <w:lang w:val="es-ES_tradnl"/>
        </w:rPr>
        <w:t>a</w:t>
      </w:r>
      <w:r w:rsidR="00397C6E" w:rsidRPr="007543CF">
        <w:rPr>
          <w:rFonts w:asciiTheme="majorHAnsi" w:hAnsiTheme="majorHAnsi"/>
          <w:sz w:val="20"/>
          <w:szCs w:val="20"/>
          <w:lang w:val="es-ES_tradnl"/>
        </w:rPr>
        <w:t xml:space="preserve"> las presuntas víctimas</w:t>
      </w:r>
      <w:r w:rsidR="00350615" w:rsidRPr="007543CF">
        <w:rPr>
          <w:rFonts w:asciiTheme="majorHAnsi" w:hAnsiTheme="majorHAnsi"/>
          <w:sz w:val="20"/>
          <w:szCs w:val="20"/>
          <w:lang w:val="es-ES_tradnl"/>
        </w:rPr>
        <w:t xml:space="preserve"> </w:t>
      </w:r>
      <w:r w:rsidR="00596AE1" w:rsidRPr="007543CF">
        <w:rPr>
          <w:rFonts w:asciiTheme="majorHAnsi" w:hAnsiTheme="majorHAnsi"/>
          <w:sz w:val="20"/>
          <w:szCs w:val="20"/>
          <w:lang w:val="es-ES_tradnl"/>
        </w:rPr>
        <w:t>como responsables</w:t>
      </w:r>
      <w:r w:rsidR="00350615" w:rsidRPr="007543CF">
        <w:rPr>
          <w:rFonts w:asciiTheme="majorHAnsi" w:hAnsiTheme="majorHAnsi"/>
          <w:sz w:val="20"/>
          <w:szCs w:val="20"/>
          <w:lang w:val="es-ES_tradnl"/>
        </w:rPr>
        <w:t>, entre otros guías</w:t>
      </w:r>
      <w:r w:rsidR="00D965FC" w:rsidRPr="007543CF">
        <w:rPr>
          <w:rFonts w:asciiTheme="majorHAnsi" w:hAnsiTheme="majorHAnsi"/>
          <w:sz w:val="20"/>
          <w:szCs w:val="20"/>
          <w:lang w:val="es-ES_tradnl"/>
        </w:rPr>
        <w:t xml:space="preserve">. </w:t>
      </w:r>
      <w:r w:rsidR="00B838D2" w:rsidRPr="007543CF">
        <w:rPr>
          <w:rFonts w:asciiTheme="majorHAnsi" w:hAnsiTheme="majorHAnsi"/>
          <w:sz w:val="20"/>
          <w:szCs w:val="20"/>
          <w:lang w:val="es-ES_tradnl"/>
        </w:rPr>
        <w:t>Indica</w:t>
      </w:r>
      <w:r w:rsidR="006E5EAE" w:rsidRPr="007543CF">
        <w:rPr>
          <w:rFonts w:asciiTheme="majorHAnsi" w:hAnsiTheme="majorHAnsi"/>
          <w:sz w:val="20"/>
          <w:szCs w:val="20"/>
          <w:lang w:val="es-ES_tradnl"/>
        </w:rPr>
        <w:t xml:space="preserve"> que </w:t>
      </w:r>
      <w:r w:rsidR="0079012C" w:rsidRPr="007543CF">
        <w:rPr>
          <w:rFonts w:asciiTheme="majorHAnsi" w:hAnsiTheme="majorHAnsi"/>
          <w:sz w:val="20"/>
          <w:szCs w:val="20"/>
          <w:lang w:val="es-ES_tradnl"/>
        </w:rPr>
        <w:t>ese mismo día detuvieron a once de los veintitrés guías penitenciarios denunciados inicialmente</w:t>
      </w:r>
      <w:r w:rsidR="00E8506D" w:rsidRPr="007543CF">
        <w:rPr>
          <w:rFonts w:asciiTheme="majorHAnsi" w:hAnsiTheme="majorHAnsi"/>
          <w:sz w:val="20"/>
          <w:szCs w:val="20"/>
          <w:lang w:val="es-ES_tradnl"/>
        </w:rPr>
        <w:t xml:space="preserve">; y </w:t>
      </w:r>
      <w:r w:rsidR="003C2D09" w:rsidRPr="007543CF">
        <w:rPr>
          <w:rFonts w:asciiTheme="majorHAnsi" w:hAnsiTheme="majorHAnsi"/>
          <w:sz w:val="20"/>
          <w:szCs w:val="20"/>
          <w:lang w:val="es-ES_tradnl"/>
        </w:rPr>
        <w:t>el</w:t>
      </w:r>
      <w:r w:rsidR="00C63A9E" w:rsidRPr="007543CF">
        <w:rPr>
          <w:rFonts w:asciiTheme="majorHAnsi" w:hAnsiTheme="majorHAnsi"/>
          <w:sz w:val="20"/>
          <w:szCs w:val="20"/>
          <w:lang w:val="es-ES_tradnl"/>
        </w:rPr>
        <w:t xml:space="preserve"> 18 de noviembre el Juez Primero de Garantías Penales del Guayas dictó prisión preventiva</w:t>
      </w:r>
      <w:r w:rsidR="001F39E9" w:rsidRPr="007543CF">
        <w:rPr>
          <w:rFonts w:asciiTheme="majorHAnsi" w:hAnsiTheme="majorHAnsi"/>
          <w:sz w:val="20"/>
          <w:szCs w:val="20"/>
          <w:lang w:val="es-ES_tradnl"/>
        </w:rPr>
        <w:t xml:space="preserve"> en contra de los detenidos</w:t>
      </w:r>
      <w:r w:rsidR="00646AA1" w:rsidRPr="007543CF">
        <w:rPr>
          <w:rFonts w:asciiTheme="majorHAnsi" w:hAnsiTheme="majorHAnsi"/>
          <w:sz w:val="20"/>
          <w:szCs w:val="20"/>
          <w:lang w:val="es-ES_tradnl"/>
        </w:rPr>
        <w:t xml:space="preserve"> </w:t>
      </w:r>
      <w:r w:rsidR="00676678" w:rsidRPr="007543CF">
        <w:rPr>
          <w:rFonts w:asciiTheme="majorHAnsi" w:hAnsiTheme="majorHAnsi"/>
          <w:sz w:val="20"/>
          <w:szCs w:val="20"/>
          <w:lang w:val="es-ES_tradnl"/>
        </w:rPr>
        <w:t>–de estos once ocho son presuntas víctimas en la petición–</w:t>
      </w:r>
      <w:r w:rsidR="00C63A9E" w:rsidRPr="007543CF">
        <w:rPr>
          <w:rFonts w:asciiTheme="majorHAnsi" w:hAnsiTheme="majorHAnsi"/>
          <w:sz w:val="20"/>
          <w:szCs w:val="20"/>
          <w:lang w:val="es-ES_tradnl"/>
        </w:rPr>
        <w:t xml:space="preserve">. </w:t>
      </w:r>
      <w:r w:rsidR="007F4A66" w:rsidRPr="007543CF">
        <w:rPr>
          <w:rFonts w:asciiTheme="majorHAnsi" w:hAnsiTheme="majorHAnsi"/>
          <w:sz w:val="20"/>
          <w:szCs w:val="20"/>
          <w:lang w:val="es-ES_tradnl"/>
        </w:rPr>
        <w:t xml:space="preserve">Sostiene </w:t>
      </w:r>
      <w:r w:rsidR="00676678" w:rsidRPr="007543CF">
        <w:rPr>
          <w:rFonts w:asciiTheme="majorHAnsi" w:hAnsiTheme="majorHAnsi"/>
          <w:sz w:val="20"/>
          <w:szCs w:val="20"/>
          <w:lang w:val="es-ES_tradnl"/>
        </w:rPr>
        <w:t xml:space="preserve">el peticionario </w:t>
      </w:r>
      <w:r w:rsidR="007F4A66" w:rsidRPr="007543CF">
        <w:rPr>
          <w:rFonts w:asciiTheme="majorHAnsi" w:hAnsiTheme="majorHAnsi"/>
          <w:sz w:val="20"/>
          <w:szCs w:val="20"/>
          <w:lang w:val="es-ES_tradnl"/>
        </w:rPr>
        <w:t xml:space="preserve">que </w:t>
      </w:r>
      <w:r w:rsidR="006E5EAE" w:rsidRPr="007543CF">
        <w:rPr>
          <w:rFonts w:asciiTheme="majorHAnsi" w:hAnsiTheme="majorHAnsi"/>
          <w:sz w:val="20"/>
          <w:szCs w:val="20"/>
          <w:lang w:val="es-ES_tradnl"/>
        </w:rPr>
        <w:t>dicha acusación fue sustentada</w:t>
      </w:r>
      <w:r w:rsidR="00C74732" w:rsidRPr="007543CF">
        <w:rPr>
          <w:rFonts w:asciiTheme="majorHAnsi" w:hAnsiTheme="majorHAnsi"/>
          <w:sz w:val="20"/>
          <w:szCs w:val="20"/>
          <w:lang w:val="es-ES_tradnl"/>
        </w:rPr>
        <w:t xml:space="preserve"> principalmente en</w:t>
      </w:r>
      <w:r w:rsidR="006E5EAE" w:rsidRPr="007543CF">
        <w:rPr>
          <w:rFonts w:asciiTheme="majorHAnsi" w:hAnsiTheme="majorHAnsi"/>
          <w:sz w:val="20"/>
          <w:szCs w:val="20"/>
          <w:lang w:val="es-ES_tradnl"/>
        </w:rPr>
        <w:t xml:space="preserve"> el testimonio de uno de los reclusos del Centro Penitenciario</w:t>
      </w:r>
      <w:r w:rsidR="00676678" w:rsidRPr="007543CF">
        <w:rPr>
          <w:rFonts w:asciiTheme="majorHAnsi" w:hAnsiTheme="majorHAnsi"/>
          <w:sz w:val="20"/>
          <w:szCs w:val="20"/>
          <w:lang w:val="es-ES_tradnl"/>
        </w:rPr>
        <w:t>,</w:t>
      </w:r>
      <w:r w:rsidR="006E5EAE" w:rsidRPr="007543CF">
        <w:rPr>
          <w:rFonts w:asciiTheme="majorHAnsi" w:hAnsiTheme="majorHAnsi"/>
          <w:sz w:val="20"/>
          <w:szCs w:val="20"/>
          <w:lang w:val="es-ES_tradnl"/>
        </w:rPr>
        <w:t xml:space="preserve"> y </w:t>
      </w:r>
      <w:r w:rsidR="007F4A66" w:rsidRPr="007543CF">
        <w:rPr>
          <w:rFonts w:asciiTheme="majorHAnsi" w:hAnsiTheme="majorHAnsi"/>
          <w:sz w:val="20"/>
          <w:szCs w:val="20"/>
          <w:lang w:val="es-ES_tradnl"/>
        </w:rPr>
        <w:t xml:space="preserve">que el </w:t>
      </w:r>
      <w:r w:rsidR="006E5EAE" w:rsidRPr="007543CF">
        <w:rPr>
          <w:rFonts w:asciiTheme="majorHAnsi" w:hAnsiTheme="majorHAnsi"/>
          <w:sz w:val="20"/>
          <w:szCs w:val="20"/>
          <w:lang w:val="es-ES_tradnl"/>
        </w:rPr>
        <w:t>proceso</w:t>
      </w:r>
      <w:r w:rsidR="00EB47A9" w:rsidRPr="007543CF">
        <w:rPr>
          <w:rFonts w:asciiTheme="majorHAnsi" w:hAnsiTheme="majorHAnsi"/>
          <w:sz w:val="20"/>
          <w:szCs w:val="20"/>
          <w:lang w:val="es-ES_tradnl"/>
        </w:rPr>
        <w:t xml:space="preserve"> </w:t>
      </w:r>
      <w:r w:rsidR="006E5EAE" w:rsidRPr="007543CF">
        <w:rPr>
          <w:rFonts w:asciiTheme="majorHAnsi" w:hAnsiTheme="majorHAnsi"/>
          <w:sz w:val="20"/>
          <w:szCs w:val="20"/>
          <w:lang w:val="es-ES_tradnl"/>
        </w:rPr>
        <w:t>se llevó con</w:t>
      </w:r>
      <w:r w:rsidR="00EB47A9" w:rsidRPr="007543CF">
        <w:rPr>
          <w:rFonts w:asciiTheme="majorHAnsi" w:hAnsiTheme="majorHAnsi"/>
          <w:sz w:val="20"/>
          <w:szCs w:val="20"/>
          <w:lang w:val="es-ES_tradnl"/>
        </w:rPr>
        <w:t xml:space="preserve"> extrema</w:t>
      </w:r>
      <w:r w:rsidR="006E5EAE" w:rsidRPr="007543CF">
        <w:rPr>
          <w:rFonts w:asciiTheme="majorHAnsi" w:hAnsiTheme="majorHAnsi"/>
          <w:sz w:val="20"/>
          <w:szCs w:val="20"/>
          <w:lang w:val="es-ES_tradnl"/>
        </w:rPr>
        <w:t xml:space="preserve"> celeridad, sin investigaciones preliminares y sin oportunidad de </w:t>
      </w:r>
      <w:r w:rsidR="00040BAA" w:rsidRPr="007543CF">
        <w:rPr>
          <w:rFonts w:asciiTheme="majorHAnsi" w:hAnsiTheme="majorHAnsi"/>
          <w:sz w:val="20"/>
          <w:szCs w:val="20"/>
          <w:lang w:val="es-ES_tradnl"/>
        </w:rPr>
        <w:t xml:space="preserve">que las presuntas víctimas pudieran </w:t>
      </w:r>
      <w:r w:rsidR="006E5EAE" w:rsidRPr="007543CF">
        <w:rPr>
          <w:rFonts w:asciiTheme="majorHAnsi" w:hAnsiTheme="majorHAnsi"/>
          <w:sz w:val="20"/>
          <w:szCs w:val="20"/>
          <w:lang w:val="es-ES_tradnl"/>
        </w:rPr>
        <w:t xml:space="preserve">ejercer su derecho a la defensa. </w:t>
      </w:r>
    </w:p>
    <w:p w14:paraId="5B01939C" w14:textId="1E92150A" w:rsidR="00933286" w:rsidRPr="007543CF" w:rsidRDefault="00500CD7" w:rsidP="003E6BB6">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El 10 de diciembre de 2010 la directora del Centro Penitenciario presentó </w:t>
      </w:r>
      <w:r w:rsidR="00282504" w:rsidRPr="007543CF">
        <w:rPr>
          <w:rFonts w:asciiTheme="majorHAnsi" w:hAnsiTheme="majorHAnsi"/>
          <w:sz w:val="20"/>
          <w:szCs w:val="20"/>
          <w:lang w:val="es-ES_tradnl"/>
        </w:rPr>
        <w:t xml:space="preserve">acusación </w:t>
      </w:r>
      <w:r w:rsidR="000F6688" w:rsidRPr="007543CF">
        <w:rPr>
          <w:rFonts w:asciiTheme="majorHAnsi" w:hAnsiTheme="majorHAnsi"/>
          <w:sz w:val="20"/>
          <w:szCs w:val="20"/>
          <w:lang w:val="es-ES_tradnl"/>
        </w:rPr>
        <w:t xml:space="preserve">formal </w:t>
      </w:r>
      <w:r w:rsidR="00282504" w:rsidRPr="007543CF">
        <w:rPr>
          <w:rFonts w:asciiTheme="majorHAnsi" w:hAnsiTheme="majorHAnsi"/>
          <w:sz w:val="20"/>
          <w:szCs w:val="20"/>
          <w:lang w:val="es-ES_tradnl"/>
        </w:rPr>
        <w:t xml:space="preserve">en contra de las presuntas víctimas </w:t>
      </w:r>
      <w:r w:rsidRPr="007543CF">
        <w:rPr>
          <w:rFonts w:asciiTheme="majorHAnsi" w:hAnsiTheme="majorHAnsi"/>
          <w:sz w:val="20"/>
          <w:szCs w:val="20"/>
          <w:lang w:val="es-ES_tradnl"/>
        </w:rPr>
        <w:t>ante el Juez Primero de Garantías Penales de la provincia del Guayas. El 11 de marzo de 2011 se amplió la instrucción fiscal en contra de treinta y un guías penitenciarios más</w:t>
      </w:r>
      <w:r w:rsidR="000F6688" w:rsidRPr="007543CF">
        <w:rPr>
          <w:rFonts w:asciiTheme="majorHAnsi" w:hAnsiTheme="majorHAnsi"/>
          <w:sz w:val="20"/>
          <w:szCs w:val="20"/>
          <w:lang w:val="es-ES_tradnl"/>
        </w:rPr>
        <w:t>;</w:t>
      </w:r>
      <w:r w:rsidR="003E6BB6" w:rsidRPr="007543CF">
        <w:rPr>
          <w:rFonts w:asciiTheme="majorHAnsi" w:hAnsiTheme="majorHAnsi"/>
          <w:sz w:val="20"/>
          <w:szCs w:val="20"/>
          <w:lang w:val="es-ES_tradnl"/>
        </w:rPr>
        <w:t xml:space="preserve"> y finalmente el </w:t>
      </w:r>
      <w:r w:rsidR="001E0D7A" w:rsidRPr="007543CF">
        <w:rPr>
          <w:rFonts w:asciiTheme="majorHAnsi" w:hAnsiTheme="majorHAnsi"/>
          <w:sz w:val="20"/>
          <w:szCs w:val="20"/>
          <w:lang w:val="es-ES_tradnl"/>
        </w:rPr>
        <w:t xml:space="preserve">11 de noviembre de 2011 el Tribunal Décimo de Garantías Penales de la provincia del Guayas </w:t>
      </w:r>
      <w:r w:rsidR="000724D2" w:rsidRPr="007543CF">
        <w:rPr>
          <w:rFonts w:asciiTheme="majorHAnsi" w:hAnsiTheme="majorHAnsi"/>
          <w:sz w:val="20"/>
          <w:szCs w:val="20"/>
          <w:lang w:val="es-ES_tradnl"/>
        </w:rPr>
        <w:t>determinó</w:t>
      </w:r>
      <w:r w:rsidR="001E0D7A" w:rsidRPr="007543CF">
        <w:rPr>
          <w:rFonts w:asciiTheme="majorHAnsi" w:hAnsiTheme="majorHAnsi"/>
          <w:sz w:val="20"/>
          <w:szCs w:val="20"/>
          <w:lang w:val="es-ES_tradnl"/>
        </w:rPr>
        <w:t xml:space="preserve"> la inocencia de </w:t>
      </w:r>
      <w:r w:rsidR="000724D2" w:rsidRPr="007543CF">
        <w:rPr>
          <w:rFonts w:asciiTheme="majorHAnsi" w:hAnsiTheme="majorHAnsi"/>
          <w:sz w:val="20"/>
          <w:szCs w:val="20"/>
          <w:lang w:val="es-ES_tradnl"/>
        </w:rPr>
        <w:t>diecisiete</w:t>
      </w:r>
      <w:r w:rsidR="001E0D7A" w:rsidRPr="007543CF">
        <w:rPr>
          <w:rFonts w:asciiTheme="majorHAnsi" w:hAnsiTheme="majorHAnsi"/>
          <w:sz w:val="20"/>
          <w:szCs w:val="20"/>
          <w:lang w:val="es-ES_tradnl"/>
        </w:rPr>
        <w:t xml:space="preserve"> </w:t>
      </w:r>
      <w:r w:rsidR="0027570F" w:rsidRPr="007543CF">
        <w:rPr>
          <w:rFonts w:asciiTheme="majorHAnsi" w:hAnsiTheme="majorHAnsi"/>
          <w:sz w:val="20"/>
          <w:szCs w:val="20"/>
          <w:lang w:val="es-ES_tradnl"/>
        </w:rPr>
        <w:t xml:space="preserve">de las dieciocho </w:t>
      </w:r>
      <w:r w:rsidR="001E0D7A" w:rsidRPr="007543CF">
        <w:rPr>
          <w:rFonts w:asciiTheme="majorHAnsi" w:hAnsiTheme="majorHAnsi"/>
          <w:sz w:val="20"/>
          <w:szCs w:val="20"/>
          <w:lang w:val="es-ES_tradnl"/>
        </w:rPr>
        <w:t>presuntas víctimas</w:t>
      </w:r>
      <w:r w:rsidR="00646AA1" w:rsidRPr="007543CF">
        <w:rPr>
          <w:rFonts w:asciiTheme="majorHAnsi" w:hAnsiTheme="majorHAnsi"/>
          <w:sz w:val="20"/>
          <w:szCs w:val="20"/>
          <w:lang w:val="es-ES_tradnl"/>
        </w:rPr>
        <w:t xml:space="preserve"> listadas en la petición</w:t>
      </w:r>
      <w:r w:rsidR="000F6688" w:rsidRPr="007543CF">
        <w:rPr>
          <w:rFonts w:asciiTheme="majorHAnsi" w:hAnsiTheme="majorHAnsi"/>
          <w:sz w:val="20"/>
          <w:szCs w:val="20"/>
          <w:lang w:val="es-ES_tradnl"/>
        </w:rPr>
        <w:t xml:space="preserve">, </w:t>
      </w:r>
      <w:r w:rsidR="001E0D7A" w:rsidRPr="007543CF">
        <w:rPr>
          <w:rFonts w:asciiTheme="majorHAnsi" w:hAnsiTheme="majorHAnsi"/>
          <w:sz w:val="20"/>
          <w:szCs w:val="20"/>
          <w:lang w:val="es-ES_tradnl"/>
        </w:rPr>
        <w:t xml:space="preserve">y ordenó su excarcelación inmediata. </w:t>
      </w:r>
      <w:r w:rsidR="000724D2" w:rsidRPr="007543CF">
        <w:rPr>
          <w:rFonts w:asciiTheme="majorHAnsi" w:hAnsiTheme="majorHAnsi"/>
          <w:sz w:val="20"/>
          <w:szCs w:val="20"/>
          <w:lang w:val="es-ES_tradnl"/>
        </w:rPr>
        <w:t xml:space="preserve">Posteriormente, el señor </w:t>
      </w:r>
      <w:r w:rsidR="003E6BB6" w:rsidRPr="007543CF">
        <w:rPr>
          <w:rFonts w:asciiTheme="majorHAnsi" w:hAnsiTheme="majorHAnsi"/>
          <w:sz w:val="20"/>
          <w:szCs w:val="20"/>
          <w:lang w:val="es-ES_tradnl"/>
        </w:rPr>
        <w:t>Johny Ricardo Poveda Lomas</w:t>
      </w:r>
      <w:r w:rsidR="000724D2" w:rsidRPr="007543CF">
        <w:rPr>
          <w:rFonts w:asciiTheme="majorHAnsi" w:hAnsiTheme="majorHAnsi"/>
          <w:sz w:val="20"/>
          <w:szCs w:val="20"/>
          <w:lang w:val="es-ES_tradnl"/>
        </w:rPr>
        <w:t xml:space="preserve">, </w:t>
      </w:r>
      <w:r w:rsidR="00A6766A" w:rsidRPr="007543CF">
        <w:rPr>
          <w:rFonts w:asciiTheme="majorHAnsi" w:hAnsiTheme="majorHAnsi"/>
          <w:sz w:val="20"/>
          <w:szCs w:val="20"/>
          <w:lang w:val="es-ES_tradnl"/>
        </w:rPr>
        <w:t xml:space="preserve">la </w:t>
      </w:r>
      <w:r w:rsidR="000724D2" w:rsidRPr="007543CF">
        <w:rPr>
          <w:rFonts w:asciiTheme="majorHAnsi" w:hAnsiTheme="majorHAnsi"/>
          <w:sz w:val="20"/>
          <w:szCs w:val="20"/>
          <w:lang w:val="es-ES_tradnl"/>
        </w:rPr>
        <w:t>presunta víctim</w:t>
      </w:r>
      <w:r w:rsidR="00A6766A" w:rsidRPr="007543CF">
        <w:rPr>
          <w:rFonts w:asciiTheme="majorHAnsi" w:hAnsiTheme="majorHAnsi"/>
          <w:sz w:val="20"/>
          <w:szCs w:val="20"/>
          <w:lang w:val="es-ES_tradnl"/>
        </w:rPr>
        <w:t>a restante</w:t>
      </w:r>
      <w:r w:rsidR="00B80C7F" w:rsidRPr="007543CF">
        <w:rPr>
          <w:rFonts w:asciiTheme="majorHAnsi" w:hAnsiTheme="majorHAnsi"/>
          <w:sz w:val="20"/>
          <w:szCs w:val="20"/>
          <w:lang w:val="es-ES_tradnl"/>
        </w:rPr>
        <w:t>,</w:t>
      </w:r>
      <w:r w:rsidR="000724D2"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se entregó de manera voluntaria</w:t>
      </w:r>
      <w:r w:rsidR="00EF071F" w:rsidRPr="007543CF">
        <w:rPr>
          <w:rFonts w:asciiTheme="majorHAnsi" w:hAnsiTheme="majorHAnsi"/>
          <w:sz w:val="20"/>
          <w:szCs w:val="20"/>
          <w:lang w:val="es-ES_tradnl"/>
        </w:rPr>
        <w:t xml:space="preserve">, por lo que </w:t>
      </w:r>
      <w:r w:rsidR="00752ECA" w:rsidRPr="007543CF">
        <w:rPr>
          <w:rFonts w:asciiTheme="majorHAnsi" w:hAnsiTheme="majorHAnsi"/>
          <w:sz w:val="20"/>
          <w:szCs w:val="20"/>
          <w:lang w:val="es-ES_tradnl"/>
        </w:rPr>
        <w:t xml:space="preserve">el 29 de junio de 2012 se </w:t>
      </w:r>
      <w:r w:rsidR="001D031C" w:rsidRPr="007543CF">
        <w:rPr>
          <w:rFonts w:asciiTheme="majorHAnsi" w:hAnsiTheme="majorHAnsi"/>
          <w:sz w:val="20"/>
          <w:szCs w:val="20"/>
          <w:lang w:val="es-ES_tradnl"/>
        </w:rPr>
        <w:t>realizó</w:t>
      </w:r>
      <w:r w:rsidR="00752ECA" w:rsidRPr="007543CF">
        <w:rPr>
          <w:rFonts w:asciiTheme="majorHAnsi" w:hAnsiTheme="majorHAnsi"/>
          <w:sz w:val="20"/>
          <w:szCs w:val="20"/>
          <w:lang w:val="es-ES_tradnl"/>
        </w:rPr>
        <w:t xml:space="preserve"> la audiencia pública</w:t>
      </w:r>
      <w:r w:rsidR="001D031C" w:rsidRPr="007543CF">
        <w:rPr>
          <w:rFonts w:asciiTheme="majorHAnsi" w:hAnsiTheme="majorHAnsi"/>
          <w:sz w:val="20"/>
          <w:szCs w:val="20"/>
          <w:lang w:val="es-ES_tradnl"/>
        </w:rPr>
        <w:t xml:space="preserve"> en s</w:t>
      </w:r>
      <w:r w:rsidR="00CF586B" w:rsidRPr="007543CF">
        <w:rPr>
          <w:rFonts w:asciiTheme="majorHAnsi" w:hAnsiTheme="majorHAnsi"/>
          <w:sz w:val="20"/>
          <w:szCs w:val="20"/>
          <w:lang w:val="es-ES_tradnl"/>
        </w:rPr>
        <w:t>u</w:t>
      </w:r>
      <w:r w:rsidR="001D031C" w:rsidRPr="007543CF">
        <w:rPr>
          <w:rFonts w:asciiTheme="majorHAnsi" w:hAnsiTheme="majorHAnsi"/>
          <w:sz w:val="20"/>
          <w:szCs w:val="20"/>
          <w:lang w:val="es-ES_tradnl"/>
        </w:rPr>
        <w:t xml:space="preserve"> contra</w:t>
      </w:r>
      <w:r w:rsidR="00213990" w:rsidRPr="007543CF">
        <w:rPr>
          <w:rFonts w:asciiTheme="majorHAnsi" w:hAnsiTheme="majorHAnsi"/>
          <w:sz w:val="20"/>
          <w:szCs w:val="20"/>
          <w:lang w:val="es-ES_tradnl"/>
        </w:rPr>
        <w:t>;</w:t>
      </w:r>
      <w:r w:rsidR="00752ECA" w:rsidRPr="007543CF">
        <w:rPr>
          <w:rFonts w:asciiTheme="majorHAnsi" w:hAnsiTheme="majorHAnsi"/>
          <w:sz w:val="20"/>
          <w:szCs w:val="20"/>
          <w:lang w:val="es-ES_tradnl"/>
        </w:rPr>
        <w:t xml:space="preserve"> y</w:t>
      </w:r>
      <w:r w:rsidR="00213990" w:rsidRPr="007543CF">
        <w:rPr>
          <w:rFonts w:asciiTheme="majorHAnsi" w:hAnsiTheme="majorHAnsi"/>
          <w:sz w:val="20"/>
          <w:szCs w:val="20"/>
          <w:lang w:val="es-ES_tradnl"/>
        </w:rPr>
        <w:t xml:space="preserve"> mediante</w:t>
      </w:r>
      <w:r w:rsidR="00752ECA" w:rsidRPr="007543CF">
        <w:rPr>
          <w:rFonts w:asciiTheme="majorHAnsi" w:hAnsiTheme="majorHAnsi"/>
          <w:sz w:val="20"/>
          <w:szCs w:val="20"/>
          <w:lang w:val="es-ES_tradnl"/>
        </w:rPr>
        <w:t xml:space="preserve"> sentencia de 3 de julio </w:t>
      </w:r>
      <w:r w:rsidR="004C030B" w:rsidRPr="007543CF">
        <w:rPr>
          <w:rFonts w:asciiTheme="majorHAnsi" w:hAnsiTheme="majorHAnsi"/>
          <w:sz w:val="20"/>
          <w:szCs w:val="20"/>
          <w:lang w:val="es-ES_tradnl"/>
        </w:rPr>
        <w:t xml:space="preserve">de ese mismo año </w:t>
      </w:r>
      <w:r w:rsidR="00752ECA" w:rsidRPr="007543CF">
        <w:rPr>
          <w:rFonts w:asciiTheme="majorHAnsi" w:hAnsiTheme="majorHAnsi"/>
          <w:sz w:val="20"/>
          <w:szCs w:val="20"/>
          <w:lang w:val="es-ES_tradnl"/>
        </w:rPr>
        <w:t xml:space="preserve">el Décimo Tribunal de Garantías Penales del Guayas declaró </w:t>
      </w:r>
      <w:r w:rsidR="00B2598F" w:rsidRPr="007543CF">
        <w:rPr>
          <w:rFonts w:asciiTheme="majorHAnsi" w:hAnsiTheme="majorHAnsi"/>
          <w:sz w:val="20"/>
          <w:szCs w:val="20"/>
          <w:lang w:val="es-ES_tradnl"/>
        </w:rPr>
        <w:t>su</w:t>
      </w:r>
      <w:r w:rsidR="00752ECA" w:rsidRPr="007543CF">
        <w:rPr>
          <w:rFonts w:asciiTheme="majorHAnsi" w:hAnsiTheme="majorHAnsi"/>
          <w:sz w:val="20"/>
          <w:szCs w:val="20"/>
          <w:lang w:val="es-ES_tradnl"/>
        </w:rPr>
        <w:t xml:space="preserve"> inocencia</w:t>
      </w:r>
      <w:r w:rsidR="00933286" w:rsidRPr="007543CF">
        <w:rPr>
          <w:rFonts w:asciiTheme="majorHAnsi" w:hAnsiTheme="majorHAnsi"/>
          <w:sz w:val="20"/>
          <w:szCs w:val="20"/>
          <w:lang w:val="es-ES_tradnl"/>
        </w:rPr>
        <w:t>.</w:t>
      </w:r>
    </w:p>
    <w:p w14:paraId="3A3CC6CE" w14:textId="2326CA2F" w:rsidR="005D31F2" w:rsidRPr="007543CF" w:rsidRDefault="00C803D8" w:rsidP="00B52A5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El 9 de junio y el 16 de octubre de 2012 el fiscal apeló las sentencias que declararon la inocencia de las presuntas víctimas. No obstante, el 14 de mayo de 2013</w:t>
      </w:r>
      <w:r w:rsidR="00B52A55" w:rsidRPr="007543CF">
        <w:rPr>
          <w:rFonts w:asciiTheme="majorHAnsi" w:hAnsiTheme="majorHAnsi"/>
          <w:sz w:val="20"/>
          <w:szCs w:val="20"/>
          <w:lang w:val="es-ES_tradnl"/>
        </w:rPr>
        <w:t xml:space="preserve"> la Segunda Sala de lo Penal y Tránsito de la Corte Provincial</w:t>
      </w:r>
      <w:r w:rsidR="00CF414C" w:rsidRPr="007543CF">
        <w:rPr>
          <w:rFonts w:asciiTheme="majorHAnsi" w:hAnsiTheme="majorHAnsi"/>
          <w:sz w:val="20"/>
          <w:szCs w:val="20"/>
          <w:lang w:val="es-ES_tradnl"/>
        </w:rPr>
        <w:t xml:space="preserve"> de Justicia del Guayas</w:t>
      </w:r>
      <w:r w:rsidR="00B52A55" w:rsidRPr="007543CF">
        <w:rPr>
          <w:rFonts w:asciiTheme="majorHAnsi" w:hAnsiTheme="majorHAnsi"/>
          <w:sz w:val="20"/>
          <w:szCs w:val="20"/>
          <w:lang w:val="es-ES_tradnl"/>
        </w:rPr>
        <w:t xml:space="preserve"> confirmó la resolución absolutoria en favor de </w:t>
      </w:r>
      <w:r w:rsidR="00510F63" w:rsidRPr="007543CF">
        <w:rPr>
          <w:rFonts w:asciiTheme="majorHAnsi" w:hAnsiTheme="majorHAnsi"/>
          <w:sz w:val="20"/>
          <w:szCs w:val="20"/>
          <w:lang w:val="es-ES_tradnl"/>
        </w:rPr>
        <w:t>estas</w:t>
      </w:r>
      <w:r w:rsidR="004C030B" w:rsidRPr="007543CF">
        <w:rPr>
          <w:rFonts w:asciiTheme="majorHAnsi" w:hAnsiTheme="majorHAnsi"/>
          <w:sz w:val="20"/>
          <w:szCs w:val="20"/>
          <w:lang w:val="es-ES_tradnl"/>
        </w:rPr>
        <w:t>,</w:t>
      </w:r>
      <w:r w:rsidR="00B52A55" w:rsidRPr="007543CF">
        <w:rPr>
          <w:rFonts w:asciiTheme="majorHAnsi" w:hAnsiTheme="majorHAnsi"/>
          <w:sz w:val="20"/>
          <w:szCs w:val="20"/>
          <w:lang w:val="es-ES_tradnl"/>
        </w:rPr>
        <w:t xml:space="preserve"> determinando</w:t>
      </w:r>
      <w:r w:rsidR="00F4400F" w:rsidRPr="007543CF">
        <w:rPr>
          <w:rFonts w:asciiTheme="majorHAnsi" w:hAnsiTheme="majorHAnsi"/>
          <w:sz w:val="20"/>
          <w:szCs w:val="20"/>
          <w:lang w:val="es-ES_tradnl"/>
        </w:rPr>
        <w:t>, entre otros</w:t>
      </w:r>
      <w:r w:rsidR="001A301B" w:rsidRPr="007543CF">
        <w:rPr>
          <w:rFonts w:asciiTheme="majorHAnsi" w:hAnsiTheme="majorHAnsi"/>
          <w:sz w:val="20"/>
          <w:szCs w:val="20"/>
          <w:lang w:val="es-ES_tradnl"/>
        </w:rPr>
        <w:t>, que</w:t>
      </w:r>
      <w:r w:rsidR="00F4400F" w:rsidRPr="007543CF">
        <w:rPr>
          <w:rFonts w:asciiTheme="majorHAnsi" w:hAnsiTheme="majorHAnsi"/>
          <w:sz w:val="20"/>
          <w:szCs w:val="20"/>
          <w:lang w:val="es-ES_tradnl"/>
        </w:rPr>
        <w:t>: “</w:t>
      </w:r>
      <w:r w:rsidR="00F4400F" w:rsidRPr="007543CF">
        <w:rPr>
          <w:rFonts w:asciiTheme="majorHAnsi" w:hAnsiTheme="majorHAnsi"/>
          <w:i/>
          <w:iCs/>
          <w:sz w:val="20"/>
          <w:szCs w:val="20"/>
          <w:lang w:val="es-ES_tradnl"/>
        </w:rPr>
        <w:t>Los sujetos activos del delito, jamás fueron claramente identificados, se los acusó sin individualizarlos, imputando la comisión de un delito grave, materialmente inexistente lo que deviene en una arbitrariedad al conjurar a todos en un solo acto delictivo, que carece de bases legales</w:t>
      </w:r>
      <w:r w:rsidR="00F4400F" w:rsidRPr="007543CF">
        <w:rPr>
          <w:rFonts w:asciiTheme="majorHAnsi" w:hAnsiTheme="majorHAnsi"/>
          <w:sz w:val="20"/>
          <w:szCs w:val="20"/>
          <w:lang w:val="es-ES_tradnl"/>
        </w:rPr>
        <w:t>”</w:t>
      </w:r>
      <w:r w:rsidR="00B52A55" w:rsidRPr="007543CF">
        <w:rPr>
          <w:rFonts w:asciiTheme="majorHAnsi" w:hAnsiTheme="majorHAnsi"/>
          <w:sz w:val="20"/>
          <w:szCs w:val="20"/>
          <w:lang w:val="es-ES_tradnl"/>
        </w:rPr>
        <w:t>.</w:t>
      </w:r>
      <w:r w:rsidR="00483319" w:rsidRPr="007543CF">
        <w:rPr>
          <w:rFonts w:asciiTheme="majorHAnsi" w:hAnsiTheme="majorHAnsi"/>
          <w:sz w:val="20"/>
          <w:szCs w:val="20"/>
          <w:lang w:val="es-ES_tradnl"/>
        </w:rPr>
        <w:t xml:space="preserve"> </w:t>
      </w:r>
    </w:p>
    <w:p w14:paraId="6BCC77AF" w14:textId="6D1AFB43" w:rsidR="007915B7" w:rsidRPr="007543CF" w:rsidRDefault="007915B7" w:rsidP="007915B7">
      <w:pPr>
        <w:pStyle w:val="ListParagraph"/>
        <w:suppressAutoHyphens/>
        <w:spacing w:before="240" w:after="240"/>
        <w:jc w:val="both"/>
        <w:rPr>
          <w:rFonts w:asciiTheme="majorHAnsi" w:hAnsiTheme="majorHAnsi"/>
          <w:i/>
          <w:iCs/>
          <w:sz w:val="20"/>
          <w:szCs w:val="20"/>
          <w:lang w:val="es-ES_tradnl"/>
        </w:rPr>
      </w:pPr>
      <w:r w:rsidRPr="007543CF">
        <w:rPr>
          <w:rFonts w:asciiTheme="majorHAnsi" w:hAnsiTheme="majorHAnsi"/>
          <w:i/>
          <w:iCs/>
          <w:sz w:val="20"/>
          <w:szCs w:val="20"/>
          <w:lang w:val="es-ES_tradnl"/>
        </w:rPr>
        <w:t>Proceso</w:t>
      </w:r>
      <w:r w:rsidR="000452C4" w:rsidRPr="007543CF">
        <w:rPr>
          <w:rFonts w:asciiTheme="majorHAnsi" w:hAnsiTheme="majorHAnsi"/>
          <w:i/>
          <w:iCs/>
          <w:sz w:val="20"/>
          <w:szCs w:val="20"/>
          <w:lang w:val="es-ES_tradnl"/>
        </w:rPr>
        <w:t>s</w:t>
      </w:r>
      <w:r w:rsidRPr="007543CF">
        <w:rPr>
          <w:rFonts w:asciiTheme="majorHAnsi" w:hAnsiTheme="majorHAnsi"/>
          <w:i/>
          <w:iCs/>
          <w:sz w:val="20"/>
          <w:szCs w:val="20"/>
          <w:lang w:val="es-ES_tradnl"/>
        </w:rPr>
        <w:t xml:space="preserve"> administrativo</w:t>
      </w:r>
      <w:r w:rsidR="000452C4" w:rsidRPr="007543CF">
        <w:rPr>
          <w:rFonts w:asciiTheme="majorHAnsi" w:hAnsiTheme="majorHAnsi"/>
          <w:i/>
          <w:iCs/>
          <w:sz w:val="20"/>
          <w:szCs w:val="20"/>
          <w:lang w:val="es-ES_tradnl"/>
        </w:rPr>
        <w:t>s</w:t>
      </w:r>
      <w:r w:rsidRPr="007543CF">
        <w:rPr>
          <w:rFonts w:asciiTheme="majorHAnsi" w:hAnsiTheme="majorHAnsi"/>
          <w:i/>
          <w:iCs/>
          <w:sz w:val="20"/>
          <w:szCs w:val="20"/>
          <w:lang w:val="es-ES_tradnl"/>
        </w:rPr>
        <w:t xml:space="preserve"> de destitución</w:t>
      </w:r>
    </w:p>
    <w:p w14:paraId="3FC3707D" w14:textId="281526D0" w:rsidR="00C86D2F" w:rsidRPr="007543CF" w:rsidRDefault="005D50FB" w:rsidP="00666733">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El peticionario </w:t>
      </w:r>
      <w:r w:rsidR="00195F9C" w:rsidRPr="007543CF">
        <w:rPr>
          <w:rFonts w:asciiTheme="majorHAnsi" w:hAnsiTheme="majorHAnsi"/>
          <w:sz w:val="20"/>
          <w:szCs w:val="20"/>
          <w:lang w:val="es-ES_tradnl"/>
        </w:rPr>
        <w:t>manifiesta que</w:t>
      </w:r>
      <w:r w:rsidR="004C030B" w:rsidRPr="007543CF">
        <w:rPr>
          <w:rFonts w:asciiTheme="majorHAnsi" w:hAnsiTheme="majorHAnsi"/>
          <w:sz w:val="20"/>
          <w:szCs w:val="20"/>
          <w:lang w:val="es-ES_tradnl"/>
        </w:rPr>
        <w:t xml:space="preserve"> </w:t>
      </w:r>
      <w:r w:rsidR="005D31F2" w:rsidRPr="007543CF">
        <w:rPr>
          <w:rFonts w:asciiTheme="majorHAnsi" w:hAnsiTheme="majorHAnsi"/>
          <w:sz w:val="20"/>
          <w:szCs w:val="20"/>
          <w:lang w:val="es-ES_tradnl"/>
        </w:rPr>
        <w:t xml:space="preserve">se iniciaron dos procesos administrativos en contra </w:t>
      </w:r>
      <w:r w:rsidR="004C030B" w:rsidRPr="007543CF">
        <w:rPr>
          <w:rFonts w:asciiTheme="majorHAnsi" w:hAnsiTheme="majorHAnsi"/>
          <w:sz w:val="20"/>
          <w:szCs w:val="20"/>
          <w:lang w:val="es-ES_tradnl"/>
        </w:rPr>
        <w:t xml:space="preserve">de las presuntas víctimas con el </w:t>
      </w:r>
      <w:r w:rsidR="005D31F2" w:rsidRPr="007543CF">
        <w:rPr>
          <w:rFonts w:asciiTheme="majorHAnsi" w:hAnsiTheme="majorHAnsi"/>
          <w:sz w:val="20"/>
          <w:szCs w:val="20"/>
          <w:lang w:val="es-ES_tradnl"/>
        </w:rPr>
        <w:t xml:space="preserve">objeto de destituirlos. </w:t>
      </w:r>
      <w:r w:rsidR="005B75A0" w:rsidRPr="007543CF">
        <w:rPr>
          <w:rFonts w:asciiTheme="majorHAnsi" w:hAnsiTheme="majorHAnsi"/>
          <w:sz w:val="20"/>
          <w:szCs w:val="20"/>
          <w:lang w:val="es-ES_tradnl"/>
        </w:rPr>
        <w:t>En primer lugar, el 29 de noviembre de 2010 la directora del Centro Penitenciario inici</w:t>
      </w:r>
      <w:r w:rsidR="005C7259" w:rsidRPr="007543CF">
        <w:rPr>
          <w:rFonts w:asciiTheme="majorHAnsi" w:hAnsiTheme="majorHAnsi"/>
          <w:sz w:val="20"/>
          <w:szCs w:val="20"/>
          <w:lang w:val="es-ES_tradnl"/>
        </w:rPr>
        <w:t>ó</w:t>
      </w:r>
      <w:r w:rsidR="005B75A0" w:rsidRPr="007543CF">
        <w:rPr>
          <w:rFonts w:asciiTheme="majorHAnsi" w:hAnsiTheme="majorHAnsi"/>
          <w:sz w:val="20"/>
          <w:szCs w:val="20"/>
          <w:lang w:val="es-ES_tradnl"/>
        </w:rPr>
        <w:t xml:space="preserve"> un </w:t>
      </w:r>
      <w:r w:rsidR="005C7259" w:rsidRPr="007543CF">
        <w:rPr>
          <w:rFonts w:asciiTheme="majorHAnsi" w:hAnsiTheme="majorHAnsi"/>
          <w:sz w:val="20"/>
          <w:szCs w:val="20"/>
          <w:lang w:val="es-ES_tradnl"/>
        </w:rPr>
        <w:t xml:space="preserve">proceso </w:t>
      </w:r>
      <w:r w:rsidR="005B75A0" w:rsidRPr="007543CF">
        <w:rPr>
          <w:rFonts w:asciiTheme="majorHAnsi" w:hAnsiTheme="majorHAnsi"/>
          <w:sz w:val="20"/>
          <w:szCs w:val="20"/>
          <w:lang w:val="es-ES_tradnl"/>
        </w:rPr>
        <w:t xml:space="preserve">sumario administrativo en contra de las presuntas víctimas. </w:t>
      </w:r>
      <w:r w:rsidR="00637CB9" w:rsidRPr="007543CF">
        <w:rPr>
          <w:rFonts w:asciiTheme="majorHAnsi" w:hAnsiTheme="majorHAnsi"/>
          <w:sz w:val="20"/>
          <w:szCs w:val="20"/>
          <w:lang w:val="es-ES_tradnl"/>
        </w:rPr>
        <w:t>A consecuencia,</w:t>
      </w:r>
      <w:r w:rsidR="005B75A0" w:rsidRPr="007543CF">
        <w:rPr>
          <w:rFonts w:asciiTheme="majorHAnsi" w:hAnsiTheme="majorHAnsi"/>
          <w:sz w:val="20"/>
          <w:szCs w:val="20"/>
          <w:lang w:val="es-ES_tradnl"/>
        </w:rPr>
        <w:t xml:space="preserve"> </w:t>
      </w:r>
      <w:r w:rsidR="00637CB9" w:rsidRPr="007543CF">
        <w:rPr>
          <w:rFonts w:asciiTheme="majorHAnsi" w:hAnsiTheme="majorHAnsi"/>
          <w:sz w:val="20"/>
          <w:szCs w:val="20"/>
          <w:lang w:val="es-ES_tradnl"/>
        </w:rPr>
        <w:t>en resolución de</w:t>
      </w:r>
      <w:r w:rsidR="005B75A0" w:rsidRPr="007543CF">
        <w:rPr>
          <w:rFonts w:asciiTheme="majorHAnsi" w:hAnsiTheme="majorHAnsi"/>
          <w:sz w:val="20"/>
          <w:szCs w:val="20"/>
          <w:lang w:val="es-ES_tradnl"/>
        </w:rPr>
        <w:t xml:space="preserve"> 25 de enero de 2011 el </w:t>
      </w:r>
      <w:r w:rsidR="00777334" w:rsidRPr="007543CF">
        <w:rPr>
          <w:rFonts w:asciiTheme="majorHAnsi" w:hAnsiTheme="majorHAnsi"/>
          <w:sz w:val="20"/>
          <w:szCs w:val="20"/>
          <w:lang w:val="es-ES_tradnl"/>
        </w:rPr>
        <w:t xml:space="preserve">Ministerio de Justicia, Derechos Humanos y Cultos </w:t>
      </w:r>
      <w:r w:rsidR="005B75A0" w:rsidRPr="007543CF">
        <w:rPr>
          <w:rFonts w:asciiTheme="majorHAnsi" w:hAnsiTheme="majorHAnsi"/>
          <w:sz w:val="20"/>
          <w:szCs w:val="20"/>
          <w:lang w:val="es-ES_tradnl"/>
        </w:rPr>
        <w:t xml:space="preserve">destituyó a </w:t>
      </w:r>
      <w:r w:rsidR="00DF241E" w:rsidRPr="007543CF">
        <w:rPr>
          <w:rFonts w:asciiTheme="majorHAnsi" w:hAnsiTheme="majorHAnsi"/>
          <w:sz w:val="20"/>
          <w:szCs w:val="20"/>
          <w:lang w:val="es-ES_tradnl"/>
        </w:rPr>
        <w:t>doce</w:t>
      </w:r>
      <w:r w:rsidR="000E354C" w:rsidRPr="007543CF">
        <w:rPr>
          <w:rStyle w:val="FootnoteReference"/>
          <w:rFonts w:asciiTheme="majorHAnsi" w:hAnsiTheme="majorHAnsi"/>
          <w:sz w:val="20"/>
          <w:szCs w:val="20"/>
          <w:lang w:val="es-ES_tradnl"/>
        </w:rPr>
        <w:footnoteReference w:id="6"/>
      </w:r>
      <w:r w:rsidR="00DF241E" w:rsidRPr="007543CF">
        <w:rPr>
          <w:rFonts w:asciiTheme="majorHAnsi" w:hAnsiTheme="majorHAnsi"/>
          <w:sz w:val="20"/>
          <w:szCs w:val="20"/>
          <w:lang w:val="es-ES_tradnl"/>
        </w:rPr>
        <w:t xml:space="preserve"> </w:t>
      </w:r>
      <w:r w:rsidR="00C86D2F" w:rsidRPr="007543CF">
        <w:rPr>
          <w:rFonts w:asciiTheme="majorHAnsi" w:hAnsiTheme="majorHAnsi"/>
          <w:sz w:val="20"/>
          <w:szCs w:val="20"/>
          <w:lang w:val="es-ES_tradnl"/>
        </w:rPr>
        <w:t xml:space="preserve">de las </w:t>
      </w:r>
      <w:r w:rsidR="00DF241E" w:rsidRPr="007543CF">
        <w:rPr>
          <w:rFonts w:asciiTheme="majorHAnsi" w:hAnsiTheme="majorHAnsi"/>
          <w:sz w:val="20"/>
          <w:szCs w:val="20"/>
          <w:lang w:val="es-ES_tradnl"/>
        </w:rPr>
        <w:t>presuntas víctimas</w:t>
      </w:r>
      <w:r w:rsidR="00E444D6" w:rsidRPr="007543CF">
        <w:rPr>
          <w:rFonts w:asciiTheme="majorHAnsi" w:hAnsiTheme="majorHAnsi"/>
          <w:sz w:val="20"/>
          <w:szCs w:val="20"/>
          <w:lang w:val="es-ES_tradnl"/>
        </w:rPr>
        <w:t xml:space="preserve">, </w:t>
      </w:r>
      <w:r w:rsidR="004C4526" w:rsidRPr="007543CF">
        <w:rPr>
          <w:rFonts w:asciiTheme="majorHAnsi" w:hAnsiTheme="majorHAnsi"/>
          <w:sz w:val="20"/>
          <w:szCs w:val="20"/>
          <w:lang w:val="es-ES_tradnl"/>
        </w:rPr>
        <w:t>debido a</w:t>
      </w:r>
      <w:r w:rsidR="00030D83" w:rsidRPr="007543CF">
        <w:rPr>
          <w:rFonts w:asciiTheme="majorHAnsi" w:hAnsiTheme="majorHAnsi"/>
          <w:sz w:val="20"/>
          <w:szCs w:val="20"/>
          <w:lang w:val="es-ES_tradnl"/>
        </w:rPr>
        <w:t xml:space="preserve"> que estas no justificaron su inasistencia labora</w:t>
      </w:r>
      <w:r w:rsidR="00180EA7" w:rsidRPr="007543CF">
        <w:rPr>
          <w:rFonts w:asciiTheme="majorHAnsi" w:hAnsiTheme="majorHAnsi"/>
          <w:sz w:val="20"/>
          <w:szCs w:val="20"/>
          <w:lang w:val="es-ES_tradnl"/>
        </w:rPr>
        <w:t>l</w:t>
      </w:r>
      <w:r w:rsidR="00030D83" w:rsidRPr="007543CF">
        <w:rPr>
          <w:rFonts w:asciiTheme="majorHAnsi" w:hAnsiTheme="majorHAnsi"/>
          <w:sz w:val="20"/>
          <w:szCs w:val="20"/>
          <w:lang w:val="es-ES_tradnl"/>
        </w:rPr>
        <w:t xml:space="preserve"> del 18 de noviembre al 22 de diciembre de 2010, conforme a lo previsto en </w:t>
      </w:r>
      <w:r w:rsidR="00F26273" w:rsidRPr="007543CF">
        <w:rPr>
          <w:rFonts w:asciiTheme="majorHAnsi" w:hAnsiTheme="majorHAnsi"/>
          <w:sz w:val="20"/>
          <w:szCs w:val="20"/>
          <w:lang w:val="es-ES_tradnl"/>
        </w:rPr>
        <w:t>los artículo</w:t>
      </w:r>
      <w:r w:rsidR="00C33002" w:rsidRPr="007543CF">
        <w:rPr>
          <w:rFonts w:asciiTheme="majorHAnsi" w:hAnsiTheme="majorHAnsi"/>
          <w:sz w:val="20"/>
          <w:szCs w:val="20"/>
          <w:lang w:val="es-ES_tradnl"/>
        </w:rPr>
        <w:t>s</w:t>
      </w:r>
      <w:r w:rsidR="00F26273" w:rsidRPr="007543CF">
        <w:rPr>
          <w:rFonts w:asciiTheme="majorHAnsi" w:hAnsiTheme="majorHAnsi"/>
          <w:sz w:val="20"/>
          <w:szCs w:val="20"/>
          <w:lang w:val="es-ES_tradnl"/>
        </w:rPr>
        <w:t xml:space="preserve"> 43 y 48 de </w:t>
      </w:r>
      <w:r w:rsidR="00030D83" w:rsidRPr="007543CF">
        <w:rPr>
          <w:rFonts w:asciiTheme="majorHAnsi" w:hAnsiTheme="majorHAnsi"/>
          <w:sz w:val="20"/>
          <w:szCs w:val="20"/>
          <w:lang w:val="es-ES_tradnl"/>
        </w:rPr>
        <w:t>la Ley Orgánica del Servido</w:t>
      </w:r>
      <w:r w:rsidR="00DF50DF" w:rsidRPr="007543CF">
        <w:rPr>
          <w:rFonts w:asciiTheme="majorHAnsi" w:hAnsiTheme="majorHAnsi"/>
          <w:sz w:val="20"/>
          <w:szCs w:val="20"/>
          <w:lang w:val="es-ES_tradnl"/>
        </w:rPr>
        <w:t>r</w:t>
      </w:r>
      <w:r w:rsidR="00030D83" w:rsidRPr="007543CF">
        <w:rPr>
          <w:rFonts w:asciiTheme="majorHAnsi" w:hAnsiTheme="majorHAnsi"/>
          <w:sz w:val="20"/>
          <w:szCs w:val="20"/>
          <w:lang w:val="es-ES_tradnl"/>
        </w:rPr>
        <w:t xml:space="preserve"> Público.</w:t>
      </w:r>
      <w:r w:rsidR="00637CB9" w:rsidRPr="007543CF">
        <w:rPr>
          <w:rFonts w:asciiTheme="majorHAnsi" w:hAnsiTheme="majorHAnsi"/>
          <w:sz w:val="20"/>
          <w:szCs w:val="20"/>
          <w:lang w:val="es-ES_tradnl"/>
        </w:rPr>
        <w:t xml:space="preserve"> </w:t>
      </w:r>
    </w:p>
    <w:p w14:paraId="0737582F" w14:textId="268EE302" w:rsidR="006A0BA5" w:rsidRPr="007543CF" w:rsidRDefault="00146ED7" w:rsidP="00ED095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Respecto al segundo sumario</w:t>
      </w:r>
      <w:r w:rsidR="009E3BA1"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 xml:space="preserve">el 20 de diciembre de 2010 la Unidad de Administración del Talento Humano de la </w:t>
      </w:r>
      <w:r w:rsidR="00B10D06" w:rsidRPr="007543CF">
        <w:rPr>
          <w:rFonts w:asciiTheme="majorHAnsi" w:hAnsiTheme="majorHAnsi"/>
          <w:sz w:val="20"/>
          <w:szCs w:val="20"/>
          <w:lang w:val="es-ES_tradnl"/>
        </w:rPr>
        <w:t xml:space="preserve">Dirección Nacional de Rehabilitación Social </w:t>
      </w:r>
      <w:r w:rsidRPr="007543CF">
        <w:rPr>
          <w:rFonts w:asciiTheme="majorHAnsi" w:hAnsiTheme="majorHAnsi"/>
          <w:sz w:val="20"/>
          <w:szCs w:val="20"/>
          <w:lang w:val="es-ES_tradnl"/>
        </w:rPr>
        <w:t xml:space="preserve">inició el referido </w:t>
      </w:r>
      <w:r w:rsidR="00827D82" w:rsidRPr="007543CF">
        <w:rPr>
          <w:rFonts w:asciiTheme="majorHAnsi" w:hAnsiTheme="majorHAnsi"/>
          <w:sz w:val="20"/>
          <w:szCs w:val="20"/>
          <w:lang w:val="es-ES_tradnl"/>
        </w:rPr>
        <w:t>proceso</w:t>
      </w:r>
      <w:r w:rsidRPr="007543CF">
        <w:rPr>
          <w:rFonts w:asciiTheme="majorHAnsi" w:hAnsiTheme="majorHAnsi"/>
          <w:sz w:val="20"/>
          <w:szCs w:val="20"/>
          <w:lang w:val="es-ES_tradnl"/>
        </w:rPr>
        <w:t xml:space="preserve"> administrativo </w:t>
      </w:r>
      <w:r w:rsidR="00847A3E" w:rsidRPr="007543CF">
        <w:rPr>
          <w:rFonts w:asciiTheme="majorHAnsi" w:hAnsiTheme="majorHAnsi"/>
          <w:sz w:val="20"/>
          <w:szCs w:val="20"/>
          <w:lang w:val="es-ES_tradnl"/>
        </w:rPr>
        <w:t xml:space="preserve">en contra </w:t>
      </w:r>
      <w:r w:rsidR="000E354C" w:rsidRPr="007543CF">
        <w:rPr>
          <w:rFonts w:asciiTheme="majorHAnsi" w:hAnsiTheme="majorHAnsi"/>
          <w:sz w:val="20"/>
          <w:szCs w:val="20"/>
          <w:lang w:val="es-ES_tradnl"/>
        </w:rPr>
        <w:t xml:space="preserve">las </w:t>
      </w:r>
      <w:r w:rsidR="009E3BA1" w:rsidRPr="007543CF">
        <w:rPr>
          <w:rFonts w:asciiTheme="majorHAnsi" w:hAnsiTheme="majorHAnsi"/>
          <w:sz w:val="20"/>
          <w:szCs w:val="20"/>
          <w:lang w:val="es-ES_tradnl"/>
        </w:rPr>
        <w:t xml:space="preserve">presuntas víctimas </w:t>
      </w:r>
      <w:r w:rsidR="000E354C" w:rsidRPr="007543CF">
        <w:rPr>
          <w:rFonts w:asciiTheme="majorHAnsi" w:hAnsiTheme="majorHAnsi"/>
          <w:sz w:val="20"/>
          <w:szCs w:val="20"/>
          <w:lang w:val="es-ES_tradnl"/>
        </w:rPr>
        <w:t xml:space="preserve">y otros guías penitenciarios. </w:t>
      </w:r>
      <w:r w:rsidR="001A301B" w:rsidRPr="007543CF">
        <w:rPr>
          <w:rFonts w:asciiTheme="majorHAnsi" w:hAnsiTheme="majorHAnsi"/>
          <w:sz w:val="20"/>
          <w:szCs w:val="20"/>
          <w:lang w:val="es-ES_tradnl"/>
        </w:rPr>
        <w:t>En</w:t>
      </w:r>
      <w:r w:rsidR="000E354C" w:rsidRPr="007543CF">
        <w:rPr>
          <w:rFonts w:asciiTheme="majorHAnsi" w:hAnsiTheme="majorHAnsi"/>
          <w:sz w:val="20"/>
          <w:szCs w:val="20"/>
          <w:lang w:val="es-ES_tradnl"/>
        </w:rPr>
        <w:t xml:space="preserve"> consecuencia, </w:t>
      </w:r>
      <w:r w:rsidR="00667838" w:rsidRPr="007543CF">
        <w:rPr>
          <w:rFonts w:asciiTheme="majorHAnsi" w:hAnsiTheme="majorHAnsi"/>
          <w:sz w:val="20"/>
          <w:szCs w:val="20"/>
          <w:lang w:val="es-ES_tradnl"/>
        </w:rPr>
        <w:t>el</w:t>
      </w:r>
      <w:r w:rsidR="00174F89" w:rsidRPr="007543CF">
        <w:rPr>
          <w:rFonts w:asciiTheme="majorHAnsi" w:hAnsiTheme="majorHAnsi"/>
          <w:sz w:val="20"/>
          <w:szCs w:val="20"/>
          <w:lang w:val="es-ES_tradnl"/>
        </w:rPr>
        <w:t xml:space="preserve"> 28 de marzo de 2011 el </w:t>
      </w:r>
      <w:r w:rsidR="00666733" w:rsidRPr="007543CF">
        <w:rPr>
          <w:rFonts w:asciiTheme="majorHAnsi" w:hAnsiTheme="majorHAnsi"/>
          <w:sz w:val="20"/>
          <w:szCs w:val="20"/>
          <w:lang w:val="es-ES_tradnl"/>
        </w:rPr>
        <w:t xml:space="preserve">Ministerio </w:t>
      </w:r>
      <w:r w:rsidR="00666733" w:rsidRPr="007543CF">
        <w:rPr>
          <w:rFonts w:asciiTheme="majorHAnsi" w:hAnsiTheme="majorHAnsi"/>
          <w:sz w:val="20"/>
          <w:szCs w:val="20"/>
          <w:lang w:val="es-ES_tradnl"/>
        </w:rPr>
        <w:lastRenderedPageBreak/>
        <w:t xml:space="preserve">de Justicia, Derechos Humanos y Cultos </w:t>
      </w:r>
      <w:r w:rsidR="00174F89" w:rsidRPr="007543CF">
        <w:rPr>
          <w:rFonts w:asciiTheme="majorHAnsi" w:hAnsiTheme="majorHAnsi"/>
          <w:sz w:val="20"/>
          <w:szCs w:val="20"/>
          <w:lang w:val="es-ES_tradnl"/>
        </w:rPr>
        <w:t xml:space="preserve">destituyó a </w:t>
      </w:r>
      <w:r w:rsidR="00993669" w:rsidRPr="007543CF">
        <w:rPr>
          <w:rFonts w:asciiTheme="majorHAnsi" w:hAnsiTheme="majorHAnsi"/>
          <w:sz w:val="20"/>
          <w:szCs w:val="20"/>
          <w:lang w:val="es-ES_tradnl"/>
        </w:rPr>
        <w:t>tres</w:t>
      </w:r>
      <w:r w:rsidR="00993669" w:rsidRPr="007543CF">
        <w:rPr>
          <w:rStyle w:val="FootnoteReference"/>
          <w:rFonts w:asciiTheme="majorHAnsi" w:hAnsiTheme="majorHAnsi"/>
          <w:sz w:val="20"/>
          <w:szCs w:val="20"/>
          <w:lang w:val="es-ES_tradnl"/>
        </w:rPr>
        <w:footnoteReference w:id="7"/>
      </w:r>
      <w:r w:rsidR="00993669" w:rsidRPr="007543CF">
        <w:rPr>
          <w:rFonts w:asciiTheme="majorHAnsi" w:hAnsiTheme="majorHAnsi"/>
          <w:sz w:val="20"/>
          <w:szCs w:val="20"/>
          <w:lang w:val="es-ES_tradnl"/>
        </w:rPr>
        <w:t xml:space="preserve"> presuntas víctimas </w:t>
      </w:r>
      <w:r w:rsidR="00667838" w:rsidRPr="007543CF">
        <w:rPr>
          <w:rFonts w:asciiTheme="majorHAnsi" w:hAnsiTheme="majorHAnsi"/>
          <w:sz w:val="20"/>
          <w:szCs w:val="20"/>
          <w:lang w:val="es-ES_tradnl"/>
        </w:rPr>
        <w:t xml:space="preserve">conforme a lo previsto en el </w:t>
      </w:r>
      <w:r w:rsidR="00C23AC3" w:rsidRPr="007543CF">
        <w:rPr>
          <w:rFonts w:asciiTheme="majorHAnsi" w:hAnsiTheme="majorHAnsi"/>
          <w:sz w:val="20"/>
          <w:szCs w:val="20"/>
          <w:lang w:val="es-ES_tradnl"/>
        </w:rPr>
        <w:t xml:space="preserve">artículo 43 literal e) de la Ley Orgánica del Servidor Público, en </w:t>
      </w:r>
      <w:r w:rsidR="000E7931" w:rsidRPr="007543CF">
        <w:rPr>
          <w:rFonts w:asciiTheme="majorHAnsi" w:hAnsiTheme="majorHAnsi"/>
          <w:sz w:val="20"/>
          <w:szCs w:val="20"/>
          <w:lang w:val="es-ES_tradnl"/>
        </w:rPr>
        <w:t>concordancia</w:t>
      </w:r>
      <w:r w:rsidR="00C23AC3" w:rsidRPr="007543CF">
        <w:rPr>
          <w:rFonts w:asciiTheme="majorHAnsi" w:hAnsiTheme="majorHAnsi"/>
          <w:sz w:val="20"/>
          <w:szCs w:val="20"/>
          <w:lang w:val="es-ES_tradnl"/>
        </w:rPr>
        <w:t xml:space="preserve"> con el </w:t>
      </w:r>
      <w:r w:rsidR="000E7931" w:rsidRPr="007543CF">
        <w:rPr>
          <w:rFonts w:asciiTheme="majorHAnsi" w:hAnsiTheme="majorHAnsi"/>
          <w:sz w:val="20"/>
          <w:szCs w:val="20"/>
          <w:lang w:val="es-ES_tradnl"/>
        </w:rPr>
        <w:t xml:space="preserve">primer párrafo del </w:t>
      </w:r>
      <w:r w:rsidR="00C23AC3" w:rsidRPr="007543CF">
        <w:rPr>
          <w:rFonts w:asciiTheme="majorHAnsi" w:hAnsiTheme="majorHAnsi"/>
          <w:sz w:val="20"/>
          <w:szCs w:val="20"/>
          <w:lang w:val="es-ES_tradnl"/>
        </w:rPr>
        <w:t xml:space="preserve">artículo 233 de la Constitución de la República del Ecuador, </w:t>
      </w:r>
      <w:r w:rsidR="000E7931" w:rsidRPr="007543CF">
        <w:rPr>
          <w:rFonts w:asciiTheme="majorHAnsi" w:hAnsiTheme="majorHAnsi"/>
          <w:sz w:val="20"/>
          <w:szCs w:val="20"/>
          <w:lang w:val="es-ES_tradnl"/>
        </w:rPr>
        <w:t>que establece de manera textual: “</w:t>
      </w:r>
      <w:r w:rsidR="000E7931" w:rsidRPr="007543CF">
        <w:rPr>
          <w:rFonts w:asciiTheme="majorHAnsi" w:hAnsiTheme="majorHAnsi"/>
          <w:i/>
          <w:iCs/>
          <w:sz w:val="20"/>
          <w:szCs w:val="20"/>
          <w:lang w:val="es-ES_tradnl"/>
        </w:rPr>
        <w:t>Ninguna servidora ni servidor público estará exento de responsabilidades por los actos realizados en el ejercicio de sus funciones, o por sus omisiones, y serán responsables administrativa, civil y penalmente por el manejo y administración de fondos, bienes o recursos públicos”.</w:t>
      </w:r>
      <w:r w:rsidR="00483319" w:rsidRPr="007543CF">
        <w:rPr>
          <w:rFonts w:asciiTheme="majorHAnsi" w:hAnsiTheme="majorHAnsi"/>
          <w:i/>
          <w:iCs/>
          <w:sz w:val="20"/>
          <w:szCs w:val="20"/>
          <w:lang w:val="es-ES_tradnl"/>
        </w:rPr>
        <w:t xml:space="preserve"> </w:t>
      </w:r>
      <w:r w:rsidR="00483319" w:rsidRPr="007543CF">
        <w:rPr>
          <w:rFonts w:asciiTheme="majorHAnsi" w:hAnsiTheme="majorHAnsi"/>
          <w:sz w:val="20"/>
          <w:szCs w:val="20"/>
          <w:lang w:val="es-ES_tradnl"/>
        </w:rPr>
        <w:t>Correlacionando dicha disposición constitucional con el artículo 33 del Reglamento del Cuerpo de Seguridad y Vigilancia de la Dirección Nacional de Rehabilitación Social, Centros de Rehabilitación Social, Centros de Detención Provisional y Centros de Confianza, que establece: “</w:t>
      </w:r>
      <w:r w:rsidR="00483319" w:rsidRPr="007543CF">
        <w:rPr>
          <w:rFonts w:asciiTheme="majorHAnsi" w:hAnsiTheme="majorHAnsi"/>
          <w:i/>
          <w:iCs/>
          <w:sz w:val="20"/>
          <w:szCs w:val="20"/>
          <w:lang w:val="es-ES_tradnl"/>
        </w:rPr>
        <w:t>Incurrir en acciones y omisiones atribuibles a la negligencia, impericia o imprudencia, que ponga en peligro el cumplimiento del servicio… Ser sorprendido en delito flagrante</w:t>
      </w:r>
      <w:r w:rsidR="00483319" w:rsidRPr="007543CF">
        <w:rPr>
          <w:rFonts w:asciiTheme="majorHAnsi" w:hAnsiTheme="majorHAnsi"/>
          <w:sz w:val="20"/>
          <w:szCs w:val="20"/>
          <w:lang w:val="es-ES_tradnl"/>
        </w:rPr>
        <w:t>”.</w:t>
      </w:r>
    </w:p>
    <w:p w14:paraId="0AFC54F4" w14:textId="303FC934" w:rsidR="00776C3A" w:rsidRPr="007543CF" w:rsidRDefault="00776C3A" w:rsidP="00776C3A">
      <w:pPr>
        <w:pStyle w:val="ListParagraph"/>
        <w:suppressAutoHyphens/>
        <w:spacing w:before="240" w:after="240"/>
        <w:jc w:val="both"/>
        <w:rPr>
          <w:rFonts w:asciiTheme="majorHAnsi" w:hAnsiTheme="majorHAnsi"/>
          <w:i/>
          <w:iCs/>
          <w:sz w:val="20"/>
          <w:szCs w:val="20"/>
          <w:lang w:val="es-ES_tradnl"/>
        </w:rPr>
      </w:pPr>
      <w:r w:rsidRPr="007543CF">
        <w:rPr>
          <w:rFonts w:asciiTheme="majorHAnsi" w:hAnsiTheme="majorHAnsi"/>
          <w:i/>
          <w:iCs/>
          <w:sz w:val="20"/>
          <w:szCs w:val="20"/>
          <w:lang w:val="es-ES_tradnl"/>
        </w:rPr>
        <w:t>Procesos individualizados</w:t>
      </w:r>
    </w:p>
    <w:p w14:paraId="753196FD" w14:textId="78AAE087" w:rsidR="00F41DD0" w:rsidRPr="007543CF" w:rsidRDefault="006A0BA5" w:rsidP="0088466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La parte peticionaria indica que</w:t>
      </w:r>
      <w:r w:rsidR="00236F0B" w:rsidRPr="007543CF">
        <w:rPr>
          <w:rFonts w:asciiTheme="majorHAnsi" w:hAnsiTheme="majorHAnsi"/>
          <w:sz w:val="20"/>
          <w:szCs w:val="20"/>
          <w:lang w:val="es-ES_tradnl"/>
        </w:rPr>
        <w:t xml:space="preserve"> </w:t>
      </w:r>
      <w:r w:rsidR="000E354C" w:rsidRPr="007543CF">
        <w:rPr>
          <w:rFonts w:asciiTheme="majorHAnsi" w:hAnsiTheme="majorHAnsi"/>
          <w:sz w:val="20"/>
          <w:szCs w:val="20"/>
          <w:lang w:val="es-ES_tradnl"/>
        </w:rPr>
        <w:t xml:space="preserve">algunas de </w:t>
      </w:r>
      <w:r w:rsidR="00236F0B" w:rsidRPr="007543CF">
        <w:rPr>
          <w:rFonts w:asciiTheme="majorHAnsi" w:hAnsiTheme="majorHAnsi"/>
          <w:sz w:val="20"/>
          <w:szCs w:val="20"/>
          <w:lang w:val="es-ES_tradnl"/>
        </w:rPr>
        <w:t>las presuntas víctimas</w:t>
      </w:r>
      <w:r w:rsidR="000E354C" w:rsidRPr="007543CF">
        <w:rPr>
          <w:rFonts w:asciiTheme="majorHAnsi" w:hAnsiTheme="majorHAnsi"/>
          <w:sz w:val="20"/>
          <w:szCs w:val="20"/>
          <w:lang w:val="es-ES_tradnl"/>
        </w:rPr>
        <w:t xml:space="preserve"> </w:t>
      </w:r>
      <w:r w:rsidR="00236F0B" w:rsidRPr="007543CF">
        <w:rPr>
          <w:rFonts w:asciiTheme="majorHAnsi" w:hAnsiTheme="majorHAnsi"/>
          <w:sz w:val="20"/>
          <w:szCs w:val="20"/>
          <w:lang w:val="es-ES_tradnl"/>
        </w:rPr>
        <w:t xml:space="preserve">interpusieron </w:t>
      </w:r>
      <w:r w:rsidR="001A301B" w:rsidRPr="007543CF">
        <w:rPr>
          <w:rFonts w:asciiTheme="majorHAnsi" w:hAnsiTheme="majorHAnsi"/>
          <w:sz w:val="20"/>
          <w:szCs w:val="20"/>
          <w:lang w:val="es-ES_tradnl"/>
        </w:rPr>
        <w:t xml:space="preserve">de manera individual </w:t>
      </w:r>
      <w:r w:rsidR="00236F0B" w:rsidRPr="007543CF">
        <w:rPr>
          <w:rFonts w:asciiTheme="majorHAnsi" w:hAnsiTheme="majorHAnsi"/>
          <w:sz w:val="20"/>
          <w:szCs w:val="20"/>
          <w:lang w:val="es-ES_tradnl"/>
        </w:rPr>
        <w:t xml:space="preserve">distintos recursos contra </w:t>
      </w:r>
      <w:r w:rsidR="00F41DD0" w:rsidRPr="007543CF">
        <w:rPr>
          <w:rFonts w:asciiTheme="majorHAnsi" w:hAnsiTheme="majorHAnsi"/>
          <w:sz w:val="20"/>
          <w:szCs w:val="20"/>
          <w:lang w:val="es-ES_tradnl"/>
        </w:rPr>
        <w:t>las destituciones</w:t>
      </w:r>
      <w:r w:rsidR="005267CE" w:rsidRPr="007543CF">
        <w:rPr>
          <w:rFonts w:asciiTheme="majorHAnsi" w:hAnsiTheme="majorHAnsi"/>
          <w:sz w:val="20"/>
          <w:szCs w:val="20"/>
          <w:lang w:val="es-ES_tradnl"/>
        </w:rPr>
        <w:t xml:space="preserve"> sufridas</w:t>
      </w:r>
      <w:r w:rsidR="000E354C" w:rsidRPr="007543CF">
        <w:rPr>
          <w:rFonts w:asciiTheme="majorHAnsi" w:hAnsiTheme="majorHAnsi"/>
          <w:sz w:val="20"/>
          <w:szCs w:val="20"/>
          <w:lang w:val="es-ES_tradnl"/>
        </w:rPr>
        <w:t xml:space="preserve">, </w:t>
      </w:r>
      <w:r w:rsidR="00F41DD0" w:rsidRPr="007543CF">
        <w:rPr>
          <w:rFonts w:asciiTheme="majorHAnsi" w:hAnsiTheme="majorHAnsi"/>
          <w:sz w:val="20"/>
          <w:szCs w:val="20"/>
          <w:lang w:val="es-ES_tradnl"/>
        </w:rPr>
        <w:t>conforme</w:t>
      </w:r>
      <w:r w:rsidR="000E354C" w:rsidRPr="007543CF">
        <w:rPr>
          <w:rFonts w:asciiTheme="majorHAnsi" w:hAnsiTheme="majorHAnsi"/>
          <w:sz w:val="20"/>
          <w:szCs w:val="20"/>
          <w:lang w:val="es-ES_tradnl"/>
        </w:rPr>
        <w:t xml:space="preserve"> a lo siguiente: </w:t>
      </w:r>
    </w:p>
    <w:p w14:paraId="38CFB8D4" w14:textId="02D1989E" w:rsidR="00E83492" w:rsidRPr="007543CF" w:rsidRDefault="00E478F2" w:rsidP="00E83492">
      <w:pPr>
        <w:pStyle w:val="ListParagraph"/>
        <w:numPr>
          <w:ilvl w:val="0"/>
          <w:numId w:val="59"/>
        </w:numPr>
        <w:suppressAutoHyphens/>
        <w:spacing w:before="240" w:after="240"/>
        <w:ind w:left="0" w:firstLine="720"/>
        <w:jc w:val="both"/>
        <w:rPr>
          <w:rFonts w:asciiTheme="majorHAnsi" w:hAnsiTheme="majorHAnsi"/>
          <w:sz w:val="20"/>
          <w:szCs w:val="20"/>
          <w:lang w:val="es-ES_tradnl"/>
        </w:rPr>
      </w:pPr>
      <w:r w:rsidRPr="007543CF">
        <w:rPr>
          <w:rFonts w:asciiTheme="majorHAnsi" w:hAnsiTheme="majorHAnsi"/>
          <w:sz w:val="20"/>
          <w:szCs w:val="20"/>
          <w:u w:val="single"/>
          <w:lang w:val="es-ES_tradnl"/>
        </w:rPr>
        <w:t>Pedro Alejandro Arellano Tipán</w:t>
      </w:r>
      <w:r w:rsidRPr="007543CF">
        <w:rPr>
          <w:rFonts w:asciiTheme="majorHAnsi" w:hAnsiTheme="majorHAnsi"/>
          <w:sz w:val="20"/>
          <w:szCs w:val="20"/>
          <w:lang w:val="es-ES_tradnl"/>
        </w:rPr>
        <w:t>: el</w:t>
      </w:r>
      <w:r w:rsidR="00E83492" w:rsidRPr="007543CF">
        <w:rPr>
          <w:rFonts w:asciiTheme="majorHAnsi" w:hAnsiTheme="majorHAnsi"/>
          <w:sz w:val="20"/>
          <w:szCs w:val="20"/>
          <w:lang w:val="es-ES_tradnl"/>
        </w:rPr>
        <w:t xml:space="preserve"> </w:t>
      </w:r>
      <w:r w:rsidR="00EF5EED" w:rsidRPr="007543CF">
        <w:rPr>
          <w:rFonts w:asciiTheme="majorHAnsi" w:hAnsiTheme="majorHAnsi"/>
          <w:sz w:val="20"/>
          <w:szCs w:val="20"/>
          <w:lang w:val="es-ES_tradnl"/>
        </w:rPr>
        <w:t xml:space="preserve">13 de abril de 2011 </w:t>
      </w:r>
      <w:r w:rsidRPr="007543CF">
        <w:rPr>
          <w:rFonts w:asciiTheme="majorHAnsi" w:hAnsiTheme="majorHAnsi"/>
          <w:sz w:val="20"/>
          <w:szCs w:val="20"/>
          <w:lang w:val="es-ES_tradnl"/>
        </w:rPr>
        <w:t>i</w:t>
      </w:r>
      <w:r w:rsidR="00E83492" w:rsidRPr="007543CF">
        <w:rPr>
          <w:rFonts w:asciiTheme="majorHAnsi" w:hAnsiTheme="majorHAnsi"/>
          <w:sz w:val="20"/>
          <w:szCs w:val="20"/>
          <w:lang w:val="es-ES_tradnl"/>
        </w:rPr>
        <w:t xml:space="preserve">nterpuso </w:t>
      </w:r>
      <w:r w:rsidR="00EF5EED" w:rsidRPr="007543CF">
        <w:rPr>
          <w:rFonts w:asciiTheme="majorHAnsi" w:hAnsiTheme="majorHAnsi"/>
          <w:sz w:val="20"/>
          <w:szCs w:val="20"/>
          <w:lang w:val="es-ES_tradnl"/>
        </w:rPr>
        <w:t xml:space="preserve">una acción de protección en contra </w:t>
      </w:r>
      <w:r w:rsidR="000E66E1" w:rsidRPr="007543CF">
        <w:rPr>
          <w:rFonts w:asciiTheme="majorHAnsi" w:hAnsiTheme="majorHAnsi"/>
          <w:sz w:val="20"/>
          <w:szCs w:val="20"/>
          <w:lang w:val="es-ES_tradnl"/>
        </w:rPr>
        <w:t>de la resolución</w:t>
      </w:r>
      <w:r w:rsidR="00D661A3" w:rsidRPr="007543CF">
        <w:rPr>
          <w:rFonts w:asciiTheme="majorHAnsi" w:hAnsiTheme="majorHAnsi"/>
          <w:sz w:val="20"/>
          <w:szCs w:val="20"/>
          <w:lang w:val="es-ES_tradnl"/>
        </w:rPr>
        <w:t xml:space="preserve"> </w:t>
      </w:r>
      <w:r w:rsidR="00667838" w:rsidRPr="007543CF">
        <w:rPr>
          <w:rFonts w:asciiTheme="majorHAnsi" w:hAnsiTheme="majorHAnsi"/>
          <w:sz w:val="20"/>
          <w:szCs w:val="20"/>
          <w:lang w:val="es-ES_tradnl"/>
        </w:rPr>
        <w:t xml:space="preserve">de destitución </w:t>
      </w:r>
      <w:r w:rsidR="00D661A3" w:rsidRPr="007543CF">
        <w:rPr>
          <w:rFonts w:asciiTheme="majorHAnsi" w:hAnsiTheme="majorHAnsi"/>
          <w:sz w:val="20"/>
          <w:szCs w:val="20"/>
          <w:lang w:val="es-ES_tradnl"/>
        </w:rPr>
        <w:t xml:space="preserve">emitida </w:t>
      </w:r>
      <w:r w:rsidR="00667838" w:rsidRPr="007543CF">
        <w:rPr>
          <w:rFonts w:asciiTheme="majorHAnsi" w:hAnsiTheme="majorHAnsi"/>
          <w:sz w:val="20"/>
          <w:szCs w:val="20"/>
          <w:lang w:val="es-ES_tradnl"/>
        </w:rPr>
        <w:t xml:space="preserve">en su contra </w:t>
      </w:r>
      <w:r w:rsidR="00D661A3" w:rsidRPr="007543CF">
        <w:rPr>
          <w:rFonts w:asciiTheme="majorHAnsi" w:hAnsiTheme="majorHAnsi"/>
          <w:sz w:val="20"/>
          <w:szCs w:val="20"/>
          <w:lang w:val="es-ES_tradnl"/>
        </w:rPr>
        <w:t xml:space="preserve">por </w:t>
      </w:r>
      <w:r w:rsidR="00667838" w:rsidRPr="007543CF">
        <w:rPr>
          <w:rFonts w:asciiTheme="majorHAnsi" w:hAnsiTheme="majorHAnsi"/>
          <w:sz w:val="20"/>
          <w:szCs w:val="20"/>
          <w:lang w:val="es-ES_tradnl"/>
        </w:rPr>
        <w:t xml:space="preserve">el </w:t>
      </w:r>
      <w:r w:rsidR="00D661A3" w:rsidRPr="007543CF">
        <w:rPr>
          <w:rFonts w:asciiTheme="majorHAnsi" w:hAnsiTheme="majorHAnsi"/>
          <w:sz w:val="20"/>
          <w:szCs w:val="20"/>
          <w:lang w:val="es-ES_tradnl"/>
        </w:rPr>
        <w:t>Ministerio de Justicia, Derechos Humanos y Cultos</w:t>
      </w:r>
      <w:r w:rsidR="000519F2" w:rsidRPr="007543CF">
        <w:rPr>
          <w:rFonts w:asciiTheme="majorHAnsi" w:hAnsiTheme="majorHAnsi"/>
          <w:sz w:val="20"/>
          <w:szCs w:val="20"/>
          <w:lang w:val="es-ES_tradnl"/>
        </w:rPr>
        <w:t>, alegando la falta de valoración probatoria en el curso del referido proceso administrativo.</w:t>
      </w:r>
      <w:r w:rsidR="00462161" w:rsidRPr="007543CF">
        <w:rPr>
          <w:rFonts w:asciiTheme="majorHAnsi" w:hAnsiTheme="majorHAnsi"/>
          <w:sz w:val="20"/>
          <w:szCs w:val="20"/>
          <w:lang w:val="es-ES_tradnl"/>
        </w:rPr>
        <w:t xml:space="preserve"> Sin embargo, el 31 de enero de 2012 el Juzgado Segundo de la Familia, Mujer, Niñez y Adolescencia inadmitió la referida acción.</w:t>
      </w:r>
      <w:r w:rsidR="000519F2" w:rsidRPr="007543CF">
        <w:rPr>
          <w:rFonts w:asciiTheme="majorHAnsi" w:hAnsiTheme="majorHAnsi"/>
          <w:sz w:val="20"/>
          <w:szCs w:val="20"/>
          <w:lang w:val="es-ES_tradnl"/>
        </w:rPr>
        <w:t xml:space="preserve"> </w:t>
      </w:r>
    </w:p>
    <w:p w14:paraId="157C1C32" w14:textId="13CE9A0A" w:rsidR="00F84D5F" w:rsidRPr="007543CF" w:rsidRDefault="00E478F2" w:rsidP="00F84D5F">
      <w:pPr>
        <w:pStyle w:val="ListParagraph"/>
        <w:numPr>
          <w:ilvl w:val="0"/>
          <w:numId w:val="59"/>
        </w:numPr>
        <w:suppressAutoHyphens/>
        <w:spacing w:before="240" w:after="240"/>
        <w:ind w:left="0" w:firstLine="720"/>
        <w:jc w:val="both"/>
        <w:rPr>
          <w:rFonts w:asciiTheme="majorHAnsi" w:hAnsiTheme="majorHAnsi"/>
          <w:sz w:val="20"/>
          <w:szCs w:val="20"/>
          <w:lang w:val="es-ES_tradnl"/>
        </w:rPr>
      </w:pPr>
      <w:r w:rsidRPr="007543CF">
        <w:rPr>
          <w:rFonts w:asciiTheme="majorHAnsi" w:hAnsiTheme="majorHAnsi"/>
          <w:sz w:val="20"/>
          <w:szCs w:val="20"/>
          <w:u w:val="single"/>
          <w:lang w:val="es-ES_tradnl"/>
        </w:rPr>
        <w:t>Carlos Fernando López Menéndez</w:t>
      </w:r>
      <w:r w:rsidRPr="007543CF">
        <w:rPr>
          <w:rFonts w:asciiTheme="majorHAnsi" w:hAnsiTheme="majorHAnsi"/>
          <w:sz w:val="20"/>
          <w:szCs w:val="20"/>
          <w:lang w:val="es-ES_tradnl"/>
        </w:rPr>
        <w:t xml:space="preserve">: </w:t>
      </w:r>
      <w:r w:rsidR="005C50E9" w:rsidRPr="007543CF">
        <w:rPr>
          <w:rFonts w:asciiTheme="majorHAnsi" w:hAnsiTheme="majorHAnsi"/>
          <w:sz w:val="20"/>
          <w:szCs w:val="20"/>
          <w:lang w:val="es-ES_tradnl"/>
        </w:rPr>
        <w:t>El</w:t>
      </w:r>
      <w:r w:rsidR="00236F0B" w:rsidRPr="007543CF">
        <w:rPr>
          <w:rFonts w:asciiTheme="majorHAnsi" w:hAnsiTheme="majorHAnsi"/>
          <w:sz w:val="20"/>
          <w:szCs w:val="20"/>
          <w:lang w:val="es-ES_tradnl"/>
        </w:rPr>
        <w:t xml:space="preserve"> 3 de julio de 2012 interpuso una acción de plena jurisdicción en contra de la destitución dictada en su contra por el Ministerio de Justicia, Derechos Humanos y Cultos. Sin embargo, el 10 de octubre de 2012 el Tribunal </w:t>
      </w:r>
      <w:r w:rsidR="00A30ADA" w:rsidRPr="007543CF">
        <w:rPr>
          <w:rFonts w:asciiTheme="majorHAnsi" w:hAnsiTheme="majorHAnsi"/>
          <w:sz w:val="20"/>
          <w:szCs w:val="20"/>
          <w:lang w:val="es-ES_tradnl"/>
        </w:rPr>
        <w:t xml:space="preserve">Distrital No. 2 de lo </w:t>
      </w:r>
      <w:r w:rsidR="00236F0B" w:rsidRPr="007543CF">
        <w:rPr>
          <w:rFonts w:asciiTheme="majorHAnsi" w:hAnsiTheme="majorHAnsi"/>
          <w:sz w:val="20"/>
          <w:szCs w:val="20"/>
          <w:lang w:val="es-ES_tradnl"/>
        </w:rPr>
        <w:t xml:space="preserve">Contencioso Administrativo con sede en Guayaquil </w:t>
      </w:r>
      <w:r w:rsidR="00355CE7" w:rsidRPr="007543CF">
        <w:rPr>
          <w:rFonts w:asciiTheme="majorHAnsi" w:hAnsiTheme="majorHAnsi"/>
          <w:sz w:val="20"/>
          <w:szCs w:val="20"/>
          <w:lang w:val="es-ES_tradnl"/>
        </w:rPr>
        <w:t xml:space="preserve">rechazó la acción </w:t>
      </w:r>
      <w:r w:rsidR="00296641" w:rsidRPr="007543CF">
        <w:rPr>
          <w:rFonts w:asciiTheme="majorHAnsi" w:hAnsiTheme="majorHAnsi"/>
          <w:sz w:val="20"/>
          <w:szCs w:val="20"/>
          <w:lang w:val="es-ES_tradnl"/>
        </w:rPr>
        <w:t>debido a</w:t>
      </w:r>
      <w:r w:rsidR="00355CE7" w:rsidRPr="007543CF">
        <w:rPr>
          <w:rFonts w:asciiTheme="majorHAnsi" w:hAnsiTheme="majorHAnsi"/>
          <w:sz w:val="20"/>
          <w:szCs w:val="20"/>
          <w:lang w:val="es-ES_tradnl"/>
        </w:rPr>
        <w:t xml:space="preserve"> su extemporaneidad</w:t>
      </w:r>
      <w:r w:rsidR="00027161" w:rsidRPr="007543CF">
        <w:rPr>
          <w:rFonts w:asciiTheme="majorHAnsi" w:hAnsiTheme="majorHAnsi"/>
          <w:sz w:val="20"/>
          <w:szCs w:val="20"/>
          <w:lang w:val="es-ES_tradnl"/>
        </w:rPr>
        <w:t>.</w:t>
      </w:r>
      <w:r w:rsidR="00967A4D" w:rsidRPr="007543CF">
        <w:rPr>
          <w:rFonts w:asciiTheme="majorHAnsi" w:hAnsiTheme="majorHAnsi"/>
          <w:sz w:val="20"/>
          <w:szCs w:val="20"/>
          <w:lang w:val="es-ES_tradnl"/>
        </w:rPr>
        <w:t xml:space="preserve"> </w:t>
      </w:r>
      <w:r w:rsidR="00027161" w:rsidRPr="007543CF">
        <w:rPr>
          <w:rFonts w:asciiTheme="majorHAnsi" w:hAnsiTheme="majorHAnsi"/>
          <w:sz w:val="20"/>
          <w:szCs w:val="20"/>
          <w:lang w:val="es-ES_tradnl"/>
        </w:rPr>
        <w:t>E</w:t>
      </w:r>
      <w:r w:rsidR="00967A4D" w:rsidRPr="007543CF">
        <w:rPr>
          <w:rFonts w:asciiTheme="majorHAnsi" w:hAnsiTheme="majorHAnsi"/>
          <w:sz w:val="20"/>
          <w:szCs w:val="20"/>
          <w:lang w:val="es-ES_tradnl"/>
        </w:rPr>
        <w:t>specíficamente</w:t>
      </w:r>
      <w:r w:rsidR="00027161" w:rsidRPr="007543CF">
        <w:rPr>
          <w:rFonts w:asciiTheme="majorHAnsi" w:hAnsiTheme="majorHAnsi"/>
          <w:sz w:val="20"/>
          <w:szCs w:val="20"/>
          <w:lang w:val="es-ES_tradnl"/>
        </w:rPr>
        <w:t xml:space="preserve"> </w:t>
      </w:r>
      <w:r w:rsidR="00967A4D" w:rsidRPr="007543CF">
        <w:rPr>
          <w:rFonts w:asciiTheme="majorHAnsi" w:hAnsiTheme="majorHAnsi"/>
          <w:sz w:val="20"/>
          <w:szCs w:val="20"/>
          <w:lang w:val="es-ES_tradnl"/>
        </w:rPr>
        <w:t>determinó que</w:t>
      </w:r>
      <w:r w:rsidR="00967A4D" w:rsidRPr="007543CF">
        <w:rPr>
          <w:rFonts w:asciiTheme="majorHAnsi" w:hAnsiTheme="majorHAnsi"/>
          <w:i/>
          <w:iCs/>
          <w:sz w:val="20"/>
          <w:szCs w:val="20"/>
          <w:lang w:val="es-ES_tradnl"/>
        </w:rPr>
        <w:t xml:space="preserve"> “[…] Desde la fecha que el accionante fue notificado esto es el 25 de enero del 2011 a las 17H00, al 03 de Julio del 2012, ha transcurrido en exceso los 90 días término, en que podía intentar su demanda, pues a la fecha ha caducado el derecho del accionante, por lo tanto se ordena el archivo del expediente.</w:t>
      </w:r>
      <w:r w:rsidR="00027161" w:rsidRPr="007543CF">
        <w:rPr>
          <w:rFonts w:asciiTheme="majorHAnsi" w:hAnsiTheme="majorHAnsi"/>
          <w:i/>
          <w:iCs/>
          <w:sz w:val="20"/>
          <w:szCs w:val="20"/>
          <w:lang w:val="es-ES_tradnl"/>
        </w:rPr>
        <w:t xml:space="preserve"> </w:t>
      </w:r>
      <w:r w:rsidR="00967A4D" w:rsidRPr="007543CF">
        <w:rPr>
          <w:rFonts w:asciiTheme="majorHAnsi" w:hAnsiTheme="majorHAnsi"/>
          <w:i/>
          <w:iCs/>
          <w:sz w:val="20"/>
          <w:szCs w:val="20"/>
          <w:lang w:val="es-ES_tradnl"/>
        </w:rPr>
        <w:t>[…]”</w:t>
      </w:r>
    </w:p>
    <w:p w14:paraId="4A20745F" w14:textId="505C38AA" w:rsidR="008138F0" w:rsidRPr="007543CF" w:rsidRDefault="00795115" w:rsidP="002E7FB7">
      <w:pPr>
        <w:pStyle w:val="ListParagraph"/>
        <w:numPr>
          <w:ilvl w:val="0"/>
          <w:numId w:val="59"/>
        </w:numPr>
        <w:suppressAutoHyphens/>
        <w:spacing w:before="240" w:after="240"/>
        <w:ind w:left="0" w:firstLine="720"/>
        <w:jc w:val="both"/>
        <w:rPr>
          <w:rFonts w:asciiTheme="majorHAnsi" w:hAnsiTheme="majorHAnsi"/>
          <w:sz w:val="20"/>
          <w:szCs w:val="20"/>
          <w:lang w:val="es-ES_tradnl"/>
        </w:rPr>
      </w:pPr>
      <w:r w:rsidRPr="007543CF">
        <w:rPr>
          <w:rFonts w:asciiTheme="majorHAnsi" w:hAnsiTheme="majorHAnsi"/>
          <w:sz w:val="20"/>
          <w:szCs w:val="20"/>
          <w:u w:val="single"/>
          <w:lang w:val="es-ES_tradnl"/>
        </w:rPr>
        <w:t>Johny Ricardo Poveda Lomas</w:t>
      </w:r>
      <w:r w:rsidRPr="007543CF">
        <w:rPr>
          <w:rFonts w:asciiTheme="majorHAnsi" w:hAnsiTheme="majorHAnsi"/>
          <w:sz w:val="20"/>
          <w:szCs w:val="20"/>
          <w:lang w:val="es-ES_tradnl"/>
        </w:rPr>
        <w:t>: e</w:t>
      </w:r>
      <w:r w:rsidR="007474C9" w:rsidRPr="007543CF">
        <w:rPr>
          <w:rFonts w:asciiTheme="majorHAnsi" w:hAnsiTheme="majorHAnsi"/>
          <w:sz w:val="20"/>
          <w:szCs w:val="20"/>
          <w:lang w:val="es-ES_tradnl"/>
        </w:rPr>
        <w:t>l 7 de noviembre de 2012 interpuso una acción subjetiva en contra del acto administrativo con el que fue cesado de sus funciones como guía penitenciario</w:t>
      </w:r>
      <w:r w:rsidR="00667838" w:rsidRPr="007543CF">
        <w:rPr>
          <w:rFonts w:asciiTheme="majorHAnsi" w:hAnsiTheme="majorHAnsi"/>
          <w:sz w:val="20"/>
          <w:szCs w:val="20"/>
          <w:lang w:val="es-ES_tradnl"/>
        </w:rPr>
        <w:t>.</w:t>
      </w:r>
      <w:r w:rsidR="008138F0" w:rsidRPr="007543CF">
        <w:rPr>
          <w:rFonts w:asciiTheme="majorHAnsi" w:hAnsiTheme="majorHAnsi"/>
          <w:sz w:val="20"/>
          <w:szCs w:val="20"/>
          <w:lang w:val="es-ES_tradnl"/>
        </w:rPr>
        <w:t xml:space="preserve"> </w:t>
      </w:r>
      <w:r w:rsidR="007474C9" w:rsidRPr="007543CF">
        <w:rPr>
          <w:rFonts w:asciiTheme="majorHAnsi" w:hAnsiTheme="majorHAnsi"/>
          <w:sz w:val="20"/>
          <w:szCs w:val="20"/>
          <w:lang w:val="es-ES_tradnl"/>
        </w:rPr>
        <w:t>No obstante el 17 de septiembre de 2014 el Tribunal Distrital No. 2 de lo Contencioso Administrativo con sede en Guayaquil rechazó la demanda</w:t>
      </w:r>
      <w:r w:rsidR="008138F0" w:rsidRPr="007543CF">
        <w:rPr>
          <w:rFonts w:asciiTheme="majorHAnsi" w:hAnsiTheme="majorHAnsi"/>
          <w:sz w:val="20"/>
          <w:szCs w:val="20"/>
          <w:lang w:val="es-ES_tradnl"/>
        </w:rPr>
        <w:t xml:space="preserve"> al considerar, entre otros, que los servidores públicos no tienen derecho a que la administración pública les guarde su puesto de trabajo</w:t>
      </w:r>
      <w:r w:rsidR="001D7F5B" w:rsidRPr="007543CF">
        <w:rPr>
          <w:rFonts w:asciiTheme="majorHAnsi" w:hAnsiTheme="majorHAnsi"/>
          <w:sz w:val="20"/>
          <w:szCs w:val="20"/>
          <w:lang w:val="es-ES_tradnl"/>
        </w:rPr>
        <w:t>, estableciendo en la referida sentencia:</w:t>
      </w:r>
      <w:r w:rsidR="008138F0" w:rsidRPr="007543CF">
        <w:rPr>
          <w:rFonts w:asciiTheme="majorHAnsi" w:hAnsiTheme="majorHAnsi"/>
          <w:sz w:val="20"/>
          <w:szCs w:val="20"/>
          <w:lang w:val="es-ES_tradnl"/>
        </w:rPr>
        <w:t xml:space="preserve"> </w:t>
      </w:r>
      <w:r w:rsidR="008138F0" w:rsidRPr="007543CF">
        <w:rPr>
          <w:rFonts w:asciiTheme="majorHAnsi" w:hAnsiTheme="majorHAnsi"/>
          <w:i/>
          <w:iCs/>
          <w:sz w:val="20"/>
          <w:szCs w:val="20"/>
          <w:lang w:val="es-ES_tradnl"/>
        </w:rPr>
        <w:t>“</w:t>
      </w:r>
      <w:r w:rsidR="001D7F5B" w:rsidRPr="007543CF">
        <w:rPr>
          <w:rFonts w:asciiTheme="majorHAnsi" w:hAnsiTheme="majorHAnsi"/>
          <w:i/>
          <w:iCs/>
          <w:sz w:val="20"/>
          <w:szCs w:val="20"/>
          <w:lang w:val="es-ES_tradnl"/>
        </w:rPr>
        <w:t>[…]</w:t>
      </w:r>
      <w:r w:rsidR="00435E82" w:rsidRPr="007543CF">
        <w:rPr>
          <w:rFonts w:asciiTheme="majorHAnsi" w:hAnsiTheme="majorHAnsi"/>
          <w:i/>
          <w:iCs/>
          <w:sz w:val="20"/>
          <w:szCs w:val="20"/>
          <w:lang w:val="es-ES_tradnl"/>
        </w:rPr>
        <w:t xml:space="preserve"> </w:t>
      </w:r>
      <w:r w:rsidR="008138F0" w:rsidRPr="007543CF">
        <w:rPr>
          <w:rFonts w:asciiTheme="majorHAnsi" w:hAnsiTheme="majorHAnsi"/>
          <w:i/>
          <w:iCs/>
          <w:sz w:val="20"/>
          <w:szCs w:val="20"/>
          <w:lang w:val="es-ES_tradnl"/>
        </w:rPr>
        <w:t>es evidente que la razón para que el actor haya estado ausente del lugar de trabajo por más de tres días es el haber estado privado de su libertad por un presunto delito que estaba investigándose. En el referido sumario administrativo se puede verifica</w:t>
      </w:r>
      <w:r w:rsidR="00A87A2B" w:rsidRPr="007543CF">
        <w:rPr>
          <w:rFonts w:asciiTheme="majorHAnsi" w:hAnsiTheme="majorHAnsi"/>
          <w:i/>
          <w:iCs/>
          <w:sz w:val="20"/>
          <w:szCs w:val="20"/>
          <w:lang w:val="es-ES_tradnl"/>
        </w:rPr>
        <w:t>r</w:t>
      </w:r>
      <w:r w:rsidR="008138F0" w:rsidRPr="007543CF">
        <w:rPr>
          <w:rFonts w:asciiTheme="majorHAnsi" w:hAnsiTheme="majorHAnsi"/>
          <w:i/>
          <w:iCs/>
          <w:sz w:val="20"/>
          <w:szCs w:val="20"/>
          <w:lang w:val="es-ES_tradnl"/>
        </w:rPr>
        <w:t xml:space="preserve"> que se ha cumplido con el debido proceso tal como lo establece el artículo 76 de la Constitución de la </w:t>
      </w:r>
      <w:r w:rsidR="00644719" w:rsidRPr="007543CF">
        <w:rPr>
          <w:rFonts w:asciiTheme="majorHAnsi" w:hAnsiTheme="majorHAnsi"/>
          <w:i/>
          <w:iCs/>
          <w:sz w:val="20"/>
          <w:szCs w:val="20"/>
          <w:lang w:val="es-ES_tradnl"/>
        </w:rPr>
        <w:t>República [</w:t>
      </w:r>
      <w:r w:rsidR="008138F0" w:rsidRPr="007543CF">
        <w:rPr>
          <w:rFonts w:asciiTheme="majorHAnsi" w:hAnsiTheme="majorHAnsi"/>
          <w:i/>
          <w:iCs/>
          <w:sz w:val="20"/>
          <w:szCs w:val="20"/>
          <w:lang w:val="es-ES_tradnl"/>
        </w:rPr>
        <w:t>…</w:t>
      </w:r>
      <w:r w:rsidR="00435E82" w:rsidRPr="007543CF">
        <w:rPr>
          <w:rFonts w:asciiTheme="majorHAnsi" w:hAnsiTheme="majorHAnsi"/>
          <w:i/>
          <w:iCs/>
          <w:sz w:val="20"/>
          <w:szCs w:val="20"/>
          <w:lang w:val="es-ES_tradnl"/>
        </w:rPr>
        <w:t>]</w:t>
      </w:r>
      <w:r w:rsidR="008138F0" w:rsidRPr="007543CF">
        <w:rPr>
          <w:rFonts w:asciiTheme="majorHAnsi" w:hAnsiTheme="majorHAnsi"/>
          <w:sz w:val="20"/>
          <w:szCs w:val="20"/>
          <w:lang w:val="es-ES_tradnl"/>
        </w:rPr>
        <w:t xml:space="preserve">” </w:t>
      </w:r>
    </w:p>
    <w:p w14:paraId="5EBFCF35" w14:textId="41D10106" w:rsidR="00273FEE" w:rsidRPr="007543CF" w:rsidRDefault="00795115" w:rsidP="00B5680D">
      <w:pPr>
        <w:pStyle w:val="ListParagraph"/>
        <w:numPr>
          <w:ilvl w:val="0"/>
          <w:numId w:val="59"/>
        </w:numPr>
        <w:suppressAutoHyphens/>
        <w:spacing w:before="240" w:after="240"/>
        <w:ind w:left="0" w:firstLine="720"/>
        <w:jc w:val="both"/>
        <w:rPr>
          <w:rFonts w:asciiTheme="majorHAnsi" w:hAnsiTheme="majorHAnsi"/>
          <w:sz w:val="20"/>
          <w:szCs w:val="20"/>
          <w:lang w:val="es-ES_tradnl"/>
        </w:rPr>
      </w:pPr>
      <w:r w:rsidRPr="007543CF">
        <w:rPr>
          <w:rFonts w:asciiTheme="majorHAnsi" w:hAnsiTheme="majorHAnsi"/>
          <w:sz w:val="20"/>
          <w:szCs w:val="20"/>
          <w:u w:val="single"/>
          <w:lang w:val="es-ES_tradnl"/>
        </w:rPr>
        <w:t>Juan Limber Cuero Arroyo</w:t>
      </w:r>
      <w:r w:rsidRPr="007543CF">
        <w:rPr>
          <w:rFonts w:asciiTheme="majorHAnsi" w:hAnsiTheme="majorHAnsi"/>
          <w:sz w:val="20"/>
          <w:szCs w:val="20"/>
          <w:lang w:val="es-ES_tradnl"/>
        </w:rPr>
        <w:t>:</w:t>
      </w:r>
      <w:r w:rsidR="00DE322B"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 xml:space="preserve">el </w:t>
      </w:r>
      <w:r w:rsidR="00355CE7" w:rsidRPr="007543CF">
        <w:rPr>
          <w:rFonts w:asciiTheme="majorHAnsi" w:hAnsiTheme="majorHAnsi"/>
          <w:sz w:val="20"/>
          <w:szCs w:val="20"/>
          <w:lang w:val="es-ES_tradnl"/>
        </w:rPr>
        <w:t xml:space="preserve">22 de enero de 2013 interpuso una acción </w:t>
      </w:r>
      <w:r w:rsidR="00FB6282" w:rsidRPr="007543CF">
        <w:rPr>
          <w:rFonts w:asciiTheme="majorHAnsi" w:hAnsiTheme="majorHAnsi"/>
          <w:sz w:val="20"/>
          <w:szCs w:val="20"/>
          <w:lang w:val="es-ES_tradnl"/>
        </w:rPr>
        <w:t>subjetiva ante el Tribunal Contencioso Administrativo con sede en el cantón de Guayaquil en contra del Directo</w:t>
      </w:r>
      <w:r w:rsidR="00667838" w:rsidRPr="007543CF">
        <w:rPr>
          <w:rFonts w:asciiTheme="majorHAnsi" w:hAnsiTheme="majorHAnsi"/>
          <w:sz w:val="20"/>
          <w:szCs w:val="20"/>
          <w:lang w:val="es-ES_tradnl"/>
        </w:rPr>
        <w:t>r</w:t>
      </w:r>
      <w:r w:rsidR="00FB6282" w:rsidRPr="007543CF">
        <w:rPr>
          <w:rFonts w:asciiTheme="majorHAnsi" w:hAnsiTheme="majorHAnsi"/>
          <w:sz w:val="20"/>
          <w:szCs w:val="20"/>
          <w:lang w:val="es-ES_tradnl"/>
        </w:rPr>
        <w:t xml:space="preserve"> Nacional de Rehabilitación Social</w:t>
      </w:r>
      <w:r w:rsidR="00355CE7" w:rsidRPr="007543CF">
        <w:rPr>
          <w:rFonts w:asciiTheme="majorHAnsi" w:hAnsiTheme="majorHAnsi"/>
          <w:sz w:val="20"/>
          <w:szCs w:val="20"/>
          <w:lang w:val="es-ES_tradnl"/>
        </w:rPr>
        <w:t xml:space="preserve">. </w:t>
      </w:r>
      <w:r w:rsidR="00462161" w:rsidRPr="007543CF">
        <w:rPr>
          <w:rFonts w:asciiTheme="majorHAnsi" w:hAnsiTheme="majorHAnsi"/>
          <w:sz w:val="20"/>
          <w:szCs w:val="20"/>
          <w:lang w:val="es-ES_tradnl"/>
        </w:rPr>
        <w:t>No obstante, en</w:t>
      </w:r>
      <w:r w:rsidR="00355CE7" w:rsidRPr="007543CF">
        <w:rPr>
          <w:rFonts w:asciiTheme="majorHAnsi" w:hAnsiTheme="majorHAnsi"/>
          <w:sz w:val="20"/>
          <w:szCs w:val="20"/>
          <w:lang w:val="es-ES_tradnl"/>
        </w:rPr>
        <w:t xml:space="preserve"> sentencia de 14 de febrero de 2013 el </w:t>
      </w:r>
      <w:r w:rsidR="003F599C" w:rsidRPr="007543CF">
        <w:rPr>
          <w:rFonts w:asciiTheme="majorHAnsi" w:hAnsiTheme="majorHAnsi"/>
          <w:sz w:val="20"/>
          <w:szCs w:val="20"/>
          <w:lang w:val="es-ES_tradnl"/>
        </w:rPr>
        <w:t>Tribunal Distrital No. 2 de lo Contencioso Administrativo con sede en Guayaquil</w:t>
      </w:r>
      <w:r w:rsidR="00C65339" w:rsidRPr="007543CF">
        <w:rPr>
          <w:rFonts w:asciiTheme="majorHAnsi" w:hAnsiTheme="majorHAnsi"/>
          <w:sz w:val="20"/>
          <w:szCs w:val="20"/>
          <w:lang w:val="es-ES_tradnl"/>
        </w:rPr>
        <w:t xml:space="preserve"> rechazó </w:t>
      </w:r>
      <w:r w:rsidR="00FB6282" w:rsidRPr="007543CF">
        <w:rPr>
          <w:rFonts w:asciiTheme="majorHAnsi" w:hAnsiTheme="majorHAnsi"/>
          <w:sz w:val="20"/>
          <w:szCs w:val="20"/>
          <w:lang w:val="es-ES_tradnl"/>
        </w:rPr>
        <w:t>la referida acción</w:t>
      </w:r>
      <w:r w:rsidR="00C65339" w:rsidRPr="007543CF">
        <w:rPr>
          <w:rFonts w:asciiTheme="majorHAnsi" w:hAnsiTheme="majorHAnsi"/>
          <w:sz w:val="20"/>
          <w:szCs w:val="20"/>
          <w:lang w:val="es-ES_tradnl"/>
        </w:rPr>
        <w:t>.</w:t>
      </w:r>
      <w:r w:rsidR="001F6E5A" w:rsidRPr="007543CF">
        <w:rPr>
          <w:rFonts w:asciiTheme="majorHAnsi" w:hAnsiTheme="majorHAnsi"/>
          <w:sz w:val="20"/>
          <w:szCs w:val="20"/>
          <w:lang w:val="es-ES_tradnl"/>
        </w:rPr>
        <w:t xml:space="preserve"> </w:t>
      </w:r>
    </w:p>
    <w:p w14:paraId="00A6D5BF" w14:textId="085923D1" w:rsidR="00B5680D" w:rsidRPr="007543CF" w:rsidRDefault="00B5680D" w:rsidP="00B5680D">
      <w:pPr>
        <w:pStyle w:val="ListParagraph"/>
        <w:suppressAutoHyphens/>
        <w:spacing w:before="240" w:after="240"/>
        <w:jc w:val="both"/>
        <w:rPr>
          <w:rFonts w:asciiTheme="majorHAnsi" w:hAnsiTheme="majorHAnsi"/>
          <w:i/>
          <w:iCs/>
          <w:sz w:val="20"/>
          <w:szCs w:val="20"/>
          <w:lang w:val="es-ES_tradnl"/>
        </w:rPr>
      </w:pPr>
      <w:r w:rsidRPr="007543CF">
        <w:rPr>
          <w:rFonts w:asciiTheme="majorHAnsi" w:hAnsiTheme="majorHAnsi"/>
          <w:i/>
          <w:iCs/>
          <w:sz w:val="20"/>
          <w:szCs w:val="20"/>
          <w:lang w:val="es-ES_tradnl"/>
        </w:rPr>
        <w:t>Proceso</w:t>
      </w:r>
      <w:r w:rsidR="007F7EB2" w:rsidRPr="007543CF">
        <w:rPr>
          <w:rFonts w:asciiTheme="majorHAnsi" w:hAnsiTheme="majorHAnsi"/>
          <w:i/>
          <w:iCs/>
          <w:sz w:val="20"/>
          <w:szCs w:val="20"/>
          <w:lang w:val="es-ES_tradnl"/>
        </w:rPr>
        <w:t>s</w:t>
      </w:r>
      <w:r w:rsidRPr="007543CF">
        <w:rPr>
          <w:rFonts w:asciiTheme="majorHAnsi" w:hAnsiTheme="majorHAnsi"/>
          <w:i/>
          <w:iCs/>
          <w:sz w:val="20"/>
          <w:szCs w:val="20"/>
          <w:lang w:val="es-ES_tradnl"/>
        </w:rPr>
        <w:t xml:space="preserve"> </w:t>
      </w:r>
      <w:r w:rsidR="007B701A" w:rsidRPr="007543CF">
        <w:rPr>
          <w:rFonts w:asciiTheme="majorHAnsi" w:hAnsiTheme="majorHAnsi"/>
          <w:i/>
          <w:iCs/>
          <w:sz w:val="20"/>
          <w:szCs w:val="20"/>
          <w:lang w:val="es-ES_tradnl"/>
        </w:rPr>
        <w:t>colectivo</w:t>
      </w:r>
      <w:r w:rsidR="007F7EB2" w:rsidRPr="007543CF">
        <w:rPr>
          <w:rFonts w:asciiTheme="majorHAnsi" w:hAnsiTheme="majorHAnsi"/>
          <w:i/>
          <w:iCs/>
          <w:sz w:val="20"/>
          <w:szCs w:val="20"/>
          <w:lang w:val="es-ES_tradnl"/>
        </w:rPr>
        <w:t>s</w:t>
      </w:r>
    </w:p>
    <w:p w14:paraId="053BB297" w14:textId="79EEB5AB" w:rsidR="0003463F" w:rsidRPr="007543CF" w:rsidRDefault="009C7A93" w:rsidP="00613DCE">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Por otro lado, el peticionario</w:t>
      </w:r>
      <w:r w:rsidR="002C5539"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expresa</w:t>
      </w:r>
      <w:r w:rsidR="002C5539" w:rsidRPr="007543CF">
        <w:rPr>
          <w:rFonts w:asciiTheme="majorHAnsi" w:hAnsiTheme="majorHAnsi"/>
          <w:sz w:val="20"/>
          <w:szCs w:val="20"/>
          <w:lang w:val="es-ES_tradnl"/>
        </w:rPr>
        <w:t xml:space="preserve"> que el</w:t>
      </w:r>
      <w:r w:rsidR="00045DD6" w:rsidRPr="007543CF">
        <w:rPr>
          <w:rFonts w:asciiTheme="majorHAnsi" w:hAnsiTheme="majorHAnsi"/>
          <w:sz w:val="20"/>
          <w:szCs w:val="20"/>
          <w:lang w:val="es-ES_tradnl"/>
        </w:rPr>
        <w:t xml:space="preserve"> 20 de agosto de 2018 </w:t>
      </w:r>
      <w:r w:rsidR="000733CB" w:rsidRPr="007543CF">
        <w:rPr>
          <w:rFonts w:asciiTheme="majorHAnsi" w:hAnsiTheme="majorHAnsi"/>
          <w:sz w:val="20"/>
          <w:szCs w:val="20"/>
          <w:lang w:val="es-ES_tradnl"/>
        </w:rPr>
        <w:t xml:space="preserve">–es decir, cinco años después de la presentación de la petición– </w:t>
      </w:r>
      <w:r w:rsidR="00045DD6" w:rsidRPr="007543CF">
        <w:rPr>
          <w:rFonts w:asciiTheme="majorHAnsi" w:hAnsiTheme="majorHAnsi"/>
          <w:sz w:val="20"/>
          <w:szCs w:val="20"/>
          <w:lang w:val="es-ES_tradnl"/>
        </w:rPr>
        <w:t>l</w:t>
      </w:r>
      <w:r w:rsidR="004716D4" w:rsidRPr="007543CF">
        <w:rPr>
          <w:rFonts w:asciiTheme="majorHAnsi" w:hAnsiTheme="majorHAnsi"/>
          <w:sz w:val="20"/>
          <w:szCs w:val="20"/>
          <w:lang w:val="es-ES_tradnl"/>
        </w:rPr>
        <w:t>as presuntas víctimas</w:t>
      </w:r>
      <w:r w:rsidR="00F34DF8" w:rsidRPr="007543CF">
        <w:rPr>
          <w:rFonts w:asciiTheme="majorHAnsi" w:hAnsiTheme="majorHAnsi"/>
          <w:sz w:val="20"/>
          <w:szCs w:val="20"/>
          <w:lang w:val="es-ES_tradnl"/>
        </w:rPr>
        <w:t xml:space="preserve"> </w:t>
      </w:r>
      <w:r w:rsidR="00045DD6" w:rsidRPr="007543CF">
        <w:rPr>
          <w:rFonts w:asciiTheme="majorHAnsi" w:hAnsiTheme="majorHAnsi"/>
          <w:sz w:val="20"/>
          <w:szCs w:val="20"/>
          <w:lang w:val="es-ES_tradnl"/>
        </w:rPr>
        <w:t xml:space="preserve">interpusieron </w:t>
      </w:r>
      <w:r w:rsidR="00F34DF8" w:rsidRPr="007543CF">
        <w:rPr>
          <w:rFonts w:asciiTheme="majorHAnsi" w:hAnsiTheme="majorHAnsi"/>
          <w:sz w:val="20"/>
          <w:szCs w:val="20"/>
          <w:lang w:val="es-ES_tradnl"/>
        </w:rPr>
        <w:t>en conjunto</w:t>
      </w:r>
      <w:r w:rsidR="00F34DF8" w:rsidRPr="007543CF">
        <w:rPr>
          <w:rStyle w:val="FootnoteReference"/>
          <w:rFonts w:asciiTheme="majorHAnsi" w:hAnsiTheme="majorHAnsi"/>
          <w:sz w:val="20"/>
          <w:szCs w:val="20"/>
          <w:lang w:val="es-ES_tradnl"/>
        </w:rPr>
        <w:footnoteReference w:id="8"/>
      </w:r>
      <w:r w:rsidR="00F34DF8" w:rsidRPr="007543CF">
        <w:rPr>
          <w:rFonts w:asciiTheme="majorHAnsi" w:hAnsiTheme="majorHAnsi"/>
          <w:sz w:val="20"/>
          <w:szCs w:val="20"/>
          <w:lang w:val="es-ES_tradnl"/>
        </w:rPr>
        <w:t xml:space="preserve"> </w:t>
      </w:r>
      <w:r w:rsidR="00045DD6" w:rsidRPr="007543CF">
        <w:rPr>
          <w:rFonts w:asciiTheme="majorHAnsi" w:hAnsiTheme="majorHAnsi"/>
          <w:sz w:val="20"/>
          <w:szCs w:val="20"/>
          <w:lang w:val="es-ES_tradnl"/>
        </w:rPr>
        <w:t xml:space="preserve">una acción de protección </w:t>
      </w:r>
      <w:r w:rsidR="00B910D1" w:rsidRPr="007543CF">
        <w:rPr>
          <w:rFonts w:asciiTheme="majorHAnsi" w:hAnsiTheme="majorHAnsi"/>
          <w:sz w:val="20"/>
          <w:szCs w:val="20"/>
          <w:lang w:val="es-ES_tradnl"/>
        </w:rPr>
        <w:t xml:space="preserve">en </w:t>
      </w:r>
      <w:r w:rsidR="00045DD6" w:rsidRPr="007543CF">
        <w:rPr>
          <w:rFonts w:asciiTheme="majorHAnsi" w:hAnsiTheme="majorHAnsi"/>
          <w:sz w:val="20"/>
          <w:szCs w:val="20"/>
          <w:lang w:val="es-ES_tradnl"/>
        </w:rPr>
        <w:t xml:space="preserve">contra </w:t>
      </w:r>
      <w:r w:rsidR="00B910D1" w:rsidRPr="007543CF">
        <w:rPr>
          <w:rFonts w:asciiTheme="majorHAnsi" w:hAnsiTheme="majorHAnsi"/>
          <w:sz w:val="20"/>
          <w:szCs w:val="20"/>
          <w:lang w:val="es-ES_tradnl"/>
        </w:rPr>
        <w:t>d</w:t>
      </w:r>
      <w:r w:rsidR="00045DD6" w:rsidRPr="007543CF">
        <w:rPr>
          <w:rFonts w:asciiTheme="majorHAnsi" w:hAnsiTheme="majorHAnsi"/>
          <w:sz w:val="20"/>
          <w:szCs w:val="20"/>
          <w:lang w:val="es-ES_tradnl"/>
        </w:rPr>
        <w:t>el Ministerio de Justicia, Derechos Humanos y Culto</w:t>
      </w:r>
      <w:r w:rsidR="00AD1E19" w:rsidRPr="007543CF">
        <w:rPr>
          <w:rFonts w:asciiTheme="majorHAnsi" w:hAnsiTheme="majorHAnsi"/>
          <w:sz w:val="20"/>
          <w:szCs w:val="20"/>
          <w:lang w:val="es-ES_tradnl"/>
        </w:rPr>
        <w:t>s</w:t>
      </w:r>
      <w:r w:rsidR="00F34DF8" w:rsidRPr="007543CF">
        <w:rPr>
          <w:rFonts w:asciiTheme="majorHAnsi" w:hAnsiTheme="majorHAnsi"/>
          <w:sz w:val="20"/>
          <w:szCs w:val="20"/>
          <w:lang w:val="es-ES_tradnl"/>
        </w:rPr>
        <w:t>;</w:t>
      </w:r>
      <w:r w:rsidR="00B910D1" w:rsidRPr="007543CF">
        <w:rPr>
          <w:rFonts w:asciiTheme="majorHAnsi" w:hAnsiTheme="majorHAnsi"/>
          <w:sz w:val="20"/>
          <w:szCs w:val="20"/>
          <w:lang w:val="es-ES_tradnl"/>
        </w:rPr>
        <w:t xml:space="preserve"> </w:t>
      </w:r>
      <w:r w:rsidR="00BA3205" w:rsidRPr="007543CF">
        <w:rPr>
          <w:rFonts w:asciiTheme="majorHAnsi" w:hAnsiTheme="majorHAnsi"/>
          <w:sz w:val="20"/>
          <w:szCs w:val="20"/>
          <w:lang w:val="es-ES_tradnl"/>
        </w:rPr>
        <w:t xml:space="preserve">alegando, entre otros, la vulneración a su derecho al trabajo y </w:t>
      </w:r>
      <w:r w:rsidR="00B910D1" w:rsidRPr="007543CF">
        <w:rPr>
          <w:rFonts w:asciiTheme="majorHAnsi" w:hAnsiTheme="majorHAnsi"/>
          <w:sz w:val="20"/>
          <w:szCs w:val="20"/>
          <w:lang w:val="es-ES_tradnl"/>
        </w:rPr>
        <w:t xml:space="preserve">solicitando </w:t>
      </w:r>
      <w:r w:rsidR="00F67EA0" w:rsidRPr="007543CF">
        <w:rPr>
          <w:rFonts w:asciiTheme="majorHAnsi" w:hAnsiTheme="majorHAnsi"/>
          <w:sz w:val="20"/>
          <w:szCs w:val="20"/>
          <w:lang w:val="es-ES_tradnl"/>
        </w:rPr>
        <w:t>su</w:t>
      </w:r>
      <w:r w:rsidR="00B910D1" w:rsidRPr="007543CF">
        <w:rPr>
          <w:rFonts w:asciiTheme="majorHAnsi" w:hAnsiTheme="majorHAnsi"/>
          <w:sz w:val="20"/>
          <w:szCs w:val="20"/>
          <w:lang w:val="es-ES_tradnl"/>
        </w:rPr>
        <w:t xml:space="preserve"> reintegro </w:t>
      </w:r>
      <w:r w:rsidR="00F67EA0" w:rsidRPr="007543CF">
        <w:rPr>
          <w:rFonts w:asciiTheme="majorHAnsi" w:hAnsiTheme="majorHAnsi"/>
          <w:sz w:val="20"/>
          <w:szCs w:val="20"/>
          <w:lang w:val="es-ES_tradnl"/>
        </w:rPr>
        <w:t>como guías penitenciarios</w:t>
      </w:r>
      <w:r w:rsidR="00B910D1" w:rsidRPr="007543CF">
        <w:rPr>
          <w:rFonts w:asciiTheme="majorHAnsi" w:hAnsiTheme="majorHAnsi"/>
          <w:sz w:val="20"/>
          <w:szCs w:val="20"/>
          <w:lang w:val="es-ES_tradnl"/>
        </w:rPr>
        <w:t xml:space="preserve">. </w:t>
      </w:r>
      <w:r w:rsidR="004D0519" w:rsidRPr="007543CF">
        <w:rPr>
          <w:rFonts w:asciiTheme="majorHAnsi" w:hAnsiTheme="majorHAnsi"/>
          <w:sz w:val="20"/>
          <w:szCs w:val="20"/>
          <w:lang w:val="es-ES_tradnl"/>
        </w:rPr>
        <w:t>Sin embargo, e</w:t>
      </w:r>
      <w:r w:rsidR="00B910D1" w:rsidRPr="007543CF">
        <w:rPr>
          <w:rFonts w:asciiTheme="majorHAnsi" w:hAnsiTheme="majorHAnsi"/>
          <w:sz w:val="20"/>
          <w:szCs w:val="20"/>
          <w:lang w:val="es-ES_tradnl"/>
        </w:rPr>
        <w:t xml:space="preserve">l 25 de octubre </w:t>
      </w:r>
      <w:r w:rsidR="00B165E6" w:rsidRPr="007543CF">
        <w:rPr>
          <w:rFonts w:asciiTheme="majorHAnsi" w:hAnsiTheme="majorHAnsi"/>
          <w:sz w:val="20"/>
          <w:szCs w:val="20"/>
          <w:lang w:val="es-ES_tradnl"/>
        </w:rPr>
        <w:t xml:space="preserve">de 2018 </w:t>
      </w:r>
      <w:r w:rsidR="00087C96" w:rsidRPr="007543CF">
        <w:rPr>
          <w:rFonts w:asciiTheme="majorHAnsi" w:hAnsiTheme="majorHAnsi"/>
          <w:sz w:val="20"/>
          <w:szCs w:val="20"/>
          <w:lang w:val="es-ES_tradnl"/>
        </w:rPr>
        <w:t xml:space="preserve">la Unidad Judicial de Adolescentes Infractores con sede en el cantón </w:t>
      </w:r>
      <w:r w:rsidR="00D95C74" w:rsidRPr="007543CF">
        <w:rPr>
          <w:rFonts w:asciiTheme="majorHAnsi" w:hAnsiTheme="majorHAnsi"/>
          <w:sz w:val="20"/>
          <w:szCs w:val="20"/>
          <w:lang w:val="es-ES_tradnl"/>
        </w:rPr>
        <w:t xml:space="preserve">de </w:t>
      </w:r>
      <w:r w:rsidR="00087C96" w:rsidRPr="007543CF">
        <w:rPr>
          <w:rFonts w:asciiTheme="majorHAnsi" w:hAnsiTheme="majorHAnsi"/>
          <w:sz w:val="20"/>
          <w:szCs w:val="20"/>
          <w:lang w:val="es-ES_tradnl"/>
        </w:rPr>
        <w:t>Guayaquil, inadmitió la acción al considerar</w:t>
      </w:r>
      <w:r w:rsidR="0034213D" w:rsidRPr="007543CF">
        <w:rPr>
          <w:rFonts w:asciiTheme="majorHAnsi" w:hAnsiTheme="majorHAnsi"/>
          <w:sz w:val="20"/>
          <w:szCs w:val="20"/>
          <w:lang w:val="es-ES_tradnl"/>
        </w:rPr>
        <w:t xml:space="preserve">, entre </w:t>
      </w:r>
      <w:r w:rsidR="0034213D" w:rsidRPr="007543CF">
        <w:rPr>
          <w:rFonts w:asciiTheme="majorHAnsi" w:hAnsiTheme="majorHAnsi"/>
          <w:sz w:val="20"/>
          <w:szCs w:val="20"/>
          <w:lang w:val="es-ES_tradnl"/>
        </w:rPr>
        <w:lastRenderedPageBreak/>
        <w:t>otros</w:t>
      </w:r>
      <w:r w:rsidR="00BF589E" w:rsidRPr="007543CF">
        <w:rPr>
          <w:rFonts w:asciiTheme="majorHAnsi" w:hAnsiTheme="majorHAnsi"/>
          <w:sz w:val="20"/>
          <w:szCs w:val="20"/>
          <w:lang w:val="es-ES_tradnl"/>
        </w:rPr>
        <w:t xml:space="preserve"> que</w:t>
      </w:r>
      <w:r w:rsidR="0034213D" w:rsidRPr="007543CF">
        <w:rPr>
          <w:rFonts w:asciiTheme="majorHAnsi" w:hAnsiTheme="majorHAnsi"/>
          <w:sz w:val="20"/>
          <w:szCs w:val="20"/>
          <w:lang w:val="es-ES_tradnl"/>
        </w:rPr>
        <w:t xml:space="preserve">: </w:t>
      </w:r>
      <w:r w:rsidR="00613DCE" w:rsidRPr="007543CF">
        <w:rPr>
          <w:rFonts w:asciiTheme="majorHAnsi" w:hAnsiTheme="majorHAnsi"/>
          <w:i/>
          <w:iCs/>
          <w:sz w:val="20"/>
          <w:szCs w:val="20"/>
          <w:lang w:val="es-ES_tradnl"/>
        </w:rPr>
        <w:t>“[…]</w:t>
      </w:r>
      <w:r w:rsidR="00BF589E" w:rsidRPr="007543CF">
        <w:rPr>
          <w:rFonts w:asciiTheme="majorHAnsi" w:hAnsiTheme="majorHAnsi"/>
          <w:i/>
          <w:iCs/>
          <w:sz w:val="20"/>
          <w:szCs w:val="20"/>
          <w:lang w:val="es-ES_tradnl"/>
        </w:rPr>
        <w:t xml:space="preserve"> </w:t>
      </w:r>
      <w:r w:rsidR="00613DCE" w:rsidRPr="007543CF">
        <w:rPr>
          <w:rFonts w:asciiTheme="majorHAnsi" w:hAnsiTheme="majorHAnsi"/>
          <w:i/>
          <w:iCs/>
          <w:sz w:val="20"/>
          <w:szCs w:val="20"/>
          <w:lang w:val="es-ES_tradnl"/>
        </w:rPr>
        <w:t>no se observa violación a las normas constitucionales sino disposiciones de carácter legal y reglamentaria y por no haber demostrado la inexistencia de otro mecanismo de defensa judicial adecuado y eficaz para hacer prevalecer sus derechos, no han justificado que han agotado la vía administrativa correspondiente, requisito indispensable para que proceda la acción de protección, resuelve inadmitir la acción de protección</w:t>
      </w:r>
      <w:r w:rsidR="0034213D" w:rsidRPr="007543CF">
        <w:rPr>
          <w:rFonts w:asciiTheme="majorHAnsi" w:hAnsiTheme="majorHAnsi"/>
          <w:sz w:val="20"/>
          <w:szCs w:val="20"/>
          <w:lang w:val="es-ES_tradnl"/>
        </w:rPr>
        <w:t>”</w:t>
      </w:r>
      <w:r w:rsidR="00F34DF8" w:rsidRPr="007543CF">
        <w:rPr>
          <w:rFonts w:asciiTheme="majorHAnsi" w:hAnsiTheme="majorHAnsi"/>
          <w:sz w:val="20"/>
          <w:szCs w:val="20"/>
          <w:lang w:val="es-ES_tradnl"/>
        </w:rPr>
        <w:t xml:space="preserve">. Rechazando así dar trámite al recurso con base en consideraciones de inadmisibilidad. </w:t>
      </w:r>
    </w:p>
    <w:p w14:paraId="3F2E5532" w14:textId="689905C1" w:rsidR="000E0927" w:rsidRPr="007543CF" w:rsidRDefault="009A2B36" w:rsidP="00D85A76">
      <w:pPr>
        <w:pStyle w:val="ListParagraph"/>
        <w:numPr>
          <w:ilvl w:val="0"/>
          <w:numId w:val="55"/>
        </w:numPr>
        <w:tabs>
          <w:tab w:val="clear" w:pos="720"/>
        </w:tabs>
        <w:suppressAutoHyphens/>
        <w:spacing w:before="240" w:after="240"/>
        <w:jc w:val="both"/>
        <w:rPr>
          <w:rFonts w:asciiTheme="majorHAnsi" w:eastAsia="Arial Unicode MS" w:hAnsiTheme="majorHAnsi"/>
          <w:sz w:val="23"/>
          <w:szCs w:val="23"/>
          <w:lang w:val="es-ES_tradnl"/>
        </w:rPr>
      </w:pPr>
      <w:r w:rsidRPr="007543CF">
        <w:rPr>
          <w:rFonts w:asciiTheme="majorHAnsi" w:hAnsiTheme="majorHAnsi"/>
          <w:sz w:val="20"/>
          <w:szCs w:val="20"/>
          <w:lang w:val="es-ES_tradnl"/>
        </w:rPr>
        <w:t>–</w:t>
      </w:r>
      <w:r w:rsidR="000236DF" w:rsidRPr="007543CF">
        <w:rPr>
          <w:rFonts w:asciiTheme="majorHAnsi" w:hAnsiTheme="majorHAnsi"/>
          <w:sz w:val="20"/>
          <w:szCs w:val="20"/>
          <w:lang w:val="es-ES_tradnl"/>
        </w:rPr>
        <w:t>Respecto a los recursos posteriores accionados</w:t>
      </w:r>
      <w:r w:rsidR="009B0412" w:rsidRPr="007543CF">
        <w:rPr>
          <w:rFonts w:asciiTheme="majorHAnsi" w:hAnsiTheme="majorHAnsi"/>
          <w:sz w:val="20"/>
          <w:szCs w:val="20"/>
          <w:lang w:val="es-ES_tradnl"/>
        </w:rPr>
        <w:t>,</w:t>
      </w:r>
      <w:r w:rsidR="000236DF" w:rsidRPr="007543CF">
        <w:rPr>
          <w:rFonts w:asciiTheme="majorHAnsi" w:hAnsiTheme="majorHAnsi"/>
          <w:sz w:val="20"/>
          <w:szCs w:val="20"/>
          <w:lang w:val="es-ES_tradnl"/>
        </w:rPr>
        <w:t xml:space="preserve"> </w:t>
      </w:r>
      <w:r w:rsidR="009B0412" w:rsidRPr="007543CF">
        <w:rPr>
          <w:rFonts w:asciiTheme="majorHAnsi" w:hAnsiTheme="majorHAnsi"/>
          <w:sz w:val="20"/>
          <w:szCs w:val="20"/>
          <w:lang w:val="es-ES_tradnl"/>
        </w:rPr>
        <w:t xml:space="preserve">si bien son mencionados por las partes, </w:t>
      </w:r>
      <w:r w:rsidR="000236DF" w:rsidRPr="007543CF">
        <w:rPr>
          <w:rFonts w:asciiTheme="majorHAnsi" w:hAnsiTheme="majorHAnsi"/>
          <w:sz w:val="20"/>
          <w:szCs w:val="20"/>
          <w:lang w:val="es-ES_tradnl"/>
        </w:rPr>
        <w:t>ni la parte peticionaria ni el Estado han adjuntado información relativa a los mismo</w:t>
      </w:r>
      <w:r w:rsidR="009B0412" w:rsidRPr="007543CF">
        <w:rPr>
          <w:rFonts w:asciiTheme="majorHAnsi" w:hAnsiTheme="majorHAnsi"/>
          <w:sz w:val="20"/>
          <w:szCs w:val="20"/>
          <w:lang w:val="es-ES_tradnl"/>
        </w:rPr>
        <w:t>s</w:t>
      </w:r>
      <w:r w:rsidR="000236DF" w:rsidRPr="007543CF">
        <w:rPr>
          <w:rFonts w:asciiTheme="majorHAnsi" w:hAnsiTheme="majorHAnsi"/>
          <w:sz w:val="20"/>
          <w:szCs w:val="20"/>
          <w:lang w:val="es-ES_tradnl"/>
        </w:rPr>
        <w:t xml:space="preserve">; no obstante, de una búsqueda realizada en la página web de la Corte Constitucional del Ecuador, la Comisión observa </w:t>
      </w:r>
      <w:r w:rsidR="009B0412" w:rsidRPr="007543CF">
        <w:rPr>
          <w:rFonts w:asciiTheme="majorHAnsi" w:hAnsiTheme="majorHAnsi"/>
          <w:sz w:val="20"/>
          <w:szCs w:val="20"/>
          <w:lang w:val="es-ES_tradnl"/>
        </w:rPr>
        <w:t>lo siguiente: (i) en contra de la inadmisión de la acción de protección,</w:t>
      </w:r>
      <w:r w:rsidR="000236DF" w:rsidRPr="007543CF">
        <w:rPr>
          <w:rFonts w:asciiTheme="majorHAnsi" w:hAnsiTheme="majorHAnsi"/>
          <w:sz w:val="20"/>
          <w:szCs w:val="20"/>
          <w:lang w:val="es-ES_tradnl"/>
        </w:rPr>
        <w:t xml:space="preserve"> las presuntas víctimas</w:t>
      </w:r>
      <w:r w:rsidR="00AB33D6" w:rsidRPr="007543CF">
        <w:rPr>
          <w:rFonts w:asciiTheme="majorHAnsi" w:hAnsiTheme="majorHAnsi"/>
          <w:sz w:val="20"/>
          <w:szCs w:val="20"/>
          <w:lang w:val="es-ES_tradnl"/>
        </w:rPr>
        <w:t xml:space="preserve"> interpusieron un recurso de apelación</w:t>
      </w:r>
      <w:r w:rsidR="004D0519" w:rsidRPr="007543CF">
        <w:rPr>
          <w:rFonts w:asciiTheme="majorHAnsi" w:hAnsiTheme="majorHAnsi"/>
          <w:sz w:val="20"/>
          <w:szCs w:val="20"/>
          <w:lang w:val="es-ES_tradnl"/>
        </w:rPr>
        <w:t>,</w:t>
      </w:r>
      <w:r w:rsidR="00AB33D6" w:rsidRPr="007543CF">
        <w:rPr>
          <w:rFonts w:asciiTheme="majorHAnsi" w:hAnsiTheme="majorHAnsi"/>
          <w:sz w:val="20"/>
          <w:szCs w:val="20"/>
          <w:lang w:val="es-ES_tradnl"/>
        </w:rPr>
        <w:t xml:space="preserve"> </w:t>
      </w:r>
      <w:r w:rsidR="00E67E6E" w:rsidRPr="007543CF">
        <w:rPr>
          <w:rFonts w:asciiTheme="majorHAnsi" w:hAnsiTheme="majorHAnsi"/>
          <w:sz w:val="20"/>
          <w:szCs w:val="20"/>
          <w:lang w:val="es-ES_tradnl"/>
        </w:rPr>
        <w:t>mismo q</w:t>
      </w:r>
      <w:r w:rsidR="006531E8" w:rsidRPr="007543CF">
        <w:rPr>
          <w:rFonts w:asciiTheme="majorHAnsi" w:hAnsiTheme="majorHAnsi"/>
          <w:sz w:val="20"/>
          <w:szCs w:val="20"/>
          <w:lang w:val="es-ES_tradnl"/>
        </w:rPr>
        <w:t xml:space="preserve">ue </w:t>
      </w:r>
      <w:r w:rsidR="0052641C" w:rsidRPr="007543CF">
        <w:rPr>
          <w:rFonts w:asciiTheme="majorHAnsi" w:hAnsiTheme="majorHAnsi"/>
          <w:sz w:val="20"/>
          <w:szCs w:val="20"/>
          <w:lang w:val="es-ES_tradnl"/>
        </w:rPr>
        <w:t xml:space="preserve">fue inadmitido </w:t>
      </w:r>
      <w:r w:rsidR="00E4540A" w:rsidRPr="007543CF">
        <w:rPr>
          <w:rFonts w:asciiTheme="majorHAnsi" w:hAnsiTheme="majorHAnsi"/>
          <w:sz w:val="20"/>
          <w:szCs w:val="20"/>
          <w:lang w:val="es-ES_tradnl"/>
        </w:rPr>
        <w:t>el</w:t>
      </w:r>
      <w:r w:rsidR="006531E8" w:rsidRPr="007543CF">
        <w:rPr>
          <w:rFonts w:asciiTheme="majorHAnsi" w:hAnsiTheme="majorHAnsi"/>
          <w:sz w:val="20"/>
          <w:szCs w:val="20"/>
          <w:lang w:val="es-ES_tradnl"/>
        </w:rPr>
        <w:t xml:space="preserve"> 10 de octubre de 2019 por la Sala Especializada Penal de la Corte Provincial de</w:t>
      </w:r>
      <w:r w:rsidR="002B7C91" w:rsidRPr="007543CF">
        <w:rPr>
          <w:rFonts w:asciiTheme="majorHAnsi" w:hAnsiTheme="majorHAnsi"/>
          <w:sz w:val="20"/>
          <w:szCs w:val="20"/>
          <w:lang w:val="es-ES_tradnl"/>
        </w:rPr>
        <w:t>l</w:t>
      </w:r>
      <w:r w:rsidR="006531E8" w:rsidRPr="007543CF">
        <w:rPr>
          <w:rFonts w:asciiTheme="majorHAnsi" w:hAnsiTheme="majorHAnsi"/>
          <w:sz w:val="20"/>
          <w:szCs w:val="20"/>
          <w:lang w:val="es-ES_tradnl"/>
        </w:rPr>
        <w:t xml:space="preserve"> Guayas</w:t>
      </w:r>
      <w:r w:rsidR="00AD2167" w:rsidRPr="007543CF">
        <w:rPr>
          <w:rStyle w:val="FootnoteReference"/>
          <w:rFonts w:asciiTheme="majorHAnsi" w:hAnsiTheme="majorHAnsi"/>
          <w:sz w:val="20"/>
          <w:szCs w:val="20"/>
          <w:lang w:val="es-ES_tradnl"/>
        </w:rPr>
        <w:footnoteReference w:id="9"/>
      </w:r>
      <w:r w:rsidR="005616F5" w:rsidRPr="007543CF">
        <w:rPr>
          <w:rFonts w:asciiTheme="majorHAnsi" w:hAnsiTheme="majorHAnsi"/>
          <w:sz w:val="20"/>
          <w:szCs w:val="20"/>
          <w:lang w:val="es-ES_tradnl"/>
        </w:rPr>
        <w:t xml:space="preserve"> al considerar, entre otros: “</w:t>
      </w:r>
      <w:r w:rsidR="005616F5" w:rsidRPr="007543CF">
        <w:rPr>
          <w:rFonts w:asciiTheme="majorHAnsi" w:hAnsiTheme="majorHAnsi"/>
          <w:i/>
          <w:iCs/>
          <w:sz w:val="20"/>
          <w:szCs w:val="20"/>
          <w:lang w:val="es-ES_tradnl"/>
        </w:rPr>
        <w:t>[…]</w:t>
      </w:r>
      <w:r w:rsidR="00154390" w:rsidRPr="007543CF">
        <w:rPr>
          <w:rFonts w:asciiTheme="majorHAnsi" w:hAnsiTheme="majorHAnsi"/>
          <w:i/>
          <w:iCs/>
          <w:sz w:val="20"/>
          <w:szCs w:val="20"/>
          <w:lang w:val="es-ES_tradnl"/>
        </w:rPr>
        <w:t xml:space="preserve"> </w:t>
      </w:r>
      <w:r w:rsidR="005616F5" w:rsidRPr="007543CF">
        <w:rPr>
          <w:rFonts w:asciiTheme="majorHAnsi" w:hAnsiTheme="majorHAnsi"/>
          <w:i/>
          <w:iCs/>
          <w:sz w:val="20"/>
          <w:szCs w:val="20"/>
          <w:lang w:val="es-ES_tradnl"/>
        </w:rPr>
        <w:t xml:space="preserve">ya que no describe el acto u omisión violatorio del derecho que produjo el daño, así como al relación </w:t>
      </w:r>
      <w:r w:rsidR="000236DF" w:rsidRPr="007543CF">
        <w:rPr>
          <w:rFonts w:asciiTheme="majorHAnsi" w:hAnsiTheme="majorHAnsi"/>
          <w:sz w:val="20"/>
          <w:szCs w:val="20"/>
          <w:lang w:val="es-ES_tradnl"/>
        </w:rPr>
        <w:t xml:space="preserve">(sic) </w:t>
      </w:r>
      <w:r w:rsidR="005616F5" w:rsidRPr="007543CF">
        <w:rPr>
          <w:rFonts w:asciiTheme="majorHAnsi" w:hAnsiTheme="majorHAnsi"/>
          <w:i/>
          <w:iCs/>
          <w:sz w:val="20"/>
          <w:szCs w:val="20"/>
          <w:lang w:val="es-ES_tradnl"/>
        </w:rPr>
        <w:t xml:space="preserve">circunstanciada de los hechos y solamente menciona como </w:t>
      </w:r>
      <w:r w:rsidR="00890C9F" w:rsidRPr="007543CF">
        <w:rPr>
          <w:rFonts w:asciiTheme="majorHAnsi" w:hAnsiTheme="majorHAnsi"/>
          <w:i/>
          <w:iCs/>
          <w:sz w:val="20"/>
          <w:szCs w:val="20"/>
          <w:lang w:val="es-ES_tradnl"/>
        </w:rPr>
        <w:t>fundamento</w:t>
      </w:r>
      <w:r w:rsidR="005616F5" w:rsidRPr="007543CF">
        <w:rPr>
          <w:rFonts w:asciiTheme="majorHAnsi" w:hAnsiTheme="majorHAnsi"/>
          <w:i/>
          <w:iCs/>
          <w:sz w:val="20"/>
          <w:szCs w:val="20"/>
          <w:lang w:val="es-ES_tradnl"/>
        </w:rPr>
        <w:t xml:space="preserve"> que se demanda “el reintegro a los puestos de trabajo y el pago de valores durante el tiempo que corre desde su destitución hasta la presente fecha… Tampoco se ha demostrado… la </w:t>
      </w:r>
      <w:r w:rsidR="00890C9F" w:rsidRPr="007543CF">
        <w:rPr>
          <w:rFonts w:asciiTheme="majorHAnsi" w:hAnsiTheme="majorHAnsi"/>
          <w:i/>
          <w:iCs/>
          <w:sz w:val="20"/>
          <w:szCs w:val="20"/>
          <w:lang w:val="es-ES_tradnl"/>
        </w:rPr>
        <w:t>inexistencia</w:t>
      </w:r>
      <w:r w:rsidR="005616F5" w:rsidRPr="007543CF">
        <w:rPr>
          <w:rFonts w:asciiTheme="majorHAnsi" w:hAnsiTheme="majorHAnsi"/>
          <w:i/>
          <w:iCs/>
          <w:sz w:val="20"/>
          <w:szCs w:val="20"/>
          <w:lang w:val="es-ES_tradnl"/>
        </w:rPr>
        <w:t xml:space="preserve"> de otro mecanismo de defensa judicial adecuado y eficaz para </w:t>
      </w:r>
      <w:r w:rsidR="00890C9F" w:rsidRPr="007543CF">
        <w:rPr>
          <w:rFonts w:asciiTheme="majorHAnsi" w:hAnsiTheme="majorHAnsi"/>
          <w:i/>
          <w:iCs/>
          <w:sz w:val="20"/>
          <w:szCs w:val="20"/>
          <w:lang w:val="es-ES_tradnl"/>
        </w:rPr>
        <w:t>proteger</w:t>
      </w:r>
      <w:r w:rsidR="005616F5" w:rsidRPr="007543CF">
        <w:rPr>
          <w:rFonts w:asciiTheme="majorHAnsi" w:hAnsiTheme="majorHAnsi"/>
          <w:i/>
          <w:iCs/>
          <w:sz w:val="20"/>
          <w:szCs w:val="20"/>
          <w:lang w:val="es-ES_tradnl"/>
        </w:rPr>
        <w:t xml:space="preserve"> el derecho violado</w:t>
      </w:r>
      <w:r w:rsidR="00154390" w:rsidRPr="007543CF">
        <w:rPr>
          <w:rFonts w:asciiTheme="majorHAnsi" w:hAnsiTheme="majorHAnsi"/>
          <w:i/>
          <w:iCs/>
          <w:sz w:val="20"/>
          <w:szCs w:val="20"/>
          <w:lang w:val="es-ES_tradnl"/>
        </w:rPr>
        <w:t xml:space="preserve"> </w:t>
      </w:r>
      <w:r w:rsidR="005616F5" w:rsidRPr="007543CF">
        <w:rPr>
          <w:rFonts w:asciiTheme="majorHAnsi" w:hAnsiTheme="majorHAnsi"/>
          <w:i/>
          <w:iCs/>
          <w:sz w:val="20"/>
          <w:szCs w:val="20"/>
          <w:lang w:val="es-ES_tradnl"/>
        </w:rPr>
        <w:t>[…]</w:t>
      </w:r>
      <w:r w:rsidR="005616F5" w:rsidRPr="007543CF">
        <w:rPr>
          <w:rFonts w:asciiTheme="majorHAnsi" w:hAnsiTheme="majorHAnsi"/>
          <w:sz w:val="20"/>
          <w:szCs w:val="20"/>
          <w:lang w:val="es-ES_tradnl"/>
        </w:rPr>
        <w:t>”</w:t>
      </w:r>
      <w:r w:rsidR="00D10186"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 xml:space="preserve">y </w:t>
      </w:r>
      <w:r w:rsidR="00D10186" w:rsidRPr="007543CF">
        <w:rPr>
          <w:rFonts w:asciiTheme="majorHAnsi" w:hAnsiTheme="majorHAnsi"/>
          <w:sz w:val="20"/>
          <w:szCs w:val="20"/>
          <w:lang w:val="es-ES_tradnl"/>
        </w:rPr>
        <w:t>(ii)</w:t>
      </w:r>
      <w:r w:rsidR="00411E39" w:rsidRPr="007543CF">
        <w:rPr>
          <w:rFonts w:asciiTheme="majorHAnsi" w:hAnsiTheme="majorHAnsi"/>
          <w:sz w:val="20"/>
          <w:szCs w:val="20"/>
          <w:lang w:val="es-ES_tradnl"/>
        </w:rPr>
        <w:t xml:space="preserve"> </w:t>
      </w:r>
      <w:r w:rsidR="00D10186" w:rsidRPr="007543CF">
        <w:rPr>
          <w:rFonts w:asciiTheme="majorHAnsi" w:hAnsiTheme="majorHAnsi"/>
          <w:sz w:val="20"/>
          <w:szCs w:val="20"/>
          <w:lang w:val="es-ES_tradnl"/>
        </w:rPr>
        <w:t>e</w:t>
      </w:r>
      <w:r w:rsidR="00411E39" w:rsidRPr="007543CF">
        <w:rPr>
          <w:rFonts w:asciiTheme="majorHAnsi" w:hAnsiTheme="majorHAnsi"/>
          <w:sz w:val="20"/>
          <w:szCs w:val="20"/>
          <w:lang w:val="es-ES_tradnl"/>
        </w:rPr>
        <w:t>n contra del referido rechazo,</w:t>
      </w:r>
      <w:r w:rsidR="000E0927" w:rsidRPr="007543CF">
        <w:rPr>
          <w:rFonts w:asciiTheme="majorHAnsi" w:hAnsiTheme="majorHAnsi"/>
          <w:sz w:val="20"/>
          <w:szCs w:val="20"/>
          <w:lang w:val="es-ES_tradnl"/>
        </w:rPr>
        <w:t xml:space="preserve"> interpusieron una acción extraordinaria de protección</w:t>
      </w:r>
      <w:r w:rsidR="00D10186" w:rsidRPr="007543CF">
        <w:rPr>
          <w:rFonts w:asciiTheme="majorHAnsi" w:hAnsiTheme="majorHAnsi"/>
          <w:sz w:val="20"/>
          <w:szCs w:val="20"/>
          <w:lang w:val="es-ES_tradnl"/>
        </w:rPr>
        <w:t>,</w:t>
      </w:r>
      <w:r w:rsidR="00D85A76" w:rsidRPr="007543CF">
        <w:rPr>
          <w:rFonts w:asciiTheme="majorHAnsi" w:hAnsiTheme="majorHAnsi"/>
          <w:sz w:val="20"/>
          <w:szCs w:val="20"/>
          <w:lang w:val="es-ES_tradnl"/>
        </w:rPr>
        <w:t xml:space="preserve"> que fue inadmitida el 14 de enero de 2020 por la Sala de Admisión de la Corte Constitucional del Ecuador</w:t>
      </w:r>
      <w:r w:rsidR="00AD2167" w:rsidRPr="007543CF">
        <w:rPr>
          <w:rStyle w:val="FootnoteReference"/>
          <w:rFonts w:asciiTheme="majorHAnsi" w:hAnsiTheme="majorHAnsi"/>
          <w:sz w:val="20"/>
          <w:szCs w:val="20"/>
          <w:lang w:val="es-ES_tradnl"/>
        </w:rPr>
        <w:footnoteReference w:id="10"/>
      </w:r>
      <w:r w:rsidR="00D85A76" w:rsidRPr="007543CF">
        <w:rPr>
          <w:rFonts w:asciiTheme="majorHAnsi" w:hAnsiTheme="majorHAnsi"/>
          <w:sz w:val="20"/>
          <w:szCs w:val="20"/>
          <w:lang w:val="es-ES_tradnl"/>
        </w:rPr>
        <w:t>, al considerar, entre otros</w:t>
      </w:r>
      <w:r w:rsidR="006D64FF" w:rsidRPr="007543CF">
        <w:rPr>
          <w:rFonts w:asciiTheme="majorHAnsi" w:hAnsiTheme="majorHAnsi"/>
          <w:sz w:val="20"/>
          <w:szCs w:val="20"/>
          <w:lang w:val="es-ES_tradnl"/>
        </w:rPr>
        <w:t xml:space="preserve"> que</w:t>
      </w:r>
      <w:r w:rsidR="00D85A76" w:rsidRPr="007543CF">
        <w:rPr>
          <w:rFonts w:asciiTheme="majorHAnsi" w:hAnsiTheme="majorHAnsi"/>
          <w:sz w:val="20"/>
          <w:szCs w:val="20"/>
          <w:lang w:val="es-ES_tradnl"/>
        </w:rPr>
        <w:t>: “</w:t>
      </w:r>
      <w:r w:rsidR="00D85A76" w:rsidRPr="007543CF">
        <w:rPr>
          <w:rFonts w:asciiTheme="majorHAnsi" w:hAnsiTheme="majorHAnsi"/>
          <w:i/>
          <w:iCs/>
          <w:sz w:val="20"/>
          <w:szCs w:val="20"/>
          <w:lang w:val="es-ES_tradnl"/>
        </w:rPr>
        <w:t>los accionantes incurrieron en la mencionada causa por limitarse a utilizar calificativos de la sentencia impugnada que no aportan a respaldar sus alegaciones, sino que denotan su mera inconformidad con la decisión impugnada</w:t>
      </w:r>
      <w:r w:rsidR="001D6D05" w:rsidRPr="007543CF">
        <w:rPr>
          <w:rFonts w:asciiTheme="majorHAnsi" w:hAnsiTheme="majorHAnsi"/>
          <w:i/>
          <w:iCs/>
          <w:sz w:val="20"/>
          <w:szCs w:val="20"/>
          <w:lang w:val="es-ES_tradnl"/>
        </w:rPr>
        <w:t>.</w:t>
      </w:r>
      <w:r w:rsidR="000236DF" w:rsidRPr="007543CF">
        <w:rPr>
          <w:rFonts w:asciiTheme="majorHAnsi" w:hAnsiTheme="majorHAnsi"/>
          <w:i/>
          <w:iCs/>
          <w:sz w:val="20"/>
          <w:szCs w:val="20"/>
          <w:lang w:val="es-ES_tradnl"/>
        </w:rPr>
        <w:t>”</w:t>
      </w:r>
      <w:r w:rsidRPr="007543CF">
        <w:rPr>
          <w:rFonts w:asciiTheme="majorHAnsi" w:hAnsiTheme="majorHAnsi"/>
          <w:i/>
          <w:iCs/>
          <w:sz w:val="20"/>
          <w:szCs w:val="20"/>
          <w:lang w:val="es-ES_tradnl"/>
        </w:rPr>
        <w:t>–</w:t>
      </w:r>
      <w:r w:rsidR="000236DF" w:rsidRPr="007543CF">
        <w:rPr>
          <w:rFonts w:asciiTheme="majorHAnsi" w:hAnsiTheme="majorHAnsi"/>
          <w:i/>
          <w:iCs/>
          <w:sz w:val="20"/>
          <w:szCs w:val="20"/>
          <w:lang w:val="es-ES_tradnl"/>
        </w:rPr>
        <w:t xml:space="preserve"> </w:t>
      </w:r>
    </w:p>
    <w:p w14:paraId="5FEB4A35" w14:textId="0927F243" w:rsidR="005F2A41" w:rsidRPr="007543CF" w:rsidRDefault="009A2B36" w:rsidP="008E06C6">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En suma, e</w:t>
      </w:r>
      <w:r w:rsidR="003A7BF9" w:rsidRPr="007543CF">
        <w:rPr>
          <w:rFonts w:asciiTheme="majorHAnsi" w:hAnsiTheme="majorHAnsi"/>
          <w:sz w:val="20"/>
          <w:szCs w:val="20"/>
          <w:lang w:val="es-ES_tradnl"/>
        </w:rPr>
        <w:t xml:space="preserve">l peticionario alega la vulneración a los derechos de las presuntas víctimas a consecuencia de un proceso penal iniciado en su contra, el cual se alega </w:t>
      </w:r>
      <w:r w:rsidR="006D64FF" w:rsidRPr="007543CF">
        <w:rPr>
          <w:rFonts w:asciiTheme="majorHAnsi" w:hAnsiTheme="majorHAnsi"/>
          <w:sz w:val="20"/>
          <w:szCs w:val="20"/>
          <w:lang w:val="es-ES_tradnl"/>
        </w:rPr>
        <w:t>como</w:t>
      </w:r>
      <w:r w:rsidR="003A7BF9" w:rsidRPr="007543CF">
        <w:rPr>
          <w:rFonts w:asciiTheme="majorHAnsi" w:hAnsiTheme="majorHAnsi"/>
          <w:sz w:val="20"/>
          <w:szCs w:val="20"/>
          <w:lang w:val="es-ES_tradnl"/>
        </w:rPr>
        <w:t xml:space="preserve"> arbitrario y que se siguió sin respeto al debido proceso; y que, a consecuencia del mismo, se siguieron dos procesos administrativos en contra de las presuntas víctimas</w:t>
      </w:r>
      <w:r w:rsidR="008E06C6" w:rsidRPr="007543CF">
        <w:rPr>
          <w:rFonts w:asciiTheme="majorHAnsi" w:hAnsiTheme="majorHAnsi"/>
          <w:sz w:val="20"/>
          <w:szCs w:val="20"/>
          <w:lang w:val="es-ES_tradnl"/>
        </w:rPr>
        <w:t xml:space="preserve">, a través de los cuales fueron destituidos como servidores públicos </w:t>
      </w:r>
      <w:r w:rsidR="00DC19BE" w:rsidRPr="007543CF">
        <w:rPr>
          <w:rFonts w:asciiTheme="majorHAnsi" w:hAnsiTheme="majorHAnsi"/>
          <w:sz w:val="20"/>
          <w:szCs w:val="20"/>
          <w:lang w:val="es-ES_tradnl"/>
        </w:rPr>
        <w:t>–</w:t>
      </w:r>
      <w:r w:rsidR="008E06C6" w:rsidRPr="007543CF">
        <w:rPr>
          <w:rFonts w:asciiTheme="majorHAnsi" w:hAnsiTheme="majorHAnsi"/>
          <w:sz w:val="20"/>
          <w:szCs w:val="20"/>
          <w:lang w:val="es-ES_tradnl"/>
        </w:rPr>
        <w:t>guías penitenciarios</w:t>
      </w:r>
      <w:r w:rsidR="00DC19BE" w:rsidRPr="007543CF">
        <w:rPr>
          <w:rFonts w:asciiTheme="majorHAnsi" w:hAnsiTheme="majorHAnsi"/>
          <w:sz w:val="20"/>
          <w:szCs w:val="20"/>
          <w:lang w:val="es-ES_tradnl"/>
        </w:rPr>
        <w:t>–</w:t>
      </w:r>
      <w:r w:rsidR="008E06C6" w:rsidRPr="007543CF">
        <w:rPr>
          <w:rFonts w:asciiTheme="majorHAnsi" w:hAnsiTheme="majorHAnsi"/>
          <w:sz w:val="20"/>
          <w:szCs w:val="20"/>
          <w:lang w:val="es-ES_tradnl"/>
        </w:rPr>
        <w:t xml:space="preserve">, alegando que </w:t>
      </w:r>
      <w:r w:rsidR="006D64FF" w:rsidRPr="007543CF">
        <w:rPr>
          <w:rFonts w:asciiTheme="majorHAnsi" w:hAnsiTheme="majorHAnsi"/>
          <w:sz w:val="20"/>
          <w:szCs w:val="20"/>
          <w:lang w:val="es-ES_tradnl"/>
        </w:rPr>
        <w:t>estos</w:t>
      </w:r>
      <w:r w:rsidR="008E06C6" w:rsidRPr="007543CF">
        <w:rPr>
          <w:rFonts w:asciiTheme="majorHAnsi" w:hAnsiTheme="majorHAnsi"/>
          <w:sz w:val="20"/>
          <w:szCs w:val="20"/>
          <w:lang w:val="es-ES_tradnl"/>
        </w:rPr>
        <w:t xml:space="preserve"> no se llevaron conforme al debido proceso y que vulneraron el derecho al trabajo de las presuntas víctimas. Solicitando, además, una indemnización de cinco millones de dólares por cada una de las presuntas víctimas. </w:t>
      </w:r>
    </w:p>
    <w:p w14:paraId="33BFA029" w14:textId="77777777" w:rsidR="00955D39" w:rsidRPr="007543CF" w:rsidRDefault="003618DA" w:rsidP="001D6D0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Por su parte, el Estado </w:t>
      </w:r>
      <w:r w:rsidR="00DC19BE" w:rsidRPr="007543CF">
        <w:rPr>
          <w:rFonts w:asciiTheme="majorHAnsi" w:hAnsiTheme="majorHAnsi"/>
          <w:sz w:val="20"/>
          <w:szCs w:val="20"/>
          <w:lang w:val="es-ES_tradnl"/>
        </w:rPr>
        <w:t>ecuatoriano alega</w:t>
      </w:r>
      <w:r w:rsidRPr="007543CF">
        <w:rPr>
          <w:rFonts w:asciiTheme="majorHAnsi" w:hAnsiTheme="majorHAnsi"/>
          <w:sz w:val="20"/>
          <w:szCs w:val="20"/>
          <w:lang w:val="es-ES_tradnl"/>
        </w:rPr>
        <w:t xml:space="preserve"> que la petición es inadmisible por falta de agotamiento de los recursos de la jurisdicción interna. </w:t>
      </w:r>
      <w:r w:rsidR="00E67DC5" w:rsidRPr="007543CF">
        <w:rPr>
          <w:rFonts w:asciiTheme="majorHAnsi" w:hAnsiTheme="majorHAnsi"/>
          <w:sz w:val="20"/>
          <w:szCs w:val="20"/>
          <w:lang w:val="es-ES_tradnl"/>
        </w:rPr>
        <w:t>A</w:t>
      </w:r>
      <w:r w:rsidR="00DB16C6" w:rsidRPr="007543CF">
        <w:rPr>
          <w:rFonts w:asciiTheme="majorHAnsi" w:hAnsiTheme="majorHAnsi"/>
          <w:sz w:val="20"/>
          <w:szCs w:val="20"/>
          <w:lang w:val="es-ES_tradnl"/>
        </w:rPr>
        <w:t>firma que las presuntas víctimas, al considerar que fueron detenid</w:t>
      </w:r>
      <w:r w:rsidR="00FA4A32" w:rsidRPr="007543CF">
        <w:rPr>
          <w:rFonts w:asciiTheme="majorHAnsi" w:hAnsiTheme="majorHAnsi"/>
          <w:sz w:val="20"/>
          <w:szCs w:val="20"/>
          <w:lang w:val="es-ES_tradnl"/>
        </w:rPr>
        <w:t>a</w:t>
      </w:r>
      <w:r w:rsidR="00DB16C6" w:rsidRPr="007543CF">
        <w:rPr>
          <w:rFonts w:asciiTheme="majorHAnsi" w:hAnsiTheme="majorHAnsi"/>
          <w:sz w:val="20"/>
          <w:szCs w:val="20"/>
          <w:lang w:val="es-ES_tradnl"/>
        </w:rPr>
        <w:t xml:space="preserve">s de forma ilegal, tenían a su disposición el recurso de hábeas corpus, siendo este el recurso idóneo para determinar la legalidad de </w:t>
      </w:r>
      <w:r w:rsidR="00D979D5" w:rsidRPr="007543CF">
        <w:rPr>
          <w:rFonts w:asciiTheme="majorHAnsi" w:hAnsiTheme="majorHAnsi"/>
          <w:sz w:val="20"/>
          <w:szCs w:val="20"/>
          <w:lang w:val="es-ES_tradnl"/>
        </w:rPr>
        <w:t>su</w:t>
      </w:r>
      <w:r w:rsidR="00DB16C6" w:rsidRPr="007543CF">
        <w:rPr>
          <w:rFonts w:asciiTheme="majorHAnsi" w:hAnsiTheme="majorHAnsi"/>
          <w:sz w:val="20"/>
          <w:szCs w:val="20"/>
          <w:lang w:val="es-ES_tradnl"/>
        </w:rPr>
        <w:t xml:space="preserve"> privación de su libertad</w:t>
      </w:r>
      <w:r w:rsidR="00955D39" w:rsidRPr="007543CF">
        <w:rPr>
          <w:rFonts w:asciiTheme="majorHAnsi" w:hAnsiTheme="majorHAnsi"/>
          <w:sz w:val="20"/>
          <w:szCs w:val="20"/>
          <w:lang w:val="es-ES_tradnl"/>
        </w:rPr>
        <w:t>,</w:t>
      </w:r>
      <w:r w:rsidR="00E55AC7" w:rsidRPr="007543CF">
        <w:rPr>
          <w:rFonts w:asciiTheme="majorHAnsi" w:hAnsiTheme="majorHAnsi"/>
          <w:sz w:val="20"/>
          <w:szCs w:val="20"/>
          <w:lang w:val="es-ES_tradnl"/>
        </w:rPr>
        <w:t xml:space="preserve"> y, en su caso, disponer su inmediata libertad. En esa misma línea, manifiesta que las presuntas víctimas </w:t>
      </w:r>
      <w:r w:rsidR="00AC43E1" w:rsidRPr="007543CF">
        <w:rPr>
          <w:rFonts w:asciiTheme="majorHAnsi" w:hAnsiTheme="majorHAnsi"/>
          <w:sz w:val="20"/>
          <w:szCs w:val="20"/>
          <w:lang w:val="es-ES_tradnl"/>
        </w:rPr>
        <w:t xml:space="preserve">tenían a su disposición la acción de daños y perjuicios, recurso idóneo a accionar en contra de los funcionarios públicos y jueces que actuaron en el desarrollo del proceso penal iniciado en su contra. Además, respecto a la vía contencioso-administrativa, indica que las presuntas víctimas se pueden clasificar de tres maneras: </w:t>
      </w:r>
      <w:r w:rsidR="00643286" w:rsidRPr="007543CF">
        <w:rPr>
          <w:rFonts w:asciiTheme="majorHAnsi" w:hAnsiTheme="majorHAnsi"/>
          <w:sz w:val="20"/>
          <w:szCs w:val="20"/>
          <w:lang w:val="es-ES_tradnl"/>
        </w:rPr>
        <w:t>“</w:t>
      </w:r>
    </w:p>
    <w:p w14:paraId="5CE87924" w14:textId="4B646362" w:rsidR="00DB16C6" w:rsidRPr="007543CF" w:rsidRDefault="00AC43E1" w:rsidP="00955D39">
      <w:pPr>
        <w:suppressAutoHyphens/>
        <w:spacing w:before="240" w:after="240"/>
        <w:ind w:left="720" w:right="720"/>
        <w:jc w:val="both"/>
        <w:rPr>
          <w:rFonts w:asciiTheme="majorHAnsi" w:hAnsiTheme="majorHAnsi"/>
          <w:sz w:val="20"/>
          <w:szCs w:val="20"/>
          <w:lang w:val="es-ES_tradnl"/>
        </w:rPr>
      </w:pPr>
      <w:r w:rsidRPr="007543CF">
        <w:rPr>
          <w:rFonts w:asciiTheme="majorHAnsi" w:hAnsiTheme="majorHAnsi"/>
          <w:sz w:val="20"/>
          <w:szCs w:val="20"/>
          <w:lang w:val="es-ES_tradnl"/>
        </w:rPr>
        <w:t xml:space="preserve">i) </w:t>
      </w:r>
      <w:r w:rsidR="00643286" w:rsidRPr="007543CF">
        <w:rPr>
          <w:rFonts w:asciiTheme="majorHAnsi" w:hAnsiTheme="majorHAnsi"/>
          <w:sz w:val="20"/>
          <w:szCs w:val="20"/>
          <w:lang w:val="es-ES_tradnl"/>
        </w:rPr>
        <w:t xml:space="preserve">quien presentó la acción subjetiva o de plena jurisdicción de forma tardía ante el Tribunal Contencioso Administrativo y no presentó el recurso de casación ante la Corte Nacional; ii) quienes presentaron la acción contenciosa administrativa y no culminaron con la presentaron (sic) de la casación de las sentencias del Tribunal Contencioso Administrativo; iii) quienes no presentaron ninguna acción en materia </w:t>
      </w:r>
      <w:r w:rsidR="00955D39" w:rsidRPr="007543CF">
        <w:rPr>
          <w:rFonts w:asciiTheme="majorHAnsi" w:hAnsiTheme="majorHAnsi"/>
          <w:sz w:val="20"/>
          <w:szCs w:val="20"/>
          <w:lang w:val="es-ES_tradnl"/>
        </w:rPr>
        <w:t>contencioso-administrativa</w:t>
      </w:r>
      <w:r w:rsidR="00643286" w:rsidRPr="007543CF">
        <w:rPr>
          <w:rFonts w:asciiTheme="majorHAnsi" w:hAnsiTheme="majorHAnsi"/>
          <w:sz w:val="20"/>
          <w:szCs w:val="20"/>
          <w:lang w:val="es-ES_tradnl"/>
        </w:rPr>
        <w:t xml:space="preserve"> ante el Tribunal competente. </w:t>
      </w:r>
    </w:p>
    <w:p w14:paraId="2D4D4A38" w14:textId="116DD714" w:rsidR="00643286" w:rsidRPr="007543CF" w:rsidRDefault="00643286" w:rsidP="001D6D0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Respecto al punto i)</w:t>
      </w:r>
      <w:r w:rsidR="004E7C9F"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 xml:space="preserve">señala que el señor Carlos Fernando López Menéndez interpuso la acción de plena jurisdicción de manera extemporánea, razón por la cual fue desestimada. No obstante, en contra de dicha negativa </w:t>
      </w:r>
      <w:r w:rsidR="001E509A" w:rsidRPr="007543CF">
        <w:rPr>
          <w:rFonts w:asciiTheme="majorHAnsi" w:hAnsiTheme="majorHAnsi"/>
          <w:sz w:val="20"/>
          <w:szCs w:val="20"/>
          <w:lang w:val="es-ES_tradnl"/>
        </w:rPr>
        <w:t>este</w:t>
      </w:r>
      <w:r w:rsidRPr="007543CF">
        <w:rPr>
          <w:rFonts w:asciiTheme="majorHAnsi" w:hAnsiTheme="majorHAnsi"/>
          <w:sz w:val="20"/>
          <w:szCs w:val="20"/>
          <w:lang w:val="es-ES_tradnl"/>
        </w:rPr>
        <w:t xml:space="preserve"> </w:t>
      </w:r>
      <w:r w:rsidR="001961F0" w:rsidRPr="007543CF">
        <w:rPr>
          <w:rFonts w:asciiTheme="majorHAnsi" w:hAnsiTheme="majorHAnsi"/>
          <w:sz w:val="20"/>
          <w:szCs w:val="20"/>
          <w:lang w:val="es-ES_tradnl"/>
        </w:rPr>
        <w:t>tenía a su disposición el</w:t>
      </w:r>
      <w:r w:rsidRPr="007543CF">
        <w:rPr>
          <w:rFonts w:asciiTheme="majorHAnsi" w:hAnsiTheme="majorHAnsi"/>
          <w:sz w:val="20"/>
          <w:szCs w:val="20"/>
          <w:lang w:val="es-ES_tradnl"/>
        </w:rPr>
        <w:t xml:space="preserve"> recurso de casación</w:t>
      </w:r>
      <w:r w:rsidR="001961F0" w:rsidRPr="007543CF">
        <w:rPr>
          <w:rFonts w:asciiTheme="majorHAnsi" w:hAnsiTheme="majorHAnsi"/>
          <w:sz w:val="20"/>
          <w:szCs w:val="20"/>
          <w:lang w:val="es-ES_tradnl"/>
        </w:rPr>
        <w:t xml:space="preserve">; sin embargo, este no fue accionado. </w:t>
      </w:r>
      <w:r w:rsidR="006A3416" w:rsidRPr="007543CF">
        <w:rPr>
          <w:rFonts w:asciiTheme="majorHAnsi" w:hAnsiTheme="majorHAnsi"/>
          <w:sz w:val="20"/>
          <w:szCs w:val="20"/>
          <w:lang w:val="es-ES_tradnl"/>
        </w:rPr>
        <w:t xml:space="preserve">Asimismo, expresa que en contra de la sentencia del Tribunal Contencioso </w:t>
      </w:r>
      <w:r w:rsidR="00FA4A32" w:rsidRPr="007543CF">
        <w:rPr>
          <w:rFonts w:asciiTheme="majorHAnsi" w:hAnsiTheme="majorHAnsi"/>
          <w:sz w:val="20"/>
          <w:szCs w:val="20"/>
          <w:lang w:val="es-ES_tradnl"/>
        </w:rPr>
        <w:t>Administrativo</w:t>
      </w:r>
      <w:r w:rsidR="006A3416" w:rsidRPr="007543CF">
        <w:rPr>
          <w:rFonts w:asciiTheme="majorHAnsi" w:hAnsiTheme="majorHAnsi"/>
          <w:sz w:val="20"/>
          <w:szCs w:val="20"/>
          <w:lang w:val="es-ES_tradnl"/>
        </w:rPr>
        <w:t xml:space="preserve">, el señor </w:t>
      </w:r>
      <w:r w:rsidR="005B3E8A" w:rsidRPr="007543CF">
        <w:rPr>
          <w:rFonts w:asciiTheme="majorHAnsi" w:hAnsiTheme="majorHAnsi"/>
          <w:sz w:val="20"/>
          <w:szCs w:val="20"/>
          <w:lang w:val="es-ES_tradnl"/>
        </w:rPr>
        <w:t xml:space="preserve">Carlos </w:t>
      </w:r>
      <w:r w:rsidR="006A3416" w:rsidRPr="007543CF">
        <w:rPr>
          <w:rFonts w:asciiTheme="majorHAnsi" w:hAnsiTheme="majorHAnsi"/>
          <w:sz w:val="20"/>
          <w:szCs w:val="20"/>
          <w:lang w:val="es-ES_tradnl"/>
        </w:rPr>
        <w:t xml:space="preserve">López podía presentar una acción extraordinaria de protección, indicando que si bien no era un recurso idóneo, existía la posibilidad de ser agotado. </w:t>
      </w:r>
      <w:r w:rsidR="001961F0" w:rsidRPr="007543CF">
        <w:rPr>
          <w:rFonts w:asciiTheme="majorHAnsi" w:hAnsiTheme="majorHAnsi"/>
          <w:sz w:val="20"/>
          <w:szCs w:val="20"/>
          <w:lang w:val="es-ES_tradnl"/>
        </w:rPr>
        <w:t>En cuanto al punto ii)</w:t>
      </w:r>
      <w:r w:rsidR="004E7C9F" w:rsidRPr="007543CF">
        <w:rPr>
          <w:rFonts w:asciiTheme="majorHAnsi" w:hAnsiTheme="majorHAnsi"/>
          <w:sz w:val="20"/>
          <w:szCs w:val="20"/>
          <w:lang w:val="es-ES_tradnl"/>
        </w:rPr>
        <w:t>,</w:t>
      </w:r>
      <w:r w:rsidR="001961F0" w:rsidRPr="007543CF">
        <w:rPr>
          <w:rFonts w:asciiTheme="majorHAnsi" w:hAnsiTheme="majorHAnsi"/>
          <w:sz w:val="20"/>
          <w:szCs w:val="20"/>
          <w:lang w:val="es-ES_tradnl"/>
        </w:rPr>
        <w:t xml:space="preserve"> </w:t>
      </w:r>
      <w:r w:rsidR="00B60F91" w:rsidRPr="007543CF">
        <w:rPr>
          <w:rFonts w:asciiTheme="majorHAnsi" w:hAnsiTheme="majorHAnsi"/>
          <w:sz w:val="20"/>
          <w:szCs w:val="20"/>
          <w:lang w:val="es-ES_tradnl"/>
        </w:rPr>
        <w:t xml:space="preserve">indica que el señor Ricardo Poveda Lomas presentó </w:t>
      </w:r>
      <w:r w:rsidR="008165F5" w:rsidRPr="007543CF">
        <w:rPr>
          <w:rFonts w:asciiTheme="majorHAnsi" w:hAnsiTheme="majorHAnsi"/>
          <w:sz w:val="20"/>
          <w:szCs w:val="20"/>
          <w:lang w:val="es-ES_tradnl"/>
        </w:rPr>
        <w:t xml:space="preserve">una </w:t>
      </w:r>
      <w:r w:rsidR="00B60F91" w:rsidRPr="007543CF">
        <w:rPr>
          <w:rFonts w:asciiTheme="majorHAnsi" w:hAnsiTheme="majorHAnsi"/>
          <w:sz w:val="20"/>
          <w:szCs w:val="20"/>
          <w:lang w:val="es-ES_tradnl"/>
        </w:rPr>
        <w:t>acción contenciosa administrativa en contra de la resolución de destitución, misma que fue rechazada</w:t>
      </w:r>
      <w:r w:rsidR="008165F5" w:rsidRPr="007543CF">
        <w:rPr>
          <w:rFonts w:asciiTheme="majorHAnsi" w:hAnsiTheme="majorHAnsi"/>
          <w:sz w:val="20"/>
          <w:szCs w:val="20"/>
          <w:lang w:val="es-ES_tradnl"/>
        </w:rPr>
        <w:t>;</w:t>
      </w:r>
      <w:r w:rsidR="003B4540" w:rsidRPr="007543CF">
        <w:rPr>
          <w:rFonts w:asciiTheme="majorHAnsi" w:hAnsiTheme="majorHAnsi"/>
          <w:sz w:val="20"/>
          <w:szCs w:val="20"/>
          <w:lang w:val="es-ES_tradnl"/>
        </w:rPr>
        <w:t xml:space="preserve"> decisión </w:t>
      </w:r>
      <w:r w:rsidR="008165F5" w:rsidRPr="007543CF">
        <w:rPr>
          <w:rFonts w:asciiTheme="majorHAnsi" w:hAnsiTheme="majorHAnsi"/>
          <w:sz w:val="20"/>
          <w:szCs w:val="20"/>
          <w:lang w:val="es-ES_tradnl"/>
        </w:rPr>
        <w:t xml:space="preserve">esta </w:t>
      </w:r>
      <w:r w:rsidR="003B4540" w:rsidRPr="007543CF">
        <w:rPr>
          <w:rFonts w:asciiTheme="majorHAnsi" w:hAnsiTheme="majorHAnsi"/>
          <w:sz w:val="20"/>
          <w:szCs w:val="20"/>
          <w:lang w:val="es-ES_tradnl"/>
        </w:rPr>
        <w:t xml:space="preserve">que </w:t>
      </w:r>
      <w:r w:rsidR="003B4540" w:rsidRPr="007543CF">
        <w:rPr>
          <w:rFonts w:asciiTheme="majorHAnsi" w:hAnsiTheme="majorHAnsi"/>
          <w:sz w:val="20"/>
          <w:szCs w:val="20"/>
          <w:lang w:val="es-ES_tradnl"/>
        </w:rPr>
        <w:lastRenderedPageBreak/>
        <w:t xml:space="preserve">no fue impugnada por el peticionario a pesar de tener a su disposición el recurso de casación o la acción extraordinaria de protección. </w:t>
      </w:r>
      <w:r w:rsidR="00032C00" w:rsidRPr="007543CF">
        <w:rPr>
          <w:rFonts w:asciiTheme="majorHAnsi" w:hAnsiTheme="majorHAnsi"/>
          <w:sz w:val="20"/>
          <w:szCs w:val="20"/>
          <w:lang w:val="es-ES_tradnl"/>
        </w:rPr>
        <w:t>Por último, respecto al punto iii)</w:t>
      </w:r>
      <w:r w:rsidR="005B3456" w:rsidRPr="007543CF">
        <w:rPr>
          <w:rFonts w:asciiTheme="majorHAnsi" w:hAnsiTheme="majorHAnsi"/>
          <w:sz w:val="20"/>
          <w:szCs w:val="20"/>
          <w:lang w:val="es-ES_tradnl"/>
        </w:rPr>
        <w:t xml:space="preserve">, </w:t>
      </w:r>
      <w:r w:rsidR="000075B2" w:rsidRPr="007543CF">
        <w:rPr>
          <w:rFonts w:asciiTheme="majorHAnsi" w:hAnsiTheme="majorHAnsi"/>
          <w:sz w:val="20"/>
          <w:szCs w:val="20"/>
          <w:lang w:val="es-ES_tradnl"/>
        </w:rPr>
        <w:t>sostiene que la vía adecuada y efectiva para para impugnar el acto administrativo de destit</w:t>
      </w:r>
      <w:r w:rsidR="004D0A60" w:rsidRPr="007543CF">
        <w:rPr>
          <w:rFonts w:asciiTheme="majorHAnsi" w:hAnsiTheme="majorHAnsi"/>
          <w:sz w:val="20"/>
          <w:szCs w:val="20"/>
          <w:lang w:val="es-ES_tradnl"/>
        </w:rPr>
        <w:t>ución era la acción de plena jurisdicción; sin embargo solo una de las presuntas víctimas interpuso la referida acción, pero fuera del plazo</w:t>
      </w:r>
      <w:r w:rsidR="007020E0" w:rsidRPr="007543CF">
        <w:rPr>
          <w:rFonts w:asciiTheme="majorHAnsi" w:hAnsiTheme="majorHAnsi"/>
          <w:sz w:val="20"/>
          <w:szCs w:val="20"/>
          <w:lang w:val="es-ES_tradnl"/>
        </w:rPr>
        <w:t>.</w:t>
      </w:r>
    </w:p>
    <w:p w14:paraId="4561FF87" w14:textId="3DE0E724" w:rsidR="003215D8" w:rsidRPr="007543CF" w:rsidRDefault="004D0519" w:rsidP="001D6D0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Ecuador aduce</w:t>
      </w:r>
      <w:r w:rsidR="00E22254" w:rsidRPr="007543CF">
        <w:rPr>
          <w:rFonts w:asciiTheme="majorHAnsi" w:hAnsiTheme="majorHAnsi"/>
          <w:sz w:val="20"/>
          <w:szCs w:val="20"/>
          <w:lang w:val="es-ES_tradnl"/>
        </w:rPr>
        <w:t xml:space="preserve"> que </w:t>
      </w:r>
      <w:r w:rsidR="00D63FDA" w:rsidRPr="007543CF">
        <w:rPr>
          <w:rFonts w:asciiTheme="majorHAnsi" w:hAnsiTheme="majorHAnsi"/>
          <w:sz w:val="20"/>
          <w:szCs w:val="20"/>
          <w:lang w:val="es-ES_tradnl"/>
        </w:rPr>
        <w:t>trece de l</w:t>
      </w:r>
      <w:r w:rsidR="003F3522" w:rsidRPr="007543CF">
        <w:rPr>
          <w:rFonts w:asciiTheme="majorHAnsi" w:hAnsiTheme="majorHAnsi"/>
          <w:sz w:val="20"/>
          <w:szCs w:val="20"/>
          <w:lang w:val="es-ES_tradnl"/>
        </w:rPr>
        <w:t>a</w:t>
      </w:r>
      <w:r w:rsidR="00D63FDA" w:rsidRPr="007543CF">
        <w:rPr>
          <w:rFonts w:asciiTheme="majorHAnsi" w:hAnsiTheme="majorHAnsi"/>
          <w:sz w:val="20"/>
          <w:szCs w:val="20"/>
          <w:lang w:val="es-ES_tradnl"/>
        </w:rPr>
        <w:t xml:space="preserve">s dieciocho </w:t>
      </w:r>
      <w:r w:rsidRPr="007543CF">
        <w:rPr>
          <w:rFonts w:asciiTheme="majorHAnsi" w:hAnsiTheme="majorHAnsi"/>
          <w:sz w:val="20"/>
          <w:szCs w:val="20"/>
          <w:lang w:val="es-ES_tradnl"/>
        </w:rPr>
        <w:t>presuntas</w:t>
      </w:r>
      <w:r w:rsidR="003F3522" w:rsidRPr="007543CF">
        <w:rPr>
          <w:rFonts w:asciiTheme="majorHAnsi" w:hAnsiTheme="majorHAnsi"/>
          <w:sz w:val="20"/>
          <w:szCs w:val="20"/>
          <w:lang w:val="es-ES_tradnl"/>
        </w:rPr>
        <w:t xml:space="preserve"> víctimas</w:t>
      </w:r>
      <w:r w:rsidR="00D63FDA" w:rsidRPr="007543CF">
        <w:rPr>
          <w:rFonts w:asciiTheme="majorHAnsi" w:hAnsiTheme="majorHAnsi"/>
          <w:sz w:val="20"/>
          <w:szCs w:val="20"/>
          <w:lang w:val="es-ES_tradnl"/>
        </w:rPr>
        <w:t xml:space="preserve"> no presentaron ningún recurso en la vía contencioso-administrativa</w:t>
      </w:r>
      <w:r w:rsidR="00415E27" w:rsidRPr="007543CF">
        <w:rPr>
          <w:rFonts w:asciiTheme="majorHAnsi" w:hAnsiTheme="majorHAnsi"/>
          <w:sz w:val="20"/>
          <w:szCs w:val="20"/>
          <w:lang w:val="es-ES_tradnl"/>
        </w:rPr>
        <w:t xml:space="preserve">, </w:t>
      </w:r>
      <w:r w:rsidR="00D22751" w:rsidRPr="007543CF">
        <w:rPr>
          <w:rFonts w:asciiTheme="majorHAnsi" w:hAnsiTheme="majorHAnsi"/>
          <w:sz w:val="20"/>
          <w:szCs w:val="20"/>
          <w:lang w:val="es-ES_tradnl"/>
        </w:rPr>
        <w:t>incumpliendo</w:t>
      </w:r>
      <w:r w:rsidR="00415E27" w:rsidRPr="007543CF">
        <w:rPr>
          <w:rFonts w:asciiTheme="majorHAnsi" w:hAnsiTheme="majorHAnsi"/>
          <w:sz w:val="20"/>
          <w:szCs w:val="20"/>
          <w:lang w:val="es-ES_tradnl"/>
        </w:rPr>
        <w:t xml:space="preserve"> con el requisito previsto en el artículo 46.1</w:t>
      </w:r>
      <w:r w:rsidR="00D22751" w:rsidRPr="007543CF">
        <w:rPr>
          <w:rFonts w:asciiTheme="majorHAnsi" w:hAnsiTheme="majorHAnsi"/>
          <w:sz w:val="20"/>
          <w:szCs w:val="20"/>
          <w:lang w:val="es-ES_tradnl"/>
        </w:rPr>
        <w:t>.a</w:t>
      </w:r>
      <w:r w:rsidR="00415E27" w:rsidRPr="007543CF">
        <w:rPr>
          <w:rFonts w:asciiTheme="majorHAnsi" w:hAnsiTheme="majorHAnsi"/>
          <w:sz w:val="20"/>
          <w:szCs w:val="20"/>
          <w:lang w:val="es-ES_tradnl"/>
        </w:rPr>
        <w:t xml:space="preserve">) </w:t>
      </w:r>
      <w:r w:rsidR="00D22751" w:rsidRPr="007543CF">
        <w:rPr>
          <w:rFonts w:asciiTheme="majorHAnsi" w:hAnsiTheme="majorHAnsi"/>
          <w:sz w:val="20"/>
          <w:szCs w:val="20"/>
          <w:lang w:val="es-ES_tradnl"/>
        </w:rPr>
        <w:t xml:space="preserve">de la Convención Americana. Aduce que si bien se presentaron dos acciones constitucionales de protección en 2011 y 2018 </w:t>
      </w:r>
      <w:r w:rsidR="00E921C4" w:rsidRPr="007543CF">
        <w:rPr>
          <w:rFonts w:asciiTheme="majorHAnsi" w:hAnsiTheme="majorHAnsi"/>
          <w:sz w:val="20"/>
          <w:szCs w:val="20"/>
          <w:lang w:val="es-ES_tradnl"/>
        </w:rPr>
        <w:t>–</w:t>
      </w:r>
      <w:r w:rsidR="00D22751" w:rsidRPr="007543CF">
        <w:rPr>
          <w:rFonts w:asciiTheme="majorHAnsi" w:hAnsiTheme="majorHAnsi"/>
          <w:sz w:val="20"/>
          <w:szCs w:val="20"/>
          <w:lang w:val="es-ES_tradnl"/>
        </w:rPr>
        <w:t>esta última presentada en conjunto por las presuntas víctimas</w:t>
      </w:r>
      <w:r w:rsidR="00E921C4" w:rsidRPr="007543CF">
        <w:rPr>
          <w:rFonts w:asciiTheme="majorHAnsi" w:hAnsiTheme="majorHAnsi"/>
          <w:sz w:val="20"/>
          <w:szCs w:val="20"/>
          <w:lang w:val="es-ES_tradnl"/>
        </w:rPr>
        <w:t>–</w:t>
      </w:r>
      <w:r w:rsidR="00D22751" w:rsidRPr="007543CF">
        <w:rPr>
          <w:rFonts w:asciiTheme="majorHAnsi" w:hAnsiTheme="majorHAnsi"/>
          <w:sz w:val="20"/>
          <w:szCs w:val="20"/>
          <w:lang w:val="es-ES_tradnl"/>
        </w:rPr>
        <w:t xml:space="preserve"> en contra de las alegadas destituciones, dicho recurso no </w:t>
      </w:r>
      <w:r w:rsidRPr="007543CF">
        <w:rPr>
          <w:rFonts w:asciiTheme="majorHAnsi" w:hAnsiTheme="majorHAnsi"/>
          <w:sz w:val="20"/>
          <w:szCs w:val="20"/>
          <w:lang w:val="es-ES_tradnl"/>
        </w:rPr>
        <w:t>era</w:t>
      </w:r>
      <w:r w:rsidR="00D22751" w:rsidRPr="007543CF">
        <w:rPr>
          <w:rFonts w:asciiTheme="majorHAnsi" w:hAnsiTheme="majorHAnsi"/>
          <w:sz w:val="20"/>
          <w:szCs w:val="20"/>
          <w:lang w:val="es-ES_tradnl"/>
        </w:rPr>
        <w:t xml:space="preserve"> adecuado</w:t>
      </w:r>
      <w:r w:rsidR="00E921C4" w:rsidRPr="007543CF">
        <w:rPr>
          <w:rFonts w:asciiTheme="majorHAnsi" w:hAnsiTheme="majorHAnsi"/>
          <w:sz w:val="20"/>
          <w:szCs w:val="20"/>
          <w:lang w:val="es-ES_tradnl"/>
        </w:rPr>
        <w:t xml:space="preserve">, ya </w:t>
      </w:r>
      <w:r w:rsidR="001304CD" w:rsidRPr="007543CF">
        <w:rPr>
          <w:rFonts w:asciiTheme="majorHAnsi" w:hAnsiTheme="majorHAnsi"/>
          <w:sz w:val="20"/>
          <w:szCs w:val="20"/>
          <w:lang w:val="es-ES_tradnl"/>
        </w:rPr>
        <w:t xml:space="preserve">que </w:t>
      </w:r>
      <w:r w:rsidR="00304AF1" w:rsidRPr="007543CF">
        <w:rPr>
          <w:rFonts w:asciiTheme="majorHAnsi" w:hAnsiTheme="majorHAnsi"/>
          <w:sz w:val="20"/>
          <w:szCs w:val="20"/>
          <w:lang w:val="es-ES_tradnl"/>
        </w:rPr>
        <w:t xml:space="preserve">esta solo </w:t>
      </w:r>
      <w:r w:rsidR="00E921C4" w:rsidRPr="007543CF">
        <w:rPr>
          <w:rFonts w:asciiTheme="majorHAnsi" w:hAnsiTheme="majorHAnsi"/>
          <w:sz w:val="20"/>
          <w:szCs w:val="20"/>
          <w:lang w:val="es-ES_tradnl"/>
        </w:rPr>
        <w:t xml:space="preserve">cabía para </w:t>
      </w:r>
      <w:r w:rsidR="001304CD" w:rsidRPr="007543CF">
        <w:rPr>
          <w:rFonts w:asciiTheme="majorHAnsi" w:hAnsiTheme="majorHAnsi"/>
          <w:sz w:val="20"/>
          <w:szCs w:val="20"/>
          <w:lang w:val="es-ES_tradnl"/>
        </w:rPr>
        <w:t>reclamar violaciones constitucionales derivadas de un auto o sentencia judicial</w:t>
      </w:r>
      <w:r w:rsidR="00066EB9" w:rsidRPr="007543CF">
        <w:rPr>
          <w:rFonts w:asciiTheme="majorHAnsi" w:hAnsiTheme="majorHAnsi"/>
          <w:sz w:val="20"/>
          <w:szCs w:val="20"/>
          <w:lang w:val="es-ES_tradnl"/>
        </w:rPr>
        <w:t xml:space="preserve">, reiterando que el recurso adecuado </w:t>
      </w:r>
      <w:r w:rsidR="00826E93" w:rsidRPr="007543CF">
        <w:rPr>
          <w:rFonts w:asciiTheme="majorHAnsi" w:hAnsiTheme="majorHAnsi"/>
          <w:sz w:val="20"/>
          <w:szCs w:val="20"/>
          <w:lang w:val="es-ES_tradnl"/>
        </w:rPr>
        <w:t>y</w:t>
      </w:r>
      <w:r w:rsidR="00066EB9" w:rsidRPr="007543CF">
        <w:rPr>
          <w:rFonts w:asciiTheme="majorHAnsi" w:hAnsiTheme="majorHAnsi"/>
          <w:sz w:val="20"/>
          <w:szCs w:val="20"/>
          <w:lang w:val="es-ES_tradnl"/>
        </w:rPr>
        <w:t xml:space="preserve"> efectivo que las presuntas víctimas debían agotar era la acción subjetiva ante el Tribunal Contencioso Administrativo, y en caso de obtener una sentencia desfavorable a sus intereses podían </w:t>
      </w:r>
      <w:r w:rsidR="00B2598F" w:rsidRPr="007543CF">
        <w:rPr>
          <w:rFonts w:asciiTheme="majorHAnsi" w:hAnsiTheme="majorHAnsi"/>
          <w:sz w:val="20"/>
          <w:szCs w:val="20"/>
          <w:lang w:val="es-ES_tradnl"/>
        </w:rPr>
        <w:t>interponer</w:t>
      </w:r>
      <w:r w:rsidR="00066EB9" w:rsidRPr="007543CF">
        <w:rPr>
          <w:rFonts w:asciiTheme="majorHAnsi" w:hAnsiTheme="majorHAnsi"/>
          <w:sz w:val="20"/>
          <w:szCs w:val="20"/>
          <w:lang w:val="es-ES_tradnl"/>
        </w:rPr>
        <w:t xml:space="preserve"> el recurso de casación ante la Corte Nacional. </w:t>
      </w:r>
    </w:p>
    <w:p w14:paraId="2F872E65" w14:textId="66607D7C" w:rsidR="00BE046B" w:rsidRPr="007543CF" w:rsidRDefault="003215D8" w:rsidP="001D6D05">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Además, sostiene que las presuntas víctimas en conjunto, al haber interpuesto la acción de protección siete años después de ocurridos los hechos, están configurando lo que denomina como “abuso de derecho”</w:t>
      </w:r>
      <w:r w:rsidR="00D85F3C"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ello con la finalidad de hacer parecer ante el Sistema Interamericano que se han agotado los recursos domésticos respecto a sus alegatos planteados. Por último</w:t>
      </w:r>
      <w:r w:rsidR="00BE046B" w:rsidRPr="007543CF">
        <w:rPr>
          <w:rFonts w:asciiTheme="majorHAnsi" w:hAnsiTheme="majorHAnsi"/>
          <w:sz w:val="20"/>
          <w:szCs w:val="20"/>
          <w:lang w:val="es-ES_tradnl"/>
        </w:rPr>
        <w:t xml:space="preserve">, solicita que la Comisión declare la petición inadmisible por cuanto en su criterio el peticionario pretende que la CIDH actúe como tribunal de alzada internacional, </w:t>
      </w:r>
      <w:r w:rsidR="00243618" w:rsidRPr="007543CF">
        <w:rPr>
          <w:rFonts w:asciiTheme="majorHAnsi" w:hAnsiTheme="majorHAnsi"/>
          <w:sz w:val="20"/>
          <w:szCs w:val="20"/>
          <w:lang w:val="es-ES_tradnl"/>
        </w:rPr>
        <w:t>estableciendo que: “</w:t>
      </w:r>
      <w:r w:rsidR="00243618" w:rsidRPr="007543CF">
        <w:rPr>
          <w:rFonts w:asciiTheme="majorHAnsi" w:hAnsiTheme="majorHAnsi"/>
          <w:i/>
          <w:iCs/>
          <w:sz w:val="20"/>
          <w:szCs w:val="20"/>
          <w:lang w:val="es-ES_tradnl"/>
        </w:rPr>
        <w:t>[…]</w:t>
      </w:r>
      <w:r w:rsidR="00410D1E" w:rsidRPr="007543CF">
        <w:rPr>
          <w:rFonts w:asciiTheme="majorHAnsi" w:hAnsiTheme="majorHAnsi"/>
          <w:i/>
          <w:iCs/>
          <w:sz w:val="20"/>
          <w:szCs w:val="20"/>
          <w:lang w:val="es-ES_tradnl"/>
        </w:rPr>
        <w:t xml:space="preserve"> </w:t>
      </w:r>
      <w:r w:rsidR="00243618" w:rsidRPr="007543CF">
        <w:rPr>
          <w:rFonts w:asciiTheme="majorHAnsi" w:hAnsiTheme="majorHAnsi"/>
          <w:i/>
          <w:iCs/>
          <w:sz w:val="20"/>
          <w:szCs w:val="20"/>
          <w:lang w:val="es-ES_tradnl"/>
        </w:rPr>
        <w:t xml:space="preserve">los peticionarios sostienen su reclamo en su inconformidad con las resoluciones dictadas por los jueces, y pretenden utilizar a la CIDH como un tribunal de cuarta </w:t>
      </w:r>
      <w:r w:rsidR="00410D1E" w:rsidRPr="007543CF">
        <w:rPr>
          <w:rFonts w:asciiTheme="majorHAnsi" w:hAnsiTheme="majorHAnsi"/>
          <w:i/>
          <w:iCs/>
          <w:sz w:val="20"/>
          <w:szCs w:val="20"/>
          <w:lang w:val="es-ES_tradnl"/>
        </w:rPr>
        <w:t>instancia [</w:t>
      </w:r>
      <w:r w:rsidR="00243618" w:rsidRPr="007543CF">
        <w:rPr>
          <w:rFonts w:asciiTheme="majorHAnsi" w:hAnsiTheme="majorHAnsi"/>
          <w:i/>
          <w:iCs/>
          <w:sz w:val="20"/>
          <w:szCs w:val="20"/>
          <w:lang w:val="es-ES_tradnl"/>
        </w:rPr>
        <w:t>…]”</w:t>
      </w:r>
    </w:p>
    <w:p w14:paraId="02573081" w14:textId="65EC75F0" w:rsidR="005B16CD" w:rsidRPr="007543CF" w:rsidRDefault="003239B8" w:rsidP="00E921C4">
      <w:pPr>
        <w:suppressAutoHyphens/>
        <w:ind w:firstLine="720"/>
        <w:jc w:val="both"/>
        <w:rPr>
          <w:rFonts w:asciiTheme="majorHAnsi" w:hAnsiTheme="majorHAnsi"/>
          <w:b/>
          <w:sz w:val="20"/>
          <w:szCs w:val="20"/>
          <w:lang w:val="es-ES_tradnl"/>
        </w:rPr>
      </w:pPr>
      <w:r w:rsidRPr="007543CF">
        <w:rPr>
          <w:rFonts w:asciiTheme="majorHAnsi" w:eastAsia="Cambria" w:hAnsiTheme="majorHAnsi" w:cs="Cambria"/>
          <w:b/>
          <w:bCs/>
          <w:color w:val="000000"/>
          <w:sz w:val="20"/>
          <w:szCs w:val="20"/>
          <w:u w:color="000000"/>
          <w:lang w:val="es-ES_tradnl" w:eastAsia="es-ES"/>
        </w:rPr>
        <w:t>VI.</w:t>
      </w:r>
      <w:r w:rsidRPr="007543CF">
        <w:rPr>
          <w:rFonts w:asciiTheme="majorHAnsi" w:eastAsia="Cambria" w:hAnsiTheme="majorHAnsi" w:cs="Cambria"/>
          <w:b/>
          <w:bCs/>
          <w:color w:val="000000"/>
          <w:sz w:val="20"/>
          <w:szCs w:val="20"/>
          <w:u w:color="000000"/>
          <w:lang w:val="es-ES_tradnl" w:eastAsia="es-ES"/>
        </w:rPr>
        <w:tab/>
      </w:r>
      <w:r w:rsidR="004364F9" w:rsidRPr="007543CF">
        <w:rPr>
          <w:rFonts w:asciiTheme="majorHAnsi" w:hAnsiTheme="majorHAnsi"/>
          <w:b/>
          <w:bCs/>
          <w:sz w:val="20"/>
          <w:szCs w:val="20"/>
          <w:lang w:val="es-ES_tradnl"/>
        </w:rPr>
        <w:t xml:space="preserve">ANÁLISIS DE </w:t>
      </w:r>
      <w:r w:rsidR="004364F9" w:rsidRPr="007543CF">
        <w:rPr>
          <w:rFonts w:asciiTheme="majorHAnsi" w:hAnsiTheme="majorHAnsi"/>
          <w:b/>
          <w:sz w:val="20"/>
          <w:szCs w:val="20"/>
          <w:lang w:val="es-ES_tradnl"/>
        </w:rPr>
        <w:t>AGOTAMIENTO DE LOS RECURSOS INTERNOS</w:t>
      </w:r>
      <w:r w:rsidR="00000452" w:rsidRPr="007543CF">
        <w:rPr>
          <w:rFonts w:asciiTheme="majorHAnsi" w:hAnsiTheme="majorHAnsi"/>
          <w:b/>
          <w:sz w:val="20"/>
          <w:szCs w:val="20"/>
          <w:lang w:val="es-ES_tradnl"/>
        </w:rPr>
        <w:t xml:space="preserve"> Y </w:t>
      </w:r>
      <w:r w:rsidR="004364F9" w:rsidRPr="007543CF">
        <w:rPr>
          <w:rFonts w:asciiTheme="majorHAnsi" w:hAnsiTheme="majorHAnsi"/>
          <w:b/>
          <w:sz w:val="20"/>
          <w:szCs w:val="20"/>
          <w:lang w:val="es-ES_tradnl"/>
        </w:rPr>
        <w:t>PLAZO DE PRESENTACIÓN</w:t>
      </w:r>
      <w:r w:rsidR="005537E2" w:rsidRPr="007543CF">
        <w:rPr>
          <w:rFonts w:asciiTheme="majorHAnsi" w:hAnsiTheme="majorHAnsi"/>
          <w:b/>
          <w:sz w:val="20"/>
          <w:szCs w:val="20"/>
          <w:lang w:val="es-ES_tradnl"/>
        </w:rPr>
        <w:t xml:space="preserve"> </w:t>
      </w:r>
    </w:p>
    <w:p w14:paraId="523AE7A4" w14:textId="470ABA84" w:rsidR="00820DF6" w:rsidRPr="007543CF" w:rsidRDefault="00411E39" w:rsidP="006D64FF">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En el presente caso, </w:t>
      </w:r>
      <w:r w:rsidR="00820DF6" w:rsidRPr="007543CF">
        <w:rPr>
          <w:rFonts w:asciiTheme="majorHAnsi" w:hAnsiTheme="majorHAnsi"/>
          <w:sz w:val="20"/>
          <w:szCs w:val="20"/>
          <w:lang w:val="es-ES_tradnl"/>
        </w:rPr>
        <w:t>la Comisión recuerda que el requisito de agotamiento de los recursos internos no implica que las presuntas víctimas tengan la obligación de agotar todos los recursos posibles a su disposición. En este sentido, la CIDH ha mantenido que “</w:t>
      </w:r>
      <w:r w:rsidR="00820DF6" w:rsidRPr="007543CF">
        <w:rPr>
          <w:rFonts w:asciiTheme="majorHAnsi" w:hAnsiTheme="majorHAnsi"/>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820DF6" w:rsidRPr="007543CF">
        <w:rPr>
          <w:rFonts w:asciiTheme="majorHAnsi" w:hAnsiTheme="majorHAnsi"/>
          <w:sz w:val="20"/>
          <w:szCs w:val="20"/>
          <w:lang w:val="es-ES_tradnl"/>
        </w:rPr>
        <w:t>”</w:t>
      </w:r>
      <w:r w:rsidR="00820DF6" w:rsidRPr="007543CF">
        <w:rPr>
          <w:rStyle w:val="FootnoteReference"/>
          <w:rFonts w:asciiTheme="majorHAnsi" w:hAnsiTheme="majorHAnsi"/>
          <w:sz w:val="20"/>
          <w:szCs w:val="20"/>
          <w:lang w:val="es-ES_tradnl"/>
        </w:rPr>
        <w:footnoteReference w:id="11"/>
      </w:r>
      <w:r w:rsidR="00820DF6" w:rsidRPr="007543CF">
        <w:rPr>
          <w:rFonts w:asciiTheme="majorHAnsi" w:hAnsiTheme="majorHAnsi"/>
          <w:sz w:val="20"/>
          <w:szCs w:val="20"/>
          <w:lang w:val="es-ES_tradnl"/>
        </w:rPr>
        <w:t xml:space="preserve">. </w:t>
      </w:r>
      <w:r w:rsidR="00545F0D" w:rsidRPr="007543CF">
        <w:rPr>
          <w:rFonts w:asciiTheme="majorHAnsi" w:hAnsiTheme="majorHAnsi"/>
          <w:sz w:val="20"/>
          <w:szCs w:val="20"/>
          <w:lang w:val="es-ES_tradnl"/>
        </w:rPr>
        <w:t xml:space="preserve">De igual forma, la Comisión ha establecido que, en principio, no es obligatorio el agotamiento de recursos extraordinarios (cita del digesto). </w:t>
      </w:r>
    </w:p>
    <w:p w14:paraId="4CA08A41" w14:textId="45C3DE74" w:rsidR="00DC19AB" w:rsidRPr="007543CF" w:rsidRDefault="00DC19AB" w:rsidP="00567A8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La Comisión observa que en el caso bajo estudio, existen diversos recursos agotados en la vía interna por parte de las presuntas víctimas, ya sea de manera individual o colectiva</w:t>
      </w:r>
      <w:r w:rsidR="00DF3B02" w:rsidRPr="007543CF">
        <w:rPr>
          <w:rFonts w:asciiTheme="majorHAnsi" w:hAnsiTheme="majorHAnsi"/>
          <w:sz w:val="20"/>
          <w:szCs w:val="20"/>
          <w:lang w:val="es-ES_tradnl"/>
        </w:rPr>
        <w:t>,</w:t>
      </w:r>
      <w:r w:rsidR="006D64FF" w:rsidRPr="007543CF">
        <w:rPr>
          <w:rFonts w:asciiTheme="majorHAnsi" w:hAnsiTheme="majorHAnsi"/>
          <w:sz w:val="20"/>
          <w:szCs w:val="20"/>
          <w:lang w:val="es-ES_tradnl"/>
        </w:rPr>
        <w:t xml:space="preserve"> recursos ordinarios y extraordinarios</w:t>
      </w:r>
      <w:r w:rsidRPr="007543CF">
        <w:rPr>
          <w:rFonts w:asciiTheme="majorHAnsi" w:hAnsiTheme="majorHAnsi"/>
          <w:sz w:val="20"/>
          <w:szCs w:val="20"/>
          <w:lang w:val="es-ES_tradnl"/>
        </w:rPr>
        <w:t xml:space="preserve">, conforme a lo siguiente: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3524"/>
        <w:gridCol w:w="1134"/>
        <w:gridCol w:w="2267"/>
      </w:tblGrid>
      <w:tr w:rsidR="00DC19AB" w:rsidRPr="007543CF" w14:paraId="47350CBB" w14:textId="77777777" w:rsidTr="007A3AAE">
        <w:trPr>
          <w:jc w:val="center"/>
        </w:trPr>
        <w:tc>
          <w:tcPr>
            <w:tcW w:w="2435" w:type="dxa"/>
            <w:shd w:val="clear" w:color="auto" w:fill="auto"/>
          </w:tcPr>
          <w:p w14:paraId="45E4B196" w14:textId="2DCDF377" w:rsidR="00DC19AB" w:rsidRPr="007543CF" w:rsidRDefault="00DC19AB" w:rsidP="00756160">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Acción legal</w:t>
            </w:r>
            <w:r w:rsidR="00DF3B02" w:rsidRPr="007543CF">
              <w:rPr>
                <w:rFonts w:asciiTheme="majorHAnsi" w:hAnsiTheme="majorHAnsi"/>
                <w:b/>
                <w:bCs/>
                <w:sz w:val="18"/>
                <w:szCs w:val="18"/>
                <w:lang w:val="es-ES_tradnl"/>
              </w:rPr>
              <w:t xml:space="preserve"> y actor</w:t>
            </w:r>
          </w:p>
        </w:tc>
        <w:tc>
          <w:tcPr>
            <w:tcW w:w="3524" w:type="dxa"/>
            <w:shd w:val="clear" w:color="auto" w:fill="auto"/>
          </w:tcPr>
          <w:p w14:paraId="717D9664" w14:textId="77777777" w:rsidR="00DC19AB" w:rsidRPr="007543CF" w:rsidRDefault="00DC19AB" w:rsidP="00756160">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 xml:space="preserve">Órgano Judicial </w:t>
            </w:r>
          </w:p>
        </w:tc>
        <w:tc>
          <w:tcPr>
            <w:tcW w:w="1134" w:type="dxa"/>
          </w:tcPr>
          <w:p w14:paraId="79FF5E6E" w14:textId="77777777" w:rsidR="00DC19AB" w:rsidRPr="007543CF" w:rsidRDefault="00DC19AB" w:rsidP="00756160">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Resolutivo</w:t>
            </w:r>
          </w:p>
        </w:tc>
        <w:tc>
          <w:tcPr>
            <w:tcW w:w="2267" w:type="dxa"/>
            <w:shd w:val="clear" w:color="auto" w:fill="auto"/>
          </w:tcPr>
          <w:p w14:paraId="54D69593" w14:textId="4A00A293" w:rsidR="00DC19AB" w:rsidRPr="007543CF" w:rsidRDefault="00DC19AB" w:rsidP="00756160">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Fecha de</w:t>
            </w:r>
            <w:r w:rsidR="00567A81" w:rsidRPr="007543CF">
              <w:rPr>
                <w:rFonts w:asciiTheme="majorHAnsi" w:hAnsiTheme="majorHAnsi"/>
                <w:b/>
                <w:bCs/>
                <w:sz w:val="18"/>
                <w:szCs w:val="18"/>
                <w:lang w:val="es-ES_tradnl"/>
              </w:rPr>
              <w:t>l resolutivo</w:t>
            </w:r>
          </w:p>
        </w:tc>
      </w:tr>
      <w:tr w:rsidR="00DC19AB" w:rsidRPr="007543CF" w14:paraId="11DEFE40" w14:textId="77777777" w:rsidTr="007A3AAE">
        <w:trPr>
          <w:jc w:val="center"/>
        </w:trPr>
        <w:tc>
          <w:tcPr>
            <w:tcW w:w="9360" w:type="dxa"/>
            <w:gridSpan w:val="4"/>
            <w:shd w:val="clear" w:color="auto" w:fill="auto"/>
            <w:vAlign w:val="center"/>
          </w:tcPr>
          <w:p w14:paraId="2AB30D80" w14:textId="77777777" w:rsidR="00E548C5" w:rsidRPr="007543CF" w:rsidRDefault="00E548C5" w:rsidP="00E548C5">
            <w:pPr>
              <w:widowControl w:val="0"/>
              <w:autoSpaceDE w:val="0"/>
              <w:autoSpaceDN w:val="0"/>
              <w:adjustRightInd w:val="0"/>
              <w:jc w:val="center"/>
              <w:rPr>
                <w:rFonts w:asciiTheme="majorHAnsi" w:hAnsiTheme="majorHAnsi"/>
                <w:b/>
                <w:bCs/>
                <w:sz w:val="18"/>
                <w:szCs w:val="18"/>
                <w:lang w:val="es-ES_tradnl"/>
              </w:rPr>
            </w:pPr>
          </w:p>
          <w:p w14:paraId="4448C6AF" w14:textId="7098A306" w:rsidR="00DC19AB" w:rsidRPr="007543CF" w:rsidRDefault="00DC19AB" w:rsidP="00E548C5">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Individualizados</w:t>
            </w:r>
          </w:p>
          <w:p w14:paraId="59364417" w14:textId="7F964E5A" w:rsidR="00DF3B02" w:rsidRPr="007543CF" w:rsidRDefault="00DF3B02" w:rsidP="00DF3B02">
            <w:pPr>
              <w:widowControl w:val="0"/>
              <w:autoSpaceDE w:val="0"/>
              <w:autoSpaceDN w:val="0"/>
              <w:adjustRightInd w:val="0"/>
              <w:jc w:val="center"/>
              <w:rPr>
                <w:rFonts w:asciiTheme="majorHAnsi" w:hAnsiTheme="majorHAnsi"/>
                <w:b/>
                <w:bCs/>
                <w:sz w:val="18"/>
                <w:szCs w:val="18"/>
                <w:lang w:val="es-ES_tradnl"/>
              </w:rPr>
            </w:pPr>
          </w:p>
        </w:tc>
      </w:tr>
      <w:tr w:rsidR="00DC19AB" w:rsidRPr="007543CF" w14:paraId="2692CF78" w14:textId="77777777" w:rsidTr="007A3AAE">
        <w:trPr>
          <w:jc w:val="center"/>
        </w:trPr>
        <w:tc>
          <w:tcPr>
            <w:tcW w:w="2435" w:type="dxa"/>
            <w:shd w:val="clear" w:color="auto" w:fill="auto"/>
            <w:vAlign w:val="center"/>
          </w:tcPr>
          <w:p w14:paraId="32CC9333"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Acción de protección: Pedro Alejandro Arellano Tipán</w:t>
            </w:r>
          </w:p>
        </w:tc>
        <w:tc>
          <w:tcPr>
            <w:tcW w:w="3524" w:type="dxa"/>
            <w:shd w:val="clear" w:color="auto" w:fill="auto"/>
            <w:vAlign w:val="center"/>
          </w:tcPr>
          <w:p w14:paraId="6D37DCF9"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Juzgado Segundo de la Familia, Mujer, Niñez y Adolescencia</w:t>
            </w:r>
          </w:p>
        </w:tc>
        <w:tc>
          <w:tcPr>
            <w:tcW w:w="1134" w:type="dxa"/>
            <w:vAlign w:val="center"/>
          </w:tcPr>
          <w:p w14:paraId="1325274F"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Inadmisión</w:t>
            </w:r>
          </w:p>
        </w:tc>
        <w:tc>
          <w:tcPr>
            <w:tcW w:w="2267" w:type="dxa"/>
            <w:shd w:val="clear" w:color="auto" w:fill="auto"/>
            <w:vAlign w:val="center"/>
          </w:tcPr>
          <w:p w14:paraId="1361B614"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31 de enero de 2012</w:t>
            </w:r>
          </w:p>
        </w:tc>
      </w:tr>
      <w:tr w:rsidR="00DC19AB" w:rsidRPr="007543CF" w14:paraId="34EC4B7F" w14:textId="77777777" w:rsidTr="007A3AAE">
        <w:trPr>
          <w:jc w:val="center"/>
        </w:trPr>
        <w:tc>
          <w:tcPr>
            <w:tcW w:w="2435" w:type="dxa"/>
            <w:shd w:val="clear" w:color="auto" w:fill="auto"/>
            <w:vAlign w:val="center"/>
          </w:tcPr>
          <w:p w14:paraId="692DFCE4"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t>Acción subjetiva: Carlos Fernando López Menéndez</w:t>
            </w:r>
          </w:p>
        </w:tc>
        <w:tc>
          <w:tcPr>
            <w:tcW w:w="3524" w:type="dxa"/>
            <w:shd w:val="clear" w:color="auto" w:fill="auto"/>
            <w:vAlign w:val="center"/>
          </w:tcPr>
          <w:p w14:paraId="244BAFEA"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Tribunal Distrital No. 2 de lo Contencioso Administrativo de Guayaquil</w:t>
            </w:r>
          </w:p>
        </w:tc>
        <w:tc>
          <w:tcPr>
            <w:tcW w:w="1134" w:type="dxa"/>
            <w:vAlign w:val="center"/>
          </w:tcPr>
          <w:p w14:paraId="06A86BDE"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Rechazo</w:t>
            </w:r>
          </w:p>
        </w:tc>
        <w:tc>
          <w:tcPr>
            <w:tcW w:w="2267" w:type="dxa"/>
            <w:shd w:val="clear" w:color="auto" w:fill="auto"/>
            <w:vAlign w:val="center"/>
          </w:tcPr>
          <w:p w14:paraId="063EDE8C"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10 de octubre de 2012</w:t>
            </w:r>
          </w:p>
        </w:tc>
      </w:tr>
      <w:tr w:rsidR="00DC19AB" w:rsidRPr="007543CF" w14:paraId="336659AA" w14:textId="77777777" w:rsidTr="007A3AAE">
        <w:trPr>
          <w:jc w:val="center"/>
        </w:trPr>
        <w:tc>
          <w:tcPr>
            <w:tcW w:w="2435" w:type="dxa"/>
            <w:shd w:val="clear" w:color="auto" w:fill="auto"/>
            <w:vAlign w:val="center"/>
          </w:tcPr>
          <w:p w14:paraId="6819082C"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t>Acción subjetiva: Johny Ricardo Poveda Lomas</w:t>
            </w:r>
          </w:p>
        </w:tc>
        <w:tc>
          <w:tcPr>
            <w:tcW w:w="3524" w:type="dxa"/>
            <w:shd w:val="clear" w:color="auto" w:fill="auto"/>
            <w:vAlign w:val="center"/>
          </w:tcPr>
          <w:p w14:paraId="235B734D"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 xml:space="preserve">Tribunal Distrital No. 2 de lo Contencioso Administrativo de Guayaquil </w:t>
            </w:r>
          </w:p>
        </w:tc>
        <w:tc>
          <w:tcPr>
            <w:tcW w:w="1134" w:type="dxa"/>
            <w:vAlign w:val="center"/>
          </w:tcPr>
          <w:p w14:paraId="0663195B"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Rechazo</w:t>
            </w:r>
          </w:p>
        </w:tc>
        <w:tc>
          <w:tcPr>
            <w:tcW w:w="2267" w:type="dxa"/>
            <w:shd w:val="clear" w:color="auto" w:fill="auto"/>
            <w:vAlign w:val="center"/>
          </w:tcPr>
          <w:p w14:paraId="22D07D5F"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17 de septiembre de 2014</w:t>
            </w:r>
          </w:p>
        </w:tc>
      </w:tr>
      <w:tr w:rsidR="00DC19AB" w:rsidRPr="007543CF" w14:paraId="3D94310A" w14:textId="77777777" w:rsidTr="007A3AAE">
        <w:trPr>
          <w:jc w:val="center"/>
        </w:trPr>
        <w:tc>
          <w:tcPr>
            <w:tcW w:w="2435" w:type="dxa"/>
            <w:shd w:val="clear" w:color="auto" w:fill="auto"/>
            <w:vAlign w:val="center"/>
          </w:tcPr>
          <w:p w14:paraId="788A926A"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t>Acción subjetiva:</w:t>
            </w:r>
            <w:r w:rsidRPr="007543CF">
              <w:rPr>
                <w:rFonts w:asciiTheme="majorHAnsi" w:hAnsiTheme="majorHAnsi"/>
                <w:lang w:val="es-ES_tradnl"/>
              </w:rPr>
              <w:t xml:space="preserve"> </w:t>
            </w:r>
            <w:r w:rsidRPr="007543CF">
              <w:rPr>
                <w:rFonts w:asciiTheme="majorHAnsi" w:hAnsiTheme="majorHAnsi"/>
                <w:sz w:val="18"/>
                <w:szCs w:val="18"/>
                <w:lang w:val="es-ES_tradnl"/>
              </w:rPr>
              <w:t>Juan Limber Cuero Arroyo</w:t>
            </w:r>
          </w:p>
        </w:tc>
        <w:tc>
          <w:tcPr>
            <w:tcW w:w="3524" w:type="dxa"/>
            <w:shd w:val="clear" w:color="auto" w:fill="auto"/>
            <w:vAlign w:val="center"/>
          </w:tcPr>
          <w:p w14:paraId="771FED88"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 xml:space="preserve">Tribunal Distrital No. 2 de lo Contencioso Administrativo de Guayaquil </w:t>
            </w:r>
          </w:p>
        </w:tc>
        <w:tc>
          <w:tcPr>
            <w:tcW w:w="1134" w:type="dxa"/>
            <w:vAlign w:val="center"/>
          </w:tcPr>
          <w:p w14:paraId="1EE87285"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Rechazo</w:t>
            </w:r>
          </w:p>
        </w:tc>
        <w:tc>
          <w:tcPr>
            <w:tcW w:w="2267" w:type="dxa"/>
            <w:shd w:val="clear" w:color="auto" w:fill="auto"/>
            <w:vAlign w:val="center"/>
          </w:tcPr>
          <w:p w14:paraId="567E1263"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14 de febrero de 2013</w:t>
            </w:r>
          </w:p>
        </w:tc>
      </w:tr>
      <w:tr w:rsidR="00DC19AB" w:rsidRPr="007543CF" w14:paraId="5E66A068" w14:textId="77777777" w:rsidTr="007A3AAE">
        <w:trPr>
          <w:jc w:val="center"/>
        </w:trPr>
        <w:tc>
          <w:tcPr>
            <w:tcW w:w="9360" w:type="dxa"/>
            <w:gridSpan w:val="4"/>
            <w:shd w:val="clear" w:color="auto" w:fill="auto"/>
            <w:vAlign w:val="center"/>
          </w:tcPr>
          <w:p w14:paraId="577A8548" w14:textId="77777777" w:rsidR="00DF3B02" w:rsidRPr="007543CF" w:rsidRDefault="00DF3B02" w:rsidP="00756160">
            <w:pPr>
              <w:widowControl w:val="0"/>
              <w:autoSpaceDE w:val="0"/>
              <w:autoSpaceDN w:val="0"/>
              <w:adjustRightInd w:val="0"/>
              <w:jc w:val="center"/>
              <w:rPr>
                <w:rFonts w:asciiTheme="majorHAnsi" w:hAnsiTheme="majorHAnsi"/>
                <w:b/>
                <w:bCs/>
                <w:sz w:val="18"/>
                <w:szCs w:val="18"/>
                <w:lang w:val="es-ES_tradnl"/>
              </w:rPr>
            </w:pPr>
          </w:p>
          <w:p w14:paraId="53F9E553" w14:textId="77777777" w:rsidR="00DC19AB" w:rsidRPr="007543CF" w:rsidRDefault="00DC19AB" w:rsidP="00756160">
            <w:pPr>
              <w:widowControl w:val="0"/>
              <w:autoSpaceDE w:val="0"/>
              <w:autoSpaceDN w:val="0"/>
              <w:adjustRightInd w:val="0"/>
              <w:jc w:val="center"/>
              <w:rPr>
                <w:rFonts w:asciiTheme="majorHAnsi" w:hAnsiTheme="majorHAnsi"/>
                <w:b/>
                <w:bCs/>
                <w:sz w:val="18"/>
                <w:szCs w:val="18"/>
                <w:lang w:val="es-ES_tradnl"/>
              </w:rPr>
            </w:pPr>
            <w:r w:rsidRPr="007543CF">
              <w:rPr>
                <w:rFonts w:asciiTheme="majorHAnsi" w:hAnsiTheme="majorHAnsi"/>
                <w:b/>
                <w:bCs/>
                <w:sz w:val="18"/>
                <w:szCs w:val="18"/>
                <w:lang w:val="es-ES_tradnl"/>
              </w:rPr>
              <w:t>Colectivos (13 presuntas víctimas)</w:t>
            </w:r>
          </w:p>
          <w:p w14:paraId="792A14A3" w14:textId="1257F90B" w:rsidR="00DF3B02" w:rsidRPr="007543CF" w:rsidRDefault="00DF3B02" w:rsidP="00756160">
            <w:pPr>
              <w:widowControl w:val="0"/>
              <w:autoSpaceDE w:val="0"/>
              <w:autoSpaceDN w:val="0"/>
              <w:adjustRightInd w:val="0"/>
              <w:jc w:val="center"/>
              <w:rPr>
                <w:rFonts w:asciiTheme="majorHAnsi" w:hAnsiTheme="majorHAnsi"/>
                <w:b/>
                <w:bCs/>
                <w:sz w:val="18"/>
                <w:szCs w:val="18"/>
                <w:lang w:val="es-ES_tradnl"/>
              </w:rPr>
            </w:pPr>
          </w:p>
        </w:tc>
      </w:tr>
      <w:tr w:rsidR="00DC19AB" w:rsidRPr="007543CF" w14:paraId="3BC8552C" w14:textId="77777777" w:rsidTr="007A3AAE">
        <w:trPr>
          <w:jc w:val="center"/>
        </w:trPr>
        <w:tc>
          <w:tcPr>
            <w:tcW w:w="2435" w:type="dxa"/>
            <w:shd w:val="clear" w:color="auto" w:fill="auto"/>
            <w:vAlign w:val="center"/>
          </w:tcPr>
          <w:p w14:paraId="2224A4E7"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t>Acción de protección</w:t>
            </w:r>
          </w:p>
        </w:tc>
        <w:tc>
          <w:tcPr>
            <w:tcW w:w="3524" w:type="dxa"/>
            <w:shd w:val="clear" w:color="auto" w:fill="auto"/>
            <w:vAlign w:val="center"/>
          </w:tcPr>
          <w:p w14:paraId="72D6F3B4"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Juzgado de la Unidad Judicial de Adolescentes Infractores de Guayaquil</w:t>
            </w:r>
          </w:p>
        </w:tc>
        <w:tc>
          <w:tcPr>
            <w:tcW w:w="1134" w:type="dxa"/>
            <w:vAlign w:val="center"/>
          </w:tcPr>
          <w:p w14:paraId="3B502CAA"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Inadmisión</w:t>
            </w:r>
          </w:p>
        </w:tc>
        <w:tc>
          <w:tcPr>
            <w:tcW w:w="2267" w:type="dxa"/>
            <w:shd w:val="clear" w:color="auto" w:fill="auto"/>
            <w:vAlign w:val="center"/>
          </w:tcPr>
          <w:p w14:paraId="0DCE3B5F"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25 de octubre de 2018</w:t>
            </w:r>
          </w:p>
        </w:tc>
      </w:tr>
      <w:tr w:rsidR="00DC19AB" w:rsidRPr="007543CF" w14:paraId="1C3F747D" w14:textId="77777777" w:rsidTr="007A3AAE">
        <w:trPr>
          <w:jc w:val="center"/>
        </w:trPr>
        <w:tc>
          <w:tcPr>
            <w:tcW w:w="2435" w:type="dxa"/>
            <w:shd w:val="clear" w:color="auto" w:fill="auto"/>
            <w:vAlign w:val="center"/>
          </w:tcPr>
          <w:p w14:paraId="0F785287"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t xml:space="preserve">Recurso de apelación </w:t>
            </w:r>
          </w:p>
        </w:tc>
        <w:tc>
          <w:tcPr>
            <w:tcW w:w="3524" w:type="dxa"/>
            <w:shd w:val="clear" w:color="auto" w:fill="auto"/>
            <w:vAlign w:val="center"/>
          </w:tcPr>
          <w:p w14:paraId="1602BAD8"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Sala Especializada Penal de la Corte Provincial de Guayas</w:t>
            </w:r>
          </w:p>
        </w:tc>
        <w:tc>
          <w:tcPr>
            <w:tcW w:w="1134" w:type="dxa"/>
            <w:vAlign w:val="center"/>
          </w:tcPr>
          <w:p w14:paraId="01C6B3FC"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Rechazo</w:t>
            </w:r>
          </w:p>
        </w:tc>
        <w:tc>
          <w:tcPr>
            <w:tcW w:w="2267" w:type="dxa"/>
            <w:shd w:val="clear" w:color="auto" w:fill="auto"/>
            <w:vAlign w:val="center"/>
          </w:tcPr>
          <w:p w14:paraId="3EF370E9"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10 de octubre de 2019</w:t>
            </w:r>
          </w:p>
        </w:tc>
      </w:tr>
      <w:tr w:rsidR="00DC19AB" w:rsidRPr="007543CF" w14:paraId="38D02215" w14:textId="77777777" w:rsidTr="007A3AAE">
        <w:trPr>
          <w:jc w:val="center"/>
        </w:trPr>
        <w:tc>
          <w:tcPr>
            <w:tcW w:w="2435" w:type="dxa"/>
            <w:shd w:val="clear" w:color="auto" w:fill="auto"/>
            <w:vAlign w:val="center"/>
          </w:tcPr>
          <w:p w14:paraId="4964A1B9" w14:textId="77777777" w:rsidR="00DC19AB" w:rsidRPr="007543CF" w:rsidRDefault="00DC19AB" w:rsidP="00756160">
            <w:pPr>
              <w:widowControl w:val="0"/>
              <w:autoSpaceDE w:val="0"/>
              <w:autoSpaceDN w:val="0"/>
              <w:adjustRightInd w:val="0"/>
              <w:jc w:val="both"/>
              <w:rPr>
                <w:rFonts w:asciiTheme="majorHAnsi" w:hAnsiTheme="majorHAnsi"/>
                <w:sz w:val="18"/>
                <w:szCs w:val="18"/>
                <w:lang w:val="es-ES_tradnl"/>
              </w:rPr>
            </w:pPr>
            <w:r w:rsidRPr="007543CF">
              <w:rPr>
                <w:rFonts w:asciiTheme="majorHAnsi" w:hAnsiTheme="majorHAnsi"/>
                <w:sz w:val="18"/>
                <w:szCs w:val="18"/>
                <w:lang w:val="es-ES_tradnl"/>
              </w:rPr>
              <w:lastRenderedPageBreak/>
              <w:t xml:space="preserve">Acción extraordinaria de protección </w:t>
            </w:r>
          </w:p>
        </w:tc>
        <w:tc>
          <w:tcPr>
            <w:tcW w:w="3524" w:type="dxa"/>
            <w:shd w:val="clear" w:color="auto" w:fill="auto"/>
            <w:vAlign w:val="center"/>
          </w:tcPr>
          <w:p w14:paraId="349D0688"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Sala de Admisión de la Corte Constitucional del Ecuador</w:t>
            </w:r>
          </w:p>
        </w:tc>
        <w:tc>
          <w:tcPr>
            <w:tcW w:w="1134" w:type="dxa"/>
            <w:vAlign w:val="center"/>
          </w:tcPr>
          <w:p w14:paraId="07105E76"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Inadmisión</w:t>
            </w:r>
          </w:p>
        </w:tc>
        <w:tc>
          <w:tcPr>
            <w:tcW w:w="2267" w:type="dxa"/>
            <w:shd w:val="clear" w:color="auto" w:fill="auto"/>
            <w:vAlign w:val="center"/>
          </w:tcPr>
          <w:p w14:paraId="1A047A2F" w14:textId="77777777" w:rsidR="00DC19AB" w:rsidRPr="007543CF" w:rsidRDefault="00DC19AB" w:rsidP="00756160">
            <w:pPr>
              <w:widowControl w:val="0"/>
              <w:autoSpaceDE w:val="0"/>
              <w:autoSpaceDN w:val="0"/>
              <w:adjustRightInd w:val="0"/>
              <w:jc w:val="center"/>
              <w:rPr>
                <w:rFonts w:asciiTheme="majorHAnsi" w:hAnsiTheme="majorHAnsi"/>
                <w:sz w:val="18"/>
                <w:szCs w:val="18"/>
                <w:lang w:val="es-ES_tradnl"/>
              </w:rPr>
            </w:pPr>
            <w:r w:rsidRPr="007543CF">
              <w:rPr>
                <w:rFonts w:asciiTheme="majorHAnsi" w:hAnsiTheme="majorHAnsi"/>
                <w:sz w:val="18"/>
                <w:szCs w:val="18"/>
                <w:lang w:val="es-ES_tradnl"/>
              </w:rPr>
              <w:t>14 de enero de 2020</w:t>
            </w:r>
          </w:p>
        </w:tc>
      </w:tr>
    </w:tbl>
    <w:p w14:paraId="41784483" w14:textId="1EBBDB0A" w:rsidR="00B771A1" w:rsidRPr="007543CF" w:rsidRDefault="00411E39" w:rsidP="00B771A1">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En relación con </w:t>
      </w:r>
      <w:r w:rsidR="00DC19AB" w:rsidRPr="007543CF">
        <w:rPr>
          <w:rFonts w:asciiTheme="majorHAnsi" w:hAnsiTheme="majorHAnsi"/>
          <w:sz w:val="20"/>
          <w:szCs w:val="20"/>
          <w:lang w:val="es-ES_tradnl"/>
        </w:rPr>
        <w:t>la tabla anterior</w:t>
      </w:r>
      <w:r w:rsidRPr="007543CF">
        <w:rPr>
          <w:rFonts w:asciiTheme="majorHAnsi" w:hAnsiTheme="majorHAnsi"/>
          <w:sz w:val="20"/>
          <w:szCs w:val="20"/>
          <w:lang w:val="es-ES_tradnl"/>
        </w:rPr>
        <w:t xml:space="preserve">, la Comisión </w:t>
      </w:r>
      <w:r w:rsidR="00E548C5" w:rsidRPr="007543CF">
        <w:rPr>
          <w:rFonts w:asciiTheme="majorHAnsi" w:hAnsiTheme="majorHAnsi"/>
          <w:sz w:val="20"/>
          <w:szCs w:val="20"/>
          <w:lang w:val="es-ES_tradnl"/>
        </w:rPr>
        <w:t>observa en primer lugar</w:t>
      </w:r>
      <w:r w:rsidR="008F6E87" w:rsidRPr="007543CF">
        <w:rPr>
          <w:rFonts w:asciiTheme="majorHAnsi" w:hAnsiTheme="majorHAnsi"/>
          <w:sz w:val="20"/>
          <w:szCs w:val="20"/>
          <w:lang w:val="es-ES_tradnl"/>
        </w:rPr>
        <w:t xml:space="preserve"> que los señores: Carlos Fernando López Menéndez, Johny Ricardo Poveda Lomas y Juan Limber Cuero Arroyo interpusieron, de manera individual, una acción subjetiva de plena jurisdicción; sin embargo, </w:t>
      </w:r>
      <w:r w:rsidR="002A7CB1" w:rsidRPr="007543CF">
        <w:rPr>
          <w:rFonts w:asciiTheme="majorHAnsi" w:hAnsiTheme="majorHAnsi"/>
          <w:sz w:val="20"/>
          <w:szCs w:val="20"/>
          <w:lang w:val="es-ES_tradnl"/>
        </w:rPr>
        <w:t>estas</w:t>
      </w:r>
      <w:r w:rsidR="008F6E87" w:rsidRPr="007543CF">
        <w:rPr>
          <w:rFonts w:asciiTheme="majorHAnsi" w:hAnsiTheme="majorHAnsi"/>
          <w:sz w:val="20"/>
          <w:szCs w:val="20"/>
          <w:lang w:val="es-ES_tradnl"/>
        </w:rPr>
        <w:t xml:space="preserve"> fueron rechazadas el 10 de octubre de 2012, 17 de septiembre de 2014 y 14 de febrero de 2013</w:t>
      </w:r>
      <w:r w:rsidR="0040444A" w:rsidRPr="007543CF">
        <w:rPr>
          <w:rFonts w:asciiTheme="majorHAnsi" w:hAnsiTheme="majorHAnsi"/>
          <w:sz w:val="20"/>
          <w:szCs w:val="20"/>
          <w:lang w:val="es-ES_tradnl"/>
        </w:rPr>
        <w:t>, respectivamente</w:t>
      </w:r>
      <w:r w:rsidR="008F6E87" w:rsidRPr="007543CF">
        <w:rPr>
          <w:rFonts w:asciiTheme="majorHAnsi" w:hAnsiTheme="majorHAnsi"/>
          <w:sz w:val="20"/>
          <w:szCs w:val="20"/>
          <w:lang w:val="es-ES_tradnl"/>
        </w:rPr>
        <w:t xml:space="preserve">; </w:t>
      </w:r>
      <w:r w:rsidR="006F3E5C" w:rsidRPr="007543CF">
        <w:rPr>
          <w:rFonts w:asciiTheme="majorHAnsi" w:hAnsiTheme="majorHAnsi"/>
          <w:sz w:val="20"/>
          <w:szCs w:val="20"/>
          <w:lang w:val="es-ES_tradnl"/>
        </w:rPr>
        <w:t>agotando estas</w:t>
      </w:r>
      <w:r w:rsidR="008F6E87" w:rsidRPr="007543CF">
        <w:rPr>
          <w:rFonts w:asciiTheme="majorHAnsi" w:hAnsiTheme="majorHAnsi"/>
          <w:sz w:val="20"/>
          <w:szCs w:val="20"/>
          <w:lang w:val="es-ES_tradnl"/>
        </w:rPr>
        <w:t xml:space="preserve"> tres presuntas víctimas los recursos ordinarios administrativos disponibles en el ámbito interno. Por su parte, el señor Pedro Alejandro Arellano Tipán interpuso una acción de protección, misma que fue inadmitida el 31 de enero de 2012.</w:t>
      </w:r>
    </w:p>
    <w:p w14:paraId="4BA14933" w14:textId="2278B5A5" w:rsidR="008F6E87" w:rsidRPr="007543CF" w:rsidRDefault="00E548C5" w:rsidP="008E06C6">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Por otro lado</w:t>
      </w:r>
      <w:r w:rsidR="006B2ED9" w:rsidRPr="007543CF">
        <w:rPr>
          <w:rFonts w:asciiTheme="majorHAnsi" w:hAnsiTheme="majorHAnsi"/>
          <w:sz w:val="20"/>
          <w:szCs w:val="20"/>
          <w:lang w:val="es-ES_tradnl"/>
        </w:rPr>
        <w:t>, la Comisión observa que trece presuntas víctimas</w:t>
      </w:r>
      <w:r w:rsidR="00B771A1" w:rsidRPr="007543CF">
        <w:rPr>
          <w:rFonts w:asciiTheme="majorHAnsi" w:hAnsiTheme="majorHAnsi"/>
          <w:sz w:val="20"/>
          <w:szCs w:val="20"/>
          <w:lang w:val="es-ES_tradnl"/>
        </w:rPr>
        <w:t xml:space="preserve">, incluyendo las presuntas víctimas descritas en el </w:t>
      </w:r>
      <w:r w:rsidR="004C557B" w:rsidRPr="007543CF">
        <w:rPr>
          <w:rFonts w:asciiTheme="majorHAnsi" w:hAnsiTheme="majorHAnsi"/>
          <w:sz w:val="20"/>
          <w:szCs w:val="20"/>
          <w:lang w:val="es-ES_tradnl"/>
        </w:rPr>
        <w:t>párrafo anterior</w:t>
      </w:r>
      <w:r w:rsidR="006B2ED9" w:rsidRPr="007543CF">
        <w:rPr>
          <w:rFonts w:asciiTheme="majorHAnsi" w:hAnsiTheme="majorHAnsi"/>
          <w:sz w:val="20"/>
          <w:szCs w:val="20"/>
          <w:lang w:val="es-ES_tradnl"/>
        </w:rPr>
        <w:t xml:space="preserve"> interpusieron los siguientes recursos extraordinarios</w:t>
      </w:r>
      <w:r w:rsidR="006F3E5C" w:rsidRPr="007543CF">
        <w:rPr>
          <w:rFonts w:asciiTheme="majorHAnsi" w:hAnsiTheme="majorHAnsi"/>
          <w:sz w:val="20"/>
          <w:szCs w:val="20"/>
          <w:lang w:val="es-ES_tradnl"/>
        </w:rPr>
        <w:t xml:space="preserve"> </w:t>
      </w:r>
      <w:r w:rsidR="006B2ED9" w:rsidRPr="007543CF">
        <w:rPr>
          <w:rFonts w:asciiTheme="majorHAnsi" w:hAnsiTheme="majorHAnsi"/>
          <w:sz w:val="20"/>
          <w:szCs w:val="20"/>
          <w:lang w:val="es-ES_tradnl"/>
        </w:rPr>
        <w:t>en el ámbito doméstico</w:t>
      </w:r>
      <w:r w:rsidR="006F3E5C" w:rsidRPr="007543CF">
        <w:rPr>
          <w:rFonts w:asciiTheme="majorHAnsi" w:hAnsiTheme="majorHAnsi"/>
          <w:sz w:val="20"/>
          <w:szCs w:val="20"/>
          <w:lang w:val="es-ES_tradnl"/>
        </w:rPr>
        <w:t>, de manera consecuente</w:t>
      </w:r>
      <w:r w:rsidR="006B2ED9" w:rsidRPr="007543CF">
        <w:rPr>
          <w:rFonts w:asciiTheme="majorHAnsi" w:hAnsiTheme="majorHAnsi"/>
          <w:sz w:val="20"/>
          <w:szCs w:val="20"/>
          <w:lang w:val="es-ES_tradnl"/>
        </w:rPr>
        <w:t>: acción de protección; recurso de apelación</w:t>
      </w:r>
      <w:r w:rsidR="005868EA" w:rsidRPr="007543CF">
        <w:rPr>
          <w:rFonts w:asciiTheme="majorHAnsi" w:hAnsiTheme="majorHAnsi"/>
          <w:sz w:val="20"/>
          <w:szCs w:val="20"/>
          <w:lang w:val="es-ES_tradnl"/>
        </w:rPr>
        <w:t xml:space="preserve">; y acción extraordinaria de protección. A este respecto, los tres recursos mencionados fueron inadmitidos </w:t>
      </w:r>
      <w:r w:rsidR="004C557B" w:rsidRPr="007543CF">
        <w:rPr>
          <w:rFonts w:asciiTheme="majorHAnsi" w:hAnsiTheme="majorHAnsi"/>
          <w:sz w:val="20"/>
          <w:szCs w:val="20"/>
          <w:lang w:val="es-ES_tradnl"/>
        </w:rPr>
        <w:t>o</w:t>
      </w:r>
      <w:r w:rsidR="005868EA" w:rsidRPr="007543CF">
        <w:rPr>
          <w:rFonts w:asciiTheme="majorHAnsi" w:hAnsiTheme="majorHAnsi"/>
          <w:sz w:val="20"/>
          <w:szCs w:val="20"/>
          <w:lang w:val="es-ES_tradnl"/>
        </w:rPr>
        <w:t xml:space="preserve"> rechazados</w:t>
      </w:r>
      <w:r w:rsidR="004C557B" w:rsidRPr="007543CF">
        <w:rPr>
          <w:rFonts w:asciiTheme="majorHAnsi" w:hAnsiTheme="majorHAnsi"/>
          <w:sz w:val="20"/>
          <w:szCs w:val="20"/>
          <w:lang w:val="es-ES_tradnl"/>
        </w:rPr>
        <w:t xml:space="preserve">. </w:t>
      </w:r>
    </w:p>
    <w:p w14:paraId="0BA54B12" w14:textId="7E0184BB" w:rsidR="004C557B" w:rsidRPr="007543CF" w:rsidRDefault="00120E41" w:rsidP="004D6F9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El Estado ha argumentado la falta de agotamiento de los recursos internos, debido a que no todas las presuntas víctimas agotaron el recurso de plena jurisdicción o subjetivo, según las particularidades descritas en la Sección V, así como </w:t>
      </w:r>
      <w:r w:rsidR="008B2D17" w:rsidRPr="007543CF">
        <w:rPr>
          <w:rFonts w:asciiTheme="majorHAnsi" w:hAnsiTheme="majorHAnsi"/>
          <w:sz w:val="20"/>
          <w:szCs w:val="20"/>
          <w:lang w:val="es-ES_tradnl"/>
        </w:rPr>
        <w:t>el agotamiento indebido de los recursos extraordinarios iniciados en 2018. A este respecto, la Comisión observa que los tribunales internos, al resolver la acción de protección</w:t>
      </w:r>
      <w:r w:rsidR="00B51D75" w:rsidRPr="007543CF">
        <w:rPr>
          <w:rFonts w:asciiTheme="majorHAnsi" w:hAnsiTheme="majorHAnsi"/>
          <w:sz w:val="20"/>
          <w:szCs w:val="20"/>
          <w:lang w:val="es-ES_tradnl"/>
        </w:rPr>
        <w:t xml:space="preserve"> iniciada en 2018, así como el recurso de revisión subsecuente y la acción extraordinaria de protección </w:t>
      </w:r>
      <w:r w:rsidR="0037267B" w:rsidRPr="007543CF">
        <w:rPr>
          <w:rFonts w:asciiTheme="majorHAnsi" w:hAnsiTheme="majorHAnsi"/>
          <w:sz w:val="20"/>
          <w:szCs w:val="20"/>
          <w:lang w:val="es-ES_tradnl"/>
        </w:rPr>
        <w:t>se pronunciaron con respecto al</w:t>
      </w:r>
      <w:r w:rsidR="00B51D75" w:rsidRPr="007543CF">
        <w:rPr>
          <w:rFonts w:asciiTheme="majorHAnsi" w:hAnsiTheme="majorHAnsi"/>
          <w:sz w:val="20"/>
          <w:szCs w:val="20"/>
          <w:lang w:val="es-ES_tradnl"/>
        </w:rPr>
        <w:t xml:space="preserve"> alegato principal planteado por las </w:t>
      </w:r>
      <w:r w:rsidR="004D6F97" w:rsidRPr="007543CF">
        <w:rPr>
          <w:rFonts w:asciiTheme="majorHAnsi" w:hAnsiTheme="majorHAnsi"/>
          <w:sz w:val="20"/>
          <w:szCs w:val="20"/>
          <w:lang w:val="es-ES_tradnl"/>
        </w:rPr>
        <w:t xml:space="preserve">trece </w:t>
      </w:r>
      <w:r w:rsidR="00B51D75" w:rsidRPr="007543CF">
        <w:rPr>
          <w:rFonts w:asciiTheme="majorHAnsi" w:hAnsiTheme="majorHAnsi"/>
          <w:sz w:val="20"/>
          <w:szCs w:val="20"/>
          <w:lang w:val="es-ES_tradnl"/>
        </w:rPr>
        <w:t>presuntas víctimas</w:t>
      </w:r>
      <w:r w:rsidR="004C557B" w:rsidRPr="007543CF">
        <w:rPr>
          <w:rFonts w:asciiTheme="majorHAnsi" w:hAnsiTheme="majorHAnsi"/>
          <w:sz w:val="20"/>
          <w:szCs w:val="20"/>
          <w:lang w:val="es-ES_tradnl"/>
        </w:rPr>
        <w:t xml:space="preserve">; tras concluir que los recurrentes no llegaron a demostrar que los recursos judiciales que intentaron no hubiesen sido idóneos para atender sus reclamos. </w:t>
      </w:r>
      <w:r w:rsidR="0037267B" w:rsidRPr="007543CF">
        <w:rPr>
          <w:rFonts w:asciiTheme="majorHAnsi" w:hAnsiTheme="majorHAnsi"/>
          <w:sz w:val="20"/>
          <w:szCs w:val="20"/>
          <w:lang w:val="es-ES_tradnl"/>
        </w:rPr>
        <w:t xml:space="preserve">Es decir, estos recursos no fueron rechazados por cuestiones básicas de admisibilidad. Además, la Comisión toma nota de que algunos de los peticionarios también agotaron otros recursos a nivel interno. </w:t>
      </w:r>
    </w:p>
    <w:p w14:paraId="2EBA8332" w14:textId="61D72391" w:rsidR="004D6F97" w:rsidRPr="007543CF" w:rsidRDefault="00120E41" w:rsidP="004D6F97">
      <w:pPr>
        <w:pStyle w:val="ListParagraph"/>
        <w:numPr>
          <w:ilvl w:val="0"/>
          <w:numId w:val="55"/>
        </w:numPr>
        <w:tabs>
          <w:tab w:val="clear" w:pos="720"/>
        </w:tabs>
        <w:suppressAutoHyphens/>
        <w:spacing w:before="240"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Por esta razón, y dado que </w:t>
      </w:r>
      <w:r w:rsidR="00B51D75" w:rsidRPr="007543CF">
        <w:rPr>
          <w:rFonts w:asciiTheme="majorHAnsi" w:hAnsiTheme="majorHAnsi"/>
          <w:sz w:val="20"/>
          <w:szCs w:val="20"/>
          <w:lang w:val="es-ES_tradnl"/>
        </w:rPr>
        <w:t>la</w:t>
      </w:r>
      <w:r w:rsidRPr="007543CF">
        <w:rPr>
          <w:rFonts w:asciiTheme="majorHAnsi" w:hAnsiTheme="majorHAnsi"/>
          <w:sz w:val="20"/>
          <w:szCs w:val="20"/>
          <w:lang w:val="es-ES_tradnl"/>
        </w:rPr>
        <w:t xml:space="preserve"> decisión definitiva fue emitida el </w:t>
      </w:r>
      <w:r w:rsidR="00B51D75" w:rsidRPr="007543CF">
        <w:rPr>
          <w:rFonts w:asciiTheme="majorHAnsi" w:hAnsiTheme="majorHAnsi"/>
          <w:sz w:val="20"/>
          <w:szCs w:val="20"/>
          <w:lang w:val="es-ES_tradnl"/>
        </w:rPr>
        <w:t>14</w:t>
      </w:r>
      <w:r w:rsidRPr="007543CF">
        <w:rPr>
          <w:rFonts w:asciiTheme="majorHAnsi" w:hAnsiTheme="majorHAnsi"/>
          <w:sz w:val="20"/>
          <w:szCs w:val="20"/>
          <w:lang w:val="es-ES_tradnl"/>
        </w:rPr>
        <w:t xml:space="preserve"> de </w:t>
      </w:r>
      <w:r w:rsidR="00B51D75" w:rsidRPr="007543CF">
        <w:rPr>
          <w:rFonts w:asciiTheme="majorHAnsi" w:hAnsiTheme="majorHAnsi"/>
          <w:sz w:val="20"/>
          <w:szCs w:val="20"/>
          <w:lang w:val="es-ES_tradnl"/>
        </w:rPr>
        <w:t>enero</w:t>
      </w:r>
      <w:r w:rsidRPr="007543CF">
        <w:rPr>
          <w:rFonts w:asciiTheme="majorHAnsi" w:hAnsiTheme="majorHAnsi"/>
          <w:sz w:val="20"/>
          <w:szCs w:val="20"/>
          <w:lang w:val="es-ES_tradnl"/>
        </w:rPr>
        <w:t xml:space="preserve"> de </w:t>
      </w:r>
      <w:r w:rsidR="00B51D75" w:rsidRPr="007543CF">
        <w:rPr>
          <w:rFonts w:asciiTheme="majorHAnsi" w:hAnsiTheme="majorHAnsi"/>
          <w:sz w:val="20"/>
          <w:szCs w:val="20"/>
          <w:lang w:val="es-ES_tradnl"/>
        </w:rPr>
        <w:t>2020</w:t>
      </w:r>
      <w:r w:rsidR="0037267B" w:rsidRPr="007543CF">
        <w:rPr>
          <w:rFonts w:asciiTheme="majorHAnsi" w:hAnsiTheme="majorHAnsi"/>
          <w:sz w:val="20"/>
          <w:szCs w:val="20"/>
          <w:lang w:val="es-ES_tradnl"/>
        </w:rPr>
        <w:t>,</w:t>
      </w:r>
      <w:r w:rsidRPr="007543CF">
        <w:rPr>
          <w:rFonts w:asciiTheme="majorHAnsi" w:hAnsiTheme="majorHAnsi"/>
          <w:sz w:val="20"/>
          <w:szCs w:val="20"/>
          <w:lang w:val="es-ES_tradnl"/>
        </w:rPr>
        <w:t xml:space="preserve"> y la petición</w:t>
      </w:r>
      <w:r w:rsidR="00DA4D96" w:rsidRPr="007543CF">
        <w:rPr>
          <w:rFonts w:asciiTheme="majorHAnsi" w:hAnsiTheme="majorHAnsi"/>
          <w:sz w:val="20"/>
          <w:szCs w:val="20"/>
          <w:lang w:val="es-ES_tradnl"/>
        </w:rPr>
        <w:t xml:space="preserve"> </w:t>
      </w:r>
      <w:r w:rsidRPr="007543CF">
        <w:rPr>
          <w:rFonts w:asciiTheme="majorHAnsi" w:hAnsiTheme="majorHAnsi"/>
          <w:sz w:val="20"/>
          <w:szCs w:val="20"/>
          <w:lang w:val="es-ES_tradnl"/>
        </w:rPr>
        <w:t xml:space="preserve">presentada el </w:t>
      </w:r>
      <w:r w:rsidR="00B51D75" w:rsidRPr="007543CF">
        <w:rPr>
          <w:rFonts w:asciiTheme="majorHAnsi" w:hAnsiTheme="majorHAnsi"/>
          <w:sz w:val="20"/>
          <w:szCs w:val="20"/>
          <w:lang w:val="es-ES_tradnl"/>
        </w:rPr>
        <w:t>20</w:t>
      </w:r>
      <w:r w:rsidRPr="007543CF">
        <w:rPr>
          <w:rFonts w:asciiTheme="majorHAnsi" w:hAnsiTheme="majorHAnsi"/>
          <w:sz w:val="20"/>
          <w:szCs w:val="20"/>
          <w:lang w:val="es-ES_tradnl"/>
        </w:rPr>
        <w:t xml:space="preserve"> de </w:t>
      </w:r>
      <w:r w:rsidR="00B51D75" w:rsidRPr="007543CF">
        <w:rPr>
          <w:rFonts w:asciiTheme="majorHAnsi" w:hAnsiTheme="majorHAnsi"/>
          <w:sz w:val="20"/>
          <w:szCs w:val="20"/>
          <w:lang w:val="es-ES_tradnl"/>
        </w:rPr>
        <w:t>noviembre</w:t>
      </w:r>
      <w:r w:rsidRPr="007543CF">
        <w:rPr>
          <w:rFonts w:asciiTheme="majorHAnsi" w:hAnsiTheme="majorHAnsi"/>
          <w:sz w:val="20"/>
          <w:szCs w:val="20"/>
          <w:lang w:val="es-ES_tradnl"/>
        </w:rPr>
        <w:t xml:space="preserve"> de </w:t>
      </w:r>
      <w:r w:rsidR="00B51D75" w:rsidRPr="007543CF">
        <w:rPr>
          <w:rFonts w:asciiTheme="majorHAnsi" w:hAnsiTheme="majorHAnsi"/>
          <w:sz w:val="20"/>
          <w:szCs w:val="20"/>
          <w:lang w:val="es-ES_tradnl"/>
        </w:rPr>
        <w:t>2013</w:t>
      </w:r>
      <w:r w:rsidRPr="007543CF">
        <w:rPr>
          <w:rFonts w:asciiTheme="majorHAnsi" w:hAnsiTheme="majorHAnsi"/>
          <w:sz w:val="20"/>
          <w:szCs w:val="20"/>
          <w:lang w:val="es-ES_tradnl"/>
        </w:rPr>
        <w:t xml:space="preserve">, la Comisión Interamericana concluye que </w:t>
      </w:r>
      <w:r w:rsidR="0037267B" w:rsidRPr="007543CF">
        <w:rPr>
          <w:rFonts w:asciiTheme="majorHAnsi" w:hAnsiTheme="majorHAnsi"/>
          <w:sz w:val="20"/>
          <w:szCs w:val="20"/>
          <w:lang w:val="es-ES_tradnl"/>
        </w:rPr>
        <w:t>esta</w:t>
      </w:r>
      <w:r w:rsidRPr="007543CF">
        <w:rPr>
          <w:rFonts w:asciiTheme="majorHAnsi" w:hAnsiTheme="majorHAnsi"/>
          <w:sz w:val="20"/>
          <w:szCs w:val="20"/>
          <w:lang w:val="es-ES_tradnl"/>
        </w:rPr>
        <w:t xml:space="preserve"> cumple con los requisitos de</w:t>
      </w:r>
      <w:r w:rsidR="0037267B" w:rsidRPr="007543CF">
        <w:rPr>
          <w:rFonts w:asciiTheme="majorHAnsi" w:hAnsiTheme="majorHAnsi"/>
          <w:sz w:val="20"/>
          <w:szCs w:val="20"/>
          <w:lang w:val="es-ES_tradnl"/>
        </w:rPr>
        <w:t xml:space="preserve"> agotamiento de los recursos internos y plazo de presentación establecidos respectivamente en los </w:t>
      </w:r>
      <w:r w:rsidRPr="007543CF">
        <w:rPr>
          <w:rFonts w:asciiTheme="majorHAnsi" w:hAnsiTheme="majorHAnsi"/>
          <w:sz w:val="20"/>
          <w:szCs w:val="20"/>
          <w:lang w:val="es-ES_tradnl"/>
        </w:rPr>
        <w:t>artículo</w:t>
      </w:r>
      <w:r w:rsidR="0037267B" w:rsidRPr="007543CF">
        <w:rPr>
          <w:rFonts w:asciiTheme="majorHAnsi" w:hAnsiTheme="majorHAnsi"/>
          <w:sz w:val="20"/>
          <w:szCs w:val="20"/>
          <w:lang w:val="es-ES_tradnl"/>
        </w:rPr>
        <w:t>s</w:t>
      </w:r>
      <w:r w:rsidRPr="007543CF">
        <w:rPr>
          <w:rFonts w:asciiTheme="majorHAnsi" w:hAnsiTheme="majorHAnsi"/>
          <w:sz w:val="20"/>
          <w:szCs w:val="20"/>
          <w:lang w:val="es-ES_tradnl"/>
        </w:rPr>
        <w:t xml:space="preserve"> 46.1</w:t>
      </w:r>
      <w:r w:rsidR="00DA4D96" w:rsidRPr="007543CF">
        <w:rPr>
          <w:rFonts w:asciiTheme="majorHAnsi" w:hAnsiTheme="majorHAnsi"/>
          <w:sz w:val="20"/>
          <w:szCs w:val="20"/>
          <w:lang w:val="es-ES_tradnl"/>
        </w:rPr>
        <w:t>.</w:t>
      </w:r>
      <w:r w:rsidRPr="007543CF">
        <w:rPr>
          <w:rFonts w:asciiTheme="majorHAnsi" w:hAnsiTheme="majorHAnsi"/>
          <w:sz w:val="20"/>
          <w:szCs w:val="20"/>
          <w:lang w:val="es-ES_tradnl"/>
        </w:rPr>
        <w:t>a) y b) de la Convención Americana</w:t>
      </w:r>
      <w:r w:rsidR="00B51D75" w:rsidRPr="007543CF">
        <w:rPr>
          <w:rFonts w:asciiTheme="majorHAnsi" w:hAnsiTheme="majorHAnsi"/>
          <w:sz w:val="20"/>
          <w:szCs w:val="20"/>
          <w:lang w:val="es-ES_tradnl"/>
        </w:rPr>
        <w:t>.</w:t>
      </w:r>
    </w:p>
    <w:p w14:paraId="61C890C7" w14:textId="46A86FA2" w:rsidR="005B6194" w:rsidRPr="007543CF" w:rsidRDefault="005B6194" w:rsidP="005B6194">
      <w:pPr>
        <w:suppressAutoHyphens/>
        <w:spacing w:before="240" w:after="240"/>
        <w:ind w:firstLine="720"/>
        <w:jc w:val="both"/>
        <w:rPr>
          <w:rFonts w:asciiTheme="majorHAnsi" w:hAnsiTheme="majorHAnsi"/>
          <w:b/>
          <w:sz w:val="20"/>
          <w:szCs w:val="20"/>
          <w:lang w:val="es-ES_tradnl"/>
        </w:rPr>
      </w:pPr>
      <w:r w:rsidRPr="007543CF">
        <w:rPr>
          <w:rFonts w:asciiTheme="majorHAnsi" w:hAnsiTheme="majorHAnsi"/>
          <w:b/>
          <w:sz w:val="20"/>
          <w:szCs w:val="20"/>
          <w:lang w:val="es-ES_tradnl"/>
        </w:rPr>
        <w:t xml:space="preserve">VII. </w:t>
      </w:r>
      <w:r w:rsidR="007A3AAE" w:rsidRPr="007543CF">
        <w:rPr>
          <w:rFonts w:asciiTheme="majorHAnsi" w:hAnsiTheme="majorHAnsi"/>
          <w:b/>
          <w:sz w:val="20"/>
          <w:szCs w:val="20"/>
          <w:lang w:val="es-ES_tradnl"/>
        </w:rPr>
        <w:tab/>
      </w:r>
      <w:r w:rsidRPr="007543CF">
        <w:rPr>
          <w:rFonts w:asciiTheme="majorHAnsi" w:hAnsiTheme="majorHAnsi"/>
          <w:b/>
          <w:sz w:val="20"/>
          <w:szCs w:val="20"/>
          <w:lang w:val="es-ES_tradnl"/>
        </w:rPr>
        <w:t>ANÁLISIS DE CARACTERIZACIÓN DE LOS HECHOS ALEGADOS</w:t>
      </w:r>
    </w:p>
    <w:p w14:paraId="54B0FEBF" w14:textId="05EE1213" w:rsidR="004D6F97" w:rsidRPr="007543CF" w:rsidRDefault="005B6194" w:rsidP="00DA4D96">
      <w:pPr>
        <w:pStyle w:val="ListParagraph"/>
        <w:numPr>
          <w:ilvl w:val="0"/>
          <w:numId w:val="55"/>
        </w:numPr>
        <w:suppressAutoHyphens/>
        <w:spacing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7543CF">
        <w:rPr>
          <w:rFonts w:asciiTheme="majorHAnsi" w:hAnsiTheme="majorHAnsi"/>
          <w:i/>
          <w:iCs/>
          <w:sz w:val="20"/>
          <w:szCs w:val="20"/>
          <w:lang w:val="es-ES_tradnl"/>
        </w:rPr>
        <w:t>prima facie</w:t>
      </w:r>
      <w:r w:rsidRPr="007543CF">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constituye un análisis primario, que no implica prejuzgar sobre el fondo del asunto. </w:t>
      </w:r>
    </w:p>
    <w:p w14:paraId="7AD73AB5" w14:textId="72821608" w:rsidR="008B2D17" w:rsidRPr="007543CF" w:rsidRDefault="005B6194" w:rsidP="006F073E">
      <w:pPr>
        <w:pStyle w:val="ListParagraph"/>
        <w:numPr>
          <w:ilvl w:val="0"/>
          <w:numId w:val="55"/>
        </w:numPr>
        <w:suppressAutoHyphens/>
        <w:spacing w:after="240"/>
        <w:jc w:val="both"/>
        <w:rPr>
          <w:rFonts w:asciiTheme="majorHAnsi" w:hAnsiTheme="majorHAnsi"/>
          <w:sz w:val="20"/>
          <w:szCs w:val="20"/>
          <w:lang w:val="es-ES_tradnl"/>
        </w:rPr>
      </w:pPr>
      <w:r w:rsidRPr="007543CF">
        <w:rPr>
          <w:rFonts w:asciiTheme="majorHAnsi" w:hAnsiTheme="majorHAnsi"/>
          <w:sz w:val="20"/>
          <w:szCs w:val="20"/>
          <w:lang w:val="es-ES_tradnl"/>
        </w:rPr>
        <w:t xml:space="preserve">En este sentido, y considerado los hechos y la información aportada en el presente caso, y siempre desde una perspectiva preliminar, </w:t>
      </w:r>
      <w:r w:rsidR="004D6F97" w:rsidRPr="007543CF">
        <w:rPr>
          <w:rFonts w:asciiTheme="majorHAnsi" w:hAnsiTheme="majorHAnsi"/>
          <w:sz w:val="20"/>
          <w:szCs w:val="20"/>
          <w:lang w:val="es-ES_tradnl"/>
        </w:rPr>
        <w:t xml:space="preserve">la Comisión considera que </w:t>
      </w:r>
      <w:r w:rsidR="006F073E" w:rsidRPr="007543CF">
        <w:rPr>
          <w:rFonts w:asciiTheme="majorHAnsi" w:hAnsiTheme="majorHAnsi"/>
          <w:sz w:val="20"/>
          <w:szCs w:val="20"/>
          <w:lang w:val="es-ES_tradnl"/>
        </w:rPr>
        <w:t>el despido sancionatorio</w:t>
      </w:r>
      <w:r w:rsidR="004D6F97" w:rsidRPr="007543CF">
        <w:rPr>
          <w:rFonts w:asciiTheme="majorHAnsi" w:hAnsiTheme="majorHAnsi"/>
          <w:sz w:val="20"/>
          <w:szCs w:val="20"/>
          <w:lang w:val="es-ES_tradnl"/>
        </w:rPr>
        <w:t xml:space="preserve"> de las presuntas</w:t>
      </w:r>
      <w:r w:rsidR="002A7CB1" w:rsidRPr="007543CF">
        <w:rPr>
          <w:rFonts w:asciiTheme="majorHAnsi" w:hAnsiTheme="majorHAnsi"/>
          <w:sz w:val="20"/>
          <w:szCs w:val="20"/>
          <w:lang w:val="es-ES_tradnl"/>
        </w:rPr>
        <w:t xml:space="preserve"> víctimas, todas absueltas totalmente en la jurisdicción penal,</w:t>
      </w:r>
      <w:r w:rsidR="004D6F97" w:rsidRPr="007543CF">
        <w:rPr>
          <w:rFonts w:asciiTheme="majorHAnsi" w:hAnsiTheme="majorHAnsi"/>
          <w:sz w:val="20"/>
          <w:szCs w:val="20"/>
          <w:lang w:val="es-ES_tradnl"/>
        </w:rPr>
        <w:t xml:space="preserve"> en presunto desconocimiento de un debido proceso administrativo, así como la supuesta ineficacia de los recursos judiciales incoados, </w:t>
      </w:r>
      <w:r w:rsidR="006F073E" w:rsidRPr="007543CF">
        <w:rPr>
          <w:rFonts w:asciiTheme="majorHAnsi" w:hAnsiTheme="majorHAnsi"/>
          <w:sz w:val="20"/>
          <w:szCs w:val="20"/>
          <w:lang w:val="es-ES_tradnl"/>
        </w:rPr>
        <w:t xml:space="preserve">ameritan un estudio de fondo por parte de la CIDH, a la luz de los </w:t>
      </w:r>
      <w:r w:rsidR="00125526" w:rsidRPr="007543CF">
        <w:rPr>
          <w:rFonts w:asciiTheme="majorHAnsi" w:hAnsiTheme="majorHAnsi"/>
          <w:sz w:val="20"/>
          <w:szCs w:val="20"/>
          <w:lang w:val="es-ES_tradnl"/>
        </w:rPr>
        <w:t xml:space="preserve">artículos </w:t>
      </w:r>
      <w:r w:rsidRPr="007543CF">
        <w:rPr>
          <w:rFonts w:asciiTheme="majorHAnsi" w:hAnsiTheme="majorHAnsi"/>
          <w:sz w:val="20"/>
          <w:szCs w:val="20"/>
          <w:lang w:val="es-ES_tradnl"/>
        </w:rPr>
        <w:t xml:space="preserve">8 (garantías judiciales) y 25 (protección judicial) de la Convención Americana, en relación con </w:t>
      </w:r>
      <w:r w:rsidR="004D6F97" w:rsidRPr="007543CF">
        <w:rPr>
          <w:rFonts w:asciiTheme="majorHAnsi" w:hAnsiTheme="majorHAnsi"/>
          <w:sz w:val="20"/>
          <w:szCs w:val="20"/>
          <w:lang w:val="es-ES_tradnl"/>
        </w:rPr>
        <w:t>su</w:t>
      </w:r>
      <w:r w:rsidRPr="007543CF">
        <w:rPr>
          <w:rFonts w:asciiTheme="majorHAnsi" w:hAnsiTheme="majorHAnsi"/>
          <w:sz w:val="20"/>
          <w:szCs w:val="20"/>
          <w:lang w:val="es-ES_tradnl"/>
        </w:rPr>
        <w:t xml:space="preserve"> artículo 1.1 (obligación de respetar los derechos)</w:t>
      </w:r>
      <w:r w:rsidR="006B22FF" w:rsidRPr="007543CF">
        <w:rPr>
          <w:rStyle w:val="FootnoteReference"/>
          <w:rFonts w:asciiTheme="majorHAnsi" w:hAnsiTheme="majorHAnsi"/>
          <w:sz w:val="20"/>
          <w:szCs w:val="20"/>
          <w:lang w:val="es-ES_tradnl"/>
        </w:rPr>
        <w:footnoteReference w:id="12"/>
      </w:r>
      <w:r w:rsidRPr="007543CF">
        <w:rPr>
          <w:rFonts w:asciiTheme="majorHAnsi" w:hAnsiTheme="majorHAnsi"/>
          <w:sz w:val="20"/>
          <w:szCs w:val="20"/>
          <w:lang w:val="es-ES_tradnl"/>
        </w:rPr>
        <w:t>, en perjuicio de las</w:t>
      </w:r>
      <w:r w:rsidR="004D6F97" w:rsidRPr="007543CF">
        <w:rPr>
          <w:rFonts w:asciiTheme="majorHAnsi" w:hAnsiTheme="majorHAnsi"/>
          <w:sz w:val="20"/>
          <w:szCs w:val="20"/>
          <w:lang w:val="es-ES_tradnl"/>
        </w:rPr>
        <w:t xml:space="preserve"> </w:t>
      </w:r>
      <w:r w:rsidR="003F4DC0" w:rsidRPr="007543CF">
        <w:rPr>
          <w:rFonts w:asciiTheme="majorHAnsi" w:hAnsiTheme="majorHAnsi"/>
          <w:sz w:val="20"/>
          <w:szCs w:val="20"/>
          <w:lang w:val="es-ES_tradnl"/>
        </w:rPr>
        <w:t xml:space="preserve">trece </w:t>
      </w:r>
      <w:r w:rsidRPr="007543CF">
        <w:rPr>
          <w:rFonts w:asciiTheme="majorHAnsi" w:hAnsiTheme="majorHAnsi"/>
          <w:sz w:val="20"/>
          <w:szCs w:val="20"/>
          <w:lang w:val="es-ES_tradnl"/>
        </w:rPr>
        <w:t xml:space="preserve">presuntas víctimas </w:t>
      </w:r>
      <w:r w:rsidR="003F4DC0" w:rsidRPr="007543CF">
        <w:rPr>
          <w:rFonts w:asciiTheme="majorHAnsi" w:hAnsiTheme="majorHAnsi"/>
          <w:sz w:val="20"/>
          <w:szCs w:val="20"/>
          <w:lang w:val="es-ES_tradnl"/>
        </w:rPr>
        <w:t xml:space="preserve">que presentaron la acción de protección en 2018, </w:t>
      </w:r>
      <w:r w:rsidRPr="007543CF">
        <w:rPr>
          <w:rFonts w:asciiTheme="majorHAnsi" w:hAnsiTheme="majorHAnsi"/>
          <w:sz w:val="20"/>
          <w:szCs w:val="20"/>
          <w:lang w:val="es-ES_tradnl"/>
        </w:rPr>
        <w:t>en los términos del presente informe</w:t>
      </w:r>
      <w:r w:rsidR="003F4DC0" w:rsidRPr="007543CF">
        <w:rPr>
          <w:rFonts w:asciiTheme="majorHAnsi" w:hAnsiTheme="majorHAnsi"/>
          <w:sz w:val="20"/>
          <w:szCs w:val="20"/>
          <w:lang w:val="es-ES_tradnl"/>
        </w:rPr>
        <w:t>: (1) Pedro Alejandro Arellano Tipán, (2) Juan Limber Cuero Arroyo, (3) Carlos Fernando López Menéndez, (4) Freddy Zacarías Bueno Cali, (5) Jorge Rodrigo Pacha Tixe, (6) Pablo Enrique Vera González, (7) Ángel Washington Piedra Sánchez, (8) Pedro Pablo Piedra Sánchez, (9) Marcos Binicio Cruz Alcivar, (10) Manuel Alfredo Pacha Tixe, (11) Eduardo Tabares Pluas, (12) Johny Ricardo Poveda Lomas, y (13) Leto Oswaldo Mera García.</w:t>
      </w:r>
    </w:p>
    <w:p w14:paraId="252B6C9E" w14:textId="4839BF0E" w:rsidR="005B6194" w:rsidRPr="007543CF" w:rsidRDefault="005B6194" w:rsidP="005B6194">
      <w:pPr>
        <w:pStyle w:val="ListParagraph"/>
        <w:numPr>
          <w:ilvl w:val="0"/>
          <w:numId w:val="55"/>
        </w:numPr>
        <w:suppressAutoHyphens/>
        <w:spacing w:after="240"/>
        <w:jc w:val="both"/>
        <w:rPr>
          <w:rFonts w:asciiTheme="majorHAnsi" w:hAnsiTheme="majorHAnsi"/>
          <w:sz w:val="20"/>
          <w:szCs w:val="20"/>
          <w:lang w:val="es-ES_tradnl"/>
        </w:rPr>
      </w:pPr>
      <w:r w:rsidRPr="007543CF">
        <w:rPr>
          <w:rFonts w:asciiTheme="majorHAnsi" w:hAnsiTheme="majorHAnsi"/>
          <w:sz w:val="20"/>
          <w:szCs w:val="20"/>
          <w:lang w:val="es-ES_tradnl"/>
        </w:rPr>
        <w:lastRenderedPageBreak/>
        <w:t xml:space="preserve">En cuanto </w:t>
      </w:r>
      <w:r w:rsidR="006F073E" w:rsidRPr="007543CF">
        <w:rPr>
          <w:rFonts w:asciiTheme="majorHAnsi" w:hAnsiTheme="majorHAnsi"/>
          <w:sz w:val="20"/>
          <w:szCs w:val="20"/>
          <w:lang w:val="es-ES_tradnl"/>
        </w:rPr>
        <w:t>a la invocación de los</w:t>
      </w:r>
      <w:r w:rsidRPr="007543CF">
        <w:rPr>
          <w:rFonts w:asciiTheme="majorHAnsi" w:hAnsiTheme="majorHAnsi"/>
          <w:sz w:val="20"/>
          <w:szCs w:val="20"/>
          <w:lang w:val="es-ES_tradnl"/>
        </w:rPr>
        <w:t xml:space="preserve"> artículos </w:t>
      </w:r>
      <w:r w:rsidRPr="007543CF">
        <w:rPr>
          <w:rFonts w:asciiTheme="majorHAnsi" w:hAnsiTheme="majorHAnsi"/>
          <w:bCs/>
          <w:sz w:val="20"/>
          <w:szCs w:val="20"/>
          <w:lang w:val="es-ES_tradnl"/>
        </w:rPr>
        <w:t xml:space="preserve">5 (integridad personal), 7 (libertad personal), 10 (indemnización), 11 (honra y dignidad), 14 (rectificación), 17 (protección a la familia) y 24 (igualdad ante la ley) </w:t>
      </w:r>
      <w:r w:rsidRPr="007543CF">
        <w:rPr>
          <w:rFonts w:asciiTheme="majorHAnsi" w:hAnsiTheme="majorHAnsi"/>
          <w:sz w:val="20"/>
          <w:szCs w:val="20"/>
          <w:lang w:val="es-ES_tradnl"/>
        </w:rPr>
        <w:t>de la Convención Americana</w:t>
      </w:r>
      <w:r w:rsidR="006F073E" w:rsidRPr="007543CF">
        <w:rPr>
          <w:rFonts w:asciiTheme="majorHAnsi" w:hAnsiTheme="majorHAnsi"/>
          <w:sz w:val="20"/>
          <w:szCs w:val="20"/>
          <w:lang w:val="es-ES_tradnl"/>
        </w:rPr>
        <w:t>,</w:t>
      </w:r>
      <w:r w:rsidRPr="007543CF">
        <w:rPr>
          <w:rFonts w:asciiTheme="majorHAnsi" w:hAnsiTheme="majorHAnsi"/>
          <w:sz w:val="20"/>
          <w:szCs w:val="20"/>
          <w:lang w:val="es-ES_tradnl"/>
        </w:rPr>
        <w:t xml:space="preserve"> la Comisión observa que el peticionario no ha ofrecido alegatos o sustento suficiente que permita considerar </w:t>
      </w:r>
      <w:r w:rsidRPr="007543CF">
        <w:rPr>
          <w:rFonts w:asciiTheme="majorHAnsi" w:hAnsiTheme="majorHAnsi"/>
          <w:i/>
          <w:iCs/>
          <w:sz w:val="20"/>
          <w:szCs w:val="20"/>
          <w:lang w:val="es-ES_tradnl"/>
        </w:rPr>
        <w:t>prima facie</w:t>
      </w:r>
      <w:r w:rsidRPr="007543CF">
        <w:rPr>
          <w:rFonts w:asciiTheme="majorHAnsi" w:hAnsiTheme="majorHAnsi"/>
          <w:sz w:val="20"/>
          <w:szCs w:val="20"/>
          <w:lang w:val="es-ES_tradnl"/>
        </w:rPr>
        <w:t xml:space="preserve"> su posible violación. Asimismo, respecto a los alegatos sobre violaciones a los artículos 3 y 15 del Protocolo de San Salvador, la CIDH nota que la competencia prevista en los términos del artículo 19.6 de dicho tratado para establecer violaciones en el contexto de un caso individual se limita a los artículos 8 y 13</w:t>
      </w:r>
      <w:r w:rsidR="006F073E" w:rsidRPr="007543CF">
        <w:rPr>
          <w:rFonts w:asciiTheme="majorHAnsi" w:hAnsiTheme="majorHAnsi"/>
          <w:sz w:val="20"/>
          <w:szCs w:val="20"/>
          <w:lang w:val="es-ES_tradnl"/>
        </w:rPr>
        <w:t xml:space="preserve"> de ese instrumento</w:t>
      </w:r>
      <w:r w:rsidRPr="007543CF">
        <w:rPr>
          <w:rFonts w:asciiTheme="majorHAnsi" w:hAnsiTheme="majorHAnsi"/>
          <w:sz w:val="20"/>
          <w:szCs w:val="20"/>
          <w:lang w:val="es-ES_tradnl"/>
        </w:rPr>
        <w:t>.</w:t>
      </w:r>
    </w:p>
    <w:p w14:paraId="229D8FED" w14:textId="262C9F3A" w:rsidR="00DA4D96" w:rsidRPr="007543CF" w:rsidRDefault="005B6194" w:rsidP="00BF3C1B">
      <w:pPr>
        <w:pStyle w:val="ListParagraph"/>
        <w:numPr>
          <w:ilvl w:val="0"/>
          <w:numId w:val="55"/>
        </w:numPr>
        <w:suppressAutoHyphens/>
        <w:spacing w:after="240"/>
        <w:jc w:val="both"/>
        <w:rPr>
          <w:rFonts w:asciiTheme="majorHAnsi" w:hAnsiTheme="majorHAnsi"/>
          <w:b/>
          <w:bCs/>
          <w:sz w:val="20"/>
          <w:szCs w:val="20"/>
          <w:lang w:val="es-ES_tradnl"/>
        </w:rPr>
      </w:pPr>
      <w:r w:rsidRPr="007543CF">
        <w:rPr>
          <w:rFonts w:asciiTheme="majorHAnsi" w:hAnsiTheme="majorHAnsi"/>
          <w:sz w:val="20"/>
          <w:szCs w:val="20"/>
          <w:lang w:val="es-ES_tradnl"/>
        </w:rPr>
        <w:t>Por último, respecto al alegato del Estado referente a la fórmula de la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r w:rsidR="005E7B23" w:rsidRPr="007543CF">
        <w:rPr>
          <w:rFonts w:asciiTheme="majorHAnsi" w:hAnsiTheme="majorHAnsi"/>
          <w:sz w:val="20"/>
          <w:szCs w:val="20"/>
          <w:lang w:val="es-ES_tradnl"/>
        </w:rPr>
        <w:t xml:space="preserve"> En este sentido, como ha reiterado la Corte IDH:</w:t>
      </w:r>
    </w:p>
    <w:p w14:paraId="18E53689" w14:textId="2B6EBEF0" w:rsidR="005E7B23" w:rsidRPr="007543CF" w:rsidRDefault="005E7B23" w:rsidP="005E7B23">
      <w:pPr>
        <w:pStyle w:val="ListParagraph"/>
        <w:suppressAutoHyphens/>
        <w:spacing w:after="240"/>
        <w:ind w:right="720"/>
        <w:jc w:val="both"/>
        <w:rPr>
          <w:rFonts w:asciiTheme="majorHAnsi" w:hAnsiTheme="majorHAnsi"/>
          <w:sz w:val="20"/>
          <w:szCs w:val="20"/>
          <w:lang w:val="es-ES_tradnl"/>
        </w:rPr>
      </w:pPr>
      <w:r w:rsidRPr="007543CF">
        <w:rPr>
          <w:rFonts w:asciiTheme="majorHAnsi" w:hAnsiTheme="majorHAnsi"/>
          <w:sz w:val="20"/>
          <w:szCs w:val="20"/>
          <w:lang w:val="es-ES_tradnl"/>
        </w:rPr>
        <w:t>el Derecho Internacional de los Derechos Humanos tiene por fin proporcionar al individuo medios de protección de los derechos humanos reconocidos internacionalmente frente al Estado. En la jurisdicción internacional las partes y la materia de la controversia son, por definición, distintas de las de la jurisdicción interna. Al establecer si el Estado es responsable internacionalmente por la alegada violación a los derechos consagrados en los artículos 8.1 y 25 de la Convención Americana, el aspecto sustancial de la controversia ante la Corte no es si en el ámbito interno se emitieron sentencias o resoluciones administrativas, o si se aplicaron o no determinadas disposiciones de derecho interno, en relación con las violaciones que se alega fueron cometidas en perjuicio de las presuntas víctimas de los hechos, sino si los procesos internos permitieron que se les garantizara un verdadero acceso a la justicia, conforme a los estándares previstos en la Convención Americana, para determinar los derechos que estaban en controversia</w:t>
      </w:r>
      <w:r w:rsidRPr="007543CF">
        <w:rPr>
          <w:rStyle w:val="FootnoteReference"/>
          <w:rFonts w:asciiTheme="majorHAnsi" w:hAnsiTheme="majorHAnsi"/>
          <w:sz w:val="20"/>
          <w:szCs w:val="20"/>
          <w:lang w:val="es-ES_tradnl"/>
        </w:rPr>
        <w:footnoteReference w:id="13"/>
      </w:r>
      <w:r w:rsidRPr="007543CF">
        <w:rPr>
          <w:rFonts w:asciiTheme="majorHAnsi" w:hAnsiTheme="majorHAnsi"/>
          <w:sz w:val="20"/>
          <w:szCs w:val="20"/>
          <w:lang w:val="es-ES_tradnl"/>
        </w:rPr>
        <w:t>.</w:t>
      </w:r>
    </w:p>
    <w:p w14:paraId="2F762F2D" w14:textId="11A732E5" w:rsidR="005B6194" w:rsidRPr="00051B06" w:rsidRDefault="005B6194" w:rsidP="00051B06">
      <w:pPr>
        <w:suppressAutoHyphens/>
        <w:spacing w:after="240"/>
        <w:ind w:firstLine="709"/>
        <w:jc w:val="both"/>
        <w:rPr>
          <w:rFonts w:asciiTheme="majorHAnsi" w:hAnsiTheme="majorHAnsi"/>
          <w:b/>
          <w:bCs/>
          <w:sz w:val="20"/>
          <w:szCs w:val="20"/>
          <w:lang w:val="es-ES_tradnl"/>
        </w:rPr>
      </w:pPr>
      <w:r w:rsidRPr="00051B06">
        <w:rPr>
          <w:rFonts w:asciiTheme="majorHAnsi" w:hAnsiTheme="majorHAnsi"/>
          <w:b/>
          <w:bCs/>
          <w:sz w:val="20"/>
          <w:szCs w:val="20"/>
          <w:lang w:val="es-ES_tradnl"/>
        </w:rPr>
        <w:t xml:space="preserve">VIII. </w:t>
      </w:r>
      <w:r w:rsidRPr="00051B06">
        <w:rPr>
          <w:rFonts w:asciiTheme="majorHAnsi" w:hAnsiTheme="majorHAnsi"/>
          <w:b/>
          <w:bCs/>
          <w:sz w:val="20"/>
          <w:szCs w:val="20"/>
          <w:lang w:val="es-ES_tradnl"/>
        </w:rPr>
        <w:tab/>
        <w:t>DECISIÓN</w:t>
      </w:r>
    </w:p>
    <w:p w14:paraId="63FCAEDB" w14:textId="078E21CF" w:rsidR="005B6194" w:rsidRPr="007543CF" w:rsidRDefault="005B6194" w:rsidP="005B6194">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7543CF">
        <w:rPr>
          <w:rFonts w:asciiTheme="majorHAnsi" w:hAnsiTheme="majorHAnsi"/>
          <w:sz w:val="20"/>
          <w:szCs w:val="20"/>
          <w:lang w:val="es-ES_tradnl"/>
        </w:rPr>
        <w:t>Declarar admisible la presente petición en relación con los artículos 8 y 25 de la Convención Americana</w:t>
      </w:r>
      <w:r w:rsidR="006F073E" w:rsidRPr="007543CF">
        <w:rPr>
          <w:rFonts w:asciiTheme="majorHAnsi" w:hAnsiTheme="majorHAnsi"/>
          <w:sz w:val="20"/>
          <w:szCs w:val="20"/>
          <w:lang w:val="es-ES_tradnl"/>
        </w:rPr>
        <w:t>,</w:t>
      </w:r>
      <w:r w:rsidRPr="007543CF">
        <w:rPr>
          <w:rFonts w:asciiTheme="majorHAnsi" w:hAnsiTheme="majorHAnsi"/>
          <w:sz w:val="20"/>
          <w:szCs w:val="20"/>
          <w:lang w:val="es-ES_tradnl"/>
        </w:rPr>
        <w:t xml:space="preserve"> en relación con su artícul</w:t>
      </w:r>
      <w:r w:rsidR="00DA4D96" w:rsidRPr="007543CF">
        <w:rPr>
          <w:rFonts w:asciiTheme="majorHAnsi" w:hAnsiTheme="majorHAnsi"/>
          <w:sz w:val="20"/>
          <w:szCs w:val="20"/>
          <w:lang w:val="es-ES_tradnl"/>
        </w:rPr>
        <w:t>o</w:t>
      </w:r>
      <w:r w:rsidRPr="007543CF">
        <w:rPr>
          <w:rFonts w:asciiTheme="majorHAnsi" w:hAnsiTheme="majorHAnsi"/>
          <w:sz w:val="20"/>
          <w:szCs w:val="20"/>
          <w:lang w:val="es-ES_tradnl"/>
        </w:rPr>
        <w:t xml:space="preserve"> 1.1; </w:t>
      </w:r>
    </w:p>
    <w:p w14:paraId="6FCCFBC5" w14:textId="1B8DEC88" w:rsidR="005B6194" w:rsidRPr="007543CF" w:rsidRDefault="005B6194" w:rsidP="005B6194">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7543CF">
        <w:rPr>
          <w:rFonts w:asciiTheme="majorHAnsi" w:hAnsiTheme="majorHAnsi"/>
          <w:sz w:val="20"/>
          <w:szCs w:val="20"/>
          <w:lang w:val="es-ES_tradnl"/>
        </w:rPr>
        <w:t>Declarar inadmisible la presente petición en relación con los artículos 5, 7, 10, 11, 14, 17 y 24 de la Convención Americana</w:t>
      </w:r>
      <w:r w:rsidR="00C05E19">
        <w:rPr>
          <w:rFonts w:asciiTheme="majorHAnsi" w:hAnsiTheme="majorHAnsi"/>
          <w:sz w:val="20"/>
          <w:szCs w:val="20"/>
          <w:lang w:val="es-ES_tradnl"/>
        </w:rPr>
        <w:t>, y;</w:t>
      </w:r>
    </w:p>
    <w:p w14:paraId="1A50464B" w14:textId="7E15794F" w:rsidR="00473E27" w:rsidRDefault="005B6194" w:rsidP="005B6194">
      <w:pPr>
        <w:pStyle w:val="ListParagraph"/>
        <w:numPr>
          <w:ilvl w:val="0"/>
          <w:numId w:val="57"/>
        </w:numPr>
        <w:tabs>
          <w:tab w:val="clear" w:pos="720"/>
        </w:tabs>
        <w:suppressAutoHyphens/>
        <w:spacing w:before="240" w:after="240"/>
        <w:ind w:firstLine="709"/>
        <w:jc w:val="both"/>
        <w:rPr>
          <w:rFonts w:asciiTheme="majorHAnsi" w:hAnsiTheme="majorHAnsi"/>
          <w:sz w:val="20"/>
          <w:szCs w:val="20"/>
          <w:lang w:val="es-ES_tradnl"/>
        </w:rPr>
      </w:pPr>
      <w:r w:rsidRPr="007543C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616CEAE1" w14:textId="5E53ADA2" w:rsidR="00C05E19" w:rsidRPr="009F6B68" w:rsidRDefault="00C05E19" w:rsidP="009F6B68">
      <w:pPr>
        <w:ind w:firstLine="720"/>
        <w:jc w:val="both"/>
        <w:rPr>
          <w:rFonts w:ascii="Cambria" w:hAnsi="Cambria" w:cs="Arial"/>
          <w:noProof/>
          <w:sz w:val="20"/>
          <w:szCs w:val="20"/>
          <w:lang w:val="es-CL"/>
        </w:rPr>
      </w:pPr>
      <w:r w:rsidRPr="006F46A1">
        <w:rPr>
          <w:rFonts w:ascii="Cambria" w:hAnsi="Cambria" w:cs="Arial"/>
          <w:noProof/>
          <w:sz w:val="20"/>
          <w:szCs w:val="20"/>
          <w:lang w:val="es-CL"/>
        </w:rPr>
        <w:t>Aprobado por la Comisión Interamericana de Derechos Humanos</w:t>
      </w:r>
      <w:r w:rsidR="009F6B68">
        <w:rPr>
          <w:rFonts w:ascii="Cambria" w:hAnsi="Cambria" w:cs="Arial"/>
          <w:noProof/>
          <w:sz w:val="20"/>
          <w:szCs w:val="20"/>
          <w:lang w:val="es-CL"/>
        </w:rPr>
        <w:t xml:space="preserve"> </w:t>
      </w:r>
      <w:r w:rsidRPr="006F46A1">
        <w:rPr>
          <w:rFonts w:ascii="Cambria" w:hAnsi="Cambria" w:cs="Arial"/>
          <w:noProof/>
          <w:sz w:val="20"/>
          <w:szCs w:val="20"/>
          <w:lang w:val="es-CL"/>
        </w:rPr>
        <w:t xml:space="preserve">a los </w:t>
      </w:r>
      <w:r>
        <w:rPr>
          <w:rFonts w:ascii="Cambria" w:hAnsi="Cambria" w:cs="Arial"/>
          <w:noProof/>
          <w:sz w:val="20"/>
          <w:szCs w:val="20"/>
          <w:lang w:val="es-CL"/>
        </w:rPr>
        <w:t>27</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  (Firmado):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9F6B68">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C05E19" w:rsidRPr="009F6B68" w:rsidSect="00DA4D96">
      <w:headerReference w:type="even" r:id="rId14"/>
      <w:headerReference w:type="default" r:id="rId15"/>
      <w:footerReference w:type="default" r:id="rId16"/>
      <w:footerReference w:type="first" r:id="rId17"/>
      <w:type w:val="oddPage"/>
      <w:pgSz w:w="12240" w:h="15840"/>
      <w:pgMar w:top="1247" w:right="1361" w:bottom="1247" w:left="136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BBAB" w14:textId="77777777" w:rsidR="00E742CA" w:rsidRDefault="00E742CA">
      <w:r>
        <w:separator/>
      </w:r>
    </w:p>
  </w:endnote>
  <w:endnote w:type="continuationSeparator" w:id="0">
    <w:p w14:paraId="21FBC2A0" w14:textId="77777777" w:rsidR="00E742CA" w:rsidRDefault="00E7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6B65B6" w:rsidRDefault="006B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6B65B6" w:rsidRPr="00934A2C" w:rsidRDefault="006B65B6">
    <w:pPr>
      <w:pStyle w:val="Footer"/>
      <w:jc w:val="center"/>
      <w:rPr>
        <w:sz w:val="16"/>
        <w:szCs w:val="22"/>
      </w:rPr>
    </w:pPr>
  </w:p>
  <w:p w14:paraId="4EA5439C" w14:textId="77777777" w:rsidR="006B65B6" w:rsidRDefault="006B6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7E6C552" w:rsidR="006B65B6" w:rsidRPr="00934A2C" w:rsidRDefault="006B65B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4B9C">
          <w:rPr>
            <w:noProof/>
            <w:sz w:val="16"/>
            <w:szCs w:val="22"/>
          </w:rPr>
          <w:t>1</w:t>
        </w:r>
        <w:r w:rsidRPr="00934A2C">
          <w:rPr>
            <w:noProof/>
            <w:sz w:val="16"/>
            <w:szCs w:val="22"/>
          </w:rPr>
          <w:fldChar w:fldCharType="end"/>
        </w:r>
      </w:p>
    </w:sdtContent>
  </w:sdt>
  <w:p w14:paraId="68530E6A" w14:textId="77777777" w:rsidR="006B65B6" w:rsidRDefault="006B65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6B65B6" w:rsidRPr="00934A2C" w:rsidRDefault="006B65B6">
    <w:pPr>
      <w:pStyle w:val="Footer"/>
      <w:jc w:val="center"/>
      <w:rPr>
        <w:sz w:val="16"/>
        <w:szCs w:val="22"/>
      </w:rPr>
    </w:pPr>
  </w:p>
  <w:p w14:paraId="49059CE3" w14:textId="77777777" w:rsidR="006B65B6" w:rsidRDefault="006B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C7EA" w14:textId="77777777" w:rsidR="00E742CA" w:rsidRPr="000F35ED" w:rsidRDefault="00E742C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F6A628" w14:textId="77777777" w:rsidR="00E742CA" w:rsidRPr="000F35ED" w:rsidRDefault="00E742CA" w:rsidP="000F35ED">
      <w:pPr>
        <w:rPr>
          <w:rFonts w:asciiTheme="majorHAnsi" w:hAnsiTheme="majorHAnsi"/>
          <w:sz w:val="16"/>
          <w:szCs w:val="16"/>
        </w:rPr>
      </w:pPr>
      <w:r w:rsidRPr="000F35ED">
        <w:rPr>
          <w:rFonts w:asciiTheme="majorHAnsi" w:hAnsiTheme="majorHAnsi"/>
          <w:sz w:val="16"/>
          <w:szCs w:val="16"/>
        </w:rPr>
        <w:separator/>
      </w:r>
    </w:p>
    <w:p w14:paraId="6751367A" w14:textId="77777777" w:rsidR="00E742CA" w:rsidRPr="000F35ED" w:rsidRDefault="00E742C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E3BEF4" w14:textId="77777777" w:rsidR="00E742CA" w:rsidRPr="000F35ED" w:rsidRDefault="00E742CA"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038C5954" w14:textId="1C02AF7C" w:rsidR="00587A24" w:rsidRPr="006B22FF" w:rsidRDefault="00587A24" w:rsidP="006B22FF">
      <w:pPr>
        <w:pStyle w:val="FootnoteText"/>
        <w:ind w:firstLine="720"/>
        <w:jc w:val="both"/>
        <w:rPr>
          <w:rFonts w:asciiTheme="majorHAnsi" w:hAnsiTheme="majorHAnsi"/>
          <w:sz w:val="16"/>
          <w:szCs w:val="16"/>
          <w:lang w:val="es-ES"/>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En la petición se </w:t>
      </w:r>
      <w:r w:rsidR="000A4D0E" w:rsidRPr="006B22FF">
        <w:rPr>
          <w:rFonts w:asciiTheme="majorHAnsi" w:hAnsiTheme="majorHAnsi"/>
          <w:sz w:val="16"/>
          <w:szCs w:val="16"/>
          <w:lang w:val="es-ES"/>
        </w:rPr>
        <w:t>determinan</w:t>
      </w:r>
      <w:r w:rsidRPr="006B22FF">
        <w:rPr>
          <w:rFonts w:asciiTheme="majorHAnsi" w:hAnsiTheme="majorHAnsi"/>
          <w:sz w:val="16"/>
          <w:szCs w:val="16"/>
          <w:lang w:val="es-ES"/>
        </w:rPr>
        <w:t xml:space="preserve"> </w:t>
      </w:r>
      <w:r w:rsidR="000A4D0E" w:rsidRPr="006B22FF">
        <w:rPr>
          <w:rFonts w:asciiTheme="majorHAnsi" w:hAnsiTheme="majorHAnsi"/>
          <w:sz w:val="16"/>
          <w:szCs w:val="16"/>
          <w:lang w:val="es-ES"/>
        </w:rPr>
        <w:t xml:space="preserve">a </w:t>
      </w:r>
      <w:r w:rsidR="004D6F97" w:rsidRPr="006B22FF">
        <w:rPr>
          <w:rFonts w:asciiTheme="majorHAnsi" w:hAnsiTheme="majorHAnsi"/>
          <w:sz w:val="16"/>
          <w:szCs w:val="16"/>
          <w:lang w:val="es-ES"/>
        </w:rPr>
        <w:t>trece</w:t>
      </w:r>
      <w:r w:rsidR="00A82200" w:rsidRPr="006B22FF">
        <w:rPr>
          <w:rFonts w:asciiTheme="majorHAnsi" w:hAnsiTheme="majorHAnsi"/>
          <w:sz w:val="16"/>
          <w:szCs w:val="16"/>
          <w:lang w:val="es-ES"/>
        </w:rPr>
        <w:t xml:space="preserve"> </w:t>
      </w:r>
      <w:r w:rsidRPr="006B22FF">
        <w:rPr>
          <w:rFonts w:asciiTheme="majorHAnsi" w:hAnsiTheme="majorHAnsi"/>
          <w:sz w:val="16"/>
          <w:szCs w:val="16"/>
          <w:lang w:val="es-ES"/>
        </w:rPr>
        <w:t xml:space="preserve">presuntas víctimas: </w:t>
      </w:r>
      <w:r w:rsidR="00273FEE" w:rsidRPr="006B22FF">
        <w:rPr>
          <w:rFonts w:asciiTheme="majorHAnsi" w:hAnsiTheme="majorHAnsi"/>
          <w:sz w:val="16"/>
          <w:szCs w:val="16"/>
          <w:lang w:val="es-ES"/>
        </w:rPr>
        <w:t xml:space="preserve">Pedro Alejandro Arellano Tipán, 2. Juan Limber Cuero Arroyo, 3. Carlos Fernando López Menéndez, 4. Freddy Zacarías Bueno Cali, 5. Jorge Rodrigo Pacha Tixe, 6. Pablo Enrique Vera González, 7. Ángel Washington Piedra Sánchez, 8. Pedro Pablo Piedra Sánchez, 9. Marcos Binicio Cruz Alcivar, 10. </w:t>
      </w:r>
      <w:r w:rsidR="00273FEE" w:rsidRPr="006B22FF">
        <w:rPr>
          <w:rFonts w:asciiTheme="majorHAnsi" w:hAnsiTheme="majorHAnsi"/>
          <w:sz w:val="16"/>
          <w:szCs w:val="16"/>
          <w:lang w:val="es-US"/>
        </w:rPr>
        <w:t xml:space="preserve">Manuel Alfredo Pacha Tixe, 11. Eduardo Tabares Pluas, 12. Johny Ricardo Poveda Lomas, y 13. Leto Oswaldo Mera García. </w:t>
      </w:r>
    </w:p>
  </w:footnote>
  <w:footnote w:id="3">
    <w:p w14:paraId="7ED4F98F" w14:textId="672C2CA9" w:rsidR="006B65B6" w:rsidRPr="006B22FF" w:rsidRDefault="006B65B6" w:rsidP="006B22FF">
      <w:pPr>
        <w:pStyle w:val="FootnoteText"/>
        <w:ind w:firstLine="720"/>
        <w:jc w:val="both"/>
        <w:rPr>
          <w:rFonts w:asciiTheme="majorHAnsi" w:hAnsiTheme="majorHAnsi"/>
          <w:sz w:val="16"/>
          <w:szCs w:val="16"/>
          <w:lang w:val="es-PA"/>
        </w:rPr>
      </w:pPr>
      <w:r w:rsidRPr="006B22FF">
        <w:rPr>
          <w:rStyle w:val="FootnoteReference"/>
          <w:rFonts w:asciiTheme="majorHAnsi" w:hAnsiTheme="majorHAnsi"/>
          <w:sz w:val="16"/>
          <w:szCs w:val="16"/>
        </w:rPr>
        <w:footnoteRef/>
      </w:r>
      <w:r w:rsidRPr="006B22FF">
        <w:rPr>
          <w:rFonts w:asciiTheme="majorHAnsi" w:hAnsiTheme="majorHAnsi"/>
          <w:sz w:val="16"/>
          <w:szCs w:val="16"/>
          <w:lang w:val="es-PA"/>
        </w:rPr>
        <w:t xml:space="preserve"> En adelante </w:t>
      </w:r>
      <w:r w:rsidR="008D160E" w:rsidRPr="006B22FF">
        <w:rPr>
          <w:rFonts w:asciiTheme="majorHAnsi" w:hAnsiTheme="majorHAnsi"/>
          <w:sz w:val="16"/>
          <w:szCs w:val="16"/>
          <w:lang w:val="es-PA"/>
        </w:rPr>
        <w:t xml:space="preserve">la </w:t>
      </w:r>
      <w:r w:rsidRPr="006B22FF">
        <w:rPr>
          <w:rFonts w:asciiTheme="majorHAnsi" w:hAnsiTheme="majorHAnsi"/>
          <w:sz w:val="16"/>
          <w:szCs w:val="16"/>
          <w:lang w:val="es-PA"/>
        </w:rPr>
        <w:t>“Convención Americana”.</w:t>
      </w:r>
    </w:p>
  </w:footnote>
  <w:footnote w:id="4">
    <w:p w14:paraId="79A9B14B" w14:textId="75D30EFF" w:rsidR="00114693" w:rsidRPr="006B22FF" w:rsidRDefault="00114693" w:rsidP="006B22FF">
      <w:pPr>
        <w:pStyle w:val="FootnoteText"/>
        <w:ind w:firstLine="720"/>
        <w:jc w:val="both"/>
        <w:rPr>
          <w:rFonts w:asciiTheme="majorHAnsi" w:hAnsiTheme="majorHAnsi"/>
          <w:sz w:val="16"/>
          <w:szCs w:val="16"/>
          <w:lang w:val="es-ES"/>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En adelante </w:t>
      </w:r>
      <w:r w:rsidR="008D160E" w:rsidRPr="006B22FF">
        <w:rPr>
          <w:rFonts w:asciiTheme="majorHAnsi" w:hAnsiTheme="majorHAnsi"/>
          <w:sz w:val="16"/>
          <w:szCs w:val="16"/>
          <w:lang w:val="es-ES"/>
        </w:rPr>
        <w:t xml:space="preserve">el </w:t>
      </w:r>
      <w:r w:rsidRPr="006B22FF">
        <w:rPr>
          <w:rFonts w:asciiTheme="majorHAnsi" w:hAnsiTheme="majorHAnsi"/>
          <w:sz w:val="16"/>
          <w:szCs w:val="16"/>
          <w:lang w:val="es-ES"/>
        </w:rPr>
        <w:t>“Protocolo de San Salvador”.</w:t>
      </w:r>
    </w:p>
  </w:footnote>
  <w:footnote w:id="5">
    <w:p w14:paraId="7D61716A" w14:textId="0512FA16" w:rsidR="00122CB6" w:rsidRPr="006B22FF" w:rsidRDefault="006B65B6" w:rsidP="006B22FF">
      <w:pPr>
        <w:pStyle w:val="FootnoteText"/>
        <w:ind w:firstLine="720"/>
        <w:jc w:val="both"/>
        <w:rPr>
          <w:rFonts w:asciiTheme="majorHAnsi" w:hAnsiTheme="majorHAnsi"/>
          <w:sz w:val="16"/>
          <w:szCs w:val="16"/>
          <w:lang w:val="es-PA"/>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PA"/>
        </w:rPr>
        <w:t xml:space="preserve"> Las observaciones de cada parte fueron debidamente trasladadas a la parte contraria.</w:t>
      </w:r>
      <w:r w:rsidR="00122CB6" w:rsidRPr="006B22FF">
        <w:rPr>
          <w:rFonts w:asciiTheme="majorHAnsi" w:hAnsiTheme="majorHAnsi"/>
          <w:sz w:val="16"/>
          <w:szCs w:val="16"/>
          <w:lang w:val="es-PA"/>
        </w:rPr>
        <w:t xml:space="preserve"> El 27 de mayo de 2018 y el 7 de abril de 2021, el peticionario manifestó su interés en el trámite de la petición.</w:t>
      </w:r>
    </w:p>
    <w:p w14:paraId="08CD6656" w14:textId="1E48D902" w:rsidR="006B65B6" w:rsidRPr="006B22FF" w:rsidRDefault="006B65B6" w:rsidP="006B22FF">
      <w:pPr>
        <w:pStyle w:val="FootnoteText"/>
        <w:ind w:firstLine="720"/>
        <w:jc w:val="both"/>
        <w:rPr>
          <w:rFonts w:asciiTheme="majorHAnsi" w:hAnsiTheme="majorHAnsi"/>
          <w:sz w:val="16"/>
          <w:szCs w:val="16"/>
          <w:lang w:val="es-PA"/>
        </w:rPr>
      </w:pPr>
    </w:p>
  </w:footnote>
  <w:footnote w:id="6">
    <w:p w14:paraId="6B4C45E4" w14:textId="48C2166B" w:rsidR="000E354C" w:rsidRPr="006B22FF" w:rsidRDefault="000E354C" w:rsidP="006B22FF">
      <w:pPr>
        <w:pStyle w:val="FootnoteText"/>
        <w:ind w:firstLine="720"/>
        <w:jc w:val="both"/>
        <w:rPr>
          <w:rFonts w:asciiTheme="majorHAnsi" w:hAnsiTheme="majorHAnsi"/>
          <w:sz w:val="16"/>
          <w:szCs w:val="16"/>
          <w:lang w:val="es-ES"/>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Los señores Freddy Zacarías Bueno Cali, Marcos Vinicio Cruz Alcivar, Juan Limber Cuero Arroyo, Domingo Braulio Jaramillo Pinargote, Carlos Fernando López Menéndez, Leto Oswaldo Mera García, Jorge Rodrigo Pacha Tixe, Alfredo Manuel Pacha Tixe, Ángel Washington Piedra Sánchez, Pedro Pablo Piedra Sánchez, Carlos Julio Velásquez Jara y Pablo Enrique Vera González</w:t>
      </w:r>
      <w:r w:rsidR="00AD1064" w:rsidRPr="006B22FF">
        <w:rPr>
          <w:rFonts w:asciiTheme="majorHAnsi" w:hAnsiTheme="majorHAnsi"/>
          <w:sz w:val="16"/>
          <w:szCs w:val="16"/>
          <w:lang w:val="es-ES"/>
        </w:rPr>
        <w:t xml:space="preserve">. </w:t>
      </w:r>
    </w:p>
  </w:footnote>
  <w:footnote w:id="7">
    <w:p w14:paraId="559692F7" w14:textId="4D6BCB45" w:rsidR="00993669" w:rsidRPr="006B22FF" w:rsidRDefault="00993669" w:rsidP="006B22FF">
      <w:pPr>
        <w:pStyle w:val="FootnoteText"/>
        <w:ind w:firstLine="720"/>
        <w:jc w:val="both"/>
        <w:rPr>
          <w:rFonts w:asciiTheme="majorHAnsi" w:hAnsiTheme="majorHAnsi"/>
          <w:sz w:val="16"/>
          <w:szCs w:val="16"/>
          <w:lang w:val="es-ES"/>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Armando Leonardo Cevallos Barco; Eduardo Tabares </w:t>
      </w:r>
      <w:r w:rsidR="00C23AC3" w:rsidRPr="006B22FF">
        <w:rPr>
          <w:rFonts w:asciiTheme="majorHAnsi" w:hAnsiTheme="majorHAnsi"/>
          <w:sz w:val="16"/>
          <w:szCs w:val="16"/>
          <w:lang w:val="es-ES"/>
        </w:rPr>
        <w:t>Plúas</w:t>
      </w:r>
      <w:r w:rsidRPr="006B22FF">
        <w:rPr>
          <w:rFonts w:asciiTheme="majorHAnsi" w:hAnsiTheme="majorHAnsi"/>
          <w:sz w:val="16"/>
          <w:szCs w:val="16"/>
          <w:lang w:val="es-ES"/>
        </w:rPr>
        <w:t xml:space="preserve">; y Pedro Alejandro Arellano Tipán. </w:t>
      </w:r>
    </w:p>
  </w:footnote>
  <w:footnote w:id="8">
    <w:p w14:paraId="03847F2A" w14:textId="77777777" w:rsidR="00F34DF8" w:rsidRPr="006B22FF" w:rsidRDefault="00F34DF8" w:rsidP="006B22FF">
      <w:pPr>
        <w:pStyle w:val="FootnoteText"/>
        <w:ind w:firstLine="720"/>
        <w:jc w:val="both"/>
        <w:rPr>
          <w:rFonts w:asciiTheme="majorHAnsi" w:hAnsiTheme="majorHAnsi"/>
          <w:sz w:val="16"/>
          <w:szCs w:val="16"/>
          <w:lang w:val="pt-BR"/>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1. Pedro Alejandro Arellano Tipán, 2. Juan Limber Cuero Arroyo, 3. Carlos Fernando López Menéndez, 4. Freddy Zacarías Bueno Cali, 5. Jorge Rodrigo Pacha Tixe, 6. Pablo Enrique Vera González, 7. Ángel Washington Piedra Sánchez, 8. </w:t>
      </w:r>
      <w:r w:rsidRPr="006B22FF">
        <w:rPr>
          <w:rFonts w:asciiTheme="majorHAnsi" w:hAnsiTheme="majorHAnsi"/>
          <w:sz w:val="16"/>
          <w:szCs w:val="16"/>
          <w:lang w:val="pt-BR"/>
        </w:rPr>
        <w:t xml:space="preserve">Pedro Pablo Piedra Sánchez, 9. Marcos Binicio Cruz Alcivar, 10. Manuel Alfredo Pacha Tixe, 11. Eduardo Tabares Pluas, 12. Johny Ricardo Poveda Lomas, y 13. Leto Oswaldo Mera García. </w:t>
      </w:r>
    </w:p>
  </w:footnote>
  <w:footnote w:id="9">
    <w:p w14:paraId="727F32E0" w14:textId="2527DEB7" w:rsidR="00AD2167" w:rsidRPr="006B22FF" w:rsidRDefault="00AD2167" w:rsidP="006B22FF">
      <w:pPr>
        <w:pStyle w:val="FootnoteText"/>
        <w:ind w:firstLine="720"/>
        <w:jc w:val="both"/>
        <w:rPr>
          <w:rFonts w:asciiTheme="majorHAnsi" w:hAnsiTheme="majorHAnsi"/>
          <w:sz w:val="16"/>
          <w:szCs w:val="16"/>
          <w:lang w:val="pt-BR"/>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pt-BR"/>
        </w:rPr>
        <w:t xml:space="preserve"> </w:t>
      </w:r>
      <w:hyperlink r:id="rId1" w:history="1">
        <w:r w:rsidRPr="006B22FF">
          <w:rPr>
            <w:rFonts w:asciiTheme="majorHAnsi" w:hAnsiTheme="majorHAnsi"/>
            <w:sz w:val="16"/>
            <w:szCs w:val="16"/>
            <w:lang w:val="pt-BR"/>
          </w:rPr>
          <w:t>http://doc.corteconstitucional.gob.ec:8080/alfresco/d/d/workspace/SpacesStore/e2d243c3-f348-4ee4-87ff-73b67f7e9dc7/acto_impugnado_3008-19-ep.pdf?guest=true</w:t>
        </w:r>
      </w:hyperlink>
    </w:p>
  </w:footnote>
  <w:footnote w:id="10">
    <w:p w14:paraId="0653BE14" w14:textId="1E1DCFE4" w:rsidR="00AD2167" w:rsidRPr="006B22FF" w:rsidRDefault="00AD2167" w:rsidP="006B22FF">
      <w:pPr>
        <w:pStyle w:val="FootnoteText"/>
        <w:ind w:firstLine="720"/>
        <w:jc w:val="both"/>
        <w:rPr>
          <w:rFonts w:asciiTheme="majorHAnsi" w:hAnsiTheme="majorHAnsi"/>
          <w:sz w:val="16"/>
          <w:szCs w:val="16"/>
          <w:lang w:val="pt-BR"/>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pt-BR"/>
        </w:rPr>
        <w:t xml:space="preserve"> </w:t>
      </w:r>
      <w:hyperlink r:id="rId2" w:history="1">
        <w:r w:rsidRPr="006B22FF">
          <w:rPr>
            <w:rFonts w:asciiTheme="majorHAnsi" w:hAnsiTheme="majorHAnsi"/>
            <w:sz w:val="16"/>
            <w:szCs w:val="16"/>
            <w:lang w:val="pt-BR"/>
          </w:rPr>
          <w:t>http://doc.corteconstitucional.gob.ec:8080/alfresco/d/d/workspace/SpacesStore/62e45552-27e5-45e1-abca-076a53464a9b/3008-19-EP-auto.pdf</w:t>
        </w:r>
      </w:hyperlink>
    </w:p>
  </w:footnote>
  <w:footnote w:id="11">
    <w:p w14:paraId="4BECCC97" w14:textId="1D41E693" w:rsidR="00820DF6" w:rsidRPr="006B22FF" w:rsidRDefault="00820DF6" w:rsidP="006B22FF">
      <w:pPr>
        <w:pStyle w:val="FootnoteText"/>
        <w:ind w:firstLine="720"/>
        <w:jc w:val="both"/>
        <w:rPr>
          <w:rFonts w:asciiTheme="majorHAnsi" w:hAnsiTheme="majorHAnsi"/>
          <w:sz w:val="16"/>
          <w:szCs w:val="16"/>
          <w:lang w:val="es-ES"/>
        </w:rPr>
      </w:pPr>
      <w:r w:rsidRPr="006B22FF">
        <w:rPr>
          <w:rFonts w:asciiTheme="majorHAnsi" w:hAnsiTheme="majorHAnsi"/>
          <w:sz w:val="16"/>
          <w:szCs w:val="16"/>
          <w:vertAlign w:val="superscript"/>
          <w:lang w:val="es-ES"/>
        </w:rPr>
        <w:footnoteRef/>
      </w:r>
      <w:r w:rsidRPr="006B22FF">
        <w:rPr>
          <w:rFonts w:asciiTheme="majorHAnsi" w:hAnsiTheme="majorHAnsi"/>
          <w:sz w:val="16"/>
          <w:szCs w:val="16"/>
          <w:lang w:val="es-ES"/>
        </w:rPr>
        <w:t xml:space="preserve"> CIDH, Informe No. 70/04, Petición 667/01, Admisibilidad, Jesús Manuel Naranjo Cárdenas y otros, Jubilados de la empresa venezolana de aviación VIASA. Venezuela, 15 de octubre de 2004, párr. 52.</w:t>
      </w:r>
    </w:p>
  </w:footnote>
  <w:footnote w:id="12">
    <w:p w14:paraId="0394208E" w14:textId="4672C295" w:rsidR="006B22FF" w:rsidRPr="006B22FF" w:rsidRDefault="006B22FF" w:rsidP="006B22FF">
      <w:pPr>
        <w:pStyle w:val="FootnoteText"/>
        <w:ind w:firstLine="720"/>
        <w:jc w:val="both"/>
        <w:rPr>
          <w:rFonts w:asciiTheme="majorHAnsi" w:hAnsiTheme="majorHAnsi"/>
          <w:sz w:val="16"/>
          <w:szCs w:val="16"/>
          <w:lang w:val="es-US"/>
        </w:rPr>
      </w:pPr>
      <w:r w:rsidRPr="006B22FF">
        <w:rPr>
          <w:rStyle w:val="FootnoteReference"/>
          <w:rFonts w:asciiTheme="majorHAnsi" w:hAnsiTheme="majorHAnsi"/>
          <w:sz w:val="16"/>
          <w:szCs w:val="16"/>
        </w:rPr>
        <w:footnoteRef/>
      </w:r>
      <w:r w:rsidRPr="006B22FF">
        <w:rPr>
          <w:rFonts w:asciiTheme="majorHAnsi" w:hAnsiTheme="majorHAnsi"/>
          <w:sz w:val="16"/>
          <w:szCs w:val="16"/>
          <w:lang w:val="es-US"/>
        </w:rPr>
        <w:t xml:space="preserve"> A este respecto, resultan pertinentes los criterios generales relativos al contenido y alcances de los artículos 8 y 25 de la Convención Americana establecidos por la Corte IDH en casos de despidos sancionatorios, véase al respecto: Corte IDH. Caso Baena Ricardo y otros Vs. Panamá. Competencia. Sentencia de 28 de noviembre de 2003. Serie C No. 104, párrs. 122-128.</w:t>
      </w:r>
    </w:p>
  </w:footnote>
  <w:footnote w:id="13">
    <w:p w14:paraId="529FB5FB" w14:textId="025616BC" w:rsidR="005E7B23" w:rsidRPr="006B22FF" w:rsidRDefault="005E7B23" w:rsidP="006B22FF">
      <w:pPr>
        <w:pStyle w:val="FootnoteText"/>
        <w:ind w:firstLine="720"/>
        <w:jc w:val="both"/>
        <w:rPr>
          <w:rFonts w:asciiTheme="majorHAnsi" w:hAnsiTheme="majorHAnsi"/>
          <w:sz w:val="16"/>
          <w:szCs w:val="16"/>
          <w:lang w:val="es-US"/>
        </w:rPr>
      </w:pPr>
      <w:r w:rsidRPr="006B22FF">
        <w:rPr>
          <w:rStyle w:val="FootnoteReference"/>
          <w:rFonts w:asciiTheme="majorHAnsi" w:hAnsiTheme="majorHAnsi"/>
          <w:sz w:val="16"/>
          <w:szCs w:val="16"/>
        </w:rPr>
        <w:footnoteRef/>
      </w:r>
      <w:r w:rsidRPr="006B22FF">
        <w:rPr>
          <w:rFonts w:asciiTheme="majorHAnsi" w:hAnsiTheme="majorHAnsi"/>
          <w:sz w:val="16"/>
          <w:szCs w:val="16"/>
          <w:lang w:val="es-US"/>
        </w:rPr>
        <w:t xml:space="preserve"> Corte IDH. Caso Trabajadores Cesados del Congreso (Aguado Alfaro y otros) Vs. Perú. Excepciones Preliminares, Fondo, Reparaciones y Costas. Sentencia de 24 de noviembre de 2006. </w:t>
      </w:r>
      <w:r w:rsidRPr="006B22FF">
        <w:rPr>
          <w:rFonts w:asciiTheme="majorHAnsi" w:hAnsiTheme="majorHAnsi"/>
          <w:sz w:val="16"/>
          <w:szCs w:val="16"/>
        </w:rPr>
        <w:t>Serie C No. 158, párr. 107.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6B65B6" w:rsidRDefault="006B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6B65B6" w:rsidRPr="00EC7D62" w:rsidRDefault="004A4EEF" w:rsidP="00A50FCF">
    <w:pPr>
      <w:pStyle w:val="Header"/>
      <w:tabs>
        <w:tab w:val="clear" w:pos="4320"/>
        <w:tab w:val="clear" w:pos="8640"/>
      </w:tabs>
      <w:jc w:val="center"/>
      <w:rPr>
        <w:sz w:val="22"/>
        <w:szCs w:val="22"/>
      </w:rPr>
    </w:pPr>
    <w:r>
      <w:rPr>
        <w:noProof/>
        <w:sz w:val="22"/>
        <w:szCs w:val="22"/>
        <w:bdr w:val="nil"/>
      </w:rPr>
      <w:pict w14:anchorId="23C937A8">
        <v:rect id="_x0000_i1025" alt="" style="width:.45pt;height:.05pt;mso-width-percent:0;mso-height-percent:0;mso-width-percent:0;mso-height-percent:0" o:hrpct="1"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6B65B6" w:rsidRDefault="006B65B6"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B65B6" w:rsidRDefault="006B6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6B65B6" w:rsidRDefault="006B65B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B65B6" w:rsidRPr="00EC7D62" w:rsidRDefault="004A4EEF" w:rsidP="00A50FCF">
    <w:pPr>
      <w:pStyle w:val="Header"/>
      <w:tabs>
        <w:tab w:val="clear" w:pos="4320"/>
        <w:tab w:val="clear" w:pos="8640"/>
      </w:tabs>
      <w:jc w:val="center"/>
      <w:rPr>
        <w:sz w:val="22"/>
        <w:szCs w:val="22"/>
      </w:rPr>
    </w:pPr>
    <w:r>
      <w:rPr>
        <w:noProof/>
        <w:sz w:val="22"/>
        <w:szCs w:val="22"/>
        <w:bdr w:val="nil"/>
      </w:rPr>
      <w:pict w14:anchorId="45C016A6">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8B8BF5C"/>
    <w:lvl w:ilvl="0" w:tplc="C9FC5190">
      <w:start w:val="1"/>
      <w:numFmt w:val="decimal"/>
      <w:lvlText w:val="%1."/>
      <w:lvlJc w:val="left"/>
      <w:pPr>
        <w:tabs>
          <w:tab w:val="num" w:pos="720"/>
        </w:tabs>
        <w:ind w:left="0" w:firstLine="720"/>
      </w:pPr>
      <w:rPr>
        <w:rFonts w:hint="default"/>
        <w:b w:val="0"/>
        <w:i w:val="0"/>
        <w:iCs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3709E7"/>
    <w:multiLevelType w:val="hybridMultilevel"/>
    <w:tmpl w:val="BE02047C"/>
    <w:lvl w:ilvl="0" w:tplc="FFFFFFFF">
      <w:start w:val="1"/>
      <w:numFmt w:val="decimal"/>
      <w:lvlText w:val="%1."/>
      <w:lvlJc w:val="left"/>
      <w:pPr>
        <w:tabs>
          <w:tab w:val="num" w:pos="720"/>
        </w:tabs>
        <w:ind w:left="0" w:firstLine="720"/>
      </w:pPr>
      <w:rPr>
        <w:rFonts w:hint="default"/>
        <w:b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6042BF"/>
    <w:multiLevelType w:val="hybridMultilevel"/>
    <w:tmpl w:val="51EC5A4E"/>
    <w:lvl w:ilvl="0" w:tplc="75BC0C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B7332C1"/>
    <w:multiLevelType w:val="hybridMultilevel"/>
    <w:tmpl w:val="D8B8BF5C"/>
    <w:lvl w:ilvl="0" w:tplc="FFFFFFFF">
      <w:start w:val="1"/>
      <w:numFmt w:val="decimal"/>
      <w:lvlText w:val="%1."/>
      <w:lvlJc w:val="left"/>
      <w:pPr>
        <w:tabs>
          <w:tab w:val="num" w:pos="720"/>
        </w:tabs>
        <w:ind w:left="0" w:firstLine="720"/>
      </w:pPr>
      <w:rPr>
        <w:rFonts w:hint="default"/>
        <w:b w:val="0"/>
        <w:i w:val="0"/>
        <w:iCs w:val="0"/>
        <w:color w:val="auto"/>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1E74F5"/>
    <w:multiLevelType w:val="hybridMultilevel"/>
    <w:tmpl w:val="75B8877C"/>
    <w:lvl w:ilvl="0" w:tplc="80DCDE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03C2FA1"/>
    <w:multiLevelType w:val="hybridMultilevel"/>
    <w:tmpl w:val="3EB05816"/>
    <w:lvl w:ilvl="0" w:tplc="FD240B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35597609">
    <w:abstractNumId w:val="3"/>
  </w:num>
  <w:num w:numId="2" w16cid:durableId="1437679401">
    <w:abstractNumId w:val="5"/>
  </w:num>
  <w:num w:numId="3" w16cid:durableId="1148665359">
    <w:abstractNumId w:val="55"/>
  </w:num>
  <w:num w:numId="4" w16cid:durableId="1691376728">
    <w:abstractNumId w:val="20"/>
  </w:num>
  <w:num w:numId="5" w16cid:durableId="406651890">
    <w:abstractNumId w:val="49"/>
  </w:num>
  <w:num w:numId="6" w16cid:durableId="1500267367">
    <w:abstractNumId w:val="26"/>
  </w:num>
  <w:num w:numId="7" w16cid:durableId="2123069738">
    <w:abstractNumId w:val="6"/>
  </w:num>
  <w:num w:numId="8" w16cid:durableId="278294186">
    <w:abstractNumId w:val="16"/>
  </w:num>
  <w:num w:numId="9" w16cid:durableId="5058362">
    <w:abstractNumId w:val="42"/>
  </w:num>
  <w:num w:numId="10" w16cid:durableId="1330987238">
    <w:abstractNumId w:val="0"/>
  </w:num>
  <w:num w:numId="11" w16cid:durableId="165287411">
    <w:abstractNumId w:val="37"/>
  </w:num>
  <w:num w:numId="12" w16cid:durableId="917591454">
    <w:abstractNumId w:val="38"/>
  </w:num>
  <w:num w:numId="13" w16cid:durableId="18430579">
    <w:abstractNumId w:val="45"/>
  </w:num>
  <w:num w:numId="14" w16cid:durableId="301928045">
    <w:abstractNumId w:val="1"/>
  </w:num>
  <w:num w:numId="15" w16cid:durableId="947783034">
    <w:abstractNumId w:val="2"/>
  </w:num>
  <w:num w:numId="16" w16cid:durableId="321858447">
    <w:abstractNumId w:val="7"/>
  </w:num>
  <w:num w:numId="17" w16cid:durableId="690449280">
    <w:abstractNumId w:val="8"/>
  </w:num>
  <w:num w:numId="18" w16cid:durableId="1072311021">
    <w:abstractNumId w:val="9"/>
  </w:num>
  <w:num w:numId="19" w16cid:durableId="394084069">
    <w:abstractNumId w:val="10"/>
  </w:num>
  <w:num w:numId="20" w16cid:durableId="1535194890">
    <w:abstractNumId w:val="11"/>
  </w:num>
  <w:num w:numId="21" w16cid:durableId="492455438">
    <w:abstractNumId w:val="12"/>
  </w:num>
  <w:num w:numId="22" w16cid:durableId="1982344254">
    <w:abstractNumId w:val="13"/>
  </w:num>
  <w:num w:numId="23" w16cid:durableId="1903979057">
    <w:abstractNumId w:val="14"/>
  </w:num>
  <w:num w:numId="24" w16cid:durableId="1802453775">
    <w:abstractNumId w:val="15"/>
  </w:num>
  <w:num w:numId="25" w16cid:durableId="1552690764">
    <w:abstractNumId w:val="17"/>
  </w:num>
  <w:num w:numId="26" w16cid:durableId="63602659">
    <w:abstractNumId w:val="18"/>
  </w:num>
  <w:num w:numId="27" w16cid:durableId="1929846896">
    <w:abstractNumId w:val="21"/>
  </w:num>
  <w:num w:numId="28" w16cid:durableId="532233296">
    <w:abstractNumId w:val="22"/>
  </w:num>
  <w:num w:numId="29" w16cid:durableId="126826126">
    <w:abstractNumId w:val="23"/>
  </w:num>
  <w:num w:numId="30" w16cid:durableId="1561205891">
    <w:abstractNumId w:val="25"/>
  </w:num>
  <w:num w:numId="31" w16cid:durableId="637808574">
    <w:abstractNumId w:val="28"/>
  </w:num>
  <w:num w:numId="32" w16cid:durableId="39020069">
    <w:abstractNumId w:val="29"/>
  </w:num>
  <w:num w:numId="33" w16cid:durableId="1326740628">
    <w:abstractNumId w:val="30"/>
  </w:num>
  <w:num w:numId="34" w16cid:durableId="338895375">
    <w:abstractNumId w:val="31"/>
  </w:num>
  <w:num w:numId="35" w16cid:durableId="1915581412">
    <w:abstractNumId w:val="32"/>
  </w:num>
  <w:num w:numId="36" w16cid:durableId="1505051231">
    <w:abstractNumId w:val="33"/>
  </w:num>
  <w:num w:numId="37" w16cid:durableId="1148209492">
    <w:abstractNumId w:val="34"/>
  </w:num>
  <w:num w:numId="38" w16cid:durableId="712462393">
    <w:abstractNumId w:val="35"/>
  </w:num>
  <w:num w:numId="39" w16cid:durableId="570457992">
    <w:abstractNumId w:val="39"/>
  </w:num>
  <w:num w:numId="40" w16cid:durableId="364405922">
    <w:abstractNumId w:val="40"/>
  </w:num>
  <w:num w:numId="41" w16cid:durableId="1838880478">
    <w:abstractNumId w:val="48"/>
  </w:num>
  <w:num w:numId="42" w16cid:durableId="3821859">
    <w:abstractNumId w:val="50"/>
  </w:num>
  <w:num w:numId="43" w16cid:durableId="586965450">
    <w:abstractNumId w:val="51"/>
  </w:num>
  <w:num w:numId="44" w16cid:durableId="1601142512">
    <w:abstractNumId w:val="53"/>
  </w:num>
  <w:num w:numId="45" w16cid:durableId="937981708">
    <w:abstractNumId w:val="54"/>
  </w:num>
  <w:num w:numId="46" w16cid:durableId="106584073">
    <w:abstractNumId w:val="56"/>
  </w:num>
  <w:num w:numId="47" w16cid:durableId="466897177">
    <w:abstractNumId w:val="57"/>
  </w:num>
  <w:num w:numId="48" w16cid:durableId="332951693">
    <w:abstractNumId w:val="58"/>
  </w:num>
  <w:num w:numId="49" w16cid:durableId="1476222828">
    <w:abstractNumId w:val="59"/>
  </w:num>
  <w:num w:numId="50" w16cid:durableId="1092821343">
    <w:abstractNumId w:val="60"/>
  </w:num>
  <w:num w:numId="51" w16cid:durableId="1214198406">
    <w:abstractNumId w:val="19"/>
  </w:num>
  <w:num w:numId="52" w16cid:durableId="277375113">
    <w:abstractNumId w:val="41"/>
  </w:num>
  <w:num w:numId="53" w16cid:durableId="1868718002">
    <w:abstractNumId w:val="52"/>
  </w:num>
  <w:num w:numId="54" w16cid:durableId="950428890">
    <w:abstractNumId w:val="46"/>
  </w:num>
  <w:num w:numId="55" w16cid:durableId="1247765754">
    <w:abstractNumId w:val="4"/>
  </w:num>
  <w:num w:numId="56" w16cid:durableId="1478955079">
    <w:abstractNumId w:val="27"/>
  </w:num>
  <w:num w:numId="57" w16cid:durableId="2096902574">
    <w:abstractNumId w:val="24"/>
  </w:num>
  <w:num w:numId="58" w16cid:durableId="439229759">
    <w:abstractNumId w:val="44"/>
  </w:num>
  <w:num w:numId="59" w16cid:durableId="1676615514">
    <w:abstractNumId w:val="47"/>
  </w:num>
  <w:num w:numId="60" w16cid:durableId="1496148179">
    <w:abstractNumId w:val="43"/>
  </w:num>
  <w:num w:numId="61" w16cid:durableId="1469276049">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52"/>
    <w:rsid w:val="000009C0"/>
    <w:rsid w:val="00000CDA"/>
    <w:rsid w:val="00000FA5"/>
    <w:rsid w:val="000052F3"/>
    <w:rsid w:val="00005451"/>
    <w:rsid w:val="000062D9"/>
    <w:rsid w:val="00006E1F"/>
    <w:rsid w:val="000070D7"/>
    <w:rsid w:val="000075B2"/>
    <w:rsid w:val="000112E0"/>
    <w:rsid w:val="000124CE"/>
    <w:rsid w:val="00013553"/>
    <w:rsid w:val="00013604"/>
    <w:rsid w:val="00014313"/>
    <w:rsid w:val="00016C67"/>
    <w:rsid w:val="0001730E"/>
    <w:rsid w:val="0001788C"/>
    <w:rsid w:val="00017E65"/>
    <w:rsid w:val="00020BEE"/>
    <w:rsid w:val="000220A3"/>
    <w:rsid w:val="000226F2"/>
    <w:rsid w:val="000236DF"/>
    <w:rsid w:val="0002375F"/>
    <w:rsid w:val="000240FC"/>
    <w:rsid w:val="00024488"/>
    <w:rsid w:val="0002588A"/>
    <w:rsid w:val="00025F99"/>
    <w:rsid w:val="0002699B"/>
    <w:rsid w:val="00027161"/>
    <w:rsid w:val="00030D83"/>
    <w:rsid w:val="00030F05"/>
    <w:rsid w:val="00032C00"/>
    <w:rsid w:val="000337EF"/>
    <w:rsid w:val="0003463F"/>
    <w:rsid w:val="000375DB"/>
    <w:rsid w:val="0003792C"/>
    <w:rsid w:val="00037FF3"/>
    <w:rsid w:val="00040BAA"/>
    <w:rsid w:val="00040C3A"/>
    <w:rsid w:val="00040FAA"/>
    <w:rsid w:val="000419AD"/>
    <w:rsid w:val="00041D20"/>
    <w:rsid w:val="000433C9"/>
    <w:rsid w:val="00043C04"/>
    <w:rsid w:val="0004448B"/>
    <w:rsid w:val="000445BD"/>
    <w:rsid w:val="00044A94"/>
    <w:rsid w:val="000452C4"/>
    <w:rsid w:val="00045A01"/>
    <w:rsid w:val="00045DD6"/>
    <w:rsid w:val="0005103A"/>
    <w:rsid w:val="000519F2"/>
    <w:rsid w:val="00051AC5"/>
    <w:rsid w:val="00051B06"/>
    <w:rsid w:val="00053180"/>
    <w:rsid w:val="00056DBF"/>
    <w:rsid w:val="0006082A"/>
    <w:rsid w:val="00062A94"/>
    <w:rsid w:val="000632D0"/>
    <w:rsid w:val="00063A29"/>
    <w:rsid w:val="00064BC2"/>
    <w:rsid w:val="00066EB9"/>
    <w:rsid w:val="000673D0"/>
    <w:rsid w:val="00067890"/>
    <w:rsid w:val="00067B39"/>
    <w:rsid w:val="000716C5"/>
    <w:rsid w:val="000724D2"/>
    <w:rsid w:val="00073156"/>
    <w:rsid w:val="000733CB"/>
    <w:rsid w:val="000745EE"/>
    <w:rsid w:val="0007495A"/>
    <w:rsid w:val="00075D84"/>
    <w:rsid w:val="00075E23"/>
    <w:rsid w:val="00076C5B"/>
    <w:rsid w:val="000800A4"/>
    <w:rsid w:val="00080F01"/>
    <w:rsid w:val="000815CB"/>
    <w:rsid w:val="0008210A"/>
    <w:rsid w:val="00082B24"/>
    <w:rsid w:val="00082FD1"/>
    <w:rsid w:val="000836EF"/>
    <w:rsid w:val="00083DEE"/>
    <w:rsid w:val="000860B6"/>
    <w:rsid w:val="000868FE"/>
    <w:rsid w:val="00087C96"/>
    <w:rsid w:val="0009105C"/>
    <w:rsid w:val="00091C07"/>
    <w:rsid w:val="00091E47"/>
    <w:rsid w:val="0009302C"/>
    <w:rsid w:val="0009344A"/>
    <w:rsid w:val="000A17F1"/>
    <w:rsid w:val="000A392E"/>
    <w:rsid w:val="000A4746"/>
    <w:rsid w:val="000A4D0E"/>
    <w:rsid w:val="000A52FC"/>
    <w:rsid w:val="000A575F"/>
    <w:rsid w:val="000A6950"/>
    <w:rsid w:val="000A72AA"/>
    <w:rsid w:val="000B1360"/>
    <w:rsid w:val="000B1A7D"/>
    <w:rsid w:val="000B1C9C"/>
    <w:rsid w:val="000B1F0C"/>
    <w:rsid w:val="000B309D"/>
    <w:rsid w:val="000B50B0"/>
    <w:rsid w:val="000B6028"/>
    <w:rsid w:val="000C11B2"/>
    <w:rsid w:val="000C610E"/>
    <w:rsid w:val="000C625C"/>
    <w:rsid w:val="000C69E7"/>
    <w:rsid w:val="000C7979"/>
    <w:rsid w:val="000D05CB"/>
    <w:rsid w:val="000D10DB"/>
    <w:rsid w:val="000D287F"/>
    <w:rsid w:val="000D312B"/>
    <w:rsid w:val="000D3651"/>
    <w:rsid w:val="000D6A48"/>
    <w:rsid w:val="000E0927"/>
    <w:rsid w:val="000E0B1A"/>
    <w:rsid w:val="000E12AC"/>
    <w:rsid w:val="000E18F9"/>
    <w:rsid w:val="000E1ED8"/>
    <w:rsid w:val="000E2985"/>
    <w:rsid w:val="000E2A0E"/>
    <w:rsid w:val="000E354C"/>
    <w:rsid w:val="000E3ECC"/>
    <w:rsid w:val="000E45C5"/>
    <w:rsid w:val="000E5EB5"/>
    <w:rsid w:val="000E66E1"/>
    <w:rsid w:val="000E7931"/>
    <w:rsid w:val="000F0160"/>
    <w:rsid w:val="000F02EC"/>
    <w:rsid w:val="000F1A09"/>
    <w:rsid w:val="000F1E2C"/>
    <w:rsid w:val="000F35ED"/>
    <w:rsid w:val="000F369B"/>
    <w:rsid w:val="000F3F37"/>
    <w:rsid w:val="000F43C3"/>
    <w:rsid w:val="000F48BB"/>
    <w:rsid w:val="000F6128"/>
    <w:rsid w:val="000F62D5"/>
    <w:rsid w:val="000F6468"/>
    <w:rsid w:val="000F6688"/>
    <w:rsid w:val="000F7829"/>
    <w:rsid w:val="000F78C1"/>
    <w:rsid w:val="000F7B56"/>
    <w:rsid w:val="00100243"/>
    <w:rsid w:val="00101CAA"/>
    <w:rsid w:val="00102986"/>
    <w:rsid w:val="00102CE4"/>
    <w:rsid w:val="0010515F"/>
    <w:rsid w:val="00105B76"/>
    <w:rsid w:val="00106DF5"/>
    <w:rsid w:val="00107131"/>
    <w:rsid w:val="0010736F"/>
    <w:rsid w:val="001117C5"/>
    <w:rsid w:val="00111EAC"/>
    <w:rsid w:val="00112926"/>
    <w:rsid w:val="00113D51"/>
    <w:rsid w:val="00113F73"/>
    <w:rsid w:val="00114693"/>
    <w:rsid w:val="001147B9"/>
    <w:rsid w:val="00114ABF"/>
    <w:rsid w:val="001154B8"/>
    <w:rsid w:val="001173CD"/>
    <w:rsid w:val="001174DF"/>
    <w:rsid w:val="001206E1"/>
    <w:rsid w:val="00120E41"/>
    <w:rsid w:val="00121CC2"/>
    <w:rsid w:val="00121EDA"/>
    <w:rsid w:val="00122CB6"/>
    <w:rsid w:val="00125526"/>
    <w:rsid w:val="001304CD"/>
    <w:rsid w:val="00130B82"/>
    <w:rsid w:val="00131425"/>
    <w:rsid w:val="0013183A"/>
    <w:rsid w:val="00131F48"/>
    <w:rsid w:val="00132764"/>
    <w:rsid w:val="00133EE5"/>
    <w:rsid w:val="001343C6"/>
    <w:rsid w:val="00134C77"/>
    <w:rsid w:val="001350B8"/>
    <w:rsid w:val="00136AF1"/>
    <w:rsid w:val="00136EC3"/>
    <w:rsid w:val="00145D90"/>
    <w:rsid w:val="00146ED7"/>
    <w:rsid w:val="00146EE1"/>
    <w:rsid w:val="0015046F"/>
    <w:rsid w:val="00150751"/>
    <w:rsid w:val="001529BA"/>
    <w:rsid w:val="0015374D"/>
    <w:rsid w:val="00154390"/>
    <w:rsid w:val="00154466"/>
    <w:rsid w:val="00155030"/>
    <w:rsid w:val="0015620D"/>
    <w:rsid w:val="001602BA"/>
    <w:rsid w:val="00160987"/>
    <w:rsid w:val="00166576"/>
    <w:rsid w:val="00167A34"/>
    <w:rsid w:val="00170327"/>
    <w:rsid w:val="00172206"/>
    <w:rsid w:val="0017244A"/>
    <w:rsid w:val="00172F08"/>
    <w:rsid w:val="00173223"/>
    <w:rsid w:val="00173F54"/>
    <w:rsid w:val="00174378"/>
    <w:rsid w:val="00174F89"/>
    <w:rsid w:val="00175057"/>
    <w:rsid w:val="00175139"/>
    <w:rsid w:val="0017684B"/>
    <w:rsid w:val="00177599"/>
    <w:rsid w:val="00180A18"/>
    <w:rsid w:val="00180B22"/>
    <w:rsid w:val="00180EA7"/>
    <w:rsid w:val="00180ECD"/>
    <w:rsid w:val="00181CB1"/>
    <w:rsid w:val="0018565E"/>
    <w:rsid w:val="0018632D"/>
    <w:rsid w:val="00186D8E"/>
    <w:rsid w:val="00186E46"/>
    <w:rsid w:val="00190A40"/>
    <w:rsid w:val="00191659"/>
    <w:rsid w:val="0019321C"/>
    <w:rsid w:val="00194096"/>
    <w:rsid w:val="001949D5"/>
    <w:rsid w:val="0019533D"/>
    <w:rsid w:val="001954F0"/>
    <w:rsid w:val="00195F9C"/>
    <w:rsid w:val="001961F0"/>
    <w:rsid w:val="001A1694"/>
    <w:rsid w:val="001A22A2"/>
    <w:rsid w:val="001A234E"/>
    <w:rsid w:val="001A301B"/>
    <w:rsid w:val="001A46BF"/>
    <w:rsid w:val="001A4787"/>
    <w:rsid w:val="001A5DD7"/>
    <w:rsid w:val="001A6224"/>
    <w:rsid w:val="001A6A99"/>
    <w:rsid w:val="001A7870"/>
    <w:rsid w:val="001B0160"/>
    <w:rsid w:val="001B1731"/>
    <w:rsid w:val="001B1C49"/>
    <w:rsid w:val="001B2141"/>
    <w:rsid w:val="001B25CE"/>
    <w:rsid w:val="001B3A00"/>
    <w:rsid w:val="001B52A2"/>
    <w:rsid w:val="001B5ECD"/>
    <w:rsid w:val="001B5EF5"/>
    <w:rsid w:val="001B5F59"/>
    <w:rsid w:val="001C0074"/>
    <w:rsid w:val="001C00DD"/>
    <w:rsid w:val="001C1623"/>
    <w:rsid w:val="001C1B41"/>
    <w:rsid w:val="001C1EBB"/>
    <w:rsid w:val="001C2726"/>
    <w:rsid w:val="001C2E7F"/>
    <w:rsid w:val="001C4E35"/>
    <w:rsid w:val="001C53BB"/>
    <w:rsid w:val="001C5A65"/>
    <w:rsid w:val="001C5BF2"/>
    <w:rsid w:val="001C5C33"/>
    <w:rsid w:val="001C772C"/>
    <w:rsid w:val="001D031C"/>
    <w:rsid w:val="001D15D1"/>
    <w:rsid w:val="001D2011"/>
    <w:rsid w:val="001D3954"/>
    <w:rsid w:val="001D64D3"/>
    <w:rsid w:val="001D65EF"/>
    <w:rsid w:val="001D6D05"/>
    <w:rsid w:val="001D7F5B"/>
    <w:rsid w:val="001E0530"/>
    <w:rsid w:val="001E0D7A"/>
    <w:rsid w:val="001E0D90"/>
    <w:rsid w:val="001E1890"/>
    <w:rsid w:val="001E2632"/>
    <w:rsid w:val="001E46FF"/>
    <w:rsid w:val="001E49E7"/>
    <w:rsid w:val="001E509A"/>
    <w:rsid w:val="001E5D1F"/>
    <w:rsid w:val="001E6CF2"/>
    <w:rsid w:val="001E7D94"/>
    <w:rsid w:val="001F1A72"/>
    <w:rsid w:val="001F39E9"/>
    <w:rsid w:val="001F6235"/>
    <w:rsid w:val="001F6E5A"/>
    <w:rsid w:val="001F7201"/>
    <w:rsid w:val="0020440D"/>
    <w:rsid w:val="00204563"/>
    <w:rsid w:val="00204D12"/>
    <w:rsid w:val="0020612C"/>
    <w:rsid w:val="002068DE"/>
    <w:rsid w:val="00206A8A"/>
    <w:rsid w:val="00206BE6"/>
    <w:rsid w:val="00207C58"/>
    <w:rsid w:val="002116DC"/>
    <w:rsid w:val="0021279D"/>
    <w:rsid w:val="00213990"/>
    <w:rsid w:val="002146C7"/>
    <w:rsid w:val="00214BF9"/>
    <w:rsid w:val="00215891"/>
    <w:rsid w:val="00215A57"/>
    <w:rsid w:val="00215A7E"/>
    <w:rsid w:val="00216A1D"/>
    <w:rsid w:val="00216AFF"/>
    <w:rsid w:val="002175E3"/>
    <w:rsid w:val="002205DE"/>
    <w:rsid w:val="0022072D"/>
    <w:rsid w:val="002226DE"/>
    <w:rsid w:val="00223083"/>
    <w:rsid w:val="00223A29"/>
    <w:rsid w:val="002250A3"/>
    <w:rsid w:val="002263D2"/>
    <w:rsid w:val="00226556"/>
    <w:rsid w:val="00227AD8"/>
    <w:rsid w:val="002322CC"/>
    <w:rsid w:val="00235217"/>
    <w:rsid w:val="00236A8A"/>
    <w:rsid w:val="00236D93"/>
    <w:rsid w:val="00236F0B"/>
    <w:rsid w:val="00240632"/>
    <w:rsid w:val="002415DF"/>
    <w:rsid w:val="00243618"/>
    <w:rsid w:val="00243AE7"/>
    <w:rsid w:val="0024546E"/>
    <w:rsid w:val="00246D1F"/>
    <w:rsid w:val="00247403"/>
    <w:rsid w:val="00247542"/>
    <w:rsid w:val="00247EDB"/>
    <w:rsid w:val="00250781"/>
    <w:rsid w:val="00251109"/>
    <w:rsid w:val="00251B92"/>
    <w:rsid w:val="0025568F"/>
    <w:rsid w:val="002575E6"/>
    <w:rsid w:val="00260200"/>
    <w:rsid w:val="002616D3"/>
    <w:rsid w:val="00262C9F"/>
    <w:rsid w:val="002631AB"/>
    <w:rsid w:val="002634DD"/>
    <w:rsid w:val="00263728"/>
    <w:rsid w:val="00263F6F"/>
    <w:rsid w:val="002663C0"/>
    <w:rsid w:val="002664B1"/>
    <w:rsid w:val="00266530"/>
    <w:rsid w:val="00266B61"/>
    <w:rsid w:val="0026712A"/>
    <w:rsid w:val="00267B10"/>
    <w:rsid w:val="002704DB"/>
    <w:rsid w:val="00270B1A"/>
    <w:rsid w:val="002728D3"/>
    <w:rsid w:val="00273FEE"/>
    <w:rsid w:val="00274034"/>
    <w:rsid w:val="00274BC8"/>
    <w:rsid w:val="00274E60"/>
    <w:rsid w:val="0027570F"/>
    <w:rsid w:val="0027670F"/>
    <w:rsid w:val="00276B99"/>
    <w:rsid w:val="00277635"/>
    <w:rsid w:val="00280842"/>
    <w:rsid w:val="00282504"/>
    <w:rsid w:val="00282FA5"/>
    <w:rsid w:val="002833E4"/>
    <w:rsid w:val="002836F3"/>
    <w:rsid w:val="0028544E"/>
    <w:rsid w:val="00287BB4"/>
    <w:rsid w:val="00291283"/>
    <w:rsid w:val="00291B41"/>
    <w:rsid w:val="00295752"/>
    <w:rsid w:val="00296641"/>
    <w:rsid w:val="002A0742"/>
    <w:rsid w:val="002A0AAE"/>
    <w:rsid w:val="002A20C7"/>
    <w:rsid w:val="002A2335"/>
    <w:rsid w:val="002A5820"/>
    <w:rsid w:val="002A6627"/>
    <w:rsid w:val="002A67CF"/>
    <w:rsid w:val="002A6AD3"/>
    <w:rsid w:val="002A7BDC"/>
    <w:rsid w:val="002A7CB1"/>
    <w:rsid w:val="002B0B90"/>
    <w:rsid w:val="002B0D5B"/>
    <w:rsid w:val="002B3A28"/>
    <w:rsid w:val="002B54BE"/>
    <w:rsid w:val="002B5976"/>
    <w:rsid w:val="002B64C1"/>
    <w:rsid w:val="002B6C7B"/>
    <w:rsid w:val="002B6E0F"/>
    <w:rsid w:val="002B7434"/>
    <w:rsid w:val="002B7C91"/>
    <w:rsid w:val="002C0263"/>
    <w:rsid w:val="002C2384"/>
    <w:rsid w:val="002C3AD9"/>
    <w:rsid w:val="002C3B2B"/>
    <w:rsid w:val="002C50A7"/>
    <w:rsid w:val="002C5539"/>
    <w:rsid w:val="002C6A45"/>
    <w:rsid w:val="002D11FE"/>
    <w:rsid w:val="002D1AB4"/>
    <w:rsid w:val="002D2B26"/>
    <w:rsid w:val="002D2F1D"/>
    <w:rsid w:val="002D32FF"/>
    <w:rsid w:val="002D3342"/>
    <w:rsid w:val="002D357E"/>
    <w:rsid w:val="002D7EA2"/>
    <w:rsid w:val="002D7EB2"/>
    <w:rsid w:val="002E14E1"/>
    <w:rsid w:val="002E187C"/>
    <w:rsid w:val="002E1AA6"/>
    <w:rsid w:val="002E4781"/>
    <w:rsid w:val="002E549C"/>
    <w:rsid w:val="002E7593"/>
    <w:rsid w:val="002E7FD2"/>
    <w:rsid w:val="002F08B8"/>
    <w:rsid w:val="002F1CA8"/>
    <w:rsid w:val="002F1E43"/>
    <w:rsid w:val="002F23D5"/>
    <w:rsid w:val="002F3179"/>
    <w:rsid w:val="002F3E0C"/>
    <w:rsid w:val="002F4651"/>
    <w:rsid w:val="002F4829"/>
    <w:rsid w:val="002F5DAD"/>
    <w:rsid w:val="002F67D7"/>
    <w:rsid w:val="0030076D"/>
    <w:rsid w:val="0030262F"/>
    <w:rsid w:val="00302733"/>
    <w:rsid w:val="00304AF1"/>
    <w:rsid w:val="0030535D"/>
    <w:rsid w:val="003054E1"/>
    <w:rsid w:val="00306E4E"/>
    <w:rsid w:val="00307102"/>
    <w:rsid w:val="00307111"/>
    <w:rsid w:val="00307256"/>
    <w:rsid w:val="00307316"/>
    <w:rsid w:val="00307A5A"/>
    <w:rsid w:val="003100CE"/>
    <w:rsid w:val="00310346"/>
    <w:rsid w:val="00310A1F"/>
    <w:rsid w:val="00310BCD"/>
    <w:rsid w:val="00313957"/>
    <w:rsid w:val="00314078"/>
    <w:rsid w:val="00314989"/>
    <w:rsid w:val="0031535D"/>
    <w:rsid w:val="00315C6D"/>
    <w:rsid w:val="00320997"/>
    <w:rsid w:val="003215D8"/>
    <w:rsid w:val="00323040"/>
    <w:rsid w:val="003239B8"/>
    <w:rsid w:val="00324DC4"/>
    <w:rsid w:val="003252F0"/>
    <w:rsid w:val="0032567C"/>
    <w:rsid w:val="00325CD5"/>
    <w:rsid w:val="0033119E"/>
    <w:rsid w:val="00331341"/>
    <w:rsid w:val="0033169F"/>
    <w:rsid w:val="00332EED"/>
    <w:rsid w:val="0033322C"/>
    <w:rsid w:val="00335D0F"/>
    <w:rsid w:val="00335DAE"/>
    <w:rsid w:val="00336F6D"/>
    <w:rsid w:val="0034129F"/>
    <w:rsid w:val="0034213D"/>
    <w:rsid w:val="00343724"/>
    <w:rsid w:val="003438AA"/>
    <w:rsid w:val="00344977"/>
    <w:rsid w:val="00344DF5"/>
    <w:rsid w:val="00344F57"/>
    <w:rsid w:val="00345833"/>
    <w:rsid w:val="00345AEF"/>
    <w:rsid w:val="00345D2D"/>
    <w:rsid w:val="00346139"/>
    <w:rsid w:val="00346407"/>
    <w:rsid w:val="00346C95"/>
    <w:rsid w:val="00347E7A"/>
    <w:rsid w:val="00350615"/>
    <w:rsid w:val="003509A3"/>
    <w:rsid w:val="00352409"/>
    <w:rsid w:val="00353250"/>
    <w:rsid w:val="00355CE7"/>
    <w:rsid w:val="00356185"/>
    <w:rsid w:val="00357135"/>
    <w:rsid w:val="00357E8D"/>
    <w:rsid w:val="00360380"/>
    <w:rsid w:val="0036051A"/>
    <w:rsid w:val="0036092E"/>
    <w:rsid w:val="003618DA"/>
    <w:rsid w:val="00363D35"/>
    <w:rsid w:val="00365AA3"/>
    <w:rsid w:val="00365DDE"/>
    <w:rsid w:val="00366053"/>
    <w:rsid w:val="0037267B"/>
    <w:rsid w:val="00372831"/>
    <w:rsid w:val="00372FB0"/>
    <w:rsid w:val="003735C3"/>
    <w:rsid w:val="00373AA5"/>
    <w:rsid w:val="00374856"/>
    <w:rsid w:val="00374EEF"/>
    <w:rsid w:val="0037519E"/>
    <w:rsid w:val="00375317"/>
    <w:rsid w:val="00375628"/>
    <w:rsid w:val="003757C9"/>
    <w:rsid w:val="00376680"/>
    <w:rsid w:val="00377E2B"/>
    <w:rsid w:val="003802B0"/>
    <w:rsid w:val="0038223E"/>
    <w:rsid w:val="00384993"/>
    <w:rsid w:val="0038524B"/>
    <w:rsid w:val="00385419"/>
    <w:rsid w:val="00385BCC"/>
    <w:rsid w:val="00386CF0"/>
    <w:rsid w:val="003873D2"/>
    <w:rsid w:val="00387BF9"/>
    <w:rsid w:val="00387F2B"/>
    <w:rsid w:val="00387FFE"/>
    <w:rsid w:val="00390590"/>
    <w:rsid w:val="00390CBE"/>
    <w:rsid w:val="00390F9A"/>
    <w:rsid w:val="00391297"/>
    <w:rsid w:val="00391310"/>
    <w:rsid w:val="00392112"/>
    <w:rsid w:val="00392337"/>
    <w:rsid w:val="003925AA"/>
    <w:rsid w:val="00393CB1"/>
    <w:rsid w:val="00394073"/>
    <w:rsid w:val="003946A8"/>
    <w:rsid w:val="00397C6E"/>
    <w:rsid w:val="003A0E9B"/>
    <w:rsid w:val="003A2FE3"/>
    <w:rsid w:val="003A36BE"/>
    <w:rsid w:val="003A3E87"/>
    <w:rsid w:val="003A4245"/>
    <w:rsid w:val="003A43C8"/>
    <w:rsid w:val="003A5DBD"/>
    <w:rsid w:val="003A7BC2"/>
    <w:rsid w:val="003A7BF9"/>
    <w:rsid w:val="003A7C6D"/>
    <w:rsid w:val="003B1CF8"/>
    <w:rsid w:val="003B2AE3"/>
    <w:rsid w:val="003B4540"/>
    <w:rsid w:val="003B4AFA"/>
    <w:rsid w:val="003B70FB"/>
    <w:rsid w:val="003B7540"/>
    <w:rsid w:val="003C007D"/>
    <w:rsid w:val="003C00FB"/>
    <w:rsid w:val="003C24CB"/>
    <w:rsid w:val="003C2D09"/>
    <w:rsid w:val="003C367A"/>
    <w:rsid w:val="003C676B"/>
    <w:rsid w:val="003D0D80"/>
    <w:rsid w:val="003D10DD"/>
    <w:rsid w:val="003D3BC2"/>
    <w:rsid w:val="003D3C7E"/>
    <w:rsid w:val="003D5394"/>
    <w:rsid w:val="003D6D49"/>
    <w:rsid w:val="003E04BE"/>
    <w:rsid w:val="003E1405"/>
    <w:rsid w:val="003E1A53"/>
    <w:rsid w:val="003E60C6"/>
    <w:rsid w:val="003E6BB6"/>
    <w:rsid w:val="003E6C12"/>
    <w:rsid w:val="003E6CA1"/>
    <w:rsid w:val="003F0A9D"/>
    <w:rsid w:val="003F3522"/>
    <w:rsid w:val="003F4DC0"/>
    <w:rsid w:val="003F599C"/>
    <w:rsid w:val="003F65D9"/>
    <w:rsid w:val="003F70FE"/>
    <w:rsid w:val="003F71F5"/>
    <w:rsid w:val="003F7757"/>
    <w:rsid w:val="00401BF2"/>
    <w:rsid w:val="0040436D"/>
    <w:rsid w:val="0040444A"/>
    <w:rsid w:val="0040639B"/>
    <w:rsid w:val="004065A8"/>
    <w:rsid w:val="00406675"/>
    <w:rsid w:val="00407152"/>
    <w:rsid w:val="0040728E"/>
    <w:rsid w:val="00407BB9"/>
    <w:rsid w:val="0041019F"/>
    <w:rsid w:val="0041029B"/>
    <w:rsid w:val="00410D1E"/>
    <w:rsid w:val="00411591"/>
    <w:rsid w:val="00411E39"/>
    <w:rsid w:val="00414DB5"/>
    <w:rsid w:val="00415C82"/>
    <w:rsid w:val="00415E27"/>
    <w:rsid w:val="0041608B"/>
    <w:rsid w:val="004165C2"/>
    <w:rsid w:val="00416816"/>
    <w:rsid w:val="004172FB"/>
    <w:rsid w:val="004215FF"/>
    <w:rsid w:val="0042275F"/>
    <w:rsid w:val="004249E0"/>
    <w:rsid w:val="00425371"/>
    <w:rsid w:val="00425DA4"/>
    <w:rsid w:val="004273CC"/>
    <w:rsid w:val="00427495"/>
    <w:rsid w:val="004308B3"/>
    <w:rsid w:val="00431E5F"/>
    <w:rsid w:val="004343EC"/>
    <w:rsid w:val="0043476D"/>
    <w:rsid w:val="004347D7"/>
    <w:rsid w:val="00434C33"/>
    <w:rsid w:val="004350F2"/>
    <w:rsid w:val="004359D5"/>
    <w:rsid w:val="00435E82"/>
    <w:rsid w:val="004364F9"/>
    <w:rsid w:val="0044169C"/>
    <w:rsid w:val="00441ECB"/>
    <w:rsid w:val="0044285A"/>
    <w:rsid w:val="00442E9C"/>
    <w:rsid w:val="00443734"/>
    <w:rsid w:val="00444472"/>
    <w:rsid w:val="004448D9"/>
    <w:rsid w:val="00444FB8"/>
    <w:rsid w:val="00445193"/>
    <w:rsid w:val="00447061"/>
    <w:rsid w:val="004503BE"/>
    <w:rsid w:val="00450CCB"/>
    <w:rsid w:val="00450DFF"/>
    <w:rsid w:val="004511C6"/>
    <w:rsid w:val="00451FA6"/>
    <w:rsid w:val="00453E20"/>
    <w:rsid w:val="00454F0A"/>
    <w:rsid w:val="00455828"/>
    <w:rsid w:val="0045672B"/>
    <w:rsid w:val="00461DB9"/>
    <w:rsid w:val="00462161"/>
    <w:rsid w:val="00462C1B"/>
    <w:rsid w:val="00462C22"/>
    <w:rsid w:val="00463696"/>
    <w:rsid w:val="004636F7"/>
    <w:rsid w:val="00464D6F"/>
    <w:rsid w:val="00465155"/>
    <w:rsid w:val="00465528"/>
    <w:rsid w:val="00465FFE"/>
    <w:rsid w:val="00467509"/>
    <w:rsid w:val="00467B7E"/>
    <w:rsid w:val="00467E75"/>
    <w:rsid w:val="004711C3"/>
    <w:rsid w:val="004716D4"/>
    <w:rsid w:val="00472AC8"/>
    <w:rsid w:val="00473BB4"/>
    <w:rsid w:val="00473E27"/>
    <w:rsid w:val="00474804"/>
    <w:rsid w:val="00477397"/>
    <w:rsid w:val="00477592"/>
    <w:rsid w:val="00480C3E"/>
    <w:rsid w:val="00480FE5"/>
    <w:rsid w:val="0048136A"/>
    <w:rsid w:val="00482FD4"/>
    <w:rsid w:val="00483319"/>
    <w:rsid w:val="0048440B"/>
    <w:rsid w:val="00485389"/>
    <w:rsid w:val="004857D6"/>
    <w:rsid w:val="00486F1C"/>
    <w:rsid w:val="00486FA0"/>
    <w:rsid w:val="00492F70"/>
    <w:rsid w:val="0049419D"/>
    <w:rsid w:val="00494CCE"/>
    <w:rsid w:val="00497982"/>
    <w:rsid w:val="004A041E"/>
    <w:rsid w:val="004A3072"/>
    <w:rsid w:val="004A3093"/>
    <w:rsid w:val="004A4B9C"/>
    <w:rsid w:val="004A4EEF"/>
    <w:rsid w:val="004A6A54"/>
    <w:rsid w:val="004A6FE0"/>
    <w:rsid w:val="004B3A47"/>
    <w:rsid w:val="004B41F7"/>
    <w:rsid w:val="004B4F5F"/>
    <w:rsid w:val="004B59D0"/>
    <w:rsid w:val="004B5DA4"/>
    <w:rsid w:val="004B6680"/>
    <w:rsid w:val="004C030B"/>
    <w:rsid w:val="004C0CB2"/>
    <w:rsid w:val="004C0E8D"/>
    <w:rsid w:val="004C1D4C"/>
    <w:rsid w:val="004C1EDB"/>
    <w:rsid w:val="004C2095"/>
    <w:rsid w:val="004C20D2"/>
    <w:rsid w:val="004C2312"/>
    <w:rsid w:val="004C43E8"/>
    <w:rsid w:val="004C4526"/>
    <w:rsid w:val="004C4B62"/>
    <w:rsid w:val="004C54C9"/>
    <w:rsid w:val="004C557B"/>
    <w:rsid w:val="004C5A87"/>
    <w:rsid w:val="004C7654"/>
    <w:rsid w:val="004C7A5C"/>
    <w:rsid w:val="004D0519"/>
    <w:rsid w:val="004D0825"/>
    <w:rsid w:val="004D0A60"/>
    <w:rsid w:val="004D12BC"/>
    <w:rsid w:val="004D2C71"/>
    <w:rsid w:val="004D4ABA"/>
    <w:rsid w:val="004D4B96"/>
    <w:rsid w:val="004D6025"/>
    <w:rsid w:val="004D6F97"/>
    <w:rsid w:val="004D70F9"/>
    <w:rsid w:val="004D738E"/>
    <w:rsid w:val="004E028F"/>
    <w:rsid w:val="004E0EA2"/>
    <w:rsid w:val="004E2649"/>
    <w:rsid w:val="004E32DF"/>
    <w:rsid w:val="004E36C9"/>
    <w:rsid w:val="004E3BE9"/>
    <w:rsid w:val="004E4887"/>
    <w:rsid w:val="004E4C80"/>
    <w:rsid w:val="004E602C"/>
    <w:rsid w:val="004E780D"/>
    <w:rsid w:val="004E7C9F"/>
    <w:rsid w:val="004F08EC"/>
    <w:rsid w:val="004F1546"/>
    <w:rsid w:val="004F2E74"/>
    <w:rsid w:val="004F31FD"/>
    <w:rsid w:val="004F4ADD"/>
    <w:rsid w:val="004F626F"/>
    <w:rsid w:val="004F6462"/>
    <w:rsid w:val="004F6910"/>
    <w:rsid w:val="004F6911"/>
    <w:rsid w:val="004F7200"/>
    <w:rsid w:val="004F7E37"/>
    <w:rsid w:val="005000BC"/>
    <w:rsid w:val="00500267"/>
    <w:rsid w:val="00500CD7"/>
    <w:rsid w:val="00501399"/>
    <w:rsid w:val="005020C5"/>
    <w:rsid w:val="0050633D"/>
    <w:rsid w:val="0050690D"/>
    <w:rsid w:val="005079EC"/>
    <w:rsid w:val="00507BC4"/>
    <w:rsid w:val="00510A9E"/>
    <w:rsid w:val="00510F63"/>
    <w:rsid w:val="00511602"/>
    <w:rsid w:val="00511EB2"/>
    <w:rsid w:val="005128E4"/>
    <w:rsid w:val="00512971"/>
    <w:rsid w:val="005133DB"/>
    <w:rsid w:val="005139DC"/>
    <w:rsid w:val="00513D7A"/>
    <w:rsid w:val="00514504"/>
    <w:rsid w:val="005157A5"/>
    <w:rsid w:val="00515E0A"/>
    <w:rsid w:val="00520E16"/>
    <w:rsid w:val="0052224A"/>
    <w:rsid w:val="005224F5"/>
    <w:rsid w:val="005231B2"/>
    <w:rsid w:val="005246D3"/>
    <w:rsid w:val="005253C4"/>
    <w:rsid w:val="00525560"/>
    <w:rsid w:val="0052641C"/>
    <w:rsid w:val="005267CE"/>
    <w:rsid w:val="00527918"/>
    <w:rsid w:val="005303C9"/>
    <w:rsid w:val="00530A97"/>
    <w:rsid w:val="00530B33"/>
    <w:rsid w:val="00533A62"/>
    <w:rsid w:val="00533F76"/>
    <w:rsid w:val="0053487B"/>
    <w:rsid w:val="00534B75"/>
    <w:rsid w:val="00536299"/>
    <w:rsid w:val="005421E4"/>
    <w:rsid w:val="005421F0"/>
    <w:rsid w:val="005431A1"/>
    <w:rsid w:val="00544C49"/>
    <w:rsid w:val="00545F0D"/>
    <w:rsid w:val="005466DC"/>
    <w:rsid w:val="00546852"/>
    <w:rsid w:val="005468B6"/>
    <w:rsid w:val="005516A1"/>
    <w:rsid w:val="0055189F"/>
    <w:rsid w:val="00551925"/>
    <w:rsid w:val="0055259A"/>
    <w:rsid w:val="005529B8"/>
    <w:rsid w:val="005537E2"/>
    <w:rsid w:val="005552F0"/>
    <w:rsid w:val="005559EF"/>
    <w:rsid w:val="00555B89"/>
    <w:rsid w:val="00556618"/>
    <w:rsid w:val="00557546"/>
    <w:rsid w:val="005609ED"/>
    <w:rsid w:val="005616F5"/>
    <w:rsid w:val="00561D1C"/>
    <w:rsid w:val="00562BC8"/>
    <w:rsid w:val="00563557"/>
    <w:rsid w:val="00563DC4"/>
    <w:rsid w:val="00563F51"/>
    <w:rsid w:val="00564D52"/>
    <w:rsid w:val="0056655D"/>
    <w:rsid w:val="00566CB1"/>
    <w:rsid w:val="00567A81"/>
    <w:rsid w:val="00570FE7"/>
    <w:rsid w:val="0057207E"/>
    <w:rsid w:val="0057402A"/>
    <w:rsid w:val="00575159"/>
    <w:rsid w:val="005751D9"/>
    <w:rsid w:val="00575516"/>
    <w:rsid w:val="00576899"/>
    <w:rsid w:val="005771D0"/>
    <w:rsid w:val="00577293"/>
    <w:rsid w:val="00577EEA"/>
    <w:rsid w:val="00580DC8"/>
    <w:rsid w:val="005821F2"/>
    <w:rsid w:val="00582F36"/>
    <w:rsid w:val="0058488B"/>
    <w:rsid w:val="00585A16"/>
    <w:rsid w:val="00585CBF"/>
    <w:rsid w:val="0058656B"/>
    <w:rsid w:val="005868EA"/>
    <w:rsid w:val="00587A24"/>
    <w:rsid w:val="00590049"/>
    <w:rsid w:val="0059021D"/>
    <w:rsid w:val="0059191A"/>
    <w:rsid w:val="005921FF"/>
    <w:rsid w:val="00594D1D"/>
    <w:rsid w:val="00594DE8"/>
    <w:rsid w:val="00595088"/>
    <w:rsid w:val="00596926"/>
    <w:rsid w:val="00596AE1"/>
    <w:rsid w:val="00597083"/>
    <w:rsid w:val="005971B1"/>
    <w:rsid w:val="005A24ED"/>
    <w:rsid w:val="005A2B12"/>
    <w:rsid w:val="005A339B"/>
    <w:rsid w:val="005A589B"/>
    <w:rsid w:val="005A6D0E"/>
    <w:rsid w:val="005A7B3B"/>
    <w:rsid w:val="005B1137"/>
    <w:rsid w:val="005B16CD"/>
    <w:rsid w:val="005B2138"/>
    <w:rsid w:val="005B3456"/>
    <w:rsid w:val="005B3936"/>
    <w:rsid w:val="005B3E8A"/>
    <w:rsid w:val="005B52B0"/>
    <w:rsid w:val="005B6194"/>
    <w:rsid w:val="005B6532"/>
    <w:rsid w:val="005B6806"/>
    <w:rsid w:val="005B6A23"/>
    <w:rsid w:val="005B75A0"/>
    <w:rsid w:val="005B78B5"/>
    <w:rsid w:val="005C0F27"/>
    <w:rsid w:val="005C4225"/>
    <w:rsid w:val="005C47F1"/>
    <w:rsid w:val="005C4838"/>
    <w:rsid w:val="005C50E9"/>
    <w:rsid w:val="005C7259"/>
    <w:rsid w:val="005C7CC9"/>
    <w:rsid w:val="005D05C6"/>
    <w:rsid w:val="005D13C5"/>
    <w:rsid w:val="005D1756"/>
    <w:rsid w:val="005D2C5D"/>
    <w:rsid w:val="005D2C97"/>
    <w:rsid w:val="005D31F2"/>
    <w:rsid w:val="005D38F0"/>
    <w:rsid w:val="005D42A3"/>
    <w:rsid w:val="005D4660"/>
    <w:rsid w:val="005D50FB"/>
    <w:rsid w:val="005D6E28"/>
    <w:rsid w:val="005D6E80"/>
    <w:rsid w:val="005D6EC0"/>
    <w:rsid w:val="005D6FF2"/>
    <w:rsid w:val="005E0A7F"/>
    <w:rsid w:val="005E1356"/>
    <w:rsid w:val="005E1358"/>
    <w:rsid w:val="005E135F"/>
    <w:rsid w:val="005E2CB9"/>
    <w:rsid w:val="005E301A"/>
    <w:rsid w:val="005E3E07"/>
    <w:rsid w:val="005E43DE"/>
    <w:rsid w:val="005E5F78"/>
    <w:rsid w:val="005E73EB"/>
    <w:rsid w:val="005E762C"/>
    <w:rsid w:val="005E7B23"/>
    <w:rsid w:val="005F0DAD"/>
    <w:rsid w:val="005F0F33"/>
    <w:rsid w:val="005F2233"/>
    <w:rsid w:val="005F2A41"/>
    <w:rsid w:val="005F2AE1"/>
    <w:rsid w:val="005F300A"/>
    <w:rsid w:val="005F311D"/>
    <w:rsid w:val="005F426A"/>
    <w:rsid w:val="005F42E3"/>
    <w:rsid w:val="005F4F34"/>
    <w:rsid w:val="00600A45"/>
    <w:rsid w:val="00600DAD"/>
    <w:rsid w:val="00600DEB"/>
    <w:rsid w:val="00601040"/>
    <w:rsid w:val="00601BDE"/>
    <w:rsid w:val="0060297C"/>
    <w:rsid w:val="00604E12"/>
    <w:rsid w:val="00604E77"/>
    <w:rsid w:val="006050ED"/>
    <w:rsid w:val="00610395"/>
    <w:rsid w:val="00611B5C"/>
    <w:rsid w:val="006124CA"/>
    <w:rsid w:val="00612B84"/>
    <w:rsid w:val="00613DCE"/>
    <w:rsid w:val="00615F2D"/>
    <w:rsid w:val="00617039"/>
    <w:rsid w:val="0062052C"/>
    <w:rsid w:val="00621078"/>
    <w:rsid w:val="006216E4"/>
    <w:rsid w:val="00621DAD"/>
    <w:rsid w:val="006224F3"/>
    <w:rsid w:val="00622574"/>
    <w:rsid w:val="00623472"/>
    <w:rsid w:val="00623843"/>
    <w:rsid w:val="0062477E"/>
    <w:rsid w:val="006248B9"/>
    <w:rsid w:val="00625A2D"/>
    <w:rsid w:val="00625C12"/>
    <w:rsid w:val="00626102"/>
    <w:rsid w:val="0062691E"/>
    <w:rsid w:val="00626DE5"/>
    <w:rsid w:val="00627C9F"/>
    <w:rsid w:val="00630CCB"/>
    <w:rsid w:val="006311E9"/>
    <w:rsid w:val="00632354"/>
    <w:rsid w:val="00632C2B"/>
    <w:rsid w:val="00635421"/>
    <w:rsid w:val="00635DE7"/>
    <w:rsid w:val="00636911"/>
    <w:rsid w:val="00636C23"/>
    <w:rsid w:val="00637729"/>
    <w:rsid w:val="00637CB9"/>
    <w:rsid w:val="00642810"/>
    <w:rsid w:val="00643286"/>
    <w:rsid w:val="00643509"/>
    <w:rsid w:val="00643758"/>
    <w:rsid w:val="00643B20"/>
    <w:rsid w:val="00644719"/>
    <w:rsid w:val="006450F9"/>
    <w:rsid w:val="006456DF"/>
    <w:rsid w:val="00645ADD"/>
    <w:rsid w:val="006460C0"/>
    <w:rsid w:val="00646301"/>
    <w:rsid w:val="006464BC"/>
    <w:rsid w:val="00646AA1"/>
    <w:rsid w:val="00646B20"/>
    <w:rsid w:val="006479F8"/>
    <w:rsid w:val="00647F1C"/>
    <w:rsid w:val="006506E6"/>
    <w:rsid w:val="0065159E"/>
    <w:rsid w:val="00651A65"/>
    <w:rsid w:val="00652333"/>
    <w:rsid w:val="00653096"/>
    <w:rsid w:val="006531E8"/>
    <w:rsid w:val="006531EE"/>
    <w:rsid w:val="00653592"/>
    <w:rsid w:val="0065458A"/>
    <w:rsid w:val="00654940"/>
    <w:rsid w:val="00654A18"/>
    <w:rsid w:val="00657350"/>
    <w:rsid w:val="0066024D"/>
    <w:rsid w:val="00664284"/>
    <w:rsid w:val="006644FB"/>
    <w:rsid w:val="00665F37"/>
    <w:rsid w:val="00666733"/>
    <w:rsid w:val="00666F32"/>
    <w:rsid w:val="00667838"/>
    <w:rsid w:val="00670604"/>
    <w:rsid w:val="00670B93"/>
    <w:rsid w:val="0067115B"/>
    <w:rsid w:val="006716B0"/>
    <w:rsid w:val="00672D4D"/>
    <w:rsid w:val="00672DFA"/>
    <w:rsid w:val="00673EEC"/>
    <w:rsid w:val="00675B2C"/>
    <w:rsid w:val="00675FB2"/>
    <w:rsid w:val="00676678"/>
    <w:rsid w:val="006775B4"/>
    <w:rsid w:val="0068009E"/>
    <w:rsid w:val="006809AC"/>
    <w:rsid w:val="00680DCF"/>
    <w:rsid w:val="00682607"/>
    <w:rsid w:val="006828E5"/>
    <w:rsid w:val="00682BFE"/>
    <w:rsid w:val="0068392B"/>
    <w:rsid w:val="00684B2D"/>
    <w:rsid w:val="00684CAF"/>
    <w:rsid w:val="006856C8"/>
    <w:rsid w:val="00686425"/>
    <w:rsid w:val="00686756"/>
    <w:rsid w:val="006909D2"/>
    <w:rsid w:val="00691772"/>
    <w:rsid w:val="00691776"/>
    <w:rsid w:val="00692219"/>
    <w:rsid w:val="006922DC"/>
    <w:rsid w:val="0069397C"/>
    <w:rsid w:val="00695339"/>
    <w:rsid w:val="0069536F"/>
    <w:rsid w:val="00696AD0"/>
    <w:rsid w:val="006A0377"/>
    <w:rsid w:val="006A0BA5"/>
    <w:rsid w:val="006A17D2"/>
    <w:rsid w:val="006A22DA"/>
    <w:rsid w:val="006A3416"/>
    <w:rsid w:val="006A3505"/>
    <w:rsid w:val="006A35D1"/>
    <w:rsid w:val="006A37CD"/>
    <w:rsid w:val="006A53A2"/>
    <w:rsid w:val="006A53B4"/>
    <w:rsid w:val="006A549E"/>
    <w:rsid w:val="006A73E6"/>
    <w:rsid w:val="006B04EC"/>
    <w:rsid w:val="006B21CC"/>
    <w:rsid w:val="006B22B0"/>
    <w:rsid w:val="006B22FF"/>
    <w:rsid w:val="006B2D5C"/>
    <w:rsid w:val="006B2ED9"/>
    <w:rsid w:val="006B65B6"/>
    <w:rsid w:val="006B79EA"/>
    <w:rsid w:val="006C091E"/>
    <w:rsid w:val="006C1AA5"/>
    <w:rsid w:val="006C1F74"/>
    <w:rsid w:val="006C1FD8"/>
    <w:rsid w:val="006C2080"/>
    <w:rsid w:val="006C2E8D"/>
    <w:rsid w:val="006C3525"/>
    <w:rsid w:val="006C4EB1"/>
    <w:rsid w:val="006C5F57"/>
    <w:rsid w:val="006C77AE"/>
    <w:rsid w:val="006C7A55"/>
    <w:rsid w:val="006C7BB1"/>
    <w:rsid w:val="006D016C"/>
    <w:rsid w:val="006D0420"/>
    <w:rsid w:val="006D14F3"/>
    <w:rsid w:val="006D1DA8"/>
    <w:rsid w:val="006D2EF4"/>
    <w:rsid w:val="006D46DB"/>
    <w:rsid w:val="006D64FF"/>
    <w:rsid w:val="006D6DD6"/>
    <w:rsid w:val="006E0166"/>
    <w:rsid w:val="006E04E9"/>
    <w:rsid w:val="006E1FC0"/>
    <w:rsid w:val="006E2D3B"/>
    <w:rsid w:val="006E2FFB"/>
    <w:rsid w:val="006E3931"/>
    <w:rsid w:val="006E3DAE"/>
    <w:rsid w:val="006E53AF"/>
    <w:rsid w:val="006E5EAE"/>
    <w:rsid w:val="006E6C78"/>
    <w:rsid w:val="006E7B34"/>
    <w:rsid w:val="006F073E"/>
    <w:rsid w:val="006F14C8"/>
    <w:rsid w:val="006F3E5C"/>
    <w:rsid w:val="006F4220"/>
    <w:rsid w:val="006F5320"/>
    <w:rsid w:val="006F5817"/>
    <w:rsid w:val="006F68F2"/>
    <w:rsid w:val="0070187A"/>
    <w:rsid w:val="00701968"/>
    <w:rsid w:val="00701A24"/>
    <w:rsid w:val="007020E0"/>
    <w:rsid w:val="007048DD"/>
    <w:rsid w:val="0070697F"/>
    <w:rsid w:val="00706A55"/>
    <w:rsid w:val="00706CC6"/>
    <w:rsid w:val="0070766E"/>
    <w:rsid w:val="00707EFA"/>
    <w:rsid w:val="007122E6"/>
    <w:rsid w:val="00712A57"/>
    <w:rsid w:val="00714CEC"/>
    <w:rsid w:val="00714E1A"/>
    <w:rsid w:val="00717C74"/>
    <w:rsid w:val="007200B1"/>
    <w:rsid w:val="00720145"/>
    <w:rsid w:val="0072199C"/>
    <w:rsid w:val="00722C9F"/>
    <w:rsid w:val="007236BA"/>
    <w:rsid w:val="00724A7F"/>
    <w:rsid w:val="00725360"/>
    <w:rsid w:val="007253B8"/>
    <w:rsid w:val="00727A75"/>
    <w:rsid w:val="00730618"/>
    <w:rsid w:val="0073248A"/>
    <w:rsid w:val="00732FBD"/>
    <w:rsid w:val="007337F7"/>
    <w:rsid w:val="00733CF3"/>
    <w:rsid w:val="00734753"/>
    <w:rsid w:val="007353A5"/>
    <w:rsid w:val="0073741F"/>
    <w:rsid w:val="00740E70"/>
    <w:rsid w:val="0074451D"/>
    <w:rsid w:val="0074630E"/>
    <w:rsid w:val="007473B0"/>
    <w:rsid w:val="007474C9"/>
    <w:rsid w:val="0075028F"/>
    <w:rsid w:val="00750840"/>
    <w:rsid w:val="00751EFD"/>
    <w:rsid w:val="007522AB"/>
    <w:rsid w:val="00752ECA"/>
    <w:rsid w:val="00752FAC"/>
    <w:rsid w:val="0075371D"/>
    <w:rsid w:val="00754025"/>
    <w:rsid w:val="007543CF"/>
    <w:rsid w:val="00755270"/>
    <w:rsid w:val="00755A36"/>
    <w:rsid w:val="00755C46"/>
    <w:rsid w:val="00760D01"/>
    <w:rsid w:val="007621B6"/>
    <w:rsid w:val="0076338B"/>
    <w:rsid w:val="007658CB"/>
    <w:rsid w:val="00765ACD"/>
    <w:rsid w:val="0076608B"/>
    <w:rsid w:val="0076643F"/>
    <w:rsid w:val="007667B5"/>
    <w:rsid w:val="007715B0"/>
    <w:rsid w:val="00772769"/>
    <w:rsid w:val="00772ED8"/>
    <w:rsid w:val="007743A2"/>
    <w:rsid w:val="00776C3A"/>
    <w:rsid w:val="00777334"/>
    <w:rsid w:val="00777F63"/>
    <w:rsid w:val="0078002E"/>
    <w:rsid w:val="0078377F"/>
    <w:rsid w:val="007841E4"/>
    <w:rsid w:val="00784A46"/>
    <w:rsid w:val="00785588"/>
    <w:rsid w:val="00785831"/>
    <w:rsid w:val="00785B09"/>
    <w:rsid w:val="00785D5C"/>
    <w:rsid w:val="007860B1"/>
    <w:rsid w:val="007860E3"/>
    <w:rsid w:val="00786360"/>
    <w:rsid w:val="007868DF"/>
    <w:rsid w:val="0078781B"/>
    <w:rsid w:val="0079012C"/>
    <w:rsid w:val="007903E7"/>
    <w:rsid w:val="0079129C"/>
    <w:rsid w:val="007915B7"/>
    <w:rsid w:val="007915B8"/>
    <w:rsid w:val="0079165B"/>
    <w:rsid w:val="00791F57"/>
    <w:rsid w:val="00793034"/>
    <w:rsid w:val="00793F54"/>
    <w:rsid w:val="00794035"/>
    <w:rsid w:val="00795115"/>
    <w:rsid w:val="0079543D"/>
    <w:rsid w:val="00796283"/>
    <w:rsid w:val="00796FAE"/>
    <w:rsid w:val="007973C5"/>
    <w:rsid w:val="007976CF"/>
    <w:rsid w:val="007A1782"/>
    <w:rsid w:val="007A2A99"/>
    <w:rsid w:val="007A2E08"/>
    <w:rsid w:val="007A3AAE"/>
    <w:rsid w:val="007A4928"/>
    <w:rsid w:val="007A562A"/>
    <w:rsid w:val="007A5817"/>
    <w:rsid w:val="007A6E81"/>
    <w:rsid w:val="007A6F7A"/>
    <w:rsid w:val="007A7297"/>
    <w:rsid w:val="007B0115"/>
    <w:rsid w:val="007B05C4"/>
    <w:rsid w:val="007B0DFF"/>
    <w:rsid w:val="007B174A"/>
    <w:rsid w:val="007B1812"/>
    <w:rsid w:val="007B1EFC"/>
    <w:rsid w:val="007B5140"/>
    <w:rsid w:val="007B60E9"/>
    <w:rsid w:val="007B6932"/>
    <w:rsid w:val="007B6CC3"/>
    <w:rsid w:val="007B6FD3"/>
    <w:rsid w:val="007B701A"/>
    <w:rsid w:val="007B71E2"/>
    <w:rsid w:val="007B767B"/>
    <w:rsid w:val="007B76D3"/>
    <w:rsid w:val="007B7B87"/>
    <w:rsid w:val="007C01D6"/>
    <w:rsid w:val="007C3334"/>
    <w:rsid w:val="007C387D"/>
    <w:rsid w:val="007C4159"/>
    <w:rsid w:val="007C45C3"/>
    <w:rsid w:val="007C4677"/>
    <w:rsid w:val="007C4946"/>
    <w:rsid w:val="007C6E67"/>
    <w:rsid w:val="007D13B8"/>
    <w:rsid w:val="007D2B98"/>
    <w:rsid w:val="007D328D"/>
    <w:rsid w:val="007D367E"/>
    <w:rsid w:val="007D4330"/>
    <w:rsid w:val="007D47AF"/>
    <w:rsid w:val="007D4C97"/>
    <w:rsid w:val="007D7727"/>
    <w:rsid w:val="007E08D8"/>
    <w:rsid w:val="007E1DB0"/>
    <w:rsid w:val="007E21BC"/>
    <w:rsid w:val="007E411A"/>
    <w:rsid w:val="007E5BB8"/>
    <w:rsid w:val="007E75F4"/>
    <w:rsid w:val="007E7C82"/>
    <w:rsid w:val="007F0456"/>
    <w:rsid w:val="007F0930"/>
    <w:rsid w:val="007F0E9B"/>
    <w:rsid w:val="007F11D1"/>
    <w:rsid w:val="007F2AA1"/>
    <w:rsid w:val="007F3777"/>
    <w:rsid w:val="007F4A66"/>
    <w:rsid w:val="007F53E7"/>
    <w:rsid w:val="007F57AB"/>
    <w:rsid w:val="007F588D"/>
    <w:rsid w:val="007F58A4"/>
    <w:rsid w:val="007F5A78"/>
    <w:rsid w:val="007F606E"/>
    <w:rsid w:val="007F7EB2"/>
    <w:rsid w:val="00801524"/>
    <w:rsid w:val="00803423"/>
    <w:rsid w:val="008039CA"/>
    <w:rsid w:val="00803A03"/>
    <w:rsid w:val="00803AE2"/>
    <w:rsid w:val="00803C12"/>
    <w:rsid w:val="00803DC6"/>
    <w:rsid w:val="00803F1C"/>
    <w:rsid w:val="0080600E"/>
    <w:rsid w:val="00806440"/>
    <w:rsid w:val="0080664A"/>
    <w:rsid w:val="008076BB"/>
    <w:rsid w:val="00811366"/>
    <w:rsid w:val="0081139D"/>
    <w:rsid w:val="00811520"/>
    <w:rsid w:val="00811DBF"/>
    <w:rsid w:val="00813133"/>
    <w:rsid w:val="008138F0"/>
    <w:rsid w:val="00813F4A"/>
    <w:rsid w:val="00814029"/>
    <w:rsid w:val="00814688"/>
    <w:rsid w:val="008157DF"/>
    <w:rsid w:val="008165F5"/>
    <w:rsid w:val="00817612"/>
    <w:rsid w:val="00820DF6"/>
    <w:rsid w:val="00821BBC"/>
    <w:rsid w:val="00824A65"/>
    <w:rsid w:val="00826077"/>
    <w:rsid w:val="00826181"/>
    <w:rsid w:val="00826E93"/>
    <w:rsid w:val="00827904"/>
    <w:rsid w:val="00827D82"/>
    <w:rsid w:val="00827E07"/>
    <w:rsid w:val="00830F46"/>
    <w:rsid w:val="0083156A"/>
    <w:rsid w:val="00831D07"/>
    <w:rsid w:val="00832DA9"/>
    <w:rsid w:val="008336FF"/>
    <w:rsid w:val="008338A4"/>
    <w:rsid w:val="008341BB"/>
    <w:rsid w:val="00834D49"/>
    <w:rsid w:val="008368A1"/>
    <w:rsid w:val="008369EA"/>
    <w:rsid w:val="00837C45"/>
    <w:rsid w:val="00840B5C"/>
    <w:rsid w:val="00841ACA"/>
    <w:rsid w:val="00844730"/>
    <w:rsid w:val="008457C2"/>
    <w:rsid w:val="0084683E"/>
    <w:rsid w:val="00847998"/>
    <w:rsid w:val="00847A3E"/>
    <w:rsid w:val="00851C25"/>
    <w:rsid w:val="00852B5D"/>
    <w:rsid w:val="00852B66"/>
    <w:rsid w:val="00852D14"/>
    <w:rsid w:val="00855BFC"/>
    <w:rsid w:val="00857A82"/>
    <w:rsid w:val="00857C39"/>
    <w:rsid w:val="0086021A"/>
    <w:rsid w:val="0086105F"/>
    <w:rsid w:val="00863CB2"/>
    <w:rsid w:val="00863F52"/>
    <w:rsid w:val="00866A35"/>
    <w:rsid w:val="0087055F"/>
    <w:rsid w:val="0087102E"/>
    <w:rsid w:val="008710B5"/>
    <w:rsid w:val="00872D84"/>
    <w:rsid w:val="0087359E"/>
    <w:rsid w:val="00873836"/>
    <w:rsid w:val="008744CD"/>
    <w:rsid w:val="00874720"/>
    <w:rsid w:val="008757DD"/>
    <w:rsid w:val="008758E0"/>
    <w:rsid w:val="00875942"/>
    <w:rsid w:val="00883F95"/>
    <w:rsid w:val="00884667"/>
    <w:rsid w:val="00885737"/>
    <w:rsid w:val="00885993"/>
    <w:rsid w:val="008867F7"/>
    <w:rsid w:val="00886AC1"/>
    <w:rsid w:val="00887956"/>
    <w:rsid w:val="0089003C"/>
    <w:rsid w:val="00890650"/>
    <w:rsid w:val="00890C9F"/>
    <w:rsid w:val="00893494"/>
    <w:rsid w:val="00893918"/>
    <w:rsid w:val="0089550F"/>
    <w:rsid w:val="00895D2A"/>
    <w:rsid w:val="00896C62"/>
    <w:rsid w:val="00897E12"/>
    <w:rsid w:val="008A05E6"/>
    <w:rsid w:val="008A0AB8"/>
    <w:rsid w:val="008A0CEB"/>
    <w:rsid w:val="008A11FF"/>
    <w:rsid w:val="008A17B2"/>
    <w:rsid w:val="008A1E01"/>
    <w:rsid w:val="008A3F4E"/>
    <w:rsid w:val="008A6070"/>
    <w:rsid w:val="008A6569"/>
    <w:rsid w:val="008A7E0F"/>
    <w:rsid w:val="008B06F2"/>
    <w:rsid w:val="008B12F5"/>
    <w:rsid w:val="008B2AB8"/>
    <w:rsid w:val="008B2D17"/>
    <w:rsid w:val="008B32DE"/>
    <w:rsid w:val="008B4B9C"/>
    <w:rsid w:val="008B6749"/>
    <w:rsid w:val="008B7608"/>
    <w:rsid w:val="008B775A"/>
    <w:rsid w:val="008B7FE4"/>
    <w:rsid w:val="008C0512"/>
    <w:rsid w:val="008C105C"/>
    <w:rsid w:val="008C275A"/>
    <w:rsid w:val="008C35A2"/>
    <w:rsid w:val="008C5838"/>
    <w:rsid w:val="008C5D9C"/>
    <w:rsid w:val="008C5E2D"/>
    <w:rsid w:val="008D114A"/>
    <w:rsid w:val="008D160E"/>
    <w:rsid w:val="008D2835"/>
    <w:rsid w:val="008D3919"/>
    <w:rsid w:val="008D3E68"/>
    <w:rsid w:val="008D4BD9"/>
    <w:rsid w:val="008D5A94"/>
    <w:rsid w:val="008D6F21"/>
    <w:rsid w:val="008D75CB"/>
    <w:rsid w:val="008D768D"/>
    <w:rsid w:val="008D7BB4"/>
    <w:rsid w:val="008E06C6"/>
    <w:rsid w:val="008E0CA2"/>
    <w:rsid w:val="008E1315"/>
    <w:rsid w:val="008E16BA"/>
    <w:rsid w:val="008E3759"/>
    <w:rsid w:val="008E3BFE"/>
    <w:rsid w:val="008E4A0D"/>
    <w:rsid w:val="008E4F1C"/>
    <w:rsid w:val="008E5363"/>
    <w:rsid w:val="008E580E"/>
    <w:rsid w:val="008F1545"/>
    <w:rsid w:val="008F1912"/>
    <w:rsid w:val="008F192D"/>
    <w:rsid w:val="008F2F70"/>
    <w:rsid w:val="008F5FB4"/>
    <w:rsid w:val="008F6E87"/>
    <w:rsid w:val="008F7C85"/>
    <w:rsid w:val="00901505"/>
    <w:rsid w:val="00901854"/>
    <w:rsid w:val="0090270B"/>
    <w:rsid w:val="009035AA"/>
    <w:rsid w:val="009036B7"/>
    <w:rsid w:val="0090392A"/>
    <w:rsid w:val="00904013"/>
    <w:rsid w:val="009041DC"/>
    <w:rsid w:val="00904C8E"/>
    <w:rsid w:val="00907923"/>
    <w:rsid w:val="00912EBB"/>
    <w:rsid w:val="00912EE0"/>
    <w:rsid w:val="00917B5A"/>
    <w:rsid w:val="00920120"/>
    <w:rsid w:val="00920A58"/>
    <w:rsid w:val="00920A8C"/>
    <w:rsid w:val="00921898"/>
    <w:rsid w:val="00921A46"/>
    <w:rsid w:val="00922E6C"/>
    <w:rsid w:val="00924C05"/>
    <w:rsid w:val="009260AA"/>
    <w:rsid w:val="00926B30"/>
    <w:rsid w:val="0092701A"/>
    <w:rsid w:val="00927D5F"/>
    <w:rsid w:val="0093043F"/>
    <w:rsid w:val="00931F26"/>
    <w:rsid w:val="00933286"/>
    <w:rsid w:val="00933AA9"/>
    <w:rsid w:val="00934A2C"/>
    <w:rsid w:val="00935DA4"/>
    <w:rsid w:val="00936700"/>
    <w:rsid w:val="00936DFD"/>
    <w:rsid w:val="00937D30"/>
    <w:rsid w:val="0094529B"/>
    <w:rsid w:val="009472B6"/>
    <w:rsid w:val="00947C85"/>
    <w:rsid w:val="00950587"/>
    <w:rsid w:val="00950AAB"/>
    <w:rsid w:val="00950B47"/>
    <w:rsid w:val="00952119"/>
    <w:rsid w:val="009531DD"/>
    <w:rsid w:val="00953279"/>
    <w:rsid w:val="009533E0"/>
    <w:rsid w:val="00954774"/>
    <w:rsid w:val="00954E4C"/>
    <w:rsid w:val="00955790"/>
    <w:rsid w:val="00955D39"/>
    <w:rsid w:val="00955DD3"/>
    <w:rsid w:val="00957231"/>
    <w:rsid w:val="00960389"/>
    <w:rsid w:val="00960497"/>
    <w:rsid w:val="0096697B"/>
    <w:rsid w:val="0096706E"/>
    <w:rsid w:val="00967A4D"/>
    <w:rsid w:val="009725F4"/>
    <w:rsid w:val="00973A42"/>
    <w:rsid w:val="00973FAC"/>
    <w:rsid w:val="00974491"/>
    <w:rsid w:val="00975C4E"/>
    <w:rsid w:val="00976083"/>
    <w:rsid w:val="00981FBA"/>
    <w:rsid w:val="009843E8"/>
    <w:rsid w:val="00984944"/>
    <w:rsid w:val="00987479"/>
    <w:rsid w:val="00987A12"/>
    <w:rsid w:val="00990498"/>
    <w:rsid w:val="00991822"/>
    <w:rsid w:val="00993669"/>
    <w:rsid w:val="00993B87"/>
    <w:rsid w:val="00994145"/>
    <w:rsid w:val="009962C1"/>
    <w:rsid w:val="00996D02"/>
    <w:rsid w:val="009974BB"/>
    <w:rsid w:val="00997BC5"/>
    <w:rsid w:val="009A0D85"/>
    <w:rsid w:val="009A0E81"/>
    <w:rsid w:val="009A1D3D"/>
    <w:rsid w:val="009A2B36"/>
    <w:rsid w:val="009A4969"/>
    <w:rsid w:val="009A4F41"/>
    <w:rsid w:val="009A5FF0"/>
    <w:rsid w:val="009A65A7"/>
    <w:rsid w:val="009A69B1"/>
    <w:rsid w:val="009B026A"/>
    <w:rsid w:val="009B0412"/>
    <w:rsid w:val="009B21B7"/>
    <w:rsid w:val="009B2987"/>
    <w:rsid w:val="009B2D4A"/>
    <w:rsid w:val="009B381B"/>
    <w:rsid w:val="009B451F"/>
    <w:rsid w:val="009B56A9"/>
    <w:rsid w:val="009B63DC"/>
    <w:rsid w:val="009B6957"/>
    <w:rsid w:val="009B7716"/>
    <w:rsid w:val="009B7E8D"/>
    <w:rsid w:val="009B7EB1"/>
    <w:rsid w:val="009C4B5B"/>
    <w:rsid w:val="009C527B"/>
    <w:rsid w:val="009C567D"/>
    <w:rsid w:val="009C5869"/>
    <w:rsid w:val="009C5EBB"/>
    <w:rsid w:val="009C631A"/>
    <w:rsid w:val="009C6CB7"/>
    <w:rsid w:val="009C7069"/>
    <w:rsid w:val="009C7A93"/>
    <w:rsid w:val="009D1753"/>
    <w:rsid w:val="009D1C23"/>
    <w:rsid w:val="009D28AD"/>
    <w:rsid w:val="009D3261"/>
    <w:rsid w:val="009D59F0"/>
    <w:rsid w:val="009D7611"/>
    <w:rsid w:val="009E0572"/>
    <w:rsid w:val="009E0A12"/>
    <w:rsid w:val="009E0B61"/>
    <w:rsid w:val="009E0C92"/>
    <w:rsid w:val="009E1B5D"/>
    <w:rsid w:val="009E39E4"/>
    <w:rsid w:val="009E3BA1"/>
    <w:rsid w:val="009E3BE4"/>
    <w:rsid w:val="009E3C4E"/>
    <w:rsid w:val="009E41D6"/>
    <w:rsid w:val="009E4EC3"/>
    <w:rsid w:val="009E53DE"/>
    <w:rsid w:val="009E6C23"/>
    <w:rsid w:val="009F07F6"/>
    <w:rsid w:val="009F1BB9"/>
    <w:rsid w:val="009F1D26"/>
    <w:rsid w:val="009F2144"/>
    <w:rsid w:val="009F314C"/>
    <w:rsid w:val="009F6B68"/>
    <w:rsid w:val="009F76B9"/>
    <w:rsid w:val="00A02D0A"/>
    <w:rsid w:val="00A03173"/>
    <w:rsid w:val="00A03FF4"/>
    <w:rsid w:val="00A04337"/>
    <w:rsid w:val="00A055E8"/>
    <w:rsid w:val="00A07C6F"/>
    <w:rsid w:val="00A10311"/>
    <w:rsid w:val="00A1054F"/>
    <w:rsid w:val="00A109E0"/>
    <w:rsid w:val="00A11212"/>
    <w:rsid w:val="00A1157B"/>
    <w:rsid w:val="00A11648"/>
    <w:rsid w:val="00A118AC"/>
    <w:rsid w:val="00A11E44"/>
    <w:rsid w:val="00A13468"/>
    <w:rsid w:val="00A14DA1"/>
    <w:rsid w:val="00A1578E"/>
    <w:rsid w:val="00A1597B"/>
    <w:rsid w:val="00A16040"/>
    <w:rsid w:val="00A16FE7"/>
    <w:rsid w:val="00A178E1"/>
    <w:rsid w:val="00A20002"/>
    <w:rsid w:val="00A23BD0"/>
    <w:rsid w:val="00A24ABD"/>
    <w:rsid w:val="00A24AFE"/>
    <w:rsid w:val="00A26046"/>
    <w:rsid w:val="00A270AA"/>
    <w:rsid w:val="00A27882"/>
    <w:rsid w:val="00A30100"/>
    <w:rsid w:val="00A30ADA"/>
    <w:rsid w:val="00A31B08"/>
    <w:rsid w:val="00A31E15"/>
    <w:rsid w:val="00A322E4"/>
    <w:rsid w:val="00A328B3"/>
    <w:rsid w:val="00A329E3"/>
    <w:rsid w:val="00A32DB7"/>
    <w:rsid w:val="00A33F2A"/>
    <w:rsid w:val="00A3454F"/>
    <w:rsid w:val="00A34ACB"/>
    <w:rsid w:val="00A34CE0"/>
    <w:rsid w:val="00A361FB"/>
    <w:rsid w:val="00A364B9"/>
    <w:rsid w:val="00A36EC5"/>
    <w:rsid w:val="00A37D16"/>
    <w:rsid w:val="00A408C6"/>
    <w:rsid w:val="00A4100D"/>
    <w:rsid w:val="00A412F5"/>
    <w:rsid w:val="00A43F88"/>
    <w:rsid w:val="00A44629"/>
    <w:rsid w:val="00A50FCF"/>
    <w:rsid w:val="00A528D1"/>
    <w:rsid w:val="00A55F15"/>
    <w:rsid w:val="00A55F87"/>
    <w:rsid w:val="00A56BB2"/>
    <w:rsid w:val="00A60826"/>
    <w:rsid w:val="00A610CD"/>
    <w:rsid w:val="00A6291A"/>
    <w:rsid w:val="00A62F28"/>
    <w:rsid w:val="00A636A6"/>
    <w:rsid w:val="00A6396B"/>
    <w:rsid w:val="00A65011"/>
    <w:rsid w:val="00A667A0"/>
    <w:rsid w:val="00A66942"/>
    <w:rsid w:val="00A6766A"/>
    <w:rsid w:val="00A71816"/>
    <w:rsid w:val="00A72B91"/>
    <w:rsid w:val="00A73B7C"/>
    <w:rsid w:val="00A7548E"/>
    <w:rsid w:val="00A758AA"/>
    <w:rsid w:val="00A76AEE"/>
    <w:rsid w:val="00A77712"/>
    <w:rsid w:val="00A80287"/>
    <w:rsid w:val="00A820D1"/>
    <w:rsid w:val="00A82200"/>
    <w:rsid w:val="00A850E6"/>
    <w:rsid w:val="00A85474"/>
    <w:rsid w:val="00A857E4"/>
    <w:rsid w:val="00A859D3"/>
    <w:rsid w:val="00A85A92"/>
    <w:rsid w:val="00A861CD"/>
    <w:rsid w:val="00A865AF"/>
    <w:rsid w:val="00A869F6"/>
    <w:rsid w:val="00A86E02"/>
    <w:rsid w:val="00A87A2B"/>
    <w:rsid w:val="00A9143C"/>
    <w:rsid w:val="00A9181A"/>
    <w:rsid w:val="00A92727"/>
    <w:rsid w:val="00A92C86"/>
    <w:rsid w:val="00A93C5B"/>
    <w:rsid w:val="00A93D48"/>
    <w:rsid w:val="00A95130"/>
    <w:rsid w:val="00A9515D"/>
    <w:rsid w:val="00AA0290"/>
    <w:rsid w:val="00AA0794"/>
    <w:rsid w:val="00AA09A2"/>
    <w:rsid w:val="00AA14C8"/>
    <w:rsid w:val="00AA16BB"/>
    <w:rsid w:val="00AA2E22"/>
    <w:rsid w:val="00AA3DCC"/>
    <w:rsid w:val="00AA638F"/>
    <w:rsid w:val="00AA69F2"/>
    <w:rsid w:val="00AA6E05"/>
    <w:rsid w:val="00AA7124"/>
    <w:rsid w:val="00AA7149"/>
    <w:rsid w:val="00AA714E"/>
    <w:rsid w:val="00AA7601"/>
    <w:rsid w:val="00AA7996"/>
    <w:rsid w:val="00AB2911"/>
    <w:rsid w:val="00AB2DCE"/>
    <w:rsid w:val="00AB33B3"/>
    <w:rsid w:val="00AB33D6"/>
    <w:rsid w:val="00AB64A7"/>
    <w:rsid w:val="00AB757D"/>
    <w:rsid w:val="00AB7581"/>
    <w:rsid w:val="00AC11CC"/>
    <w:rsid w:val="00AC19CB"/>
    <w:rsid w:val="00AC244D"/>
    <w:rsid w:val="00AC339A"/>
    <w:rsid w:val="00AC3E23"/>
    <w:rsid w:val="00AC43E1"/>
    <w:rsid w:val="00AC5A4E"/>
    <w:rsid w:val="00AC6610"/>
    <w:rsid w:val="00AC6A11"/>
    <w:rsid w:val="00AC73A1"/>
    <w:rsid w:val="00AC75CA"/>
    <w:rsid w:val="00AC7E03"/>
    <w:rsid w:val="00AC7F18"/>
    <w:rsid w:val="00AD03EE"/>
    <w:rsid w:val="00AD1064"/>
    <w:rsid w:val="00AD1E19"/>
    <w:rsid w:val="00AD2167"/>
    <w:rsid w:val="00AD406A"/>
    <w:rsid w:val="00AD489F"/>
    <w:rsid w:val="00AD4BD9"/>
    <w:rsid w:val="00AD589D"/>
    <w:rsid w:val="00AD69EB"/>
    <w:rsid w:val="00AE0953"/>
    <w:rsid w:val="00AE1888"/>
    <w:rsid w:val="00AE1B03"/>
    <w:rsid w:val="00AE382D"/>
    <w:rsid w:val="00AE3E5E"/>
    <w:rsid w:val="00AE5488"/>
    <w:rsid w:val="00AE5FA7"/>
    <w:rsid w:val="00AE6D3D"/>
    <w:rsid w:val="00AE6F91"/>
    <w:rsid w:val="00AE7E75"/>
    <w:rsid w:val="00AF005B"/>
    <w:rsid w:val="00AF1EB9"/>
    <w:rsid w:val="00AF40F3"/>
    <w:rsid w:val="00AF5571"/>
    <w:rsid w:val="00AF5D74"/>
    <w:rsid w:val="00AF600D"/>
    <w:rsid w:val="00AF7ADD"/>
    <w:rsid w:val="00B005B5"/>
    <w:rsid w:val="00B00B8E"/>
    <w:rsid w:val="00B0129A"/>
    <w:rsid w:val="00B01E02"/>
    <w:rsid w:val="00B0463C"/>
    <w:rsid w:val="00B05E6A"/>
    <w:rsid w:val="00B0733F"/>
    <w:rsid w:val="00B07341"/>
    <w:rsid w:val="00B10D06"/>
    <w:rsid w:val="00B13C69"/>
    <w:rsid w:val="00B14CC8"/>
    <w:rsid w:val="00B15840"/>
    <w:rsid w:val="00B1635A"/>
    <w:rsid w:val="00B165E6"/>
    <w:rsid w:val="00B167EB"/>
    <w:rsid w:val="00B214FA"/>
    <w:rsid w:val="00B21AF7"/>
    <w:rsid w:val="00B21E2B"/>
    <w:rsid w:val="00B2355E"/>
    <w:rsid w:val="00B23A1C"/>
    <w:rsid w:val="00B23B8D"/>
    <w:rsid w:val="00B2493C"/>
    <w:rsid w:val="00B2598F"/>
    <w:rsid w:val="00B261A9"/>
    <w:rsid w:val="00B30539"/>
    <w:rsid w:val="00B314DB"/>
    <w:rsid w:val="00B318C1"/>
    <w:rsid w:val="00B3286B"/>
    <w:rsid w:val="00B33154"/>
    <w:rsid w:val="00B341E2"/>
    <w:rsid w:val="00B361F2"/>
    <w:rsid w:val="00B3718B"/>
    <w:rsid w:val="00B3745F"/>
    <w:rsid w:val="00B3774E"/>
    <w:rsid w:val="00B37C7D"/>
    <w:rsid w:val="00B40878"/>
    <w:rsid w:val="00B40932"/>
    <w:rsid w:val="00B42E60"/>
    <w:rsid w:val="00B4473D"/>
    <w:rsid w:val="00B45E23"/>
    <w:rsid w:val="00B46185"/>
    <w:rsid w:val="00B4632A"/>
    <w:rsid w:val="00B468B2"/>
    <w:rsid w:val="00B47729"/>
    <w:rsid w:val="00B501B0"/>
    <w:rsid w:val="00B50740"/>
    <w:rsid w:val="00B50B6E"/>
    <w:rsid w:val="00B50D48"/>
    <w:rsid w:val="00B51A00"/>
    <w:rsid w:val="00B51D75"/>
    <w:rsid w:val="00B523F0"/>
    <w:rsid w:val="00B5268A"/>
    <w:rsid w:val="00B52A55"/>
    <w:rsid w:val="00B52D82"/>
    <w:rsid w:val="00B530F1"/>
    <w:rsid w:val="00B531DF"/>
    <w:rsid w:val="00B539B8"/>
    <w:rsid w:val="00B5680D"/>
    <w:rsid w:val="00B56C46"/>
    <w:rsid w:val="00B60BB7"/>
    <w:rsid w:val="00B60F91"/>
    <w:rsid w:val="00B620EA"/>
    <w:rsid w:val="00B623DB"/>
    <w:rsid w:val="00B634F5"/>
    <w:rsid w:val="00B650D3"/>
    <w:rsid w:val="00B656DC"/>
    <w:rsid w:val="00B66718"/>
    <w:rsid w:val="00B669D2"/>
    <w:rsid w:val="00B67143"/>
    <w:rsid w:val="00B70592"/>
    <w:rsid w:val="00B7075B"/>
    <w:rsid w:val="00B7076C"/>
    <w:rsid w:val="00B713AF"/>
    <w:rsid w:val="00B7183D"/>
    <w:rsid w:val="00B72A9A"/>
    <w:rsid w:val="00B75BA0"/>
    <w:rsid w:val="00B75C05"/>
    <w:rsid w:val="00B767C7"/>
    <w:rsid w:val="00B771A1"/>
    <w:rsid w:val="00B774CF"/>
    <w:rsid w:val="00B80AE5"/>
    <w:rsid w:val="00B80C7F"/>
    <w:rsid w:val="00B81E01"/>
    <w:rsid w:val="00B838D2"/>
    <w:rsid w:val="00B839C9"/>
    <w:rsid w:val="00B83F14"/>
    <w:rsid w:val="00B86627"/>
    <w:rsid w:val="00B90537"/>
    <w:rsid w:val="00B910D1"/>
    <w:rsid w:val="00B925EF"/>
    <w:rsid w:val="00B93401"/>
    <w:rsid w:val="00B937C5"/>
    <w:rsid w:val="00B93BF0"/>
    <w:rsid w:val="00B94698"/>
    <w:rsid w:val="00B9653C"/>
    <w:rsid w:val="00B9705C"/>
    <w:rsid w:val="00BA0CBA"/>
    <w:rsid w:val="00BA1F52"/>
    <w:rsid w:val="00BA276C"/>
    <w:rsid w:val="00BA2FE4"/>
    <w:rsid w:val="00BA3205"/>
    <w:rsid w:val="00BA3F54"/>
    <w:rsid w:val="00BA45C7"/>
    <w:rsid w:val="00BA4F13"/>
    <w:rsid w:val="00BA5484"/>
    <w:rsid w:val="00BA6ACE"/>
    <w:rsid w:val="00BA7427"/>
    <w:rsid w:val="00BA7A55"/>
    <w:rsid w:val="00BA7CDC"/>
    <w:rsid w:val="00BA7FBB"/>
    <w:rsid w:val="00BB1DC7"/>
    <w:rsid w:val="00BB265C"/>
    <w:rsid w:val="00BB2935"/>
    <w:rsid w:val="00BB2EAC"/>
    <w:rsid w:val="00BB306F"/>
    <w:rsid w:val="00BB33DD"/>
    <w:rsid w:val="00BB368B"/>
    <w:rsid w:val="00BB4662"/>
    <w:rsid w:val="00BB5C78"/>
    <w:rsid w:val="00BB79D4"/>
    <w:rsid w:val="00BC010E"/>
    <w:rsid w:val="00BC01C9"/>
    <w:rsid w:val="00BC42B3"/>
    <w:rsid w:val="00BC617E"/>
    <w:rsid w:val="00BD001E"/>
    <w:rsid w:val="00BD4B89"/>
    <w:rsid w:val="00BD5922"/>
    <w:rsid w:val="00BD5FD2"/>
    <w:rsid w:val="00BD7153"/>
    <w:rsid w:val="00BE046B"/>
    <w:rsid w:val="00BE0E8D"/>
    <w:rsid w:val="00BE25A0"/>
    <w:rsid w:val="00BE3BB8"/>
    <w:rsid w:val="00BE411A"/>
    <w:rsid w:val="00BE48FC"/>
    <w:rsid w:val="00BE5C66"/>
    <w:rsid w:val="00BE646F"/>
    <w:rsid w:val="00BE72FE"/>
    <w:rsid w:val="00BF02CB"/>
    <w:rsid w:val="00BF1898"/>
    <w:rsid w:val="00BF1F9D"/>
    <w:rsid w:val="00BF22B6"/>
    <w:rsid w:val="00BF2F51"/>
    <w:rsid w:val="00BF3C1B"/>
    <w:rsid w:val="00BF3CB1"/>
    <w:rsid w:val="00BF4122"/>
    <w:rsid w:val="00BF57E0"/>
    <w:rsid w:val="00BF589E"/>
    <w:rsid w:val="00BF5C6C"/>
    <w:rsid w:val="00BF5CAA"/>
    <w:rsid w:val="00BF5F59"/>
    <w:rsid w:val="00BF6214"/>
    <w:rsid w:val="00BF6FD8"/>
    <w:rsid w:val="00C00FDA"/>
    <w:rsid w:val="00C01AEA"/>
    <w:rsid w:val="00C029F8"/>
    <w:rsid w:val="00C02AC9"/>
    <w:rsid w:val="00C03680"/>
    <w:rsid w:val="00C04307"/>
    <w:rsid w:val="00C054DF"/>
    <w:rsid w:val="00C05E19"/>
    <w:rsid w:val="00C06F92"/>
    <w:rsid w:val="00C103FC"/>
    <w:rsid w:val="00C11322"/>
    <w:rsid w:val="00C11BFE"/>
    <w:rsid w:val="00C14BD4"/>
    <w:rsid w:val="00C14F1E"/>
    <w:rsid w:val="00C161BD"/>
    <w:rsid w:val="00C1652C"/>
    <w:rsid w:val="00C165A0"/>
    <w:rsid w:val="00C16CFB"/>
    <w:rsid w:val="00C17098"/>
    <w:rsid w:val="00C21762"/>
    <w:rsid w:val="00C21FEF"/>
    <w:rsid w:val="00C23083"/>
    <w:rsid w:val="00C23AC3"/>
    <w:rsid w:val="00C23BA4"/>
    <w:rsid w:val="00C23E24"/>
    <w:rsid w:val="00C24543"/>
    <w:rsid w:val="00C25457"/>
    <w:rsid w:val="00C256A2"/>
    <w:rsid w:val="00C25ADB"/>
    <w:rsid w:val="00C2623F"/>
    <w:rsid w:val="00C26AEA"/>
    <w:rsid w:val="00C27887"/>
    <w:rsid w:val="00C312A5"/>
    <w:rsid w:val="00C31C2D"/>
    <w:rsid w:val="00C322DA"/>
    <w:rsid w:val="00C32964"/>
    <w:rsid w:val="00C32A88"/>
    <w:rsid w:val="00C33002"/>
    <w:rsid w:val="00C343D0"/>
    <w:rsid w:val="00C355C4"/>
    <w:rsid w:val="00C36F18"/>
    <w:rsid w:val="00C406DF"/>
    <w:rsid w:val="00C432C7"/>
    <w:rsid w:val="00C454F6"/>
    <w:rsid w:val="00C465A0"/>
    <w:rsid w:val="00C4663B"/>
    <w:rsid w:val="00C50D02"/>
    <w:rsid w:val="00C51515"/>
    <w:rsid w:val="00C52504"/>
    <w:rsid w:val="00C549EF"/>
    <w:rsid w:val="00C5660B"/>
    <w:rsid w:val="00C57561"/>
    <w:rsid w:val="00C60A04"/>
    <w:rsid w:val="00C60A58"/>
    <w:rsid w:val="00C6116C"/>
    <w:rsid w:val="00C6127B"/>
    <w:rsid w:val="00C626FC"/>
    <w:rsid w:val="00C6279E"/>
    <w:rsid w:val="00C63A50"/>
    <w:rsid w:val="00C63A9E"/>
    <w:rsid w:val="00C65339"/>
    <w:rsid w:val="00C662FF"/>
    <w:rsid w:val="00C6677A"/>
    <w:rsid w:val="00C66B72"/>
    <w:rsid w:val="00C676FF"/>
    <w:rsid w:val="00C70198"/>
    <w:rsid w:val="00C701A2"/>
    <w:rsid w:val="00C70266"/>
    <w:rsid w:val="00C72348"/>
    <w:rsid w:val="00C72A01"/>
    <w:rsid w:val="00C72DC8"/>
    <w:rsid w:val="00C7307E"/>
    <w:rsid w:val="00C73B07"/>
    <w:rsid w:val="00C73C95"/>
    <w:rsid w:val="00C74732"/>
    <w:rsid w:val="00C74FDB"/>
    <w:rsid w:val="00C76992"/>
    <w:rsid w:val="00C77236"/>
    <w:rsid w:val="00C7737D"/>
    <w:rsid w:val="00C80091"/>
    <w:rsid w:val="00C802B5"/>
    <w:rsid w:val="00C803D8"/>
    <w:rsid w:val="00C81C2A"/>
    <w:rsid w:val="00C83062"/>
    <w:rsid w:val="00C8540B"/>
    <w:rsid w:val="00C85632"/>
    <w:rsid w:val="00C8571E"/>
    <w:rsid w:val="00C86583"/>
    <w:rsid w:val="00C86D2F"/>
    <w:rsid w:val="00C87853"/>
    <w:rsid w:val="00C87AC4"/>
    <w:rsid w:val="00C91486"/>
    <w:rsid w:val="00C92E10"/>
    <w:rsid w:val="00C92EDA"/>
    <w:rsid w:val="00C94173"/>
    <w:rsid w:val="00C9491D"/>
    <w:rsid w:val="00C95291"/>
    <w:rsid w:val="00C9567A"/>
    <w:rsid w:val="00CA1C80"/>
    <w:rsid w:val="00CA29A5"/>
    <w:rsid w:val="00CA2B69"/>
    <w:rsid w:val="00CA3874"/>
    <w:rsid w:val="00CA499E"/>
    <w:rsid w:val="00CA521D"/>
    <w:rsid w:val="00CA55FC"/>
    <w:rsid w:val="00CA575F"/>
    <w:rsid w:val="00CA64E7"/>
    <w:rsid w:val="00CA6974"/>
    <w:rsid w:val="00CA73BF"/>
    <w:rsid w:val="00CB000D"/>
    <w:rsid w:val="00CB15A9"/>
    <w:rsid w:val="00CB212D"/>
    <w:rsid w:val="00CB2595"/>
    <w:rsid w:val="00CB25F7"/>
    <w:rsid w:val="00CB2660"/>
    <w:rsid w:val="00CB337A"/>
    <w:rsid w:val="00CB3B7B"/>
    <w:rsid w:val="00CB5BEB"/>
    <w:rsid w:val="00CB67A3"/>
    <w:rsid w:val="00CC02E4"/>
    <w:rsid w:val="00CC077E"/>
    <w:rsid w:val="00CC34A2"/>
    <w:rsid w:val="00CC37F1"/>
    <w:rsid w:val="00CC5E90"/>
    <w:rsid w:val="00CC6E3C"/>
    <w:rsid w:val="00CC6F7F"/>
    <w:rsid w:val="00CC765D"/>
    <w:rsid w:val="00CD0365"/>
    <w:rsid w:val="00CD046C"/>
    <w:rsid w:val="00CD0DBB"/>
    <w:rsid w:val="00CD1E99"/>
    <w:rsid w:val="00CD1F68"/>
    <w:rsid w:val="00CD311C"/>
    <w:rsid w:val="00CD362F"/>
    <w:rsid w:val="00CD510F"/>
    <w:rsid w:val="00CD5461"/>
    <w:rsid w:val="00CD5699"/>
    <w:rsid w:val="00CD608B"/>
    <w:rsid w:val="00CD6817"/>
    <w:rsid w:val="00CE076C"/>
    <w:rsid w:val="00CE0E00"/>
    <w:rsid w:val="00CE1193"/>
    <w:rsid w:val="00CE2B87"/>
    <w:rsid w:val="00CE5199"/>
    <w:rsid w:val="00CE66D5"/>
    <w:rsid w:val="00CE69F0"/>
    <w:rsid w:val="00CE715E"/>
    <w:rsid w:val="00CE73FC"/>
    <w:rsid w:val="00CF1F82"/>
    <w:rsid w:val="00CF21AD"/>
    <w:rsid w:val="00CF230B"/>
    <w:rsid w:val="00CF36DF"/>
    <w:rsid w:val="00CF414C"/>
    <w:rsid w:val="00CF41C4"/>
    <w:rsid w:val="00CF4916"/>
    <w:rsid w:val="00CF586B"/>
    <w:rsid w:val="00CF637A"/>
    <w:rsid w:val="00CF7B3A"/>
    <w:rsid w:val="00D0231E"/>
    <w:rsid w:val="00D02EE8"/>
    <w:rsid w:val="00D045CE"/>
    <w:rsid w:val="00D04E19"/>
    <w:rsid w:val="00D0523F"/>
    <w:rsid w:val="00D059DE"/>
    <w:rsid w:val="00D05ABD"/>
    <w:rsid w:val="00D06F66"/>
    <w:rsid w:val="00D074A4"/>
    <w:rsid w:val="00D079BD"/>
    <w:rsid w:val="00D07BF4"/>
    <w:rsid w:val="00D10186"/>
    <w:rsid w:val="00D1059A"/>
    <w:rsid w:val="00D10946"/>
    <w:rsid w:val="00D1385D"/>
    <w:rsid w:val="00D13FCE"/>
    <w:rsid w:val="00D149EA"/>
    <w:rsid w:val="00D1541A"/>
    <w:rsid w:val="00D170A6"/>
    <w:rsid w:val="00D17F53"/>
    <w:rsid w:val="00D2102D"/>
    <w:rsid w:val="00D21FC0"/>
    <w:rsid w:val="00D22751"/>
    <w:rsid w:val="00D23E7F"/>
    <w:rsid w:val="00D24A82"/>
    <w:rsid w:val="00D25316"/>
    <w:rsid w:val="00D25A70"/>
    <w:rsid w:val="00D25D70"/>
    <w:rsid w:val="00D25FB1"/>
    <w:rsid w:val="00D26C8E"/>
    <w:rsid w:val="00D26F47"/>
    <w:rsid w:val="00D274FB"/>
    <w:rsid w:val="00D306D1"/>
    <w:rsid w:val="00D30800"/>
    <w:rsid w:val="00D30897"/>
    <w:rsid w:val="00D31E0F"/>
    <w:rsid w:val="00D3278A"/>
    <w:rsid w:val="00D335C1"/>
    <w:rsid w:val="00D34786"/>
    <w:rsid w:val="00D37BFC"/>
    <w:rsid w:val="00D41CDA"/>
    <w:rsid w:val="00D4411A"/>
    <w:rsid w:val="00D46AE4"/>
    <w:rsid w:val="00D47A8E"/>
    <w:rsid w:val="00D518D5"/>
    <w:rsid w:val="00D51B07"/>
    <w:rsid w:val="00D523C2"/>
    <w:rsid w:val="00D52D14"/>
    <w:rsid w:val="00D535A0"/>
    <w:rsid w:val="00D54B3F"/>
    <w:rsid w:val="00D56140"/>
    <w:rsid w:val="00D56869"/>
    <w:rsid w:val="00D60150"/>
    <w:rsid w:val="00D6112B"/>
    <w:rsid w:val="00D63C8C"/>
    <w:rsid w:val="00D63FDA"/>
    <w:rsid w:val="00D654C7"/>
    <w:rsid w:val="00D661A3"/>
    <w:rsid w:val="00D663CB"/>
    <w:rsid w:val="00D70343"/>
    <w:rsid w:val="00D712D3"/>
    <w:rsid w:val="00D71422"/>
    <w:rsid w:val="00D72DC6"/>
    <w:rsid w:val="00D73764"/>
    <w:rsid w:val="00D74137"/>
    <w:rsid w:val="00D74BFB"/>
    <w:rsid w:val="00D7558D"/>
    <w:rsid w:val="00D805EE"/>
    <w:rsid w:val="00D81D92"/>
    <w:rsid w:val="00D826DE"/>
    <w:rsid w:val="00D848AC"/>
    <w:rsid w:val="00D85A76"/>
    <w:rsid w:val="00D85F3C"/>
    <w:rsid w:val="00D8756E"/>
    <w:rsid w:val="00D876F9"/>
    <w:rsid w:val="00D91347"/>
    <w:rsid w:val="00D9267C"/>
    <w:rsid w:val="00D92999"/>
    <w:rsid w:val="00D92DB1"/>
    <w:rsid w:val="00D93608"/>
    <w:rsid w:val="00D95C74"/>
    <w:rsid w:val="00D96166"/>
    <w:rsid w:val="00D96437"/>
    <w:rsid w:val="00D965FC"/>
    <w:rsid w:val="00D979D5"/>
    <w:rsid w:val="00DA05D2"/>
    <w:rsid w:val="00DA0AE6"/>
    <w:rsid w:val="00DA13A2"/>
    <w:rsid w:val="00DA22B7"/>
    <w:rsid w:val="00DA23D4"/>
    <w:rsid w:val="00DA291B"/>
    <w:rsid w:val="00DA2EBC"/>
    <w:rsid w:val="00DA2FD3"/>
    <w:rsid w:val="00DA3BE8"/>
    <w:rsid w:val="00DA4244"/>
    <w:rsid w:val="00DA4D96"/>
    <w:rsid w:val="00DA7B5F"/>
    <w:rsid w:val="00DB16C6"/>
    <w:rsid w:val="00DB1FCE"/>
    <w:rsid w:val="00DB2EC5"/>
    <w:rsid w:val="00DB6531"/>
    <w:rsid w:val="00DB6C25"/>
    <w:rsid w:val="00DC09B1"/>
    <w:rsid w:val="00DC10E6"/>
    <w:rsid w:val="00DC11E7"/>
    <w:rsid w:val="00DC1417"/>
    <w:rsid w:val="00DC19AB"/>
    <w:rsid w:val="00DC19BE"/>
    <w:rsid w:val="00DC24E3"/>
    <w:rsid w:val="00DC518D"/>
    <w:rsid w:val="00DC6130"/>
    <w:rsid w:val="00DC6ACD"/>
    <w:rsid w:val="00DC7023"/>
    <w:rsid w:val="00DC72EE"/>
    <w:rsid w:val="00DC769A"/>
    <w:rsid w:val="00DC7C70"/>
    <w:rsid w:val="00DD0826"/>
    <w:rsid w:val="00DD15FD"/>
    <w:rsid w:val="00DD264E"/>
    <w:rsid w:val="00DD3A16"/>
    <w:rsid w:val="00DD3D86"/>
    <w:rsid w:val="00DD4AD2"/>
    <w:rsid w:val="00DD5E2E"/>
    <w:rsid w:val="00DE0342"/>
    <w:rsid w:val="00DE20D7"/>
    <w:rsid w:val="00DE2356"/>
    <w:rsid w:val="00DE2818"/>
    <w:rsid w:val="00DE322B"/>
    <w:rsid w:val="00DE38A6"/>
    <w:rsid w:val="00DE4177"/>
    <w:rsid w:val="00DE490F"/>
    <w:rsid w:val="00DE53BF"/>
    <w:rsid w:val="00DE54DA"/>
    <w:rsid w:val="00DE73AD"/>
    <w:rsid w:val="00DE769B"/>
    <w:rsid w:val="00DF020F"/>
    <w:rsid w:val="00DF102B"/>
    <w:rsid w:val="00DF11A4"/>
    <w:rsid w:val="00DF1EC4"/>
    <w:rsid w:val="00DF241E"/>
    <w:rsid w:val="00DF3540"/>
    <w:rsid w:val="00DF3B02"/>
    <w:rsid w:val="00DF5066"/>
    <w:rsid w:val="00DF50DF"/>
    <w:rsid w:val="00DF5B43"/>
    <w:rsid w:val="00DF6B2D"/>
    <w:rsid w:val="00DF7133"/>
    <w:rsid w:val="00E0338C"/>
    <w:rsid w:val="00E0340B"/>
    <w:rsid w:val="00E04A90"/>
    <w:rsid w:val="00E0551F"/>
    <w:rsid w:val="00E05F01"/>
    <w:rsid w:val="00E0670A"/>
    <w:rsid w:val="00E07854"/>
    <w:rsid w:val="00E07CB5"/>
    <w:rsid w:val="00E07EA5"/>
    <w:rsid w:val="00E13331"/>
    <w:rsid w:val="00E1346C"/>
    <w:rsid w:val="00E13A94"/>
    <w:rsid w:val="00E16DDF"/>
    <w:rsid w:val="00E219C7"/>
    <w:rsid w:val="00E22254"/>
    <w:rsid w:val="00E2646F"/>
    <w:rsid w:val="00E272B2"/>
    <w:rsid w:val="00E300B4"/>
    <w:rsid w:val="00E302C0"/>
    <w:rsid w:val="00E30D56"/>
    <w:rsid w:val="00E3184B"/>
    <w:rsid w:val="00E32434"/>
    <w:rsid w:val="00E327E6"/>
    <w:rsid w:val="00E34CBC"/>
    <w:rsid w:val="00E35738"/>
    <w:rsid w:val="00E40129"/>
    <w:rsid w:val="00E40A50"/>
    <w:rsid w:val="00E4118C"/>
    <w:rsid w:val="00E41C2B"/>
    <w:rsid w:val="00E41C51"/>
    <w:rsid w:val="00E43157"/>
    <w:rsid w:val="00E444D6"/>
    <w:rsid w:val="00E4473D"/>
    <w:rsid w:val="00E44783"/>
    <w:rsid w:val="00E4540A"/>
    <w:rsid w:val="00E461CE"/>
    <w:rsid w:val="00E478F2"/>
    <w:rsid w:val="00E54602"/>
    <w:rsid w:val="00E548C5"/>
    <w:rsid w:val="00E54E3C"/>
    <w:rsid w:val="00E55AC7"/>
    <w:rsid w:val="00E56F4F"/>
    <w:rsid w:val="00E573E4"/>
    <w:rsid w:val="00E614FE"/>
    <w:rsid w:val="00E634E0"/>
    <w:rsid w:val="00E638D2"/>
    <w:rsid w:val="00E643F3"/>
    <w:rsid w:val="00E6679C"/>
    <w:rsid w:val="00E667BF"/>
    <w:rsid w:val="00E669D5"/>
    <w:rsid w:val="00E67981"/>
    <w:rsid w:val="00E67C3A"/>
    <w:rsid w:val="00E67DC5"/>
    <w:rsid w:val="00E67E6E"/>
    <w:rsid w:val="00E70015"/>
    <w:rsid w:val="00E71C69"/>
    <w:rsid w:val="00E720CA"/>
    <w:rsid w:val="00E73C6C"/>
    <w:rsid w:val="00E742CA"/>
    <w:rsid w:val="00E75616"/>
    <w:rsid w:val="00E76763"/>
    <w:rsid w:val="00E77CD7"/>
    <w:rsid w:val="00E804F7"/>
    <w:rsid w:val="00E8248D"/>
    <w:rsid w:val="00E82EDC"/>
    <w:rsid w:val="00E83492"/>
    <w:rsid w:val="00E83BD7"/>
    <w:rsid w:val="00E83BE4"/>
    <w:rsid w:val="00E83F13"/>
    <w:rsid w:val="00E84EB5"/>
    <w:rsid w:val="00E8506D"/>
    <w:rsid w:val="00E85417"/>
    <w:rsid w:val="00E85662"/>
    <w:rsid w:val="00E8789F"/>
    <w:rsid w:val="00E87A48"/>
    <w:rsid w:val="00E90442"/>
    <w:rsid w:val="00E921C4"/>
    <w:rsid w:val="00E93097"/>
    <w:rsid w:val="00E9469A"/>
    <w:rsid w:val="00E950C7"/>
    <w:rsid w:val="00E955C9"/>
    <w:rsid w:val="00E96562"/>
    <w:rsid w:val="00E97B71"/>
    <w:rsid w:val="00EA1A2E"/>
    <w:rsid w:val="00EA3D34"/>
    <w:rsid w:val="00EA3FD2"/>
    <w:rsid w:val="00EA6D21"/>
    <w:rsid w:val="00EA6E2C"/>
    <w:rsid w:val="00EA75FD"/>
    <w:rsid w:val="00EA7786"/>
    <w:rsid w:val="00EB0694"/>
    <w:rsid w:val="00EB2FE4"/>
    <w:rsid w:val="00EB3510"/>
    <w:rsid w:val="00EB39D6"/>
    <w:rsid w:val="00EB454D"/>
    <w:rsid w:val="00EB47A9"/>
    <w:rsid w:val="00EB48E4"/>
    <w:rsid w:val="00EB60C6"/>
    <w:rsid w:val="00EB62FF"/>
    <w:rsid w:val="00EB6666"/>
    <w:rsid w:val="00EB675A"/>
    <w:rsid w:val="00EB682A"/>
    <w:rsid w:val="00EB6ADD"/>
    <w:rsid w:val="00EC0B92"/>
    <w:rsid w:val="00EC30F0"/>
    <w:rsid w:val="00EC441C"/>
    <w:rsid w:val="00EC48C2"/>
    <w:rsid w:val="00EC5E47"/>
    <w:rsid w:val="00EC6B2C"/>
    <w:rsid w:val="00EC7510"/>
    <w:rsid w:val="00EC7E08"/>
    <w:rsid w:val="00EC7E26"/>
    <w:rsid w:val="00ED0955"/>
    <w:rsid w:val="00ED15CF"/>
    <w:rsid w:val="00ED2FE9"/>
    <w:rsid w:val="00ED4594"/>
    <w:rsid w:val="00ED5291"/>
    <w:rsid w:val="00ED549D"/>
    <w:rsid w:val="00ED5CC7"/>
    <w:rsid w:val="00ED6106"/>
    <w:rsid w:val="00ED707F"/>
    <w:rsid w:val="00ED76BE"/>
    <w:rsid w:val="00EE0017"/>
    <w:rsid w:val="00EE00E9"/>
    <w:rsid w:val="00EE0C64"/>
    <w:rsid w:val="00EE0DE8"/>
    <w:rsid w:val="00EE247F"/>
    <w:rsid w:val="00EE26AF"/>
    <w:rsid w:val="00EE2B31"/>
    <w:rsid w:val="00EE3091"/>
    <w:rsid w:val="00EE4C93"/>
    <w:rsid w:val="00EE4DD6"/>
    <w:rsid w:val="00EE57EB"/>
    <w:rsid w:val="00EE72D0"/>
    <w:rsid w:val="00EE76C0"/>
    <w:rsid w:val="00EF04D5"/>
    <w:rsid w:val="00EF071F"/>
    <w:rsid w:val="00EF0B24"/>
    <w:rsid w:val="00EF1AAA"/>
    <w:rsid w:val="00EF1E3A"/>
    <w:rsid w:val="00EF27BE"/>
    <w:rsid w:val="00EF4225"/>
    <w:rsid w:val="00EF4A26"/>
    <w:rsid w:val="00EF4DAC"/>
    <w:rsid w:val="00EF5EED"/>
    <w:rsid w:val="00EF619B"/>
    <w:rsid w:val="00EF70CE"/>
    <w:rsid w:val="00F00554"/>
    <w:rsid w:val="00F00B55"/>
    <w:rsid w:val="00F0288D"/>
    <w:rsid w:val="00F02AD1"/>
    <w:rsid w:val="00F02B9B"/>
    <w:rsid w:val="00F0342B"/>
    <w:rsid w:val="00F04431"/>
    <w:rsid w:val="00F05D45"/>
    <w:rsid w:val="00F06700"/>
    <w:rsid w:val="00F076F3"/>
    <w:rsid w:val="00F07791"/>
    <w:rsid w:val="00F115A5"/>
    <w:rsid w:val="00F1372E"/>
    <w:rsid w:val="00F14997"/>
    <w:rsid w:val="00F15609"/>
    <w:rsid w:val="00F16DED"/>
    <w:rsid w:val="00F178E8"/>
    <w:rsid w:val="00F17CC8"/>
    <w:rsid w:val="00F205F2"/>
    <w:rsid w:val="00F21C06"/>
    <w:rsid w:val="00F21C0D"/>
    <w:rsid w:val="00F25023"/>
    <w:rsid w:val="00F253CC"/>
    <w:rsid w:val="00F25C4C"/>
    <w:rsid w:val="00F26273"/>
    <w:rsid w:val="00F279A7"/>
    <w:rsid w:val="00F308F1"/>
    <w:rsid w:val="00F3260F"/>
    <w:rsid w:val="00F33513"/>
    <w:rsid w:val="00F33CBE"/>
    <w:rsid w:val="00F34A15"/>
    <w:rsid w:val="00F34DF8"/>
    <w:rsid w:val="00F364EB"/>
    <w:rsid w:val="00F37106"/>
    <w:rsid w:val="00F376F7"/>
    <w:rsid w:val="00F37CCA"/>
    <w:rsid w:val="00F405D3"/>
    <w:rsid w:val="00F40D2B"/>
    <w:rsid w:val="00F41D68"/>
    <w:rsid w:val="00F41DD0"/>
    <w:rsid w:val="00F42321"/>
    <w:rsid w:val="00F4292F"/>
    <w:rsid w:val="00F43D1D"/>
    <w:rsid w:val="00F4400F"/>
    <w:rsid w:val="00F44E25"/>
    <w:rsid w:val="00F45136"/>
    <w:rsid w:val="00F508C6"/>
    <w:rsid w:val="00F519CF"/>
    <w:rsid w:val="00F522A2"/>
    <w:rsid w:val="00F53949"/>
    <w:rsid w:val="00F55091"/>
    <w:rsid w:val="00F55F17"/>
    <w:rsid w:val="00F567AA"/>
    <w:rsid w:val="00F56BA5"/>
    <w:rsid w:val="00F57827"/>
    <w:rsid w:val="00F60E22"/>
    <w:rsid w:val="00F61082"/>
    <w:rsid w:val="00F62142"/>
    <w:rsid w:val="00F62B8E"/>
    <w:rsid w:val="00F634FD"/>
    <w:rsid w:val="00F64C9F"/>
    <w:rsid w:val="00F6551C"/>
    <w:rsid w:val="00F65FC7"/>
    <w:rsid w:val="00F6662B"/>
    <w:rsid w:val="00F668A6"/>
    <w:rsid w:val="00F6785D"/>
    <w:rsid w:val="00F67EA0"/>
    <w:rsid w:val="00F73A90"/>
    <w:rsid w:val="00F73FAE"/>
    <w:rsid w:val="00F74EC9"/>
    <w:rsid w:val="00F7726A"/>
    <w:rsid w:val="00F80225"/>
    <w:rsid w:val="00F81395"/>
    <w:rsid w:val="00F81419"/>
    <w:rsid w:val="00F81BB8"/>
    <w:rsid w:val="00F827B8"/>
    <w:rsid w:val="00F84C5C"/>
    <w:rsid w:val="00F84D5F"/>
    <w:rsid w:val="00F85156"/>
    <w:rsid w:val="00F87019"/>
    <w:rsid w:val="00F87046"/>
    <w:rsid w:val="00F871B4"/>
    <w:rsid w:val="00F876D6"/>
    <w:rsid w:val="00F877F7"/>
    <w:rsid w:val="00F90C64"/>
    <w:rsid w:val="00F917D1"/>
    <w:rsid w:val="00F91ED3"/>
    <w:rsid w:val="00F92853"/>
    <w:rsid w:val="00F934FB"/>
    <w:rsid w:val="00F94965"/>
    <w:rsid w:val="00F9653B"/>
    <w:rsid w:val="00F96BD2"/>
    <w:rsid w:val="00FA0C29"/>
    <w:rsid w:val="00FA1B24"/>
    <w:rsid w:val="00FA4A32"/>
    <w:rsid w:val="00FA70B9"/>
    <w:rsid w:val="00FB0646"/>
    <w:rsid w:val="00FB07AD"/>
    <w:rsid w:val="00FB12EF"/>
    <w:rsid w:val="00FB249E"/>
    <w:rsid w:val="00FB29E0"/>
    <w:rsid w:val="00FB30D3"/>
    <w:rsid w:val="00FB346B"/>
    <w:rsid w:val="00FB35E5"/>
    <w:rsid w:val="00FB49AE"/>
    <w:rsid w:val="00FB4B18"/>
    <w:rsid w:val="00FB61F1"/>
    <w:rsid w:val="00FB6282"/>
    <w:rsid w:val="00FB62CF"/>
    <w:rsid w:val="00FB7FD0"/>
    <w:rsid w:val="00FC0324"/>
    <w:rsid w:val="00FC1DAC"/>
    <w:rsid w:val="00FC30D1"/>
    <w:rsid w:val="00FC6102"/>
    <w:rsid w:val="00FD298E"/>
    <w:rsid w:val="00FD360A"/>
    <w:rsid w:val="00FD3C3B"/>
    <w:rsid w:val="00FD4A52"/>
    <w:rsid w:val="00FD5022"/>
    <w:rsid w:val="00FD6C7B"/>
    <w:rsid w:val="00FE02CF"/>
    <w:rsid w:val="00FE07DD"/>
    <w:rsid w:val="00FE082C"/>
    <w:rsid w:val="00FE1F28"/>
    <w:rsid w:val="00FE33AD"/>
    <w:rsid w:val="00FE462E"/>
    <w:rsid w:val="00FE54A3"/>
    <w:rsid w:val="00FE69CB"/>
    <w:rsid w:val="00FE6B45"/>
    <w:rsid w:val="00FF1FF0"/>
    <w:rsid w:val="00FF2297"/>
    <w:rsid w:val="00FF28A1"/>
    <w:rsid w:val="00FF2AAB"/>
    <w:rsid w:val="00FF4236"/>
    <w:rsid w:val="00FF4625"/>
    <w:rsid w:val="00FF52C4"/>
    <w:rsid w:val="00FF55F3"/>
    <w:rsid w:val="00FF5851"/>
    <w:rsid w:val="00FF6784"/>
    <w:rsid w:val="00FF71A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B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91772"/>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7F53E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450CCB"/>
    <w:pPr>
      <w:spacing w:before="100" w:beforeAutospacing="1" w:after="100" w:afterAutospacing="1"/>
    </w:pPr>
    <w:rPr>
      <w:lang w:val="fr-FR" w:eastAsia="fr-FR"/>
    </w:rPr>
  </w:style>
  <w:style w:type="paragraph" w:customStyle="1" w:styleId="Char2">
    <w:name w:val="Char2"/>
    <w:basedOn w:val="Normal"/>
    <w:rsid w:val="005079EC"/>
    <w:pPr>
      <w:spacing w:after="160" w:line="240" w:lineRule="exact"/>
    </w:pPr>
    <w:rPr>
      <w:rFonts w:eastAsia="Arial Unicode MS"/>
      <w:sz w:val="20"/>
      <w:szCs w:val="20"/>
      <w:bdr w:val="nil"/>
      <w:vertAlign w:val="superscript"/>
      <w:lang w:eastAsia="es-ES"/>
    </w:rPr>
  </w:style>
  <w:style w:type="paragraph" w:customStyle="1" w:styleId="1">
    <w:name w:val="1"/>
    <w:basedOn w:val="Normal"/>
    <w:rsid w:val="00C83062"/>
    <w:pPr>
      <w:spacing w:after="160" w:line="240" w:lineRule="exact"/>
    </w:pPr>
    <w:rPr>
      <w:rFonts w:eastAsia="Arial Unicode MS"/>
      <w:sz w:val="20"/>
      <w:szCs w:val="20"/>
      <w:bdr w:val="nil"/>
      <w:vertAlign w:val="superscript"/>
      <w:lang w:eastAsia="es-ES"/>
    </w:rPr>
  </w:style>
  <w:style w:type="character" w:styleId="Emphasis">
    <w:name w:val="Emphasis"/>
    <w:basedOn w:val="DefaultParagraphFont"/>
    <w:uiPriority w:val="20"/>
    <w:qFormat/>
    <w:rsid w:val="00122CB6"/>
    <w:rPr>
      <w:i/>
      <w:iCs/>
    </w:rPr>
  </w:style>
  <w:style w:type="character" w:styleId="UnresolvedMention">
    <w:name w:val="Unresolved Mention"/>
    <w:basedOn w:val="DefaultParagraphFont"/>
    <w:uiPriority w:val="99"/>
    <w:semiHidden/>
    <w:unhideWhenUsed/>
    <w:rsid w:val="00411E39"/>
    <w:rPr>
      <w:color w:val="605E5C"/>
      <w:shd w:val="clear" w:color="auto" w:fill="E1DFDD"/>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E07CB5"/>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030">
      <w:bodyDiv w:val="1"/>
      <w:marLeft w:val="0"/>
      <w:marRight w:val="0"/>
      <w:marTop w:val="0"/>
      <w:marBottom w:val="0"/>
      <w:divBdr>
        <w:top w:val="none" w:sz="0" w:space="0" w:color="auto"/>
        <w:left w:val="none" w:sz="0" w:space="0" w:color="auto"/>
        <w:bottom w:val="none" w:sz="0" w:space="0" w:color="auto"/>
        <w:right w:val="none" w:sz="0" w:space="0" w:color="auto"/>
      </w:divBdr>
    </w:div>
    <w:div w:id="41489589">
      <w:bodyDiv w:val="1"/>
      <w:marLeft w:val="0"/>
      <w:marRight w:val="0"/>
      <w:marTop w:val="0"/>
      <w:marBottom w:val="0"/>
      <w:divBdr>
        <w:top w:val="none" w:sz="0" w:space="0" w:color="auto"/>
        <w:left w:val="none" w:sz="0" w:space="0" w:color="auto"/>
        <w:bottom w:val="none" w:sz="0" w:space="0" w:color="auto"/>
        <w:right w:val="none" w:sz="0" w:space="0" w:color="auto"/>
      </w:divBdr>
    </w:div>
    <w:div w:id="45644454">
      <w:bodyDiv w:val="1"/>
      <w:marLeft w:val="0"/>
      <w:marRight w:val="0"/>
      <w:marTop w:val="0"/>
      <w:marBottom w:val="0"/>
      <w:divBdr>
        <w:top w:val="none" w:sz="0" w:space="0" w:color="auto"/>
        <w:left w:val="none" w:sz="0" w:space="0" w:color="auto"/>
        <w:bottom w:val="none" w:sz="0" w:space="0" w:color="auto"/>
        <w:right w:val="none" w:sz="0" w:space="0" w:color="auto"/>
      </w:divBdr>
    </w:div>
    <w:div w:id="77143496">
      <w:bodyDiv w:val="1"/>
      <w:marLeft w:val="0"/>
      <w:marRight w:val="0"/>
      <w:marTop w:val="0"/>
      <w:marBottom w:val="0"/>
      <w:divBdr>
        <w:top w:val="none" w:sz="0" w:space="0" w:color="auto"/>
        <w:left w:val="none" w:sz="0" w:space="0" w:color="auto"/>
        <w:bottom w:val="none" w:sz="0" w:space="0" w:color="auto"/>
        <w:right w:val="none" w:sz="0" w:space="0" w:color="auto"/>
      </w:divBdr>
    </w:div>
    <w:div w:id="77872348">
      <w:bodyDiv w:val="1"/>
      <w:marLeft w:val="0"/>
      <w:marRight w:val="0"/>
      <w:marTop w:val="0"/>
      <w:marBottom w:val="0"/>
      <w:divBdr>
        <w:top w:val="none" w:sz="0" w:space="0" w:color="auto"/>
        <w:left w:val="none" w:sz="0" w:space="0" w:color="auto"/>
        <w:bottom w:val="none" w:sz="0" w:space="0" w:color="auto"/>
        <w:right w:val="none" w:sz="0" w:space="0" w:color="auto"/>
      </w:divBdr>
    </w:div>
    <w:div w:id="84889042">
      <w:bodyDiv w:val="1"/>
      <w:marLeft w:val="0"/>
      <w:marRight w:val="0"/>
      <w:marTop w:val="0"/>
      <w:marBottom w:val="0"/>
      <w:divBdr>
        <w:top w:val="none" w:sz="0" w:space="0" w:color="auto"/>
        <w:left w:val="none" w:sz="0" w:space="0" w:color="auto"/>
        <w:bottom w:val="none" w:sz="0" w:space="0" w:color="auto"/>
        <w:right w:val="none" w:sz="0" w:space="0" w:color="auto"/>
      </w:divBdr>
    </w:div>
    <w:div w:id="133329925">
      <w:bodyDiv w:val="1"/>
      <w:marLeft w:val="0"/>
      <w:marRight w:val="0"/>
      <w:marTop w:val="0"/>
      <w:marBottom w:val="0"/>
      <w:divBdr>
        <w:top w:val="none" w:sz="0" w:space="0" w:color="auto"/>
        <w:left w:val="none" w:sz="0" w:space="0" w:color="auto"/>
        <w:bottom w:val="none" w:sz="0" w:space="0" w:color="auto"/>
        <w:right w:val="none" w:sz="0" w:space="0" w:color="auto"/>
      </w:divBdr>
    </w:div>
    <w:div w:id="157842895">
      <w:bodyDiv w:val="1"/>
      <w:marLeft w:val="0"/>
      <w:marRight w:val="0"/>
      <w:marTop w:val="0"/>
      <w:marBottom w:val="0"/>
      <w:divBdr>
        <w:top w:val="none" w:sz="0" w:space="0" w:color="auto"/>
        <w:left w:val="none" w:sz="0" w:space="0" w:color="auto"/>
        <w:bottom w:val="none" w:sz="0" w:space="0" w:color="auto"/>
        <w:right w:val="none" w:sz="0" w:space="0" w:color="auto"/>
      </w:divBdr>
    </w:div>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182324220">
      <w:bodyDiv w:val="1"/>
      <w:marLeft w:val="0"/>
      <w:marRight w:val="0"/>
      <w:marTop w:val="0"/>
      <w:marBottom w:val="0"/>
      <w:divBdr>
        <w:top w:val="none" w:sz="0" w:space="0" w:color="auto"/>
        <w:left w:val="none" w:sz="0" w:space="0" w:color="auto"/>
        <w:bottom w:val="none" w:sz="0" w:space="0" w:color="auto"/>
        <w:right w:val="none" w:sz="0" w:space="0" w:color="auto"/>
      </w:divBdr>
    </w:div>
    <w:div w:id="186061840">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3279802">
      <w:bodyDiv w:val="1"/>
      <w:marLeft w:val="0"/>
      <w:marRight w:val="0"/>
      <w:marTop w:val="0"/>
      <w:marBottom w:val="0"/>
      <w:divBdr>
        <w:top w:val="none" w:sz="0" w:space="0" w:color="auto"/>
        <w:left w:val="none" w:sz="0" w:space="0" w:color="auto"/>
        <w:bottom w:val="none" w:sz="0" w:space="0" w:color="auto"/>
        <w:right w:val="none" w:sz="0" w:space="0" w:color="auto"/>
      </w:divBdr>
    </w:div>
    <w:div w:id="221067364">
      <w:bodyDiv w:val="1"/>
      <w:marLeft w:val="0"/>
      <w:marRight w:val="0"/>
      <w:marTop w:val="0"/>
      <w:marBottom w:val="0"/>
      <w:divBdr>
        <w:top w:val="none" w:sz="0" w:space="0" w:color="auto"/>
        <w:left w:val="none" w:sz="0" w:space="0" w:color="auto"/>
        <w:bottom w:val="none" w:sz="0" w:space="0" w:color="auto"/>
        <w:right w:val="none" w:sz="0" w:space="0" w:color="auto"/>
      </w:divBdr>
    </w:div>
    <w:div w:id="221252421">
      <w:bodyDiv w:val="1"/>
      <w:marLeft w:val="0"/>
      <w:marRight w:val="0"/>
      <w:marTop w:val="0"/>
      <w:marBottom w:val="0"/>
      <w:divBdr>
        <w:top w:val="none" w:sz="0" w:space="0" w:color="auto"/>
        <w:left w:val="none" w:sz="0" w:space="0" w:color="auto"/>
        <w:bottom w:val="none" w:sz="0" w:space="0" w:color="auto"/>
        <w:right w:val="none" w:sz="0" w:space="0" w:color="auto"/>
      </w:divBdr>
    </w:div>
    <w:div w:id="238029857">
      <w:bodyDiv w:val="1"/>
      <w:marLeft w:val="0"/>
      <w:marRight w:val="0"/>
      <w:marTop w:val="0"/>
      <w:marBottom w:val="0"/>
      <w:divBdr>
        <w:top w:val="none" w:sz="0" w:space="0" w:color="auto"/>
        <w:left w:val="none" w:sz="0" w:space="0" w:color="auto"/>
        <w:bottom w:val="none" w:sz="0" w:space="0" w:color="auto"/>
        <w:right w:val="none" w:sz="0" w:space="0" w:color="auto"/>
      </w:divBdr>
    </w:div>
    <w:div w:id="246815122">
      <w:bodyDiv w:val="1"/>
      <w:marLeft w:val="0"/>
      <w:marRight w:val="0"/>
      <w:marTop w:val="0"/>
      <w:marBottom w:val="0"/>
      <w:divBdr>
        <w:top w:val="none" w:sz="0" w:space="0" w:color="auto"/>
        <w:left w:val="none" w:sz="0" w:space="0" w:color="auto"/>
        <w:bottom w:val="none" w:sz="0" w:space="0" w:color="auto"/>
        <w:right w:val="none" w:sz="0" w:space="0" w:color="auto"/>
      </w:divBdr>
    </w:div>
    <w:div w:id="247885830">
      <w:bodyDiv w:val="1"/>
      <w:marLeft w:val="0"/>
      <w:marRight w:val="0"/>
      <w:marTop w:val="0"/>
      <w:marBottom w:val="0"/>
      <w:divBdr>
        <w:top w:val="none" w:sz="0" w:space="0" w:color="auto"/>
        <w:left w:val="none" w:sz="0" w:space="0" w:color="auto"/>
        <w:bottom w:val="none" w:sz="0" w:space="0" w:color="auto"/>
        <w:right w:val="none" w:sz="0" w:space="0" w:color="auto"/>
      </w:divBdr>
    </w:div>
    <w:div w:id="257569701">
      <w:bodyDiv w:val="1"/>
      <w:marLeft w:val="0"/>
      <w:marRight w:val="0"/>
      <w:marTop w:val="0"/>
      <w:marBottom w:val="0"/>
      <w:divBdr>
        <w:top w:val="none" w:sz="0" w:space="0" w:color="auto"/>
        <w:left w:val="none" w:sz="0" w:space="0" w:color="auto"/>
        <w:bottom w:val="none" w:sz="0" w:space="0" w:color="auto"/>
        <w:right w:val="none" w:sz="0" w:space="0" w:color="auto"/>
      </w:divBdr>
    </w:div>
    <w:div w:id="263147218">
      <w:bodyDiv w:val="1"/>
      <w:marLeft w:val="0"/>
      <w:marRight w:val="0"/>
      <w:marTop w:val="0"/>
      <w:marBottom w:val="0"/>
      <w:divBdr>
        <w:top w:val="none" w:sz="0" w:space="0" w:color="auto"/>
        <w:left w:val="none" w:sz="0" w:space="0" w:color="auto"/>
        <w:bottom w:val="none" w:sz="0" w:space="0" w:color="auto"/>
        <w:right w:val="none" w:sz="0" w:space="0" w:color="auto"/>
      </w:divBdr>
    </w:div>
    <w:div w:id="280844639">
      <w:bodyDiv w:val="1"/>
      <w:marLeft w:val="0"/>
      <w:marRight w:val="0"/>
      <w:marTop w:val="0"/>
      <w:marBottom w:val="0"/>
      <w:divBdr>
        <w:top w:val="none" w:sz="0" w:space="0" w:color="auto"/>
        <w:left w:val="none" w:sz="0" w:space="0" w:color="auto"/>
        <w:bottom w:val="none" w:sz="0" w:space="0" w:color="auto"/>
        <w:right w:val="none" w:sz="0" w:space="0" w:color="auto"/>
      </w:divBdr>
    </w:div>
    <w:div w:id="294794083">
      <w:bodyDiv w:val="1"/>
      <w:marLeft w:val="0"/>
      <w:marRight w:val="0"/>
      <w:marTop w:val="0"/>
      <w:marBottom w:val="0"/>
      <w:divBdr>
        <w:top w:val="none" w:sz="0" w:space="0" w:color="auto"/>
        <w:left w:val="none" w:sz="0" w:space="0" w:color="auto"/>
        <w:bottom w:val="none" w:sz="0" w:space="0" w:color="auto"/>
        <w:right w:val="none" w:sz="0" w:space="0" w:color="auto"/>
      </w:divBdr>
    </w:div>
    <w:div w:id="303775192">
      <w:bodyDiv w:val="1"/>
      <w:marLeft w:val="0"/>
      <w:marRight w:val="0"/>
      <w:marTop w:val="0"/>
      <w:marBottom w:val="0"/>
      <w:divBdr>
        <w:top w:val="none" w:sz="0" w:space="0" w:color="auto"/>
        <w:left w:val="none" w:sz="0" w:space="0" w:color="auto"/>
        <w:bottom w:val="none" w:sz="0" w:space="0" w:color="auto"/>
        <w:right w:val="none" w:sz="0" w:space="0" w:color="auto"/>
      </w:divBdr>
    </w:div>
    <w:div w:id="328562807">
      <w:bodyDiv w:val="1"/>
      <w:marLeft w:val="0"/>
      <w:marRight w:val="0"/>
      <w:marTop w:val="0"/>
      <w:marBottom w:val="0"/>
      <w:divBdr>
        <w:top w:val="none" w:sz="0" w:space="0" w:color="auto"/>
        <w:left w:val="none" w:sz="0" w:space="0" w:color="auto"/>
        <w:bottom w:val="none" w:sz="0" w:space="0" w:color="auto"/>
        <w:right w:val="none" w:sz="0" w:space="0" w:color="auto"/>
      </w:divBdr>
    </w:div>
    <w:div w:id="340738463">
      <w:bodyDiv w:val="1"/>
      <w:marLeft w:val="0"/>
      <w:marRight w:val="0"/>
      <w:marTop w:val="0"/>
      <w:marBottom w:val="0"/>
      <w:divBdr>
        <w:top w:val="none" w:sz="0" w:space="0" w:color="auto"/>
        <w:left w:val="none" w:sz="0" w:space="0" w:color="auto"/>
        <w:bottom w:val="none" w:sz="0" w:space="0" w:color="auto"/>
        <w:right w:val="none" w:sz="0" w:space="0" w:color="auto"/>
      </w:divBdr>
    </w:div>
    <w:div w:id="342981154">
      <w:bodyDiv w:val="1"/>
      <w:marLeft w:val="0"/>
      <w:marRight w:val="0"/>
      <w:marTop w:val="0"/>
      <w:marBottom w:val="0"/>
      <w:divBdr>
        <w:top w:val="none" w:sz="0" w:space="0" w:color="auto"/>
        <w:left w:val="none" w:sz="0" w:space="0" w:color="auto"/>
        <w:bottom w:val="none" w:sz="0" w:space="0" w:color="auto"/>
        <w:right w:val="none" w:sz="0" w:space="0" w:color="auto"/>
      </w:divBdr>
    </w:div>
    <w:div w:id="354309614">
      <w:bodyDiv w:val="1"/>
      <w:marLeft w:val="0"/>
      <w:marRight w:val="0"/>
      <w:marTop w:val="0"/>
      <w:marBottom w:val="0"/>
      <w:divBdr>
        <w:top w:val="none" w:sz="0" w:space="0" w:color="auto"/>
        <w:left w:val="none" w:sz="0" w:space="0" w:color="auto"/>
        <w:bottom w:val="none" w:sz="0" w:space="0" w:color="auto"/>
        <w:right w:val="none" w:sz="0" w:space="0" w:color="auto"/>
      </w:divBdr>
    </w:div>
    <w:div w:id="381755899">
      <w:bodyDiv w:val="1"/>
      <w:marLeft w:val="0"/>
      <w:marRight w:val="0"/>
      <w:marTop w:val="0"/>
      <w:marBottom w:val="0"/>
      <w:divBdr>
        <w:top w:val="none" w:sz="0" w:space="0" w:color="auto"/>
        <w:left w:val="none" w:sz="0" w:space="0" w:color="auto"/>
        <w:bottom w:val="none" w:sz="0" w:space="0" w:color="auto"/>
        <w:right w:val="none" w:sz="0" w:space="0" w:color="auto"/>
      </w:divBdr>
    </w:div>
    <w:div w:id="448622632">
      <w:bodyDiv w:val="1"/>
      <w:marLeft w:val="0"/>
      <w:marRight w:val="0"/>
      <w:marTop w:val="0"/>
      <w:marBottom w:val="0"/>
      <w:divBdr>
        <w:top w:val="none" w:sz="0" w:space="0" w:color="auto"/>
        <w:left w:val="none" w:sz="0" w:space="0" w:color="auto"/>
        <w:bottom w:val="none" w:sz="0" w:space="0" w:color="auto"/>
        <w:right w:val="none" w:sz="0" w:space="0" w:color="auto"/>
      </w:divBdr>
    </w:div>
    <w:div w:id="458962138">
      <w:bodyDiv w:val="1"/>
      <w:marLeft w:val="0"/>
      <w:marRight w:val="0"/>
      <w:marTop w:val="0"/>
      <w:marBottom w:val="0"/>
      <w:divBdr>
        <w:top w:val="none" w:sz="0" w:space="0" w:color="auto"/>
        <w:left w:val="none" w:sz="0" w:space="0" w:color="auto"/>
        <w:bottom w:val="none" w:sz="0" w:space="0" w:color="auto"/>
        <w:right w:val="none" w:sz="0" w:space="0" w:color="auto"/>
      </w:divBdr>
    </w:div>
    <w:div w:id="463740157">
      <w:bodyDiv w:val="1"/>
      <w:marLeft w:val="0"/>
      <w:marRight w:val="0"/>
      <w:marTop w:val="0"/>
      <w:marBottom w:val="0"/>
      <w:divBdr>
        <w:top w:val="none" w:sz="0" w:space="0" w:color="auto"/>
        <w:left w:val="none" w:sz="0" w:space="0" w:color="auto"/>
        <w:bottom w:val="none" w:sz="0" w:space="0" w:color="auto"/>
        <w:right w:val="none" w:sz="0" w:space="0" w:color="auto"/>
      </w:divBdr>
    </w:div>
    <w:div w:id="481237519">
      <w:bodyDiv w:val="1"/>
      <w:marLeft w:val="0"/>
      <w:marRight w:val="0"/>
      <w:marTop w:val="0"/>
      <w:marBottom w:val="0"/>
      <w:divBdr>
        <w:top w:val="none" w:sz="0" w:space="0" w:color="auto"/>
        <w:left w:val="none" w:sz="0" w:space="0" w:color="auto"/>
        <w:bottom w:val="none" w:sz="0" w:space="0" w:color="auto"/>
        <w:right w:val="none" w:sz="0" w:space="0" w:color="auto"/>
      </w:divBdr>
    </w:div>
    <w:div w:id="550846306">
      <w:bodyDiv w:val="1"/>
      <w:marLeft w:val="0"/>
      <w:marRight w:val="0"/>
      <w:marTop w:val="0"/>
      <w:marBottom w:val="0"/>
      <w:divBdr>
        <w:top w:val="none" w:sz="0" w:space="0" w:color="auto"/>
        <w:left w:val="none" w:sz="0" w:space="0" w:color="auto"/>
        <w:bottom w:val="none" w:sz="0" w:space="0" w:color="auto"/>
        <w:right w:val="none" w:sz="0" w:space="0" w:color="auto"/>
      </w:divBdr>
    </w:div>
    <w:div w:id="573008300">
      <w:bodyDiv w:val="1"/>
      <w:marLeft w:val="0"/>
      <w:marRight w:val="0"/>
      <w:marTop w:val="0"/>
      <w:marBottom w:val="0"/>
      <w:divBdr>
        <w:top w:val="none" w:sz="0" w:space="0" w:color="auto"/>
        <w:left w:val="none" w:sz="0" w:space="0" w:color="auto"/>
        <w:bottom w:val="none" w:sz="0" w:space="0" w:color="auto"/>
        <w:right w:val="none" w:sz="0" w:space="0" w:color="auto"/>
      </w:divBdr>
    </w:div>
    <w:div w:id="585194182">
      <w:bodyDiv w:val="1"/>
      <w:marLeft w:val="0"/>
      <w:marRight w:val="0"/>
      <w:marTop w:val="0"/>
      <w:marBottom w:val="0"/>
      <w:divBdr>
        <w:top w:val="none" w:sz="0" w:space="0" w:color="auto"/>
        <w:left w:val="none" w:sz="0" w:space="0" w:color="auto"/>
        <w:bottom w:val="none" w:sz="0" w:space="0" w:color="auto"/>
        <w:right w:val="none" w:sz="0" w:space="0" w:color="auto"/>
      </w:divBdr>
    </w:div>
    <w:div w:id="598372287">
      <w:bodyDiv w:val="1"/>
      <w:marLeft w:val="0"/>
      <w:marRight w:val="0"/>
      <w:marTop w:val="0"/>
      <w:marBottom w:val="0"/>
      <w:divBdr>
        <w:top w:val="none" w:sz="0" w:space="0" w:color="auto"/>
        <w:left w:val="none" w:sz="0" w:space="0" w:color="auto"/>
        <w:bottom w:val="none" w:sz="0" w:space="0" w:color="auto"/>
        <w:right w:val="none" w:sz="0" w:space="0" w:color="auto"/>
      </w:divBdr>
    </w:div>
    <w:div w:id="652946927">
      <w:bodyDiv w:val="1"/>
      <w:marLeft w:val="0"/>
      <w:marRight w:val="0"/>
      <w:marTop w:val="0"/>
      <w:marBottom w:val="0"/>
      <w:divBdr>
        <w:top w:val="none" w:sz="0" w:space="0" w:color="auto"/>
        <w:left w:val="none" w:sz="0" w:space="0" w:color="auto"/>
        <w:bottom w:val="none" w:sz="0" w:space="0" w:color="auto"/>
        <w:right w:val="none" w:sz="0" w:space="0" w:color="auto"/>
      </w:divBdr>
    </w:div>
    <w:div w:id="692072550">
      <w:bodyDiv w:val="1"/>
      <w:marLeft w:val="0"/>
      <w:marRight w:val="0"/>
      <w:marTop w:val="0"/>
      <w:marBottom w:val="0"/>
      <w:divBdr>
        <w:top w:val="none" w:sz="0" w:space="0" w:color="auto"/>
        <w:left w:val="none" w:sz="0" w:space="0" w:color="auto"/>
        <w:bottom w:val="none" w:sz="0" w:space="0" w:color="auto"/>
        <w:right w:val="none" w:sz="0" w:space="0" w:color="auto"/>
      </w:divBdr>
    </w:div>
    <w:div w:id="701786039">
      <w:bodyDiv w:val="1"/>
      <w:marLeft w:val="0"/>
      <w:marRight w:val="0"/>
      <w:marTop w:val="0"/>
      <w:marBottom w:val="0"/>
      <w:divBdr>
        <w:top w:val="none" w:sz="0" w:space="0" w:color="auto"/>
        <w:left w:val="none" w:sz="0" w:space="0" w:color="auto"/>
        <w:bottom w:val="none" w:sz="0" w:space="0" w:color="auto"/>
        <w:right w:val="none" w:sz="0" w:space="0" w:color="auto"/>
      </w:divBdr>
    </w:div>
    <w:div w:id="757680184">
      <w:bodyDiv w:val="1"/>
      <w:marLeft w:val="0"/>
      <w:marRight w:val="0"/>
      <w:marTop w:val="0"/>
      <w:marBottom w:val="0"/>
      <w:divBdr>
        <w:top w:val="none" w:sz="0" w:space="0" w:color="auto"/>
        <w:left w:val="none" w:sz="0" w:space="0" w:color="auto"/>
        <w:bottom w:val="none" w:sz="0" w:space="0" w:color="auto"/>
        <w:right w:val="none" w:sz="0" w:space="0" w:color="auto"/>
      </w:divBdr>
    </w:div>
    <w:div w:id="768280756">
      <w:bodyDiv w:val="1"/>
      <w:marLeft w:val="0"/>
      <w:marRight w:val="0"/>
      <w:marTop w:val="0"/>
      <w:marBottom w:val="0"/>
      <w:divBdr>
        <w:top w:val="none" w:sz="0" w:space="0" w:color="auto"/>
        <w:left w:val="none" w:sz="0" w:space="0" w:color="auto"/>
        <w:bottom w:val="none" w:sz="0" w:space="0" w:color="auto"/>
        <w:right w:val="none" w:sz="0" w:space="0" w:color="auto"/>
      </w:divBdr>
    </w:div>
    <w:div w:id="769276576">
      <w:bodyDiv w:val="1"/>
      <w:marLeft w:val="0"/>
      <w:marRight w:val="0"/>
      <w:marTop w:val="0"/>
      <w:marBottom w:val="0"/>
      <w:divBdr>
        <w:top w:val="none" w:sz="0" w:space="0" w:color="auto"/>
        <w:left w:val="none" w:sz="0" w:space="0" w:color="auto"/>
        <w:bottom w:val="none" w:sz="0" w:space="0" w:color="auto"/>
        <w:right w:val="none" w:sz="0" w:space="0" w:color="auto"/>
      </w:divBdr>
    </w:div>
    <w:div w:id="782382039">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811410958">
      <w:bodyDiv w:val="1"/>
      <w:marLeft w:val="0"/>
      <w:marRight w:val="0"/>
      <w:marTop w:val="0"/>
      <w:marBottom w:val="0"/>
      <w:divBdr>
        <w:top w:val="none" w:sz="0" w:space="0" w:color="auto"/>
        <w:left w:val="none" w:sz="0" w:space="0" w:color="auto"/>
        <w:bottom w:val="none" w:sz="0" w:space="0" w:color="auto"/>
        <w:right w:val="none" w:sz="0" w:space="0" w:color="auto"/>
      </w:divBdr>
    </w:div>
    <w:div w:id="835612014">
      <w:bodyDiv w:val="1"/>
      <w:marLeft w:val="0"/>
      <w:marRight w:val="0"/>
      <w:marTop w:val="0"/>
      <w:marBottom w:val="0"/>
      <w:divBdr>
        <w:top w:val="none" w:sz="0" w:space="0" w:color="auto"/>
        <w:left w:val="none" w:sz="0" w:space="0" w:color="auto"/>
        <w:bottom w:val="none" w:sz="0" w:space="0" w:color="auto"/>
        <w:right w:val="none" w:sz="0" w:space="0" w:color="auto"/>
      </w:divBdr>
    </w:div>
    <w:div w:id="873496210">
      <w:bodyDiv w:val="1"/>
      <w:marLeft w:val="0"/>
      <w:marRight w:val="0"/>
      <w:marTop w:val="0"/>
      <w:marBottom w:val="0"/>
      <w:divBdr>
        <w:top w:val="none" w:sz="0" w:space="0" w:color="auto"/>
        <w:left w:val="none" w:sz="0" w:space="0" w:color="auto"/>
        <w:bottom w:val="none" w:sz="0" w:space="0" w:color="auto"/>
        <w:right w:val="none" w:sz="0" w:space="0" w:color="auto"/>
      </w:divBdr>
    </w:div>
    <w:div w:id="875123636">
      <w:bodyDiv w:val="1"/>
      <w:marLeft w:val="0"/>
      <w:marRight w:val="0"/>
      <w:marTop w:val="0"/>
      <w:marBottom w:val="0"/>
      <w:divBdr>
        <w:top w:val="none" w:sz="0" w:space="0" w:color="auto"/>
        <w:left w:val="none" w:sz="0" w:space="0" w:color="auto"/>
        <w:bottom w:val="none" w:sz="0" w:space="0" w:color="auto"/>
        <w:right w:val="none" w:sz="0" w:space="0" w:color="auto"/>
      </w:divBdr>
    </w:div>
    <w:div w:id="876622691">
      <w:bodyDiv w:val="1"/>
      <w:marLeft w:val="0"/>
      <w:marRight w:val="0"/>
      <w:marTop w:val="0"/>
      <w:marBottom w:val="0"/>
      <w:divBdr>
        <w:top w:val="none" w:sz="0" w:space="0" w:color="auto"/>
        <w:left w:val="none" w:sz="0" w:space="0" w:color="auto"/>
        <w:bottom w:val="none" w:sz="0" w:space="0" w:color="auto"/>
        <w:right w:val="none" w:sz="0" w:space="0" w:color="auto"/>
      </w:divBdr>
    </w:div>
    <w:div w:id="905381545">
      <w:bodyDiv w:val="1"/>
      <w:marLeft w:val="0"/>
      <w:marRight w:val="0"/>
      <w:marTop w:val="0"/>
      <w:marBottom w:val="0"/>
      <w:divBdr>
        <w:top w:val="none" w:sz="0" w:space="0" w:color="auto"/>
        <w:left w:val="none" w:sz="0" w:space="0" w:color="auto"/>
        <w:bottom w:val="none" w:sz="0" w:space="0" w:color="auto"/>
        <w:right w:val="none" w:sz="0" w:space="0" w:color="auto"/>
      </w:divBdr>
    </w:div>
    <w:div w:id="914511991">
      <w:bodyDiv w:val="1"/>
      <w:marLeft w:val="0"/>
      <w:marRight w:val="0"/>
      <w:marTop w:val="0"/>
      <w:marBottom w:val="0"/>
      <w:divBdr>
        <w:top w:val="none" w:sz="0" w:space="0" w:color="auto"/>
        <w:left w:val="none" w:sz="0" w:space="0" w:color="auto"/>
        <w:bottom w:val="none" w:sz="0" w:space="0" w:color="auto"/>
        <w:right w:val="none" w:sz="0" w:space="0" w:color="auto"/>
      </w:divBdr>
    </w:div>
    <w:div w:id="925766112">
      <w:bodyDiv w:val="1"/>
      <w:marLeft w:val="0"/>
      <w:marRight w:val="0"/>
      <w:marTop w:val="0"/>
      <w:marBottom w:val="0"/>
      <w:divBdr>
        <w:top w:val="none" w:sz="0" w:space="0" w:color="auto"/>
        <w:left w:val="none" w:sz="0" w:space="0" w:color="auto"/>
        <w:bottom w:val="none" w:sz="0" w:space="0" w:color="auto"/>
        <w:right w:val="none" w:sz="0" w:space="0" w:color="auto"/>
      </w:divBdr>
    </w:div>
    <w:div w:id="940069128">
      <w:bodyDiv w:val="1"/>
      <w:marLeft w:val="0"/>
      <w:marRight w:val="0"/>
      <w:marTop w:val="0"/>
      <w:marBottom w:val="0"/>
      <w:divBdr>
        <w:top w:val="none" w:sz="0" w:space="0" w:color="auto"/>
        <w:left w:val="none" w:sz="0" w:space="0" w:color="auto"/>
        <w:bottom w:val="none" w:sz="0" w:space="0" w:color="auto"/>
        <w:right w:val="none" w:sz="0" w:space="0" w:color="auto"/>
      </w:divBdr>
    </w:div>
    <w:div w:id="942028610">
      <w:bodyDiv w:val="1"/>
      <w:marLeft w:val="0"/>
      <w:marRight w:val="0"/>
      <w:marTop w:val="0"/>
      <w:marBottom w:val="0"/>
      <w:divBdr>
        <w:top w:val="none" w:sz="0" w:space="0" w:color="auto"/>
        <w:left w:val="none" w:sz="0" w:space="0" w:color="auto"/>
        <w:bottom w:val="none" w:sz="0" w:space="0" w:color="auto"/>
        <w:right w:val="none" w:sz="0" w:space="0" w:color="auto"/>
      </w:divBdr>
    </w:div>
    <w:div w:id="949894073">
      <w:bodyDiv w:val="1"/>
      <w:marLeft w:val="0"/>
      <w:marRight w:val="0"/>
      <w:marTop w:val="0"/>
      <w:marBottom w:val="0"/>
      <w:divBdr>
        <w:top w:val="none" w:sz="0" w:space="0" w:color="auto"/>
        <w:left w:val="none" w:sz="0" w:space="0" w:color="auto"/>
        <w:bottom w:val="none" w:sz="0" w:space="0" w:color="auto"/>
        <w:right w:val="none" w:sz="0" w:space="0" w:color="auto"/>
      </w:divBdr>
    </w:div>
    <w:div w:id="956375965">
      <w:bodyDiv w:val="1"/>
      <w:marLeft w:val="0"/>
      <w:marRight w:val="0"/>
      <w:marTop w:val="0"/>
      <w:marBottom w:val="0"/>
      <w:divBdr>
        <w:top w:val="none" w:sz="0" w:space="0" w:color="auto"/>
        <w:left w:val="none" w:sz="0" w:space="0" w:color="auto"/>
        <w:bottom w:val="none" w:sz="0" w:space="0" w:color="auto"/>
        <w:right w:val="none" w:sz="0" w:space="0" w:color="auto"/>
      </w:divBdr>
    </w:div>
    <w:div w:id="974260151">
      <w:bodyDiv w:val="1"/>
      <w:marLeft w:val="0"/>
      <w:marRight w:val="0"/>
      <w:marTop w:val="0"/>
      <w:marBottom w:val="0"/>
      <w:divBdr>
        <w:top w:val="none" w:sz="0" w:space="0" w:color="auto"/>
        <w:left w:val="none" w:sz="0" w:space="0" w:color="auto"/>
        <w:bottom w:val="none" w:sz="0" w:space="0" w:color="auto"/>
        <w:right w:val="none" w:sz="0" w:space="0" w:color="auto"/>
      </w:divBdr>
    </w:div>
    <w:div w:id="983050808">
      <w:bodyDiv w:val="1"/>
      <w:marLeft w:val="0"/>
      <w:marRight w:val="0"/>
      <w:marTop w:val="0"/>
      <w:marBottom w:val="0"/>
      <w:divBdr>
        <w:top w:val="none" w:sz="0" w:space="0" w:color="auto"/>
        <w:left w:val="none" w:sz="0" w:space="0" w:color="auto"/>
        <w:bottom w:val="none" w:sz="0" w:space="0" w:color="auto"/>
        <w:right w:val="none" w:sz="0" w:space="0" w:color="auto"/>
      </w:divBdr>
    </w:div>
    <w:div w:id="991444511">
      <w:bodyDiv w:val="1"/>
      <w:marLeft w:val="0"/>
      <w:marRight w:val="0"/>
      <w:marTop w:val="0"/>
      <w:marBottom w:val="0"/>
      <w:divBdr>
        <w:top w:val="none" w:sz="0" w:space="0" w:color="auto"/>
        <w:left w:val="none" w:sz="0" w:space="0" w:color="auto"/>
        <w:bottom w:val="none" w:sz="0" w:space="0" w:color="auto"/>
        <w:right w:val="none" w:sz="0" w:space="0" w:color="auto"/>
      </w:divBdr>
    </w:div>
    <w:div w:id="994185432">
      <w:bodyDiv w:val="1"/>
      <w:marLeft w:val="0"/>
      <w:marRight w:val="0"/>
      <w:marTop w:val="0"/>
      <w:marBottom w:val="0"/>
      <w:divBdr>
        <w:top w:val="none" w:sz="0" w:space="0" w:color="auto"/>
        <w:left w:val="none" w:sz="0" w:space="0" w:color="auto"/>
        <w:bottom w:val="none" w:sz="0" w:space="0" w:color="auto"/>
        <w:right w:val="none" w:sz="0" w:space="0" w:color="auto"/>
      </w:divBdr>
    </w:div>
    <w:div w:id="1010179268">
      <w:bodyDiv w:val="1"/>
      <w:marLeft w:val="0"/>
      <w:marRight w:val="0"/>
      <w:marTop w:val="0"/>
      <w:marBottom w:val="0"/>
      <w:divBdr>
        <w:top w:val="none" w:sz="0" w:space="0" w:color="auto"/>
        <w:left w:val="none" w:sz="0" w:space="0" w:color="auto"/>
        <w:bottom w:val="none" w:sz="0" w:space="0" w:color="auto"/>
        <w:right w:val="none" w:sz="0" w:space="0" w:color="auto"/>
      </w:divBdr>
    </w:div>
    <w:div w:id="1013341171">
      <w:bodyDiv w:val="1"/>
      <w:marLeft w:val="0"/>
      <w:marRight w:val="0"/>
      <w:marTop w:val="0"/>
      <w:marBottom w:val="0"/>
      <w:divBdr>
        <w:top w:val="none" w:sz="0" w:space="0" w:color="auto"/>
        <w:left w:val="none" w:sz="0" w:space="0" w:color="auto"/>
        <w:bottom w:val="none" w:sz="0" w:space="0" w:color="auto"/>
        <w:right w:val="none" w:sz="0" w:space="0" w:color="auto"/>
      </w:divBdr>
    </w:div>
    <w:div w:id="1029644615">
      <w:bodyDiv w:val="1"/>
      <w:marLeft w:val="0"/>
      <w:marRight w:val="0"/>
      <w:marTop w:val="0"/>
      <w:marBottom w:val="0"/>
      <w:divBdr>
        <w:top w:val="none" w:sz="0" w:space="0" w:color="auto"/>
        <w:left w:val="none" w:sz="0" w:space="0" w:color="auto"/>
        <w:bottom w:val="none" w:sz="0" w:space="0" w:color="auto"/>
        <w:right w:val="none" w:sz="0" w:space="0" w:color="auto"/>
      </w:divBdr>
    </w:div>
    <w:div w:id="1035541371">
      <w:bodyDiv w:val="1"/>
      <w:marLeft w:val="0"/>
      <w:marRight w:val="0"/>
      <w:marTop w:val="0"/>
      <w:marBottom w:val="0"/>
      <w:divBdr>
        <w:top w:val="none" w:sz="0" w:space="0" w:color="auto"/>
        <w:left w:val="none" w:sz="0" w:space="0" w:color="auto"/>
        <w:bottom w:val="none" w:sz="0" w:space="0" w:color="auto"/>
        <w:right w:val="none" w:sz="0" w:space="0" w:color="auto"/>
      </w:divBdr>
    </w:div>
    <w:div w:id="1036003519">
      <w:bodyDiv w:val="1"/>
      <w:marLeft w:val="0"/>
      <w:marRight w:val="0"/>
      <w:marTop w:val="0"/>
      <w:marBottom w:val="0"/>
      <w:divBdr>
        <w:top w:val="none" w:sz="0" w:space="0" w:color="auto"/>
        <w:left w:val="none" w:sz="0" w:space="0" w:color="auto"/>
        <w:bottom w:val="none" w:sz="0" w:space="0" w:color="auto"/>
        <w:right w:val="none" w:sz="0" w:space="0" w:color="auto"/>
      </w:divBdr>
    </w:div>
    <w:div w:id="1075668083">
      <w:bodyDiv w:val="1"/>
      <w:marLeft w:val="0"/>
      <w:marRight w:val="0"/>
      <w:marTop w:val="0"/>
      <w:marBottom w:val="0"/>
      <w:divBdr>
        <w:top w:val="none" w:sz="0" w:space="0" w:color="auto"/>
        <w:left w:val="none" w:sz="0" w:space="0" w:color="auto"/>
        <w:bottom w:val="none" w:sz="0" w:space="0" w:color="auto"/>
        <w:right w:val="none" w:sz="0" w:space="0" w:color="auto"/>
      </w:divBdr>
    </w:div>
    <w:div w:id="1120686069">
      <w:bodyDiv w:val="1"/>
      <w:marLeft w:val="0"/>
      <w:marRight w:val="0"/>
      <w:marTop w:val="0"/>
      <w:marBottom w:val="0"/>
      <w:divBdr>
        <w:top w:val="none" w:sz="0" w:space="0" w:color="auto"/>
        <w:left w:val="none" w:sz="0" w:space="0" w:color="auto"/>
        <w:bottom w:val="none" w:sz="0" w:space="0" w:color="auto"/>
        <w:right w:val="none" w:sz="0" w:space="0" w:color="auto"/>
      </w:divBdr>
    </w:div>
    <w:div w:id="1152529428">
      <w:bodyDiv w:val="1"/>
      <w:marLeft w:val="0"/>
      <w:marRight w:val="0"/>
      <w:marTop w:val="0"/>
      <w:marBottom w:val="0"/>
      <w:divBdr>
        <w:top w:val="none" w:sz="0" w:space="0" w:color="auto"/>
        <w:left w:val="none" w:sz="0" w:space="0" w:color="auto"/>
        <w:bottom w:val="none" w:sz="0" w:space="0" w:color="auto"/>
        <w:right w:val="none" w:sz="0" w:space="0" w:color="auto"/>
      </w:divBdr>
    </w:div>
    <w:div w:id="1161770980">
      <w:bodyDiv w:val="1"/>
      <w:marLeft w:val="0"/>
      <w:marRight w:val="0"/>
      <w:marTop w:val="0"/>
      <w:marBottom w:val="0"/>
      <w:divBdr>
        <w:top w:val="none" w:sz="0" w:space="0" w:color="auto"/>
        <w:left w:val="none" w:sz="0" w:space="0" w:color="auto"/>
        <w:bottom w:val="none" w:sz="0" w:space="0" w:color="auto"/>
        <w:right w:val="none" w:sz="0" w:space="0" w:color="auto"/>
      </w:divBdr>
    </w:div>
    <w:div w:id="1165777726">
      <w:bodyDiv w:val="1"/>
      <w:marLeft w:val="0"/>
      <w:marRight w:val="0"/>
      <w:marTop w:val="0"/>
      <w:marBottom w:val="0"/>
      <w:divBdr>
        <w:top w:val="none" w:sz="0" w:space="0" w:color="auto"/>
        <w:left w:val="none" w:sz="0" w:space="0" w:color="auto"/>
        <w:bottom w:val="none" w:sz="0" w:space="0" w:color="auto"/>
        <w:right w:val="none" w:sz="0" w:space="0" w:color="auto"/>
      </w:divBdr>
    </w:div>
    <w:div w:id="1193230398">
      <w:bodyDiv w:val="1"/>
      <w:marLeft w:val="0"/>
      <w:marRight w:val="0"/>
      <w:marTop w:val="0"/>
      <w:marBottom w:val="0"/>
      <w:divBdr>
        <w:top w:val="none" w:sz="0" w:space="0" w:color="auto"/>
        <w:left w:val="none" w:sz="0" w:space="0" w:color="auto"/>
        <w:bottom w:val="none" w:sz="0" w:space="0" w:color="auto"/>
        <w:right w:val="none" w:sz="0" w:space="0" w:color="auto"/>
      </w:divBdr>
    </w:div>
    <w:div w:id="123026552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5916459">
      <w:bodyDiv w:val="1"/>
      <w:marLeft w:val="0"/>
      <w:marRight w:val="0"/>
      <w:marTop w:val="0"/>
      <w:marBottom w:val="0"/>
      <w:divBdr>
        <w:top w:val="none" w:sz="0" w:space="0" w:color="auto"/>
        <w:left w:val="none" w:sz="0" w:space="0" w:color="auto"/>
        <w:bottom w:val="none" w:sz="0" w:space="0" w:color="auto"/>
        <w:right w:val="none" w:sz="0" w:space="0" w:color="auto"/>
      </w:divBdr>
    </w:div>
    <w:div w:id="1332876211">
      <w:bodyDiv w:val="1"/>
      <w:marLeft w:val="0"/>
      <w:marRight w:val="0"/>
      <w:marTop w:val="0"/>
      <w:marBottom w:val="0"/>
      <w:divBdr>
        <w:top w:val="none" w:sz="0" w:space="0" w:color="auto"/>
        <w:left w:val="none" w:sz="0" w:space="0" w:color="auto"/>
        <w:bottom w:val="none" w:sz="0" w:space="0" w:color="auto"/>
        <w:right w:val="none" w:sz="0" w:space="0" w:color="auto"/>
      </w:divBdr>
    </w:div>
    <w:div w:id="1334064612">
      <w:bodyDiv w:val="1"/>
      <w:marLeft w:val="0"/>
      <w:marRight w:val="0"/>
      <w:marTop w:val="0"/>
      <w:marBottom w:val="0"/>
      <w:divBdr>
        <w:top w:val="none" w:sz="0" w:space="0" w:color="auto"/>
        <w:left w:val="none" w:sz="0" w:space="0" w:color="auto"/>
        <w:bottom w:val="none" w:sz="0" w:space="0" w:color="auto"/>
        <w:right w:val="none" w:sz="0" w:space="0" w:color="auto"/>
      </w:divBdr>
    </w:div>
    <w:div w:id="1339848501">
      <w:bodyDiv w:val="1"/>
      <w:marLeft w:val="0"/>
      <w:marRight w:val="0"/>
      <w:marTop w:val="0"/>
      <w:marBottom w:val="0"/>
      <w:divBdr>
        <w:top w:val="none" w:sz="0" w:space="0" w:color="auto"/>
        <w:left w:val="none" w:sz="0" w:space="0" w:color="auto"/>
        <w:bottom w:val="none" w:sz="0" w:space="0" w:color="auto"/>
        <w:right w:val="none" w:sz="0" w:space="0" w:color="auto"/>
      </w:divBdr>
    </w:div>
    <w:div w:id="1359964880">
      <w:bodyDiv w:val="1"/>
      <w:marLeft w:val="0"/>
      <w:marRight w:val="0"/>
      <w:marTop w:val="0"/>
      <w:marBottom w:val="0"/>
      <w:divBdr>
        <w:top w:val="none" w:sz="0" w:space="0" w:color="auto"/>
        <w:left w:val="none" w:sz="0" w:space="0" w:color="auto"/>
        <w:bottom w:val="none" w:sz="0" w:space="0" w:color="auto"/>
        <w:right w:val="none" w:sz="0" w:space="0" w:color="auto"/>
      </w:divBdr>
    </w:div>
    <w:div w:id="1363434779">
      <w:bodyDiv w:val="1"/>
      <w:marLeft w:val="0"/>
      <w:marRight w:val="0"/>
      <w:marTop w:val="0"/>
      <w:marBottom w:val="0"/>
      <w:divBdr>
        <w:top w:val="none" w:sz="0" w:space="0" w:color="auto"/>
        <w:left w:val="none" w:sz="0" w:space="0" w:color="auto"/>
        <w:bottom w:val="none" w:sz="0" w:space="0" w:color="auto"/>
        <w:right w:val="none" w:sz="0" w:space="0" w:color="auto"/>
      </w:divBdr>
    </w:div>
    <w:div w:id="1394154022">
      <w:bodyDiv w:val="1"/>
      <w:marLeft w:val="0"/>
      <w:marRight w:val="0"/>
      <w:marTop w:val="0"/>
      <w:marBottom w:val="0"/>
      <w:divBdr>
        <w:top w:val="none" w:sz="0" w:space="0" w:color="auto"/>
        <w:left w:val="none" w:sz="0" w:space="0" w:color="auto"/>
        <w:bottom w:val="none" w:sz="0" w:space="0" w:color="auto"/>
        <w:right w:val="none" w:sz="0" w:space="0" w:color="auto"/>
      </w:divBdr>
    </w:div>
    <w:div w:id="1441143252">
      <w:bodyDiv w:val="1"/>
      <w:marLeft w:val="0"/>
      <w:marRight w:val="0"/>
      <w:marTop w:val="0"/>
      <w:marBottom w:val="0"/>
      <w:divBdr>
        <w:top w:val="none" w:sz="0" w:space="0" w:color="auto"/>
        <w:left w:val="none" w:sz="0" w:space="0" w:color="auto"/>
        <w:bottom w:val="none" w:sz="0" w:space="0" w:color="auto"/>
        <w:right w:val="none" w:sz="0" w:space="0" w:color="auto"/>
      </w:divBdr>
    </w:div>
    <w:div w:id="1442455057">
      <w:bodyDiv w:val="1"/>
      <w:marLeft w:val="0"/>
      <w:marRight w:val="0"/>
      <w:marTop w:val="0"/>
      <w:marBottom w:val="0"/>
      <w:divBdr>
        <w:top w:val="none" w:sz="0" w:space="0" w:color="auto"/>
        <w:left w:val="none" w:sz="0" w:space="0" w:color="auto"/>
        <w:bottom w:val="none" w:sz="0" w:space="0" w:color="auto"/>
        <w:right w:val="none" w:sz="0" w:space="0" w:color="auto"/>
      </w:divBdr>
    </w:div>
    <w:div w:id="146735365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
    <w:div w:id="1569345575">
      <w:bodyDiv w:val="1"/>
      <w:marLeft w:val="0"/>
      <w:marRight w:val="0"/>
      <w:marTop w:val="0"/>
      <w:marBottom w:val="0"/>
      <w:divBdr>
        <w:top w:val="none" w:sz="0" w:space="0" w:color="auto"/>
        <w:left w:val="none" w:sz="0" w:space="0" w:color="auto"/>
        <w:bottom w:val="none" w:sz="0" w:space="0" w:color="auto"/>
        <w:right w:val="none" w:sz="0" w:space="0" w:color="auto"/>
      </w:divBdr>
    </w:div>
    <w:div w:id="1632906699">
      <w:bodyDiv w:val="1"/>
      <w:marLeft w:val="0"/>
      <w:marRight w:val="0"/>
      <w:marTop w:val="0"/>
      <w:marBottom w:val="0"/>
      <w:divBdr>
        <w:top w:val="none" w:sz="0" w:space="0" w:color="auto"/>
        <w:left w:val="none" w:sz="0" w:space="0" w:color="auto"/>
        <w:bottom w:val="none" w:sz="0" w:space="0" w:color="auto"/>
        <w:right w:val="none" w:sz="0" w:space="0" w:color="auto"/>
      </w:divBdr>
    </w:div>
    <w:div w:id="1633319149">
      <w:bodyDiv w:val="1"/>
      <w:marLeft w:val="0"/>
      <w:marRight w:val="0"/>
      <w:marTop w:val="0"/>
      <w:marBottom w:val="0"/>
      <w:divBdr>
        <w:top w:val="none" w:sz="0" w:space="0" w:color="auto"/>
        <w:left w:val="none" w:sz="0" w:space="0" w:color="auto"/>
        <w:bottom w:val="none" w:sz="0" w:space="0" w:color="auto"/>
        <w:right w:val="none" w:sz="0" w:space="0" w:color="auto"/>
      </w:divBdr>
    </w:div>
    <w:div w:id="1638873810">
      <w:bodyDiv w:val="1"/>
      <w:marLeft w:val="0"/>
      <w:marRight w:val="0"/>
      <w:marTop w:val="0"/>
      <w:marBottom w:val="0"/>
      <w:divBdr>
        <w:top w:val="none" w:sz="0" w:space="0" w:color="auto"/>
        <w:left w:val="none" w:sz="0" w:space="0" w:color="auto"/>
        <w:bottom w:val="none" w:sz="0" w:space="0" w:color="auto"/>
        <w:right w:val="none" w:sz="0" w:space="0" w:color="auto"/>
      </w:divBdr>
    </w:div>
    <w:div w:id="1659990345">
      <w:bodyDiv w:val="1"/>
      <w:marLeft w:val="0"/>
      <w:marRight w:val="0"/>
      <w:marTop w:val="0"/>
      <w:marBottom w:val="0"/>
      <w:divBdr>
        <w:top w:val="none" w:sz="0" w:space="0" w:color="auto"/>
        <w:left w:val="none" w:sz="0" w:space="0" w:color="auto"/>
        <w:bottom w:val="none" w:sz="0" w:space="0" w:color="auto"/>
        <w:right w:val="none" w:sz="0" w:space="0" w:color="auto"/>
      </w:divBdr>
    </w:div>
    <w:div w:id="1767723154">
      <w:bodyDiv w:val="1"/>
      <w:marLeft w:val="0"/>
      <w:marRight w:val="0"/>
      <w:marTop w:val="0"/>
      <w:marBottom w:val="0"/>
      <w:divBdr>
        <w:top w:val="none" w:sz="0" w:space="0" w:color="auto"/>
        <w:left w:val="none" w:sz="0" w:space="0" w:color="auto"/>
        <w:bottom w:val="none" w:sz="0" w:space="0" w:color="auto"/>
        <w:right w:val="none" w:sz="0" w:space="0" w:color="auto"/>
      </w:divBdr>
    </w:div>
    <w:div w:id="177979367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596869">
      <w:bodyDiv w:val="1"/>
      <w:marLeft w:val="0"/>
      <w:marRight w:val="0"/>
      <w:marTop w:val="0"/>
      <w:marBottom w:val="0"/>
      <w:divBdr>
        <w:top w:val="none" w:sz="0" w:space="0" w:color="auto"/>
        <w:left w:val="none" w:sz="0" w:space="0" w:color="auto"/>
        <w:bottom w:val="none" w:sz="0" w:space="0" w:color="auto"/>
        <w:right w:val="none" w:sz="0" w:space="0" w:color="auto"/>
      </w:divBdr>
    </w:div>
    <w:div w:id="1841460706">
      <w:bodyDiv w:val="1"/>
      <w:marLeft w:val="0"/>
      <w:marRight w:val="0"/>
      <w:marTop w:val="0"/>
      <w:marBottom w:val="0"/>
      <w:divBdr>
        <w:top w:val="none" w:sz="0" w:space="0" w:color="auto"/>
        <w:left w:val="none" w:sz="0" w:space="0" w:color="auto"/>
        <w:bottom w:val="none" w:sz="0" w:space="0" w:color="auto"/>
        <w:right w:val="none" w:sz="0" w:space="0" w:color="auto"/>
      </w:divBdr>
    </w:div>
    <w:div w:id="1896971330">
      <w:bodyDiv w:val="1"/>
      <w:marLeft w:val="0"/>
      <w:marRight w:val="0"/>
      <w:marTop w:val="0"/>
      <w:marBottom w:val="0"/>
      <w:divBdr>
        <w:top w:val="none" w:sz="0" w:space="0" w:color="auto"/>
        <w:left w:val="none" w:sz="0" w:space="0" w:color="auto"/>
        <w:bottom w:val="none" w:sz="0" w:space="0" w:color="auto"/>
        <w:right w:val="none" w:sz="0" w:space="0" w:color="auto"/>
      </w:divBdr>
    </w:div>
    <w:div w:id="1921405984">
      <w:bodyDiv w:val="1"/>
      <w:marLeft w:val="0"/>
      <w:marRight w:val="0"/>
      <w:marTop w:val="0"/>
      <w:marBottom w:val="0"/>
      <w:divBdr>
        <w:top w:val="none" w:sz="0" w:space="0" w:color="auto"/>
        <w:left w:val="none" w:sz="0" w:space="0" w:color="auto"/>
        <w:bottom w:val="none" w:sz="0" w:space="0" w:color="auto"/>
        <w:right w:val="none" w:sz="0" w:space="0" w:color="auto"/>
      </w:divBdr>
    </w:div>
    <w:div w:id="1935091659">
      <w:bodyDiv w:val="1"/>
      <w:marLeft w:val="0"/>
      <w:marRight w:val="0"/>
      <w:marTop w:val="0"/>
      <w:marBottom w:val="0"/>
      <w:divBdr>
        <w:top w:val="none" w:sz="0" w:space="0" w:color="auto"/>
        <w:left w:val="none" w:sz="0" w:space="0" w:color="auto"/>
        <w:bottom w:val="none" w:sz="0" w:space="0" w:color="auto"/>
        <w:right w:val="none" w:sz="0" w:space="0" w:color="auto"/>
      </w:divBdr>
    </w:div>
    <w:div w:id="1940336384">
      <w:bodyDiv w:val="1"/>
      <w:marLeft w:val="0"/>
      <w:marRight w:val="0"/>
      <w:marTop w:val="0"/>
      <w:marBottom w:val="0"/>
      <w:divBdr>
        <w:top w:val="none" w:sz="0" w:space="0" w:color="auto"/>
        <w:left w:val="none" w:sz="0" w:space="0" w:color="auto"/>
        <w:bottom w:val="none" w:sz="0" w:space="0" w:color="auto"/>
        <w:right w:val="none" w:sz="0" w:space="0" w:color="auto"/>
      </w:divBdr>
    </w:div>
    <w:div w:id="1970669165">
      <w:bodyDiv w:val="1"/>
      <w:marLeft w:val="0"/>
      <w:marRight w:val="0"/>
      <w:marTop w:val="0"/>
      <w:marBottom w:val="0"/>
      <w:divBdr>
        <w:top w:val="none" w:sz="0" w:space="0" w:color="auto"/>
        <w:left w:val="none" w:sz="0" w:space="0" w:color="auto"/>
        <w:bottom w:val="none" w:sz="0" w:space="0" w:color="auto"/>
        <w:right w:val="none" w:sz="0" w:space="0" w:color="auto"/>
      </w:divBdr>
    </w:div>
    <w:div w:id="1998219723">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
    <w:div w:id="2028871930">
      <w:bodyDiv w:val="1"/>
      <w:marLeft w:val="0"/>
      <w:marRight w:val="0"/>
      <w:marTop w:val="0"/>
      <w:marBottom w:val="0"/>
      <w:divBdr>
        <w:top w:val="none" w:sz="0" w:space="0" w:color="auto"/>
        <w:left w:val="none" w:sz="0" w:space="0" w:color="auto"/>
        <w:bottom w:val="none" w:sz="0" w:space="0" w:color="auto"/>
        <w:right w:val="none" w:sz="0" w:space="0" w:color="auto"/>
      </w:divBdr>
    </w:div>
    <w:div w:id="2036153875">
      <w:bodyDiv w:val="1"/>
      <w:marLeft w:val="0"/>
      <w:marRight w:val="0"/>
      <w:marTop w:val="0"/>
      <w:marBottom w:val="0"/>
      <w:divBdr>
        <w:top w:val="none" w:sz="0" w:space="0" w:color="auto"/>
        <w:left w:val="none" w:sz="0" w:space="0" w:color="auto"/>
        <w:bottom w:val="none" w:sz="0" w:space="0" w:color="auto"/>
        <w:right w:val="none" w:sz="0" w:space="0" w:color="auto"/>
      </w:divBdr>
    </w:div>
    <w:div w:id="2048020568">
      <w:bodyDiv w:val="1"/>
      <w:marLeft w:val="0"/>
      <w:marRight w:val="0"/>
      <w:marTop w:val="0"/>
      <w:marBottom w:val="0"/>
      <w:divBdr>
        <w:top w:val="none" w:sz="0" w:space="0" w:color="auto"/>
        <w:left w:val="none" w:sz="0" w:space="0" w:color="auto"/>
        <w:bottom w:val="none" w:sz="0" w:space="0" w:color="auto"/>
        <w:right w:val="none" w:sz="0" w:space="0" w:color="auto"/>
      </w:divBdr>
    </w:div>
    <w:div w:id="2051298305">
      <w:bodyDiv w:val="1"/>
      <w:marLeft w:val="0"/>
      <w:marRight w:val="0"/>
      <w:marTop w:val="0"/>
      <w:marBottom w:val="0"/>
      <w:divBdr>
        <w:top w:val="none" w:sz="0" w:space="0" w:color="auto"/>
        <w:left w:val="none" w:sz="0" w:space="0" w:color="auto"/>
        <w:bottom w:val="none" w:sz="0" w:space="0" w:color="auto"/>
        <w:right w:val="none" w:sz="0" w:space="0" w:color="auto"/>
      </w:divBdr>
    </w:div>
    <w:div w:id="2061635312">
      <w:bodyDiv w:val="1"/>
      <w:marLeft w:val="0"/>
      <w:marRight w:val="0"/>
      <w:marTop w:val="0"/>
      <w:marBottom w:val="0"/>
      <w:divBdr>
        <w:top w:val="none" w:sz="0" w:space="0" w:color="auto"/>
        <w:left w:val="none" w:sz="0" w:space="0" w:color="auto"/>
        <w:bottom w:val="none" w:sz="0" w:space="0" w:color="auto"/>
        <w:right w:val="none" w:sz="0" w:space="0" w:color="auto"/>
      </w:divBdr>
    </w:div>
    <w:div w:id="2064406066">
      <w:bodyDiv w:val="1"/>
      <w:marLeft w:val="0"/>
      <w:marRight w:val="0"/>
      <w:marTop w:val="0"/>
      <w:marBottom w:val="0"/>
      <w:divBdr>
        <w:top w:val="none" w:sz="0" w:space="0" w:color="auto"/>
        <w:left w:val="none" w:sz="0" w:space="0" w:color="auto"/>
        <w:bottom w:val="none" w:sz="0" w:space="0" w:color="auto"/>
        <w:right w:val="none" w:sz="0" w:space="0" w:color="auto"/>
      </w:divBdr>
    </w:div>
    <w:div w:id="2109234344">
      <w:bodyDiv w:val="1"/>
      <w:marLeft w:val="0"/>
      <w:marRight w:val="0"/>
      <w:marTop w:val="0"/>
      <w:marBottom w:val="0"/>
      <w:divBdr>
        <w:top w:val="none" w:sz="0" w:space="0" w:color="auto"/>
        <w:left w:val="none" w:sz="0" w:space="0" w:color="auto"/>
        <w:bottom w:val="none" w:sz="0" w:space="0" w:color="auto"/>
        <w:right w:val="none" w:sz="0" w:space="0" w:color="auto"/>
      </w:divBdr>
    </w:div>
    <w:div w:id="2109615628">
      <w:bodyDiv w:val="1"/>
      <w:marLeft w:val="0"/>
      <w:marRight w:val="0"/>
      <w:marTop w:val="0"/>
      <w:marBottom w:val="0"/>
      <w:divBdr>
        <w:top w:val="none" w:sz="0" w:space="0" w:color="auto"/>
        <w:left w:val="none" w:sz="0" w:space="0" w:color="auto"/>
        <w:bottom w:val="none" w:sz="0" w:space="0" w:color="auto"/>
        <w:right w:val="none" w:sz="0" w:space="0" w:color="auto"/>
      </w:divBdr>
    </w:div>
    <w:div w:id="2115905826">
      <w:bodyDiv w:val="1"/>
      <w:marLeft w:val="0"/>
      <w:marRight w:val="0"/>
      <w:marTop w:val="0"/>
      <w:marBottom w:val="0"/>
      <w:divBdr>
        <w:top w:val="none" w:sz="0" w:space="0" w:color="auto"/>
        <w:left w:val="none" w:sz="0" w:space="0" w:color="auto"/>
        <w:bottom w:val="none" w:sz="0" w:space="0" w:color="auto"/>
        <w:right w:val="none" w:sz="0" w:space="0" w:color="auto"/>
      </w:divBdr>
    </w:div>
    <w:div w:id="212280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doc.corteconstitucional.gob.ec:8080/alfresco/d/d/workspace/SpacesStore/62e45552-27e5-45e1-abca-076a53464a9b/3008-19-EP-auto.pdf" TargetMode="External"/><Relationship Id="rId1" Type="http://schemas.openxmlformats.org/officeDocument/2006/relationships/hyperlink" Target="http://doc.corteconstitucional.gob.ec:8080/alfresco/d/d/workspace/SpacesStore/e2d243c3-f348-4ee4-87ff-73b67f7e9dc7/acto_impugnado_3008-19-ep.pdf?guest=tru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2B91"/>
    <w:rsid w:val="000E183A"/>
    <w:rsid w:val="0010279C"/>
    <w:rsid w:val="00184796"/>
    <w:rsid w:val="001915AD"/>
    <w:rsid w:val="00200821"/>
    <w:rsid w:val="0025245B"/>
    <w:rsid w:val="002B7859"/>
    <w:rsid w:val="002C52A7"/>
    <w:rsid w:val="00394049"/>
    <w:rsid w:val="00406206"/>
    <w:rsid w:val="004B5BBB"/>
    <w:rsid w:val="004E3853"/>
    <w:rsid w:val="004F2DF8"/>
    <w:rsid w:val="00555DD5"/>
    <w:rsid w:val="00596130"/>
    <w:rsid w:val="005C3086"/>
    <w:rsid w:val="005E366D"/>
    <w:rsid w:val="00625194"/>
    <w:rsid w:val="00641921"/>
    <w:rsid w:val="00641A36"/>
    <w:rsid w:val="0065230A"/>
    <w:rsid w:val="00666399"/>
    <w:rsid w:val="006D2AAD"/>
    <w:rsid w:val="006F24A1"/>
    <w:rsid w:val="006F55C2"/>
    <w:rsid w:val="0073403A"/>
    <w:rsid w:val="00751678"/>
    <w:rsid w:val="0078450F"/>
    <w:rsid w:val="00794E4B"/>
    <w:rsid w:val="007B051A"/>
    <w:rsid w:val="0094691C"/>
    <w:rsid w:val="00975292"/>
    <w:rsid w:val="00975956"/>
    <w:rsid w:val="00987DEC"/>
    <w:rsid w:val="009A261B"/>
    <w:rsid w:val="009F545D"/>
    <w:rsid w:val="00A45BDE"/>
    <w:rsid w:val="00A72EFC"/>
    <w:rsid w:val="00AA2E17"/>
    <w:rsid w:val="00AC15A4"/>
    <w:rsid w:val="00AC567F"/>
    <w:rsid w:val="00AE6ACA"/>
    <w:rsid w:val="00B0336C"/>
    <w:rsid w:val="00B17E31"/>
    <w:rsid w:val="00B37357"/>
    <w:rsid w:val="00C22D0C"/>
    <w:rsid w:val="00C35B5F"/>
    <w:rsid w:val="00C622C7"/>
    <w:rsid w:val="00C81FC9"/>
    <w:rsid w:val="00D11E7B"/>
    <w:rsid w:val="00D20DC0"/>
    <w:rsid w:val="00D241E9"/>
    <w:rsid w:val="00D34894"/>
    <w:rsid w:val="00D37FF0"/>
    <w:rsid w:val="00D40B72"/>
    <w:rsid w:val="00D7750D"/>
    <w:rsid w:val="00D95CF3"/>
    <w:rsid w:val="00DD385B"/>
    <w:rsid w:val="00ED505F"/>
    <w:rsid w:val="00F00D2F"/>
    <w:rsid w:val="00F128DF"/>
    <w:rsid w:val="00F16805"/>
    <w:rsid w:val="00F322A7"/>
    <w:rsid w:val="00F67ACA"/>
    <w:rsid w:val="00FC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BC1A3-3910-4708-A196-BC86E281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3968</Words>
  <Characters>22622</Characters>
  <Application>Microsoft Office Word</Application>
  <DocSecurity>0</DocSecurity>
  <Lines>188</Lines>
  <Paragraphs>53</Paragraphs>
  <ScaleCrop>false</ScaleCrop>
  <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2022-10-11T14:18:00Z</dcterms:created>
  <dcterms:modified xsi:type="dcterms:W3CDTF">2022-10-11T14:18:00Z</dcterms:modified>
</cp:coreProperties>
</file>