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4527B37D" w:rsidR="00040C3A" w:rsidRPr="00FF6BFE" w:rsidRDefault="00D306D1" w:rsidP="00627C9F">
      <w:pPr>
        <w:jc w:val="both"/>
        <w:rPr>
          <w:rFonts w:asciiTheme="majorHAnsi" w:hAnsiTheme="majorHAnsi" w:cs="Arial"/>
          <w:b/>
          <w:bCs/>
          <w:sz w:val="22"/>
          <w:szCs w:val="22"/>
          <w:lang w:val="es-ES"/>
        </w:rPr>
      </w:pPr>
      <w:r w:rsidRPr="00FF6BFE">
        <w:rPr>
          <w:rFonts w:asciiTheme="majorHAnsi" w:hAnsiTheme="majorHAnsi" w:cs="Arial"/>
          <w:noProof/>
          <w:sz w:val="22"/>
          <w:szCs w:val="22"/>
        </w:rPr>
        <mc:AlternateContent>
          <mc:Choice Requires="wps">
            <w:drawing>
              <wp:anchor distT="0" distB="0" distL="114300" distR="114300" simplePos="0" relativeHeight="251661311" behindDoc="0" locked="0" layoutInCell="1" allowOverlap="1" wp14:anchorId="179A3F0F" wp14:editId="18A1EE5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01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F6BFE">
        <w:rPr>
          <w:rFonts w:asciiTheme="majorHAnsi" w:hAnsiTheme="majorHAnsi" w:cs="Arial"/>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FF6BFE" w:rsidRDefault="00040C3A" w:rsidP="00040C3A">
      <w:pPr>
        <w:tabs>
          <w:tab w:val="center" w:pos="5400"/>
        </w:tabs>
        <w:suppressAutoHyphens/>
        <w:jc w:val="both"/>
        <w:rPr>
          <w:rFonts w:asciiTheme="majorHAnsi" w:hAnsiTheme="majorHAnsi" w:cs="Arial"/>
          <w:sz w:val="22"/>
          <w:szCs w:val="22"/>
          <w:lang w:val="es-ES"/>
        </w:rPr>
      </w:pPr>
    </w:p>
    <w:p w14:paraId="5A87E141" w14:textId="77777777" w:rsidR="00040C3A" w:rsidRPr="00FF6BFE" w:rsidRDefault="00040C3A" w:rsidP="00040C3A">
      <w:pPr>
        <w:tabs>
          <w:tab w:val="center" w:pos="5400"/>
        </w:tabs>
        <w:suppressAutoHyphens/>
        <w:jc w:val="both"/>
        <w:rPr>
          <w:rFonts w:asciiTheme="majorHAnsi" w:hAnsiTheme="majorHAnsi" w:cs="Arial"/>
          <w:sz w:val="22"/>
          <w:szCs w:val="22"/>
          <w:lang w:val="es-ES"/>
        </w:rPr>
      </w:pPr>
    </w:p>
    <w:p w14:paraId="29D95BCC" w14:textId="3A0CC9B2" w:rsidR="005128E4" w:rsidRPr="00FF6BFE" w:rsidRDefault="005128E4" w:rsidP="00040C3A">
      <w:pPr>
        <w:tabs>
          <w:tab w:val="center" w:pos="5400"/>
        </w:tabs>
        <w:suppressAutoHyphens/>
        <w:rPr>
          <w:rFonts w:asciiTheme="majorHAnsi" w:hAnsiTheme="majorHAnsi" w:cs="Arial"/>
          <w:sz w:val="22"/>
          <w:szCs w:val="22"/>
          <w:lang w:val="es-ES"/>
        </w:rPr>
      </w:pPr>
    </w:p>
    <w:p w14:paraId="12A36B24" w14:textId="77777777" w:rsidR="005128E4" w:rsidRPr="00FF6BFE" w:rsidRDefault="005128E4" w:rsidP="00040C3A">
      <w:pPr>
        <w:tabs>
          <w:tab w:val="center" w:pos="5400"/>
        </w:tabs>
        <w:suppressAutoHyphens/>
        <w:rPr>
          <w:rFonts w:asciiTheme="majorHAnsi" w:hAnsiTheme="majorHAnsi" w:cs="Arial"/>
          <w:sz w:val="22"/>
          <w:szCs w:val="22"/>
          <w:lang w:val="es-ES"/>
        </w:rPr>
      </w:pPr>
    </w:p>
    <w:p w14:paraId="2252093D" w14:textId="77777777" w:rsidR="005128E4" w:rsidRPr="00FF6BFE" w:rsidRDefault="005128E4" w:rsidP="00040C3A">
      <w:pPr>
        <w:tabs>
          <w:tab w:val="center" w:pos="5400"/>
        </w:tabs>
        <w:suppressAutoHyphens/>
        <w:rPr>
          <w:rFonts w:asciiTheme="majorHAnsi" w:hAnsiTheme="majorHAnsi" w:cs="Arial"/>
          <w:sz w:val="22"/>
          <w:szCs w:val="22"/>
          <w:lang w:val="es-ES"/>
        </w:rPr>
      </w:pPr>
    </w:p>
    <w:p w14:paraId="403935BD" w14:textId="02525177" w:rsidR="00040C3A" w:rsidRPr="00FF6BFE" w:rsidRDefault="00040C3A" w:rsidP="005128E4">
      <w:pPr>
        <w:tabs>
          <w:tab w:val="center" w:pos="5400"/>
        </w:tabs>
        <w:suppressAutoHyphens/>
        <w:jc w:val="center"/>
        <w:rPr>
          <w:rFonts w:asciiTheme="majorHAnsi" w:hAnsiTheme="majorHAnsi" w:cs="Arial"/>
          <w:sz w:val="22"/>
          <w:szCs w:val="22"/>
          <w:lang w:val="es-ES"/>
        </w:rPr>
      </w:pPr>
    </w:p>
    <w:p w14:paraId="6DCF5F8F" w14:textId="77777777" w:rsidR="00040C3A" w:rsidRPr="00FF6BFE" w:rsidRDefault="00040C3A" w:rsidP="005128E4">
      <w:pPr>
        <w:tabs>
          <w:tab w:val="center" w:pos="5400"/>
        </w:tabs>
        <w:suppressAutoHyphens/>
        <w:jc w:val="center"/>
        <w:rPr>
          <w:rFonts w:asciiTheme="majorHAnsi" w:hAnsiTheme="majorHAnsi" w:cs="Arial"/>
          <w:sz w:val="22"/>
          <w:szCs w:val="22"/>
          <w:lang w:val="es-ES"/>
        </w:rPr>
      </w:pPr>
    </w:p>
    <w:p w14:paraId="4791F13A" w14:textId="77777777" w:rsidR="005B52B0" w:rsidRPr="00FF6BFE" w:rsidRDefault="005B52B0" w:rsidP="005128E4">
      <w:pPr>
        <w:tabs>
          <w:tab w:val="center" w:pos="5400"/>
        </w:tabs>
        <w:suppressAutoHyphens/>
        <w:jc w:val="center"/>
        <w:rPr>
          <w:rFonts w:asciiTheme="majorHAnsi" w:hAnsiTheme="majorHAnsi" w:cs="Arial"/>
          <w:sz w:val="22"/>
          <w:szCs w:val="22"/>
          <w:lang w:val="es-ES"/>
        </w:rPr>
      </w:pPr>
    </w:p>
    <w:p w14:paraId="44E016B6" w14:textId="77777777" w:rsidR="005B52B0" w:rsidRPr="00FF6BFE" w:rsidRDefault="005B52B0" w:rsidP="005128E4">
      <w:pPr>
        <w:tabs>
          <w:tab w:val="center" w:pos="5400"/>
        </w:tabs>
        <w:suppressAutoHyphens/>
        <w:jc w:val="center"/>
        <w:rPr>
          <w:rFonts w:asciiTheme="majorHAnsi" w:hAnsiTheme="majorHAnsi" w:cs="Arial"/>
          <w:sz w:val="22"/>
          <w:szCs w:val="22"/>
          <w:lang w:val="es-ES"/>
        </w:rPr>
      </w:pPr>
    </w:p>
    <w:p w14:paraId="63D41962" w14:textId="5CC7B7FB" w:rsidR="005B52B0" w:rsidRPr="00FF6BFE" w:rsidRDefault="005B52B0" w:rsidP="005128E4">
      <w:pPr>
        <w:tabs>
          <w:tab w:val="center" w:pos="5400"/>
        </w:tabs>
        <w:suppressAutoHyphens/>
        <w:jc w:val="center"/>
        <w:rPr>
          <w:rFonts w:asciiTheme="majorHAnsi" w:hAnsiTheme="majorHAnsi" w:cs="Arial"/>
          <w:sz w:val="22"/>
          <w:szCs w:val="22"/>
          <w:lang w:val="es-ES"/>
        </w:rPr>
      </w:pPr>
    </w:p>
    <w:p w14:paraId="5ADEB990" w14:textId="749DC54E" w:rsidR="00040C3A" w:rsidRPr="00FF6BFE" w:rsidRDefault="00040C3A" w:rsidP="00040C3A">
      <w:pPr>
        <w:tabs>
          <w:tab w:val="center" w:pos="5400"/>
        </w:tabs>
        <w:suppressAutoHyphens/>
        <w:jc w:val="center"/>
        <w:rPr>
          <w:rFonts w:asciiTheme="majorHAnsi" w:hAnsiTheme="majorHAnsi" w:cs="Arial"/>
          <w:sz w:val="22"/>
          <w:szCs w:val="22"/>
          <w:lang w:val="es-ES"/>
        </w:rPr>
      </w:pPr>
    </w:p>
    <w:p w14:paraId="2D81B7E8" w14:textId="534F3942" w:rsidR="00040C3A" w:rsidRPr="00FF6BFE" w:rsidRDefault="00040C3A" w:rsidP="00040C3A">
      <w:pPr>
        <w:tabs>
          <w:tab w:val="center" w:pos="5400"/>
        </w:tabs>
        <w:suppressAutoHyphens/>
        <w:jc w:val="center"/>
        <w:rPr>
          <w:rFonts w:asciiTheme="majorHAnsi" w:hAnsiTheme="majorHAnsi" w:cs="Arial"/>
          <w:sz w:val="22"/>
          <w:szCs w:val="22"/>
          <w:lang w:val="es-ES"/>
        </w:rPr>
      </w:pPr>
    </w:p>
    <w:p w14:paraId="64791D04" w14:textId="1F1DA05F" w:rsidR="00040C3A" w:rsidRPr="00FF6BFE" w:rsidRDefault="009503A1" w:rsidP="00040C3A">
      <w:pPr>
        <w:tabs>
          <w:tab w:val="center" w:pos="5400"/>
        </w:tabs>
        <w:suppressAutoHyphens/>
        <w:jc w:val="center"/>
        <w:rPr>
          <w:rFonts w:asciiTheme="majorHAnsi" w:hAnsiTheme="majorHAnsi" w:cs="Arial"/>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2413024" wp14:editId="2C0E4942">
                <wp:simplePos x="0" y="0"/>
                <wp:positionH relativeFrom="column">
                  <wp:posOffset>-342900</wp:posOffset>
                </wp:positionH>
                <wp:positionV relativeFrom="paragraph">
                  <wp:posOffset>223520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69868" w14:textId="32087811" w:rsidR="009503A1" w:rsidRPr="00DA4C93" w:rsidRDefault="009503A1" w:rsidP="009503A1">
                            <w:pPr>
                              <w:spacing w:line="276" w:lineRule="auto"/>
                              <w:jc w:val="right"/>
                              <w:rPr>
                                <w:rFonts w:asciiTheme="minorHAnsi" w:hAnsiTheme="minorHAnsi"/>
                                <w:color w:val="FFFFFF" w:themeColor="background1"/>
                                <w:sz w:val="22"/>
                                <w:lang w:val="es-AR"/>
                              </w:rPr>
                            </w:pPr>
                            <w:r w:rsidRPr="00DA4C93">
                              <w:rPr>
                                <w:rFonts w:asciiTheme="minorHAnsi" w:hAnsiTheme="minorHAnsi"/>
                                <w:color w:val="FFFFFF" w:themeColor="background1"/>
                                <w:sz w:val="22"/>
                                <w:lang w:val="es-AR"/>
                              </w:rPr>
                              <w:t>OEA/Ser.L/V/II</w:t>
                            </w:r>
                          </w:p>
                          <w:p w14:paraId="1AC19258" w14:textId="4E2E582D" w:rsidR="009503A1" w:rsidRPr="00DA4C93" w:rsidRDefault="009503A1" w:rsidP="009503A1">
                            <w:pPr>
                              <w:spacing w:line="276" w:lineRule="auto"/>
                              <w:jc w:val="right"/>
                              <w:rPr>
                                <w:rFonts w:asciiTheme="minorHAnsi" w:hAnsiTheme="minorHAnsi"/>
                                <w:color w:val="FFFFFF" w:themeColor="background1"/>
                                <w:sz w:val="22"/>
                                <w:lang w:val="es-AR"/>
                              </w:rPr>
                            </w:pPr>
                            <w:r w:rsidRPr="00DA4C93">
                              <w:rPr>
                                <w:rFonts w:asciiTheme="minorHAnsi" w:hAnsiTheme="minorHAnsi"/>
                                <w:color w:val="FFFFFF" w:themeColor="background1"/>
                                <w:sz w:val="22"/>
                                <w:lang w:val="es-AR"/>
                              </w:rPr>
                              <w:t xml:space="preserve">Doc. </w:t>
                            </w:r>
                            <w:r w:rsidR="00E3469D" w:rsidRPr="00DA4C93">
                              <w:rPr>
                                <w:rFonts w:asciiTheme="minorHAnsi" w:hAnsiTheme="minorHAnsi"/>
                                <w:color w:val="FFFFFF" w:themeColor="background1"/>
                                <w:sz w:val="22"/>
                                <w:lang w:val="es-AR"/>
                              </w:rPr>
                              <w:t>140</w:t>
                            </w:r>
                          </w:p>
                          <w:p w14:paraId="0F17F52B" w14:textId="6A8012C5" w:rsidR="009503A1" w:rsidRPr="00C25ADB" w:rsidRDefault="00E3469D" w:rsidP="009503A1">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CD05B9">
                              <w:rPr>
                                <w:rFonts w:asciiTheme="minorHAnsi" w:hAnsiTheme="minorHAnsi"/>
                                <w:color w:val="FFFFFF" w:themeColor="background1"/>
                                <w:sz w:val="22"/>
                                <w:lang w:val="es-PA"/>
                              </w:rPr>
                              <w:t>7</w:t>
                            </w:r>
                            <w:r>
                              <w:rPr>
                                <w:rFonts w:asciiTheme="minorHAnsi" w:hAnsiTheme="minorHAnsi"/>
                                <w:color w:val="FFFFFF" w:themeColor="background1"/>
                                <w:sz w:val="22"/>
                                <w:lang w:val="es-PA"/>
                              </w:rPr>
                              <w:t xml:space="preserve"> junio</w:t>
                            </w:r>
                            <w:r w:rsidR="009503A1" w:rsidRPr="00C25ADB">
                              <w:rPr>
                                <w:rFonts w:asciiTheme="minorHAnsi" w:hAnsiTheme="minorHAnsi"/>
                                <w:color w:val="FFFFFF" w:themeColor="background1"/>
                                <w:sz w:val="22"/>
                                <w:lang w:val="es-PA"/>
                              </w:rPr>
                              <w:t xml:space="preserve"> 202</w:t>
                            </w:r>
                            <w:r w:rsidR="00FE78B6">
                              <w:rPr>
                                <w:rFonts w:asciiTheme="minorHAnsi" w:hAnsiTheme="minorHAnsi"/>
                                <w:color w:val="FFFFFF" w:themeColor="background1"/>
                                <w:sz w:val="22"/>
                                <w:lang w:val="es-PA"/>
                              </w:rPr>
                              <w:t>2</w:t>
                            </w:r>
                          </w:p>
                          <w:p w14:paraId="252529C5" w14:textId="77777777" w:rsidR="009503A1" w:rsidRPr="00C25ADB" w:rsidRDefault="009503A1" w:rsidP="009503A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3024" id="Text Box 8" o:spid="_x0000_s1027" type="#_x0000_t202" style="position:absolute;left:0;text-align:left;margin-left:-27pt;margin-top:17.6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" filled="f" stroked="f" strokeweight=".5pt">
                <v:textbox>
                  <w:txbxContent>
                    <w:p w14:paraId="02769868" w14:textId="32087811" w:rsidR="009503A1" w:rsidRPr="00DA4C93" w:rsidRDefault="009503A1" w:rsidP="009503A1">
                      <w:pPr>
                        <w:spacing w:line="276" w:lineRule="auto"/>
                        <w:jc w:val="right"/>
                        <w:rPr>
                          <w:rFonts w:asciiTheme="minorHAnsi" w:hAnsiTheme="minorHAnsi"/>
                          <w:color w:val="FFFFFF" w:themeColor="background1"/>
                          <w:sz w:val="22"/>
                          <w:lang w:val="es-AR"/>
                        </w:rPr>
                      </w:pPr>
                      <w:r w:rsidRPr="00DA4C93">
                        <w:rPr>
                          <w:rFonts w:asciiTheme="minorHAnsi" w:hAnsiTheme="minorHAnsi"/>
                          <w:color w:val="FFFFFF" w:themeColor="background1"/>
                          <w:sz w:val="22"/>
                          <w:lang w:val="es-AR"/>
                        </w:rPr>
                        <w:t>OEA/Ser.L/V/II</w:t>
                      </w:r>
                    </w:p>
                    <w:p w14:paraId="1AC19258" w14:textId="4E2E582D" w:rsidR="009503A1" w:rsidRPr="00DA4C93" w:rsidRDefault="009503A1" w:rsidP="009503A1">
                      <w:pPr>
                        <w:spacing w:line="276" w:lineRule="auto"/>
                        <w:jc w:val="right"/>
                        <w:rPr>
                          <w:rFonts w:asciiTheme="minorHAnsi" w:hAnsiTheme="minorHAnsi"/>
                          <w:color w:val="FFFFFF" w:themeColor="background1"/>
                          <w:sz w:val="22"/>
                          <w:lang w:val="es-AR"/>
                        </w:rPr>
                      </w:pPr>
                      <w:r w:rsidRPr="00DA4C93">
                        <w:rPr>
                          <w:rFonts w:asciiTheme="minorHAnsi" w:hAnsiTheme="minorHAnsi"/>
                          <w:color w:val="FFFFFF" w:themeColor="background1"/>
                          <w:sz w:val="22"/>
                          <w:lang w:val="es-AR"/>
                        </w:rPr>
                        <w:t xml:space="preserve">Doc. </w:t>
                      </w:r>
                      <w:r w:rsidR="00E3469D" w:rsidRPr="00DA4C93">
                        <w:rPr>
                          <w:rFonts w:asciiTheme="minorHAnsi" w:hAnsiTheme="minorHAnsi"/>
                          <w:color w:val="FFFFFF" w:themeColor="background1"/>
                          <w:sz w:val="22"/>
                          <w:lang w:val="es-AR"/>
                        </w:rPr>
                        <w:t>140</w:t>
                      </w:r>
                    </w:p>
                    <w:p w14:paraId="0F17F52B" w14:textId="6A8012C5" w:rsidR="009503A1" w:rsidRPr="00C25ADB" w:rsidRDefault="00E3469D" w:rsidP="009503A1">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CD05B9">
                        <w:rPr>
                          <w:rFonts w:asciiTheme="minorHAnsi" w:hAnsiTheme="minorHAnsi"/>
                          <w:color w:val="FFFFFF" w:themeColor="background1"/>
                          <w:sz w:val="22"/>
                          <w:lang w:val="es-PA"/>
                        </w:rPr>
                        <w:t>7</w:t>
                      </w:r>
                      <w:r>
                        <w:rPr>
                          <w:rFonts w:asciiTheme="minorHAnsi" w:hAnsiTheme="minorHAnsi"/>
                          <w:color w:val="FFFFFF" w:themeColor="background1"/>
                          <w:sz w:val="22"/>
                          <w:lang w:val="es-PA"/>
                        </w:rPr>
                        <w:t xml:space="preserve"> junio</w:t>
                      </w:r>
                      <w:r w:rsidR="009503A1" w:rsidRPr="00C25ADB">
                        <w:rPr>
                          <w:rFonts w:asciiTheme="minorHAnsi" w:hAnsiTheme="minorHAnsi"/>
                          <w:color w:val="FFFFFF" w:themeColor="background1"/>
                          <w:sz w:val="22"/>
                          <w:lang w:val="es-PA"/>
                        </w:rPr>
                        <w:t xml:space="preserve"> 202</w:t>
                      </w:r>
                      <w:r w:rsidR="00FE78B6">
                        <w:rPr>
                          <w:rFonts w:asciiTheme="minorHAnsi" w:hAnsiTheme="minorHAnsi"/>
                          <w:color w:val="FFFFFF" w:themeColor="background1"/>
                          <w:sz w:val="22"/>
                          <w:lang w:val="es-PA"/>
                        </w:rPr>
                        <w:t>2</w:t>
                      </w:r>
                    </w:p>
                    <w:p w14:paraId="252529C5" w14:textId="77777777" w:rsidR="009503A1" w:rsidRPr="00C25ADB" w:rsidRDefault="009503A1" w:rsidP="009503A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FF6BFE">
        <w:rPr>
          <w:rFonts w:asciiTheme="majorHAnsi" w:hAnsiTheme="majorHAnsi" w:cs="Arial"/>
          <w:noProof/>
          <w:sz w:val="22"/>
          <w:szCs w:val="22"/>
        </w:rPr>
        <mc:AlternateContent>
          <mc:Choice Requires="wps">
            <w:drawing>
              <wp:anchor distT="0" distB="0" distL="114300" distR="114300" simplePos="0" relativeHeight="251669504" behindDoc="0" locked="0" layoutInCell="1" allowOverlap="1" wp14:anchorId="5980ED94" wp14:editId="1110751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1F14D8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46585">
                              <w:rPr>
                                <w:rFonts w:asciiTheme="majorHAnsi" w:hAnsiTheme="majorHAnsi" w:cs="Arial"/>
                                <w:b/>
                                <w:bCs/>
                                <w:color w:val="0D0D0D" w:themeColor="text1" w:themeTint="F2"/>
                                <w:sz w:val="36"/>
                                <w:szCs w:val="22"/>
                                <w:lang w:val="es-ES_tradnl"/>
                              </w:rPr>
                              <w:t xml:space="preserve"> </w:t>
                            </w:r>
                            <w:r w:rsidR="00E3469D">
                              <w:rPr>
                                <w:rFonts w:asciiTheme="majorHAnsi" w:hAnsiTheme="majorHAnsi" w:cs="Arial"/>
                                <w:b/>
                                <w:bCs/>
                                <w:color w:val="0D0D0D" w:themeColor="text1" w:themeTint="F2"/>
                                <w:sz w:val="36"/>
                                <w:szCs w:val="22"/>
                                <w:lang w:val="es-ES_tradnl"/>
                              </w:rPr>
                              <w:t>137</w:t>
                            </w:r>
                            <w:r w:rsidR="007B05C4">
                              <w:rPr>
                                <w:rFonts w:asciiTheme="majorHAnsi" w:hAnsiTheme="majorHAnsi" w:cs="Arial"/>
                                <w:b/>
                                <w:bCs/>
                                <w:color w:val="0D0D0D" w:themeColor="text1" w:themeTint="F2"/>
                                <w:sz w:val="36"/>
                                <w:szCs w:val="22"/>
                                <w:lang w:val="es-ES_tradnl"/>
                              </w:rPr>
                              <w:t>/</w:t>
                            </w:r>
                            <w:r w:rsidR="0050481C">
                              <w:rPr>
                                <w:rFonts w:asciiTheme="majorHAnsi" w:hAnsiTheme="majorHAnsi" w:cs="Arial"/>
                                <w:b/>
                                <w:bCs/>
                                <w:color w:val="0D0D0D" w:themeColor="text1" w:themeTint="F2"/>
                                <w:sz w:val="36"/>
                                <w:szCs w:val="22"/>
                                <w:lang w:val="es-ES_tradnl"/>
                              </w:rPr>
                              <w:t>2</w:t>
                            </w:r>
                            <w:r w:rsidR="00FE78B6">
                              <w:rPr>
                                <w:rFonts w:asciiTheme="majorHAnsi" w:hAnsiTheme="majorHAnsi" w:cs="Arial"/>
                                <w:b/>
                                <w:bCs/>
                                <w:color w:val="0D0D0D" w:themeColor="text1" w:themeTint="F2"/>
                                <w:sz w:val="36"/>
                                <w:szCs w:val="22"/>
                                <w:lang w:val="es-ES_tradnl"/>
                              </w:rPr>
                              <w:t>2</w:t>
                            </w:r>
                          </w:p>
                          <w:p w14:paraId="09C54AB3" w14:textId="39B2D55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004">
                              <w:rPr>
                                <w:rFonts w:asciiTheme="majorHAnsi" w:hAnsiTheme="majorHAnsi" w:cs="Arial"/>
                                <w:b/>
                                <w:color w:val="0D0D0D" w:themeColor="text1" w:themeTint="F2"/>
                                <w:sz w:val="36"/>
                                <w:szCs w:val="22"/>
                                <w:lang w:val="es-ES_tradnl"/>
                              </w:rPr>
                              <w:t>1</w:t>
                            </w:r>
                            <w:r w:rsidR="009503A1">
                              <w:rPr>
                                <w:rFonts w:asciiTheme="majorHAnsi" w:hAnsiTheme="majorHAnsi" w:cs="Arial"/>
                                <w:b/>
                                <w:color w:val="0D0D0D" w:themeColor="text1" w:themeTint="F2"/>
                                <w:sz w:val="36"/>
                                <w:szCs w:val="22"/>
                                <w:lang w:val="es-ES_tradnl"/>
                              </w:rPr>
                              <w:t>745</w:t>
                            </w:r>
                            <w:r w:rsidR="00982054">
                              <w:rPr>
                                <w:rFonts w:asciiTheme="majorHAnsi" w:hAnsiTheme="majorHAnsi" w:cs="Arial"/>
                                <w:b/>
                                <w:color w:val="0D0D0D" w:themeColor="text1" w:themeTint="F2"/>
                                <w:sz w:val="36"/>
                                <w:szCs w:val="22"/>
                                <w:lang w:val="es-ES_tradnl"/>
                              </w:rPr>
                              <w:t>-</w:t>
                            </w:r>
                            <w:r w:rsidR="009503A1">
                              <w:rPr>
                                <w:rFonts w:asciiTheme="majorHAnsi" w:hAnsiTheme="majorHAnsi" w:cs="Arial"/>
                                <w:b/>
                                <w:color w:val="0D0D0D" w:themeColor="text1" w:themeTint="F2"/>
                                <w:sz w:val="36"/>
                                <w:szCs w:val="22"/>
                                <w:lang w:val="es-ES_tradnl"/>
                              </w:rPr>
                              <w:t>12</w:t>
                            </w:r>
                          </w:p>
                          <w:p w14:paraId="70CF6833" w14:textId="3383B8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8382C52" w14:textId="293453DD" w:rsidR="00E312AF" w:rsidRDefault="00E6163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419"/>
                              </w:rPr>
                              <w:t>RAM</w:t>
                            </w:r>
                            <w:r>
                              <w:rPr>
                                <w:rFonts w:asciiTheme="majorHAnsi" w:hAnsiTheme="majorHAnsi" w:cs="Arial"/>
                                <w:color w:val="0D0D0D" w:themeColor="text1" w:themeTint="F2"/>
                                <w:szCs w:val="22"/>
                                <w:lang w:val="es-CO"/>
                              </w:rPr>
                              <w:t>Ó</w:t>
                            </w:r>
                            <w:r>
                              <w:rPr>
                                <w:rFonts w:asciiTheme="majorHAnsi" w:hAnsiTheme="majorHAnsi" w:cs="Arial"/>
                                <w:color w:val="0D0D0D" w:themeColor="text1" w:themeTint="F2"/>
                                <w:szCs w:val="22"/>
                                <w:lang w:val="es-419"/>
                              </w:rPr>
                              <w:t>N</w:t>
                            </w:r>
                            <w:r w:rsidR="009503A1">
                              <w:rPr>
                                <w:rFonts w:asciiTheme="majorHAnsi" w:hAnsiTheme="majorHAnsi" w:cs="Arial"/>
                                <w:color w:val="0D0D0D" w:themeColor="text1" w:themeTint="F2"/>
                                <w:szCs w:val="22"/>
                                <w:lang w:val="es-ES_tradnl"/>
                              </w:rPr>
                              <w:t xml:space="preserve"> </w:t>
                            </w:r>
                            <w:r w:rsidR="00F454DA" w:rsidRPr="0084150E">
                              <w:rPr>
                                <w:rFonts w:asciiTheme="majorHAnsi" w:hAnsiTheme="majorHAnsi" w:cstheme="minorHAnsi"/>
                                <w:color w:val="252525"/>
                                <w:shd w:val="clear" w:color="auto" w:fill="FFFFFF"/>
                                <w:lang w:val="es-CO"/>
                              </w:rPr>
                              <w:t>ARGÜELLO</w:t>
                            </w:r>
                            <w:r w:rsidR="009503A1">
                              <w:rPr>
                                <w:rFonts w:asciiTheme="majorHAnsi" w:hAnsiTheme="majorHAnsi" w:cs="Arial"/>
                                <w:color w:val="0D0D0D" w:themeColor="text1" w:themeTint="F2"/>
                                <w:szCs w:val="22"/>
                                <w:lang w:val="es-ES_tradnl"/>
                              </w:rPr>
                              <w:t xml:space="preserve"> ORTIZ</w:t>
                            </w:r>
                            <w:r w:rsidR="00E312AF">
                              <w:rPr>
                                <w:rFonts w:asciiTheme="majorHAnsi" w:hAnsiTheme="majorHAnsi" w:cs="Arial"/>
                                <w:color w:val="0D0D0D" w:themeColor="text1" w:themeTint="F2"/>
                                <w:szCs w:val="22"/>
                                <w:lang w:val="es-ES_tradnl"/>
                              </w:rPr>
                              <w:t xml:space="preserve"> Y FAMILIA</w:t>
                            </w:r>
                          </w:p>
                          <w:p w14:paraId="35068D0D" w14:textId="1F2A79CE" w:rsidR="005B52B0" w:rsidRPr="0010736F" w:rsidRDefault="00E312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41F14D8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46585">
                        <w:rPr>
                          <w:rFonts w:asciiTheme="majorHAnsi" w:hAnsiTheme="majorHAnsi" w:cs="Arial"/>
                          <w:b/>
                          <w:bCs/>
                          <w:color w:val="0D0D0D" w:themeColor="text1" w:themeTint="F2"/>
                          <w:sz w:val="36"/>
                          <w:szCs w:val="22"/>
                          <w:lang w:val="es-ES_tradnl"/>
                        </w:rPr>
                        <w:t xml:space="preserve"> </w:t>
                      </w:r>
                      <w:r w:rsidR="00E3469D">
                        <w:rPr>
                          <w:rFonts w:asciiTheme="majorHAnsi" w:hAnsiTheme="majorHAnsi" w:cs="Arial"/>
                          <w:b/>
                          <w:bCs/>
                          <w:color w:val="0D0D0D" w:themeColor="text1" w:themeTint="F2"/>
                          <w:sz w:val="36"/>
                          <w:szCs w:val="22"/>
                          <w:lang w:val="es-ES_tradnl"/>
                        </w:rPr>
                        <w:t>137</w:t>
                      </w:r>
                      <w:r w:rsidR="007B05C4">
                        <w:rPr>
                          <w:rFonts w:asciiTheme="majorHAnsi" w:hAnsiTheme="majorHAnsi" w:cs="Arial"/>
                          <w:b/>
                          <w:bCs/>
                          <w:color w:val="0D0D0D" w:themeColor="text1" w:themeTint="F2"/>
                          <w:sz w:val="36"/>
                          <w:szCs w:val="22"/>
                          <w:lang w:val="es-ES_tradnl"/>
                        </w:rPr>
                        <w:t>/</w:t>
                      </w:r>
                      <w:r w:rsidR="0050481C">
                        <w:rPr>
                          <w:rFonts w:asciiTheme="majorHAnsi" w:hAnsiTheme="majorHAnsi" w:cs="Arial"/>
                          <w:b/>
                          <w:bCs/>
                          <w:color w:val="0D0D0D" w:themeColor="text1" w:themeTint="F2"/>
                          <w:sz w:val="36"/>
                          <w:szCs w:val="22"/>
                          <w:lang w:val="es-ES_tradnl"/>
                        </w:rPr>
                        <w:t>2</w:t>
                      </w:r>
                      <w:r w:rsidR="00FE78B6">
                        <w:rPr>
                          <w:rFonts w:asciiTheme="majorHAnsi" w:hAnsiTheme="majorHAnsi" w:cs="Arial"/>
                          <w:b/>
                          <w:bCs/>
                          <w:color w:val="0D0D0D" w:themeColor="text1" w:themeTint="F2"/>
                          <w:sz w:val="36"/>
                          <w:szCs w:val="22"/>
                          <w:lang w:val="es-ES_tradnl"/>
                        </w:rPr>
                        <w:t>2</w:t>
                      </w:r>
                    </w:p>
                    <w:p w14:paraId="09C54AB3" w14:textId="39B2D55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004">
                        <w:rPr>
                          <w:rFonts w:asciiTheme="majorHAnsi" w:hAnsiTheme="majorHAnsi" w:cs="Arial"/>
                          <w:b/>
                          <w:color w:val="0D0D0D" w:themeColor="text1" w:themeTint="F2"/>
                          <w:sz w:val="36"/>
                          <w:szCs w:val="22"/>
                          <w:lang w:val="es-ES_tradnl"/>
                        </w:rPr>
                        <w:t>1</w:t>
                      </w:r>
                      <w:r w:rsidR="009503A1">
                        <w:rPr>
                          <w:rFonts w:asciiTheme="majorHAnsi" w:hAnsiTheme="majorHAnsi" w:cs="Arial"/>
                          <w:b/>
                          <w:color w:val="0D0D0D" w:themeColor="text1" w:themeTint="F2"/>
                          <w:sz w:val="36"/>
                          <w:szCs w:val="22"/>
                          <w:lang w:val="es-ES_tradnl"/>
                        </w:rPr>
                        <w:t>745</w:t>
                      </w:r>
                      <w:r w:rsidR="00982054">
                        <w:rPr>
                          <w:rFonts w:asciiTheme="majorHAnsi" w:hAnsiTheme="majorHAnsi" w:cs="Arial"/>
                          <w:b/>
                          <w:color w:val="0D0D0D" w:themeColor="text1" w:themeTint="F2"/>
                          <w:sz w:val="36"/>
                          <w:szCs w:val="22"/>
                          <w:lang w:val="es-ES_tradnl"/>
                        </w:rPr>
                        <w:t>-</w:t>
                      </w:r>
                      <w:r w:rsidR="009503A1">
                        <w:rPr>
                          <w:rFonts w:asciiTheme="majorHAnsi" w:hAnsiTheme="majorHAnsi" w:cs="Arial"/>
                          <w:b/>
                          <w:color w:val="0D0D0D" w:themeColor="text1" w:themeTint="F2"/>
                          <w:sz w:val="36"/>
                          <w:szCs w:val="22"/>
                          <w:lang w:val="es-ES_tradnl"/>
                        </w:rPr>
                        <w:t>12</w:t>
                      </w:r>
                    </w:p>
                    <w:p w14:paraId="70CF6833" w14:textId="3383B8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8382C52" w14:textId="293453DD" w:rsidR="00E312AF" w:rsidRDefault="00E6163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419"/>
                        </w:rPr>
                        <w:t>RAM</w:t>
                      </w:r>
                      <w:r>
                        <w:rPr>
                          <w:rFonts w:asciiTheme="majorHAnsi" w:hAnsiTheme="majorHAnsi" w:cs="Arial"/>
                          <w:color w:val="0D0D0D" w:themeColor="text1" w:themeTint="F2"/>
                          <w:szCs w:val="22"/>
                          <w:lang w:val="es-CO"/>
                        </w:rPr>
                        <w:t>Ó</w:t>
                      </w:r>
                      <w:r>
                        <w:rPr>
                          <w:rFonts w:asciiTheme="majorHAnsi" w:hAnsiTheme="majorHAnsi" w:cs="Arial"/>
                          <w:color w:val="0D0D0D" w:themeColor="text1" w:themeTint="F2"/>
                          <w:szCs w:val="22"/>
                          <w:lang w:val="es-419"/>
                        </w:rPr>
                        <w:t>N</w:t>
                      </w:r>
                      <w:r w:rsidR="009503A1">
                        <w:rPr>
                          <w:rFonts w:asciiTheme="majorHAnsi" w:hAnsiTheme="majorHAnsi" w:cs="Arial"/>
                          <w:color w:val="0D0D0D" w:themeColor="text1" w:themeTint="F2"/>
                          <w:szCs w:val="22"/>
                          <w:lang w:val="es-ES_tradnl"/>
                        </w:rPr>
                        <w:t xml:space="preserve"> </w:t>
                      </w:r>
                      <w:r w:rsidR="00F454DA" w:rsidRPr="0084150E">
                        <w:rPr>
                          <w:rFonts w:asciiTheme="majorHAnsi" w:hAnsiTheme="majorHAnsi" w:cstheme="minorHAnsi"/>
                          <w:color w:val="252525"/>
                          <w:shd w:val="clear" w:color="auto" w:fill="FFFFFF"/>
                          <w:lang w:val="es-CO"/>
                        </w:rPr>
                        <w:t>ARGÜELLO</w:t>
                      </w:r>
                      <w:r w:rsidR="009503A1">
                        <w:rPr>
                          <w:rFonts w:asciiTheme="majorHAnsi" w:hAnsiTheme="majorHAnsi" w:cs="Arial"/>
                          <w:color w:val="0D0D0D" w:themeColor="text1" w:themeTint="F2"/>
                          <w:szCs w:val="22"/>
                          <w:lang w:val="es-ES_tradnl"/>
                        </w:rPr>
                        <w:t xml:space="preserve"> ORTIZ</w:t>
                      </w:r>
                      <w:r w:rsidR="00E312AF">
                        <w:rPr>
                          <w:rFonts w:asciiTheme="majorHAnsi" w:hAnsiTheme="majorHAnsi" w:cs="Arial"/>
                          <w:color w:val="0D0D0D" w:themeColor="text1" w:themeTint="F2"/>
                          <w:szCs w:val="22"/>
                          <w:lang w:val="es-ES_tradnl"/>
                        </w:rPr>
                        <w:t xml:space="preserve"> Y FAMILIA</w:t>
                      </w:r>
                    </w:p>
                    <w:p w14:paraId="35068D0D" w14:textId="1F2A79CE" w:rsidR="005B52B0" w:rsidRPr="0010736F" w:rsidRDefault="00E312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77042D52" w:rsidR="00040C3A" w:rsidRPr="00FF6BFE" w:rsidRDefault="00040C3A" w:rsidP="00040C3A">
      <w:pPr>
        <w:tabs>
          <w:tab w:val="center" w:pos="5400"/>
        </w:tabs>
        <w:suppressAutoHyphens/>
        <w:jc w:val="center"/>
        <w:rPr>
          <w:rFonts w:asciiTheme="majorHAnsi" w:hAnsiTheme="majorHAnsi" w:cs="Arial"/>
          <w:sz w:val="22"/>
          <w:szCs w:val="22"/>
          <w:lang w:val="es-ES"/>
        </w:rPr>
      </w:pPr>
    </w:p>
    <w:p w14:paraId="5FE3AB87" w14:textId="33E5D229" w:rsidR="00040C3A" w:rsidRPr="00FF6BFE" w:rsidRDefault="00040C3A" w:rsidP="00040C3A">
      <w:pPr>
        <w:tabs>
          <w:tab w:val="center" w:pos="5400"/>
        </w:tabs>
        <w:suppressAutoHyphens/>
        <w:jc w:val="center"/>
        <w:rPr>
          <w:rFonts w:asciiTheme="majorHAnsi" w:hAnsiTheme="majorHAnsi" w:cs="Arial"/>
          <w:sz w:val="22"/>
          <w:szCs w:val="22"/>
          <w:lang w:val="es-ES"/>
        </w:rPr>
      </w:pPr>
    </w:p>
    <w:p w14:paraId="3C383BC0"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76C291D6"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2161B44F"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3C4EEE07"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3B0E4647"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2DAAF36D"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12496A14"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25772DB3"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6820FADA"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54445A55"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5D4A4040"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048FBB22"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90ABFB3"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4C690048"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33CA438"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874DEEB"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3698D0D6"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F907823"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45D9AC1"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6068EE5"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4A4A430"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B3B735F"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2C5C441"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806A2B0"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319C392B" w14:textId="1B5A8438" w:rsidR="00A50FCF" w:rsidRPr="00FF6BFE" w:rsidRDefault="009503A1" w:rsidP="00040C3A">
      <w:pPr>
        <w:tabs>
          <w:tab w:val="center" w:pos="5400"/>
        </w:tabs>
        <w:suppressAutoHyphens/>
        <w:jc w:val="center"/>
        <w:rPr>
          <w:rFonts w:asciiTheme="majorHAnsi" w:hAnsiTheme="majorHAnsi" w:cs="Arial"/>
          <w:sz w:val="18"/>
          <w:szCs w:val="22"/>
          <w:lang w:val="es-ES"/>
        </w:rPr>
      </w:pPr>
      <w:r w:rsidRPr="009027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6E6E8B5" wp14:editId="406A1C00">
                <wp:simplePos x="0" y="0"/>
                <wp:positionH relativeFrom="column">
                  <wp:posOffset>1419225</wp:posOffset>
                </wp:positionH>
                <wp:positionV relativeFrom="paragraph">
                  <wp:posOffset>86360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0E492" w14:textId="1B50CDCA" w:rsidR="009503A1" w:rsidRPr="00890650" w:rsidRDefault="009503A1" w:rsidP="009503A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3469D">
                              <w:rPr>
                                <w:rFonts w:asciiTheme="majorHAnsi" w:hAnsiTheme="majorHAnsi"/>
                                <w:color w:val="0D0D0D" w:themeColor="text1" w:themeTint="F2"/>
                                <w:sz w:val="18"/>
                                <w:szCs w:val="22"/>
                                <w:lang w:val="es-ES"/>
                              </w:rPr>
                              <w:t>2</w:t>
                            </w:r>
                            <w:r w:rsidR="00CD05B9">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D05B9">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E78B6">
                              <w:rPr>
                                <w:rFonts w:asciiTheme="majorHAnsi" w:hAnsiTheme="majorHAnsi"/>
                                <w:color w:val="0D0D0D" w:themeColor="text1" w:themeTint="F2"/>
                                <w:sz w:val="18"/>
                                <w:szCs w:val="22"/>
                                <w:lang w:val="es-ES"/>
                              </w:rPr>
                              <w:t>2</w:t>
                            </w:r>
                            <w:r w:rsidR="00CD05B9">
                              <w:rPr>
                                <w:rFonts w:asciiTheme="majorHAnsi" w:hAnsiTheme="majorHAnsi"/>
                                <w:color w:val="0D0D0D" w:themeColor="text1" w:themeTint="F2"/>
                                <w:sz w:val="18"/>
                                <w:szCs w:val="22"/>
                                <w:lang w:val="es-ES"/>
                              </w:rPr>
                              <w:t>.</w:t>
                            </w:r>
                          </w:p>
                          <w:p w14:paraId="53FD8702" w14:textId="77777777" w:rsidR="009503A1" w:rsidRPr="007A5817" w:rsidRDefault="009503A1" w:rsidP="009503A1">
                            <w:pPr>
                              <w:tabs>
                                <w:tab w:val="center" w:pos="5400"/>
                              </w:tabs>
                              <w:suppressAutoHyphens/>
                              <w:spacing w:before="60"/>
                              <w:rPr>
                                <w:rFonts w:asciiTheme="minorHAnsi" w:hAnsiTheme="minorHAnsi" w:cs="Univers"/>
                                <w:color w:val="0D0D0D" w:themeColor="text1" w:themeTint="F2"/>
                                <w:sz w:val="20"/>
                                <w:szCs w:val="20"/>
                                <w:lang w:val="es-ES"/>
                              </w:rPr>
                            </w:pPr>
                          </w:p>
                          <w:p w14:paraId="40314CFD" w14:textId="77777777" w:rsidR="009503A1" w:rsidRPr="00167A34" w:rsidRDefault="009503A1" w:rsidP="009503A1">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6E8B5" id="Text Box 7" o:spid="_x0000_s1029" type="#_x0000_t202" style="position:absolute;left:0;text-align:left;margin-left:111.75pt;margin-top:6.8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" filled="f" stroked="f" strokeweight=".5pt">
                <v:textbox>
                  <w:txbxContent>
                    <w:p w14:paraId="2670E492" w14:textId="1B50CDCA" w:rsidR="009503A1" w:rsidRPr="00890650" w:rsidRDefault="009503A1" w:rsidP="009503A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3469D">
                        <w:rPr>
                          <w:rFonts w:asciiTheme="majorHAnsi" w:hAnsiTheme="majorHAnsi"/>
                          <w:color w:val="0D0D0D" w:themeColor="text1" w:themeTint="F2"/>
                          <w:sz w:val="18"/>
                          <w:szCs w:val="22"/>
                          <w:lang w:val="es-ES"/>
                        </w:rPr>
                        <w:t>2</w:t>
                      </w:r>
                      <w:r w:rsidR="00CD05B9">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D05B9">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E78B6">
                        <w:rPr>
                          <w:rFonts w:asciiTheme="majorHAnsi" w:hAnsiTheme="majorHAnsi"/>
                          <w:color w:val="0D0D0D" w:themeColor="text1" w:themeTint="F2"/>
                          <w:sz w:val="18"/>
                          <w:szCs w:val="22"/>
                          <w:lang w:val="es-ES"/>
                        </w:rPr>
                        <w:t>2</w:t>
                      </w:r>
                      <w:r w:rsidR="00CD05B9">
                        <w:rPr>
                          <w:rFonts w:asciiTheme="majorHAnsi" w:hAnsiTheme="majorHAnsi"/>
                          <w:color w:val="0D0D0D" w:themeColor="text1" w:themeTint="F2"/>
                          <w:sz w:val="18"/>
                          <w:szCs w:val="22"/>
                          <w:lang w:val="es-ES"/>
                        </w:rPr>
                        <w:t>.</w:t>
                      </w:r>
                    </w:p>
                    <w:p w14:paraId="53FD8702" w14:textId="77777777" w:rsidR="009503A1" w:rsidRPr="007A5817" w:rsidRDefault="009503A1" w:rsidP="009503A1">
                      <w:pPr>
                        <w:tabs>
                          <w:tab w:val="center" w:pos="5400"/>
                        </w:tabs>
                        <w:suppressAutoHyphens/>
                        <w:spacing w:before="60"/>
                        <w:rPr>
                          <w:rFonts w:asciiTheme="minorHAnsi" w:hAnsiTheme="minorHAnsi" w:cs="Univers"/>
                          <w:color w:val="0D0D0D" w:themeColor="text1" w:themeTint="F2"/>
                          <w:sz w:val="20"/>
                          <w:szCs w:val="20"/>
                          <w:lang w:val="es-ES"/>
                        </w:rPr>
                      </w:pPr>
                    </w:p>
                    <w:p w14:paraId="40314CFD" w14:textId="77777777" w:rsidR="009503A1" w:rsidRPr="00167A34" w:rsidRDefault="009503A1" w:rsidP="009503A1">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14A0182" w14:textId="7EFF18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F28BEBB"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929D1FD"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5469D0BE"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A79F059" w14:textId="1A32BA04" w:rsidR="00A50FCF" w:rsidRPr="00FF6BFE" w:rsidRDefault="009503A1" w:rsidP="00040C3A">
      <w:pPr>
        <w:tabs>
          <w:tab w:val="center" w:pos="5400"/>
        </w:tabs>
        <w:suppressAutoHyphens/>
        <w:jc w:val="center"/>
        <w:rPr>
          <w:rFonts w:asciiTheme="majorHAnsi" w:hAnsiTheme="majorHAnsi" w:cs="Arial"/>
          <w:sz w:val="18"/>
          <w:szCs w:val="22"/>
          <w:lang w:val="es-ES"/>
        </w:rPr>
      </w:pPr>
      <w:r w:rsidRPr="0090270B">
        <w:rPr>
          <w:rFonts w:asciiTheme="majorHAnsi" w:hAnsiTheme="majorHAnsi"/>
          <w:noProof/>
          <w:sz w:val="18"/>
          <w:szCs w:val="22"/>
        </w:rPr>
        <mc:AlternateContent>
          <mc:Choice Requires="wps">
            <w:drawing>
              <wp:anchor distT="0" distB="0" distL="114300" distR="114300" simplePos="0" relativeHeight="251688960" behindDoc="0" locked="0" layoutInCell="1" allowOverlap="1" wp14:anchorId="662B8B9D" wp14:editId="13551CD7">
                <wp:simplePos x="0" y="0"/>
                <wp:positionH relativeFrom="column">
                  <wp:posOffset>1409700</wp:posOffset>
                </wp:positionH>
                <wp:positionV relativeFrom="paragraph">
                  <wp:posOffset>114935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020C6" w14:textId="77777777" w:rsidR="00CD05B9" w:rsidRDefault="009503A1" w:rsidP="009503A1">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05B9" w:rsidRPr="00CD05B9">
                              <w:rPr>
                                <w:rFonts w:asciiTheme="majorHAnsi" w:hAnsiTheme="majorHAnsi"/>
                                <w:color w:val="595959" w:themeColor="text1" w:themeTint="A6"/>
                                <w:sz w:val="18"/>
                                <w:szCs w:val="18"/>
                                <w:lang w:val="pt-BR"/>
                              </w:rPr>
                              <w:t>137</w:t>
                            </w:r>
                            <w:r w:rsidRPr="00CD05B9">
                              <w:rPr>
                                <w:rFonts w:asciiTheme="majorHAnsi" w:hAnsiTheme="majorHAnsi"/>
                                <w:color w:val="595959" w:themeColor="text1" w:themeTint="A6"/>
                                <w:sz w:val="18"/>
                                <w:szCs w:val="18"/>
                                <w:lang w:val="pt-BR"/>
                              </w:rPr>
                              <w:t>/</w:t>
                            </w:r>
                            <w:r w:rsidR="00CD05B9" w:rsidRPr="00CD05B9">
                              <w:rPr>
                                <w:rFonts w:asciiTheme="majorHAnsi" w:hAnsiTheme="majorHAnsi"/>
                                <w:color w:val="595959" w:themeColor="text1" w:themeTint="A6"/>
                                <w:sz w:val="18"/>
                                <w:szCs w:val="18"/>
                                <w:lang w:val="pt-BR"/>
                              </w:rPr>
                              <w:t>22</w:t>
                            </w:r>
                            <w:r w:rsidRPr="00CD05B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E78B6">
                              <w:rPr>
                                <w:rFonts w:asciiTheme="majorHAnsi" w:hAnsiTheme="majorHAnsi"/>
                                <w:color w:val="595959" w:themeColor="text1" w:themeTint="A6"/>
                                <w:sz w:val="18"/>
                                <w:szCs w:val="18"/>
                                <w:lang w:val="es-ES"/>
                              </w:rPr>
                              <w:t>1745</w:t>
                            </w:r>
                            <w:r>
                              <w:rPr>
                                <w:rFonts w:asciiTheme="majorHAnsi" w:hAnsiTheme="majorHAnsi"/>
                                <w:color w:val="595959" w:themeColor="text1" w:themeTint="A6"/>
                                <w:sz w:val="18"/>
                                <w:szCs w:val="18"/>
                                <w:lang w:val="es-ES"/>
                              </w:rPr>
                              <w:t>-</w:t>
                            </w:r>
                            <w:r w:rsidR="00FE78B6">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63B3C772" w14:textId="2E21A7AB" w:rsidR="009503A1" w:rsidRPr="007B05C4" w:rsidRDefault="00FE78B6" w:rsidP="009503A1">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Ramón </w:t>
                            </w:r>
                            <w:r w:rsidRPr="00FE78B6">
                              <w:rPr>
                                <w:rFonts w:asciiTheme="majorHAnsi" w:hAnsiTheme="majorHAnsi"/>
                                <w:color w:val="595959" w:themeColor="text1" w:themeTint="A6"/>
                                <w:sz w:val="18"/>
                                <w:szCs w:val="18"/>
                                <w:lang w:val="es-ES_tradnl"/>
                              </w:rPr>
                              <w:t>Argüello</w:t>
                            </w:r>
                            <w:r>
                              <w:rPr>
                                <w:rFonts w:asciiTheme="majorHAnsi" w:hAnsiTheme="majorHAnsi"/>
                                <w:color w:val="595959" w:themeColor="text1" w:themeTint="A6"/>
                                <w:sz w:val="18"/>
                                <w:szCs w:val="18"/>
                                <w:lang w:val="es-ES_tradnl"/>
                              </w:rPr>
                              <w:t xml:space="preserve"> Ortiz y familia</w:t>
                            </w:r>
                            <w:r w:rsidR="009503A1"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9503A1" w:rsidRPr="00890650">
                              <w:rPr>
                                <w:rFonts w:asciiTheme="majorHAnsi" w:hAnsiTheme="majorHAnsi"/>
                                <w:color w:val="595959" w:themeColor="text1" w:themeTint="A6"/>
                                <w:sz w:val="18"/>
                                <w:szCs w:val="18"/>
                                <w:lang w:val="es-ES_tradnl"/>
                              </w:rPr>
                              <w:t xml:space="preserve">. </w:t>
                            </w:r>
                            <w:r w:rsidR="00CD05B9">
                              <w:rPr>
                                <w:rFonts w:asciiTheme="majorHAnsi" w:hAnsiTheme="majorHAnsi"/>
                                <w:color w:val="595959" w:themeColor="text1" w:themeTint="A6"/>
                                <w:sz w:val="18"/>
                                <w:szCs w:val="18"/>
                                <w:lang w:val="es-ES"/>
                              </w:rPr>
                              <w:t>27 de junio de 2022</w:t>
                            </w:r>
                            <w:r w:rsidR="009503A1"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8B9D" id="Text Box 10" o:spid="_x0000_s1030" type="#_x0000_t202" style="position:absolute;left:0;text-align:left;margin-left:111pt;margin-top:9.0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" filled="f" stroked="f" strokeweight=".5pt">
                <v:textbox>
                  <w:txbxContent>
                    <w:p w14:paraId="2BC020C6" w14:textId="77777777" w:rsidR="00CD05B9" w:rsidRDefault="009503A1" w:rsidP="009503A1">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05B9" w:rsidRPr="00CD05B9">
                        <w:rPr>
                          <w:rFonts w:asciiTheme="majorHAnsi" w:hAnsiTheme="majorHAnsi"/>
                          <w:color w:val="595959" w:themeColor="text1" w:themeTint="A6"/>
                          <w:sz w:val="18"/>
                          <w:szCs w:val="18"/>
                          <w:lang w:val="pt-BR"/>
                        </w:rPr>
                        <w:t>137</w:t>
                      </w:r>
                      <w:r w:rsidRPr="00CD05B9">
                        <w:rPr>
                          <w:rFonts w:asciiTheme="majorHAnsi" w:hAnsiTheme="majorHAnsi"/>
                          <w:color w:val="595959" w:themeColor="text1" w:themeTint="A6"/>
                          <w:sz w:val="18"/>
                          <w:szCs w:val="18"/>
                          <w:lang w:val="pt-BR"/>
                        </w:rPr>
                        <w:t>/</w:t>
                      </w:r>
                      <w:r w:rsidR="00CD05B9" w:rsidRPr="00CD05B9">
                        <w:rPr>
                          <w:rFonts w:asciiTheme="majorHAnsi" w:hAnsiTheme="majorHAnsi"/>
                          <w:color w:val="595959" w:themeColor="text1" w:themeTint="A6"/>
                          <w:sz w:val="18"/>
                          <w:szCs w:val="18"/>
                          <w:lang w:val="pt-BR"/>
                        </w:rPr>
                        <w:t>22</w:t>
                      </w:r>
                      <w:r w:rsidRPr="00CD05B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E78B6">
                        <w:rPr>
                          <w:rFonts w:asciiTheme="majorHAnsi" w:hAnsiTheme="majorHAnsi"/>
                          <w:color w:val="595959" w:themeColor="text1" w:themeTint="A6"/>
                          <w:sz w:val="18"/>
                          <w:szCs w:val="18"/>
                          <w:lang w:val="es-ES"/>
                        </w:rPr>
                        <w:t>1745</w:t>
                      </w:r>
                      <w:r>
                        <w:rPr>
                          <w:rFonts w:asciiTheme="majorHAnsi" w:hAnsiTheme="majorHAnsi"/>
                          <w:color w:val="595959" w:themeColor="text1" w:themeTint="A6"/>
                          <w:sz w:val="18"/>
                          <w:szCs w:val="18"/>
                          <w:lang w:val="es-ES"/>
                        </w:rPr>
                        <w:t>-</w:t>
                      </w:r>
                      <w:r w:rsidR="00FE78B6">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63B3C772" w14:textId="2E21A7AB" w:rsidR="009503A1" w:rsidRPr="007B05C4" w:rsidRDefault="00FE78B6" w:rsidP="009503A1">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Ramón </w:t>
                      </w:r>
                      <w:r w:rsidRPr="00FE78B6">
                        <w:rPr>
                          <w:rFonts w:asciiTheme="majorHAnsi" w:hAnsiTheme="majorHAnsi"/>
                          <w:color w:val="595959" w:themeColor="text1" w:themeTint="A6"/>
                          <w:sz w:val="18"/>
                          <w:szCs w:val="18"/>
                          <w:lang w:val="es-ES_tradnl"/>
                        </w:rPr>
                        <w:t>Argüello</w:t>
                      </w:r>
                      <w:r>
                        <w:rPr>
                          <w:rFonts w:asciiTheme="majorHAnsi" w:hAnsiTheme="majorHAnsi"/>
                          <w:color w:val="595959" w:themeColor="text1" w:themeTint="A6"/>
                          <w:sz w:val="18"/>
                          <w:szCs w:val="18"/>
                          <w:lang w:val="es-ES_tradnl"/>
                        </w:rPr>
                        <w:t xml:space="preserve"> Ortiz y familia</w:t>
                      </w:r>
                      <w:r w:rsidR="009503A1"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9503A1" w:rsidRPr="00890650">
                        <w:rPr>
                          <w:rFonts w:asciiTheme="majorHAnsi" w:hAnsiTheme="majorHAnsi"/>
                          <w:color w:val="595959" w:themeColor="text1" w:themeTint="A6"/>
                          <w:sz w:val="18"/>
                          <w:szCs w:val="18"/>
                          <w:lang w:val="es-ES_tradnl"/>
                        </w:rPr>
                        <w:t xml:space="preserve">. </w:t>
                      </w:r>
                      <w:r w:rsidR="00CD05B9">
                        <w:rPr>
                          <w:rFonts w:asciiTheme="majorHAnsi" w:hAnsiTheme="majorHAnsi"/>
                          <w:color w:val="595959" w:themeColor="text1" w:themeTint="A6"/>
                          <w:sz w:val="18"/>
                          <w:szCs w:val="18"/>
                          <w:lang w:val="es-ES"/>
                        </w:rPr>
                        <w:t>27 de junio de 2022</w:t>
                      </w:r>
                      <w:r w:rsidR="009503A1" w:rsidRPr="007B05C4">
                        <w:rPr>
                          <w:rFonts w:asciiTheme="majorHAnsi" w:hAnsiTheme="majorHAnsi"/>
                          <w:color w:val="595959" w:themeColor="text1" w:themeTint="A6"/>
                          <w:sz w:val="18"/>
                          <w:szCs w:val="18"/>
                          <w:lang w:val="es-ES"/>
                        </w:rPr>
                        <w:t>.</w:t>
                      </w:r>
                    </w:p>
                  </w:txbxContent>
                </v:textbox>
              </v:shape>
            </w:pict>
          </mc:Fallback>
        </mc:AlternateContent>
      </w:r>
    </w:p>
    <w:p w14:paraId="330672AE" w14:textId="0BCEDE4C" w:rsidR="00A50FCF" w:rsidRPr="00FF6BFE" w:rsidRDefault="00A50FCF" w:rsidP="00040C3A">
      <w:pPr>
        <w:tabs>
          <w:tab w:val="center" w:pos="5400"/>
        </w:tabs>
        <w:suppressAutoHyphens/>
        <w:jc w:val="center"/>
        <w:rPr>
          <w:rFonts w:asciiTheme="majorHAnsi" w:hAnsiTheme="majorHAnsi" w:cs="Arial"/>
          <w:sz w:val="18"/>
          <w:szCs w:val="22"/>
          <w:lang w:val="es-ES"/>
        </w:rPr>
      </w:pPr>
    </w:p>
    <w:p w14:paraId="196A49DE"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DA07629" w14:textId="5AA33570" w:rsidR="0090270B" w:rsidRPr="00FF6BFE" w:rsidRDefault="00D306D1" w:rsidP="005516A1">
      <w:pPr>
        <w:tabs>
          <w:tab w:val="center" w:pos="5400"/>
        </w:tabs>
        <w:suppressAutoHyphens/>
        <w:jc w:val="center"/>
        <w:rPr>
          <w:rFonts w:asciiTheme="majorHAnsi" w:hAnsiTheme="majorHAnsi" w:cs="Arial"/>
          <w:b/>
          <w:sz w:val="20"/>
          <w:lang w:val="es-ES"/>
        </w:rPr>
      </w:pPr>
      <w:r w:rsidRPr="00FF6BFE">
        <w:rPr>
          <w:rFonts w:asciiTheme="majorHAnsi" w:hAnsiTheme="majorHAnsi" w:cs="Arial"/>
          <w:noProof/>
          <w:sz w:val="22"/>
          <w:szCs w:val="22"/>
        </w:rPr>
        <mc:AlternateContent>
          <mc:Choice Requires="wps">
            <w:drawing>
              <wp:anchor distT="0" distB="0" distL="114300" distR="114300" simplePos="0" relativeHeight="251682816" behindDoc="0" locked="0" layoutInCell="1" allowOverlap="1" wp14:anchorId="02EDA5EE" wp14:editId="56C1EA5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2460325" w:rsidR="0070697F" w:rsidRPr="00FF6BFE" w:rsidRDefault="00346585" w:rsidP="005516A1">
      <w:pPr>
        <w:tabs>
          <w:tab w:val="center" w:pos="5400"/>
        </w:tabs>
        <w:suppressAutoHyphens/>
        <w:jc w:val="center"/>
        <w:rPr>
          <w:rFonts w:asciiTheme="majorHAnsi" w:hAnsiTheme="majorHAnsi" w:cs="Arial"/>
          <w:b/>
          <w:sz w:val="20"/>
          <w:lang w:val="es-ES"/>
        </w:rPr>
        <w:sectPr w:rsidR="0070697F" w:rsidRPr="00FF6BF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F6BFE">
        <w:rPr>
          <w:rFonts w:asciiTheme="majorHAnsi" w:hAnsiTheme="majorHAnsi" w:cs="Arial"/>
          <w:noProof/>
          <w:sz w:val="18"/>
          <w:szCs w:val="22"/>
        </w:rPr>
        <mc:AlternateContent>
          <mc:Choice Requires="wps">
            <w:drawing>
              <wp:anchor distT="0" distB="0" distL="114300" distR="114300" simplePos="0" relativeHeight="251680768" behindDoc="0" locked="0" layoutInCell="1" allowOverlap="1" wp14:anchorId="50472543" wp14:editId="4309FE27">
                <wp:simplePos x="0" y="0"/>
                <wp:positionH relativeFrom="column">
                  <wp:posOffset>1338580</wp:posOffset>
                </wp:positionH>
                <wp:positionV relativeFrom="paragraph">
                  <wp:posOffset>539750</wp:posOffset>
                </wp:positionV>
                <wp:extent cx="4121150" cy="6242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121150" cy="624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4pt;margin-top:42.5pt;width:324.5pt;height:4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FF6BFE">
        <w:rPr>
          <w:rFonts w:asciiTheme="majorHAnsi" w:hAnsiTheme="majorHAnsi" w:cs="Arial"/>
          <w:b/>
          <w:sz w:val="20"/>
          <w:lang w:val="es-ES"/>
        </w:rPr>
        <w:tab/>
      </w:r>
    </w:p>
    <w:p w14:paraId="376DDC8B" w14:textId="77777777" w:rsidR="003239B8" w:rsidRPr="00FF6BFE" w:rsidRDefault="003239B8" w:rsidP="007C402A">
      <w:pPr>
        <w:spacing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lastRenderedPageBreak/>
        <w:t>I.</w:t>
      </w:r>
      <w:r w:rsidRPr="00FF6BFE">
        <w:rPr>
          <w:rFonts w:asciiTheme="majorHAnsi" w:hAnsiTheme="majorHAnsi" w:cs="Arial"/>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757"/>
        <w:gridCol w:w="5490"/>
      </w:tblGrid>
      <w:tr w:rsidR="003239B8" w:rsidRPr="00FF6BFE" w14:paraId="5A79D1F7" w14:textId="77777777" w:rsidTr="00C96A30">
        <w:tc>
          <w:tcPr>
            <w:tcW w:w="3757" w:type="dxa"/>
            <w:tcBorders>
              <w:top w:val="single" w:sz="4" w:space="0" w:color="auto"/>
              <w:bottom w:val="single" w:sz="6" w:space="0" w:color="auto"/>
            </w:tcBorders>
            <w:shd w:val="clear" w:color="auto" w:fill="386294"/>
            <w:vAlign w:val="center"/>
          </w:tcPr>
          <w:p w14:paraId="0CB2A43B" w14:textId="7DCE2756" w:rsidR="003239B8" w:rsidRPr="00834957" w:rsidRDefault="00D77503" w:rsidP="008D2290">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Parte peticionaria</w:t>
            </w:r>
            <w:r w:rsidR="00F36DD5">
              <w:rPr>
                <w:rFonts w:asciiTheme="majorHAnsi" w:hAnsiTheme="majorHAnsi" w:cs="Arial"/>
                <w:b/>
                <w:color w:val="FFFFFF" w:themeColor="background1"/>
                <w:sz w:val="20"/>
                <w:szCs w:val="20"/>
                <w:lang w:val="es-ES"/>
              </w:rPr>
              <w:t>:</w:t>
            </w:r>
          </w:p>
        </w:tc>
        <w:tc>
          <w:tcPr>
            <w:tcW w:w="5490" w:type="dxa"/>
            <w:vAlign w:val="center"/>
          </w:tcPr>
          <w:p w14:paraId="3C5315D8" w14:textId="43ACC8D3" w:rsidR="003239B8" w:rsidRPr="00456613" w:rsidRDefault="00E05BD4" w:rsidP="00E312AF">
            <w:pPr>
              <w:jc w:val="both"/>
              <w:rPr>
                <w:rFonts w:asciiTheme="majorHAnsi" w:hAnsiTheme="majorHAnsi" w:cs="Arial"/>
                <w:bCs/>
                <w:sz w:val="20"/>
                <w:szCs w:val="20"/>
                <w:lang w:val="es-ES"/>
              </w:rPr>
            </w:pPr>
            <w:r w:rsidRPr="00456613">
              <w:rPr>
                <w:rFonts w:asciiTheme="majorHAnsi" w:hAnsiTheme="majorHAnsi" w:cs="Arial"/>
                <w:bCs/>
                <w:sz w:val="20"/>
                <w:szCs w:val="20"/>
                <w:lang w:val="es-ES"/>
              </w:rPr>
              <w:t>Luis Heli Quiceno Villada</w:t>
            </w:r>
          </w:p>
        </w:tc>
      </w:tr>
      <w:tr w:rsidR="003239B8" w:rsidRPr="00DA4C93" w14:paraId="593A7E45" w14:textId="77777777" w:rsidTr="00C96A30">
        <w:tc>
          <w:tcPr>
            <w:tcW w:w="3757" w:type="dxa"/>
            <w:tcBorders>
              <w:top w:val="single" w:sz="6" w:space="0" w:color="auto"/>
              <w:bottom w:val="single" w:sz="6" w:space="0" w:color="auto"/>
            </w:tcBorders>
            <w:shd w:val="clear" w:color="auto" w:fill="386294"/>
            <w:vAlign w:val="center"/>
          </w:tcPr>
          <w:p w14:paraId="0E78CA0C" w14:textId="68C8035A" w:rsidR="003239B8" w:rsidRPr="00834957" w:rsidRDefault="002355A9" w:rsidP="008D2290">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Presunta víctima</w:t>
            </w:r>
            <w:r w:rsidR="00F36DD5">
              <w:rPr>
                <w:rFonts w:asciiTheme="majorHAnsi" w:hAnsiTheme="majorHAnsi" w:cs="Arial"/>
                <w:b/>
                <w:color w:val="FFFFFF" w:themeColor="background1"/>
                <w:sz w:val="20"/>
                <w:szCs w:val="20"/>
                <w:lang w:val="es-ES"/>
              </w:rPr>
              <w:t>:</w:t>
            </w:r>
          </w:p>
        </w:tc>
        <w:tc>
          <w:tcPr>
            <w:tcW w:w="5490" w:type="dxa"/>
            <w:vAlign w:val="center"/>
          </w:tcPr>
          <w:p w14:paraId="4AEBF59E" w14:textId="02151F9D" w:rsidR="003239B8" w:rsidRPr="00456613" w:rsidRDefault="006C7BCA" w:rsidP="00F65C5E">
            <w:pPr>
              <w:jc w:val="both"/>
              <w:rPr>
                <w:rFonts w:asciiTheme="majorHAnsi" w:hAnsiTheme="majorHAnsi" w:cs="Arial"/>
                <w:bCs/>
                <w:sz w:val="20"/>
                <w:szCs w:val="20"/>
                <w:lang w:val="es-ES_tradnl"/>
              </w:rPr>
            </w:pPr>
            <w:r w:rsidRPr="00456613">
              <w:rPr>
                <w:rFonts w:asciiTheme="majorHAnsi" w:hAnsiTheme="majorHAnsi" w:cs="Arial"/>
                <w:bCs/>
                <w:sz w:val="20"/>
                <w:szCs w:val="20"/>
                <w:lang w:val="es-ES"/>
              </w:rPr>
              <w:t>Ramón</w:t>
            </w:r>
            <w:r w:rsidR="00473CEC" w:rsidRPr="00456613">
              <w:rPr>
                <w:rFonts w:asciiTheme="majorHAnsi" w:hAnsiTheme="majorHAnsi" w:cs="Arial"/>
                <w:bCs/>
                <w:sz w:val="20"/>
                <w:szCs w:val="20"/>
                <w:lang w:val="es-ES"/>
              </w:rPr>
              <w:t xml:space="preserve"> </w:t>
            </w:r>
            <w:r w:rsidR="000F5C5D" w:rsidRPr="00456613">
              <w:rPr>
                <w:rFonts w:asciiTheme="majorHAnsi" w:hAnsiTheme="majorHAnsi" w:cs="Verdana"/>
                <w:color w:val="000000"/>
                <w:sz w:val="20"/>
                <w:szCs w:val="20"/>
                <w:lang w:val="es-CO" w:eastAsia="es-ES"/>
              </w:rPr>
              <w:t xml:space="preserve">Argüello </w:t>
            </w:r>
            <w:r w:rsidR="00473CEC" w:rsidRPr="00456613">
              <w:rPr>
                <w:rFonts w:asciiTheme="majorHAnsi" w:hAnsiTheme="majorHAnsi" w:cs="Arial"/>
                <w:bCs/>
                <w:sz w:val="20"/>
                <w:szCs w:val="20"/>
                <w:lang w:val="es-ES"/>
              </w:rPr>
              <w:t>Ortiz</w:t>
            </w:r>
            <w:r w:rsidR="00F65C5E" w:rsidRPr="00456613">
              <w:rPr>
                <w:rFonts w:asciiTheme="majorHAnsi" w:hAnsiTheme="majorHAnsi" w:cs="Arial"/>
                <w:bCs/>
                <w:sz w:val="20"/>
                <w:szCs w:val="20"/>
                <w:lang w:val="es-ES"/>
              </w:rPr>
              <w:t xml:space="preserve"> y familia</w:t>
            </w:r>
            <w:r w:rsidR="00706E0D" w:rsidRPr="00456613">
              <w:rPr>
                <w:rStyle w:val="FootnoteReference"/>
                <w:rFonts w:asciiTheme="majorHAnsi" w:hAnsiTheme="majorHAnsi"/>
                <w:bCs/>
                <w:sz w:val="20"/>
                <w:szCs w:val="20"/>
                <w:lang w:val="es-ES_tradnl"/>
              </w:rPr>
              <w:footnoteReference w:id="2"/>
            </w:r>
          </w:p>
        </w:tc>
      </w:tr>
      <w:tr w:rsidR="003239B8" w:rsidRPr="00FF6BFE" w14:paraId="3E62E1D3" w14:textId="77777777" w:rsidTr="00C96A30">
        <w:tc>
          <w:tcPr>
            <w:tcW w:w="3757" w:type="dxa"/>
            <w:tcBorders>
              <w:top w:val="single" w:sz="6" w:space="0" w:color="auto"/>
              <w:bottom w:val="single" w:sz="6" w:space="0" w:color="auto"/>
            </w:tcBorders>
            <w:shd w:val="clear" w:color="auto" w:fill="386294"/>
            <w:vAlign w:val="center"/>
          </w:tcPr>
          <w:p w14:paraId="340B0F09" w14:textId="5C35904D" w:rsidR="003239B8" w:rsidRPr="00834957" w:rsidRDefault="00D77503" w:rsidP="008D2290">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Estado denunciado</w:t>
            </w:r>
            <w:r w:rsidR="00F36DD5">
              <w:rPr>
                <w:rFonts w:asciiTheme="majorHAnsi" w:hAnsiTheme="majorHAnsi" w:cs="Arial"/>
                <w:b/>
                <w:color w:val="FFFFFF" w:themeColor="background1"/>
                <w:sz w:val="20"/>
                <w:szCs w:val="20"/>
                <w:lang w:val="es-ES"/>
              </w:rPr>
              <w:t>:</w:t>
            </w:r>
          </w:p>
        </w:tc>
        <w:tc>
          <w:tcPr>
            <w:tcW w:w="5490" w:type="dxa"/>
            <w:vAlign w:val="center"/>
          </w:tcPr>
          <w:p w14:paraId="274C8A50" w14:textId="0A9335A7" w:rsidR="003239B8" w:rsidRPr="00456613" w:rsidRDefault="00F65C5E" w:rsidP="0050481C">
            <w:pPr>
              <w:jc w:val="both"/>
              <w:rPr>
                <w:rFonts w:asciiTheme="majorHAnsi" w:hAnsiTheme="majorHAnsi" w:cs="Arial"/>
                <w:bCs/>
                <w:sz w:val="20"/>
                <w:szCs w:val="20"/>
                <w:lang w:val="es-ES"/>
              </w:rPr>
            </w:pPr>
            <w:r w:rsidRPr="00456613">
              <w:rPr>
                <w:rFonts w:asciiTheme="majorHAnsi" w:hAnsiTheme="majorHAnsi" w:cs="Arial"/>
                <w:bCs/>
                <w:sz w:val="20"/>
                <w:szCs w:val="20"/>
                <w:lang w:val="es-ES"/>
              </w:rPr>
              <w:t>Colombia</w:t>
            </w:r>
            <w:r w:rsidR="00FE78B6" w:rsidRPr="00456613">
              <w:rPr>
                <w:rStyle w:val="FootnoteReference"/>
                <w:rFonts w:asciiTheme="majorHAnsi" w:hAnsiTheme="majorHAnsi"/>
                <w:bCs/>
                <w:noProof/>
                <w:sz w:val="20"/>
                <w:szCs w:val="20"/>
              </w:rPr>
              <w:footnoteReference w:id="3"/>
            </w:r>
          </w:p>
        </w:tc>
      </w:tr>
      <w:tr w:rsidR="00223A29" w:rsidRPr="00DA4C93" w14:paraId="632511BC" w14:textId="77777777" w:rsidTr="00C96A30">
        <w:tc>
          <w:tcPr>
            <w:tcW w:w="3757" w:type="dxa"/>
            <w:tcBorders>
              <w:top w:val="single" w:sz="6" w:space="0" w:color="auto"/>
              <w:bottom w:val="single" w:sz="6" w:space="0" w:color="auto"/>
            </w:tcBorders>
            <w:shd w:val="clear" w:color="auto" w:fill="386294"/>
            <w:vAlign w:val="center"/>
          </w:tcPr>
          <w:p w14:paraId="727E2F6B" w14:textId="0DEDB670" w:rsidR="00223A29" w:rsidRPr="00834957" w:rsidRDefault="001B3A00" w:rsidP="00E4118C">
            <w:pPr>
              <w:jc w:val="center"/>
              <w:rPr>
                <w:rFonts w:asciiTheme="majorHAnsi" w:hAnsiTheme="majorHAnsi" w:cs="Arial"/>
                <w:b/>
                <w:sz w:val="20"/>
                <w:szCs w:val="20"/>
                <w:lang w:val="es-ES"/>
              </w:rPr>
            </w:pPr>
            <w:r w:rsidRPr="00834957">
              <w:rPr>
                <w:rFonts w:asciiTheme="majorHAnsi" w:hAnsiTheme="majorHAnsi" w:cs="Arial"/>
                <w:b/>
                <w:color w:val="FFFFFF" w:themeColor="background1"/>
                <w:sz w:val="20"/>
                <w:szCs w:val="20"/>
                <w:lang w:val="es-ES"/>
              </w:rPr>
              <w:t xml:space="preserve">Derechos </w:t>
            </w:r>
            <w:r w:rsidR="00E4118C" w:rsidRPr="00834957">
              <w:rPr>
                <w:rFonts w:asciiTheme="majorHAnsi" w:hAnsiTheme="majorHAnsi" w:cs="Arial"/>
                <w:b/>
                <w:color w:val="FFFFFF" w:themeColor="background1"/>
                <w:sz w:val="20"/>
                <w:szCs w:val="20"/>
                <w:lang w:val="es-ES"/>
              </w:rPr>
              <w:t>invocados</w:t>
            </w:r>
            <w:r w:rsidR="00F36DD5">
              <w:rPr>
                <w:rFonts w:asciiTheme="majorHAnsi" w:hAnsiTheme="majorHAnsi" w:cs="Arial"/>
                <w:b/>
                <w:color w:val="FFFFFF" w:themeColor="background1"/>
                <w:sz w:val="20"/>
                <w:szCs w:val="20"/>
                <w:lang w:val="es-ES"/>
              </w:rPr>
              <w:t>:</w:t>
            </w:r>
          </w:p>
        </w:tc>
        <w:tc>
          <w:tcPr>
            <w:tcW w:w="5490" w:type="dxa"/>
            <w:vAlign w:val="center"/>
          </w:tcPr>
          <w:p w14:paraId="6DEE1EEB" w14:textId="113769A8" w:rsidR="00223A29" w:rsidRPr="00456613" w:rsidRDefault="00BF514A" w:rsidP="000D5FD0">
            <w:pPr>
              <w:jc w:val="both"/>
              <w:rPr>
                <w:rFonts w:asciiTheme="majorHAnsi" w:hAnsiTheme="majorHAnsi" w:cs="Arial"/>
                <w:bCs/>
                <w:sz w:val="20"/>
                <w:szCs w:val="20"/>
                <w:lang w:val="es-ES"/>
              </w:rPr>
            </w:pPr>
            <w:r w:rsidRPr="00456613">
              <w:rPr>
                <w:rFonts w:asciiTheme="majorHAnsi" w:hAnsiTheme="majorHAnsi" w:cs="Arial"/>
                <w:bCs/>
                <w:sz w:val="20"/>
                <w:szCs w:val="20"/>
                <w:lang w:val="es-ES"/>
              </w:rPr>
              <w:t>Artículos</w:t>
            </w:r>
            <w:r w:rsidR="00DC013F" w:rsidRPr="00456613">
              <w:rPr>
                <w:rFonts w:asciiTheme="majorHAnsi" w:hAnsiTheme="majorHAnsi" w:cs="Arial"/>
                <w:bCs/>
                <w:sz w:val="20"/>
                <w:szCs w:val="20"/>
                <w:lang w:val="es-ES"/>
              </w:rPr>
              <w:t xml:space="preserve"> 4 (vida),</w:t>
            </w:r>
            <w:r w:rsidR="00A73DC7" w:rsidRPr="00456613">
              <w:rPr>
                <w:rFonts w:asciiTheme="majorHAnsi" w:hAnsiTheme="majorHAnsi" w:cs="Arial"/>
                <w:bCs/>
                <w:sz w:val="20"/>
                <w:szCs w:val="20"/>
                <w:lang w:val="es-ES"/>
              </w:rPr>
              <w:t xml:space="preserve"> 5 (integridad personal)</w:t>
            </w:r>
            <w:r w:rsidR="00DC013F" w:rsidRPr="00456613">
              <w:rPr>
                <w:rFonts w:asciiTheme="majorHAnsi" w:hAnsiTheme="majorHAnsi" w:cs="Arial"/>
                <w:bCs/>
                <w:sz w:val="20"/>
                <w:szCs w:val="20"/>
                <w:lang w:val="es-ES"/>
              </w:rPr>
              <w:t>,</w:t>
            </w:r>
            <w:r w:rsidR="006353BA" w:rsidRPr="00456613">
              <w:rPr>
                <w:rFonts w:asciiTheme="majorHAnsi" w:hAnsiTheme="majorHAnsi" w:cs="Arial"/>
                <w:bCs/>
                <w:sz w:val="20"/>
                <w:szCs w:val="20"/>
                <w:lang w:val="es-ES"/>
              </w:rPr>
              <w:t xml:space="preserve"> 7 (libertad personal),</w:t>
            </w:r>
            <w:r w:rsidRPr="00456613">
              <w:rPr>
                <w:rFonts w:asciiTheme="majorHAnsi" w:hAnsiTheme="majorHAnsi" w:cs="Arial"/>
                <w:bCs/>
                <w:sz w:val="20"/>
                <w:szCs w:val="20"/>
                <w:lang w:val="es-ES"/>
              </w:rPr>
              <w:t xml:space="preserve"> </w:t>
            </w:r>
            <w:r w:rsidR="00A73DC7" w:rsidRPr="00456613">
              <w:rPr>
                <w:rFonts w:asciiTheme="majorHAnsi" w:hAnsiTheme="majorHAnsi" w:cs="Arial"/>
                <w:bCs/>
                <w:sz w:val="20"/>
                <w:szCs w:val="20"/>
                <w:lang w:val="es-ES"/>
              </w:rPr>
              <w:t>8 (garantías judiciales)</w:t>
            </w:r>
            <w:r w:rsidR="00DC013F" w:rsidRPr="00456613">
              <w:rPr>
                <w:rFonts w:asciiTheme="majorHAnsi" w:hAnsiTheme="majorHAnsi" w:cs="Arial"/>
                <w:bCs/>
                <w:sz w:val="20"/>
                <w:szCs w:val="20"/>
                <w:lang w:val="es-ES"/>
              </w:rPr>
              <w:t xml:space="preserve"> y 25 (protección judicial)</w:t>
            </w:r>
            <w:r w:rsidR="000D5FD0" w:rsidRPr="00456613">
              <w:rPr>
                <w:rFonts w:asciiTheme="majorHAnsi" w:hAnsiTheme="majorHAnsi" w:cs="Arial"/>
                <w:bCs/>
                <w:sz w:val="20"/>
                <w:szCs w:val="20"/>
                <w:lang w:val="es-ES"/>
              </w:rPr>
              <w:t>,</w:t>
            </w:r>
            <w:r w:rsidR="00A73DC7" w:rsidRPr="00456613">
              <w:rPr>
                <w:rFonts w:asciiTheme="majorHAnsi" w:hAnsiTheme="majorHAnsi" w:cs="Arial"/>
                <w:bCs/>
                <w:sz w:val="20"/>
                <w:szCs w:val="20"/>
                <w:lang w:val="es-ES"/>
              </w:rPr>
              <w:t xml:space="preserve"> </w:t>
            </w:r>
            <w:r w:rsidRPr="00456613">
              <w:rPr>
                <w:rFonts w:asciiTheme="majorHAnsi" w:hAnsiTheme="majorHAnsi" w:cs="Arial"/>
                <w:bCs/>
                <w:sz w:val="20"/>
                <w:szCs w:val="20"/>
                <w:lang w:val="es-ES"/>
              </w:rPr>
              <w:t>de la Convención Americana sobre Derechos Humanos</w:t>
            </w:r>
            <w:r w:rsidRPr="00456613">
              <w:rPr>
                <w:rStyle w:val="FootnoteReference"/>
                <w:rFonts w:asciiTheme="majorHAnsi" w:hAnsiTheme="majorHAnsi" w:cs="Arial"/>
                <w:bCs/>
                <w:sz w:val="20"/>
                <w:szCs w:val="20"/>
                <w:lang w:val="es-ES"/>
              </w:rPr>
              <w:footnoteReference w:id="4"/>
            </w:r>
            <w:r w:rsidR="00CF3BBD">
              <w:rPr>
                <w:rFonts w:asciiTheme="majorHAnsi" w:hAnsiTheme="majorHAnsi" w:cs="Arial"/>
                <w:bCs/>
                <w:sz w:val="20"/>
                <w:szCs w:val="20"/>
                <w:lang w:val="es-ES"/>
              </w:rPr>
              <w:t>,</w:t>
            </w:r>
            <w:r w:rsidR="006C4BC7" w:rsidRPr="00456613">
              <w:rPr>
                <w:rFonts w:asciiTheme="majorHAnsi" w:hAnsiTheme="majorHAnsi" w:cs="Arial"/>
                <w:bCs/>
                <w:sz w:val="20"/>
                <w:szCs w:val="20"/>
                <w:lang w:val="es-ES"/>
              </w:rPr>
              <w:t xml:space="preserve"> en relación con </w:t>
            </w:r>
            <w:r w:rsidR="004643AC" w:rsidRPr="00456613">
              <w:rPr>
                <w:rFonts w:asciiTheme="majorHAnsi" w:hAnsiTheme="majorHAnsi" w:cs="Arial"/>
                <w:bCs/>
                <w:sz w:val="20"/>
                <w:szCs w:val="20"/>
                <w:lang w:val="es-ES"/>
              </w:rPr>
              <w:t>su artículo</w:t>
            </w:r>
            <w:r w:rsidR="006C4BC7" w:rsidRPr="00456613">
              <w:rPr>
                <w:rFonts w:asciiTheme="majorHAnsi" w:hAnsiTheme="majorHAnsi"/>
                <w:color w:val="222222"/>
                <w:sz w:val="20"/>
                <w:szCs w:val="20"/>
                <w:lang w:val="es-ES_tradnl"/>
              </w:rPr>
              <w:t xml:space="preserve"> 1.1 (obligación de respetar los derechos)</w:t>
            </w:r>
          </w:p>
        </w:tc>
      </w:tr>
    </w:tbl>
    <w:p w14:paraId="7568E9C0" w14:textId="0B7671BF" w:rsidR="00834957" w:rsidRPr="00FF6BFE" w:rsidRDefault="003239B8" w:rsidP="00834957">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II.</w:t>
      </w:r>
      <w:r w:rsidRPr="00FF6BFE">
        <w:rPr>
          <w:rFonts w:asciiTheme="majorHAnsi" w:hAnsiTheme="majorHAnsi" w:cs="Arial"/>
          <w:b/>
          <w:bCs/>
          <w:sz w:val="20"/>
          <w:szCs w:val="20"/>
          <w:lang w:val="es-ES"/>
        </w:rPr>
        <w:tab/>
        <w:t>TRÁMITE ANTE LA CIDH</w:t>
      </w:r>
      <w:r w:rsidR="008E3BFE" w:rsidRPr="00FF6BFE">
        <w:rPr>
          <w:rStyle w:val="FootnoteReference"/>
          <w:rFonts w:asciiTheme="majorHAnsi" w:hAnsiTheme="majorHAnsi" w:cs="Arial"/>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757"/>
        <w:gridCol w:w="5490"/>
      </w:tblGrid>
      <w:tr w:rsidR="004C2312" w:rsidRPr="00FF6BFE" w14:paraId="306EFCB0" w14:textId="77777777" w:rsidTr="00C96A30">
        <w:tc>
          <w:tcPr>
            <w:tcW w:w="3757" w:type="dxa"/>
            <w:tcBorders>
              <w:top w:val="single" w:sz="6" w:space="0" w:color="auto"/>
              <w:bottom w:val="single" w:sz="6" w:space="0" w:color="auto"/>
            </w:tcBorders>
            <w:shd w:val="clear" w:color="auto" w:fill="386294"/>
            <w:vAlign w:val="center"/>
          </w:tcPr>
          <w:p w14:paraId="7508D16F" w14:textId="0902AB22" w:rsidR="004C2312" w:rsidRPr="00834957" w:rsidRDefault="000C1C69" w:rsidP="004A6A54">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Recepción</w:t>
            </w:r>
            <w:r w:rsidR="00D77503" w:rsidRPr="00834957">
              <w:rPr>
                <w:rFonts w:asciiTheme="majorHAnsi" w:hAnsiTheme="majorHAnsi" w:cs="Arial"/>
                <w:b/>
                <w:color w:val="FFFFFF" w:themeColor="background1"/>
                <w:sz w:val="20"/>
                <w:szCs w:val="20"/>
                <w:lang w:val="es-ES"/>
              </w:rPr>
              <w:t xml:space="preserve"> de la petición</w:t>
            </w:r>
            <w:r w:rsidR="00C96A30">
              <w:rPr>
                <w:rFonts w:asciiTheme="majorHAnsi" w:hAnsiTheme="majorHAnsi" w:cs="Arial"/>
                <w:b/>
                <w:color w:val="FFFFFF" w:themeColor="background1"/>
                <w:sz w:val="20"/>
                <w:szCs w:val="20"/>
                <w:lang w:val="es-ES"/>
              </w:rPr>
              <w:t>:</w:t>
            </w:r>
          </w:p>
        </w:tc>
        <w:tc>
          <w:tcPr>
            <w:tcW w:w="5490" w:type="dxa"/>
            <w:vAlign w:val="center"/>
          </w:tcPr>
          <w:p w14:paraId="6E579153" w14:textId="7267342E" w:rsidR="004C2312" w:rsidRPr="00834957" w:rsidRDefault="00E05BD4" w:rsidP="002625EA">
            <w:pPr>
              <w:jc w:val="both"/>
              <w:rPr>
                <w:rFonts w:asciiTheme="majorHAnsi" w:hAnsiTheme="majorHAnsi" w:cs="Arial"/>
                <w:bCs/>
                <w:sz w:val="20"/>
                <w:szCs w:val="20"/>
                <w:lang w:val="es-ES"/>
              </w:rPr>
            </w:pPr>
            <w:r w:rsidRPr="00834957">
              <w:rPr>
                <w:rFonts w:asciiTheme="majorHAnsi" w:hAnsiTheme="majorHAnsi" w:cs="Arial"/>
                <w:bCs/>
                <w:sz w:val="20"/>
                <w:szCs w:val="20"/>
                <w:lang w:val="es-ES"/>
              </w:rPr>
              <w:t>17</w:t>
            </w:r>
            <w:r w:rsidR="00A326C4" w:rsidRPr="00834957">
              <w:rPr>
                <w:rFonts w:asciiTheme="majorHAnsi" w:hAnsiTheme="majorHAnsi" w:cs="Arial"/>
                <w:bCs/>
                <w:sz w:val="20"/>
                <w:szCs w:val="20"/>
                <w:lang w:val="es-ES"/>
              </w:rPr>
              <w:t xml:space="preserve"> de septiembre de 2012</w:t>
            </w:r>
          </w:p>
        </w:tc>
      </w:tr>
      <w:tr w:rsidR="006E772A" w:rsidRPr="008E64A0" w14:paraId="68F509DA" w14:textId="77777777" w:rsidTr="00C96A30">
        <w:tc>
          <w:tcPr>
            <w:tcW w:w="3757" w:type="dxa"/>
            <w:tcBorders>
              <w:top w:val="single" w:sz="6" w:space="0" w:color="auto"/>
              <w:bottom w:val="single" w:sz="6" w:space="0" w:color="auto"/>
            </w:tcBorders>
            <w:shd w:val="clear" w:color="auto" w:fill="386294"/>
            <w:vAlign w:val="center"/>
          </w:tcPr>
          <w:p w14:paraId="62C9F91B" w14:textId="466BF2C5" w:rsidR="006E772A" w:rsidRPr="00834957" w:rsidRDefault="006E772A" w:rsidP="004A6A54">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 xml:space="preserve">Información adicional </w:t>
            </w:r>
            <w:r w:rsidR="002355A9" w:rsidRPr="00834957">
              <w:rPr>
                <w:rFonts w:asciiTheme="majorHAnsi" w:hAnsiTheme="majorHAnsi" w:cs="Arial"/>
                <w:b/>
                <w:color w:val="FFFFFF" w:themeColor="background1"/>
                <w:sz w:val="20"/>
                <w:szCs w:val="20"/>
                <w:lang w:val="es-ES"/>
              </w:rPr>
              <w:t>recibida en la etapa de estudio</w:t>
            </w:r>
            <w:r w:rsidR="00C96A30">
              <w:rPr>
                <w:rFonts w:asciiTheme="majorHAnsi" w:hAnsiTheme="majorHAnsi" w:cs="Arial"/>
                <w:b/>
                <w:color w:val="FFFFFF" w:themeColor="background1"/>
                <w:sz w:val="20"/>
                <w:szCs w:val="20"/>
                <w:lang w:val="es-ES"/>
              </w:rPr>
              <w:t>:</w:t>
            </w:r>
          </w:p>
        </w:tc>
        <w:tc>
          <w:tcPr>
            <w:tcW w:w="5490" w:type="dxa"/>
            <w:vAlign w:val="center"/>
          </w:tcPr>
          <w:p w14:paraId="796669C8" w14:textId="09ACC0BD" w:rsidR="006E772A" w:rsidRPr="00834957" w:rsidRDefault="00706E0D" w:rsidP="002625EA">
            <w:pPr>
              <w:jc w:val="both"/>
              <w:rPr>
                <w:rFonts w:asciiTheme="majorHAnsi" w:hAnsiTheme="majorHAnsi" w:cs="Arial"/>
                <w:bCs/>
                <w:sz w:val="20"/>
                <w:szCs w:val="20"/>
                <w:lang w:val="es-ES"/>
              </w:rPr>
            </w:pPr>
            <w:r w:rsidRPr="00834957">
              <w:rPr>
                <w:rFonts w:asciiTheme="majorHAnsi" w:hAnsiTheme="majorHAnsi" w:cs="Arial"/>
                <w:bCs/>
                <w:sz w:val="20"/>
                <w:szCs w:val="20"/>
                <w:lang w:val="es-ES"/>
              </w:rPr>
              <w:t>24 de septiembre de 2012</w:t>
            </w:r>
            <w:r w:rsidR="008E64A0" w:rsidRPr="00834957">
              <w:rPr>
                <w:rFonts w:asciiTheme="majorHAnsi" w:hAnsiTheme="majorHAnsi" w:cs="Arial"/>
                <w:bCs/>
                <w:sz w:val="20"/>
                <w:szCs w:val="20"/>
                <w:lang w:val="es-ES"/>
              </w:rPr>
              <w:t xml:space="preserve"> </w:t>
            </w:r>
          </w:p>
        </w:tc>
      </w:tr>
      <w:tr w:rsidR="004C2312" w:rsidRPr="00FF6BFE" w14:paraId="1BDCD5C6" w14:textId="77777777" w:rsidTr="00C96A30">
        <w:tc>
          <w:tcPr>
            <w:tcW w:w="3757" w:type="dxa"/>
            <w:tcBorders>
              <w:top w:val="single" w:sz="6" w:space="0" w:color="auto"/>
              <w:bottom w:val="single" w:sz="6" w:space="0" w:color="auto"/>
            </w:tcBorders>
            <w:shd w:val="clear" w:color="auto" w:fill="386294"/>
            <w:vAlign w:val="center"/>
          </w:tcPr>
          <w:p w14:paraId="7A18664F" w14:textId="364D4AFB" w:rsidR="004C2312" w:rsidRPr="00834957" w:rsidRDefault="004A6A54" w:rsidP="000C1C69">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N</w:t>
            </w:r>
            <w:r w:rsidR="004C2312" w:rsidRPr="00834957">
              <w:rPr>
                <w:rFonts w:asciiTheme="majorHAnsi" w:hAnsiTheme="majorHAnsi" w:cs="Arial"/>
                <w:b/>
                <w:color w:val="FFFFFF" w:themeColor="background1"/>
                <w:sz w:val="20"/>
                <w:szCs w:val="20"/>
                <w:lang w:val="es-ES"/>
              </w:rPr>
              <w:t>otificación de la petición</w:t>
            </w:r>
            <w:r w:rsidR="00C96A30">
              <w:rPr>
                <w:rFonts w:asciiTheme="majorHAnsi" w:hAnsiTheme="majorHAnsi" w:cs="Arial"/>
                <w:b/>
                <w:color w:val="FFFFFF" w:themeColor="background1"/>
                <w:sz w:val="20"/>
                <w:szCs w:val="20"/>
                <w:lang w:val="es-ES"/>
              </w:rPr>
              <w:t>:</w:t>
            </w:r>
          </w:p>
        </w:tc>
        <w:tc>
          <w:tcPr>
            <w:tcW w:w="5490" w:type="dxa"/>
            <w:vAlign w:val="center"/>
          </w:tcPr>
          <w:p w14:paraId="1519DA6A" w14:textId="51A260D1" w:rsidR="004C2312" w:rsidRPr="00834957" w:rsidRDefault="008E64A0" w:rsidP="008D2290">
            <w:pPr>
              <w:jc w:val="both"/>
              <w:rPr>
                <w:rFonts w:asciiTheme="majorHAnsi" w:hAnsiTheme="majorHAnsi" w:cs="Arial"/>
                <w:bCs/>
                <w:sz w:val="20"/>
                <w:szCs w:val="20"/>
                <w:lang w:val="es-ES"/>
              </w:rPr>
            </w:pPr>
            <w:r w:rsidRPr="00834957">
              <w:rPr>
                <w:rFonts w:asciiTheme="majorHAnsi" w:hAnsiTheme="majorHAnsi" w:cs="Arial"/>
                <w:bCs/>
                <w:sz w:val="20"/>
                <w:szCs w:val="20"/>
                <w:lang w:val="es-ES"/>
              </w:rPr>
              <w:t>3 de agosto de 2017</w:t>
            </w:r>
          </w:p>
        </w:tc>
      </w:tr>
      <w:tr w:rsidR="00F06354" w:rsidRPr="00FF6BFE" w14:paraId="6147A8D5" w14:textId="77777777" w:rsidTr="00C96A30">
        <w:tc>
          <w:tcPr>
            <w:tcW w:w="3757" w:type="dxa"/>
            <w:tcBorders>
              <w:top w:val="single" w:sz="6" w:space="0" w:color="auto"/>
              <w:bottom w:val="single" w:sz="6" w:space="0" w:color="auto"/>
            </w:tcBorders>
            <w:shd w:val="clear" w:color="auto" w:fill="386294"/>
            <w:vAlign w:val="center"/>
          </w:tcPr>
          <w:p w14:paraId="0201C86D" w14:textId="4E4249BD" w:rsidR="00F06354" w:rsidRPr="00834957" w:rsidRDefault="00D77503" w:rsidP="00F06354">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Primera respuesta del Estado</w:t>
            </w:r>
            <w:r w:rsidR="00C96A30">
              <w:rPr>
                <w:rFonts w:asciiTheme="majorHAnsi" w:hAnsiTheme="majorHAnsi" w:cs="Arial"/>
                <w:b/>
                <w:color w:val="FFFFFF" w:themeColor="background1"/>
                <w:sz w:val="20"/>
                <w:szCs w:val="20"/>
                <w:lang w:val="es-ES"/>
              </w:rPr>
              <w:t>:</w:t>
            </w:r>
          </w:p>
        </w:tc>
        <w:tc>
          <w:tcPr>
            <w:tcW w:w="5490" w:type="dxa"/>
            <w:vAlign w:val="center"/>
          </w:tcPr>
          <w:p w14:paraId="1972B99E" w14:textId="3399705D" w:rsidR="00F06354" w:rsidRPr="00834957" w:rsidRDefault="00834957" w:rsidP="00F06354">
            <w:pPr>
              <w:jc w:val="both"/>
              <w:rPr>
                <w:rFonts w:asciiTheme="majorHAnsi" w:hAnsiTheme="majorHAnsi" w:cs="Arial"/>
                <w:bCs/>
                <w:sz w:val="20"/>
                <w:szCs w:val="20"/>
                <w:lang w:val="es-ES"/>
              </w:rPr>
            </w:pPr>
            <w:r w:rsidRPr="00834957">
              <w:rPr>
                <w:rFonts w:asciiTheme="majorHAnsi" w:hAnsiTheme="majorHAnsi" w:cs="Arial"/>
                <w:bCs/>
                <w:sz w:val="20"/>
                <w:szCs w:val="20"/>
                <w:lang w:val="es-ES"/>
              </w:rPr>
              <w:t>13 de marzo de 2018</w:t>
            </w:r>
          </w:p>
        </w:tc>
      </w:tr>
      <w:tr w:rsidR="00F06354" w:rsidRPr="009503A1" w14:paraId="322668B6" w14:textId="77777777" w:rsidTr="00C96A30">
        <w:tc>
          <w:tcPr>
            <w:tcW w:w="3757" w:type="dxa"/>
            <w:tcBorders>
              <w:top w:val="single" w:sz="6" w:space="0" w:color="auto"/>
              <w:bottom w:val="single" w:sz="6" w:space="0" w:color="auto"/>
            </w:tcBorders>
            <w:shd w:val="clear" w:color="auto" w:fill="386294"/>
            <w:vAlign w:val="center"/>
          </w:tcPr>
          <w:p w14:paraId="1524DA55" w14:textId="6013A73B" w:rsidR="00F06354" w:rsidRPr="00834957" w:rsidRDefault="00F06354" w:rsidP="00F06354">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Observaciones adicionales de</w:t>
            </w:r>
            <w:r w:rsidR="00D77503" w:rsidRPr="00834957">
              <w:rPr>
                <w:rFonts w:asciiTheme="majorHAnsi" w:hAnsiTheme="majorHAnsi" w:cs="Arial"/>
                <w:b/>
                <w:color w:val="FFFFFF" w:themeColor="background1"/>
                <w:sz w:val="20"/>
                <w:szCs w:val="20"/>
                <w:lang w:val="es-ES"/>
              </w:rPr>
              <w:t xml:space="preserve"> la parte peticionaria</w:t>
            </w:r>
            <w:r w:rsidR="00C96A30">
              <w:rPr>
                <w:rFonts w:asciiTheme="majorHAnsi" w:hAnsiTheme="majorHAnsi" w:cs="Arial"/>
                <w:b/>
                <w:color w:val="FFFFFF" w:themeColor="background1"/>
                <w:sz w:val="20"/>
                <w:szCs w:val="20"/>
                <w:lang w:val="es-ES"/>
              </w:rPr>
              <w:t>:</w:t>
            </w:r>
          </w:p>
        </w:tc>
        <w:tc>
          <w:tcPr>
            <w:tcW w:w="5490" w:type="dxa"/>
            <w:vAlign w:val="center"/>
          </w:tcPr>
          <w:p w14:paraId="41D8B862" w14:textId="6D423DF4" w:rsidR="00F06354" w:rsidRPr="00834957" w:rsidRDefault="00834957" w:rsidP="003A6F3B">
            <w:pPr>
              <w:jc w:val="both"/>
              <w:rPr>
                <w:rFonts w:asciiTheme="majorHAnsi" w:hAnsiTheme="majorHAnsi" w:cs="Arial"/>
                <w:bCs/>
                <w:sz w:val="20"/>
                <w:szCs w:val="20"/>
                <w:lang w:val="es-ES"/>
              </w:rPr>
            </w:pPr>
            <w:r w:rsidRPr="00834957">
              <w:rPr>
                <w:rFonts w:asciiTheme="majorHAnsi" w:hAnsiTheme="majorHAnsi" w:cs="Arial"/>
                <w:bCs/>
                <w:sz w:val="20"/>
                <w:szCs w:val="20"/>
                <w:lang w:val="es-ES"/>
              </w:rPr>
              <w:t xml:space="preserve">6 de junio de 2018 </w:t>
            </w:r>
          </w:p>
        </w:tc>
      </w:tr>
      <w:tr w:rsidR="00F06354" w:rsidRPr="00FF6BFE" w14:paraId="291ACE7A" w14:textId="77777777" w:rsidTr="00C96A30">
        <w:tc>
          <w:tcPr>
            <w:tcW w:w="3757" w:type="dxa"/>
            <w:tcBorders>
              <w:top w:val="single" w:sz="6" w:space="0" w:color="auto"/>
              <w:bottom w:val="single" w:sz="6" w:space="0" w:color="auto"/>
            </w:tcBorders>
            <w:shd w:val="clear" w:color="auto" w:fill="386294"/>
            <w:vAlign w:val="center"/>
          </w:tcPr>
          <w:p w14:paraId="068BD12F" w14:textId="6D037EE3" w:rsidR="00F06354" w:rsidRPr="00834957" w:rsidRDefault="00F06354" w:rsidP="00F06354">
            <w:pPr>
              <w:jc w:val="center"/>
              <w:rPr>
                <w:rFonts w:asciiTheme="majorHAnsi" w:hAnsiTheme="majorHAnsi" w:cs="Arial"/>
                <w:b/>
                <w:color w:val="FFFFFF" w:themeColor="background1"/>
                <w:sz w:val="20"/>
                <w:szCs w:val="20"/>
                <w:lang w:val="es-ES"/>
              </w:rPr>
            </w:pPr>
            <w:r w:rsidRPr="00834957">
              <w:rPr>
                <w:rFonts w:asciiTheme="majorHAnsi" w:hAnsiTheme="majorHAnsi" w:cs="Arial"/>
                <w:b/>
                <w:color w:val="FFFFFF" w:themeColor="background1"/>
                <w:sz w:val="20"/>
                <w:szCs w:val="20"/>
                <w:lang w:val="es-ES"/>
              </w:rPr>
              <w:t>Obser</w:t>
            </w:r>
            <w:r w:rsidR="00D77503" w:rsidRPr="00834957">
              <w:rPr>
                <w:rFonts w:asciiTheme="majorHAnsi" w:hAnsiTheme="majorHAnsi" w:cs="Arial"/>
                <w:b/>
                <w:color w:val="FFFFFF" w:themeColor="background1"/>
                <w:sz w:val="20"/>
                <w:szCs w:val="20"/>
                <w:lang w:val="es-ES"/>
              </w:rPr>
              <w:t>vaciones adicionales del Estado</w:t>
            </w:r>
            <w:r w:rsidR="00C96A30">
              <w:rPr>
                <w:rFonts w:asciiTheme="majorHAnsi" w:hAnsiTheme="majorHAnsi" w:cs="Arial"/>
                <w:b/>
                <w:color w:val="FFFFFF" w:themeColor="background1"/>
                <w:sz w:val="20"/>
                <w:szCs w:val="20"/>
                <w:lang w:val="es-ES"/>
              </w:rPr>
              <w:t>:</w:t>
            </w:r>
          </w:p>
        </w:tc>
        <w:tc>
          <w:tcPr>
            <w:tcW w:w="5490" w:type="dxa"/>
            <w:vAlign w:val="center"/>
          </w:tcPr>
          <w:p w14:paraId="3CE49AFE" w14:textId="5C5B3443" w:rsidR="00F06354" w:rsidRPr="00834957" w:rsidRDefault="00834957" w:rsidP="00F06354">
            <w:pPr>
              <w:jc w:val="both"/>
              <w:rPr>
                <w:rFonts w:asciiTheme="majorHAnsi" w:hAnsiTheme="majorHAnsi" w:cs="Arial"/>
                <w:bCs/>
                <w:sz w:val="20"/>
                <w:szCs w:val="20"/>
                <w:lang w:val="es-ES"/>
              </w:rPr>
            </w:pPr>
            <w:r w:rsidRPr="00834957">
              <w:rPr>
                <w:rFonts w:asciiTheme="majorHAnsi" w:hAnsiTheme="majorHAnsi" w:cs="Arial"/>
                <w:bCs/>
                <w:sz w:val="20"/>
                <w:szCs w:val="20"/>
                <w:lang w:val="es-ES"/>
              </w:rPr>
              <w:t>17 de junio de 2021</w:t>
            </w:r>
          </w:p>
        </w:tc>
      </w:tr>
    </w:tbl>
    <w:p w14:paraId="21DAA666" w14:textId="6C3AFDCB" w:rsidR="003239B8" w:rsidRDefault="003239B8" w:rsidP="007C402A">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 xml:space="preserve">III. </w:t>
      </w:r>
      <w:r w:rsidRPr="00FF6BFE">
        <w:rPr>
          <w:rFonts w:asciiTheme="majorHAnsi" w:hAnsiTheme="majorHAnsi" w:cs="Arial"/>
          <w:b/>
          <w:bCs/>
          <w:sz w:val="20"/>
          <w:szCs w:val="20"/>
          <w:lang w:val="es-ES"/>
        </w:rPr>
        <w:tab/>
        <w:t>COMPETENCIA</w:t>
      </w:r>
      <w:r w:rsidR="00EE00E9" w:rsidRPr="00FF6BFE">
        <w:rPr>
          <w:rFonts w:asciiTheme="majorHAnsi" w:hAnsiTheme="majorHAnsi" w:cs="Arial"/>
          <w:b/>
          <w:bCs/>
          <w:sz w:val="20"/>
          <w:szCs w:val="20"/>
          <w:lang w:val="es-E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757"/>
        <w:gridCol w:w="5490"/>
      </w:tblGrid>
      <w:tr w:rsidR="00834957" w:rsidRPr="00A67FC9" w14:paraId="322C0F78" w14:textId="77777777" w:rsidTr="00C96A30">
        <w:trPr>
          <w:cantSplit/>
        </w:trPr>
        <w:tc>
          <w:tcPr>
            <w:tcW w:w="3757" w:type="dxa"/>
            <w:tcBorders>
              <w:top w:val="single" w:sz="4" w:space="0" w:color="auto"/>
              <w:bottom w:val="single" w:sz="6" w:space="0" w:color="auto"/>
            </w:tcBorders>
            <w:shd w:val="clear" w:color="auto" w:fill="386294"/>
            <w:vAlign w:val="center"/>
          </w:tcPr>
          <w:p w14:paraId="391FDB04" w14:textId="77777777" w:rsidR="00834957" w:rsidRPr="00A67FC9" w:rsidRDefault="00834957" w:rsidP="00CF3BBD">
            <w:pPr>
              <w:jc w:val="center"/>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personae:</w:t>
            </w:r>
          </w:p>
        </w:tc>
        <w:tc>
          <w:tcPr>
            <w:tcW w:w="5490" w:type="dxa"/>
          </w:tcPr>
          <w:p w14:paraId="16220525" w14:textId="77777777" w:rsidR="00834957" w:rsidRPr="00A67FC9" w:rsidRDefault="00834957" w:rsidP="000A78C1">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834957" w:rsidRPr="00A67FC9" w14:paraId="4C6041F9" w14:textId="77777777" w:rsidTr="00C96A30">
        <w:trPr>
          <w:cantSplit/>
        </w:trPr>
        <w:tc>
          <w:tcPr>
            <w:tcW w:w="3757" w:type="dxa"/>
            <w:tcBorders>
              <w:top w:val="single" w:sz="6" w:space="0" w:color="auto"/>
              <w:bottom w:val="single" w:sz="6" w:space="0" w:color="auto"/>
            </w:tcBorders>
            <w:shd w:val="clear" w:color="auto" w:fill="386294"/>
            <w:vAlign w:val="center"/>
          </w:tcPr>
          <w:p w14:paraId="5F5A3CD1" w14:textId="77777777" w:rsidR="00834957" w:rsidRPr="00A67FC9" w:rsidRDefault="00834957" w:rsidP="00CF3BB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loci</w:t>
            </w:r>
            <w:r w:rsidRPr="00A67FC9">
              <w:rPr>
                <w:rFonts w:asciiTheme="majorHAnsi" w:hAnsiTheme="majorHAnsi"/>
                <w:b/>
                <w:bCs/>
                <w:color w:val="FFFFFF" w:themeColor="background1"/>
                <w:sz w:val="20"/>
                <w:szCs w:val="20"/>
                <w:lang w:val="es-ES_tradnl"/>
              </w:rPr>
              <w:t>:</w:t>
            </w:r>
          </w:p>
        </w:tc>
        <w:tc>
          <w:tcPr>
            <w:tcW w:w="5490" w:type="dxa"/>
          </w:tcPr>
          <w:p w14:paraId="23DC100B" w14:textId="77777777" w:rsidR="00834957" w:rsidRPr="00A67FC9" w:rsidRDefault="00834957" w:rsidP="000A78C1">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834957" w:rsidRPr="00A67FC9" w14:paraId="05AA0546" w14:textId="77777777" w:rsidTr="00C96A30">
        <w:trPr>
          <w:cantSplit/>
        </w:trPr>
        <w:tc>
          <w:tcPr>
            <w:tcW w:w="3757" w:type="dxa"/>
            <w:tcBorders>
              <w:top w:val="single" w:sz="6" w:space="0" w:color="auto"/>
              <w:bottom w:val="single" w:sz="6" w:space="0" w:color="auto"/>
            </w:tcBorders>
            <w:shd w:val="clear" w:color="auto" w:fill="386294"/>
            <w:vAlign w:val="center"/>
          </w:tcPr>
          <w:p w14:paraId="23CFCE57" w14:textId="77777777" w:rsidR="00834957" w:rsidRPr="00A67FC9" w:rsidRDefault="00834957" w:rsidP="00CF3BB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temporis</w:t>
            </w:r>
            <w:r w:rsidRPr="00A67FC9">
              <w:rPr>
                <w:rFonts w:asciiTheme="majorHAnsi" w:hAnsiTheme="majorHAnsi"/>
                <w:b/>
                <w:bCs/>
                <w:color w:val="FFFFFF" w:themeColor="background1"/>
                <w:sz w:val="20"/>
                <w:szCs w:val="20"/>
                <w:lang w:val="es-ES_tradnl"/>
              </w:rPr>
              <w:t>:</w:t>
            </w:r>
          </w:p>
        </w:tc>
        <w:tc>
          <w:tcPr>
            <w:tcW w:w="5490" w:type="dxa"/>
          </w:tcPr>
          <w:p w14:paraId="762BB41F" w14:textId="77777777" w:rsidR="00834957" w:rsidRPr="00A67FC9" w:rsidRDefault="00834957" w:rsidP="000A78C1">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834957" w:rsidRPr="00DA4C93" w14:paraId="608E4175" w14:textId="77777777" w:rsidTr="00C96A30">
        <w:trPr>
          <w:cantSplit/>
        </w:trPr>
        <w:tc>
          <w:tcPr>
            <w:tcW w:w="3757" w:type="dxa"/>
            <w:tcBorders>
              <w:top w:val="single" w:sz="6" w:space="0" w:color="auto"/>
              <w:bottom w:val="single" w:sz="6" w:space="0" w:color="auto"/>
            </w:tcBorders>
            <w:shd w:val="clear" w:color="auto" w:fill="386294"/>
            <w:vAlign w:val="center"/>
          </w:tcPr>
          <w:p w14:paraId="6698F338" w14:textId="77777777" w:rsidR="00834957" w:rsidRPr="00A67FC9" w:rsidRDefault="00834957" w:rsidP="00CF3BB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materiae</w:t>
            </w:r>
            <w:r w:rsidRPr="00A67FC9">
              <w:rPr>
                <w:rFonts w:asciiTheme="majorHAnsi" w:hAnsiTheme="majorHAnsi"/>
                <w:b/>
                <w:bCs/>
                <w:color w:val="FFFFFF" w:themeColor="background1"/>
                <w:sz w:val="20"/>
                <w:szCs w:val="20"/>
                <w:lang w:val="es-ES_tradnl"/>
              </w:rPr>
              <w:t>:</w:t>
            </w:r>
          </w:p>
        </w:tc>
        <w:tc>
          <w:tcPr>
            <w:tcW w:w="5490" w:type="dxa"/>
            <w:vAlign w:val="center"/>
          </w:tcPr>
          <w:p w14:paraId="14B78C4E" w14:textId="1004216A" w:rsidR="00834957" w:rsidRPr="006A7917" w:rsidRDefault="00834957" w:rsidP="006A7917">
            <w:pPr>
              <w:jc w:val="both"/>
              <w:rPr>
                <w:rFonts w:asciiTheme="majorHAnsi" w:hAnsiTheme="majorHAnsi"/>
                <w:color w:val="222222"/>
                <w:sz w:val="20"/>
                <w:szCs w:val="20"/>
                <w:shd w:val="clear" w:color="auto" w:fill="FFFFFF"/>
                <w:lang w:val="es-ES_tradnl"/>
              </w:rPr>
            </w:pPr>
            <w:r w:rsidRPr="00A67FC9">
              <w:rPr>
                <w:rFonts w:asciiTheme="majorHAnsi" w:hAnsiTheme="majorHAnsi"/>
                <w:color w:val="222222"/>
                <w:sz w:val="20"/>
                <w:szCs w:val="20"/>
                <w:shd w:val="clear" w:color="auto" w:fill="FFFFFF"/>
                <w:lang w:val="es-ES_tradnl"/>
              </w:rPr>
              <w:t>Sí, Convención Americana (depósito de instrumento de ratificación realizado el 31 de julio de 1973)</w:t>
            </w:r>
          </w:p>
        </w:tc>
      </w:tr>
    </w:tbl>
    <w:p w14:paraId="4E92C444" w14:textId="56CD44B7" w:rsidR="003239B8" w:rsidRPr="00FF6BFE" w:rsidRDefault="003239B8" w:rsidP="007C402A">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 xml:space="preserve">IV. </w:t>
      </w:r>
      <w:r w:rsidRPr="00FF6BFE">
        <w:rPr>
          <w:rFonts w:asciiTheme="majorHAnsi" w:hAnsiTheme="majorHAnsi" w:cs="Arial"/>
          <w:b/>
          <w:bCs/>
          <w:sz w:val="20"/>
          <w:szCs w:val="20"/>
          <w:lang w:val="es-ES"/>
        </w:rPr>
        <w:tab/>
      </w:r>
      <w:r w:rsidR="00EE00E9" w:rsidRPr="00FF6BFE">
        <w:rPr>
          <w:rFonts w:asciiTheme="majorHAnsi" w:hAnsiTheme="majorHAnsi" w:cs="Arial"/>
          <w:b/>
          <w:bCs/>
          <w:sz w:val="20"/>
          <w:szCs w:val="20"/>
          <w:lang w:val="es-ES"/>
        </w:rPr>
        <w:t>DUPLICACIÓN</w:t>
      </w:r>
      <w:r w:rsidR="00EE00E9" w:rsidRPr="00FF6BFE">
        <w:rPr>
          <w:rFonts w:asciiTheme="majorHAnsi" w:hAnsiTheme="majorHAnsi" w:cs="Arial"/>
          <w:b/>
          <w:bCs/>
          <w:color w:val="FFFFFF" w:themeColor="background1"/>
          <w:sz w:val="20"/>
          <w:szCs w:val="20"/>
          <w:lang w:val="es-ES"/>
        </w:rPr>
        <w:t xml:space="preserve"> </w:t>
      </w:r>
      <w:r w:rsidR="00EE00E9" w:rsidRPr="00FF6BFE">
        <w:rPr>
          <w:rFonts w:asciiTheme="majorHAnsi" w:hAnsiTheme="majorHAnsi" w:cs="Arial"/>
          <w:b/>
          <w:bCs/>
          <w:sz w:val="20"/>
          <w:szCs w:val="20"/>
          <w:lang w:val="es-ES"/>
        </w:rPr>
        <w:t>DE PROCEDIMIENTOS Y COSA JUZGADA</w:t>
      </w:r>
      <w:r w:rsidR="00EE00E9" w:rsidRPr="00FF6BFE">
        <w:rPr>
          <w:rFonts w:asciiTheme="majorHAnsi" w:hAnsiTheme="majorHAnsi" w:cs="Arial"/>
          <w:b/>
          <w:bCs/>
          <w:i/>
          <w:sz w:val="20"/>
          <w:szCs w:val="20"/>
          <w:lang w:val="es-ES"/>
        </w:rPr>
        <w:t xml:space="preserve"> </w:t>
      </w:r>
      <w:r w:rsidR="009503A1" w:rsidRPr="00FF6BFE">
        <w:rPr>
          <w:rFonts w:asciiTheme="majorHAnsi" w:hAnsiTheme="majorHAnsi" w:cs="Arial"/>
          <w:b/>
          <w:bCs/>
          <w:sz w:val="20"/>
          <w:szCs w:val="20"/>
          <w:lang w:val="es-ES"/>
        </w:rPr>
        <w:t>INTERNACIONAL, CARACTERIZACIÓN</w:t>
      </w:r>
      <w:r w:rsidRPr="00FF6BFE">
        <w:rPr>
          <w:rFonts w:asciiTheme="majorHAnsi" w:hAnsiTheme="majorHAnsi" w:cs="Arial"/>
          <w:b/>
          <w:bCs/>
          <w:sz w:val="20"/>
          <w:szCs w:val="20"/>
          <w:lang w:val="es-ES"/>
        </w:rPr>
        <w:t xml:space="preserve">, </w:t>
      </w:r>
      <w:r w:rsidRPr="00FF6BFE">
        <w:rPr>
          <w:rFonts w:asciiTheme="majorHAnsi" w:hAnsiTheme="majorHAnsi" w:cs="Arial"/>
          <w:b/>
          <w:sz w:val="20"/>
          <w:szCs w:val="20"/>
          <w:lang w:val="es-ES"/>
        </w:rPr>
        <w:t>AGOTAMIENTO DE LOS RECURSOS INTERNOS Y PLAZO DE PRESENTACIÓN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757"/>
        <w:gridCol w:w="5490"/>
      </w:tblGrid>
      <w:tr w:rsidR="00EE00E9" w:rsidRPr="00D60708" w14:paraId="1231C988" w14:textId="77777777" w:rsidTr="00C96A30">
        <w:trPr>
          <w:cantSplit/>
        </w:trPr>
        <w:tc>
          <w:tcPr>
            <w:tcW w:w="3757" w:type="dxa"/>
            <w:tcBorders>
              <w:top w:val="single" w:sz="4" w:space="0" w:color="auto"/>
              <w:bottom w:val="single" w:sz="6" w:space="0" w:color="auto"/>
            </w:tcBorders>
            <w:shd w:val="clear" w:color="auto" w:fill="386294"/>
            <w:vAlign w:val="center"/>
          </w:tcPr>
          <w:p w14:paraId="6F8031F4" w14:textId="7E4DBC6F" w:rsidR="00EE00E9" w:rsidRPr="00D60708" w:rsidRDefault="00F36DD5" w:rsidP="00CF3BBD">
            <w:pPr>
              <w:jc w:val="center"/>
              <w:rPr>
                <w:rFonts w:asciiTheme="majorHAnsi" w:hAnsiTheme="majorHAnsi" w:cs="Arial"/>
                <w:b/>
                <w:color w:val="FFFFFF" w:themeColor="background1"/>
                <w:sz w:val="20"/>
                <w:szCs w:val="20"/>
                <w:lang w:val="es-ES"/>
              </w:rPr>
            </w:pPr>
            <w:r w:rsidRPr="00D60708">
              <w:rPr>
                <w:rFonts w:asciiTheme="majorHAnsi" w:hAnsiTheme="majorHAnsi"/>
                <w:b/>
                <w:bCs/>
                <w:color w:val="FFFFFF" w:themeColor="background1"/>
                <w:sz w:val="20"/>
                <w:szCs w:val="20"/>
                <w:lang w:val="es-ES_tradnl"/>
              </w:rPr>
              <w:t>Duplicación de procedimientos y cosa juzgada internacional:</w:t>
            </w:r>
          </w:p>
        </w:tc>
        <w:tc>
          <w:tcPr>
            <w:tcW w:w="5490" w:type="dxa"/>
            <w:vAlign w:val="center"/>
          </w:tcPr>
          <w:p w14:paraId="240941E6" w14:textId="36D50E00" w:rsidR="00EE00E9" w:rsidRPr="00456613" w:rsidRDefault="00694005" w:rsidP="008D2290">
            <w:pPr>
              <w:jc w:val="both"/>
              <w:rPr>
                <w:rFonts w:asciiTheme="majorHAnsi" w:hAnsiTheme="majorHAnsi" w:cs="Arial"/>
                <w:bCs/>
                <w:sz w:val="20"/>
                <w:szCs w:val="20"/>
                <w:lang w:val="es-ES"/>
              </w:rPr>
            </w:pPr>
            <w:r w:rsidRPr="00456613">
              <w:rPr>
                <w:rFonts w:asciiTheme="majorHAnsi" w:hAnsiTheme="majorHAnsi" w:cs="Arial"/>
                <w:bCs/>
                <w:sz w:val="20"/>
                <w:szCs w:val="20"/>
                <w:lang w:val="es-ES"/>
              </w:rPr>
              <w:t>No</w:t>
            </w:r>
          </w:p>
        </w:tc>
      </w:tr>
      <w:tr w:rsidR="003239B8" w:rsidRPr="00DA4C93" w14:paraId="15FAA7D1" w14:textId="77777777" w:rsidTr="00C96A30">
        <w:trPr>
          <w:cantSplit/>
        </w:trPr>
        <w:tc>
          <w:tcPr>
            <w:tcW w:w="3757" w:type="dxa"/>
            <w:tcBorders>
              <w:top w:val="single" w:sz="4" w:space="0" w:color="auto"/>
              <w:bottom w:val="single" w:sz="6" w:space="0" w:color="auto"/>
            </w:tcBorders>
            <w:shd w:val="clear" w:color="auto" w:fill="386294"/>
            <w:vAlign w:val="center"/>
          </w:tcPr>
          <w:p w14:paraId="1B0D29FF" w14:textId="7336BB55" w:rsidR="003239B8" w:rsidRPr="00D60708" w:rsidRDefault="00F36DD5" w:rsidP="00CF3BBD">
            <w:pPr>
              <w:jc w:val="center"/>
              <w:rPr>
                <w:rFonts w:asciiTheme="majorHAnsi" w:hAnsiTheme="majorHAnsi" w:cs="Arial"/>
                <w:b/>
                <w:color w:val="FFFFFF" w:themeColor="background1"/>
                <w:sz w:val="20"/>
                <w:szCs w:val="20"/>
                <w:lang w:val="es-ES"/>
              </w:rPr>
            </w:pPr>
            <w:r w:rsidRPr="00D60708">
              <w:rPr>
                <w:rFonts w:asciiTheme="majorHAnsi" w:hAnsiTheme="majorHAnsi"/>
                <w:b/>
                <w:bCs/>
                <w:color w:val="FFFFFF" w:themeColor="background1"/>
                <w:sz w:val="20"/>
                <w:szCs w:val="20"/>
                <w:lang w:val="es-ES_tradnl"/>
              </w:rPr>
              <w:t>Derechos declarados admisibles:</w:t>
            </w:r>
          </w:p>
        </w:tc>
        <w:tc>
          <w:tcPr>
            <w:tcW w:w="5490" w:type="dxa"/>
            <w:vAlign w:val="center"/>
          </w:tcPr>
          <w:p w14:paraId="6310C8F7" w14:textId="02B9FC18" w:rsidR="003239B8" w:rsidRPr="00456613" w:rsidRDefault="00694005" w:rsidP="00E8011A">
            <w:pPr>
              <w:jc w:val="both"/>
              <w:rPr>
                <w:rFonts w:asciiTheme="majorHAnsi" w:hAnsiTheme="majorHAnsi" w:cs="Arial"/>
                <w:bCs/>
                <w:sz w:val="20"/>
                <w:szCs w:val="20"/>
                <w:lang w:val="es-BO"/>
              </w:rPr>
            </w:pPr>
            <w:r w:rsidRPr="00456613">
              <w:rPr>
                <w:rFonts w:asciiTheme="majorHAnsi" w:hAnsiTheme="majorHAnsi" w:cs="Arial"/>
                <w:sz w:val="20"/>
                <w:szCs w:val="20"/>
                <w:lang w:val="es-ES"/>
              </w:rPr>
              <w:t xml:space="preserve">Artículos 4 (vida), 5 (integridad personal), </w:t>
            </w:r>
            <w:r w:rsidR="006353BA" w:rsidRPr="00456613">
              <w:rPr>
                <w:rFonts w:asciiTheme="majorHAnsi" w:hAnsiTheme="majorHAnsi" w:cs="Arial"/>
                <w:sz w:val="20"/>
                <w:szCs w:val="20"/>
                <w:lang w:val="es-ES"/>
              </w:rPr>
              <w:t xml:space="preserve">7 (libertad personal), </w:t>
            </w:r>
            <w:r w:rsidRPr="00456613">
              <w:rPr>
                <w:rFonts w:asciiTheme="majorHAnsi" w:hAnsiTheme="majorHAnsi" w:cs="Arial"/>
                <w:sz w:val="20"/>
                <w:szCs w:val="20"/>
                <w:lang w:val="es-ES"/>
              </w:rPr>
              <w:t>8 (garantías judiciales)</w:t>
            </w:r>
            <w:r w:rsidR="00656F51" w:rsidRPr="00456613">
              <w:rPr>
                <w:rFonts w:asciiTheme="majorHAnsi" w:hAnsiTheme="majorHAnsi" w:cs="Arial"/>
                <w:sz w:val="20"/>
                <w:szCs w:val="20"/>
                <w:lang w:val="es-ES"/>
              </w:rPr>
              <w:t xml:space="preserve"> </w:t>
            </w:r>
            <w:r w:rsidRPr="00456613">
              <w:rPr>
                <w:rFonts w:asciiTheme="majorHAnsi" w:hAnsiTheme="majorHAnsi" w:cs="Arial"/>
                <w:sz w:val="20"/>
                <w:szCs w:val="20"/>
                <w:lang w:val="es-ES"/>
              </w:rPr>
              <w:t>y 25 (protección judicial) de la Convención Americana</w:t>
            </w:r>
            <w:r w:rsidR="00CC3E4B">
              <w:rPr>
                <w:rFonts w:asciiTheme="majorHAnsi" w:hAnsiTheme="majorHAnsi" w:cs="Arial"/>
                <w:sz w:val="20"/>
                <w:szCs w:val="20"/>
                <w:lang w:val="es-ES"/>
              </w:rPr>
              <w:t>,</w:t>
            </w:r>
            <w:r w:rsidRPr="00456613">
              <w:rPr>
                <w:rFonts w:asciiTheme="majorHAnsi" w:hAnsiTheme="majorHAnsi" w:cs="Arial"/>
                <w:sz w:val="20"/>
                <w:szCs w:val="20"/>
                <w:lang w:val="es-ES"/>
              </w:rPr>
              <w:t xml:space="preserve"> e</w:t>
            </w:r>
            <w:r w:rsidR="00DF79B3" w:rsidRPr="00456613">
              <w:rPr>
                <w:rFonts w:asciiTheme="majorHAnsi" w:hAnsiTheme="majorHAnsi" w:cs="Arial"/>
                <w:sz w:val="20"/>
                <w:szCs w:val="20"/>
                <w:lang w:val="es-ES"/>
              </w:rPr>
              <w:t>n relación con su artículo</w:t>
            </w:r>
            <w:r w:rsidR="006C4BC7" w:rsidRPr="00456613">
              <w:rPr>
                <w:rFonts w:asciiTheme="majorHAnsi" w:hAnsiTheme="majorHAnsi"/>
                <w:color w:val="222222"/>
                <w:sz w:val="20"/>
                <w:szCs w:val="20"/>
                <w:lang w:val="es-ES_tradnl"/>
              </w:rPr>
              <w:t xml:space="preserve"> 1.1 (obligación de respetar los derechos)</w:t>
            </w:r>
            <w:r w:rsidR="00CC3E4B" w:rsidRPr="00CC3E4B">
              <w:rPr>
                <w:rFonts w:asciiTheme="majorHAnsi" w:hAnsiTheme="majorHAnsi"/>
                <w:color w:val="000000" w:themeColor="text1"/>
                <w:sz w:val="20"/>
                <w:szCs w:val="20"/>
                <w:lang w:val="es-ES_tradnl"/>
              </w:rPr>
              <w:t xml:space="preserve"> </w:t>
            </w:r>
          </w:p>
        </w:tc>
      </w:tr>
      <w:tr w:rsidR="006C4BC7" w:rsidRPr="00DA4C93" w14:paraId="4EFD141E" w14:textId="77777777" w:rsidTr="00C96A30">
        <w:trPr>
          <w:cantSplit/>
        </w:trPr>
        <w:tc>
          <w:tcPr>
            <w:tcW w:w="3757" w:type="dxa"/>
            <w:tcBorders>
              <w:top w:val="single" w:sz="6" w:space="0" w:color="auto"/>
              <w:bottom w:val="single" w:sz="6" w:space="0" w:color="auto"/>
            </w:tcBorders>
            <w:shd w:val="clear" w:color="auto" w:fill="386294"/>
            <w:vAlign w:val="center"/>
          </w:tcPr>
          <w:p w14:paraId="4C04A89C" w14:textId="68657253" w:rsidR="006C4BC7" w:rsidRPr="00D60708" w:rsidRDefault="006C4BC7" w:rsidP="00CF3BBD">
            <w:pPr>
              <w:jc w:val="center"/>
              <w:rPr>
                <w:rFonts w:asciiTheme="majorHAnsi" w:hAnsiTheme="majorHAnsi" w:cs="Arial"/>
                <w:b/>
                <w:color w:val="FFFFFF" w:themeColor="background1"/>
                <w:sz w:val="20"/>
                <w:szCs w:val="20"/>
                <w:lang w:val="es-ES"/>
              </w:rPr>
            </w:pPr>
            <w:r w:rsidRPr="00D60708">
              <w:rPr>
                <w:rFonts w:asciiTheme="majorHAnsi" w:hAnsiTheme="majorHAnsi" w:cs="Arial"/>
                <w:b/>
                <w:color w:val="FFFFFF" w:themeColor="background1"/>
                <w:sz w:val="20"/>
                <w:szCs w:val="20"/>
                <w:lang w:val="es-ES"/>
              </w:rPr>
              <w:t>Agotamiento de recursos o procedencia de una excepción</w:t>
            </w:r>
            <w:r w:rsidR="00F36DD5" w:rsidRPr="00D60708">
              <w:rPr>
                <w:rFonts w:asciiTheme="majorHAnsi" w:hAnsiTheme="majorHAnsi" w:cs="Arial"/>
                <w:b/>
                <w:color w:val="FFFFFF" w:themeColor="background1"/>
                <w:sz w:val="20"/>
                <w:szCs w:val="20"/>
                <w:lang w:val="es-ES"/>
              </w:rPr>
              <w:t>:</w:t>
            </w:r>
          </w:p>
        </w:tc>
        <w:tc>
          <w:tcPr>
            <w:tcW w:w="5490" w:type="dxa"/>
            <w:vAlign w:val="center"/>
          </w:tcPr>
          <w:p w14:paraId="69C53E8A" w14:textId="736570A6" w:rsidR="006C4BC7" w:rsidRPr="00456613" w:rsidRDefault="006C4BC7" w:rsidP="006C4BC7">
            <w:pPr>
              <w:rPr>
                <w:rFonts w:asciiTheme="majorHAnsi" w:hAnsiTheme="majorHAnsi" w:cs="Arial"/>
                <w:bCs/>
                <w:sz w:val="20"/>
                <w:szCs w:val="20"/>
                <w:lang w:val="es-ES"/>
              </w:rPr>
            </w:pPr>
            <w:r w:rsidRPr="00456613">
              <w:rPr>
                <w:rFonts w:asciiTheme="majorHAnsi" w:hAnsiTheme="majorHAnsi" w:cs="Arial"/>
                <w:bCs/>
                <w:sz w:val="20"/>
                <w:szCs w:val="20"/>
                <w:lang w:val="es-ES"/>
              </w:rPr>
              <w:t>Sí, en los términos de la sección VI</w:t>
            </w:r>
          </w:p>
        </w:tc>
      </w:tr>
      <w:tr w:rsidR="006C4BC7" w:rsidRPr="00DA4C93" w14:paraId="52B5BA17" w14:textId="77777777" w:rsidTr="00C96A30">
        <w:trPr>
          <w:cantSplit/>
          <w:trHeight w:val="65"/>
        </w:trPr>
        <w:tc>
          <w:tcPr>
            <w:tcW w:w="3757" w:type="dxa"/>
            <w:tcBorders>
              <w:top w:val="single" w:sz="6" w:space="0" w:color="auto"/>
              <w:bottom w:val="single" w:sz="6" w:space="0" w:color="auto"/>
            </w:tcBorders>
            <w:shd w:val="clear" w:color="auto" w:fill="386294"/>
            <w:vAlign w:val="center"/>
          </w:tcPr>
          <w:p w14:paraId="5DF99086" w14:textId="16DFC454" w:rsidR="006C4BC7" w:rsidRPr="00D60708" w:rsidRDefault="006C4BC7" w:rsidP="00CF3BBD">
            <w:pPr>
              <w:jc w:val="center"/>
              <w:rPr>
                <w:rFonts w:asciiTheme="majorHAnsi" w:hAnsiTheme="majorHAnsi" w:cs="Arial"/>
                <w:b/>
                <w:color w:val="FFFFFF" w:themeColor="background1"/>
                <w:sz w:val="20"/>
                <w:szCs w:val="20"/>
                <w:lang w:val="es-ES"/>
              </w:rPr>
            </w:pPr>
            <w:r w:rsidRPr="00D60708">
              <w:rPr>
                <w:rFonts w:asciiTheme="majorHAnsi" w:hAnsiTheme="majorHAnsi" w:cs="Arial"/>
                <w:b/>
                <w:color w:val="FFFFFF" w:themeColor="background1"/>
                <w:sz w:val="20"/>
                <w:szCs w:val="20"/>
                <w:lang w:val="es-ES"/>
              </w:rPr>
              <w:t>Presentación dentro de plazo</w:t>
            </w:r>
            <w:r w:rsidR="00F36DD5" w:rsidRPr="00D60708">
              <w:rPr>
                <w:rFonts w:asciiTheme="majorHAnsi" w:hAnsiTheme="majorHAnsi" w:cs="Arial"/>
                <w:b/>
                <w:color w:val="FFFFFF" w:themeColor="background1"/>
                <w:sz w:val="20"/>
                <w:szCs w:val="20"/>
                <w:lang w:val="es-ES"/>
              </w:rPr>
              <w:t>:</w:t>
            </w:r>
          </w:p>
        </w:tc>
        <w:tc>
          <w:tcPr>
            <w:tcW w:w="5490" w:type="dxa"/>
            <w:vAlign w:val="center"/>
          </w:tcPr>
          <w:p w14:paraId="4A2A4569" w14:textId="2F721234" w:rsidR="006C4BC7" w:rsidRPr="00456613" w:rsidRDefault="006C4BC7" w:rsidP="006C4BC7">
            <w:pPr>
              <w:rPr>
                <w:rFonts w:asciiTheme="majorHAnsi" w:hAnsiTheme="majorHAnsi" w:cs="Arial"/>
                <w:bCs/>
                <w:sz w:val="20"/>
                <w:szCs w:val="20"/>
                <w:lang w:val="es-ES"/>
              </w:rPr>
            </w:pPr>
            <w:r w:rsidRPr="00456613">
              <w:rPr>
                <w:rFonts w:asciiTheme="majorHAnsi" w:hAnsiTheme="majorHAnsi" w:cs="Arial"/>
                <w:bCs/>
                <w:sz w:val="20"/>
                <w:szCs w:val="20"/>
                <w:lang w:val="es-ES"/>
              </w:rPr>
              <w:t>Sí, en los términos de la sección VI</w:t>
            </w:r>
          </w:p>
        </w:tc>
      </w:tr>
    </w:tbl>
    <w:p w14:paraId="18E6423B" w14:textId="098288CC" w:rsidR="003239B8" w:rsidRPr="005C254F" w:rsidRDefault="00223A29" w:rsidP="00F12664">
      <w:pPr>
        <w:spacing w:before="120" w:after="120"/>
        <w:ind w:firstLine="720"/>
        <w:jc w:val="both"/>
        <w:rPr>
          <w:rFonts w:asciiTheme="majorHAnsi" w:hAnsiTheme="majorHAnsi" w:cs="Arial"/>
          <w:b/>
          <w:sz w:val="20"/>
          <w:szCs w:val="20"/>
          <w:lang w:val="es-ES_tradnl"/>
        </w:rPr>
      </w:pPr>
      <w:r w:rsidRPr="005C254F">
        <w:rPr>
          <w:rFonts w:asciiTheme="majorHAnsi" w:hAnsiTheme="majorHAnsi" w:cs="Arial"/>
          <w:b/>
          <w:sz w:val="20"/>
          <w:szCs w:val="20"/>
          <w:lang w:val="es-ES_tradnl"/>
        </w:rPr>
        <w:t xml:space="preserve">V. </w:t>
      </w:r>
      <w:r w:rsidRPr="005C254F">
        <w:rPr>
          <w:rFonts w:asciiTheme="majorHAnsi" w:hAnsiTheme="majorHAnsi" w:cs="Arial"/>
          <w:b/>
          <w:sz w:val="20"/>
          <w:szCs w:val="20"/>
          <w:lang w:val="es-ES_tradnl"/>
        </w:rPr>
        <w:tab/>
      </w:r>
      <w:r w:rsidR="0034224A" w:rsidRPr="005C254F">
        <w:rPr>
          <w:rFonts w:asciiTheme="majorHAnsi" w:hAnsiTheme="majorHAnsi" w:cs="Arial"/>
          <w:b/>
          <w:sz w:val="20"/>
          <w:szCs w:val="20"/>
          <w:lang w:val="es-ES_tradnl"/>
        </w:rPr>
        <w:t>RESUMEN DE LOS HECHOS ALEGADOS</w:t>
      </w:r>
    </w:p>
    <w:p w14:paraId="5E716E4D" w14:textId="35A80172" w:rsidR="00D60708" w:rsidRPr="005C254F" w:rsidRDefault="00D60708" w:rsidP="00FE78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color w:val="auto"/>
          <w:sz w:val="20"/>
          <w:szCs w:val="20"/>
          <w:lang w:val="es-ES_tradnl"/>
        </w:rPr>
      </w:pPr>
      <w:r w:rsidRPr="005C254F">
        <w:rPr>
          <w:rFonts w:asciiTheme="majorHAnsi" w:hAnsiTheme="majorHAnsi" w:cs="Arial"/>
          <w:color w:val="auto"/>
          <w:sz w:val="20"/>
          <w:szCs w:val="20"/>
          <w:lang w:val="es-ES_tradnl"/>
        </w:rPr>
        <w:t xml:space="preserve">La parte peticionaria denuncia </w:t>
      </w:r>
      <w:r w:rsidR="00396759" w:rsidRPr="005C254F">
        <w:rPr>
          <w:rFonts w:asciiTheme="majorHAnsi" w:hAnsiTheme="majorHAnsi" w:cs="Arial"/>
          <w:color w:val="auto"/>
          <w:sz w:val="20"/>
          <w:szCs w:val="20"/>
          <w:lang w:val="es-ES_tradnl"/>
        </w:rPr>
        <w:t xml:space="preserve">que </w:t>
      </w:r>
      <w:r w:rsidR="00FE78B6" w:rsidRPr="005C254F">
        <w:rPr>
          <w:rFonts w:asciiTheme="majorHAnsi" w:hAnsiTheme="majorHAnsi" w:cs="Arial"/>
          <w:color w:val="auto"/>
          <w:sz w:val="20"/>
          <w:szCs w:val="20"/>
          <w:lang w:val="es-ES_tradnl"/>
        </w:rPr>
        <w:t xml:space="preserve">miembros del Ejército Nacional torturaron y asesinaron al señor Ramón </w:t>
      </w:r>
      <w:r w:rsidRPr="005C254F">
        <w:rPr>
          <w:rFonts w:asciiTheme="majorHAnsi" w:hAnsiTheme="majorHAnsi" w:cs="Verdana"/>
          <w:color w:val="auto"/>
          <w:sz w:val="20"/>
          <w:szCs w:val="20"/>
          <w:lang w:val="es-ES_tradnl"/>
        </w:rPr>
        <w:t xml:space="preserve">Argüello </w:t>
      </w:r>
      <w:r w:rsidRPr="005C254F">
        <w:rPr>
          <w:rFonts w:asciiTheme="majorHAnsi" w:hAnsiTheme="majorHAnsi" w:cs="Arial"/>
          <w:bCs/>
          <w:color w:val="auto"/>
          <w:sz w:val="20"/>
          <w:szCs w:val="20"/>
          <w:lang w:val="es-ES_tradnl"/>
        </w:rPr>
        <w:t>Ortiz</w:t>
      </w:r>
      <w:r w:rsidR="00396759" w:rsidRPr="005C254F">
        <w:rPr>
          <w:rFonts w:asciiTheme="majorHAnsi" w:hAnsiTheme="majorHAnsi" w:cs="Arial"/>
          <w:bCs/>
          <w:color w:val="auto"/>
          <w:sz w:val="20"/>
          <w:szCs w:val="20"/>
          <w:lang w:val="es-ES_tradnl"/>
        </w:rPr>
        <w:t>, y</w:t>
      </w:r>
      <w:r w:rsidR="00FE78B6" w:rsidRPr="005C254F">
        <w:rPr>
          <w:rFonts w:asciiTheme="majorHAnsi" w:hAnsiTheme="majorHAnsi" w:cs="Arial"/>
          <w:color w:val="auto"/>
          <w:sz w:val="20"/>
          <w:szCs w:val="20"/>
          <w:lang w:val="es-ES_tradnl"/>
        </w:rPr>
        <w:t xml:space="preserve"> que hasta la fecha las autoridades no han investigado de manera</w:t>
      </w:r>
      <w:r w:rsidRPr="005C254F">
        <w:rPr>
          <w:rFonts w:asciiTheme="majorHAnsi" w:hAnsiTheme="majorHAnsi" w:cs="Arial"/>
          <w:color w:val="auto"/>
          <w:sz w:val="20"/>
          <w:szCs w:val="20"/>
          <w:lang w:val="es-ES_tradnl"/>
        </w:rPr>
        <w:t xml:space="preserve"> exhaustiva y diligente para esclarecer los motivos que rodearon </w:t>
      </w:r>
      <w:r w:rsidR="00600477" w:rsidRPr="005C254F">
        <w:rPr>
          <w:rFonts w:asciiTheme="majorHAnsi" w:hAnsiTheme="majorHAnsi" w:cs="Arial"/>
          <w:color w:val="auto"/>
          <w:sz w:val="20"/>
          <w:szCs w:val="20"/>
          <w:lang w:val="es-ES_tradnl"/>
        </w:rPr>
        <w:t>su</w:t>
      </w:r>
      <w:r w:rsidRPr="005C254F">
        <w:rPr>
          <w:rFonts w:asciiTheme="majorHAnsi" w:hAnsiTheme="majorHAnsi" w:cs="Arial"/>
          <w:color w:val="auto"/>
          <w:sz w:val="20"/>
          <w:szCs w:val="20"/>
          <w:lang w:val="es-ES_tradnl"/>
        </w:rPr>
        <w:t xml:space="preserve"> </w:t>
      </w:r>
      <w:r w:rsidR="00CD745C" w:rsidRPr="005C254F">
        <w:rPr>
          <w:rFonts w:asciiTheme="majorHAnsi" w:hAnsiTheme="majorHAnsi" w:cs="Arial"/>
          <w:color w:val="auto"/>
          <w:sz w:val="20"/>
          <w:szCs w:val="20"/>
          <w:lang w:val="es-ES_tradnl"/>
        </w:rPr>
        <w:t>muerte,</w:t>
      </w:r>
      <w:r w:rsidR="00466090" w:rsidRPr="005C254F">
        <w:rPr>
          <w:rFonts w:asciiTheme="majorHAnsi" w:hAnsiTheme="majorHAnsi" w:cs="Arial"/>
          <w:color w:val="auto"/>
          <w:sz w:val="20"/>
          <w:szCs w:val="20"/>
          <w:lang w:val="es-ES_tradnl"/>
        </w:rPr>
        <w:t xml:space="preserve"> así como</w:t>
      </w:r>
      <w:r w:rsidR="00FE78B6" w:rsidRPr="005C254F">
        <w:rPr>
          <w:rFonts w:asciiTheme="majorHAnsi" w:hAnsiTheme="majorHAnsi" w:cs="Arial"/>
          <w:color w:val="auto"/>
          <w:sz w:val="20"/>
          <w:szCs w:val="20"/>
          <w:lang w:val="es-ES_tradnl"/>
        </w:rPr>
        <w:t xml:space="preserve"> tampoco han adoptado acciones para reparar integralmente</w:t>
      </w:r>
      <w:r w:rsidR="00466090" w:rsidRPr="005C254F">
        <w:rPr>
          <w:rFonts w:asciiTheme="majorHAnsi" w:hAnsiTheme="majorHAnsi" w:cs="Arial"/>
          <w:color w:val="auto"/>
          <w:sz w:val="20"/>
          <w:szCs w:val="20"/>
          <w:lang w:val="es-ES_tradnl"/>
        </w:rPr>
        <w:t xml:space="preserve"> el daño sufrido </w:t>
      </w:r>
      <w:r w:rsidR="00FE78B6" w:rsidRPr="005C254F">
        <w:rPr>
          <w:rFonts w:asciiTheme="majorHAnsi" w:hAnsiTheme="majorHAnsi" w:cs="Arial"/>
          <w:color w:val="auto"/>
          <w:sz w:val="20"/>
          <w:szCs w:val="20"/>
          <w:lang w:val="es-ES_tradnl"/>
        </w:rPr>
        <w:t>por sus</w:t>
      </w:r>
      <w:r w:rsidR="00466090" w:rsidRPr="005C254F">
        <w:rPr>
          <w:rFonts w:asciiTheme="majorHAnsi" w:hAnsiTheme="majorHAnsi" w:cs="Arial"/>
          <w:color w:val="auto"/>
          <w:sz w:val="20"/>
          <w:szCs w:val="20"/>
          <w:lang w:val="es-ES_tradnl"/>
        </w:rPr>
        <w:t xml:space="preserve"> familiares</w:t>
      </w:r>
      <w:r w:rsidRPr="005C254F">
        <w:rPr>
          <w:rFonts w:asciiTheme="majorHAnsi" w:hAnsiTheme="majorHAnsi" w:cs="Arial"/>
          <w:color w:val="auto"/>
          <w:sz w:val="20"/>
          <w:szCs w:val="20"/>
          <w:lang w:val="es-ES_tradnl"/>
        </w:rPr>
        <w:t>.</w:t>
      </w:r>
    </w:p>
    <w:p w14:paraId="0DE2B026" w14:textId="1904560C" w:rsidR="00100EC3" w:rsidRPr="005C254F" w:rsidRDefault="00600477" w:rsidP="00100E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i/>
          <w:iCs/>
          <w:sz w:val="20"/>
          <w:szCs w:val="20"/>
          <w:lang w:val="es-ES_tradnl"/>
        </w:rPr>
      </w:pPr>
      <w:r w:rsidRPr="005C254F">
        <w:rPr>
          <w:rFonts w:asciiTheme="majorHAnsi" w:hAnsiTheme="majorHAnsi" w:cs="Arial"/>
          <w:sz w:val="20"/>
          <w:szCs w:val="20"/>
          <w:lang w:val="es-ES_tradnl"/>
        </w:rPr>
        <w:t>El peticionario n</w:t>
      </w:r>
      <w:r w:rsidR="00396759" w:rsidRPr="005C254F">
        <w:rPr>
          <w:rFonts w:asciiTheme="majorHAnsi" w:hAnsiTheme="majorHAnsi" w:cs="Arial"/>
          <w:sz w:val="20"/>
          <w:szCs w:val="20"/>
          <w:lang w:val="es-ES_tradnl"/>
        </w:rPr>
        <w:t>arra</w:t>
      </w:r>
      <w:r w:rsidR="009B0BED" w:rsidRPr="005C254F">
        <w:rPr>
          <w:rFonts w:asciiTheme="majorHAnsi" w:hAnsiTheme="majorHAnsi" w:cs="Arial"/>
          <w:sz w:val="20"/>
          <w:szCs w:val="20"/>
          <w:lang w:val="es-ES_tradnl"/>
        </w:rPr>
        <w:t xml:space="preserve"> que el señor </w:t>
      </w:r>
      <w:r w:rsidR="009B0BED" w:rsidRPr="005C254F">
        <w:rPr>
          <w:rFonts w:asciiTheme="majorHAnsi" w:hAnsiTheme="majorHAnsi" w:cs="Verdana"/>
          <w:sz w:val="20"/>
          <w:szCs w:val="20"/>
          <w:lang w:val="es-ES_tradnl"/>
        </w:rPr>
        <w:t xml:space="preserve">Argüello </w:t>
      </w:r>
      <w:r w:rsidR="009B0BED" w:rsidRPr="005C254F">
        <w:rPr>
          <w:rFonts w:asciiTheme="majorHAnsi" w:hAnsiTheme="majorHAnsi" w:cs="Arial"/>
          <w:bCs/>
          <w:sz w:val="20"/>
          <w:szCs w:val="20"/>
          <w:lang w:val="es-ES_tradnl"/>
        </w:rPr>
        <w:t>Ortiz</w:t>
      </w:r>
      <w:r w:rsidR="000B2288" w:rsidRPr="005C254F">
        <w:rPr>
          <w:rFonts w:asciiTheme="majorHAnsi" w:hAnsiTheme="majorHAnsi" w:cs="Arial"/>
          <w:bCs/>
          <w:sz w:val="20"/>
          <w:szCs w:val="20"/>
          <w:lang w:val="es-ES_tradnl"/>
        </w:rPr>
        <w:t xml:space="preserve"> tenía treinta años y</w:t>
      </w:r>
      <w:r w:rsidR="009B0BED" w:rsidRPr="005C254F">
        <w:rPr>
          <w:rFonts w:asciiTheme="majorHAnsi" w:hAnsiTheme="majorHAnsi" w:cs="Arial"/>
          <w:bCs/>
          <w:sz w:val="19"/>
          <w:szCs w:val="19"/>
          <w:lang w:val="es-ES_tradnl"/>
        </w:rPr>
        <w:t xml:space="preserve"> </w:t>
      </w:r>
      <w:r w:rsidR="009B0BED" w:rsidRPr="005C254F">
        <w:rPr>
          <w:rFonts w:asciiTheme="majorHAnsi" w:hAnsiTheme="majorHAnsi" w:cs="Arial"/>
          <w:bCs/>
          <w:sz w:val="20"/>
          <w:szCs w:val="20"/>
          <w:lang w:val="es-ES_tradnl"/>
        </w:rPr>
        <w:t xml:space="preserve">se desempeñaba como agricultor </w:t>
      </w:r>
      <w:r w:rsidR="00A54E2A" w:rsidRPr="005C254F">
        <w:rPr>
          <w:rFonts w:asciiTheme="majorHAnsi" w:hAnsiTheme="majorHAnsi" w:cs="Arial"/>
          <w:bCs/>
          <w:sz w:val="20"/>
          <w:szCs w:val="20"/>
          <w:lang w:val="es-ES_tradnl"/>
        </w:rPr>
        <w:t xml:space="preserve">y </w:t>
      </w:r>
      <w:r w:rsidR="009B0BED" w:rsidRPr="005C254F">
        <w:rPr>
          <w:rFonts w:asciiTheme="majorHAnsi" w:hAnsiTheme="majorHAnsi" w:cs="Arial"/>
          <w:bCs/>
          <w:sz w:val="20"/>
          <w:szCs w:val="20"/>
          <w:lang w:val="es-ES_tradnl"/>
        </w:rPr>
        <w:t>administr</w:t>
      </w:r>
      <w:r w:rsidR="00A54E2A" w:rsidRPr="005C254F">
        <w:rPr>
          <w:rFonts w:asciiTheme="majorHAnsi" w:hAnsiTheme="majorHAnsi" w:cs="Arial"/>
          <w:bCs/>
          <w:sz w:val="20"/>
          <w:szCs w:val="20"/>
          <w:lang w:val="es-ES_tradnl"/>
        </w:rPr>
        <w:t>a</w:t>
      </w:r>
      <w:r w:rsidR="00B121E0" w:rsidRPr="005C254F">
        <w:rPr>
          <w:rFonts w:asciiTheme="majorHAnsi" w:hAnsiTheme="majorHAnsi" w:cs="Arial"/>
          <w:bCs/>
          <w:sz w:val="20"/>
          <w:szCs w:val="20"/>
          <w:lang w:val="es-ES_tradnl"/>
        </w:rPr>
        <w:t>dor de</w:t>
      </w:r>
      <w:r w:rsidR="00A54E2A" w:rsidRPr="005C254F">
        <w:rPr>
          <w:rFonts w:asciiTheme="majorHAnsi" w:hAnsiTheme="majorHAnsi" w:cs="Arial"/>
          <w:bCs/>
          <w:sz w:val="20"/>
          <w:szCs w:val="20"/>
          <w:lang w:val="es-ES_tradnl"/>
        </w:rPr>
        <w:t xml:space="preserve"> </w:t>
      </w:r>
      <w:r w:rsidR="009B0BED" w:rsidRPr="005C254F">
        <w:rPr>
          <w:rFonts w:asciiTheme="majorHAnsi" w:hAnsiTheme="majorHAnsi" w:cs="Arial"/>
          <w:bCs/>
          <w:sz w:val="20"/>
          <w:szCs w:val="20"/>
          <w:lang w:val="es-ES_tradnl"/>
        </w:rPr>
        <w:t xml:space="preserve">una finca en la vereda San Pedro La Tigra del Municipio El Playón, </w:t>
      </w:r>
      <w:r w:rsidR="00B121E0" w:rsidRPr="005C254F">
        <w:rPr>
          <w:rFonts w:asciiTheme="majorHAnsi" w:hAnsiTheme="majorHAnsi" w:cs="Arial"/>
          <w:bCs/>
          <w:sz w:val="20"/>
          <w:szCs w:val="20"/>
          <w:lang w:val="es-ES_tradnl"/>
        </w:rPr>
        <w:t>d</w:t>
      </w:r>
      <w:r w:rsidR="009B0BED" w:rsidRPr="005C254F">
        <w:rPr>
          <w:rFonts w:asciiTheme="majorHAnsi" w:hAnsiTheme="majorHAnsi" w:cs="Arial"/>
          <w:bCs/>
          <w:sz w:val="20"/>
          <w:szCs w:val="20"/>
          <w:lang w:val="es-ES_tradnl"/>
        </w:rPr>
        <w:t xml:space="preserve">epartamento </w:t>
      </w:r>
      <w:r w:rsidR="001C375D" w:rsidRPr="005C254F">
        <w:rPr>
          <w:rFonts w:asciiTheme="majorHAnsi" w:hAnsiTheme="majorHAnsi" w:cs="Arial"/>
          <w:bCs/>
          <w:sz w:val="20"/>
          <w:szCs w:val="20"/>
          <w:lang w:val="es-ES_tradnl"/>
        </w:rPr>
        <w:t xml:space="preserve">de </w:t>
      </w:r>
      <w:r w:rsidR="009B0BED" w:rsidRPr="005C254F">
        <w:rPr>
          <w:rFonts w:asciiTheme="majorHAnsi" w:hAnsiTheme="majorHAnsi" w:cs="Arial"/>
          <w:bCs/>
          <w:sz w:val="20"/>
          <w:szCs w:val="20"/>
          <w:lang w:val="es-ES_tradnl"/>
        </w:rPr>
        <w:t>Santander. Señala</w:t>
      </w:r>
      <w:r w:rsidR="009B0BED" w:rsidRPr="005C254F">
        <w:rPr>
          <w:rFonts w:asciiTheme="majorHAnsi" w:hAnsiTheme="majorHAnsi" w:cs="Arial"/>
          <w:sz w:val="20"/>
          <w:szCs w:val="20"/>
          <w:lang w:val="es-ES_tradnl"/>
        </w:rPr>
        <w:t xml:space="preserve"> que</w:t>
      </w:r>
      <w:r w:rsidR="00396759" w:rsidRPr="005C254F">
        <w:rPr>
          <w:rFonts w:asciiTheme="majorHAnsi" w:hAnsiTheme="majorHAnsi" w:cs="Arial"/>
          <w:sz w:val="20"/>
          <w:szCs w:val="20"/>
          <w:lang w:val="es-ES_tradnl"/>
        </w:rPr>
        <w:t xml:space="preserve"> </w:t>
      </w:r>
      <w:r w:rsidR="009B0BED" w:rsidRPr="005C254F">
        <w:rPr>
          <w:rFonts w:asciiTheme="majorHAnsi" w:hAnsiTheme="majorHAnsi" w:cs="Arial"/>
          <w:sz w:val="20"/>
          <w:szCs w:val="20"/>
          <w:lang w:val="es-ES_tradnl"/>
        </w:rPr>
        <w:t xml:space="preserve">el 23 de marzo de 1991 </w:t>
      </w:r>
      <w:r w:rsidR="00396759" w:rsidRPr="005C254F">
        <w:rPr>
          <w:rFonts w:asciiTheme="majorHAnsi" w:hAnsiTheme="majorHAnsi" w:cs="Arial"/>
          <w:sz w:val="20"/>
          <w:szCs w:val="20"/>
          <w:lang w:val="es-ES_tradnl"/>
        </w:rPr>
        <w:t>mientras se dirigía</w:t>
      </w:r>
      <w:r w:rsidR="003C63CF" w:rsidRPr="005C254F">
        <w:rPr>
          <w:rFonts w:asciiTheme="majorHAnsi" w:hAnsiTheme="majorHAnsi" w:cs="Arial"/>
          <w:sz w:val="20"/>
          <w:szCs w:val="20"/>
          <w:lang w:val="es-ES_tradnl"/>
        </w:rPr>
        <w:t xml:space="preserve"> </w:t>
      </w:r>
      <w:r w:rsidR="009B0BED" w:rsidRPr="005C254F">
        <w:rPr>
          <w:rFonts w:asciiTheme="majorHAnsi" w:hAnsiTheme="majorHAnsi" w:cs="Arial"/>
          <w:sz w:val="20"/>
          <w:szCs w:val="20"/>
          <w:lang w:val="es-ES_tradnl"/>
        </w:rPr>
        <w:t xml:space="preserve">al municipio </w:t>
      </w:r>
      <w:r w:rsidR="009B0BED" w:rsidRPr="005C254F">
        <w:rPr>
          <w:rFonts w:asciiTheme="majorHAnsi" w:hAnsiTheme="majorHAnsi" w:cs="Arial"/>
          <w:bCs/>
          <w:sz w:val="20"/>
          <w:szCs w:val="20"/>
          <w:lang w:val="es-ES_tradnl"/>
        </w:rPr>
        <w:t>El Playón</w:t>
      </w:r>
      <w:r w:rsidR="009B0BED" w:rsidRPr="005C254F">
        <w:rPr>
          <w:rFonts w:asciiTheme="majorHAnsi" w:hAnsiTheme="majorHAnsi" w:cs="Arial"/>
          <w:sz w:val="20"/>
          <w:szCs w:val="20"/>
          <w:lang w:val="es-ES_tradnl"/>
        </w:rPr>
        <w:t xml:space="preserve">, </w:t>
      </w:r>
      <w:r w:rsidR="00396759" w:rsidRPr="005C254F">
        <w:rPr>
          <w:rFonts w:asciiTheme="majorHAnsi" w:hAnsiTheme="majorHAnsi" w:cs="Arial"/>
          <w:sz w:val="20"/>
          <w:szCs w:val="20"/>
          <w:lang w:val="es-ES_tradnl"/>
        </w:rPr>
        <w:t xml:space="preserve">la presunta víctima </w:t>
      </w:r>
      <w:r w:rsidR="009B0BED" w:rsidRPr="005C254F">
        <w:rPr>
          <w:rFonts w:asciiTheme="majorHAnsi" w:hAnsiTheme="majorHAnsi" w:cs="Arial"/>
          <w:sz w:val="20"/>
          <w:szCs w:val="20"/>
          <w:lang w:val="es-ES_tradnl"/>
        </w:rPr>
        <w:lastRenderedPageBreak/>
        <w:t xml:space="preserve">se cruzó con </w:t>
      </w:r>
      <w:r w:rsidR="007F5113" w:rsidRPr="005C254F">
        <w:rPr>
          <w:rFonts w:asciiTheme="majorHAnsi" w:hAnsiTheme="majorHAnsi" w:cs="Arial"/>
          <w:sz w:val="20"/>
          <w:szCs w:val="20"/>
          <w:lang w:val="es-ES_tradnl"/>
        </w:rPr>
        <w:t>uniformados</w:t>
      </w:r>
      <w:r w:rsidR="009B0BED" w:rsidRPr="005C254F">
        <w:rPr>
          <w:rFonts w:asciiTheme="majorHAnsi" w:hAnsiTheme="majorHAnsi" w:cs="Arial"/>
          <w:sz w:val="20"/>
          <w:szCs w:val="20"/>
          <w:lang w:val="es-ES_tradnl"/>
        </w:rPr>
        <w:t xml:space="preserve"> de la policía</w:t>
      </w:r>
      <w:r w:rsidR="00B121E0" w:rsidRPr="005C254F">
        <w:rPr>
          <w:rFonts w:asciiTheme="majorHAnsi" w:hAnsiTheme="majorHAnsi" w:cs="Arial"/>
          <w:sz w:val="20"/>
          <w:szCs w:val="20"/>
          <w:lang w:val="es-ES_tradnl"/>
        </w:rPr>
        <w:t>, quienes lo</w:t>
      </w:r>
      <w:r w:rsidR="009B0BED" w:rsidRPr="005C254F">
        <w:rPr>
          <w:rFonts w:asciiTheme="majorHAnsi" w:hAnsiTheme="majorHAnsi" w:cs="Arial"/>
          <w:sz w:val="20"/>
          <w:szCs w:val="20"/>
          <w:lang w:val="es-ES_tradnl"/>
        </w:rPr>
        <w:t xml:space="preserve"> </w:t>
      </w:r>
      <w:r w:rsidR="003C63CF" w:rsidRPr="005C254F">
        <w:rPr>
          <w:rFonts w:asciiTheme="majorHAnsi" w:hAnsiTheme="majorHAnsi" w:cs="Arial"/>
          <w:sz w:val="20"/>
          <w:szCs w:val="20"/>
          <w:lang w:val="es-ES_tradnl"/>
        </w:rPr>
        <w:t>detuvieron y llevaron</w:t>
      </w:r>
      <w:r w:rsidR="00B121E0" w:rsidRPr="005C254F">
        <w:rPr>
          <w:rFonts w:asciiTheme="majorHAnsi" w:hAnsiTheme="majorHAnsi" w:cs="Arial"/>
          <w:sz w:val="20"/>
          <w:szCs w:val="20"/>
          <w:lang w:val="es-ES_tradnl"/>
        </w:rPr>
        <w:t xml:space="preserve"> </w:t>
      </w:r>
      <w:r w:rsidR="009B0BED" w:rsidRPr="005C254F">
        <w:rPr>
          <w:rFonts w:asciiTheme="majorHAnsi" w:hAnsiTheme="majorHAnsi" w:cs="Arial"/>
          <w:sz w:val="20"/>
          <w:szCs w:val="20"/>
          <w:lang w:val="es-ES_tradnl"/>
        </w:rPr>
        <w:t xml:space="preserve">sin ninguna razón </w:t>
      </w:r>
      <w:r w:rsidR="003C63CF" w:rsidRPr="005C254F">
        <w:rPr>
          <w:rFonts w:asciiTheme="majorHAnsi" w:hAnsiTheme="majorHAnsi" w:cs="Arial"/>
          <w:sz w:val="20"/>
          <w:szCs w:val="20"/>
          <w:lang w:val="es-ES_tradnl"/>
        </w:rPr>
        <w:t xml:space="preserve">a las instalaciones de </w:t>
      </w:r>
      <w:r w:rsidR="004C58ED" w:rsidRPr="005C254F">
        <w:rPr>
          <w:rFonts w:asciiTheme="majorHAnsi" w:hAnsiTheme="majorHAnsi" w:cs="Arial"/>
          <w:sz w:val="20"/>
          <w:szCs w:val="20"/>
          <w:lang w:val="es-ES_tradnl"/>
        </w:rPr>
        <w:t>la policía nacional</w:t>
      </w:r>
      <w:r w:rsidR="003C63CF" w:rsidRPr="005C254F">
        <w:rPr>
          <w:rFonts w:asciiTheme="majorHAnsi" w:hAnsiTheme="majorHAnsi" w:cs="Arial"/>
          <w:sz w:val="20"/>
          <w:szCs w:val="20"/>
          <w:lang w:val="es-ES_tradnl"/>
        </w:rPr>
        <w:t xml:space="preserve"> del municipio </w:t>
      </w:r>
      <w:r w:rsidR="003F11FF" w:rsidRPr="005C254F">
        <w:rPr>
          <w:rFonts w:asciiTheme="majorHAnsi" w:hAnsiTheme="majorHAnsi" w:cs="Arial"/>
          <w:bCs/>
          <w:sz w:val="20"/>
          <w:szCs w:val="20"/>
          <w:lang w:val="es-ES_tradnl"/>
        </w:rPr>
        <w:t>El Playón, donde alrededor de la</w:t>
      </w:r>
      <w:r w:rsidR="003F11FF" w:rsidRPr="005C254F">
        <w:rPr>
          <w:rFonts w:asciiTheme="majorHAnsi" w:hAnsiTheme="majorHAnsi" w:cs="Arial"/>
          <w:sz w:val="20"/>
          <w:szCs w:val="20"/>
          <w:lang w:val="es-ES_tradnl"/>
        </w:rPr>
        <w:t xml:space="preserve"> una de la madrugada del 24 de marzo de ese año</w:t>
      </w:r>
      <w:r w:rsidR="003F11FF" w:rsidRPr="005C254F">
        <w:rPr>
          <w:rFonts w:asciiTheme="majorHAnsi" w:hAnsiTheme="majorHAnsi" w:cs="Arial"/>
          <w:bCs/>
          <w:sz w:val="20"/>
          <w:szCs w:val="20"/>
          <w:lang w:val="es-ES_tradnl"/>
        </w:rPr>
        <w:t xml:space="preserve">, junto </w:t>
      </w:r>
      <w:r w:rsidR="00C13F7E" w:rsidRPr="005C254F">
        <w:rPr>
          <w:rFonts w:asciiTheme="majorHAnsi" w:hAnsiTheme="majorHAnsi" w:cs="Arial"/>
          <w:bCs/>
          <w:sz w:val="20"/>
          <w:szCs w:val="20"/>
          <w:lang w:val="es-ES_tradnl"/>
        </w:rPr>
        <w:t>con el señor Guillermo Garcia</w:t>
      </w:r>
      <w:r w:rsidR="00E84E17" w:rsidRPr="005C254F">
        <w:rPr>
          <w:rFonts w:asciiTheme="majorHAnsi" w:hAnsiTheme="majorHAnsi" w:cs="Arial"/>
          <w:bCs/>
          <w:sz w:val="20"/>
          <w:szCs w:val="20"/>
          <w:lang w:val="es-ES_tradnl"/>
        </w:rPr>
        <w:t>,</w:t>
      </w:r>
      <w:r w:rsidR="003F11FF" w:rsidRPr="005C254F">
        <w:rPr>
          <w:rFonts w:asciiTheme="majorHAnsi" w:hAnsiTheme="majorHAnsi" w:cs="Arial"/>
          <w:sz w:val="20"/>
          <w:szCs w:val="20"/>
          <w:lang w:val="es-ES_tradnl"/>
        </w:rPr>
        <w:t xml:space="preserve"> fueron obligados a firmar el libro de salida </w:t>
      </w:r>
      <w:r w:rsidR="00D60708" w:rsidRPr="005C254F">
        <w:rPr>
          <w:rFonts w:asciiTheme="majorHAnsi" w:hAnsiTheme="majorHAnsi" w:cs="Arial"/>
          <w:sz w:val="20"/>
          <w:szCs w:val="20"/>
          <w:lang w:val="es-ES_tradnl"/>
        </w:rPr>
        <w:t xml:space="preserve">de </w:t>
      </w:r>
      <w:r w:rsidR="004078DE" w:rsidRPr="005C254F">
        <w:rPr>
          <w:rFonts w:asciiTheme="majorHAnsi" w:hAnsiTheme="majorHAnsi" w:cs="Arial"/>
          <w:sz w:val="20"/>
          <w:szCs w:val="20"/>
          <w:lang w:val="es-ES_tradnl"/>
        </w:rPr>
        <w:t>dicha instalación</w:t>
      </w:r>
      <w:r w:rsidR="00D60708" w:rsidRPr="005C254F">
        <w:rPr>
          <w:rFonts w:asciiTheme="majorHAnsi" w:hAnsiTheme="majorHAnsi" w:cs="Arial"/>
          <w:sz w:val="20"/>
          <w:szCs w:val="20"/>
          <w:lang w:val="es-ES_tradnl"/>
        </w:rPr>
        <w:t xml:space="preserve"> </w:t>
      </w:r>
      <w:r w:rsidR="004078DE" w:rsidRPr="005C254F">
        <w:rPr>
          <w:rFonts w:asciiTheme="majorHAnsi" w:hAnsiTheme="majorHAnsi" w:cs="Arial"/>
          <w:sz w:val="20"/>
          <w:szCs w:val="20"/>
          <w:lang w:val="es-ES_tradnl"/>
        </w:rPr>
        <w:t>policial</w:t>
      </w:r>
      <w:r w:rsidR="00D60708" w:rsidRPr="005C254F">
        <w:rPr>
          <w:rFonts w:asciiTheme="majorHAnsi" w:hAnsiTheme="majorHAnsi" w:cs="Arial"/>
          <w:sz w:val="20"/>
          <w:szCs w:val="20"/>
          <w:lang w:val="es-ES_tradnl"/>
        </w:rPr>
        <w:t xml:space="preserve"> e inmediatamente </w:t>
      </w:r>
      <w:r w:rsidR="003F11FF" w:rsidRPr="005C254F">
        <w:rPr>
          <w:rFonts w:asciiTheme="majorHAnsi" w:hAnsiTheme="majorHAnsi" w:cs="Arial"/>
          <w:sz w:val="20"/>
          <w:szCs w:val="20"/>
          <w:lang w:val="es-ES_tradnl"/>
        </w:rPr>
        <w:t xml:space="preserve">entregados </w:t>
      </w:r>
      <w:r w:rsidR="00B43601" w:rsidRPr="005C254F">
        <w:rPr>
          <w:rFonts w:asciiTheme="majorHAnsi" w:hAnsiTheme="majorHAnsi" w:cs="Arial"/>
          <w:sz w:val="20"/>
          <w:szCs w:val="20"/>
          <w:lang w:val="es-ES_tradnl"/>
        </w:rPr>
        <w:t>a efectivos</w:t>
      </w:r>
      <w:r w:rsidR="003F11FF" w:rsidRPr="005C254F">
        <w:rPr>
          <w:rFonts w:asciiTheme="majorHAnsi" w:hAnsiTheme="majorHAnsi" w:cs="Arial"/>
          <w:sz w:val="20"/>
          <w:szCs w:val="20"/>
          <w:lang w:val="es-ES_tradnl"/>
        </w:rPr>
        <w:t xml:space="preserve"> del Ejército Nacional. </w:t>
      </w:r>
      <w:r w:rsidR="00100EC3" w:rsidRPr="005C254F">
        <w:rPr>
          <w:rFonts w:asciiTheme="majorHAnsi" w:hAnsiTheme="majorHAnsi" w:cs="Arial"/>
          <w:sz w:val="20"/>
          <w:szCs w:val="20"/>
          <w:lang w:val="es-ES_tradnl"/>
        </w:rPr>
        <w:t>Ese mismo día</w:t>
      </w:r>
      <w:r w:rsidR="00E42F54" w:rsidRPr="005C254F">
        <w:rPr>
          <w:rFonts w:asciiTheme="majorHAnsi" w:hAnsiTheme="majorHAnsi"/>
          <w:sz w:val="20"/>
          <w:szCs w:val="20"/>
          <w:lang w:val="es-ES_tradnl"/>
        </w:rPr>
        <w:t xml:space="preserve"> </w:t>
      </w:r>
      <w:r w:rsidR="000A0B72" w:rsidRPr="005C254F">
        <w:rPr>
          <w:rFonts w:asciiTheme="majorHAnsi" w:hAnsiTheme="majorHAnsi"/>
          <w:sz w:val="20"/>
          <w:szCs w:val="20"/>
          <w:lang w:val="es-ES_tradnl"/>
        </w:rPr>
        <w:t xml:space="preserve">miembros del Ejército Nacional </w:t>
      </w:r>
      <w:r w:rsidR="00100EC3" w:rsidRPr="005C254F">
        <w:rPr>
          <w:rFonts w:asciiTheme="majorHAnsi" w:hAnsiTheme="majorHAnsi"/>
          <w:sz w:val="20"/>
          <w:szCs w:val="20"/>
          <w:lang w:val="es-ES_tradnl"/>
        </w:rPr>
        <w:t>habrían interrogado</w:t>
      </w:r>
      <w:r w:rsidR="000A0B72" w:rsidRPr="005C254F">
        <w:rPr>
          <w:rFonts w:asciiTheme="majorHAnsi" w:hAnsiTheme="majorHAnsi"/>
          <w:sz w:val="20"/>
          <w:szCs w:val="20"/>
          <w:lang w:val="es-ES_tradnl"/>
        </w:rPr>
        <w:t xml:space="preserve"> y </w:t>
      </w:r>
      <w:r w:rsidR="00100EC3" w:rsidRPr="005C254F">
        <w:rPr>
          <w:rFonts w:asciiTheme="majorHAnsi" w:hAnsiTheme="majorHAnsi"/>
          <w:sz w:val="20"/>
          <w:szCs w:val="20"/>
          <w:lang w:val="es-ES_tradnl"/>
        </w:rPr>
        <w:t>torturado</w:t>
      </w:r>
      <w:r w:rsidR="000A0B72" w:rsidRPr="005C254F">
        <w:rPr>
          <w:rFonts w:asciiTheme="majorHAnsi" w:hAnsiTheme="majorHAnsi"/>
          <w:sz w:val="20"/>
          <w:szCs w:val="20"/>
          <w:lang w:val="es-ES_tradnl"/>
        </w:rPr>
        <w:t xml:space="preserve"> a la presunta víctima </w:t>
      </w:r>
      <w:r w:rsidR="00201E8F" w:rsidRPr="005C254F">
        <w:rPr>
          <w:rFonts w:asciiTheme="majorHAnsi" w:hAnsiTheme="majorHAnsi"/>
          <w:sz w:val="20"/>
          <w:szCs w:val="20"/>
          <w:lang w:val="es-ES_tradnl"/>
        </w:rPr>
        <w:t>en las cercanías del municipio El Playón</w:t>
      </w:r>
      <w:r w:rsidR="009B0BED" w:rsidRPr="005C254F">
        <w:rPr>
          <w:rFonts w:asciiTheme="majorHAnsi" w:hAnsiTheme="majorHAnsi"/>
          <w:sz w:val="20"/>
          <w:szCs w:val="20"/>
          <w:lang w:val="es-ES_tradnl"/>
        </w:rPr>
        <w:t xml:space="preserve">. </w:t>
      </w:r>
    </w:p>
    <w:p w14:paraId="582422B8" w14:textId="37365BDC" w:rsidR="003F11FF" w:rsidRPr="005C254F" w:rsidRDefault="009B0BED" w:rsidP="00E83B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i/>
          <w:iCs/>
          <w:sz w:val="20"/>
          <w:szCs w:val="20"/>
          <w:lang w:val="es-ES_tradnl"/>
        </w:rPr>
      </w:pPr>
      <w:r w:rsidRPr="005C254F">
        <w:rPr>
          <w:rFonts w:asciiTheme="majorHAnsi" w:hAnsiTheme="majorHAnsi"/>
          <w:sz w:val="20"/>
          <w:szCs w:val="20"/>
          <w:lang w:val="es-ES_tradnl"/>
        </w:rPr>
        <w:t>Señala</w:t>
      </w:r>
      <w:r w:rsidR="00100EC3" w:rsidRPr="005C254F">
        <w:rPr>
          <w:rFonts w:asciiTheme="majorHAnsi" w:hAnsiTheme="majorHAnsi"/>
          <w:sz w:val="20"/>
          <w:szCs w:val="20"/>
          <w:lang w:val="es-ES_tradnl"/>
        </w:rPr>
        <w:t xml:space="preserve"> el peticionario</w:t>
      </w:r>
      <w:r w:rsidRPr="005C254F">
        <w:rPr>
          <w:rFonts w:asciiTheme="majorHAnsi" w:hAnsiTheme="majorHAnsi"/>
          <w:sz w:val="20"/>
          <w:szCs w:val="20"/>
          <w:lang w:val="es-ES_tradnl"/>
        </w:rPr>
        <w:t xml:space="preserve"> que</w:t>
      </w:r>
      <w:r w:rsidR="00B121E0" w:rsidRPr="005C254F">
        <w:rPr>
          <w:rFonts w:asciiTheme="majorHAnsi" w:hAnsiTheme="majorHAnsi"/>
          <w:sz w:val="20"/>
          <w:szCs w:val="20"/>
          <w:lang w:val="es-ES_tradnl"/>
        </w:rPr>
        <w:t xml:space="preserve"> ante la desaparición del </w:t>
      </w:r>
      <w:r w:rsidR="00A54E2A" w:rsidRPr="005C254F">
        <w:rPr>
          <w:rFonts w:asciiTheme="majorHAnsi" w:hAnsiTheme="majorHAnsi" w:cs="Arial"/>
          <w:sz w:val="20"/>
          <w:szCs w:val="20"/>
          <w:lang w:val="es-ES_tradnl"/>
        </w:rPr>
        <w:t xml:space="preserve">señor </w:t>
      </w:r>
      <w:r w:rsidR="00100EC3" w:rsidRPr="005C254F">
        <w:rPr>
          <w:rFonts w:asciiTheme="majorHAnsi" w:hAnsiTheme="majorHAnsi" w:cs="Arial"/>
          <w:sz w:val="20"/>
          <w:szCs w:val="20"/>
          <w:lang w:val="es-ES_tradnl"/>
        </w:rPr>
        <w:t xml:space="preserve">Ramón </w:t>
      </w:r>
      <w:r w:rsidR="00A54E2A" w:rsidRPr="005C254F">
        <w:rPr>
          <w:rFonts w:asciiTheme="majorHAnsi" w:hAnsiTheme="majorHAnsi" w:cs="Verdana"/>
          <w:sz w:val="20"/>
          <w:szCs w:val="20"/>
          <w:lang w:val="es-ES_tradnl"/>
        </w:rPr>
        <w:t>Argüello</w:t>
      </w:r>
      <w:r w:rsidR="00B121E0" w:rsidRPr="005C254F">
        <w:rPr>
          <w:rFonts w:asciiTheme="majorHAnsi" w:hAnsiTheme="majorHAnsi" w:cs="Arial"/>
          <w:bCs/>
          <w:sz w:val="20"/>
          <w:szCs w:val="20"/>
          <w:lang w:val="es-ES_tradnl"/>
        </w:rPr>
        <w:t xml:space="preserve"> sus familiares </w:t>
      </w:r>
      <w:r w:rsidR="005F1A77" w:rsidRPr="005C254F">
        <w:rPr>
          <w:rFonts w:asciiTheme="majorHAnsi" w:hAnsiTheme="majorHAnsi"/>
          <w:sz w:val="20"/>
          <w:szCs w:val="20"/>
          <w:lang w:val="es-ES_tradnl"/>
        </w:rPr>
        <w:t>iniciaron</w:t>
      </w:r>
      <w:r w:rsidR="00A54E2A"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 xml:space="preserve">su </w:t>
      </w:r>
      <w:r w:rsidR="00A54E2A" w:rsidRPr="005C254F">
        <w:rPr>
          <w:rFonts w:asciiTheme="majorHAnsi" w:hAnsiTheme="majorHAnsi"/>
          <w:sz w:val="20"/>
          <w:szCs w:val="20"/>
          <w:lang w:val="es-ES_tradnl"/>
        </w:rPr>
        <w:t>búsqueda</w:t>
      </w:r>
      <w:r w:rsidR="000B2288"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 xml:space="preserve">que </w:t>
      </w:r>
      <w:r w:rsidR="00A54E2A" w:rsidRPr="005C254F">
        <w:rPr>
          <w:rFonts w:asciiTheme="majorHAnsi" w:hAnsiTheme="majorHAnsi"/>
          <w:sz w:val="20"/>
          <w:szCs w:val="20"/>
          <w:lang w:val="es-ES_tradnl"/>
        </w:rPr>
        <w:t>culminó</w:t>
      </w:r>
      <w:r w:rsidRPr="005C254F">
        <w:rPr>
          <w:rFonts w:asciiTheme="majorHAnsi" w:hAnsiTheme="majorHAnsi"/>
          <w:sz w:val="20"/>
          <w:szCs w:val="20"/>
          <w:lang w:val="es-ES_tradnl"/>
        </w:rPr>
        <w:t xml:space="preserve"> el 27 de marzo de 1991</w:t>
      </w:r>
      <w:r w:rsidR="00A54E2A" w:rsidRPr="005C254F">
        <w:rPr>
          <w:rFonts w:asciiTheme="majorHAnsi" w:hAnsiTheme="majorHAnsi"/>
          <w:sz w:val="20"/>
          <w:szCs w:val="20"/>
          <w:lang w:val="es-ES_tradnl"/>
        </w:rPr>
        <w:t>,</w:t>
      </w:r>
      <w:r w:rsidRPr="005C254F">
        <w:rPr>
          <w:rFonts w:asciiTheme="majorHAnsi" w:hAnsiTheme="majorHAnsi"/>
          <w:sz w:val="20"/>
          <w:szCs w:val="20"/>
          <w:lang w:val="es-ES_tradnl"/>
        </w:rPr>
        <w:t xml:space="preserve"> cuando </w:t>
      </w:r>
      <w:r w:rsidR="000B2288" w:rsidRPr="005C254F">
        <w:rPr>
          <w:rFonts w:asciiTheme="majorHAnsi" w:hAnsiTheme="majorHAnsi"/>
          <w:sz w:val="20"/>
          <w:szCs w:val="20"/>
          <w:lang w:val="es-ES_tradnl"/>
        </w:rPr>
        <w:t>un niño encontró su cuerpo</w:t>
      </w:r>
      <w:r w:rsidR="00F735AE" w:rsidRPr="005C254F">
        <w:rPr>
          <w:rFonts w:asciiTheme="majorHAnsi" w:hAnsiTheme="majorHAnsi"/>
          <w:sz w:val="20"/>
          <w:szCs w:val="20"/>
          <w:lang w:val="es-ES_tradnl"/>
        </w:rPr>
        <w:t xml:space="preserve"> en un cultivo de yuca</w:t>
      </w:r>
      <w:r w:rsidR="000B2288"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en la fin</w:t>
      </w:r>
      <w:r w:rsidR="00A54E2A" w:rsidRPr="005C254F">
        <w:rPr>
          <w:rFonts w:asciiTheme="majorHAnsi" w:hAnsiTheme="majorHAnsi"/>
          <w:sz w:val="20"/>
          <w:szCs w:val="20"/>
          <w:lang w:val="es-ES_tradnl"/>
        </w:rPr>
        <w:t>c</w:t>
      </w:r>
      <w:r w:rsidRPr="005C254F">
        <w:rPr>
          <w:rFonts w:asciiTheme="majorHAnsi" w:hAnsiTheme="majorHAnsi"/>
          <w:sz w:val="20"/>
          <w:szCs w:val="20"/>
          <w:lang w:val="es-ES_tradnl"/>
        </w:rPr>
        <w:t>a M</w:t>
      </w:r>
      <w:r w:rsidR="003F11FF" w:rsidRPr="005C254F">
        <w:rPr>
          <w:rFonts w:asciiTheme="majorHAnsi" w:hAnsiTheme="majorHAnsi"/>
          <w:sz w:val="20"/>
          <w:szCs w:val="20"/>
          <w:lang w:val="es-ES_tradnl"/>
        </w:rPr>
        <w:t>aribel</w:t>
      </w:r>
      <w:r w:rsidR="00201E8F" w:rsidRPr="005C254F">
        <w:rPr>
          <w:rFonts w:asciiTheme="majorHAnsi" w:hAnsiTheme="majorHAnsi"/>
          <w:sz w:val="20"/>
          <w:szCs w:val="20"/>
          <w:lang w:val="es-ES_tradnl"/>
        </w:rPr>
        <w:t xml:space="preserve"> </w:t>
      </w:r>
      <w:r w:rsidR="0099377F" w:rsidRPr="005C254F">
        <w:rPr>
          <w:rFonts w:asciiTheme="majorHAnsi" w:hAnsiTheme="majorHAnsi"/>
          <w:sz w:val="20"/>
          <w:szCs w:val="20"/>
          <w:lang w:val="es-ES_tradnl"/>
        </w:rPr>
        <w:t>de</w:t>
      </w:r>
      <w:r w:rsidR="00DD5F6E" w:rsidRPr="005C254F">
        <w:rPr>
          <w:rFonts w:asciiTheme="majorHAnsi" w:hAnsiTheme="majorHAnsi"/>
          <w:sz w:val="20"/>
          <w:szCs w:val="20"/>
          <w:lang w:val="es-ES_tradnl"/>
        </w:rPr>
        <w:t xml:space="preserve"> </w:t>
      </w:r>
      <w:r w:rsidR="0099377F" w:rsidRPr="005C254F">
        <w:rPr>
          <w:rFonts w:asciiTheme="majorHAnsi" w:hAnsiTheme="majorHAnsi"/>
          <w:sz w:val="20"/>
          <w:szCs w:val="20"/>
          <w:lang w:val="es-ES_tradnl"/>
        </w:rPr>
        <w:t>l</w:t>
      </w:r>
      <w:r w:rsidR="00DD5F6E" w:rsidRPr="005C254F">
        <w:rPr>
          <w:rFonts w:asciiTheme="majorHAnsi" w:hAnsiTheme="majorHAnsi"/>
          <w:sz w:val="20"/>
          <w:szCs w:val="20"/>
          <w:lang w:val="es-ES_tradnl"/>
        </w:rPr>
        <w:t>a vereda San Pedro La Tigra</w:t>
      </w:r>
      <w:r w:rsidR="00E83BF8" w:rsidRPr="005C254F">
        <w:rPr>
          <w:rFonts w:asciiTheme="majorHAnsi" w:hAnsiTheme="majorHAnsi"/>
          <w:sz w:val="20"/>
          <w:szCs w:val="20"/>
          <w:lang w:val="es-ES_tradnl"/>
        </w:rPr>
        <w:t>,</w:t>
      </w:r>
      <w:r w:rsidR="0099377F" w:rsidRPr="005C254F">
        <w:rPr>
          <w:rFonts w:asciiTheme="majorHAnsi" w:hAnsiTheme="majorHAnsi"/>
          <w:sz w:val="20"/>
          <w:szCs w:val="20"/>
          <w:lang w:val="es-ES_tradnl"/>
        </w:rPr>
        <w:t xml:space="preserve"> </w:t>
      </w:r>
      <w:r w:rsidR="00201E8F" w:rsidRPr="005C254F">
        <w:rPr>
          <w:rFonts w:asciiTheme="majorHAnsi" w:hAnsiTheme="majorHAnsi"/>
          <w:sz w:val="20"/>
          <w:szCs w:val="20"/>
          <w:lang w:val="es-ES_tradnl"/>
        </w:rPr>
        <w:t>e informó</w:t>
      </w:r>
      <w:r w:rsidR="00AC0C76" w:rsidRPr="005C254F">
        <w:rPr>
          <w:rFonts w:asciiTheme="majorHAnsi" w:hAnsiTheme="majorHAnsi"/>
          <w:sz w:val="20"/>
          <w:szCs w:val="20"/>
          <w:lang w:val="es-ES_tradnl"/>
        </w:rPr>
        <w:t xml:space="preserve"> del hallazgo a las autoridades</w:t>
      </w:r>
      <w:r w:rsidRPr="005C254F">
        <w:rPr>
          <w:rFonts w:asciiTheme="majorHAnsi" w:hAnsiTheme="majorHAnsi"/>
          <w:sz w:val="20"/>
          <w:szCs w:val="20"/>
          <w:lang w:val="es-ES_tradnl"/>
        </w:rPr>
        <w:t>.</w:t>
      </w:r>
      <w:r w:rsidR="00E83BF8" w:rsidRPr="005C254F">
        <w:rPr>
          <w:rFonts w:asciiTheme="majorHAnsi" w:hAnsiTheme="majorHAnsi"/>
          <w:sz w:val="20"/>
          <w:szCs w:val="20"/>
          <w:lang w:val="es-ES_tradnl"/>
        </w:rPr>
        <w:t xml:space="preserve"> D</w:t>
      </w:r>
      <w:r w:rsidR="007371E2" w:rsidRPr="005C254F">
        <w:rPr>
          <w:rFonts w:asciiTheme="majorHAnsi" w:hAnsiTheme="majorHAnsi" w:cs="Arial"/>
          <w:sz w:val="20"/>
          <w:szCs w:val="20"/>
          <w:lang w:val="es-ES_tradnl"/>
        </w:rPr>
        <w:t>e</w:t>
      </w:r>
      <w:r w:rsidR="0099377F" w:rsidRPr="005C254F">
        <w:rPr>
          <w:rFonts w:asciiTheme="majorHAnsi" w:hAnsiTheme="majorHAnsi" w:cs="Arial"/>
          <w:sz w:val="20"/>
          <w:szCs w:val="20"/>
          <w:lang w:val="es-ES_tradnl"/>
        </w:rPr>
        <w:t xml:space="preserve"> acuerdo </w:t>
      </w:r>
      <w:r w:rsidR="007371E2" w:rsidRPr="005C254F">
        <w:rPr>
          <w:rFonts w:asciiTheme="majorHAnsi" w:hAnsiTheme="majorHAnsi" w:cs="Arial"/>
          <w:sz w:val="20"/>
          <w:szCs w:val="20"/>
          <w:lang w:val="es-ES_tradnl"/>
        </w:rPr>
        <w:t>con e</w:t>
      </w:r>
      <w:r w:rsidR="0099377F" w:rsidRPr="005C254F">
        <w:rPr>
          <w:rFonts w:asciiTheme="majorHAnsi" w:hAnsiTheme="majorHAnsi" w:cs="Arial"/>
          <w:sz w:val="20"/>
          <w:szCs w:val="20"/>
          <w:lang w:val="es-ES_tradnl"/>
        </w:rPr>
        <w:t xml:space="preserve">l </w:t>
      </w:r>
      <w:r w:rsidR="00201E8F" w:rsidRPr="005C254F">
        <w:rPr>
          <w:rFonts w:asciiTheme="majorHAnsi" w:hAnsiTheme="majorHAnsi" w:cs="Arial"/>
          <w:sz w:val="20"/>
          <w:szCs w:val="20"/>
          <w:lang w:val="es-ES_tradnl"/>
        </w:rPr>
        <w:t>acta de levantamiento del cadáver</w:t>
      </w:r>
      <w:r w:rsidR="00E83BF8" w:rsidRPr="005C254F">
        <w:rPr>
          <w:rFonts w:asciiTheme="majorHAnsi" w:hAnsiTheme="majorHAnsi" w:cs="Arial"/>
          <w:sz w:val="20"/>
          <w:szCs w:val="20"/>
          <w:lang w:val="es-ES_tradnl"/>
        </w:rPr>
        <w:t>,</w:t>
      </w:r>
      <w:r w:rsidR="00201E8F" w:rsidRPr="005C254F">
        <w:rPr>
          <w:rFonts w:asciiTheme="majorHAnsi" w:hAnsiTheme="majorHAnsi" w:cs="Arial"/>
          <w:sz w:val="20"/>
          <w:szCs w:val="20"/>
          <w:lang w:val="es-ES_tradnl"/>
        </w:rPr>
        <w:t xml:space="preserve"> </w:t>
      </w:r>
      <w:r w:rsidR="00466090" w:rsidRPr="005C254F">
        <w:rPr>
          <w:rFonts w:asciiTheme="majorHAnsi" w:hAnsiTheme="majorHAnsi"/>
          <w:sz w:val="20"/>
          <w:szCs w:val="20"/>
          <w:lang w:val="es-ES_tradnl"/>
        </w:rPr>
        <w:t xml:space="preserve">No. </w:t>
      </w:r>
      <w:r w:rsidR="004C58ED" w:rsidRPr="005C254F">
        <w:rPr>
          <w:rFonts w:asciiTheme="majorHAnsi" w:hAnsiTheme="majorHAnsi" w:cs="Arial"/>
          <w:sz w:val="20"/>
          <w:szCs w:val="20"/>
          <w:lang w:val="es-ES_tradnl"/>
        </w:rPr>
        <w:t xml:space="preserve">094 </w:t>
      </w:r>
      <w:r w:rsidR="00201E8F" w:rsidRPr="005C254F">
        <w:rPr>
          <w:rFonts w:asciiTheme="majorHAnsi" w:hAnsiTheme="majorHAnsi" w:cs="Arial"/>
          <w:sz w:val="20"/>
          <w:szCs w:val="20"/>
          <w:lang w:val="es-ES_tradnl"/>
        </w:rPr>
        <w:t>de 27 de marzo de 1991</w:t>
      </w:r>
      <w:r w:rsidR="000B2288" w:rsidRPr="005C254F">
        <w:rPr>
          <w:rFonts w:asciiTheme="majorHAnsi" w:hAnsiTheme="majorHAnsi" w:cs="Arial"/>
          <w:sz w:val="20"/>
          <w:szCs w:val="20"/>
          <w:lang w:val="es-ES_tradnl"/>
        </w:rPr>
        <w:t xml:space="preserve">, </w:t>
      </w:r>
      <w:r w:rsidR="00201E8F" w:rsidRPr="005C254F">
        <w:rPr>
          <w:rFonts w:asciiTheme="majorHAnsi" w:hAnsiTheme="majorHAnsi" w:cs="Arial"/>
          <w:sz w:val="20"/>
          <w:szCs w:val="20"/>
          <w:lang w:val="es-ES_tradnl"/>
        </w:rPr>
        <w:t>practicado por la Inspección Municipal de Policía El Playón</w:t>
      </w:r>
      <w:r w:rsidR="0099377F" w:rsidRPr="005C254F">
        <w:rPr>
          <w:rFonts w:asciiTheme="majorHAnsi" w:hAnsiTheme="majorHAnsi" w:cs="Arial"/>
          <w:sz w:val="20"/>
          <w:szCs w:val="20"/>
          <w:lang w:val="es-ES_tradnl"/>
        </w:rPr>
        <w:t>, el</w:t>
      </w:r>
      <w:r w:rsidR="008F31C4" w:rsidRPr="005C254F">
        <w:rPr>
          <w:rFonts w:asciiTheme="majorHAnsi" w:hAnsiTheme="majorHAnsi"/>
          <w:sz w:val="20"/>
          <w:szCs w:val="20"/>
          <w:lang w:val="es-ES_tradnl"/>
        </w:rPr>
        <w:t xml:space="preserve"> cuerpo </w:t>
      </w:r>
      <w:r w:rsidR="0099377F" w:rsidRPr="005C254F">
        <w:rPr>
          <w:rFonts w:asciiTheme="majorHAnsi" w:hAnsiTheme="majorHAnsi"/>
          <w:sz w:val="20"/>
          <w:szCs w:val="20"/>
          <w:lang w:val="es-ES_tradnl"/>
        </w:rPr>
        <w:t xml:space="preserve">del señor </w:t>
      </w:r>
      <w:r w:rsidR="00E83BF8" w:rsidRPr="005C254F">
        <w:rPr>
          <w:rFonts w:asciiTheme="majorHAnsi" w:hAnsiTheme="majorHAnsi"/>
          <w:sz w:val="20"/>
          <w:szCs w:val="20"/>
          <w:lang w:val="es-ES_tradnl"/>
        </w:rPr>
        <w:t xml:space="preserve">Ramón </w:t>
      </w:r>
      <w:r w:rsidR="0099377F" w:rsidRPr="005C254F">
        <w:rPr>
          <w:rFonts w:asciiTheme="majorHAnsi" w:hAnsiTheme="majorHAnsi" w:cs="Verdana"/>
          <w:sz w:val="20"/>
          <w:szCs w:val="20"/>
          <w:lang w:val="es-ES_tradnl"/>
        </w:rPr>
        <w:t xml:space="preserve">Argüello </w:t>
      </w:r>
      <w:r w:rsidR="008F31C4" w:rsidRPr="005C254F">
        <w:rPr>
          <w:rFonts w:asciiTheme="majorHAnsi" w:hAnsiTheme="majorHAnsi"/>
          <w:sz w:val="20"/>
          <w:szCs w:val="20"/>
          <w:lang w:val="es-ES_tradnl"/>
        </w:rPr>
        <w:t>fue</w:t>
      </w:r>
      <w:r w:rsidR="0091100E" w:rsidRPr="005C254F">
        <w:rPr>
          <w:rFonts w:asciiTheme="majorHAnsi" w:hAnsiTheme="majorHAnsi" w:cs="Arial"/>
          <w:sz w:val="20"/>
          <w:szCs w:val="20"/>
          <w:lang w:val="es-ES_tradnl"/>
        </w:rPr>
        <w:t xml:space="preserve"> encontrado </w:t>
      </w:r>
      <w:r w:rsidR="003F11FF" w:rsidRPr="005C254F">
        <w:rPr>
          <w:rFonts w:asciiTheme="majorHAnsi" w:hAnsiTheme="majorHAnsi" w:cs="Arial"/>
          <w:sz w:val="20"/>
          <w:szCs w:val="20"/>
          <w:lang w:val="es-ES_tradnl"/>
        </w:rPr>
        <w:t xml:space="preserve">en un cultivo de </w:t>
      </w:r>
      <w:r w:rsidR="0091100E" w:rsidRPr="005C254F">
        <w:rPr>
          <w:rFonts w:asciiTheme="majorHAnsi" w:hAnsiTheme="majorHAnsi" w:cs="Arial"/>
          <w:sz w:val="20"/>
          <w:szCs w:val="20"/>
          <w:lang w:val="es-ES_tradnl"/>
        </w:rPr>
        <w:t>yuca luego de haber rodado unos veinte metros en la pendiente</w:t>
      </w:r>
      <w:r w:rsidR="0099377F" w:rsidRPr="005C254F">
        <w:rPr>
          <w:rFonts w:asciiTheme="majorHAnsi" w:hAnsiTheme="majorHAnsi" w:cs="Arial"/>
          <w:sz w:val="20"/>
          <w:szCs w:val="20"/>
          <w:lang w:val="es-ES_tradnl"/>
        </w:rPr>
        <w:t>. Posteriormente</w:t>
      </w:r>
      <w:r w:rsidR="00D324EE" w:rsidRPr="005C254F">
        <w:rPr>
          <w:rFonts w:asciiTheme="majorHAnsi" w:hAnsiTheme="majorHAnsi" w:cs="Arial"/>
          <w:sz w:val="20"/>
          <w:szCs w:val="20"/>
          <w:lang w:val="es-ES_tradnl"/>
        </w:rPr>
        <w:t xml:space="preserve">, </w:t>
      </w:r>
      <w:r w:rsidR="0099377F" w:rsidRPr="005C254F">
        <w:rPr>
          <w:rFonts w:asciiTheme="majorHAnsi" w:hAnsiTheme="majorHAnsi" w:cs="Arial"/>
          <w:sz w:val="20"/>
          <w:szCs w:val="20"/>
          <w:lang w:val="es-ES_tradnl"/>
        </w:rPr>
        <w:t xml:space="preserve">indica que </w:t>
      </w:r>
      <w:r w:rsidR="007371E2" w:rsidRPr="005C254F">
        <w:rPr>
          <w:rFonts w:asciiTheme="majorHAnsi" w:hAnsiTheme="majorHAnsi" w:cs="Arial"/>
          <w:sz w:val="20"/>
          <w:szCs w:val="20"/>
          <w:lang w:val="es-ES_tradnl"/>
        </w:rPr>
        <w:t>se practicó</w:t>
      </w:r>
      <w:r w:rsidR="00D324EE" w:rsidRPr="005C254F">
        <w:rPr>
          <w:rFonts w:asciiTheme="majorHAnsi" w:hAnsiTheme="majorHAnsi" w:cs="Arial"/>
          <w:sz w:val="20"/>
          <w:szCs w:val="20"/>
          <w:lang w:val="es-ES_tradnl"/>
        </w:rPr>
        <w:t xml:space="preserve"> la necropsia </w:t>
      </w:r>
      <w:r w:rsidR="00D324EE" w:rsidRPr="005C254F">
        <w:rPr>
          <w:rFonts w:asciiTheme="majorHAnsi" w:hAnsiTheme="majorHAnsi"/>
          <w:sz w:val="20"/>
          <w:szCs w:val="20"/>
          <w:lang w:val="es-ES_tradnl"/>
        </w:rPr>
        <w:t xml:space="preserve">No. </w:t>
      </w:r>
      <w:r w:rsidR="00D324EE" w:rsidRPr="005C254F">
        <w:rPr>
          <w:rFonts w:asciiTheme="majorHAnsi" w:hAnsiTheme="majorHAnsi" w:cs="Arial"/>
          <w:sz w:val="20"/>
          <w:szCs w:val="20"/>
          <w:lang w:val="es-ES_tradnl"/>
        </w:rPr>
        <w:t xml:space="preserve">204-91 </w:t>
      </w:r>
      <w:r w:rsidR="0084150E" w:rsidRPr="005C254F">
        <w:rPr>
          <w:rFonts w:asciiTheme="majorHAnsi" w:hAnsiTheme="majorHAnsi" w:cs="Arial"/>
          <w:sz w:val="20"/>
          <w:szCs w:val="20"/>
          <w:lang w:val="es-ES_tradnl"/>
        </w:rPr>
        <w:t xml:space="preserve">que </w:t>
      </w:r>
      <w:r w:rsidR="00D324EE" w:rsidRPr="005C254F">
        <w:rPr>
          <w:rFonts w:asciiTheme="majorHAnsi" w:hAnsiTheme="majorHAnsi" w:cs="Arial"/>
          <w:sz w:val="20"/>
          <w:szCs w:val="20"/>
          <w:lang w:val="es-ES_tradnl"/>
        </w:rPr>
        <w:t>evidenció</w:t>
      </w:r>
      <w:r w:rsidR="0091100E" w:rsidRPr="005C254F">
        <w:rPr>
          <w:rFonts w:asciiTheme="majorHAnsi" w:hAnsiTheme="majorHAnsi" w:cs="Arial"/>
          <w:sz w:val="20"/>
          <w:szCs w:val="20"/>
          <w:lang w:val="es-ES_tradnl"/>
        </w:rPr>
        <w:t xml:space="preserve"> que </w:t>
      </w:r>
      <w:r w:rsidR="00FF605B" w:rsidRPr="005C254F">
        <w:rPr>
          <w:rFonts w:asciiTheme="majorHAnsi" w:hAnsiTheme="majorHAnsi" w:cs="Arial"/>
          <w:sz w:val="20"/>
          <w:szCs w:val="20"/>
          <w:lang w:val="es-ES_tradnl"/>
        </w:rPr>
        <w:t>se trató</w:t>
      </w:r>
      <w:r w:rsidR="0091100E" w:rsidRPr="005C254F">
        <w:rPr>
          <w:rFonts w:asciiTheme="majorHAnsi" w:hAnsiTheme="majorHAnsi" w:cs="Arial"/>
          <w:sz w:val="20"/>
          <w:szCs w:val="20"/>
          <w:lang w:val="es-ES_tradnl"/>
        </w:rPr>
        <w:t xml:space="preserve"> de una muerte violenta</w:t>
      </w:r>
      <w:r w:rsidR="00E83BF8" w:rsidRPr="005C254F">
        <w:rPr>
          <w:rFonts w:asciiTheme="majorHAnsi" w:hAnsiTheme="majorHAnsi" w:cs="Arial"/>
          <w:sz w:val="20"/>
          <w:szCs w:val="20"/>
          <w:lang w:val="es-ES_tradnl"/>
        </w:rPr>
        <w:t xml:space="preserve">; </w:t>
      </w:r>
      <w:r w:rsidR="0091100E" w:rsidRPr="005C254F">
        <w:rPr>
          <w:rFonts w:asciiTheme="majorHAnsi" w:hAnsiTheme="majorHAnsi" w:cs="Arial"/>
          <w:sz w:val="20"/>
          <w:szCs w:val="20"/>
          <w:lang w:val="es-ES_tradnl"/>
        </w:rPr>
        <w:t xml:space="preserve">que </w:t>
      </w:r>
      <w:r w:rsidR="005529DD" w:rsidRPr="005C254F">
        <w:rPr>
          <w:rFonts w:asciiTheme="majorHAnsi" w:hAnsiTheme="majorHAnsi" w:cs="Arial"/>
          <w:sz w:val="20"/>
          <w:szCs w:val="20"/>
          <w:lang w:val="es-ES_tradnl"/>
        </w:rPr>
        <w:t xml:space="preserve">el cuerpo de </w:t>
      </w:r>
      <w:r w:rsidR="00A54E2A" w:rsidRPr="005C254F">
        <w:rPr>
          <w:rFonts w:asciiTheme="majorHAnsi" w:hAnsiTheme="majorHAnsi" w:cs="Arial"/>
          <w:sz w:val="20"/>
          <w:szCs w:val="20"/>
          <w:lang w:val="es-ES_tradnl"/>
        </w:rPr>
        <w:t>la presunta víctima</w:t>
      </w:r>
      <w:r w:rsidR="005529DD" w:rsidRPr="005C254F">
        <w:rPr>
          <w:rFonts w:asciiTheme="majorHAnsi" w:hAnsiTheme="majorHAnsi" w:cs="Arial"/>
          <w:sz w:val="20"/>
          <w:szCs w:val="20"/>
          <w:lang w:val="es-ES_tradnl"/>
        </w:rPr>
        <w:t xml:space="preserve"> se encontraba en estado de </w:t>
      </w:r>
      <w:r w:rsidR="0091100E" w:rsidRPr="005C254F">
        <w:rPr>
          <w:rFonts w:asciiTheme="majorHAnsi" w:hAnsiTheme="majorHAnsi" w:cs="Arial"/>
          <w:sz w:val="20"/>
          <w:szCs w:val="20"/>
          <w:lang w:val="es-ES_tradnl"/>
        </w:rPr>
        <w:t>descomposición</w:t>
      </w:r>
      <w:r w:rsidR="00E83BF8" w:rsidRPr="005C254F">
        <w:rPr>
          <w:rFonts w:asciiTheme="majorHAnsi" w:hAnsiTheme="majorHAnsi" w:cs="Arial"/>
          <w:sz w:val="20"/>
          <w:szCs w:val="20"/>
          <w:lang w:val="es-ES_tradnl"/>
        </w:rPr>
        <w:t xml:space="preserve">; </w:t>
      </w:r>
      <w:r w:rsidR="000B2288" w:rsidRPr="005C254F">
        <w:rPr>
          <w:rFonts w:asciiTheme="majorHAnsi" w:hAnsiTheme="majorHAnsi" w:cs="Arial"/>
          <w:sz w:val="20"/>
          <w:szCs w:val="20"/>
          <w:lang w:val="es-ES_tradnl"/>
        </w:rPr>
        <w:t xml:space="preserve">que </w:t>
      </w:r>
      <w:r w:rsidR="005529DD" w:rsidRPr="005C254F">
        <w:rPr>
          <w:rFonts w:asciiTheme="majorHAnsi" w:hAnsiTheme="majorHAnsi" w:cs="Arial"/>
          <w:sz w:val="20"/>
          <w:szCs w:val="20"/>
          <w:lang w:val="es-ES_tradnl"/>
        </w:rPr>
        <w:t xml:space="preserve">la cabeza </w:t>
      </w:r>
      <w:r w:rsidR="008905E4" w:rsidRPr="005C254F">
        <w:rPr>
          <w:rFonts w:asciiTheme="majorHAnsi" w:hAnsiTheme="majorHAnsi" w:cs="Arial"/>
          <w:sz w:val="20"/>
          <w:szCs w:val="20"/>
          <w:lang w:val="es-ES_tradnl"/>
        </w:rPr>
        <w:t xml:space="preserve">y </w:t>
      </w:r>
      <w:r w:rsidR="000B2288" w:rsidRPr="005C254F">
        <w:rPr>
          <w:rFonts w:asciiTheme="majorHAnsi" w:hAnsiTheme="majorHAnsi" w:cs="Arial"/>
          <w:sz w:val="20"/>
          <w:szCs w:val="20"/>
          <w:lang w:val="es-ES_tradnl"/>
        </w:rPr>
        <w:t xml:space="preserve">los </w:t>
      </w:r>
      <w:r w:rsidR="008905E4" w:rsidRPr="005C254F">
        <w:rPr>
          <w:rFonts w:asciiTheme="majorHAnsi" w:hAnsiTheme="majorHAnsi" w:cs="Arial"/>
          <w:sz w:val="20"/>
          <w:szCs w:val="20"/>
          <w:lang w:val="es-ES_tradnl"/>
        </w:rPr>
        <w:t xml:space="preserve">brazos </w:t>
      </w:r>
      <w:r w:rsidR="000B2288" w:rsidRPr="005C254F">
        <w:rPr>
          <w:rFonts w:asciiTheme="majorHAnsi" w:hAnsiTheme="majorHAnsi" w:cs="Arial"/>
          <w:sz w:val="20"/>
          <w:szCs w:val="20"/>
          <w:lang w:val="es-ES_tradnl"/>
        </w:rPr>
        <w:t xml:space="preserve">estaban </w:t>
      </w:r>
      <w:r w:rsidR="005529DD" w:rsidRPr="005C254F">
        <w:rPr>
          <w:rFonts w:asciiTheme="majorHAnsi" w:hAnsiTheme="majorHAnsi" w:cs="Arial"/>
          <w:sz w:val="20"/>
          <w:szCs w:val="20"/>
          <w:lang w:val="es-ES_tradnl"/>
        </w:rPr>
        <w:t>qu</w:t>
      </w:r>
      <w:r w:rsidR="008905E4" w:rsidRPr="005C254F">
        <w:rPr>
          <w:rFonts w:asciiTheme="majorHAnsi" w:hAnsiTheme="majorHAnsi" w:cs="Arial"/>
          <w:sz w:val="20"/>
          <w:szCs w:val="20"/>
          <w:lang w:val="es-ES_tradnl"/>
        </w:rPr>
        <w:t>emados</w:t>
      </w:r>
      <w:r w:rsidR="00E83BF8" w:rsidRPr="005C254F">
        <w:rPr>
          <w:rFonts w:asciiTheme="majorHAnsi" w:hAnsiTheme="majorHAnsi" w:cs="Arial"/>
          <w:sz w:val="20"/>
          <w:szCs w:val="20"/>
          <w:lang w:val="es-ES_tradnl"/>
        </w:rPr>
        <w:t>;</w:t>
      </w:r>
      <w:r w:rsidR="00AC0C76" w:rsidRPr="005C254F">
        <w:rPr>
          <w:rFonts w:asciiTheme="majorHAnsi" w:hAnsiTheme="majorHAnsi" w:cs="Arial"/>
          <w:sz w:val="20"/>
          <w:szCs w:val="20"/>
          <w:lang w:val="es-ES_tradnl"/>
        </w:rPr>
        <w:t xml:space="preserve"> </w:t>
      </w:r>
      <w:r w:rsidR="00E83BF8" w:rsidRPr="005C254F">
        <w:rPr>
          <w:rFonts w:asciiTheme="majorHAnsi" w:hAnsiTheme="majorHAnsi" w:cs="Arial"/>
          <w:sz w:val="20"/>
          <w:szCs w:val="20"/>
          <w:lang w:val="es-ES_tradnl"/>
        </w:rPr>
        <w:t xml:space="preserve">y </w:t>
      </w:r>
      <w:r w:rsidR="000B2288" w:rsidRPr="005C254F">
        <w:rPr>
          <w:rFonts w:asciiTheme="majorHAnsi" w:hAnsiTheme="majorHAnsi" w:cs="Arial"/>
          <w:sz w:val="20"/>
          <w:szCs w:val="20"/>
          <w:lang w:val="es-ES_tradnl"/>
        </w:rPr>
        <w:t xml:space="preserve">que </w:t>
      </w:r>
      <w:r w:rsidR="00E83BF8" w:rsidRPr="005C254F">
        <w:rPr>
          <w:rFonts w:asciiTheme="majorHAnsi" w:hAnsiTheme="majorHAnsi" w:cs="Arial"/>
          <w:sz w:val="20"/>
          <w:szCs w:val="20"/>
          <w:lang w:val="es-ES_tradnl"/>
        </w:rPr>
        <w:t>tenía</w:t>
      </w:r>
      <w:r w:rsidR="000B2288" w:rsidRPr="005C254F">
        <w:rPr>
          <w:rFonts w:asciiTheme="majorHAnsi" w:hAnsiTheme="majorHAnsi" w:cs="Arial"/>
          <w:sz w:val="20"/>
          <w:szCs w:val="20"/>
          <w:lang w:val="es-ES_tradnl"/>
        </w:rPr>
        <w:t xml:space="preserve"> </w:t>
      </w:r>
      <w:r w:rsidR="00A54E2A" w:rsidRPr="005C254F">
        <w:rPr>
          <w:rFonts w:asciiTheme="majorHAnsi" w:hAnsiTheme="majorHAnsi" w:cs="Arial"/>
          <w:sz w:val="20"/>
          <w:szCs w:val="20"/>
          <w:lang w:val="es-ES_tradnl"/>
        </w:rPr>
        <w:t xml:space="preserve">una herida en el </w:t>
      </w:r>
      <w:r w:rsidR="005B70AC" w:rsidRPr="005C254F">
        <w:rPr>
          <w:rFonts w:asciiTheme="majorHAnsi" w:hAnsiTheme="majorHAnsi" w:cs="Arial"/>
          <w:sz w:val="20"/>
          <w:szCs w:val="20"/>
          <w:lang w:val="es-ES_tradnl"/>
        </w:rPr>
        <w:t>tórax de</w:t>
      </w:r>
      <w:r w:rsidR="007371E2" w:rsidRPr="005C254F">
        <w:rPr>
          <w:rFonts w:asciiTheme="majorHAnsi" w:hAnsiTheme="majorHAnsi" w:cs="Arial"/>
          <w:sz w:val="20"/>
          <w:szCs w:val="20"/>
          <w:lang w:val="es-ES_tradnl"/>
        </w:rPr>
        <w:t xml:space="preserve"> aproximadamente </w:t>
      </w:r>
      <w:r w:rsidR="00883986" w:rsidRPr="005C254F">
        <w:rPr>
          <w:rFonts w:asciiTheme="majorHAnsi" w:hAnsiTheme="majorHAnsi" w:cs="Arial"/>
          <w:sz w:val="20"/>
          <w:szCs w:val="20"/>
          <w:lang w:val="es-ES_tradnl"/>
        </w:rPr>
        <w:t>tres</w:t>
      </w:r>
      <w:r w:rsidR="007371E2" w:rsidRPr="005C254F">
        <w:rPr>
          <w:rFonts w:asciiTheme="majorHAnsi" w:hAnsiTheme="majorHAnsi" w:cs="Arial"/>
          <w:sz w:val="20"/>
          <w:szCs w:val="20"/>
          <w:lang w:val="es-ES_tradnl"/>
        </w:rPr>
        <w:t xml:space="preserve"> centímetros</w:t>
      </w:r>
      <w:r w:rsidR="000B2288" w:rsidRPr="005C254F">
        <w:rPr>
          <w:rFonts w:asciiTheme="majorHAnsi" w:hAnsiTheme="majorHAnsi" w:cs="Arial"/>
          <w:sz w:val="20"/>
          <w:szCs w:val="20"/>
          <w:lang w:val="es-ES_tradnl"/>
        </w:rPr>
        <w:t>,</w:t>
      </w:r>
      <w:r w:rsidR="007371E2" w:rsidRPr="005C254F">
        <w:rPr>
          <w:rFonts w:asciiTheme="majorHAnsi" w:hAnsiTheme="majorHAnsi" w:cs="Arial"/>
          <w:sz w:val="20"/>
          <w:szCs w:val="20"/>
          <w:lang w:val="es-ES_tradnl"/>
        </w:rPr>
        <w:t xml:space="preserve"> </w:t>
      </w:r>
      <w:r w:rsidR="0091100E" w:rsidRPr="005C254F">
        <w:rPr>
          <w:rFonts w:asciiTheme="majorHAnsi" w:hAnsiTheme="majorHAnsi" w:cs="Arial"/>
          <w:sz w:val="20"/>
          <w:szCs w:val="20"/>
          <w:lang w:val="es-ES_tradnl"/>
        </w:rPr>
        <w:t xml:space="preserve">y dos heridas de bala en la </w:t>
      </w:r>
      <w:r w:rsidR="00A54E2A" w:rsidRPr="005C254F">
        <w:rPr>
          <w:rFonts w:asciiTheme="majorHAnsi" w:hAnsiTheme="majorHAnsi" w:cs="Arial"/>
          <w:sz w:val="20"/>
          <w:szCs w:val="20"/>
          <w:lang w:val="es-ES_tradnl"/>
        </w:rPr>
        <w:t>cabeza</w:t>
      </w:r>
      <w:r w:rsidR="000B2288" w:rsidRPr="005C254F">
        <w:rPr>
          <w:rFonts w:asciiTheme="majorHAnsi" w:hAnsiTheme="majorHAnsi" w:cs="Arial"/>
          <w:sz w:val="20"/>
          <w:szCs w:val="20"/>
          <w:lang w:val="es-ES_tradnl"/>
        </w:rPr>
        <w:t>. Además, indica que</w:t>
      </w:r>
      <w:r w:rsidR="00A54E2A" w:rsidRPr="005C254F">
        <w:rPr>
          <w:rFonts w:asciiTheme="majorHAnsi" w:hAnsiTheme="majorHAnsi" w:cs="Arial"/>
          <w:sz w:val="20"/>
          <w:szCs w:val="20"/>
          <w:lang w:val="es-ES_tradnl"/>
        </w:rPr>
        <w:t xml:space="preserve"> las uñas de sus manos </w:t>
      </w:r>
      <w:r w:rsidR="000B2288" w:rsidRPr="005C254F">
        <w:rPr>
          <w:rFonts w:asciiTheme="majorHAnsi" w:hAnsiTheme="majorHAnsi" w:cs="Arial"/>
          <w:sz w:val="20"/>
          <w:szCs w:val="20"/>
          <w:lang w:val="es-ES_tradnl"/>
        </w:rPr>
        <w:t xml:space="preserve">habían sido </w:t>
      </w:r>
      <w:r w:rsidR="00A54E2A" w:rsidRPr="005C254F">
        <w:rPr>
          <w:rFonts w:asciiTheme="majorHAnsi" w:hAnsiTheme="majorHAnsi" w:cs="Arial"/>
          <w:sz w:val="20"/>
          <w:szCs w:val="20"/>
          <w:lang w:val="es-ES_tradnl"/>
        </w:rPr>
        <w:t xml:space="preserve">arrancadas y </w:t>
      </w:r>
      <w:r w:rsidR="00C36946" w:rsidRPr="005C254F">
        <w:rPr>
          <w:rFonts w:asciiTheme="majorHAnsi" w:hAnsiTheme="majorHAnsi" w:cs="Arial"/>
          <w:sz w:val="20"/>
          <w:szCs w:val="20"/>
          <w:lang w:val="es-ES_tradnl"/>
        </w:rPr>
        <w:t xml:space="preserve">su </w:t>
      </w:r>
      <w:r w:rsidR="00F735AE" w:rsidRPr="005C254F">
        <w:rPr>
          <w:rFonts w:asciiTheme="majorHAnsi" w:hAnsiTheme="majorHAnsi" w:cs="Arial"/>
          <w:sz w:val="20"/>
          <w:szCs w:val="20"/>
          <w:lang w:val="es-ES_tradnl"/>
        </w:rPr>
        <w:t xml:space="preserve">muñeca de la </w:t>
      </w:r>
      <w:r w:rsidR="00C36946" w:rsidRPr="005C254F">
        <w:rPr>
          <w:rFonts w:asciiTheme="majorHAnsi" w:hAnsiTheme="majorHAnsi" w:cs="Arial"/>
          <w:sz w:val="20"/>
          <w:szCs w:val="20"/>
          <w:lang w:val="es-ES_tradnl"/>
        </w:rPr>
        <w:t xml:space="preserve">mano derecha </w:t>
      </w:r>
      <w:r w:rsidR="0084150E" w:rsidRPr="005C254F">
        <w:rPr>
          <w:rFonts w:asciiTheme="majorHAnsi" w:hAnsiTheme="majorHAnsi" w:cs="Arial"/>
          <w:sz w:val="20"/>
          <w:szCs w:val="20"/>
          <w:lang w:val="es-ES_tradnl"/>
        </w:rPr>
        <w:t xml:space="preserve">amarrada </w:t>
      </w:r>
      <w:r w:rsidR="00A54E2A" w:rsidRPr="005C254F">
        <w:rPr>
          <w:rFonts w:asciiTheme="majorHAnsi" w:hAnsiTheme="majorHAnsi" w:cs="Arial"/>
          <w:sz w:val="20"/>
          <w:szCs w:val="20"/>
          <w:lang w:val="es-ES_tradnl"/>
        </w:rPr>
        <w:t>con una cuerda de nylon</w:t>
      </w:r>
      <w:r w:rsidR="003F11FF" w:rsidRPr="005C254F">
        <w:rPr>
          <w:rFonts w:asciiTheme="majorHAnsi" w:hAnsiTheme="majorHAnsi" w:cs="Arial"/>
          <w:sz w:val="20"/>
          <w:szCs w:val="20"/>
          <w:lang w:val="es-ES_tradnl"/>
        </w:rPr>
        <w:t xml:space="preserve">. </w:t>
      </w:r>
    </w:p>
    <w:p w14:paraId="3A31899F" w14:textId="1FC2CC16" w:rsidR="004E1AD0" w:rsidRPr="005C254F" w:rsidRDefault="00A506E0" w:rsidP="004E1A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Por estos hechos</w:t>
      </w:r>
      <w:r w:rsidR="00C208A6" w:rsidRPr="005C254F">
        <w:rPr>
          <w:rFonts w:asciiTheme="majorHAnsi" w:hAnsiTheme="majorHAnsi" w:cs="Arial"/>
          <w:sz w:val="20"/>
          <w:szCs w:val="20"/>
          <w:lang w:val="es-ES_tradnl"/>
        </w:rPr>
        <w:t xml:space="preserve"> se adelantó </w:t>
      </w:r>
      <w:r w:rsidR="00467ED3" w:rsidRPr="005C254F">
        <w:rPr>
          <w:rFonts w:asciiTheme="majorHAnsi" w:hAnsiTheme="majorHAnsi" w:cs="Arial"/>
          <w:sz w:val="20"/>
          <w:szCs w:val="20"/>
          <w:lang w:val="es-ES_tradnl"/>
        </w:rPr>
        <w:t xml:space="preserve">una </w:t>
      </w:r>
      <w:r w:rsidR="00C208A6" w:rsidRPr="005C254F">
        <w:rPr>
          <w:rFonts w:asciiTheme="majorHAnsi" w:hAnsiTheme="majorHAnsi" w:cs="Arial"/>
          <w:sz w:val="20"/>
          <w:szCs w:val="20"/>
          <w:lang w:val="es-ES_tradnl"/>
        </w:rPr>
        <w:t>investigación penal</w:t>
      </w:r>
      <w:r w:rsidR="00F37307" w:rsidRPr="005C254F">
        <w:rPr>
          <w:rFonts w:asciiTheme="majorHAnsi" w:hAnsiTheme="majorHAnsi" w:cs="Arial"/>
          <w:sz w:val="20"/>
          <w:szCs w:val="20"/>
          <w:lang w:val="es-ES_tradnl"/>
        </w:rPr>
        <w:t xml:space="preserve"> </w:t>
      </w:r>
      <w:r w:rsidRPr="005C254F">
        <w:rPr>
          <w:rFonts w:asciiTheme="majorHAnsi" w:hAnsiTheme="majorHAnsi" w:cs="Arial"/>
          <w:sz w:val="20"/>
          <w:szCs w:val="20"/>
          <w:lang w:val="es-ES_tradnl"/>
        </w:rPr>
        <w:t>por homicidio ante</w:t>
      </w:r>
      <w:r w:rsidR="00F37307" w:rsidRPr="005C254F">
        <w:rPr>
          <w:rFonts w:asciiTheme="majorHAnsi" w:hAnsiTheme="majorHAnsi" w:cs="Arial"/>
          <w:sz w:val="20"/>
          <w:szCs w:val="20"/>
          <w:lang w:val="es-ES_tradnl"/>
        </w:rPr>
        <w:t xml:space="preserve"> la jurisdicción ordinaria</w:t>
      </w:r>
      <w:r w:rsidR="00FD46EC" w:rsidRPr="005C254F">
        <w:rPr>
          <w:rFonts w:asciiTheme="majorHAnsi" w:hAnsiTheme="majorHAnsi" w:cs="Arial"/>
          <w:sz w:val="20"/>
          <w:szCs w:val="20"/>
          <w:lang w:val="es-ES_tradnl"/>
        </w:rPr>
        <w:t xml:space="preserve">. </w:t>
      </w:r>
      <w:r w:rsidRPr="005C254F">
        <w:rPr>
          <w:rFonts w:asciiTheme="majorHAnsi" w:hAnsiTheme="majorHAnsi" w:cs="Arial"/>
          <w:sz w:val="20"/>
          <w:szCs w:val="20"/>
          <w:lang w:val="es-ES_tradnl"/>
        </w:rPr>
        <w:t>E</w:t>
      </w:r>
      <w:r w:rsidR="00D324EE" w:rsidRPr="005C254F">
        <w:rPr>
          <w:rFonts w:asciiTheme="majorHAnsi" w:hAnsiTheme="majorHAnsi" w:cs="Arial"/>
          <w:sz w:val="20"/>
          <w:szCs w:val="20"/>
          <w:lang w:val="es-ES_tradnl"/>
        </w:rPr>
        <w:t>l</w:t>
      </w:r>
      <w:r w:rsidR="00466090" w:rsidRPr="005C254F">
        <w:rPr>
          <w:rFonts w:asciiTheme="majorHAnsi" w:hAnsiTheme="majorHAnsi" w:cs="Arial"/>
          <w:sz w:val="20"/>
          <w:szCs w:val="20"/>
          <w:lang w:val="es-ES_tradnl"/>
        </w:rPr>
        <w:t xml:space="preserve"> </w:t>
      </w:r>
      <w:r w:rsidR="00D7060A" w:rsidRPr="005C254F">
        <w:rPr>
          <w:rFonts w:asciiTheme="majorHAnsi" w:hAnsiTheme="majorHAnsi" w:cs="Arial"/>
          <w:sz w:val="20"/>
          <w:szCs w:val="20"/>
          <w:lang w:val="es-ES_tradnl"/>
        </w:rPr>
        <w:t>2 de abril de 1991</w:t>
      </w:r>
      <w:r w:rsidR="000B2288" w:rsidRPr="005C254F">
        <w:rPr>
          <w:rFonts w:asciiTheme="majorHAnsi" w:hAnsiTheme="majorHAnsi" w:cs="Arial"/>
          <w:sz w:val="20"/>
          <w:szCs w:val="20"/>
          <w:lang w:val="es-ES_tradnl"/>
        </w:rPr>
        <w:t>,</w:t>
      </w:r>
      <w:r w:rsidR="00B00E68" w:rsidRPr="005C254F">
        <w:rPr>
          <w:rFonts w:asciiTheme="majorHAnsi" w:hAnsiTheme="majorHAnsi" w:cs="Arial"/>
          <w:sz w:val="20"/>
          <w:szCs w:val="20"/>
          <w:lang w:val="es-ES_tradnl"/>
        </w:rPr>
        <w:t xml:space="preserve"> mediante oficio</w:t>
      </w:r>
      <w:r w:rsidR="00B00E68" w:rsidRPr="005C254F">
        <w:rPr>
          <w:rFonts w:asciiTheme="majorHAnsi" w:hAnsiTheme="majorHAnsi"/>
          <w:sz w:val="20"/>
          <w:szCs w:val="20"/>
          <w:lang w:val="es-ES_tradnl"/>
        </w:rPr>
        <w:t xml:space="preserve"> No.</w:t>
      </w:r>
      <w:r w:rsidR="00B00E68" w:rsidRPr="005C254F">
        <w:rPr>
          <w:rFonts w:asciiTheme="majorHAnsi" w:hAnsiTheme="majorHAnsi" w:cs="Arial"/>
          <w:sz w:val="20"/>
          <w:szCs w:val="20"/>
          <w:lang w:val="es-ES_tradnl"/>
        </w:rPr>
        <w:t xml:space="preserve"> 03</w:t>
      </w:r>
      <w:r w:rsidR="00D7060A" w:rsidRPr="005C254F">
        <w:rPr>
          <w:rFonts w:asciiTheme="majorHAnsi" w:hAnsiTheme="majorHAnsi" w:cs="Arial"/>
          <w:sz w:val="20"/>
          <w:szCs w:val="20"/>
          <w:lang w:val="es-ES_tradnl"/>
        </w:rPr>
        <w:t>,</w:t>
      </w:r>
      <w:r w:rsidR="00466090" w:rsidRPr="005C254F">
        <w:rPr>
          <w:rFonts w:asciiTheme="majorHAnsi" w:hAnsiTheme="majorHAnsi" w:cs="Arial"/>
          <w:sz w:val="20"/>
          <w:szCs w:val="20"/>
          <w:lang w:val="es-ES_tradnl"/>
        </w:rPr>
        <w:t xml:space="preserve"> el Inspector</w:t>
      </w:r>
      <w:r w:rsidR="00D324EE" w:rsidRPr="005C254F">
        <w:rPr>
          <w:rFonts w:asciiTheme="majorHAnsi" w:hAnsiTheme="majorHAnsi" w:cs="Arial"/>
          <w:sz w:val="20"/>
          <w:szCs w:val="20"/>
          <w:lang w:val="es-ES_tradnl"/>
        </w:rPr>
        <w:t xml:space="preserve"> de la Policía envió las diligencias </w:t>
      </w:r>
      <w:r w:rsidR="00D7060A" w:rsidRPr="005C254F">
        <w:rPr>
          <w:rFonts w:asciiTheme="majorHAnsi" w:hAnsiTheme="majorHAnsi" w:cs="Arial"/>
          <w:sz w:val="20"/>
          <w:szCs w:val="20"/>
          <w:lang w:val="es-ES_tradnl"/>
        </w:rPr>
        <w:t xml:space="preserve">adelantadas </w:t>
      </w:r>
      <w:r w:rsidR="00D324EE" w:rsidRPr="005C254F">
        <w:rPr>
          <w:rFonts w:asciiTheme="majorHAnsi" w:hAnsiTheme="majorHAnsi" w:cs="Arial"/>
          <w:sz w:val="20"/>
          <w:szCs w:val="20"/>
          <w:lang w:val="es-ES_tradnl"/>
        </w:rPr>
        <w:t xml:space="preserve">al </w:t>
      </w:r>
      <w:r w:rsidR="00D959DD" w:rsidRPr="005C254F">
        <w:rPr>
          <w:rFonts w:asciiTheme="majorHAnsi" w:hAnsiTheme="majorHAnsi" w:cs="Arial"/>
          <w:sz w:val="20"/>
          <w:szCs w:val="20"/>
          <w:lang w:val="es-ES_tradnl"/>
        </w:rPr>
        <w:t xml:space="preserve">Juzgado </w:t>
      </w:r>
      <w:r w:rsidR="00000EE4" w:rsidRPr="005C254F">
        <w:rPr>
          <w:rFonts w:asciiTheme="majorHAnsi" w:hAnsiTheme="majorHAnsi" w:cs="Arial"/>
          <w:sz w:val="20"/>
          <w:szCs w:val="20"/>
          <w:lang w:val="es-ES_tradnl"/>
        </w:rPr>
        <w:t>Promiscuo</w:t>
      </w:r>
      <w:r w:rsidR="00D959DD" w:rsidRPr="005C254F">
        <w:rPr>
          <w:rFonts w:asciiTheme="majorHAnsi" w:hAnsiTheme="majorHAnsi" w:cs="Arial"/>
          <w:sz w:val="20"/>
          <w:szCs w:val="20"/>
          <w:lang w:val="es-ES_tradnl"/>
        </w:rPr>
        <w:t xml:space="preserve"> Municipal del El </w:t>
      </w:r>
      <w:r w:rsidR="00000EE4" w:rsidRPr="005C254F">
        <w:rPr>
          <w:rFonts w:asciiTheme="majorHAnsi" w:hAnsiTheme="majorHAnsi" w:cs="Arial"/>
          <w:sz w:val="20"/>
          <w:szCs w:val="20"/>
          <w:lang w:val="es-ES_tradnl"/>
        </w:rPr>
        <w:t>Playón</w:t>
      </w:r>
      <w:r w:rsidR="00D959DD" w:rsidRPr="005C254F">
        <w:rPr>
          <w:rFonts w:asciiTheme="majorHAnsi" w:hAnsiTheme="majorHAnsi" w:cs="Arial"/>
          <w:sz w:val="20"/>
          <w:szCs w:val="20"/>
          <w:lang w:val="es-ES_tradnl"/>
        </w:rPr>
        <w:t xml:space="preserve">, </w:t>
      </w:r>
      <w:r w:rsidR="000B2288" w:rsidRPr="005C254F">
        <w:rPr>
          <w:rFonts w:asciiTheme="majorHAnsi" w:hAnsiTheme="majorHAnsi" w:cs="Arial"/>
          <w:sz w:val="20"/>
          <w:szCs w:val="20"/>
          <w:lang w:val="es-ES_tradnl"/>
        </w:rPr>
        <w:t>el cual</w:t>
      </w:r>
      <w:r w:rsidR="00B00E68" w:rsidRPr="005C254F">
        <w:rPr>
          <w:rFonts w:asciiTheme="majorHAnsi" w:hAnsiTheme="majorHAnsi" w:cs="Arial"/>
          <w:sz w:val="20"/>
          <w:szCs w:val="20"/>
          <w:lang w:val="es-ES_tradnl"/>
        </w:rPr>
        <w:t xml:space="preserve"> remitió</w:t>
      </w:r>
      <w:r w:rsidR="00AC0C76" w:rsidRPr="005C254F">
        <w:rPr>
          <w:rFonts w:asciiTheme="majorHAnsi" w:hAnsiTheme="majorHAnsi" w:cs="Arial"/>
          <w:sz w:val="20"/>
          <w:szCs w:val="20"/>
          <w:lang w:val="es-ES_tradnl"/>
        </w:rPr>
        <w:t xml:space="preserve"> </w:t>
      </w:r>
      <w:r w:rsidR="00D959DD" w:rsidRPr="005C254F">
        <w:rPr>
          <w:rFonts w:asciiTheme="majorHAnsi" w:hAnsiTheme="majorHAnsi" w:cs="Arial"/>
          <w:sz w:val="20"/>
          <w:szCs w:val="20"/>
          <w:lang w:val="es-ES_tradnl"/>
        </w:rPr>
        <w:t>la investigación al Ju</w:t>
      </w:r>
      <w:r w:rsidR="00D324EE" w:rsidRPr="005C254F">
        <w:rPr>
          <w:rFonts w:asciiTheme="majorHAnsi" w:hAnsiTheme="majorHAnsi" w:cs="Arial"/>
          <w:sz w:val="20"/>
          <w:szCs w:val="20"/>
          <w:lang w:val="es-ES_tradnl"/>
        </w:rPr>
        <w:t>z</w:t>
      </w:r>
      <w:r w:rsidR="00D959DD" w:rsidRPr="005C254F">
        <w:rPr>
          <w:rFonts w:asciiTheme="majorHAnsi" w:hAnsiTheme="majorHAnsi" w:cs="Arial"/>
          <w:sz w:val="20"/>
          <w:szCs w:val="20"/>
          <w:lang w:val="es-ES_tradnl"/>
        </w:rPr>
        <w:t>gado Noveno de Instrucción Criminal de Bucaramanga</w:t>
      </w:r>
      <w:r w:rsidR="00FD46EC" w:rsidRPr="005C254F">
        <w:rPr>
          <w:rFonts w:asciiTheme="majorHAnsi" w:hAnsiTheme="majorHAnsi" w:cs="Arial"/>
          <w:sz w:val="20"/>
          <w:szCs w:val="20"/>
          <w:lang w:val="es-ES_tradnl"/>
        </w:rPr>
        <w:t>, el cual tenía la función no solo de juzgar el crimen, sino también de adoptar las diligencias pertinentes para su investigación</w:t>
      </w:r>
      <w:r w:rsidR="00D324EE" w:rsidRPr="005C254F">
        <w:rPr>
          <w:rFonts w:asciiTheme="majorHAnsi" w:hAnsiTheme="majorHAnsi" w:cs="Arial"/>
          <w:sz w:val="20"/>
          <w:szCs w:val="20"/>
          <w:lang w:val="es-ES_tradnl"/>
        </w:rPr>
        <w:t xml:space="preserve">. </w:t>
      </w:r>
      <w:r w:rsidR="000B2288" w:rsidRPr="005C254F">
        <w:rPr>
          <w:rFonts w:asciiTheme="majorHAnsi" w:hAnsiTheme="majorHAnsi" w:cs="Arial"/>
          <w:sz w:val="20"/>
          <w:szCs w:val="20"/>
          <w:lang w:val="es-ES_tradnl"/>
        </w:rPr>
        <w:t xml:space="preserve">Sin embargo, el 2 de diciembre de 1993 la Fiscalía General archivó la causa </w:t>
      </w:r>
      <w:r w:rsidR="00000EE4" w:rsidRPr="005C254F">
        <w:rPr>
          <w:rFonts w:asciiTheme="majorHAnsi" w:hAnsiTheme="majorHAnsi" w:cs="Arial"/>
          <w:sz w:val="20"/>
          <w:szCs w:val="20"/>
          <w:lang w:val="es-ES_tradnl"/>
        </w:rPr>
        <w:t>mediante resolución inhibitoria</w:t>
      </w:r>
      <w:r w:rsidR="00FD46EC" w:rsidRPr="005C254F">
        <w:rPr>
          <w:rFonts w:asciiTheme="majorHAnsi" w:hAnsiTheme="majorHAnsi" w:cs="Arial"/>
          <w:sz w:val="20"/>
          <w:szCs w:val="20"/>
          <w:lang w:val="es-ES_tradnl"/>
        </w:rPr>
        <w:t xml:space="preserve"> al considerar que no existían elementos de prueba suficiente para sustentar una acusación. Ello ha ocasionado que</w:t>
      </w:r>
      <w:r w:rsidR="00D87135" w:rsidRPr="005C254F">
        <w:rPr>
          <w:rFonts w:asciiTheme="majorHAnsi" w:hAnsiTheme="majorHAnsi" w:cs="Arial"/>
          <w:sz w:val="20"/>
          <w:szCs w:val="20"/>
          <w:lang w:val="es-ES_tradnl"/>
        </w:rPr>
        <w:t xml:space="preserve"> hasta la fecha</w:t>
      </w:r>
      <w:r w:rsidR="005E00E2" w:rsidRPr="005C254F">
        <w:rPr>
          <w:rFonts w:asciiTheme="majorHAnsi" w:hAnsiTheme="majorHAnsi" w:cs="Arial"/>
          <w:sz w:val="20"/>
          <w:szCs w:val="20"/>
          <w:lang w:val="es-ES_tradnl"/>
        </w:rPr>
        <w:t xml:space="preserve"> </w:t>
      </w:r>
      <w:r w:rsidR="00FD46EC" w:rsidRPr="005C254F">
        <w:rPr>
          <w:rFonts w:asciiTheme="majorHAnsi" w:hAnsiTheme="majorHAnsi" w:cs="Arial"/>
          <w:sz w:val="20"/>
          <w:szCs w:val="20"/>
          <w:lang w:val="es-ES_tradnl"/>
        </w:rPr>
        <w:t xml:space="preserve">no </w:t>
      </w:r>
      <w:r w:rsidR="005E00E2" w:rsidRPr="005C254F">
        <w:rPr>
          <w:rFonts w:asciiTheme="majorHAnsi" w:hAnsiTheme="majorHAnsi" w:cs="Arial"/>
          <w:sz w:val="20"/>
          <w:szCs w:val="20"/>
          <w:lang w:val="es-ES_tradnl"/>
        </w:rPr>
        <w:t>s</w:t>
      </w:r>
      <w:r w:rsidR="00466090" w:rsidRPr="005C254F">
        <w:rPr>
          <w:rFonts w:asciiTheme="majorHAnsi" w:hAnsiTheme="majorHAnsi" w:cs="Arial"/>
          <w:sz w:val="20"/>
          <w:szCs w:val="20"/>
          <w:lang w:val="es-ES_tradnl"/>
        </w:rPr>
        <w:t>e hayan</w:t>
      </w:r>
      <w:r w:rsidR="00D87135" w:rsidRPr="005C254F">
        <w:rPr>
          <w:rFonts w:asciiTheme="majorHAnsi" w:hAnsiTheme="majorHAnsi" w:cs="Arial"/>
          <w:sz w:val="20"/>
          <w:szCs w:val="20"/>
          <w:lang w:val="es-ES_tradnl"/>
        </w:rPr>
        <w:t xml:space="preserve"> esclarecido</w:t>
      </w:r>
      <w:r w:rsidR="005E00E2" w:rsidRPr="005C254F">
        <w:rPr>
          <w:rFonts w:asciiTheme="majorHAnsi" w:hAnsiTheme="majorHAnsi" w:cs="Arial"/>
          <w:sz w:val="20"/>
          <w:szCs w:val="20"/>
          <w:lang w:val="es-ES_tradnl"/>
        </w:rPr>
        <w:t xml:space="preserve"> los hechos</w:t>
      </w:r>
      <w:r w:rsidR="00D87135" w:rsidRPr="005C254F">
        <w:rPr>
          <w:rFonts w:asciiTheme="majorHAnsi" w:hAnsiTheme="majorHAnsi" w:cs="Arial"/>
          <w:sz w:val="20"/>
          <w:szCs w:val="20"/>
          <w:lang w:val="es-ES_tradnl"/>
        </w:rPr>
        <w:t>,</w:t>
      </w:r>
      <w:r w:rsidR="005E00E2" w:rsidRPr="005C254F">
        <w:rPr>
          <w:rFonts w:asciiTheme="majorHAnsi" w:hAnsiTheme="majorHAnsi" w:cs="Arial"/>
          <w:sz w:val="20"/>
          <w:szCs w:val="20"/>
          <w:lang w:val="es-ES_tradnl"/>
        </w:rPr>
        <w:t xml:space="preserve"> ni sanciona</w:t>
      </w:r>
      <w:r w:rsidR="00466090" w:rsidRPr="005C254F">
        <w:rPr>
          <w:rFonts w:asciiTheme="majorHAnsi" w:hAnsiTheme="majorHAnsi" w:cs="Arial"/>
          <w:sz w:val="20"/>
          <w:szCs w:val="20"/>
          <w:lang w:val="es-ES_tradnl"/>
        </w:rPr>
        <w:t>dos</w:t>
      </w:r>
      <w:r w:rsidR="005E00E2" w:rsidRPr="005C254F">
        <w:rPr>
          <w:rFonts w:asciiTheme="majorHAnsi" w:hAnsiTheme="majorHAnsi" w:cs="Arial"/>
          <w:sz w:val="20"/>
          <w:szCs w:val="20"/>
          <w:lang w:val="es-ES_tradnl"/>
        </w:rPr>
        <w:t xml:space="preserve"> a los responsables</w:t>
      </w:r>
      <w:r w:rsidR="00D4692F" w:rsidRPr="005C254F">
        <w:rPr>
          <w:rFonts w:asciiTheme="majorHAnsi" w:hAnsiTheme="majorHAnsi" w:cs="Arial"/>
          <w:sz w:val="20"/>
          <w:szCs w:val="20"/>
          <w:lang w:val="es-ES_tradnl"/>
        </w:rPr>
        <w:t xml:space="preserve">. </w:t>
      </w:r>
    </w:p>
    <w:p w14:paraId="1F41D834" w14:textId="426C4615" w:rsidR="0086406B" w:rsidRPr="005C254F" w:rsidRDefault="005E00E2" w:rsidP="00A531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Asimismo, el peticionario aduce –sin ofrecer más información</w:t>
      </w:r>
      <w:r w:rsidR="00A00CC5" w:rsidRPr="005C254F">
        <w:rPr>
          <w:rFonts w:asciiTheme="majorHAnsi" w:hAnsiTheme="majorHAnsi" w:cs="Arial"/>
          <w:sz w:val="20"/>
          <w:szCs w:val="20"/>
          <w:lang w:val="es-ES_tradnl"/>
        </w:rPr>
        <w:t>–</w:t>
      </w:r>
      <w:r w:rsidRPr="005C254F">
        <w:rPr>
          <w:rFonts w:asciiTheme="majorHAnsi" w:hAnsiTheme="majorHAnsi" w:cs="Arial"/>
          <w:sz w:val="20"/>
          <w:szCs w:val="20"/>
          <w:lang w:val="es-ES_tradnl"/>
        </w:rPr>
        <w:t xml:space="preserve"> que los familiares del señor </w:t>
      </w:r>
      <w:r w:rsidR="00410020" w:rsidRPr="005C254F">
        <w:rPr>
          <w:rFonts w:asciiTheme="majorHAnsi" w:hAnsiTheme="majorHAnsi" w:cs="Arial"/>
          <w:sz w:val="20"/>
          <w:szCs w:val="20"/>
          <w:lang w:val="es-ES_tradnl"/>
        </w:rPr>
        <w:t xml:space="preserve">Ramón </w:t>
      </w:r>
      <w:r w:rsidRPr="005C254F">
        <w:rPr>
          <w:rFonts w:asciiTheme="majorHAnsi" w:hAnsiTheme="majorHAnsi" w:cs="Verdana"/>
          <w:color w:val="000000"/>
          <w:sz w:val="20"/>
          <w:szCs w:val="20"/>
          <w:lang w:val="es-ES_tradnl" w:eastAsia="es-ES"/>
        </w:rPr>
        <w:t xml:space="preserve">Argüello </w:t>
      </w:r>
      <w:r w:rsidRPr="005C254F">
        <w:rPr>
          <w:rFonts w:asciiTheme="majorHAnsi" w:hAnsiTheme="majorHAnsi" w:cs="Arial"/>
          <w:bCs/>
          <w:sz w:val="20"/>
          <w:szCs w:val="20"/>
          <w:lang w:val="es-ES_tradnl"/>
        </w:rPr>
        <w:t>fueron amenazados de muerte</w:t>
      </w:r>
      <w:r w:rsidR="000D3997" w:rsidRPr="005C254F">
        <w:rPr>
          <w:rFonts w:asciiTheme="majorHAnsi" w:hAnsiTheme="majorHAnsi" w:cs="Arial"/>
          <w:bCs/>
          <w:sz w:val="20"/>
          <w:szCs w:val="20"/>
          <w:lang w:val="es-ES_tradnl"/>
        </w:rPr>
        <w:t xml:space="preserve">; y que </w:t>
      </w:r>
      <w:r w:rsidR="00D324EE" w:rsidRPr="005C254F">
        <w:rPr>
          <w:rFonts w:asciiTheme="majorHAnsi" w:hAnsiTheme="majorHAnsi" w:cs="Arial"/>
          <w:bCs/>
          <w:sz w:val="20"/>
          <w:szCs w:val="20"/>
          <w:lang w:val="es-ES_tradnl"/>
        </w:rPr>
        <w:t>nadie</w:t>
      </w:r>
      <w:r w:rsidRPr="005C254F">
        <w:rPr>
          <w:rFonts w:asciiTheme="majorHAnsi" w:hAnsiTheme="majorHAnsi" w:cs="Arial"/>
          <w:bCs/>
          <w:sz w:val="20"/>
          <w:szCs w:val="20"/>
          <w:lang w:val="es-ES_tradnl"/>
        </w:rPr>
        <w:t xml:space="preserve"> del </w:t>
      </w:r>
      <w:r w:rsidR="00C44F85" w:rsidRPr="005C254F">
        <w:rPr>
          <w:rFonts w:asciiTheme="majorHAnsi" w:hAnsiTheme="majorHAnsi" w:cs="Arial"/>
          <w:bCs/>
          <w:sz w:val="20"/>
          <w:szCs w:val="20"/>
          <w:lang w:val="es-ES_tradnl"/>
        </w:rPr>
        <w:t>m</w:t>
      </w:r>
      <w:r w:rsidRPr="005C254F">
        <w:rPr>
          <w:rFonts w:asciiTheme="majorHAnsi" w:hAnsiTheme="majorHAnsi" w:cs="Arial"/>
          <w:bCs/>
          <w:sz w:val="20"/>
          <w:szCs w:val="20"/>
          <w:lang w:val="es-ES_tradnl"/>
        </w:rPr>
        <w:t xml:space="preserve">unicipio El Playón se </w:t>
      </w:r>
      <w:r w:rsidR="003D1BDF" w:rsidRPr="005C254F">
        <w:rPr>
          <w:rFonts w:asciiTheme="majorHAnsi" w:hAnsiTheme="majorHAnsi" w:cs="Arial"/>
          <w:bCs/>
          <w:sz w:val="20"/>
          <w:szCs w:val="20"/>
          <w:lang w:val="es-ES_tradnl"/>
        </w:rPr>
        <w:t>atrevió</w:t>
      </w:r>
      <w:r w:rsidRPr="005C254F">
        <w:rPr>
          <w:rFonts w:asciiTheme="majorHAnsi" w:hAnsiTheme="majorHAnsi" w:cs="Arial"/>
          <w:bCs/>
          <w:sz w:val="20"/>
          <w:szCs w:val="20"/>
          <w:lang w:val="es-ES_tradnl"/>
        </w:rPr>
        <w:t xml:space="preserve"> a decir una </w:t>
      </w:r>
      <w:r w:rsidR="003D1BDF" w:rsidRPr="005C254F">
        <w:rPr>
          <w:rFonts w:asciiTheme="majorHAnsi" w:hAnsiTheme="majorHAnsi" w:cs="Arial"/>
          <w:bCs/>
          <w:sz w:val="20"/>
          <w:szCs w:val="20"/>
          <w:lang w:val="es-ES_tradnl"/>
        </w:rPr>
        <w:t xml:space="preserve">sola </w:t>
      </w:r>
      <w:r w:rsidRPr="005C254F">
        <w:rPr>
          <w:rFonts w:asciiTheme="majorHAnsi" w:hAnsiTheme="majorHAnsi" w:cs="Arial"/>
          <w:bCs/>
          <w:sz w:val="20"/>
          <w:szCs w:val="20"/>
          <w:lang w:val="es-ES_tradnl"/>
        </w:rPr>
        <w:t>palabra sobre lo sucedido</w:t>
      </w:r>
      <w:r w:rsidR="003D1BDF" w:rsidRPr="005C254F">
        <w:rPr>
          <w:rFonts w:asciiTheme="majorHAnsi" w:hAnsiTheme="majorHAnsi" w:cs="Arial"/>
          <w:bCs/>
          <w:sz w:val="20"/>
          <w:szCs w:val="20"/>
          <w:lang w:val="es-ES_tradnl"/>
        </w:rPr>
        <w:t>,</w:t>
      </w:r>
      <w:r w:rsidRPr="005C254F">
        <w:rPr>
          <w:rFonts w:asciiTheme="majorHAnsi" w:hAnsiTheme="majorHAnsi" w:cs="Arial"/>
          <w:bCs/>
          <w:sz w:val="20"/>
          <w:szCs w:val="20"/>
          <w:lang w:val="es-ES_tradnl"/>
        </w:rPr>
        <w:t xml:space="preserve"> debido al temor </w:t>
      </w:r>
      <w:r w:rsidR="00A531F4" w:rsidRPr="005C254F">
        <w:rPr>
          <w:rFonts w:asciiTheme="majorHAnsi" w:hAnsiTheme="majorHAnsi" w:cs="Arial"/>
          <w:bCs/>
          <w:sz w:val="20"/>
          <w:szCs w:val="20"/>
          <w:lang w:val="es-ES_tradnl"/>
        </w:rPr>
        <w:t>a</w:t>
      </w:r>
      <w:r w:rsidRPr="005C254F">
        <w:rPr>
          <w:rFonts w:asciiTheme="majorHAnsi" w:hAnsiTheme="majorHAnsi" w:cs="Arial"/>
          <w:bCs/>
          <w:sz w:val="20"/>
          <w:szCs w:val="20"/>
          <w:lang w:val="es-ES_tradnl"/>
        </w:rPr>
        <w:t xml:space="preserve"> las represalias que podrían sufrir por parte del Ej</w:t>
      </w:r>
      <w:r w:rsidR="00C44F85" w:rsidRPr="005C254F">
        <w:rPr>
          <w:rFonts w:asciiTheme="majorHAnsi" w:hAnsiTheme="majorHAnsi" w:cs="Arial"/>
          <w:bCs/>
          <w:sz w:val="20"/>
          <w:szCs w:val="20"/>
          <w:lang w:val="es-ES_tradnl"/>
        </w:rPr>
        <w:t>é</w:t>
      </w:r>
      <w:r w:rsidRPr="005C254F">
        <w:rPr>
          <w:rFonts w:asciiTheme="majorHAnsi" w:hAnsiTheme="majorHAnsi" w:cs="Arial"/>
          <w:bCs/>
          <w:sz w:val="20"/>
          <w:szCs w:val="20"/>
          <w:lang w:val="es-ES_tradnl"/>
        </w:rPr>
        <w:t>rcito Nacional.</w:t>
      </w:r>
      <w:r w:rsidR="00D324EE" w:rsidRPr="005C254F">
        <w:rPr>
          <w:rFonts w:asciiTheme="majorHAnsi" w:hAnsiTheme="majorHAnsi" w:cs="Arial"/>
          <w:bCs/>
          <w:sz w:val="20"/>
          <w:szCs w:val="20"/>
          <w:lang w:val="es-ES_tradnl"/>
        </w:rPr>
        <w:t xml:space="preserve"> </w:t>
      </w:r>
      <w:r w:rsidR="00A531F4" w:rsidRPr="005C254F">
        <w:rPr>
          <w:rFonts w:asciiTheme="majorHAnsi" w:hAnsiTheme="majorHAnsi" w:cs="Arial"/>
          <w:bCs/>
          <w:sz w:val="20"/>
          <w:szCs w:val="20"/>
          <w:lang w:val="es-ES_tradnl"/>
        </w:rPr>
        <w:t>A modo de ejemplo, narra</w:t>
      </w:r>
      <w:r w:rsidR="00D324EE" w:rsidRPr="005C254F">
        <w:rPr>
          <w:rFonts w:asciiTheme="majorHAnsi" w:hAnsiTheme="majorHAnsi" w:cs="Arial"/>
          <w:bCs/>
          <w:sz w:val="20"/>
          <w:szCs w:val="20"/>
          <w:lang w:val="es-ES_tradnl"/>
        </w:rPr>
        <w:t xml:space="preserve"> </w:t>
      </w:r>
      <w:r w:rsidR="004D431A" w:rsidRPr="005C254F">
        <w:rPr>
          <w:rFonts w:asciiTheme="majorHAnsi" w:hAnsiTheme="majorHAnsi" w:cs="Arial"/>
          <w:bCs/>
          <w:sz w:val="20"/>
          <w:szCs w:val="20"/>
          <w:lang w:val="es-ES_tradnl"/>
        </w:rPr>
        <w:t>que</w:t>
      </w:r>
      <w:r w:rsidR="00A531F4" w:rsidRPr="005C254F">
        <w:rPr>
          <w:rFonts w:asciiTheme="majorHAnsi" w:hAnsiTheme="majorHAnsi" w:cs="Arial"/>
          <w:bCs/>
          <w:sz w:val="20"/>
          <w:szCs w:val="20"/>
          <w:lang w:val="es-ES_tradnl"/>
        </w:rPr>
        <w:t xml:space="preserve"> el inspector que realizó la inspección del cadáver de la presunta víctima fue </w:t>
      </w:r>
      <w:r w:rsidR="00410020" w:rsidRPr="005C254F">
        <w:rPr>
          <w:rFonts w:asciiTheme="majorHAnsi" w:hAnsiTheme="majorHAnsi" w:cs="Arial"/>
          <w:bCs/>
          <w:sz w:val="20"/>
          <w:szCs w:val="20"/>
          <w:lang w:val="es-ES_tradnl"/>
        </w:rPr>
        <w:t xml:space="preserve">posteriormente </w:t>
      </w:r>
      <w:r w:rsidR="00A531F4" w:rsidRPr="005C254F">
        <w:rPr>
          <w:rFonts w:asciiTheme="majorHAnsi" w:hAnsiTheme="majorHAnsi" w:cs="Arial"/>
          <w:bCs/>
          <w:sz w:val="20"/>
          <w:szCs w:val="20"/>
          <w:lang w:val="es-ES_tradnl"/>
        </w:rPr>
        <w:t xml:space="preserve">nombrado alcalde del municipio El Playón. Poco </w:t>
      </w:r>
      <w:r w:rsidR="007026D5" w:rsidRPr="005C254F">
        <w:rPr>
          <w:rFonts w:asciiTheme="majorHAnsi" w:hAnsiTheme="majorHAnsi" w:cs="Arial"/>
          <w:bCs/>
          <w:sz w:val="20"/>
          <w:szCs w:val="20"/>
          <w:lang w:val="es-ES_tradnl"/>
        </w:rPr>
        <w:t xml:space="preserve">tiempo después </w:t>
      </w:r>
      <w:r w:rsidR="00410020" w:rsidRPr="005C254F">
        <w:rPr>
          <w:rFonts w:asciiTheme="majorHAnsi" w:hAnsiTheme="majorHAnsi" w:cs="Arial"/>
          <w:bCs/>
          <w:sz w:val="20"/>
          <w:szCs w:val="20"/>
          <w:lang w:val="es-ES_tradnl"/>
        </w:rPr>
        <w:t xml:space="preserve">de </w:t>
      </w:r>
      <w:r w:rsidR="00A531F4" w:rsidRPr="005C254F">
        <w:rPr>
          <w:rFonts w:asciiTheme="majorHAnsi" w:hAnsiTheme="majorHAnsi" w:cs="Arial"/>
          <w:bCs/>
          <w:sz w:val="20"/>
          <w:szCs w:val="20"/>
          <w:lang w:val="es-ES_tradnl"/>
        </w:rPr>
        <w:t>tomar posesión del cargo</w:t>
      </w:r>
      <w:r w:rsidR="007026D5" w:rsidRPr="005C254F">
        <w:rPr>
          <w:rFonts w:asciiTheme="majorHAnsi" w:hAnsiTheme="majorHAnsi" w:cs="Arial"/>
          <w:bCs/>
          <w:sz w:val="20"/>
          <w:szCs w:val="20"/>
          <w:lang w:val="es-ES_tradnl"/>
        </w:rPr>
        <w:t>,</w:t>
      </w:r>
      <w:r w:rsidR="005B70AC" w:rsidRPr="005C254F">
        <w:rPr>
          <w:rFonts w:asciiTheme="majorHAnsi" w:hAnsiTheme="majorHAnsi" w:cs="Arial"/>
          <w:bCs/>
          <w:sz w:val="20"/>
          <w:szCs w:val="20"/>
          <w:lang w:val="es-ES_tradnl"/>
        </w:rPr>
        <w:t xml:space="preserve"> </w:t>
      </w:r>
      <w:r w:rsidR="00A531F4" w:rsidRPr="005C254F">
        <w:rPr>
          <w:rFonts w:asciiTheme="majorHAnsi" w:hAnsiTheme="majorHAnsi" w:cs="Arial"/>
          <w:bCs/>
          <w:sz w:val="20"/>
          <w:szCs w:val="20"/>
          <w:lang w:val="es-ES_tradnl"/>
        </w:rPr>
        <w:t>dicha persona fue asesinada</w:t>
      </w:r>
      <w:r w:rsidR="00B61960" w:rsidRPr="005C254F">
        <w:rPr>
          <w:rFonts w:asciiTheme="majorHAnsi" w:hAnsiTheme="majorHAnsi" w:cs="Arial"/>
          <w:bCs/>
          <w:sz w:val="20"/>
          <w:szCs w:val="20"/>
          <w:lang w:val="es-ES_tradnl"/>
        </w:rPr>
        <w:t xml:space="preserve">, lo que </w:t>
      </w:r>
      <w:r w:rsidR="004D431A" w:rsidRPr="005C254F">
        <w:rPr>
          <w:rFonts w:asciiTheme="majorHAnsi" w:hAnsiTheme="majorHAnsi" w:cs="Arial"/>
          <w:bCs/>
          <w:sz w:val="20"/>
          <w:szCs w:val="20"/>
          <w:lang w:val="es-ES_tradnl"/>
        </w:rPr>
        <w:t>generó</w:t>
      </w:r>
      <w:r w:rsidR="00B61960" w:rsidRPr="005C254F">
        <w:rPr>
          <w:rFonts w:asciiTheme="majorHAnsi" w:hAnsiTheme="majorHAnsi" w:cs="Arial"/>
          <w:bCs/>
          <w:sz w:val="20"/>
          <w:szCs w:val="20"/>
          <w:lang w:val="es-ES_tradnl"/>
        </w:rPr>
        <w:t xml:space="preserve"> aún más </w:t>
      </w:r>
      <w:r w:rsidR="002001BA" w:rsidRPr="005C254F">
        <w:rPr>
          <w:rFonts w:asciiTheme="majorHAnsi" w:hAnsiTheme="majorHAnsi" w:cs="Arial"/>
          <w:bCs/>
          <w:sz w:val="20"/>
          <w:szCs w:val="20"/>
          <w:lang w:val="es-ES_tradnl"/>
        </w:rPr>
        <w:t xml:space="preserve">el </w:t>
      </w:r>
      <w:r w:rsidR="00B61960" w:rsidRPr="005C254F">
        <w:rPr>
          <w:rFonts w:asciiTheme="majorHAnsi" w:hAnsiTheme="majorHAnsi" w:cs="Arial"/>
          <w:bCs/>
          <w:sz w:val="20"/>
          <w:szCs w:val="20"/>
          <w:lang w:val="es-ES_tradnl"/>
        </w:rPr>
        <w:t>temor</w:t>
      </w:r>
      <w:r w:rsidR="004D431A" w:rsidRPr="005C254F">
        <w:rPr>
          <w:rFonts w:asciiTheme="majorHAnsi" w:hAnsiTheme="majorHAnsi" w:cs="Arial"/>
          <w:bCs/>
          <w:sz w:val="20"/>
          <w:szCs w:val="20"/>
          <w:lang w:val="es-ES_tradnl"/>
        </w:rPr>
        <w:t xml:space="preserve"> no sólo</w:t>
      </w:r>
      <w:r w:rsidR="00B61960" w:rsidRPr="005C254F">
        <w:rPr>
          <w:rFonts w:asciiTheme="majorHAnsi" w:hAnsiTheme="majorHAnsi" w:cs="Arial"/>
          <w:bCs/>
          <w:sz w:val="20"/>
          <w:szCs w:val="20"/>
          <w:lang w:val="es-ES_tradnl"/>
        </w:rPr>
        <w:t xml:space="preserve"> </w:t>
      </w:r>
      <w:r w:rsidR="004D431A" w:rsidRPr="005C254F">
        <w:rPr>
          <w:rFonts w:asciiTheme="majorHAnsi" w:hAnsiTheme="majorHAnsi" w:cs="Arial"/>
          <w:bCs/>
          <w:sz w:val="20"/>
          <w:szCs w:val="20"/>
          <w:lang w:val="es-ES_tradnl"/>
        </w:rPr>
        <w:t xml:space="preserve">en </w:t>
      </w:r>
      <w:r w:rsidR="007026D5" w:rsidRPr="005C254F">
        <w:rPr>
          <w:rFonts w:asciiTheme="majorHAnsi" w:hAnsiTheme="majorHAnsi" w:cs="Arial"/>
          <w:bCs/>
          <w:sz w:val="20"/>
          <w:szCs w:val="20"/>
          <w:lang w:val="es-ES_tradnl"/>
        </w:rPr>
        <w:t>los</w:t>
      </w:r>
      <w:r w:rsidR="00B61960" w:rsidRPr="005C254F">
        <w:rPr>
          <w:rFonts w:asciiTheme="majorHAnsi" w:hAnsiTheme="majorHAnsi" w:cs="Arial"/>
          <w:bCs/>
          <w:sz w:val="20"/>
          <w:szCs w:val="20"/>
          <w:lang w:val="es-ES_tradnl"/>
        </w:rPr>
        <w:t xml:space="preserve"> familia</w:t>
      </w:r>
      <w:r w:rsidR="004D431A" w:rsidRPr="005C254F">
        <w:rPr>
          <w:rFonts w:asciiTheme="majorHAnsi" w:hAnsiTheme="majorHAnsi" w:cs="Arial"/>
          <w:bCs/>
          <w:sz w:val="20"/>
          <w:szCs w:val="20"/>
          <w:lang w:val="es-ES_tradnl"/>
        </w:rPr>
        <w:t>res</w:t>
      </w:r>
      <w:r w:rsidR="007026D5" w:rsidRPr="005C254F">
        <w:rPr>
          <w:rFonts w:asciiTheme="majorHAnsi" w:hAnsiTheme="majorHAnsi" w:cs="Arial"/>
          <w:bCs/>
          <w:sz w:val="20"/>
          <w:szCs w:val="20"/>
          <w:lang w:val="es-ES_tradnl"/>
        </w:rPr>
        <w:t xml:space="preserve"> de la presunta víctima</w:t>
      </w:r>
      <w:r w:rsidR="00F822B4" w:rsidRPr="005C254F">
        <w:rPr>
          <w:rFonts w:asciiTheme="majorHAnsi" w:hAnsiTheme="majorHAnsi" w:cs="Arial"/>
          <w:bCs/>
          <w:sz w:val="20"/>
          <w:szCs w:val="20"/>
          <w:lang w:val="es-ES_tradnl"/>
        </w:rPr>
        <w:t>,</w:t>
      </w:r>
      <w:r w:rsidR="00B61960" w:rsidRPr="005C254F">
        <w:rPr>
          <w:rFonts w:asciiTheme="majorHAnsi" w:hAnsiTheme="majorHAnsi" w:cs="Arial"/>
          <w:bCs/>
          <w:sz w:val="20"/>
          <w:szCs w:val="20"/>
          <w:lang w:val="es-ES_tradnl"/>
        </w:rPr>
        <w:t xml:space="preserve"> </w:t>
      </w:r>
      <w:r w:rsidR="00410020" w:rsidRPr="005C254F">
        <w:rPr>
          <w:rFonts w:asciiTheme="majorHAnsi" w:hAnsiTheme="majorHAnsi" w:cs="Arial"/>
          <w:bCs/>
          <w:sz w:val="20"/>
          <w:szCs w:val="20"/>
          <w:lang w:val="es-ES_tradnl"/>
        </w:rPr>
        <w:t>s</w:t>
      </w:r>
      <w:r w:rsidR="00513C47" w:rsidRPr="005C254F">
        <w:rPr>
          <w:rFonts w:asciiTheme="majorHAnsi" w:hAnsiTheme="majorHAnsi" w:cs="Arial"/>
          <w:bCs/>
          <w:sz w:val="20"/>
          <w:szCs w:val="20"/>
          <w:lang w:val="es-ES_tradnl"/>
        </w:rPr>
        <w:t xml:space="preserve">ino </w:t>
      </w:r>
      <w:r w:rsidR="004D431A" w:rsidRPr="005C254F">
        <w:rPr>
          <w:rFonts w:asciiTheme="majorHAnsi" w:hAnsiTheme="majorHAnsi" w:cs="Arial"/>
          <w:bCs/>
          <w:sz w:val="20"/>
          <w:szCs w:val="20"/>
          <w:lang w:val="es-ES_tradnl"/>
        </w:rPr>
        <w:t xml:space="preserve">también </w:t>
      </w:r>
      <w:r w:rsidR="00B61960" w:rsidRPr="005C254F">
        <w:rPr>
          <w:rFonts w:asciiTheme="majorHAnsi" w:hAnsiTheme="majorHAnsi" w:cs="Arial"/>
          <w:bCs/>
          <w:sz w:val="20"/>
          <w:szCs w:val="20"/>
          <w:lang w:val="es-ES_tradnl"/>
        </w:rPr>
        <w:t>en los habitantes de</w:t>
      </w:r>
      <w:r w:rsidR="005B70AC" w:rsidRPr="005C254F">
        <w:rPr>
          <w:rFonts w:asciiTheme="majorHAnsi" w:hAnsiTheme="majorHAnsi" w:cs="Arial"/>
          <w:bCs/>
          <w:sz w:val="20"/>
          <w:szCs w:val="20"/>
          <w:lang w:val="es-ES_tradnl"/>
        </w:rPr>
        <w:t xml:space="preserve"> </w:t>
      </w:r>
      <w:r w:rsidR="007F4D21" w:rsidRPr="005C254F">
        <w:rPr>
          <w:rFonts w:asciiTheme="majorHAnsi" w:hAnsiTheme="majorHAnsi" w:cs="Arial"/>
          <w:bCs/>
          <w:sz w:val="20"/>
          <w:szCs w:val="20"/>
          <w:lang w:val="es-ES_tradnl"/>
        </w:rPr>
        <w:t xml:space="preserve">tal </w:t>
      </w:r>
      <w:r w:rsidR="00C44F85" w:rsidRPr="005C254F">
        <w:rPr>
          <w:rFonts w:asciiTheme="majorHAnsi" w:hAnsiTheme="majorHAnsi" w:cs="Arial"/>
          <w:bCs/>
          <w:sz w:val="20"/>
          <w:szCs w:val="20"/>
          <w:lang w:val="es-ES_tradnl"/>
        </w:rPr>
        <w:t>m</w:t>
      </w:r>
      <w:r w:rsidR="00B61960" w:rsidRPr="005C254F">
        <w:rPr>
          <w:rFonts w:asciiTheme="majorHAnsi" w:hAnsiTheme="majorHAnsi" w:cs="Arial"/>
          <w:bCs/>
          <w:sz w:val="20"/>
          <w:szCs w:val="20"/>
          <w:lang w:val="es-ES_tradnl"/>
        </w:rPr>
        <w:t xml:space="preserve">unicipio. </w:t>
      </w:r>
    </w:p>
    <w:p w14:paraId="4B7B8C16" w14:textId="74229977" w:rsidR="004E1AD0" w:rsidRPr="005C254F" w:rsidRDefault="00E84E17" w:rsidP="00513C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bCs/>
          <w:sz w:val="20"/>
          <w:szCs w:val="20"/>
          <w:lang w:val="es-ES_tradnl"/>
        </w:rPr>
        <w:t>El peticionario resalta que</w:t>
      </w:r>
      <w:r w:rsidR="00EC2469" w:rsidRPr="005C254F">
        <w:rPr>
          <w:rFonts w:asciiTheme="majorHAnsi" w:hAnsiTheme="majorHAnsi" w:cs="Arial"/>
          <w:bCs/>
          <w:sz w:val="20"/>
          <w:szCs w:val="20"/>
          <w:lang w:val="es-ES_tradnl"/>
        </w:rPr>
        <w:t xml:space="preserve"> los familiares de la presunta víctima </w:t>
      </w:r>
      <w:r w:rsidR="007026D5" w:rsidRPr="005C254F">
        <w:rPr>
          <w:rFonts w:asciiTheme="majorHAnsi" w:hAnsiTheme="majorHAnsi" w:cs="Arial"/>
          <w:bCs/>
          <w:sz w:val="20"/>
          <w:szCs w:val="20"/>
          <w:lang w:val="es-ES_tradnl"/>
        </w:rPr>
        <w:t xml:space="preserve">si bien </w:t>
      </w:r>
      <w:r w:rsidR="00686372" w:rsidRPr="005C254F">
        <w:rPr>
          <w:rFonts w:asciiTheme="majorHAnsi" w:hAnsiTheme="majorHAnsi" w:cs="Arial"/>
          <w:bCs/>
          <w:sz w:val="20"/>
          <w:szCs w:val="20"/>
          <w:lang w:val="es-ES_tradnl"/>
        </w:rPr>
        <w:t>dejaron pasar</w:t>
      </w:r>
      <w:r w:rsidR="003D1BDF" w:rsidRPr="005C254F">
        <w:rPr>
          <w:rFonts w:asciiTheme="majorHAnsi" w:hAnsiTheme="majorHAnsi" w:cs="Arial"/>
          <w:bCs/>
          <w:sz w:val="20"/>
          <w:szCs w:val="20"/>
          <w:lang w:val="es-ES_tradnl"/>
        </w:rPr>
        <w:t xml:space="preserve"> años para solicitar </w:t>
      </w:r>
      <w:r w:rsidR="00EC2469" w:rsidRPr="005C254F">
        <w:rPr>
          <w:rFonts w:asciiTheme="majorHAnsi" w:hAnsiTheme="majorHAnsi" w:cs="Arial"/>
          <w:bCs/>
          <w:sz w:val="20"/>
          <w:szCs w:val="20"/>
          <w:lang w:val="es-ES_tradnl"/>
        </w:rPr>
        <w:t xml:space="preserve">enjuiciamiento de los responsables </w:t>
      </w:r>
      <w:r w:rsidR="003D1BDF" w:rsidRPr="005C254F">
        <w:rPr>
          <w:rFonts w:asciiTheme="majorHAnsi" w:hAnsiTheme="majorHAnsi" w:cs="Arial"/>
          <w:bCs/>
          <w:sz w:val="20"/>
          <w:szCs w:val="20"/>
          <w:lang w:val="es-ES_tradnl"/>
        </w:rPr>
        <w:t>y una reparación integra</w:t>
      </w:r>
      <w:r w:rsidR="00686372" w:rsidRPr="005C254F">
        <w:rPr>
          <w:rFonts w:asciiTheme="majorHAnsi" w:hAnsiTheme="majorHAnsi" w:cs="Arial"/>
          <w:bCs/>
          <w:sz w:val="20"/>
          <w:szCs w:val="20"/>
          <w:lang w:val="es-ES_tradnl"/>
        </w:rPr>
        <w:t>l</w:t>
      </w:r>
      <w:r w:rsidR="007026D5" w:rsidRPr="005C254F">
        <w:rPr>
          <w:rFonts w:asciiTheme="majorHAnsi" w:hAnsiTheme="majorHAnsi" w:cs="Arial"/>
          <w:bCs/>
          <w:sz w:val="20"/>
          <w:szCs w:val="20"/>
          <w:lang w:val="es-ES_tradnl"/>
        </w:rPr>
        <w:t xml:space="preserve"> por los hechos</w:t>
      </w:r>
      <w:r w:rsidR="00513C47" w:rsidRPr="005C254F">
        <w:rPr>
          <w:rFonts w:asciiTheme="majorHAnsi" w:hAnsiTheme="majorHAnsi" w:cs="Arial"/>
          <w:bCs/>
          <w:sz w:val="20"/>
          <w:szCs w:val="20"/>
          <w:lang w:val="es-ES_tradnl"/>
        </w:rPr>
        <w:t>, tal situación se debió</w:t>
      </w:r>
      <w:r w:rsidRPr="005C254F">
        <w:rPr>
          <w:rFonts w:asciiTheme="majorHAnsi" w:hAnsiTheme="majorHAnsi" w:cs="Arial"/>
          <w:bCs/>
          <w:sz w:val="20"/>
          <w:szCs w:val="20"/>
          <w:lang w:val="es-ES_tradnl"/>
        </w:rPr>
        <w:t xml:space="preserve"> a l</w:t>
      </w:r>
      <w:r w:rsidR="003D1BDF" w:rsidRPr="005C254F">
        <w:rPr>
          <w:rFonts w:asciiTheme="majorHAnsi" w:hAnsiTheme="majorHAnsi" w:cs="Arial"/>
          <w:bCs/>
          <w:sz w:val="20"/>
          <w:szCs w:val="20"/>
          <w:lang w:val="es-ES_tradnl"/>
        </w:rPr>
        <w:t xml:space="preserve">as circunstancias </w:t>
      </w:r>
      <w:r w:rsidR="007549FE" w:rsidRPr="005C254F">
        <w:rPr>
          <w:rFonts w:asciiTheme="majorHAnsi" w:hAnsiTheme="majorHAnsi" w:cs="Arial"/>
          <w:bCs/>
          <w:sz w:val="20"/>
          <w:szCs w:val="20"/>
          <w:lang w:val="es-ES_tradnl"/>
        </w:rPr>
        <w:t xml:space="preserve">de </w:t>
      </w:r>
      <w:r w:rsidR="003D1BDF" w:rsidRPr="005C254F">
        <w:rPr>
          <w:rFonts w:asciiTheme="majorHAnsi" w:hAnsiTheme="majorHAnsi" w:cs="Arial"/>
          <w:bCs/>
          <w:sz w:val="20"/>
          <w:szCs w:val="20"/>
          <w:lang w:val="es-ES_tradnl"/>
        </w:rPr>
        <w:t xml:space="preserve">la época, </w:t>
      </w:r>
      <w:r w:rsidRPr="005C254F">
        <w:rPr>
          <w:rFonts w:asciiTheme="majorHAnsi" w:hAnsiTheme="majorHAnsi" w:cs="Arial"/>
          <w:bCs/>
          <w:sz w:val="20"/>
          <w:szCs w:val="20"/>
          <w:lang w:val="es-ES_tradnl"/>
        </w:rPr>
        <w:t xml:space="preserve">así como </w:t>
      </w:r>
      <w:r w:rsidR="003D1BDF" w:rsidRPr="005C254F">
        <w:rPr>
          <w:rFonts w:asciiTheme="majorHAnsi" w:hAnsiTheme="majorHAnsi" w:cs="Arial"/>
          <w:bCs/>
          <w:sz w:val="20"/>
          <w:szCs w:val="20"/>
          <w:lang w:val="es-ES_tradnl"/>
        </w:rPr>
        <w:t xml:space="preserve">el desconocimiento de la ley </w:t>
      </w:r>
      <w:r w:rsidR="00686372" w:rsidRPr="005C254F">
        <w:rPr>
          <w:rFonts w:asciiTheme="majorHAnsi" w:hAnsiTheme="majorHAnsi" w:cs="Arial"/>
          <w:bCs/>
          <w:sz w:val="20"/>
          <w:szCs w:val="20"/>
          <w:lang w:val="es-ES_tradnl"/>
        </w:rPr>
        <w:t xml:space="preserve">por parte </w:t>
      </w:r>
      <w:r w:rsidR="000D3997" w:rsidRPr="005C254F">
        <w:rPr>
          <w:rFonts w:asciiTheme="majorHAnsi" w:hAnsiTheme="majorHAnsi" w:cs="Arial"/>
          <w:bCs/>
          <w:sz w:val="20"/>
          <w:szCs w:val="20"/>
          <w:lang w:val="es-ES_tradnl"/>
        </w:rPr>
        <w:t xml:space="preserve">de </w:t>
      </w:r>
      <w:r w:rsidRPr="005C254F">
        <w:rPr>
          <w:rFonts w:asciiTheme="majorHAnsi" w:hAnsiTheme="majorHAnsi" w:cs="Arial"/>
          <w:bCs/>
          <w:sz w:val="20"/>
          <w:szCs w:val="20"/>
          <w:lang w:val="es-ES_tradnl"/>
        </w:rPr>
        <w:t xml:space="preserve">la </w:t>
      </w:r>
      <w:r w:rsidR="000D3997" w:rsidRPr="005C254F">
        <w:rPr>
          <w:rFonts w:asciiTheme="majorHAnsi" w:hAnsiTheme="majorHAnsi" w:cs="Arial"/>
          <w:bCs/>
          <w:sz w:val="20"/>
          <w:szCs w:val="20"/>
          <w:lang w:val="es-ES_tradnl"/>
        </w:rPr>
        <w:t xml:space="preserve">familia campesina </w:t>
      </w:r>
      <w:r w:rsidR="00686372" w:rsidRPr="005C254F">
        <w:rPr>
          <w:rFonts w:asciiTheme="majorHAnsi" w:hAnsiTheme="majorHAnsi" w:cs="Arial"/>
          <w:bCs/>
          <w:sz w:val="20"/>
          <w:szCs w:val="20"/>
          <w:lang w:val="es-ES_tradnl"/>
        </w:rPr>
        <w:t>a la que pertenecía</w:t>
      </w:r>
      <w:r w:rsidRPr="005C254F">
        <w:rPr>
          <w:rFonts w:asciiTheme="majorHAnsi" w:hAnsiTheme="majorHAnsi" w:cs="Arial"/>
          <w:bCs/>
          <w:sz w:val="20"/>
          <w:szCs w:val="20"/>
          <w:lang w:val="es-ES_tradnl"/>
        </w:rPr>
        <w:t xml:space="preserve"> </w:t>
      </w:r>
      <w:r w:rsidR="000D3997" w:rsidRPr="005C254F">
        <w:rPr>
          <w:rFonts w:asciiTheme="majorHAnsi" w:hAnsiTheme="majorHAnsi" w:cs="Arial"/>
          <w:bCs/>
          <w:sz w:val="20"/>
          <w:szCs w:val="20"/>
          <w:lang w:val="es-ES_tradnl"/>
        </w:rPr>
        <w:t>el señor Argüello Ortiz</w:t>
      </w:r>
      <w:r w:rsidR="00513C47" w:rsidRPr="005C254F">
        <w:rPr>
          <w:rFonts w:asciiTheme="majorHAnsi" w:hAnsiTheme="majorHAnsi" w:cs="Arial"/>
          <w:bCs/>
          <w:sz w:val="20"/>
          <w:szCs w:val="20"/>
          <w:lang w:val="es-ES_tradnl"/>
        </w:rPr>
        <w:t>.</w:t>
      </w:r>
      <w:r w:rsidRPr="005C254F">
        <w:rPr>
          <w:rFonts w:asciiTheme="majorHAnsi" w:hAnsiTheme="majorHAnsi" w:cs="Arial"/>
          <w:bCs/>
          <w:sz w:val="20"/>
          <w:szCs w:val="20"/>
          <w:lang w:val="es-ES_tradnl"/>
        </w:rPr>
        <w:t xml:space="preserve"> Adicionalmente </w:t>
      </w:r>
      <w:r w:rsidR="00410020" w:rsidRPr="005C254F">
        <w:rPr>
          <w:rFonts w:asciiTheme="majorHAnsi" w:hAnsiTheme="majorHAnsi" w:cs="Arial"/>
          <w:bCs/>
          <w:sz w:val="20"/>
          <w:szCs w:val="20"/>
          <w:lang w:val="es-ES_tradnl"/>
        </w:rPr>
        <w:t>sostiene que al momento de los hechos</w:t>
      </w:r>
      <w:r w:rsidR="00513C47" w:rsidRPr="005C254F">
        <w:rPr>
          <w:rFonts w:asciiTheme="majorHAnsi" w:hAnsiTheme="majorHAnsi" w:cs="Arial"/>
          <w:bCs/>
          <w:sz w:val="20"/>
          <w:szCs w:val="20"/>
          <w:lang w:val="es-ES_tradnl"/>
        </w:rPr>
        <w:t xml:space="preserve"> no se contaba con las facilidades para acceder a los estrados judiciales</w:t>
      </w:r>
      <w:r w:rsidR="00513C47" w:rsidRPr="005C254F">
        <w:rPr>
          <w:rFonts w:asciiTheme="majorHAnsi" w:hAnsiTheme="majorHAnsi" w:cs="Arial"/>
          <w:sz w:val="20"/>
          <w:szCs w:val="20"/>
          <w:lang w:val="es-ES_tradnl"/>
        </w:rPr>
        <w:t xml:space="preserve">, lo que derivó en una </w:t>
      </w:r>
      <w:r w:rsidRPr="005C254F">
        <w:rPr>
          <w:rFonts w:asciiTheme="majorHAnsi" w:hAnsiTheme="majorHAnsi" w:cs="Arial"/>
          <w:bCs/>
          <w:sz w:val="20"/>
          <w:szCs w:val="20"/>
          <w:lang w:val="es-ES_tradnl"/>
        </w:rPr>
        <w:t xml:space="preserve">la falta de </w:t>
      </w:r>
      <w:r w:rsidR="003D1BDF" w:rsidRPr="005C254F">
        <w:rPr>
          <w:rFonts w:asciiTheme="majorHAnsi" w:hAnsiTheme="majorHAnsi" w:cs="Arial"/>
          <w:bCs/>
          <w:sz w:val="20"/>
          <w:szCs w:val="20"/>
          <w:lang w:val="es-ES_tradnl"/>
        </w:rPr>
        <w:t>acceso a la justicia e</w:t>
      </w:r>
      <w:r w:rsidR="000D3997" w:rsidRPr="005C254F">
        <w:rPr>
          <w:rFonts w:asciiTheme="majorHAnsi" w:hAnsiTheme="majorHAnsi" w:cs="Arial"/>
          <w:bCs/>
          <w:sz w:val="20"/>
          <w:szCs w:val="20"/>
          <w:lang w:val="es-ES_tradnl"/>
        </w:rPr>
        <w:t>n el municipio</w:t>
      </w:r>
      <w:r w:rsidR="002931DB" w:rsidRPr="005C254F">
        <w:rPr>
          <w:rFonts w:asciiTheme="majorHAnsi" w:hAnsiTheme="majorHAnsi" w:cs="Arial"/>
          <w:bCs/>
          <w:sz w:val="20"/>
          <w:szCs w:val="20"/>
          <w:lang w:val="es-ES_tradnl"/>
        </w:rPr>
        <w:t>.</w:t>
      </w:r>
      <w:r w:rsidR="00863814" w:rsidRPr="005C254F">
        <w:rPr>
          <w:rFonts w:asciiTheme="majorHAnsi" w:hAnsiTheme="majorHAnsi" w:cs="Arial"/>
          <w:bCs/>
          <w:sz w:val="20"/>
          <w:szCs w:val="20"/>
          <w:lang w:val="es-ES_tradnl"/>
        </w:rPr>
        <w:t xml:space="preserve"> A pesar de ello, alega que</w:t>
      </w:r>
      <w:r w:rsidR="00513C47" w:rsidRPr="005C254F">
        <w:rPr>
          <w:rFonts w:asciiTheme="majorHAnsi" w:hAnsiTheme="majorHAnsi" w:cs="Arial"/>
          <w:bCs/>
          <w:sz w:val="20"/>
          <w:szCs w:val="20"/>
          <w:lang w:val="es-ES_tradnl"/>
        </w:rPr>
        <w:t xml:space="preserve"> los familiares sí utilizaron la vía penal, y que prueba</w:t>
      </w:r>
      <w:r w:rsidR="00602E40" w:rsidRPr="005C254F">
        <w:rPr>
          <w:rFonts w:asciiTheme="majorHAnsi" w:hAnsiTheme="majorHAnsi" w:cs="Arial"/>
          <w:bCs/>
          <w:sz w:val="20"/>
          <w:szCs w:val="20"/>
          <w:lang w:val="es-ES_tradnl"/>
        </w:rPr>
        <w:t xml:space="preserve"> de </w:t>
      </w:r>
      <w:r w:rsidR="00686372" w:rsidRPr="005C254F">
        <w:rPr>
          <w:rFonts w:asciiTheme="majorHAnsi" w:hAnsiTheme="majorHAnsi" w:cs="Arial"/>
          <w:bCs/>
          <w:sz w:val="20"/>
          <w:szCs w:val="20"/>
          <w:lang w:val="es-ES_tradnl"/>
        </w:rPr>
        <w:t xml:space="preserve">esto </w:t>
      </w:r>
      <w:r w:rsidR="00CC3743" w:rsidRPr="005C254F">
        <w:rPr>
          <w:rFonts w:asciiTheme="majorHAnsi" w:hAnsiTheme="majorHAnsi" w:cs="Arial"/>
          <w:bCs/>
          <w:sz w:val="20"/>
          <w:szCs w:val="20"/>
          <w:lang w:val="es-ES_tradnl"/>
        </w:rPr>
        <w:t xml:space="preserve">son las declaraciones de los familiares de la presunta víctima en la investigación penal y </w:t>
      </w:r>
      <w:r w:rsidR="00686372" w:rsidRPr="005C254F">
        <w:rPr>
          <w:rFonts w:asciiTheme="majorHAnsi" w:hAnsiTheme="majorHAnsi" w:cs="Arial"/>
          <w:bCs/>
          <w:sz w:val="20"/>
          <w:szCs w:val="20"/>
          <w:lang w:val="es-ES_tradnl"/>
        </w:rPr>
        <w:t>que</w:t>
      </w:r>
      <w:r w:rsidR="00863814" w:rsidRPr="005C254F">
        <w:rPr>
          <w:rFonts w:asciiTheme="majorHAnsi" w:hAnsiTheme="majorHAnsi" w:cs="Arial"/>
          <w:bCs/>
          <w:sz w:val="20"/>
          <w:szCs w:val="20"/>
          <w:lang w:val="es-ES_tradnl"/>
        </w:rPr>
        <w:t xml:space="preserve"> el proceso</w:t>
      </w:r>
      <w:r w:rsidR="00602E40" w:rsidRPr="005C254F">
        <w:rPr>
          <w:rFonts w:asciiTheme="majorHAnsi" w:hAnsiTheme="majorHAnsi" w:cs="Arial"/>
          <w:bCs/>
          <w:sz w:val="20"/>
          <w:szCs w:val="20"/>
          <w:lang w:val="es-ES_tradnl"/>
        </w:rPr>
        <w:t xml:space="preserve"> f</w:t>
      </w:r>
      <w:r w:rsidR="00863814" w:rsidRPr="005C254F">
        <w:rPr>
          <w:rFonts w:asciiTheme="majorHAnsi" w:hAnsiTheme="majorHAnsi" w:cs="Arial"/>
          <w:bCs/>
          <w:sz w:val="20"/>
          <w:szCs w:val="20"/>
          <w:lang w:val="es-ES_tradnl"/>
        </w:rPr>
        <w:t>ue archivado</w:t>
      </w:r>
      <w:r w:rsidR="00CC3743" w:rsidRPr="005C254F">
        <w:rPr>
          <w:rFonts w:asciiTheme="majorHAnsi" w:hAnsiTheme="majorHAnsi" w:cs="Arial"/>
          <w:bCs/>
          <w:sz w:val="20"/>
          <w:szCs w:val="20"/>
          <w:lang w:val="es-ES_tradnl"/>
        </w:rPr>
        <w:t>,</w:t>
      </w:r>
      <w:r w:rsidR="00863814" w:rsidRPr="005C254F">
        <w:rPr>
          <w:rFonts w:asciiTheme="majorHAnsi" w:hAnsiTheme="majorHAnsi" w:cs="Arial"/>
          <w:bCs/>
          <w:sz w:val="20"/>
          <w:szCs w:val="20"/>
          <w:lang w:val="es-ES_tradnl"/>
        </w:rPr>
        <w:t xml:space="preserve"> sin </w:t>
      </w:r>
      <w:r w:rsidR="00602E40" w:rsidRPr="005C254F">
        <w:rPr>
          <w:rFonts w:asciiTheme="majorHAnsi" w:hAnsiTheme="majorHAnsi" w:cs="Arial"/>
          <w:bCs/>
          <w:sz w:val="20"/>
          <w:szCs w:val="20"/>
          <w:lang w:val="es-ES_tradnl"/>
        </w:rPr>
        <w:t xml:space="preserve">que se </w:t>
      </w:r>
      <w:r w:rsidR="007026D5" w:rsidRPr="005C254F">
        <w:rPr>
          <w:rFonts w:asciiTheme="majorHAnsi" w:hAnsiTheme="majorHAnsi" w:cs="Arial"/>
          <w:bCs/>
          <w:sz w:val="20"/>
          <w:szCs w:val="20"/>
          <w:lang w:val="es-ES_tradnl"/>
        </w:rPr>
        <w:t>logrará</w:t>
      </w:r>
      <w:r w:rsidR="00602E40" w:rsidRPr="005C254F">
        <w:rPr>
          <w:rFonts w:asciiTheme="majorHAnsi" w:hAnsiTheme="majorHAnsi" w:cs="Arial"/>
          <w:bCs/>
          <w:sz w:val="20"/>
          <w:szCs w:val="20"/>
          <w:lang w:val="es-ES_tradnl"/>
        </w:rPr>
        <w:t xml:space="preserve"> </w:t>
      </w:r>
      <w:r w:rsidR="00863814" w:rsidRPr="005C254F">
        <w:rPr>
          <w:rFonts w:asciiTheme="majorHAnsi" w:hAnsiTheme="majorHAnsi" w:cs="Arial"/>
          <w:bCs/>
          <w:sz w:val="20"/>
          <w:szCs w:val="20"/>
          <w:lang w:val="es-ES_tradnl"/>
        </w:rPr>
        <w:t>esclarecer los hechos</w:t>
      </w:r>
      <w:r w:rsidR="007026D5" w:rsidRPr="005C254F">
        <w:rPr>
          <w:rFonts w:asciiTheme="majorHAnsi" w:hAnsiTheme="majorHAnsi" w:cs="Arial"/>
          <w:bCs/>
          <w:sz w:val="20"/>
          <w:szCs w:val="20"/>
          <w:lang w:val="es-ES_tradnl"/>
        </w:rPr>
        <w:t xml:space="preserve"> ni sancionar a los responsables</w:t>
      </w:r>
      <w:r w:rsidR="00884B35" w:rsidRPr="005C254F">
        <w:rPr>
          <w:rFonts w:asciiTheme="majorHAnsi" w:hAnsiTheme="majorHAnsi" w:cs="Arial"/>
          <w:bCs/>
          <w:sz w:val="20"/>
          <w:szCs w:val="20"/>
          <w:lang w:val="es-ES_tradnl"/>
        </w:rPr>
        <w:t xml:space="preserve"> por un crimen de lesa humanidad</w:t>
      </w:r>
      <w:r w:rsidR="00686372" w:rsidRPr="005C254F">
        <w:rPr>
          <w:rFonts w:asciiTheme="majorHAnsi" w:hAnsiTheme="majorHAnsi" w:cs="Arial"/>
          <w:bCs/>
          <w:sz w:val="20"/>
          <w:szCs w:val="20"/>
          <w:lang w:val="es-ES_tradnl"/>
        </w:rPr>
        <w:t>.</w:t>
      </w:r>
    </w:p>
    <w:p w14:paraId="6569D501" w14:textId="2B3A328B" w:rsidR="00802039" w:rsidRPr="005C254F" w:rsidRDefault="002931DB" w:rsidP="008020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 xml:space="preserve">En cuanto a la acción de reparación directa ante la jurisdicción </w:t>
      </w:r>
      <w:r w:rsidR="00F822B4" w:rsidRPr="005C254F">
        <w:rPr>
          <w:rFonts w:asciiTheme="majorHAnsi" w:hAnsiTheme="majorHAnsi" w:cs="Arial"/>
          <w:sz w:val="20"/>
          <w:szCs w:val="20"/>
          <w:lang w:val="es-ES_tradnl"/>
        </w:rPr>
        <w:t>contencioso-administrativa</w:t>
      </w:r>
      <w:r w:rsidRPr="005C254F">
        <w:rPr>
          <w:rFonts w:asciiTheme="majorHAnsi" w:hAnsiTheme="majorHAnsi" w:cs="Arial"/>
          <w:sz w:val="20"/>
          <w:szCs w:val="20"/>
          <w:lang w:val="es-ES_tradnl"/>
        </w:rPr>
        <w:t xml:space="preserve">, </w:t>
      </w:r>
      <w:r w:rsidR="00F81DA3" w:rsidRPr="005C254F">
        <w:rPr>
          <w:rFonts w:asciiTheme="majorHAnsi" w:hAnsiTheme="majorHAnsi" w:cs="Arial"/>
          <w:sz w:val="20"/>
          <w:szCs w:val="20"/>
          <w:lang w:val="es-ES_tradnl"/>
        </w:rPr>
        <w:t xml:space="preserve">el peticionario explica </w:t>
      </w:r>
      <w:r w:rsidRPr="005C254F">
        <w:rPr>
          <w:rFonts w:asciiTheme="majorHAnsi" w:hAnsiTheme="majorHAnsi" w:cs="Arial"/>
          <w:sz w:val="20"/>
          <w:szCs w:val="20"/>
          <w:lang w:val="es-ES_tradnl"/>
        </w:rPr>
        <w:t xml:space="preserve">que existe un término de dos años para </w:t>
      </w:r>
      <w:r w:rsidR="00F822B4" w:rsidRPr="005C254F">
        <w:rPr>
          <w:rFonts w:asciiTheme="majorHAnsi" w:hAnsiTheme="majorHAnsi" w:cs="Arial"/>
          <w:sz w:val="20"/>
          <w:szCs w:val="20"/>
          <w:lang w:val="es-ES_tradnl"/>
        </w:rPr>
        <w:t xml:space="preserve">poder </w:t>
      </w:r>
      <w:r w:rsidRPr="005C254F">
        <w:rPr>
          <w:rFonts w:asciiTheme="majorHAnsi" w:hAnsiTheme="majorHAnsi" w:cs="Arial"/>
          <w:sz w:val="20"/>
          <w:szCs w:val="20"/>
          <w:lang w:val="es-ES_tradnl"/>
        </w:rPr>
        <w:t>interponer</w:t>
      </w:r>
      <w:r w:rsidR="007549FE" w:rsidRPr="005C254F">
        <w:rPr>
          <w:rFonts w:asciiTheme="majorHAnsi" w:hAnsiTheme="majorHAnsi" w:cs="Arial"/>
          <w:sz w:val="20"/>
          <w:szCs w:val="20"/>
          <w:lang w:val="es-ES_tradnl"/>
        </w:rPr>
        <w:t xml:space="preserve"> dicho recurso</w:t>
      </w:r>
      <w:r w:rsidR="00F81DA3" w:rsidRPr="005C254F">
        <w:rPr>
          <w:rFonts w:asciiTheme="majorHAnsi" w:hAnsiTheme="majorHAnsi" w:cs="Arial"/>
          <w:sz w:val="20"/>
          <w:szCs w:val="20"/>
          <w:lang w:val="es-ES_tradnl"/>
        </w:rPr>
        <w:t>; y e</w:t>
      </w:r>
      <w:r w:rsidR="00F822B4" w:rsidRPr="005C254F">
        <w:rPr>
          <w:rFonts w:asciiTheme="majorHAnsi" w:hAnsiTheme="majorHAnsi" w:cs="Arial"/>
          <w:sz w:val="20"/>
          <w:szCs w:val="20"/>
          <w:lang w:val="es-ES_tradnl"/>
        </w:rPr>
        <w:t>xplica que</w:t>
      </w:r>
      <w:r w:rsidRPr="005C254F">
        <w:rPr>
          <w:rFonts w:asciiTheme="majorHAnsi" w:hAnsiTheme="majorHAnsi" w:cs="Arial"/>
          <w:sz w:val="20"/>
          <w:szCs w:val="20"/>
          <w:lang w:val="es-ES_tradnl"/>
        </w:rPr>
        <w:t xml:space="preserve"> </w:t>
      </w:r>
      <w:r w:rsidR="007549FE" w:rsidRPr="005C254F">
        <w:rPr>
          <w:rFonts w:asciiTheme="majorHAnsi" w:hAnsiTheme="majorHAnsi" w:cs="Arial"/>
          <w:sz w:val="20"/>
          <w:szCs w:val="20"/>
          <w:lang w:val="es-ES_tradnl"/>
        </w:rPr>
        <w:t>según</w:t>
      </w:r>
      <w:r w:rsidRPr="005C254F">
        <w:rPr>
          <w:rFonts w:asciiTheme="majorHAnsi" w:hAnsiTheme="majorHAnsi" w:cs="Arial"/>
          <w:sz w:val="20"/>
          <w:szCs w:val="20"/>
          <w:lang w:val="es-ES_tradnl"/>
        </w:rPr>
        <w:t xml:space="preserve"> la Sentencia SU-659</w:t>
      </w:r>
      <w:r w:rsidR="007549FE" w:rsidRPr="005C254F">
        <w:rPr>
          <w:rFonts w:asciiTheme="majorHAnsi" w:hAnsiTheme="majorHAnsi" w:cs="Arial"/>
          <w:sz w:val="20"/>
          <w:szCs w:val="20"/>
          <w:lang w:val="es-ES_tradnl"/>
        </w:rPr>
        <w:t xml:space="preserve"> de 22 de octubre de 2019, </w:t>
      </w:r>
      <w:r w:rsidRPr="005C254F">
        <w:rPr>
          <w:rFonts w:asciiTheme="majorHAnsi" w:hAnsiTheme="majorHAnsi" w:cs="Arial"/>
          <w:sz w:val="20"/>
          <w:szCs w:val="20"/>
          <w:lang w:val="es-ES_tradnl"/>
        </w:rPr>
        <w:t>proferida por la Corte Constitucional</w:t>
      </w:r>
      <w:r w:rsidR="007549FE" w:rsidRPr="005C254F">
        <w:rPr>
          <w:rFonts w:asciiTheme="majorHAnsi" w:hAnsiTheme="majorHAnsi" w:cs="Arial"/>
          <w:sz w:val="20"/>
          <w:szCs w:val="20"/>
          <w:lang w:val="es-ES_tradnl"/>
        </w:rPr>
        <w:t>,</w:t>
      </w:r>
      <w:r w:rsidR="00F822B4" w:rsidRPr="005C254F">
        <w:rPr>
          <w:rFonts w:asciiTheme="majorHAnsi" w:hAnsiTheme="majorHAnsi" w:cs="Arial"/>
          <w:sz w:val="20"/>
          <w:szCs w:val="20"/>
          <w:lang w:val="es-ES_tradnl"/>
        </w:rPr>
        <w:t xml:space="preserve"> la responsabilidad </w:t>
      </w:r>
      <w:r w:rsidR="00BA5531" w:rsidRPr="005C254F">
        <w:rPr>
          <w:rFonts w:asciiTheme="majorHAnsi" w:hAnsiTheme="majorHAnsi" w:cs="Arial"/>
          <w:sz w:val="20"/>
          <w:szCs w:val="20"/>
          <w:lang w:val="es-ES_tradnl"/>
        </w:rPr>
        <w:t>extracontractual</w:t>
      </w:r>
      <w:r w:rsidR="00F822B4" w:rsidRPr="005C254F">
        <w:rPr>
          <w:rFonts w:asciiTheme="majorHAnsi" w:hAnsiTheme="majorHAnsi" w:cs="Arial"/>
          <w:sz w:val="20"/>
          <w:szCs w:val="20"/>
          <w:lang w:val="es-ES_tradnl"/>
        </w:rPr>
        <w:t xml:space="preserve"> del Estado surge a partir d</w:t>
      </w:r>
      <w:r w:rsidR="007549FE" w:rsidRPr="005C254F">
        <w:rPr>
          <w:rFonts w:asciiTheme="majorHAnsi" w:hAnsiTheme="majorHAnsi" w:cs="Arial"/>
          <w:sz w:val="20"/>
          <w:szCs w:val="20"/>
          <w:lang w:val="es-ES_tradnl"/>
        </w:rPr>
        <w:t>e</w:t>
      </w:r>
      <w:r w:rsidR="00F822B4" w:rsidRPr="005C254F">
        <w:rPr>
          <w:rFonts w:asciiTheme="majorHAnsi" w:hAnsiTheme="majorHAnsi" w:cs="Arial"/>
          <w:sz w:val="20"/>
          <w:szCs w:val="20"/>
          <w:lang w:val="es-ES_tradnl"/>
        </w:rPr>
        <w:t xml:space="preserve"> </w:t>
      </w:r>
      <w:r w:rsidR="00BA5531" w:rsidRPr="005C254F">
        <w:rPr>
          <w:rFonts w:asciiTheme="majorHAnsi" w:hAnsiTheme="majorHAnsi" w:cs="Arial"/>
          <w:sz w:val="20"/>
          <w:szCs w:val="20"/>
          <w:lang w:val="es-ES_tradnl"/>
        </w:rPr>
        <w:t>la</w:t>
      </w:r>
      <w:r w:rsidR="00F822B4" w:rsidRPr="005C254F">
        <w:rPr>
          <w:rFonts w:asciiTheme="majorHAnsi" w:hAnsiTheme="majorHAnsi" w:cs="Arial"/>
          <w:sz w:val="20"/>
          <w:szCs w:val="20"/>
          <w:lang w:val="es-ES_tradnl"/>
        </w:rPr>
        <w:t xml:space="preserve"> </w:t>
      </w:r>
      <w:r w:rsidR="00BA5531" w:rsidRPr="005C254F">
        <w:rPr>
          <w:rFonts w:asciiTheme="majorHAnsi" w:hAnsiTheme="majorHAnsi" w:cs="Arial"/>
          <w:sz w:val="20"/>
          <w:szCs w:val="20"/>
          <w:lang w:val="es-ES_tradnl"/>
        </w:rPr>
        <w:t>acusación</w:t>
      </w:r>
      <w:r w:rsidR="00F822B4" w:rsidRPr="005C254F">
        <w:rPr>
          <w:rFonts w:asciiTheme="majorHAnsi" w:hAnsiTheme="majorHAnsi" w:cs="Arial"/>
          <w:sz w:val="20"/>
          <w:szCs w:val="20"/>
          <w:lang w:val="es-ES_tradnl"/>
        </w:rPr>
        <w:t xml:space="preserve"> del </w:t>
      </w:r>
      <w:r w:rsidR="00BA5531" w:rsidRPr="005C254F">
        <w:rPr>
          <w:rFonts w:asciiTheme="majorHAnsi" w:hAnsiTheme="majorHAnsi" w:cs="Arial"/>
          <w:sz w:val="20"/>
          <w:szCs w:val="20"/>
          <w:lang w:val="es-ES_tradnl"/>
        </w:rPr>
        <w:t>daño</w:t>
      </w:r>
      <w:r w:rsidR="00F822B4" w:rsidRPr="005C254F">
        <w:rPr>
          <w:rFonts w:asciiTheme="majorHAnsi" w:hAnsiTheme="majorHAnsi" w:cs="Arial"/>
          <w:sz w:val="20"/>
          <w:szCs w:val="20"/>
          <w:lang w:val="es-ES_tradnl"/>
        </w:rPr>
        <w:t xml:space="preserve"> </w:t>
      </w:r>
      <w:r w:rsidR="00376C93" w:rsidRPr="005C254F">
        <w:rPr>
          <w:rFonts w:asciiTheme="majorHAnsi" w:hAnsiTheme="majorHAnsi" w:cs="Arial"/>
          <w:sz w:val="20"/>
          <w:szCs w:val="20"/>
          <w:lang w:val="es-ES_tradnl"/>
        </w:rPr>
        <w:t>antijurídico</w:t>
      </w:r>
      <w:r w:rsidR="00F822B4" w:rsidRPr="005C254F">
        <w:rPr>
          <w:rFonts w:asciiTheme="majorHAnsi" w:hAnsiTheme="majorHAnsi" w:cs="Arial"/>
          <w:sz w:val="20"/>
          <w:szCs w:val="20"/>
          <w:lang w:val="es-ES_tradnl"/>
        </w:rPr>
        <w:t xml:space="preserve"> al particular, por lo que basta con una ocurrencia para que quien se crea lesionado acuda ante el juez competente a </w:t>
      </w:r>
      <w:r w:rsidR="00BA5531" w:rsidRPr="005C254F">
        <w:rPr>
          <w:rFonts w:asciiTheme="majorHAnsi" w:hAnsiTheme="majorHAnsi" w:cs="Arial"/>
          <w:sz w:val="20"/>
          <w:szCs w:val="20"/>
          <w:lang w:val="es-ES_tradnl"/>
        </w:rPr>
        <w:t>reclamar</w:t>
      </w:r>
      <w:r w:rsidR="00F822B4" w:rsidRPr="005C254F">
        <w:rPr>
          <w:rFonts w:asciiTheme="majorHAnsi" w:hAnsiTheme="majorHAnsi" w:cs="Arial"/>
          <w:sz w:val="20"/>
          <w:szCs w:val="20"/>
          <w:lang w:val="es-ES_tradnl"/>
        </w:rPr>
        <w:t xml:space="preserve"> la</w:t>
      </w:r>
      <w:r w:rsidR="007549FE" w:rsidRPr="005C254F">
        <w:rPr>
          <w:rFonts w:asciiTheme="majorHAnsi" w:hAnsiTheme="majorHAnsi" w:cs="Arial"/>
          <w:sz w:val="20"/>
          <w:szCs w:val="20"/>
          <w:lang w:val="es-ES_tradnl"/>
        </w:rPr>
        <w:t xml:space="preserve"> </w:t>
      </w:r>
      <w:r w:rsidR="00F822B4" w:rsidRPr="005C254F">
        <w:rPr>
          <w:rFonts w:asciiTheme="majorHAnsi" w:hAnsiTheme="majorHAnsi" w:cs="Arial"/>
          <w:sz w:val="20"/>
          <w:szCs w:val="20"/>
          <w:lang w:val="es-ES_tradnl"/>
        </w:rPr>
        <w:t>reparación</w:t>
      </w:r>
      <w:r w:rsidR="005158E6" w:rsidRPr="005C254F">
        <w:rPr>
          <w:rFonts w:asciiTheme="majorHAnsi" w:hAnsiTheme="majorHAnsi" w:cs="Arial"/>
          <w:sz w:val="20"/>
          <w:szCs w:val="20"/>
          <w:lang w:val="es-ES_tradnl"/>
        </w:rPr>
        <w:t xml:space="preserve">. Asimismo, </w:t>
      </w:r>
      <w:r w:rsidR="00F81DA3" w:rsidRPr="005C254F">
        <w:rPr>
          <w:rFonts w:asciiTheme="majorHAnsi" w:hAnsiTheme="majorHAnsi" w:cs="Arial"/>
          <w:sz w:val="20"/>
          <w:szCs w:val="20"/>
          <w:lang w:val="es-ES_tradnl"/>
        </w:rPr>
        <w:t xml:space="preserve">continúa le peticionario, </w:t>
      </w:r>
      <w:r w:rsidR="005158E6" w:rsidRPr="005C254F">
        <w:rPr>
          <w:rFonts w:asciiTheme="majorHAnsi" w:hAnsiTheme="majorHAnsi" w:cs="Arial"/>
          <w:sz w:val="20"/>
          <w:szCs w:val="20"/>
          <w:lang w:val="es-ES_tradnl"/>
        </w:rPr>
        <w:t xml:space="preserve">tal jurisprudencia estableció que </w:t>
      </w:r>
      <w:r w:rsidR="007549FE" w:rsidRPr="005C254F">
        <w:rPr>
          <w:rFonts w:asciiTheme="majorHAnsi" w:hAnsiTheme="majorHAnsi" w:cs="Arial"/>
          <w:sz w:val="20"/>
          <w:szCs w:val="20"/>
          <w:lang w:val="es-ES_tradnl"/>
        </w:rPr>
        <w:t>la</w:t>
      </w:r>
      <w:r w:rsidR="00F822B4" w:rsidRPr="005C254F">
        <w:rPr>
          <w:rFonts w:asciiTheme="majorHAnsi" w:hAnsiTheme="majorHAnsi" w:cs="Arial"/>
          <w:sz w:val="20"/>
          <w:szCs w:val="20"/>
          <w:lang w:val="es-ES_tradnl"/>
        </w:rPr>
        <w:t xml:space="preserve"> caducidad se cuenta desde que se conoce la participación estatal. Por lo tanto, señala que los familiares de la presunta </w:t>
      </w:r>
      <w:r w:rsidR="00BA5531" w:rsidRPr="005C254F">
        <w:rPr>
          <w:rFonts w:asciiTheme="majorHAnsi" w:hAnsiTheme="majorHAnsi" w:cs="Arial"/>
          <w:sz w:val="20"/>
          <w:szCs w:val="20"/>
          <w:lang w:val="es-ES_tradnl"/>
        </w:rPr>
        <w:t>víctima</w:t>
      </w:r>
      <w:r w:rsidR="00F822B4" w:rsidRPr="005C254F">
        <w:rPr>
          <w:rFonts w:asciiTheme="majorHAnsi" w:hAnsiTheme="majorHAnsi" w:cs="Arial"/>
          <w:sz w:val="20"/>
          <w:szCs w:val="20"/>
          <w:lang w:val="es-ES_tradnl"/>
        </w:rPr>
        <w:t xml:space="preserve"> no tienen </w:t>
      </w:r>
      <w:r w:rsidR="005158E6" w:rsidRPr="005C254F">
        <w:rPr>
          <w:rFonts w:asciiTheme="majorHAnsi" w:hAnsiTheme="majorHAnsi" w:cs="Arial"/>
          <w:sz w:val="20"/>
          <w:szCs w:val="20"/>
          <w:lang w:val="es-ES_tradnl"/>
        </w:rPr>
        <w:t xml:space="preserve">la </w:t>
      </w:r>
      <w:r w:rsidR="00F822B4" w:rsidRPr="005C254F">
        <w:rPr>
          <w:rFonts w:asciiTheme="majorHAnsi" w:hAnsiTheme="majorHAnsi" w:cs="Arial"/>
          <w:sz w:val="20"/>
          <w:szCs w:val="20"/>
          <w:lang w:val="es-ES_tradnl"/>
        </w:rPr>
        <w:t xml:space="preserve">oportunidad de </w:t>
      </w:r>
      <w:r w:rsidR="00BA5531" w:rsidRPr="005C254F">
        <w:rPr>
          <w:rFonts w:asciiTheme="majorHAnsi" w:hAnsiTheme="majorHAnsi" w:cs="Arial"/>
          <w:sz w:val="20"/>
          <w:szCs w:val="20"/>
          <w:lang w:val="es-ES_tradnl"/>
        </w:rPr>
        <w:t>reclamar</w:t>
      </w:r>
      <w:r w:rsidR="005158E6" w:rsidRPr="005C254F">
        <w:rPr>
          <w:rFonts w:asciiTheme="majorHAnsi" w:hAnsiTheme="majorHAnsi" w:cs="Arial"/>
          <w:sz w:val="20"/>
          <w:szCs w:val="20"/>
          <w:lang w:val="es-ES_tradnl"/>
        </w:rPr>
        <w:t xml:space="preserve"> </w:t>
      </w:r>
      <w:r w:rsidR="00F822B4" w:rsidRPr="005C254F">
        <w:rPr>
          <w:rFonts w:asciiTheme="majorHAnsi" w:hAnsiTheme="majorHAnsi" w:cs="Arial"/>
          <w:sz w:val="20"/>
          <w:szCs w:val="20"/>
          <w:lang w:val="es-ES_tradnl"/>
        </w:rPr>
        <w:t xml:space="preserve">en la </w:t>
      </w:r>
      <w:r w:rsidR="00BA5531" w:rsidRPr="005C254F">
        <w:rPr>
          <w:rFonts w:asciiTheme="majorHAnsi" w:hAnsiTheme="majorHAnsi" w:cs="Arial"/>
          <w:sz w:val="20"/>
          <w:szCs w:val="20"/>
          <w:lang w:val="es-ES_tradnl"/>
        </w:rPr>
        <w:t>actualidad</w:t>
      </w:r>
      <w:r w:rsidR="007026D5" w:rsidRPr="005C254F">
        <w:rPr>
          <w:rFonts w:asciiTheme="majorHAnsi" w:hAnsiTheme="majorHAnsi" w:cs="Arial"/>
          <w:sz w:val="20"/>
          <w:szCs w:val="20"/>
          <w:lang w:val="es-ES_tradnl"/>
        </w:rPr>
        <w:t>,</w:t>
      </w:r>
      <w:r w:rsidR="00F822B4" w:rsidRPr="005C254F">
        <w:rPr>
          <w:rFonts w:asciiTheme="majorHAnsi" w:hAnsiTheme="majorHAnsi" w:cs="Arial"/>
          <w:sz w:val="20"/>
          <w:szCs w:val="20"/>
          <w:lang w:val="es-ES_tradnl"/>
        </w:rPr>
        <w:t xml:space="preserve"> </w:t>
      </w:r>
      <w:r w:rsidR="00F81DA3" w:rsidRPr="005C254F">
        <w:rPr>
          <w:rFonts w:asciiTheme="majorHAnsi" w:hAnsiTheme="majorHAnsi" w:cs="Arial"/>
          <w:sz w:val="20"/>
          <w:szCs w:val="20"/>
          <w:lang w:val="es-ES_tradnl"/>
        </w:rPr>
        <w:t>debido a que nunca tuvieron</w:t>
      </w:r>
      <w:r w:rsidR="007549FE" w:rsidRPr="005C254F">
        <w:rPr>
          <w:rFonts w:asciiTheme="majorHAnsi" w:hAnsiTheme="majorHAnsi" w:cs="Arial"/>
          <w:sz w:val="20"/>
          <w:szCs w:val="20"/>
          <w:lang w:val="es-ES_tradnl"/>
        </w:rPr>
        <w:t xml:space="preserve"> conocimiento de qui</w:t>
      </w:r>
      <w:r w:rsidR="00F81DA3" w:rsidRPr="005C254F">
        <w:rPr>
          <w:rFonts w:asciiTheme="majorHAnsi" w:hAnsiTheme="majorHAnsi" w:cs="Arial"/>
          <w:sz w:val="20"/>
          <w:szCs w:val="20"/>
          <w:lang w:val="es-ES_tradnl"/>
        </w:rPr>
        <w:t>é</w:t>
      </w:r>
      <w:r w:rsidR="007549FE" w:rsidRPr="005C254F">
        <w:rPr>
          <w:rFonts w:asciiTheme="majorHAnsi" w:hAnsiTheme="majorHAnsi" w:cs="Arial"/>
          <w:sz w:val="20"/>
          <w:szCs w:val="20"/>
          <w:lang w:val="es-ES_tradnl"/>
        </w:rPr>
        <w:t>n o qui</w:t>
      </w:r>
      <w:r w:rsidR="00F81DA3" w:rsidRPr="005C254F">
        <w:rPr>
          <w:rFonts w:asciiTheme="majorHAnsi" w:hAnsiTheme="majorHAnsi" w:cs="Arial"/>
          <w:sz w:val="20"/>
          <w:szCs w:val="20"/>
          <w:lang w:val="es-ES_tradnl"/>
        </w:rPr>
        <w:t>é</w:t>
      </w:r>
      <w:r w:rsidR="007549FE" w:rsidRPr="005C254F">
        <w:rPr>
          <w:rFonts w:asciiTheme="majorHAnsi" w:hAnsiTheme="majorHAnsi" w:cs="Arial"/>
          <w:sz w:val="20"/>
          <w:szCs w:val="20"/>
          <w:lang w:val="es-ES_tradnl"/>
        </w:rPr>
        <w:t>nes fueron</w:t>
      </w:r>
      <w:r w:rsidR="00F822B4" w:rsidRPr="005C254F">
        <w:rPr>
          <w:rFonts w:asciiTheme="majorHAnsi" w:hAnsiTheme="majorHAnsi" w:cs="Arial"/>
          <w:sz w:val="20"/>
          <w:szCs w:val="20"/>
          <w:lang w:val="es-ES_tradnl"/>
        </w:rPr>
        <w:t xml:space="preserve"> </w:t>
      </w:r>
      <w:r w:rsidR="007549FE" w:rsidRPr="005C254F">
        <w:rPr>
          <w:rFonts w:asciiTheme="majorHAnsi" w:hAnsiTheme="majorHAnsi" w:cs="Arial"/>
          <w:sz w:val="20"/>
          <w:szCs w:val="20"/>
          <w:lang w:val="es-ES_tradnl"/>
        </w:rPr>
        <w:t xml:space="preserve">los </w:t>
      </w:r>
      <w:r w:rsidR="00BA5531" w:rsidRPr="005C254F">
        <w:rPr>
          <w:rFonts w:asciiTheme="majorHAnsi" w:hAnsiTheme="majorHAnsi" w:cs="Arial"/>
          <w:sz w:val="20"/>
          <w:szCs w:val="20"/>
          <w:lang w:val="es-ES_tradnl"/>
        </w:rPr>
        <w:t>responsables del homicidio del señor Argüello Ortiz</w:t>
      </w:r>
      <w:r w:rsidR="00F81DA3" w:rsidRPr="005C254F">
        <w:rPr>
          <w:rFonts w:asciiTheme="majorHAnsi" w:hAnsiTheme="majorHAnsi" w:cs="Arial"/>
          <w:sz w:val="20"/>
          <w:szCs w:val="20"/>
          <w:lang w:val="es-ES_tradnl"/>
        </w:rPr>
        <w:t>;</w:t>
      </w:r>
      <w:r w:rsidR="00BA5531" w:rsidRPr="005C254F">
        <w:rPr>
          <w:rFonts w:asciiTheme="majorHAnsi" w:hAnsiTheme="majorHAnsi" w:cs="Arial"/>
          <w:sz w:val="20"/>
          <w:szCs w:val="20"/>
          <w:lang w:val="es-ES_tradnl"/>
        </w:rPr>
        <w:t xml:space="preserve"> y</w:t>
      </w:r>
      <w:r w:rsidR="007549FE" w:rsidRPr="005C254F">
        <w:rPr>
          <w:rFonts w:asciiTheme="majorHAnsi" w:hAnsiTheme="majorHAnsi" w:cs="Arial"/>
          <w:sz w:val="20"/>
          <w:szCs w:val="20"/>
          <w:lang w:val="es-ES_tradnl"/>
        </w:rPr>
        <w:t xml:space="preserve"> que</w:t>
      </w:r>
      <w:r w:rsidR="00BA5531" w:rsidRPr="005C254F">
        <w:rPr>
          <w:rFonts w:asciiTheme="majorHAnsi" w:hAnsiTheme="majorHAnsi" w:cs="Arial"/>
          <w:sz w:val="20"/>
          <w:szCs w:val="20"/>
          <w:lang w:val="es-ES_tradnl"/>
        </w:rPr>
        <w:t xml:space="preserve"> tampoco los agentes estatales fueron investigados ni sancionados por los hech</w:t>
      </w:r>
      <w:r w:rsidR="007549FE" w:rsidRPr="005C254F">
        <w:rPr>
          <w:rFonts w:asciiTheme="majorHAnsi" w:hAnsiTheme="majorHAnsi" w:cs="Arial"/>
          <w:sz w:val="20"/>
          <w:szCs w:val="20"/>
          <w:lang w:val="es-ES_tradnl"/>
        </w:rPr>
        <w:t>os</w:t>
      </w:r>
      <w:r w:rsidR="00C13F7E" w:rsidRPr="005C254F">
        <w:rPr>
          <w:rFonts w:asciiTheme="majorHAnsi" w:hAnsiTheme="majorHAnsi" w:cs="Arial"/>
          <w:sz w:val="20"/>
          <w:szCs w:val="20"/>
          <w:lang w:val="es-ES_tradnl"/>
        </w:rPr>
        <w:t xml:space="preserve">. </w:t>
      </w:r>
    </w:p>
    <w:p w14:paraId="60732251" w14:textId="79FE5F46" w:rsidR="004E1AD0" w:rsidRPr="005C254F" w:rsidRDefault="00802039" w:rsidP="008020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En atención a estas consideraciones</w:t>
      </w:r>
      <w:r w:rsidR="004E1AD0" w:rsidRPr="005C254F">
        <w:rPr>
          <w:rFonts w:asciiTheme="majorHAnsi" w:hAnsiTheme="majorHAnsi"/>
          <w:sz w:val="20"/>
          <w:szCs w:val="20"/>
          <w:lang w:val="es-ES_tradnl"/>
        </w:rPr>
        <w:t>, el peticionario sostiene</w:t>
      </w:r>
      <w:r w:rsidR="004E1AD0" w:rsidRPr="005C254F">
        <w:rPr>
          <w:rFonts w:asciiTheme="majorHAnsi" w:hAnsiTheme="majorHAnsi" w:cs="Arial"/>
          <w:sz w:val="20"/>
          <w:szCs w:val="20"/>
          <w:lang w:val="es-ES_tradnl"/>
        </w:rPr>
        <w:t xml:space="preserve"> </w:t>
      </w:r>
      <w:r w:rsidR="005158E6" w:rsidRPr="005C254F">
        <w:rPr>
          <w:rFonts w:asciiTheme="majorHAnsi" w:hAnsiTheme="majorHAnsi" w:cs="Arial"/>
          <w:sz w:val="20"/>
          <w:szCs w:val="20"/>
          <w:lang w:val="es-ES_tradnl"/>
        </w:rPr>
        <w:t xml:space="preserve">que el homicidio de la presunta víctima califica como un crimen de lesa humanidad. Además, alega que han transcurrido más de treinta años sin conocer la verdad de los hechos ni sancionar a los responsables de las fuerzas del orden, quienes juraron </w:t>
      </w:r>
      <w:r w:rsidR="005158E6" w:rsidRPr="005C254F">
        <w:rPr>
          <w:rFonts w:asciiTheme="majorHAnsi" w:hAnsiTheme="majorHAnsi" w:cs="Arial"/>
          <w:sz w:val="20"/>
          <w:szCs w:val="20"/>
          <w:lang w:val="es-ES_tradnl"/>
        </w:rPr>
        <w:lastRenderedPageBreak/>
        <w:t xml:space="preserve">salvaguardar la vida, honra y bienes de las y los ciudadanos. </w:t>
      </w:r>
      <w:r w:rsidR="00C46FB4" w:rsidRPr="005C254F">
        <w:rPr>
          <w:rFonts w:asciiTheme="majorHAnsi" w:hAnsiTheme="majorHAnsi" w:cs="Arial"/>
          <w:sz w:val="20"/>
          <w:szCs w:val="20"/>
          <w:lang w:val="es-ES_tradnl"/>
        </w:rPr>
        <w:t>Por</w:t>
      </w:r>
      <w:r w:rsidR="00DF65E9" w:rsidRPr="005C254F">
        <w:rPr>
          <w:rFonts w:asciiTheme="majorHAnsi" w:hAnsiTheme="majorHAnsi" w:cs="Arial"/>
          <w:sz w:val="20"/>
          <w:szCs w:val="20"/>
          <w:lang w:val="es-ES_tradnl"/>
        </w:rPr>
        <w:t xml:space="preserve"> lo tanto,</w:t>
      </w:r>
      <w:r w:rsidR="00960A86" w:rsidRPr="005C254F">
        <w:rPr>
          <w:rFonts w:asciiTheme="majorHAnsi" w:hAnsiTheme="majorHAnsi" w:cs="Arial"/>
          <w:sz w:val="20"/>
          <w:szCs w:val="20"/>
          <w:lang w:val="es-ES_tradnl"/>
        </w:rPr>
        <w:t xml:space="preserve"> sostiene que existe un</w:t>
      </w:r>
      <w:r w:rsidR="00BA536B" w:rsidRPr="005C254F">
        <w:rPr>
          <w:rFonts w:asciiTheme="majorHAnsi" w:hAnsiTheme="majorHAnsi" w:cs="Arial"/>
          <w:sz w:val="20"/>
          <w:szCs w:val="20"/>
          <w:lang w:val="es-ES_tradnl"/>
        </w:rPr>
        <w:t xml:space="preserve"> retardo injustificado </w:t>
      </w:r>
      <w:r w:rsidR="00114B88" w:rsidRPr="005C254F">
        <w:rPr>
          <w:rFonts w:asciiTheme="majorHAnsi" w:hAnsiTheme="majorHAnsi" w:cs="Arial"/>
          <w:sz w:val="20"/>
          <w:szCs w:val="20"/>
          <w:lang w:val="es-ES_tradnl"/>
        </w:rPr>
        <w:t xml:space="preserve">de justicia </w:t>
      </w:r>
      <w:r w:rsidR="007026D5" w:rsidRPr="005C254F">
        <w:rPr>
          <w:rFonts w:asciiTheme="majorHAnsi" w:hAnsiTheme="majorHAnsi" w:cs="Arial"/>
          <w:sz w:val="20"/>
          <w:szCs w:val="20"/>
          <w:lang w:val="es-ES_tradnl"/>
        </w:rPr>
        <w:t>y,</w:t>
      </w:r>
      <w:r w:rsidR="00513C47" w:rsidRPr="005C254F">
        <w:rPr>
          <w:rFonts w:asciiTheme="majorHAnsi" w:hAnsiTheme="majorHAnsi" w:cs="Arial"/>
          <w:sz w:val="20"/>
          <w:szCs w:val="20"/>
          <w:lang w:val="es-ES_tradnl"/>
        </w:rPr>
        <w:t xml:space="preserve"> </w:t>
      </w:r>
      <w:r w:rsidR="00114B88" w:rsidRPr="005C254F">
        <w:rPr>
          <w:rFonts w:asciiTheme="majorHAnsi" w:hAnsiTheme="majorHAnsi" w:cs="Arial"/>
          <w:sz w:val="20"/>
          <w:szCs w:val="20"/>
          <w:lang w:val="es-ES_tradnl"/>
        </w:rPr>
        <w:t>además</w:t>
      </w:r>
      <w:r w:rsidR="00513C47" w:rsidRPr="005C254F">
        <w:rPr>
          <w:rFonts w:asciiTheme="majorHAnsi" w:hAnsiTheme="majorHAnsi" w:cs="Arial"/>
          <w:sz w:val="20"/>
          <w:szCs w:val="20"/>
          <w:lang w:val="es-ES_tradnl"/>
        </w:rPr>
        <w:t>,</w:t>
      </w:r>
      <w:r w:rsidR="00114B88" w:rsidRPr="005C254F">
        <w:rPr>
          <w:rFonts w:asciiTheme="majorHAnsi" w:hAnsiTheme="majorHAnsi" w:cs="Arial"/>
          <w:sz w:val="20"/>
          <w:szCs w:val="20"/>
          <w:lang w:val="es-ES_tradnl"/>
        </w:rPr>
        <w:t xml:space="preserve"> una falta de reparación</w:t>
      </w:r>
      <w:r w:rsidR="007026D5" w:rsidRPr="005C254F">
        <w:rPr>
          <w:rFonts w:asciiTheme="majorHAnsi" w:hAnsiTheme="majorHAnsi" w:cs="Arial"/>
          <w:sz w:val="20"/>
          <w:szCs w:val="20"/>
          <w:lang w:val="es-ES_tradnl"/>
        </w:rPr>
        <w:t xml:space="preserve"> integral</w:t>
      </w:r>
      <w:r w:rsidR="00114B88" w:rsidRPr="005C254F">
        <w:rPr>
          <w:rFonts w:asciiTheme="majorHAnsi" w:hAnsiTheme="majorHAnsi" w:cs="Arial"/>
          <w:sz w:val="20"/>
          <w:szCs w:val="20"/>
          <w:lang w:val="es-ES_tradnl"/>
        </w:rPr>
        <w:t>.</w:t>
      </w:r>
      <w:r w:rsidR="002931DB" w:rsidRPr="005C254F">
        <w:rPr>
          <w:rFonts w:asciiTheme="majorHAnsi" w:hAnsiTheme="majorHAnsi" w:cs="Arial"/>
          <w:sz w:val="20"/>
          <w:szCs w:val="20"/>
          <w:lang w:val="es-ES_tradnl"/>
        </w:rPr>
        <w:t xml:space="preserve"> </w:t>
      </w:r>
    </w:p>
    <w:p w14:paraId="04A6F581" w14:textId="7ED08E49" w:rsidR="005E00E2" w:rsidRPr="005C254F" w:rsidRDefault="00FD46EC" w:rsidP="00D91C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eastAsia="es-ES"/>
        </w:rPr>
        <w:t>Indica</w:t>
      </w:r>
      <w:r w:rsidR="005E00E2" w:rsidRPr="005C254F">
        <w:rPr>
          <w:rFonts w:asciiTheme="majorHAnsi" w:hAnsiTheme="majorHAnsi"/>
          <w:sz w:val="20"/>
          <w:szCs w:val="20"/>
          <w:lang w:val="es-ES_tradnl" w:eastAsia="es-ES"/>
        </w:rPr>
        <w:t xml:space="preserve"> que </w:t>
      </w:r>
      <w:r w:rsidR="005E00E2" w:rsidRPr="005C254F">
        <w:rPr>
          <w:rFonts w:asciiTheme="majorHAnsi" w:hAnsiTheme="majorHAnsi" w:cs="Arial"/>
          <w:sz w:val="20"/>
          <w:szCs w:val="20"/>
          <w:lang w:val="es-ES_tradnl"/>
        </w:rPr>
        <w:t xml:space="preserve">para la época de los hechos </w:t>
      </w:r>
      <w:r w:rsidR="00A7507F" w:rsidRPr="005C254F">
        <w:rPr>
          <w:rFonts w:asciiTheme="majorHAnsi" w:hAnsiTheme="majorHAnsi" w:cs="Arial"/>
          <w:sz w:val="20"/>
          <w:szCs w:val="20"/>
          <w:lang w:val="es-ES_tradnl"/>
        </w:rPr>
        <w:t>las personas trabajadoras</w:t>
      </w:r>
      <w:r w:rsidR="005E00E2" w:rsidRPr="005C254F">
        <w:rPr>
          <w:rFonts w:asciiTheme="majorHAnsi" w:hAnsiTheme="majorHAnsi" w:cs="Arial"/>
          <w:sz w:val="20"/>
          <w:szCs w:val="20"/>
          <w:lang w:val="es-ES_tradnl"/>
        </w:rPr>
        <w:t xml:space="preserve"> como la presunta víctima, estaban expuest</w:t>
      </w:r>
      <w:r w:rsidR="00F81DA3" w:rsidRPr="005C254F">
        <w:rPr>
          <w:rFonts w:asciiTheme="majorHAnsi" w:hAnsiTheme="majorHAnsi" w:cs="Arial"/>
          <w:sz w:val="20"/>
          <w:szCs w:val="20"/>
          <w:lang w:val="es-ES_tradnl"/>
        </w:rPr>
        <w:t>a</w:t>
      </w:r>
      <w:r w:rsidR="005E00E2" w:rsidRPr="005C254F">
        <w:rPr>
          <w:rFonts w:asciiTheme="majorHAnsi" w:hAnsiTheme="majorHAnsi" w:cs="Arial"/>
          <w:sz w:val="20"/>
          <w:szCs w:val="20"/>
          <w:lang w:val="es-ES_tradnl"/>
        </w:rPr>
        <w:t xml:space="preserve">s a una constante situación de violencia, debido a que esta zona </w:t>
      </w:r>
      <w:r w:rsidR="00D91C32" w:rsidRPr="005C254F">
        <w:rPr>
          <w:rFonts w:asciiTheme="majorHAnsi" w:hAnsiTheme="majorHAnsi" w:cs="Arial"/>
          <w:sz w:val="20"/>
          <w:szCs w:val="20"/>
          <w:lang w:val="es-ES_tradnl"/>
        </w:rPr>
        <w:t>era catalogad</w:t>
      </w:r>
      <w:r w:rsidR="00C3486F" w:rsidRPr="005C254F">
        <w:rPr>
          <w:rFonts w:asciiTheme="majorHAnsi" w:hAnsiTheme="majorHAnsi" w:cs="Arial"/>
          <w:sz w:val="20"/>
          <w:szCs w:val="20"/>
          <w:lang w:val="es-ES_tradnl"/>
        </w:rPr>
        <w:t>a</w:t>
      </w:r>
      <w:r w:rsidR="00D91C32" w:rsidRPr="005C254F">
        <w:rPr>
          <w:rFonts w:asciiTheme="majorHAnsi" w:hAnsiTheme="majorHAnsi" w:cs="Arial"/>
          <w:sz w:val="20"/>
          <w:szCs w:val="20"/>
          <w:lang w:val="es-ES_tradnl"/>
        </w:rPr>
        <w:t xml:space="preserve"> como zona roja por </w:t>
      </w:r>
      <w:r w:rsidR="005E00E2" w:rsidRPr="005C254F">
        <w:rPr>
          <w:rFonts w:asciiTheme="majorHAnsi" w:hAnsiTheme="majorHAnsi" w:cs="Arial"/>
          <w:sz w:val="20"/>
          <w:szCs w:val="20"/>
          <w:lang w:val="es-ES_tradnl"/>
        </w:rPr>
        <w:t xml:space="preserve">los grupos al margen de la ley </w:t>
      </w:r>
      <w:r w:rsidR="00D91C32" w:rsidRPr="005C254F">
        <w:rPr>
          <w:rFonts w:asciiTheme="majorHAnsi" w:hAnsiTheme="majorHAnsi" w:cs="Arial"/>
          <w:sz w:val="20"/>
          <w:szCs w:val="20"/>
          <w:lang w:val="es-ES_tradnl"/>
        </w:rPr>
        <w:t xml:space="preserve">que </w:t>
      </w:r>
      <w:r w:rsidR="005E00E2" w:rsidRPr="005C254F">
        <w:rPr>
          <w:rFonts w:asciiTheme="majorHAnsi" w:hAnsiTheme="majorHAnsi" w:cs="Arial"/>
          <w:sz w:val="20"/>
          <w:szCs w:val="20"/>
          <w:lang w:val="es-ES_tradnl"/>
        </w:rPr>
        <w:t>desarrollaban actividades ilegales</w:t>
      </w:r>
      <w:r w:rsidR="00BC00DA" w:rsidRPr="005C254F">
        <w:rPr>
          <w:rFonts w:asciiTheme="majorHAnsi" w:hAnsiTheme="majorHAnsi" w:cs="Arial"/>
          <w:sz w:val="20"/>
          <w:szCs w:val="20"/>
          <w:lang w:val="es-ES_tradnl"/>
        </w:rPr>
        <w:t xml:space="preserve"> y </w:t>
      </w:r>
      <w:r w:rsidR="00D91C32" w:rsidRPr="005C254F">
        <w:rPr>
          <w:rFonts w:asciiTheme="majorHAnsi" w:hAnsiTheme="majorHAnsi" w:cs="Arial"/>
          <w:sz w:val="20"/>
          <w:szCs w:val="20"/>
          <w:lang w:val="es-ES_tradnl"/>
        </w:rPr>
        <w:t xml:space="preserve">el accionar de las fuerzas armadas legalmente </w:t>
      </w:r>
      <w:r w:rsidR="00C3486F" w:rsidRPr="005C254F">
        <w:rPr>
          <w:rFonts w:asciiTheme="majorHAnsi" w:hAnsiTheme="majorHAnsi" w:cs="Arial"/>
          <w:sz w:val="20"/>
          <w:szCs w:val="20"/>
          <w:lang w:val="es-ES_tradnl"/>
        </w:rPr>
        <w:t>cons</w:t>
      </w:r>
      <w:r w:rsidR="00D91C32" w:rsidRPr="005C254F">
        <w:rPr>
          <w:rFonts w:asciiTheme="majorHAnsi" w:hAnsiTheme="majorHAnsi" w:cs="Arial"/>
          <w:sz w:val="20"/>
          <w:szCs w:val="20"/>
          <w:lang w:val="es-ES_tradnl"/>
        </w:rPr>
        <w:t>tituidas para contrarrestarlos</w:t>
      </w:r>
      <w:r w:rsidR="00513C47" w:rsidRPr="005C254F">
        <w:rPr>
          <w:rFonts w:asciiTheme="majorHAnsi" w:hAnsiTheme="majorHAnsi" w:cs="Arial"/>
          <w:sz w:val="20"/>
          <w:szCs w:val="20"/>
          <w:lang w:val="es-ES_tradnl"/>
        </w:rPr>
        <w:t>. Detalla que</w:t>
      </w:r>
      <w:r w:rsidR="00A7507F" w:rsidRPr="005C254F">
        <w:rPr>
          <w:rFonts w:asciiTheme="majorHAnsi" w:hAnsiTheme="majorHAnsi" w:cs="Arial"/>
          <w:sz w:val="20"/>
          <w:szCs w:val="20"/>
          <w:lang w:val="es-ES_tradnl"/>
        </w:rPr>
        <w:t xml:space="preserve"> </w:t>
      </w:r>
      <w:r w:rsidR="00D91C32" w:rsidRPr="005C254F">
        <w:rPr>
          <w:rFonts w:asciiTheme="majorHAnsi" w:hAnsiTheme="majorHAnsi" w:cs="Arial"/>
          <w:sz w:val="20"/>
          <w:szCs w:val="20"/>
          <w:lang w:val="es-ES_tradnl"/>
        </w:rPr>
        <w:t xml:space="preserve">en ese actuar </w:t>
      </w:r>
      <w:r w:rsidR="00513C47" w:rsidRPr="005C254F">
        <w:rPr>
          <w:rFonts w:asciiTheme="majorHAnsi" w:hAnsiTheme="majorHAnsi" w:cs="Arial"/>
          <w:sz w:val="20"/>
          <w:szCs w:val="20"/>
          <w:lang w:val="es-ES_tradnl"/>
        </w:rPr>
        <w:t xml:space="preserve">se </w:t>
      </w:r>
      <w:r w:rsidR="00D91C32" w:rsidRPr="005C254F">
        <w:rPr>
          <w:rFonts w:asciiTheme="majorHAnsi" w:hAnsiTheme="majorHAnsi" w:cs="Arial"/>
          <w:sz w:val="20"/>
          <w:szCs w:val="20"/>
          <w:lang w:val="es-ES_tradnl"/>
        </w:rPr>
        <w:t>cometieron</w:t>
      </w:r>
      <w:r w:rsidR="005E00E2" w:rsidRPr="005C254F">
        <w:rPr>
          <w:rFonts w:asciiTheme="majorHAnsi" w:hAnsiTheme="majorHAnsi" w:cs="Arial"/>
          <w:sz w:val="20"/>
          <w:szCs w:val="20"/>
          <w:lang w:val="es-ES_tradnl"/>
        </w:rPr>
        <w:t xml:space="preserve"> errores en operativos policiales o</w:t>
      </w:r>
      <w:r w:rsidR="00F1348C" w:rsidRPr="005C254F">
        <w:rPr>
          <w:rFonts w:asciiTheme="majorHAnsi" w:hAnsiTheme="majorHAnsi" w:cs="Arial"/>
          <w:sz w:val="20"/>
          <w:szCs w:val="20"/>
          <w:lang w:val="es-ES_tradnl"/>
        </w:rPr>
        <w:t xml:space="preserve"> </w:t>
      </w:r>
      <w:r w:rsidR="00A7507F" w:rsidRPr="005C254F">
        <w:rPr>
          <w:rFonts w:asciiTheme="majorHAnsi" w:hAnsiTheme="majorHAnsi" w:cs="Arial"/>
          <w:sz w:val="20"/>
          <w:szCs w:val="20"/>
          <w:lang w:val="es-ES_tradnl"/>
        </w:rPr>
        <w:t>con víctimas</w:t>
      </w:r>
      <w:r w:rsidR="005E00E2" w:rsidRPr="005C254F">
        <w:rPr>
          <w:rFonts w:asciiTheme="majorHAnsi" w:hAnsiTheme="majorHAnsi" w:cs="Arial"/>
          <w:sz w:val="20"/>
          <w:szCs w:val="20"/>
          <w:lang w:val="es-ES_tradnl"/>
        </w:rPr>
        <w:t xml:space="preserve"> directas bajo el fenómeno de los falsos positivos</w:t>
      </w:r>
      <w:r w:rsidR="00A7507F" w:rsidRPr="005C254F">
        <w:rPr>
          <w:rFonts w:asciiTheme="majorHAnsi" w:hAnsiTheme="majorHAnsi" w:cs="Arial"/>
          <w:sz w:val="20"/>
          <w:szCs w:val="20"/>
          <w:lang w:val="es-ES_tradnl"/>
        </w:rPr>
        <w:t xml:space="preserve">; e incluso en la </w:t>
      </w:r>
      <w:r w:rsidR="00513C47" w:rsidRPr="005C254F">
        <w:rPr>
          <w:rFonts w:asciiTheme="majorHAnsi" w:hAnsiTheme="majorHAnsi" w:cs="Arial"/>
          <w:sz w:val="20"/>
          <w:szCs w:val="20"/>
          <w:lang w:val="es-ES_tradnl"/>
        </w:rPr>
        <w:t>actualidad el</w:t>
      </w:r>
      <w:r w:rsidR="00A7507F" w:rsidRPr="005C254F">
        <w:rPr>
          <w:rFonts w:asciiTheme="majorHAnsi" w:hAnsiTheme="majorHAnsi" w:cs="Arial"/>
          <w:sz w:val="20"/>
          <w:szCs w:val="20"/>
          <w:lang w:val="es-ES_tradnl"/>
        </w:rPr>
        <w:t xml:space="preserve"> Playón padece del rezago de esa época de violencia.</w:t>
      </w:r>
      <w:r w:rsidR="00D92564" w:rsidRPr="005C254F">
        <w:rPr>
          <w:rFonts w:asciiTheme="majorHAnsi" w:hAnsiTheme="majorHAnsi" w:cs="Arial"/>
          <w:sz w:val="20"/>
          <w:szCs w:val="20"/>
          <w:lang w:val="es-ES_tradnl"/>
        </w:rPr>
        <w:t xml:space="preserve"> </w:t>
      </w:r>
    </w:p>
    <w:p w14:paraId="479AA9C7" w14:textId="3459E6CE" w:rsidR="00893A3E" w:rsidRPr="005C254F" w:rsidRDefault="00FD46EC" w:rsidP="00D91C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 xml:space="preserve">Finalmente, </w:t>
      </w:r>
      <w:r w:rsidR="00032420" w:rsidRPr="005C254F">
        <w:rPr>
          <w:rFonts w:asciiTheme="majorHAnsi" w:hAnsiTheme="majorHAnsi" w:cs="Arial"/>
          <w:sz w:val="20"/>
          <w:szCs w:val="20"/>
          <w:lang w:val="es-ES_tradnl"/>
        </w:rPr>
        <w:t>aduce que al momento de los hechos del presente caso</w:t>
      </w:r>
      <w:r w:rsidR="00F81DA3" w:rsidRPr="005C254F">
        <w:rPr>
          <w:rFonts w:asciiTheme="majorHAnsi" w:hAnsiTheme="majorHAnsi" w:cs="Arial"/>
          <w:sz w:val="20"/>
          <w:szCs w:val="20"/>
          <w:lang w:val="es-ES_tradnl"/>
        </w:rPr>
        <w:t xml:space="preserve"> </w:t>
      </w:r>
      <w:r w:rsidR="00032420" w:rsidRPr="005C254F">
        <w:rPr>
          <w:rFonts w:asciiTheme="majorHAnsi" w:hAnsiTheme="majorHAnsi" w:cs="Arial"/>
          <w:sz w:val="20"/>
          <w:szCs w:val="20"/>
          <w:lang w:val="es-ES_tradnl"/>
        </w:rPr>
        <w:t xml:space="preserve">los crímenes que llegaban a conocimiento de los juzgados quedaban impunes, toda vez que no había manera de que las investigaciones se realizaran de manera eficiente. Detalla que </w:t>
      </w:r>
      <w:r w:rsidRPr="005C254F">
        <w:rPr>
          <w:rFonts w:asciiTheme="majorHAnsi" w:hAnsiTheme="majorHAnsi" w:cs="Arial"/>
          <w:sz w:val="20"/>
          <w:szCs w:val="20"/>
          <w:lang w:val="es-ES_tradnl"/>
        </w:rPr>
        <w:t>recién varios años</w:t>
      </w:r>
      <w:r w:rsidR="008E2760" w:rsidRPr="005C254F">
        <w:rPr>
          <w:rFonts w:asciiTheme="majorHAnsi" w:hAnsiTheme="majorHAnsi" w:cs="Arial"/>
          <w:sz w:val="20"/>
          <w:szCs w:val="20"/>
          <w:lang w:val="es-ES_tradnl"/>
        </w:rPr>
        <w:t xml:space="preserve"> después</w:t>
      </w:r>
      <w:r w:rsidRPr="005C254F">
        <w:rPr>
          <w:rFonts w:asciiTheme="majorHAnsi" w:hAnsiTheme="majorHAnsi" w:cs="Arial"/>
          <w:sz w:val="20"/>
          <w:szCs w:val="20"/>
          <w:lang w:val="es-ES_tradnl"/>
        </w:rPr>
        <w:t xml:space="preserve"> la Fiscalía General de la Nación se constituyó como órgano exclusivo de investigación, dejando a los juzgados penales para la etapa de juzgamiento. </w:t>
      </w:r>
      <w:r w:rsidR="008E2760" w:rsidRPr="005C254F">
        <w:rPr>
          <w:rFonts w:asciiTheme="majorHAnsi" w:hAnsiTheme="majorHAnsi" w:cs="Arial"/>
          <w:sz w:val="20"/>
          <w:szCs w:val="20"/>
          <w:lang w:val="es-ES_tradnl"/>
        </w:rPr>
        <w:t>A su juicio,</w:t>
      </w:r>
      <w:r w:rsidRPr="005C254F">
        <w:rPr>
          <w:rFonts w:asciiTheme="majorHAnsi" w:hAnsiTheme="majorHAnsi" w:cs="Arial"/>
          <w:sz w:val="20"/>
          <w:szCs w:val="20"/>
          <w:lang w:val="es-ES_tradnl"/>
        </w:rPr>
        <w:t xml:space="preserve"> dicha modificación </w:t>
      </w:r>
      <w:r w:rsidR="008E2760" w:rsidRPr="005C254F">
        <w:rPr>
          <w:rFonts w:asciiTheme="majorHAnsi" w:hAnsiTheme="majorHAnsi" w:cs="Arial"/>
          <w:sz w:val="20"/>
          <w:szCs w:val="20"/>
          <w:lang w:val="es-ES_tradnl"/>
        </w:rPr>
        <w:t>les quitó</w:t>
      </w:r>
      <w:r w:rsidRPr="005C254F">
        <w:rPr>
          <w:rFonts w:asciiTheme="majorHAnsi" w:hAnsiTheme="majorHAnsi" w:cs="Arial"/>
          <w:sz w:val="20"/>
          <w:szCs w:val="20"/>
          <w:lang w:val="es-ES_tradnl"/>
        </w:rPr>
        <w:t xml:space="preserve"> mucha carga a los juzgados, provocando que los procesos ahora cuenten con mayores posibilidades de llegar</w:t>
      </w:r>
      <w:r w:rsidR="00032420" w:rsidRPr="005C254F">
        <w:rPr>
          <w:rFonts w:asciiTheme="majorHAnsi" w:hAnsiTheme="majorHAnsi" w:cs="Arial"/>
          <w:sz w:val="20"/>
          <w:szCs w:val="20"/>
          <w:lang w:val="es-ES_tradnl"/>
        </w:rPr>
        <w:t xml:space="preserve"> a</w:t>
      </w:r>
      <w:r w:rsidRPr="005C254F">
        <w:rPr>
          <w:rFonts w:asciiTheme="majorHAnsi" w:hAnsiTheme="majorHAnsi" w:cs="Arial"/>
          <w:sz w:val="20"/>
          <w:szCs w:val="20"/>
          <w:lang w:val="es-ES_tradnl"/>
        </w:rPr>
        <w:t xml:space="preserve"> una decisión de fondo</w:t>
      </w:r>
      <w:r w:rsidR="00032420" w:rsidRPr="005C254F">
        <w:rPr>
          <w:rFonts w:asciiTheme="majorHAnsi" w:hAnsiTheme="majorHAnsi" w:cs="Arial"/>
          <w:sz w:val="20"/>
          <w:szCs w:val="20"/>
          <w:lang w:val="es-ES_tradnl"/>
        </w:rPr>
        <w:t xml:space="preserve">, situación que no ocurría cuando se cometieron los crímenes contra la presunta víctima. </w:t>
      </w:r>
    </w:p>
    <w:p w14:paraId="576B1A3A" w14:textId="4DD01D17" w:rsidR="004E1AD0" w:rsidRPr="005C254F" w:rsidRDefault="00F67A60" w:rsidP="005158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El Estado, por su parte, alega que la petición fue presentada extemporáneamente, pues</w:t>
      </w:r>
      <w:r w:rsidR="00F77237" w:rsidRPr="005C254F">
        <w:rPr>
          <w:rFonts w:asciiTheme="majorHAnsi" w:hAnsiTheme="majorHAnsi"/>
          <w:sz w:val="20"/>
          <w:szCs w:val="20"/>
          <w:lang w:val="es-ES_tradnl"/>
        </w:rPr>
        <w:t>, a su juicio,</w:t>
      </w:r>
      <w:r w:rsidRPr="005C254F">
        <w:rPr>
          <w:rFonts w:asciiTheme="majorHAnsi" w:hAnsiTheme="majorHAnsi"/>
          <w:sz w:val="20"/>
          <w:szCs w:val="20"/>
          <w:lang w:val="es-ES_tradnl"/>
        </w:rPr>
        <w:t xml:space="preserve"> el plazo de seis meses debe ser contabilizado desde</w:t>
      </w:r>
      <w:r w:rsidR="005158E6" w:rsidRPr="005C254F">
        <w:rPr>
          <w:rFonts w:asciiTheme="majorHAnsi" w:hAnsiTheme="majorHAnsi"/>
          <w:sz w:val="20"/>
          <w:szCs w:val="20"/>
          <w:lang w:val="es-ES_tradnl"/>
        </w:rPr>
        <w:t xml:space="preserve"> la decisión inhibitoria de la Fiscalía General de la Nación</w:t>
      </w:r>
      <w:r w:rsidR="009A31AD" w:rsidRPr="005C254F">
        <w:rPr>
          <w:rFonts w:asciiTheme="majorHAnsi" w:hAnsiTheme="majorHAnsi"/>
          <w:sz w:val="20"/>
          <w:szCs w:val="20"/>
          <w:lang w:val="es-ES_tradnl"/>
        </w:rPr>
        <w:t xml:space="preserve">, </w:t>
      </w:r>
      <w:r w:rsidR="005158E6" w:rsidRPr="005C254F">
        <w:rPr>
          <w:rFonts w:asciiTheme="majorHAnsi" w:hAnsiTheme="majorHAnsi"/>
          <w:sz w:val="20"/>
          <w:szCs w:val="20"/>
          <w:lang w:val="es-ES_tradnl"/>
        </w:rPr>
        <w:t xml:space="preserve">emitida </w:t>
      </w:r>
      <w:r w:rsidR="00F77237" w:rsidRPr="005C254F">
        <w:rPr>
          <w:rFonts w:asciiTheme="majorHAnsi" w:hAnsiTheme="majorHAnsi"/>
          <w:sz w:val="20"/>
          <w:szCs w:val="20"/>
          <w:lang w:val="es-ES_tradnl"/>
        </w:rPr>
        <w:t xml:space="preserve">el </w:t>
      </w:r>
      <w:r w:rsidRPr="005C254F">
        <w:rPr>
          <w:rFonts w:asciiTheme="majorHAnsi" w:hAnsiTheme="majorHAnsi"/>
          <w:sz w:val="20"/>
          <w:szCs w:val="20"/>
          <w:lang w:val="es-ES_tradnl"/>
        </w:rPr>
        <w:t>2 diciembre de 1993</w:t>
      </w:r>
      <w:r w:rsidR="007D0AA4" w:rsidRPr="005C254F">
        <w:rPr>
          <w:rFonts w:asciiTheme="majorHAnsi" w:hAnsiTheme="majorHAnsi"/>
          <w:sz w:val="20"/>
          <w:szCs w:val="20"/>
          <w:lang w:val="es-ES_tradnl"/>
        </w:rPr>
        <w:t>,</w:t>
      </w:r>
      <w:r w:rsidR="005158E6"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y</w:t>
      </w:r>
      <w:r w:rsidR="005158E6" w:rsidRPr="005C254F">
        <w:rPr>
          <w:rFonts w:asciiTheme="majorHAnsi" w:hAnsiTheme="majorHAnsi"/>
          <w:sz w:val="20"/>
          <w:szCs w:val="20"/>
          <w:lang w:val="es-ES_tradnl"/>
        </w:rPr>
        <w:t xml:space="preserve"> que</w:t>
      </w:r>
      <w:r w:rsidR="007D0AA4" w:rsidRPr="005C254F">
        <w:rPr>
          <w:rFonts w:asciiTheme="majorHAnsi" w:hAnsiTheme="majorHAnsi"/>
          <w:sz w:val="20"/>
          <w:szCs w:val="20"/>
          <w:lang w:val="es-ES_tradnl"/>
        </w:rPr>
        <w:t xml:space="preserve"> el peticionario</w:t>
      </w:r>
      <w:r w:rsidR="005158E6" w:rsidRPr="005C254F">
        <w:rPr>
          <w:rFonts w:asciiTheme="majorHAnsi" w:hAnsiTheme="majorHAnsi"/>
          <w:sz w:val="20"/>
          <w:szCs w:val="20"/>
          <w:lang w:val="es-ES_tradnl"/>
        </w:rPr>
        <w:t xml:space="preserve"> presentó la petición</w:t>
      </w:r>
      <w:r w:rsidR="009A31AD" w:rsidRPr="005C254F">
        <w:rPr>
          <w:rFonts w:asciiTheme="majorHAnsi" w:hAnsiTheme="majorHAnsi"/>
          <w:sz w:val="20"/>
          <w:szCs w:val="20"/>
          <w:lang w:val="es-ES_tradnl"/>
        </w:rPr>
        <w:t xml:space="preserve"> ante la CIDH</w:t>
      </w:r>
      <w:r w:rsidR="005158E6" w:rsidRPr="005C254F">
        <w:rPr>
          <w:rFonts w:asciiTheme="majorHAnsi" w:hAnsiTheme="majorHAnsi"/>
          <w:sz w:val="20"/>
          <w:szCs w:val="20"/>
          <w:lang w:val="es-ES_tradnl"/>
        </w:rPr>
        <w:t xml:space="preserve"> el 17 de septiembre de 2012</w:t>
      </w:r>
      <w:r w:rsidR="00F77237" w:rsidRPr="005C254F">
        <w:rPr>
          <w:rFonts w:asciiTheme="majorHAnsi" w:hAnsiTheme="majorHAnsi"/>
          <w:sz w:val="20"/>
          <w:szCs w:val="20"/>
          <w:lang w:val="es-ES_tradnl"/>
        </w:rPr>
        <w:t>,</w:t>
      </w:r>
      <w:r w:rsidR="005158E6"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diecinueve años después</w:t>
      </w:r>
      <w:r w:rsidR="005158E6" w:rsidRPr="005C254F">
        <w:rPr>
          <w:rFonts w:asciiTheme="majorHAnsi" w:hAnsiTheme="majorHAnsi"/>
          <w:sz w:val="20"/>
          <w:szCs w:val="20"/>
          <w:lang w:val="es-ES_tradnl"/>
        </w:rPr>
        <w:t xml:space="preserve">. </w:t>
      </w:r>
      <w:r w:rsidR="007D0AA4" w:rsidRPr="005C254F">
        <w:rPr>
          <w:rFonts w:asciiTheme="majorHAnsi" w:hAnsiTheme="majorHAnsi"/>
          <w:sz w:val="20"/>
          <w:szCs w:val="20"/>
          <w:lang w:val="es-ES_tradnl"/>
        </w:rPr>
        <w:t>También considera</w:t>
      </w:r>
      <w:r w:rsidRPr="005C254F">
        <w:rPr>
          <w:rFonts w:asciiTheme="majorHAnsi" w:hAnsiTheme="majorHAnsi"/>
          <w:sz w:val="20"/>
          <w:szCs w:val="20"/>
          <w:lang w:val="es-ES_tradnl"/>
        </w:rPr>
        <w:t xml:space="preserve"> que </w:t>
      </w:r>
      <w:r w:rsidR="00043DFA" w:rsidRPr="005C254F">
        <w:rPr>
          <w:rFonts w:asciiTheme="majorHAnsi" w:hAnsiTheme="majorHAnsi"/>
          <w:sz w:val="20"/>
          <w:szCs w:val="20"/>
          <w:lang w:val="es-ES_tradnl"/>
        </w:rPr>
        <w:t xml:space="preserve">el peticionario </w:t>
      </w:r>
      <w:r w:rsidRPr="005C254F">
        <w:rPr>
          <w:rFonts w:asciiTheme="majorHAnsi" w:hAnsiTheme="majorHAnsi"/>
          <w:sz w:val="20"/>
          <w:szCs w:val="20"/>
          <w:lang w:val="es-ES_tradnl"/>
        </w:rPr>
        <w:t xml:space="preserve">tampoco cumplió con lo previsto en el artículo 32.2 del </w:t>
      </w:r>
      <w:r w:rsidR="00D65BC1" w:rsidRPr="005C254F">
        <w:rPr>
          <w:rFonts w:asciiTheme="majorHAnsi" w:hAnsiTheme="majorHAnsi"/>
          <w:sz w:val="20"/>
          <w:szCs w:val="20"/>
          <w:lang w:val="es-ES_tradnl"/>
        </w:rPr>
        <w:t>Reglamento de la CIDH</w:t>
      </w:r>
      <w:r w:rsidRPr="005C254F">
        <w:rPr>
          <w:rFonts w:asciiTheme="majorHAnsi" w:hAnsiTheme="majorHAnsi"/>
          <w:sz w:val="20"/>
          <w:szCs w:val="20"/>
          <w:lang w:val="es-ES_tradnl"/>
        </w:rPr>
        <w:t>,</w:t>
      </w:r>
      <w:r w:rsidR="00B4231F" w:rsidRPr="005C254F">
        <w:rPr>
          <w:rFonts w:asciiTheme="majorHAnsi" w:hAnsiTheme="majorHAnsi"/>
          <w:sz w:val="20"/>
          <w:szCs w:val="20"/>
          <w:lang w:val="es-ES_tradnl"/>
        </w:rPr>
        <w:t xml:space="preserve"> pues,</w:t>
      </w:r>
      <w:r w:rsidRPr="005C254F">
        <w:rPr>
          <w:rFonts w:asciiTheme="majorHAnsi" w:hAnsiTheme="majorHAnsi"/>
          <w:sz w:val="20"/>
          <w:szCs w:val="20"/>
          <w:lang w:val="es-ES_tradnl"/>
        </w:rPr>
        <w:t xml:space="preserve"> </w:t>
      </w:r>
      <w:r w:rsidR="00F77237" w:rsidRPr="005C254F">
        <w:rPr>
          <w:rFonts w:asciiTheme="majorHAnsi" w:hAnsiTheme="majorHAnsi"/>
          <w:sz w:val="20"/>
          <w:szCs w:val="20"/>
          <w:lang w:val="es-ES_tradnl"/>
        </w:rPr>
        <w:t>transcurrieron</w:t>
      </w:r>
      <w:r w:rsidRPr="005C254F">
        <w:rPr>
          <w:rFonts w:asciiTheme="majorHAnsi" w:hAnsiTheme="majorHAnsi"/>
          <w:sz w:val="20"/>
          <w:szCs w:val="20"/>
          <w:lang w:val="es-ES_tradnl"/>
        </w:rPr>
        <w:t xml:space="preserve"> más de </w:t>
      </w:r>
      <w:r w:rsidR="00F77237" w:rsidRPr="005C254F">
        <w:rPr>
          <w:rFonts w:asciiTheme="majorHAnsi" w:hAnsiTheme="majorHAnsi"/>
          <w:sz w:val="20"/>
          <w:szCs w:val="20"/>
          <w:lang w:val="es-ES_tradnl"/>
        </w:rPr>
        <w:t>veinte</w:t>
      </w:r>
      <w:r w:rsidRPr="005C254F">
        <w:rPr>
          <w:rFonts w:asciiTheme="majorHAnsi" w:hAnsiTheme="majorHAnsi"/>
          <w:sz w:val="20"/>
          <w:szCs w:val="20"/>
          <w:lang w:val="es-ES_tradnl"/>
        </w:rPr>
        <w:t xml:space="preserve"> </w:t>
      </w:r>
      <w:r w:rsidR="00347EC5" w:rsidRPr="005C254F">
        <w:rPr>
          <w:rFonts w:asciiTheme="majorHAnsi" w:hAnsiTheme="majorHAnsi"/>
          <w:sz w:val="20"/>
          <w:szCs w:val="20"/>
          <w:lang w:val="es-ES_tradnl"/>
        </w:rPr>
        <w:t>años</w:t>
      </w:r>
      <w:r w:rsidRPr="005C254F">
        <w:rPr>
          <w:rFonts w:asciiTheme="majorHAnsi" w:hAnsiTheme="majorHAnsi"/>
          <w:sz w:val="20"/>
          <w:szCs w:val="20"/>
          <w:lang w:val="es-ES_tradnl"/>
        </w:rPr>
        <w:t xml:space="preserve"> desde los hechos hasta la presentación de la petición, plazo que no </w:t>
      </w:r>
      <w:r w:rsidR="00F77237" w:rsidRPr="005C254F">
        <w:rPr>
          <w:rFonts w:asciiTheme="majorHAnsi" w:hAnsiTheme="majorHAnsi"/>
          <w:sz w:val="20"/>
          <w:szCs w:val="20"/>
          <w:lang w:val="es-ES_tradnl"/>
        </w:rPr>
        <w:t>podría</w:t>
      </w:r>
      <w:r w:rsidRPr="005C254F">
        <w:rPr>
          <w:rFonts w:asciiTheme="majorHAnsi" w:hAnsiTheme="majorHAnsi"/>
          <w:sz w:val="20"/>
          <w:szCs w:val="20"/>
          <w:lang w:val="es-ES_tradnl"/>
        </w:rPr>
        <w:t xml:space="preserve"> ser considerado razonable</w:t>
      </w:r>
      <w:r w:rsidR="00F77237" w:rsidRPr="005C254F">
        <w:rPr>
          <w:rFonts w:asciiTheme="majorHAnsi" w:hAnsiTheme="majorHAnsi"/>
          <w:sz w:val="20"/>
          <w:szCs w:val="20"/>
          <w:lang w:val="es-ES_tradnl"/>
        </w:rPr>
        <w:t xml:space="preserve"> por la CIDH</w:t>
      </w:r>
      <w:r w:rsidRPr="005C254F">
        <w:rPr>
          <w:rFonts w:asciiTheme="majorHAnsi" w:hAnsiTheme="majorHAnsi"/>
          <w:sz w:val="20"/>
          <w:szCs w:val="20"/>
          <w:lang w:val="es-ES_tradnl"/>
        </w:rPr>
        <w:t xml:space="preserve">. </w:t>
      </w:r>
    </w:p>
    <w:p w14:paraId="2CF21B63" w14:textId="5722FC7C" w:rsidR="004E1AD0" w:rsidRPr="005C254F" w:rsidRDefault="00507C87" w:rsidP="004E1A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 xml:space="preserve">Asimismo, </w:t>
      </w:r>
      <w:r w:rsidRPr="005C254F">
        <w:rPr>
          <w:rFonts w:ascii="Cambria" w:hAnsi="Cambria"/>
          <w:sz w:val="20"/>
          <w:szCs w:val="20"/>
          <w:lang w:val="es-ES_tradnl"/>
        </w:rPr>
        <w:t xml:space="preserve">considera que la petición debe ser declarada inadmisible </w:t>
      </w:r>
      <w:r w:rsidR="00B4231F" w:rsidRPr="005C254F">
        <w:rPr>
          <w:rFonts w:ascii="Cambria" w:hAnsi="Cambria"/>
          <w:sz w:val="20"/>
          <w:szCs w:val="20"/>
          <w:lang w:val="es-ES_tradnl"/>
        </w:rPr>
        <w:t>en virtud d</w:t>
      </w:r>
      <w:r w:rsidRPr="005C254F">
        <w:rPr>
          <w:rFonts w:ascii="Cambria" w:hAnsi="Cambria"/>
          <w:sz w:val="20"/>
          <w:szCs w:val="20"/>
          <w:lang w:val="es-ES_tradnl"/>
        </w:rPr>
        <w:t>el artículo 46 1.a</w:t>
      </w:r>
      <w:r w:rsidR="00970C11" w:rsidRPr="005C254F">
        <w:rPr>
          <w:rFonts w:ascii="Cambria" w:hAnsi="Cambria"/>
          <w:sz w:val="20"/>
          <w:szCs w:val="20"/>
          <w:lang w:val="es-ES_tradnl"/>
        </w:rPr>
        <w:t>)</w:t>
      </w:r>
      <w:r w:rsidRPr="005C254F">
        <w:rPr>
          <w:rFonts w:ascii="Cambria" w:hAnsi="Cambria"/>
          <w:sz w:val="20"/>
          <w:szCs w:val="20"/>
          <w:lang w:val="es-ES_tradnl"/>
        </w:rPr>
        <w:t xml:space="preserve"> de la Convención Americana</w:t>
      </w:r>
      <w:r w:rsidR="00970C11" w:rsidRPr="005C254F">
        <w:rPr>
          <w:rFonts w:ascii="Cambria" w:hAnsi="Cambria"/>
          <w:sz w:val="20"/>
          <w:szCs w:val="20"/>
          <w:lang w:val="es-ES_tradnl"/>
        </w:rPr>
        <w:t>, pues considera que la parte peticionaria</w:t>
      </w:r>
      <w:r w:rsidRPr="005C254F">
        <w:rPr>
          <w:rFonts w:ascii="Cambria" w:hAnsi="Cambria"/>
          <w:sz w:val="20"/>
          <w:szCs w:val="20"/>
          <w:lang w:val="es-ES_tradnl"/>
        </w:rPr>
        <w:t xml:space="preserve"> no ha</w:t>
      </w:r>
      <w:r w:rsidR="00970C11" w:rsidRPr="005C254F">
        <w:rPr>
          <w:rFonts w:ascii="Cambria" w:hAnsi="Cambria"/>
          <w:sz w:val="20"/>
          <w:szCs w:val="20"/>
          <w:lang w:val="es-ES_tradnl"/>
        </w:rPr>
        <w:t>bría</w:t>
      </w:r>
      <w:r w:rsidRPr="005C254F">
        <w:rPr>
          <w:rFonts w:ascii="Cambria" w:hAnsi="Cambria"/>
          <w:sz w:val="20"/>
          <w:szCs w:val="20"/>
          <w:lang w:val="es-ES_tradnl"/>
        </w:rPr>
        <w:t xml:space="preserve"> agotado los recursos de la jurisdicción interna. </w:t>
      </w:r>
      <w:r w:rsidR="00970C11" w:rsidRPr="005C254F">
        <w:rPr>
          <w:rFonts w:asciiTheme="majorHAnsi" w:hAnsiTheme="majorHAnsi"/>
          <w:sz w:val="20"/>
          <w:szCs w:val="20"/>
          <w:lang w:val="es-ES_tradnl"/>
        </w:rPr>
        <w:t>Subraya que la parte peticionaria</w:t>
      </w:r>
      <w:r w:rsidR="000E44A4" w:rsidRPr="005C254F">
        <w:rPr>
          <w:rFonts w:asciiTheme="majorHAnsi" w:hAnsiTheme="majorHAnsi"/>
          <w:sz w:val="20"/>
          <w:szCs w:val="20"/>
          <w:lang w:val="es-ES_tradnl"/>
        </w:rPr>
        <w:t xml:space="preserve"> </w:t>
      </w:r>
      <w:r w:rsidR="00B4231F" w:rsidRPr="005C254F">
        <w:rPr>
          <w:rFonts w:asciiTheme="majorHAnsi" w:hAnsiTheme="majorHAnsi"/>
          <w:sz w:val="20"/>
          <w:szCs w:val="20"/>
          <w:lang w:val="es-ES_tradnl"/>
        </w:rPr>
        <w:t>no</w:t>
      </w:r>
      <w:r w:rsidR="000E44A4" w:rsidRPr="005C254F">
        <w:rPr>
          <w:rFonts w:asciiTheme="majorHAnsi" w:hAnsiTheme="majorHAnsi"/>
          <w:sz w:val="20"/>
          <w:szCs w:val="20"/>
          <w:lang w:val="es-ES_tradnl"/>
        </w:rPr>
        <w:t xml:space="preserve"> interpuso una acción de reparación directa, el cual constituye el recurso idóneo y </w:t>
      </w:r>
      <w:r w:rsidR="00512620" w:rsidRPr="005C254F">
        <w:rPr>
          <w:rFonts w:asciiTheme="majorHAnsi" w:hAnsiTheme="majorHAnsi"/>
          <w:sz w:val="20"/>
          <w:szCs w:val="20"/>
          <w:lang w:val="es-ES_tradnl"/>
        </w:rPr>
        <w:t>eficaz para</w:t>
      </w:r>
      <w:r w:rsidR="000E44A4" w:rsidRPr="005C254F">
        <w:rPr>
          <w:rFonts w:asciiTheme="majorHAnsi" w:hAnsiTheme="majorHAnsi"/>
          <w:sz w:val="20"/>
          <w:szCs w:val="20"/>
          <w:lang w:val="es-ES_tradnl"/>
        </w:rPr>
        <w:t xml:space="preserve"> atender sus pretensiones resarcitorias</w:t>
      </w:r>
      <w:r w:rsidR="00970C11" w:rsidRPr="005C254F">
        <w:rPr>
          <w:rFonts w:asciiTheme="majorHAnsi" w:hAnsiTheme="majorHAnsi"/>
          <w:sz w:val="20"/>
          <w:szCs w:val="20"/>
          <w:lang w:val="es-ES_tradnl"/>
        </w:rPr>
        <w:t xml:space="preserve">, </w:t>
      </w:r>
      <w:r w:rsidR="008147C2" w:rsidRPr="005C254F">
        <w:rPr>
          <w:rFonts w:asciiTheme="majorHAnsi" w:hAnsiTheme="majorHAnsi" w:cs="Verdana"/>
          <w:color w:val="000000"/>
          <w:sz w:val="20"/>
          <w:szCs w:val="20"/>
          <w:lang w:val="es-ES_tradnl" w:eastAsia="es-ES"/>
        </w:rPr>
        <w:t>pero que no lo hizo</w:t>
      </w:r>
      <w:r w:rsidR="00971CE5" w:rsidRPr="005C254F">
        <w:rPr>
          <w:rFonts w:asciiTheme="majorHAnsi" w:hAnsiTheme="majorHAnsi" w:cs="Verdana"/>
          <w:color w:val="000000"/>
          <w:sz w:val="20"/>
          <w:szCs w:val="20"/>
          <w:lang w:val="es-ES_tradnl" w:eastAsia="es-ES"/>
        </w:rPr>
        <w:t>.</w:t>
      </w:r>
    </w:p>
    <w:p w14:paraId="070F4F73" w14:textId="15DA9D69" w:rsidR="00970C11" w:rsidRPr="005C254F" w:rsidRDefault="00507C87" w:rsidP="004E1A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 xml:space="preserve">Con relación </w:t>
      </w:r>
      <w:r w:rsidRPr="005C254F">
        <w:rPr>
          <w:rFonts w:asciiTheme="majorHAnsi" w:hAnsiTheme="majorHAnsi" w:cs="Calibri"/>
          <w:sz w:val="20"/>
          <w:szCs w:val="20"/>
          <w:lang w:val="es-ES_tradnl"/>
        </w:rPr>
        <w:t>al</w:t>
      </w:r>
      <w:r w:rsidRPr="005C254F">
        <w:rPr>
          <w:rFonts w:asciiTheme="majorHAnsi" w:hAnsiTheme="majorHAnsi"/>
          <w:sz w:val="20"/>
          <w:szCs w:val="20"/>
          <w:lang w:val="es-ES_tradnl"/>
        </w:rPr>
        <w:t xml:space="preserve"> proceso </w:t>
      </w:r>
      <w:r w:rsidR="00D559C8" w:rsidRPr="005C254F">
        <w:rPr>
          <w:rFonts w:asciiTheme="majorHAnsi" w:hAnsiTheme="majorHAnsi"/>
          <w:sz w:val="20"/>
          <w:szCs w:val="20"/>
          <w:lang w:val="es-ES_tradnl"/>
        </w:rPr>
        <w:t>penal</w:t>
      </w:r>
      <w:r w:rsidRPr="005C254F">
        <w:rPr>
          <w:rFonts w:asciiTheme="majorHAnsi" w:hAnsiTheme="majorHAnsi"/>
          <w:sz w:val="20"/>
          <w:szCs w:val="20"/>
          <w:lang w:val="es-ES_tradnl"/>
        </w:rPr>
        <w:t xml:space="preserve"> ordinario, argumenta </w:t>
      </w:r>
      <w:r w:rsidR="00F63B14" w:rsidRPr="005C254F">
        <w:rPr>
          <w:rFonts w:asciiTheme="majorHAnsi" w:hAnsiTheme="majorHAnsi"/>
          <w:sz w:val="20"/>
          <w:szCs w:val="20"/>
          <w:lang w:val="es-ES_tradnl"/>
        </w:rPr>
        <w:t>que</w:t>
      </w:r>
      <w:r w:rsidRPr="005C254F">
        <w:rPr>
          <w:rFonts w:asciiTheme="majorHAnsi" w:hAnsiTheme="majorHAnsi"/>
          <w:sz w:val="20"/>
          <w:szCs w:val="20"/>
          <w:lang w:val="es-ES_tradnl"/>
        </w:rPr>
        <w:t xml:space="preserve"> </w:t>
      </w:r>
      <w:r w:rsidR="00F63B14" w:rsidRPr="005C254F">
        <w:rPr>
          <w:rFonts w:asciiTheme="majorHAnsi" w:hAnsiTheme="majorHAnsi" w:cs="Verdana"/>
          <w:sz w:val="20"/>
          <w:szCs w:val="20"/>
          <w:lang w:val="es-ES_tradnl" w:eastAsia="es-ES"/>
        </w:rPr>
        <w:t>a pesar de haber desarrollado de manera diligente</w:t>
      </w:r>
      <w:r w:rsidR="00FE34C7" w:rsidRPr="005C254F">
        <w:rPr>
          <w:rFonts w:asciiTheme="majorHAnsi" w:hAnsiTheme="majorHAnsi" w:cs="Verdana"/>
          <w:sz w:val="20"/>
          <w:szCs w:val="20"/>
          <w:lang w:val="es-ES_tradnl" w:eastAsia="es-ES"/>
        </w:rPr>
        <w:t xml:space="preserve"> todas las actuaciones</w:t>
      </w:r>
      <w:r w:rsidR="00F63B14" w:rsidRPr="005C254F">
        <w:rPr>
          <w:rFonts w:asciiTheme="majorHAnsi" w:hAnsiTheme="majorHAnsi" w:cs="Verdana"/>
          <w:sz w:val="20"/>
          <w:szCs w:val="20"/>
          <w:lang w:val="es-ES_tradnl" w:eastAsia="es-ES"/>
        </w:rPr>
        <w:t xml:space="preserve">, el Juzgado Promiscuo Municipal de El Playón no logró identificar e individualizar a los responsables, por lo cual, remitió las diligencias al Cuerpo Técnico de la Policía Judicial. </w:t>
      </w:r>
      <w:r w:rsidR="008147C2" w:rsidRPr="005C254F">
        <w:rPr>
          <w:rFonts w:asciiTheme="majorHAnsi" w:hAnsiTheme="majorHAnsi" w:cs="Verdana"/>
          <w:sz w:val="20"/>
          <w:szCs w:val="20"/>
          <w:lang w:val="es-ES_tradnl" w:eastAsia="es-ES"/>
        </w:rPr>
        <w:t xml:space="preserve">A pesar de </w:t>
      </w:r>
      <w:r w:rsidR="00F63B14" w:rsidRPr="005C254F">
        <w:rPr>
          <w:rFonts w:asciiTheme="majorHAnsi" w:hAnsiTheme="majorHAnsi" w:cs="Verdana"/>
          <w:sz w:val="20"/>
          <w:szCs w:val="20"/>
          <w:lang w:val="es-ES_tradnl" w:eastAsia="es-ES"/>
        </w:rPr>
        <w:t>que las investigaciones continuaron durante dos años</w:t>
      </w:r>
      <w:r w:rsidR="008147C2" w:rsidRPr="005C254F">
        <w:rPr>
          <w:rFonts w:asciiTheme="majorHAnsi" w:hAnsiTheme="majorHAnsi" w:cs="Verdana"/>
          <w:sz w:val="20"/>
          <w:szCs w:val="20"/>
          <w:lang w:val="es-ES_tradnl" w:eastAsia="es-ES"/>
        </w:rPr>
        <w:t xml:space="preserve">, </w:t>
      </w:r>
      <w:r w:rsidR="00F63B14" w:rsidRPr="005C254F">
        <w:rPr>
          <w:rFonts w:asciiTheme="majorHAnsi" w:hAnsiTheme="majorHAnsi" w:cs="Verdana"/>
          <w:sz w:val="20"/>
          <w:szCs w:val="20"/>
          <w:lang w:val="es-ES_tradnl" w:eastAsia="es-ES"/>
        </w:rPr>
        <w:t>la complejidad del</w:t>
      </w:r>
      <w:r w:rsidR="00C03FCB" w:rsidRPr="005C254F">
        <w:rPr>
          <w:rFonts w:asciiTheme="majorHAnsi" w:hAnsiTheme="majorHAnsi" w:cs="Verdana"/>
          <w:sz w:val="20"/>
          <w:szCs w:val="20"/>
          <w:lang w:val="es-ES_tradnl" w:eastAsia="es-ES"/>
        </w:rPr>
        <w:t xml:space="preserve"> </w:t>
      </w:r>
      <w:r w:rsidR="00855B14" w:rsidRPr="005C254F">
        <w:rPr>
          <w:rFonts w:asciiTheme="majorHAnsi" w:hAnsiTheme="majorHAnsi" w:cs="Verdana"/>
          <w:sz w:val="20"/>
          <w:szCs w:val="20"/>
          <w:lang w:val="es-ES_tradnl" w:eastAsia="es-ES"/>
        </w:rPr>
        <w:t>asunto</w:t>
      </w:r>
      <w:r w:rsidR="00F63B14" w:rsidRPr="005C254F">
        <w:rPr>
          <w:rFonts w:asciiTheme="majorHAnsi" w:hAnsiTheme="majorHAnsi" w:cs="Verdana"/>
          <w:sz w:val="20"/>
          <w:szCs w:val="20"/>
          <w:lang w:val="es-ES_tradnl" w:eastAsia="es-ES"/>
        </w:rPr>
        <w:t xml:space="preserve"> </w:t>
      </w:r>
      <w:r w:rsidR="00970C11" w:rsidRPr="005C254F">
        <w:rPr>
          <w:rFonts w:asciiTheme="majorHAnsi" w:hAnsiTheme="majorHAnsi" w:cs="Verdana"/>
          <w:sz w:val="20"/>
          <w:szCs w:val="20"/>
          <w:lang w:val="es-ES_tradnl" w:eastAsia="es-ES"/>
        </w:rPr>
        <w:t>habría impedido</w:t>
      </w:r>
      <w:r w:rsidR="00F63B14" w:rsidRPr="005C254F">
        <w:rPr>
          <w:rFonts w:asciiTheme="majorHAnsi" w:hAnsiTheme="majorHAnsi" w:cs="Verdana"/>
          <w:sz w:val="20"/>
          <w:szCs w:val="20"/>
          <w:lang w:val="es-ES_tradnl" w:eastAsia="es-ES"/>
        </w:rPr>
        <w:t xml:space="preserve"> que se </w:t>
      </w:r>
      <w:r w:rsidR="00FE34C7" w:rsidRPr="005C254F">
        <w:rPr>
          <w:rFonts w:asciiTheme="majorHAnsi" w:hAnsiTheme="majorHAnsi" w:cs="Verdana"/>
          <w:sz w:val="20"/>
          <w:szCs w:val="20"/>
          <w:lang w:val="es-ES_tradnl" w:eastAsia="es-ES"/>
        </w:rPr>
        <w:t>logrará</w:t>
      </w:r>
      <w:r w:rsidR="00F63B14" w:rsidRPr="005C254F">
        <w:rPr>
          <w:rFonts w:asciiTheme="majorHAnsi" w:hAnsiTheme="majorHAnsi" w:cs="Verdana"/>
          <w:sz w:val="20"/>
          <w:szCs w:val="20"/>
          <w:lang w:val="es-ES_tradnl" w:eastAsia="es-ES"/>
        </w:rPr>
        <w:t xml:space="preserve"> identificar e individualizar a los responsables. En razón a ello, señala que la Fiscalía General de la Nación dictó resolución inhibitoria el 2 de diciembre de 1993</w:t>
      </w:r>
      <w:r w:rsidR="00970C11" w:rsidRPr="005C254F">
        <w:rPr>
          <w:rFonts w:asciiTheme="majorHAnsi" w:hAnsiTheme="majorHAnsi" w:cs="Verdana"/>
          <w:sz w:val="20"/>
          <w:szCs w:val="20"/>
          <w:lang w:val="es-ES_tradnl" w:eastAsia="es-ES"/>
        </w:rPr>
        <w:t>,</w:t>
      </w:r>
      <w:r w:rsidR="00F63B14" w:rsidRPr="005C254F">
        <w:rPr>
          <w:rFonts w:asciiTheme="majorHAnsi" w:hAnsiTheme="majorHAnsi" w:cs="Verdana"/>
          <w:sz w:val="20"/>
          <w:szCs w:val="20"/>
          <w:lang w:val="es-ES_tradnl" w:eastAsia="es-ES"/>
        </w:rPr>
        <w:t xml:space="preserve"> y </w:t>
      </w:r>
      <w:r w:rsidR="00B773DF" w:rsidRPr="005C254F">
        <w:rPr>
          <w:rFonts w:asciiTheme="majorHAnsi" w:hAnsiTheme="majorHAnsi" w:cs="Verdana"/>
          <w:sz w:val="20"/>
          <w:szCs w:val="20"/>
          <w:lang w:val="es-ES_tradnl" w:eastAsia="es-ES"/>
        </w:rPr>
        <w:t>procedió</w:t>
      </w:r>
      <w:r w:rsidR="00F63B14" w:rsidRPr="005C254F">
        <w:rPr>
          <w:rFonts w:asciiTheme="majorHAnsi" w:hAnsiTheme="majorHAnsi" w:cs="Verdana"/>
          <w:sz w:val="20"/>
          <w:szCs w:val="20"/>
          <w:lang w:val="es-ES_tradnl" w:eastAsia="es-ES"/>
        </w:rPr>
        <w:t xml:space="preserve"> al archivo de</w:t>
      </w:r>
      <w:r w:rsidR="00C03FCB" w:rsidRPr="005C254F">
        <w:rPr>
          <w:rFonts w:asciiTheme="majorHAnsi" w:hAnsiTheme="majorHAnsi" w:cs="Verdana"/>
          <w:sz w:val="20"/>
          <w:szCs w:val="20"/>
          <w:lang w:val="es-ES_tradnl" w:eastAsia="es-ES"/>
        </w:rPr>
        <w:t xml:space="preserve"> la causa</w:t>
      </w:r>
      <w:r w:rsidR="00F63B14" w:rsidRPr="005C254F">
        <w:rPr>
          <w:rFonts w:asciiTheme="majorHAnsi" w:hAnsiTheme="majorHAnsi" w:cs="Verdana"/>
          <w:sz w:val="20"/>
          <w:szCs w:val="20"/>
          <w:lang w:val="es-ES_tradnl" w:eastAsia="es-ES"/>
        </w:rPr>
        <w:t>, con efectos de cosa juzgada</w:t>
      </w:r>
      <w:r w:rsidR="00C03FCB" w:rsidRPr="005C254F">
        <w:rPr>
          <w:rFonts w:asciiTheme="majorHAnsi" w:hAnsiTheme="majorHAnsi" w:cs="Verdana"/>
          <w:sz w:val="20"/>
          <w:szCs w:val="20"/>
          <w:lang w:val="es-ES_tradnl" w:eastAsia="es-ES"/>
        </w:rPr>
        <w:t xml:space="preserve"> </w:t>
      </w:r>
      <w:r w:rsidR="00B773DF" w:rsidRPr="005C254F">
        <w:rPr>
          <w:rFonts w:asciiTheme="majorHAnsi" w:hAnsiTheme="majorHAnsi" w:cs="Verdana"/>
          <w:sz w:val="20"/>
          <w:szCs w:val="20"/>
          <w:lang w:val="es-ES_tradnl" w:eastAsia="es-ES"/>
        </w:rPr>
        <w:t xml:space="preserve">en </w:t>
      </w:r>
      <w:r w:rsidR="00F63B14" w:rsidRPr="005C254F">
        <w:rPr>
          <w:rFonts w:asciiTheme="majorHAnsi" w:hAnsiTheme="majorHAnsi" w:cs="Verdana"/>
          <w:sz w:val="20"/>
          <w:szCs w:val="20"/>
          <w:lang w:val="es-ES_tradnl" w:eastAsia="es-ES"/>
        </w:rPr>
        <w:t xml:space="preserve">cumplimiento de la </w:t>
      </w:r>
      <w:r w:rsidR="00F63B14" w:rsidRPr="005C254F">
        <w:rPr>
          <w:rFonts w:asciiTheme="majorHAnsi" w:hAnsiTheme="majorHAnsi" w:cs="Verdana"/>
          <w:color w:val="000000"/>
          <w:sz w:val="20"/>
          <w:szCs w:val="20"/>
          <w:lang w:val="es-ES_tradnl" w:eastAsia="es-ES"/>
        </w:rPr>
        <w:t>ley vigente</w:t>
      </w:r>
      <w:r w:rsidR="00FE34C7" w:rsidRPr="005C254F">
        <w:rPr>
          <w:rFonts w:asciiTheme="majorHAnsi" w:hAnsiTheme="majorHAnsi" w:cs="Verdana"/>
          <w:color w:val="000000"/>
          <w:sz w:val="20"/>
          <w:szCs w:val="20"/>
          <w:lang w:val="es-ES_tradnl" w:eastAsia="es-ES"/>
        </w:rPr>
        <w:t xml:space="preserve"> en ese entonces</w:t>
      </w:r>
      <w:r w:rsidR="00B773DF" w:rsidRPr="005C254F">
        <w:rPr>
          <w:rFonts w:asciiTheme="majorHAnsi" w:hAnsiTheme="majorHAnsi" w:cs="Verdana"/>
          <w:color w:val="000000"/>
          <w:sz w:val="20"/>
          <w:szCs w:val="20"/>
          <w:lang w:val="es-ES_tradnl" w:eastAsia="es-ES"/>
        </w:rPr>
        <w:t xml:space="preserve">. </w:t>
      </w:r>
      <w:r w:rsidR="00970C11" w:rsidRPr="005C254F">
        <w:rPr>
          <w:rFonts w:asciiTheme="majorHAnsi" w:hAnsiTheme="majorHAnsi" w:cs="Verdana"/>
          <w:color w:val="000000"/>
          <w:sz w:val="20"/>
          <w:szCs w:val="20"/>
          <w:lang w:val="es-ES_tradnl" w:eastAsia="es-ES"/>
        </w:rPr>
        <w:t>De conformidad con el artículo 118 de la Ley 23 de 1991, vigente en ese momento y cuyo objetivo era superar la grave congestión que enfrentaban los despachos judiciales en esa época, “</w:t>
      </w:r>
      <w:r w:rsidR="00970C11" w:rsidRPr="005C254F">
        <w:rPr>
          <w:rFonts w:asciiTheme="majorHAnsi" w:hAnsiTheme="majorHAnsi" w:cs="Verdana"/>
          <w:i/>
          <w:iCs/>
          <w:color w:val="000000"/>
          <w:sz w:val="20"/>
          <w:szCs w:val="20"/>
          <w:lang w:val="es-ES_tradnl" w:eastAsia="es-ES"/>
        </w:rPr>
        <w:t>Las indagaciones o diligencias preliminares en las que después de dos (2) años de iniciadas no se haya logrado determinar o identificar persona o personas imputadas, serán objeto de auto inhibitorio con fuerza de cosa juzgada</w:t>
      </w:r>
      <w:r w:rsidR="00970C11" w:rsidRPr="005C254F">
        <w:rPr>
          <w:rFonts w:asciiTheme="majorHAnsi" w:hAnsiTheme="majorHAnsi" w:cs="Verdana"/>
          <w:color w:val="000000"/>
          <w:sz w:val="20"/>
          <w:szCs w:val="20"/>
          <w:lang w:val="es-ES_tradnl" w:eastAsia="es-ES"/>
        </w:rPr>
        <w:t xml:space="preserve">”.  </w:t>
      </w:r>
    </w:p>
    <w:p w14:paraId="0D2CF66E" w14:textId="78C5585F" w:rsidR="004E1AD0" w:rsidRPr="005C254F" w:rsidRDefault="00C65ADC" w:rsidP="004E1A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 xml:space="preserve">El </w:t>
      </w:r>
      <w:r w:rsidR="002637B0" w:rsidRPr="005C254F">
        <w:rPr>
          <w:rFonts w:asciiTheme="majorHAnsi" w:hAnsiTheme="majorHAnsi"/>
          <w:sz w:val="20"/>
          <w:szCs w:val="20"/>
          <w:lang w:val="es-ES_tradnl"/>
        </w:rPr>
        <w:t>E</w:t>
      </w:r>
      <w:r w:rsidRPr="005C254F">
        <w:rPr>
          <w:rFonts w:asciiTheme="majorHAnsi" w:hAnsiTheme="majorHAnsi"/>
          <w:sz w:val="20"/>
          <w:szCs w:val="20"/>
          <w:lang w:val="es-ES_tradnl"/>
        </w:rPr>
        <w:t xml:space="preserve">stado argumenta </w:t>
      </w:r>
      <w:r w:rsidR="007976A7" w:rsidRPr="005C254F">
        <w:rPr>
          <w:rFonts w:asciiTheme="majorHAnsi" w:hAnsiTheme="majorHAnsi"/>
          <w:bCs/>
          <w:sz w:val="20"/>
          <w:szCs w:val="20"/>
          <w:lang w:val="es-ES_tradnl"/>
        </w:rPr>
        <w:t>que la petición debe ser inadmitida porque los hechos expuestos por el peticionario no caracterizan violaciones a los derechos humanos</w:t>
      </w:r>
      <w:r w:rsidR="00D30F25" w:rsidRPr="005C254F">
        <w:rPr>
          <w:rFonts w:asciiTheme="majorHAnsi" w:hAnsiTheme="majorHAnsi"/>
          <w:bCs/>
          <w:sz w:val="20"/>
          <w:szCs w:val="20"/>
          <w:lang w:val="es-ES_tradnl"/>
        </w:rPr>
        <w:t xml:space="preserve"> que le sean atribuibles</w:t>
      </w:r>
      <w:r w:rsidR="007976A7" w:rsidRPr="005C254F">
        <w:rPr>
          <w:rFonts w:asciiTheme="majorHAnsi" w:hAnsiTheme="majorHAnsi"/>
          <w:bCs/>
          <w:sz w:val="20"/>
          <w:szCs w:val="20"/>
          <w:lang w:val="es-ES_tradnl"/>
        </w:rPr>
        <w:t xml:space="preserve">. Sostiene que el peticionario no </w:t>
      </w:r>
      <w:r w:rsidR="002637B0" w:rsidRPr="005C254F">
        <w:rPr>
          <w:rFonts w:asciiTheme="majorHAnsi" w:hAnsiTheme="majorHAnsi"/>
          <w:bCs/>
          <w:sz w:val="20"/>
          <w:szCs w:val="20"/>
          <w:lang w:val="es-ES_tradnl"/>
        </w:rPr>
        <w:t>aport</w:t>
      </w:r>
      <w:r w:rsidR="00B82E96" w:rsidRPr="005C254F">
        <w:rPr>
          <w:rFonts w:asciiTheme="majorHAnsi" w:hAnsiTheme="majorHAnsi"/>
          <w:bCs/>
          <w:sz w:val="20"/>
          <w:szCs w:val="20"/>
          <w:lang w:val="es-ES_tradnl"/>
        </w:rPr>
        <w:t>ó</w:t>
      </w:r>
      <w:r w:rsidR="007976A7" w:rsidRPr="005C254F">
        <w:rPr>
          <w:rFonts w:asciiTheme="majorHAnsi" w:hAnsiTheme="majorHAnsi"/>
          <w:bCs/>
          <w:sz w:val="20"/>
          <w:szCs w:val="20"/>
          <w:lang w:val="es-ES_tradnl"/>
        </w:rPr>
        <w:t xml:space="preserve"> prueba de </w:t>
      </w:r>
      <w:r w:rsidR="00855B14" w:rsidRPr="005C254F">
        <w:rPr>
          <w:rFonts w:asciiTheme="majorHAnsi" w:hAnsiTheme="majorHAnsi"/>
          <w:bCs/>
          <w:sz w:val="20"/>
          <w:szCs w:val="20"/>
          <w:lang w:val="es-ES_tradnl"/>
        </w:rPr>
        <w:t xml:space="preserve">la </w:t>
      </w:r>
      <w:r w:rsidR="007976A7" w:rsidRPr="005C254F">
        <w:rPr>
          <w:rFonts w:asciiTheme="majorHAnsi" w:hAnsiTheme="majorHAnsi"/>
          <w:bCs/>
          <w:sz w:val="20"/>
          <w:szCs w:val="20"/>
          <w:lang w:val="es-ES_tradnl"/>
        </w:rPr>
        <w:t xml:space="preserve">responsabilidad </w:t>
      </w:r>
      <w:r w:rsidR="00855B14" w:rsidRPr="005C254F">
        <w:rPr>
          <w:rFonts w:asciiTheme="majorHAnsi" w:hAnsiTheme="majorHAnsi"/>
          <w:bCs/>
          <w:sz w:val="20"/>
          <w:szCs w:val="20"/>
          <w:lang w:val="es-ES_tradnl"/>
        </w:rPr>
        <w:t xml:space="preserve">estatal </w:t>
      </w:r>
      <w:r w:rsidR="007976A7" w:rsidRPr="005C254F">
        <w:rPr>
          <w:rFonts w:asciiTheme="majorHAnsi" w:hAnsiTheme="majorHAnsi"/>
          <w:bCs/>
          <w:sz w:val="20"/>
          <w:szCs w:val="20"/>
          <w:lang w:val="es-ES_tradnl"/>
        </w:rPr>
        <w:t xml:space="preserve">por los hechos relacionados con el homicidio de la presunta víctima. </w:t>
      </w:r>
      <w:r w:rsidR="006A7D3F" w:rsidRPr="005C254F">
        <w:rPr>
          <w:rFonts w:asciiTheme="majorHAnsi" w:hAnsiTheme="majorHAnsi"/>
          <w:bCs/>
          <w:sz w:val="20"/>
          <w:szCs w:val="20"/>
          <w:lang w:val="es-ES_tradnl"/>
        </w:rPr>
        <w:t xml:space="preserve">Asimismo, aduce </w:t>
      </w:r>
      <w:r w:rsidR="007976A7" w:rsidRPr="005C254F">
        <w:rPr>
          <w:rFonts w:asciiTheme="majorHAnsi" w:hAnsiTheme="majorHAnsi"/>
          <w:bCs/>
          <w:sz w:val="20"/>
          <w:szCs w:val="20"/>
          <w:lang w:val="es-ES_tradnl"/>
        </w:rPr>
        <w:t>que las autoridades estatales no tuvieron conocimiento de las supuestas amenazas en contra</w:t>
      </w:r>
      <w:r w:rsidR="00D92564" w:rsidRPr="005C254F">
        <w:rPr>
          <w:rFonts w:asciiTheme="majorHAnsi" w:hAnsiTheme="majorHAnsi"/>
          <w:bCs/>
          <w:sz w:val="20"/>
          <w:szCs w:val="20"/>
          <w:lang w:val="es-ES_tradnl"/>
        </w:rPr>
        <w:t xml:space="preserve"> de los familiares</w:t>
      </w:r>
      <w:r w:rsidR="007976A7" w:rsidRPr="005C254F">
        <w:rPr>
          <w:rFonts w:asciiTheme="majorHAnsi" w:hAnsiTheme="majorHAnsi"/>
          <w:bCs/>
          <w:sz w:val="20"/>
          <w:szCs w:val="20"/>
          <w:lang w:val="es-ES_tradnl"/>
        </w:rPr>
        <w:t xml:space="preserve"> del </w:t>
      </w:r>
      <w:r w:rsidR="00F1348C" w:rsidRPr="005C254F">
        <w:rPr>
          <w:rFonts w:asciiTheme="majorHAnsi" w:hAnsiTheme="majorHAnsi"/>
          <w:bCs/>
          <w:sz w:val="20"/>
          <w:szCs w:val="20"/>
          <w:lang w:val="es-ES_tradnl"/>
        </w:rPr>
        <w:t>s</w:t>
      </w:r>
      <w:r w:rsidR="007976A7" w:rsidRPr="005C254F">
        <w:rPr>
          <w:rFonts w:asciiTheme="majorHAnsi" w:hAnsiTheme="majorHAnsi"/>
          <w:bCs/>
          <w:sz w:val="20"/>
          <w:szCs w:val="20"/>
          <w:lang w:val="es-ES_tradnl"/>
        </w:rPr>
        <w:t xml:space="preserve">eñor </w:t>
      </w:r>
      <w:r w:rsidR="000F5C5D" w:rsidRPr="005C254F">
        <w:rPr>
          <w:rFonts w:asciiTheme="majorHAnsi" w:hAnsiTheme="majorHAnsi" w:cs="Verdana"/>
          <w:color w:val="000000"/>
          <w:sz w:val="20"/>
          <w:szCs w:val="20"/>
          <w:lang w:val="es-ES_tradnl" w:eastAsia="es-ES"/>
        </w:rPr>
        <w:t>Argüello</w:t>
      </w:r>
      <w:r w:rsidR="007976A7" w:rsidRPr="005C254F">
        <w:rPr>
          <w:rFonts w:asciiTheme="majorHAnsi" w:hAnsiTheme="majorHAnsi"/>
          <w:bCs/>
          <w:sz w:val="20"/>
          <w:szCs w:val="20"/>
          <w:lang w:val="es-ES_tradnl"/>
        </w:rPr>
        <w:t xml:space="preserve"> Ortiz</w:t>
      </w:r>
      <w:r w:rsidR="00B82E96" w:rsidRPr="005C254F">
        <w:rPr>
          <w:rFonts w:asciiTheme="majorHAnsi" w:hAnsiTheme="majorHAnsi"/>
          <w:bCs/>
          <w:sz w:val="20"/>
          <w:szCs w:val="20"/>
          <w:lang w:val="es-ES_tradnl"/>
        </w:rPr>
        <w:t>. Además, aduce que</w:t>
      </w:r>
      <w:r w:rsidR="002637B0" w:rsidRPr="005C254F">
        <w:rPr>
          <w:rFonts w:asciiTheme="majorHAnsi" w:hAnsiTheme="majorHAnsi"/>
          <w:bCs/>
          <w:sz w:val="20"/>
          <w:szCs w:val="20"/>
          <w:lang w:val="es-ES_tradnl"/>
        </w:rPr>
        <w:t xml:space="preserve"> no</w:t>
      </w:r>
      <w:r w:rsidR="007976A7" w:rsidRPr="005C254F">
        <w:rPr>
          <w:rFonts w:asciiTheme="majorHAnsi" w:hAnsiTheme="majorHAnsi"/>
          <w:bCs/>
          <w:sz w:val="20"/>
          <w:szCs w:val="20"/>
          <w:lang w:val="es-ES_tradnl"/>
        </w:rPr>
        <w:t xml:space="preserve"> existieron denuncias por tales hechos a</w:t>
      </w:r>
      <w:r w:rsidR="00D30F25" w:rsidRPr="005C254F">
        <w:rPr>
          <w:rFonts w:asciiTheme="majorHAnsi" w:hAnsiTheme="majorHAnsi"/>
          <w:bCs/>
          <w:sz w:val="20"/>
          <w:szCs w:val="20"/>
          <w:lang w:val="es-ES_tradnl"/>
        </w:rPr>
        <w:t>nte</w:t>
      </w:r>
      <w:r w:rsidR="007976A7" w:rsidRPr="005C254F">
        <w:rPr>
          <w:rFonts w:asciiTheme="majorHAnsi" w:hAnsiTheme="majorHAnsi"/>
          <w:bCs/>
          <w:sz w:val="20"/>
          <w:szCs w:val="20"/>
          <w:lang w:val="es-ES_tradnl"/>
        </w:rPr>
        <w:t xml:space="preserve"> </w:t>
      </w:r>
      <w:r w:rsidR="00DD53DE" w:rsidRPr="005C254F">
        <w:rPr>
          <w:rFonts w:asciiTheme="majorHAnsi" w:hAnsiTheme="majorHAnsi"/>
          <w:bCs/>
          <w:sz w:val="20"/>
          <w:szCs w:val="20"/>
          <w:lang w:val="es-ES_tradnl"/>
        </w:rPr>
        <w:t xml:space="preserve">las autoridades </w:t>
      </w:r>
      <w:r w:rsidR="007976A7" w:rsidRPr="005C254F">
        <w:rPr>
          <w:rFonts w:asciiTheme="majorHAnsi" w:hAnsiTheme="majorHAnsi"/>
          <w:bCs/>
          <w:sz w:val="20"/>
          <w:szCs w:val="20"/>
          <w:lang w:val="es-ES_tradnl"/>
        </w:rPr>
        <w:t>competentes</w:t>
      </w:r>
      <w:r w:rsidR="00CC3F95" w:rsidRPr="005C254F">
        <w:rPr>
          <w:rFonts w:asciiTheme="majorHAnsi" w:hAnsiTheme="majorHAnsi"/>
          <w:bCs/>
          <w:sz w:val="20"/>
          <w:szCs w:val="20"/>
          <w:lang w:val="es-ES_tradnl"/>
        </w:rPr>
        <w:t>;</w:t>
      </w:r>
      <w:r w:rsidR="007976A7" w:rsidRPr="005C254F">
        <w:rPr>
          <w:rFonts w:asciiTheme="majorHAnsi" w:hAnsiTheme="majorHAnsi"/>
          <w:bCs/>
          <w:sz w:val="20"/>
          <w:szCs w:val="20"/>
          <w:lang w:val="es-ES_tradnl"/>
        </w:rPr>
        <w:t xml:space="preserve"> y por ende, Colombia no contaba con posibilidades para adoptar medidas de prevención</w:t>
      </w:r>
      <w:r w:rsidR="00D30F25" w:rsidRPr="005C254F">
        <w:rPr>
          <w:rFonts w:asciiTheme="majorHAnsi" w:hAnsiTheme="majorHAnsi"/>
          <w:bCs/>
          <w:sz w:val="20"/>
          <w:szCs w:val="20"/>
          <w:lang w:val="es-ES_tradnl"/>
        </w:rPr>
        <w:t xml:space="preserve"> y protección a favor </w:t>
      </w:r>
      <w:r w:rsidR="00D92564" w:rsidRPr="005C254F">
        <w:rPr>
          <w:rFonts w:asciiTheme="majorHAnsi" w:hAnsiTheme="majorHAnsi"/>
          <w:bCs/>
          <w:sz w:val="20"/>
          <w:szCs w:val="20"/>
          <w:lang w:val="es-ES_tradnl"/>
        </w:rPr>
        <w:t>de la familia de</w:t>
      </w:r>
      <w:r w:rsidR="008147C2" w:rsidRPr="005C254F">
        <w:rPr>
          <w:rFonts w:asciiTheme="majorHAnsi" w:hAnsiTheme="majorHAnsi"/>
          <w:bCs/>
          <w:sz w:val="20"/>
          <w:szCs w:val="20"/>
          <w:lang w:val="es-ES_tradnl"/>
        </w:rPr>
        <w:t xml:space="preserve"> la presunta víctima</w:t>
      </w:r>
      <w:r w:rsidR="007976A7" w:rsidRPr="005C254F">
        <w:rPr>
          <w:rFonts w:asciiTheme="majorHAnsi" w:hAnsiTheme="majorHAnsi"/>
          <w:bCs/>
          <w:sz w:val="20"/>
          <w:szCs w:val="20"/>
          <w:lang w:val="es-ES_tradnl"/>
        </w:rPr>
        <w:t>.</w:t>
      </w:r>
    </w:p>
    <w:p w14:paraId="61A22871" w14:textId="1532A04D" w:rsidR="00BD2FC1" w:rsidRPr="005C254F" w:rsidRDefault="00507C87" w:rsidP="00CC3F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Adicionalmente, aduce que el peticionario pretende que la Comisión actúe fuera de sus competencias establecidas en la Convención</w:t>
      </w:r>
      <w:r w:rsidR="00855B14" w:rsidRPr="005C254F">
        <w:rPr>
          <w:rFonts w:asciiTheme="majorHAnsi" w:hAnsiTheme="majorHAnsi"/>
          <w:sz w:val="20"/>
          <w:szCs w:val="20"/>
          <w:lang w:val="es-ES_tradnl"/>
        </w:rPr>
        <w:t xml:space="preserve"> Americana</w:t>
      </w:r>
      <w:r w:rsidRPr="005C254F">
        <w:rPr>
          <w:rFonts w:asciiTheme="majorHAnsi" w:hAnsiTheme="majorHAnsi"/>
          <w:sz w:val="20"/>
          <w:szCs w:val="20"/>
          <w:lang w:val="es-ES_tradnl"/>
        </w:rPr>
        <w:t>, al revisar un asunto que fue resuelto en la jurisdicción interna, actuando como un tribunal de alzada frente a la inconformidad de</w:t>
      </w:r>
      <w:r w:rsidR="00597E23" w:rsidRPr="005C254F">
        <w:rPr>
          <w:rFonts w:asciiTheme="majorHAnsi" w:hAnsiTheme="majorHAnsi"/>
          <w:sz w:val="20"/>
          <w:szCs w:val="20"/>
          <w:lang w:val="es-ES_tradnl"/>
        </w:rPr>
        <w:t>l peticionario</w:t>
      </w:r>
      <w:r w:rsidRPr="005C254F">
        <w:rPr>
          <w:rFonts w:asciiTheme="majorHAnsi" w:hAnsiTheme="majorHAnsi"/>
          <w:sz w:val="20"/>
          <w:szCs w:val="20"/>
          <w:lang w:val="es-ES_tradnl"/>
        </w:rPr>
        <w:t xml:space="preserve"> con las decisiones</w:t>
      </w:r>
      <w:r w:rsidR="008D5AE9" w:rsidRPr="005C254F">
        <w:rPr>
          <w:rFonts w:asciiTheme="majorHAnsi" w:hAnsiTheme="majorHAnsi"/>
          <w:sz w:val="20"/>
          <w:szCs w:val="20"/>
          <w:lang w:val="es-ES_tradnl"/>
        </w:rPr>
        <w:t xml:space="preserve"> debidamente motivadas</w:t>
      </w:r>
      <w:r w:rsidR="00855B14" w:rsidRPr="005C254F">
        <w:rPr>
          <w:rFonts w:asciiTheme="majorHAnsi" w:hAnsiTheme="majorHAnsi"/>
          <w:sz w:val="20"/>
          <w:szCs w:val="20"/>
          <w:lang w:val="es-ES_tradnl"/>
        </w:rPr>
        <w:t xml:space="preserve"> y emitidas </w:t>
      </w:r>
      <w:r w:rsidRPr="005C254F">
        <w:rPr>
          <w:rFonts w:asciiTheme="majorHAnsi" w:hAnsiTheme="majorHAnsi"/>
          <w:sz w:val="20"/>
          <w:szCs w:val="20"/>
          <w:lang w:val="es-ES_tradnl"/>
        </w:rPr>
        <w:t xml:space="preserve">por los tribunales internos. </w:t>
      </w:r>
      <w:r w:rsidR="00855B14" w:rsidRPr="005C254F">
        <w:rPr>
          <w:rFonts w:asciiTheme="majorHAnsi" w:hAnsiTheme="majorHAnsi"/>
          <w:sz w:val="20"/>
          <w:szCs w:val="20"/>
          <w:lang w:val="es-ES_tradnl"/>
        </w:rPr>
        <w:t>El Estado i</w:t>
      </w:r>
      <w:r w:rsidRPr="005C254F">
        <w:rPr>
          <w:rFonts w:asciiTheme="majorHAnsi" w:hAnsiTheme="majorHAnsi"/>
          <w:sz w:val="20"/>
          <w:szCs w:val="20"/>
          <w:lang w:val="es-ES_tradnl"/>
        </w:rPr>
        <w:t>ndica que la investigación penal agot</w:t>
      </w:r>
      <w:r w:rsidR="00597E23" w:rsidRPr="005C254F">
        <w:rPr>
          <w:rFonts w:asciiTheme="majorHAnsi" w:hAnsiTheme="majorHAnsi"/>
          <w:sz w:val="20"/>
          <w:szCs w:val="20"/>
          <w:lang w:val="es-ES_tradnl"/>
        </w:rPr>
        <w:t>ó</w:t>
      </w:r>
      <w:r w:rsidRPr="005C254F">
        <w:rPr>
          <w:rFonts w:asciiTheme="majorHAnsi" w:hAnsiTheme="majorHAnsi"/>
          <w:sz w:val="20"/>
          <w:szCs w:val="20"/>
          <w:lang w:val="es-ES_tradnl"/>
        </w:rPr>
        <w:t xml:space="preserve"> todas las diligencias para poder encontrar a los responsables y esclarecer los hechos</w:t>
      </w:r>
      <w:r w:rsidR="00597E23" w:rsidRPr="005C254F">
        <w:rPr>
          <w:rFonts w:asciiTheme="majorHAnsi" w:hAnsiTheme="majorHAnsi"/>
          <w:sz w:val="20"/>
          <w:szCs w:val="20"/>
          <w:lang w:val="es-ES_tradnl"/>
        </w:rPr>
        <w:t>, pero que no fue posible determinar los responsables del homicidio de la presunta víctima por la complejidad del caso</w:t>
      </w:r>
      <w:r w:rsidRPr="005C254F">
        <w:rPr>
          <w:rFonts w:asciiTheme="majorHAnsi" w:hAnsiTheme="majorHAnsi"/>
          <w:sz w:val="20"/>
          <w:szCs w:val="20"/>
          <w:lang w:val="es-ES_tradnl"/>
        </w:rPr>
        <w:t>.</w:t>
      </w:r>
      <w:r w:rsidR="00CC3F95" w:rsidRPr="005C254F">
        <w:rPr>
          <w:rFonts w:asciiTheme="majorHAnsi" w:hAnsiTheme="majorHAnsi" w:cs="Arial"/>
          <w:sz w:val="20"/>
          <w:szCs w:val="20"/>
          <w:lang w:val="es-ES_tradnl"/>
        </w:rPr>
        <w:t xml:space="preserve"> </w:t>
      </w:r>
      <w:r w:rsidR="00CC3F95" w:rsidRPr="005C254F">
        <w:rPr>
          <w:rFonts w:asciiTheme="majorHAnsi" w:hAnsiTheme="majorHAnsi"/>
          <w:sz w:val="20"/>
          <w:szCs w:val="20"/>
          <w:lang w:val="es-ES_tradnl"/>
        </w:rPr>
        <w:t>Sostiene</w:t>
      </w:r>
      <w:r w:rsidRPr="005C254F">
        <w:rPr>
          <w:rFonts w:asciiTheme="majorHAnsi" w:hAnsiTheme="majorHAnsi"/>
          <w:sz w:val="20"/>
          <w:szCs w:val="20"/>
          <w:lang w:val="es-ES_tradnl"/>
        </w:rPr>
        <w:t xml:space="preserve"> que</w:t>
      </w:r>
      <w:r w:rsidR="00DB04C7" w:rsidRPr="005C254F">
        <w:rPr>
          <w:rFonts w:asciiTheme="majorHAnsi" w:hAnsiTheme="majorHAnsi"/>
          <w:sz w:val="20"/>
          <w:szCs w:val="20"/>
          <w:lang w:val="es-ES_tradnl"/>
        </w:rPr>
        <w:t xml:space="preserve"> las actuaciones</w:t>
      </w:r>
      <w:r w:rsidRPr="005C254F">
        <w:rPr>
          <w:rFonts w:asciiTheme="majorHAnsi" w:hAnsiTheme="majorHAnsi"/>
          <w:sz w:val="20"/>
          <w:szCs w:val="20"/>
          <w:lang w:val="es-ES_tradnl"/>
        </w:rPr>
        <w:t xml:space="preserve"> judiciales fueron atendid</w:t>
      </w:r>
      <w:r w:rsidR="00DB04C7" w:rsidRPr="005C254F">
        <w:rPr>
          <w:rFonts w:asciiTheme="majorHAnsi" w:hAnsiTheme="majorHAnsi"/>
          <w:sz w:val="20"/>
          <w:szCs w:val="20"/>
          <w:lang w:val="es-ES_tradnl"/>
        </w:rPr>
        <w:t>a</w:t>
      </w:r>
      <w:r w:rsidRPr="005C254F">
        <w:rPr>
          <w:rFonts w:asciiTheme="majorHAnsi" w:hAnsiTheme="majorHAnsi"/>
          <w:sz w:val="20"/>
          <w:szCs w:val="20"/>
          <w:lang w:val="es-ES_tradnl"/>
        </w:rPr>
        <w:t>s, analizad</w:t>
      </w:r>
      <w:r w:rsidR="00DB04C7" w:rsidRPr="005C254F">
        <w:rPr>
          <w:rFonts w:asciiTheme="majorHAnsi" w:hAnsiTheme="majorHAnsi"/>
          <w:sz w:val="20"/>
          <w:szCs w:val="20"/>
          <w:lang w:val="es-ES_tradnl"/>
        </w:rPr>
        <w:t>a</w:t>
      </w:r>
      <w:r w:rsidRPr="005C254F">
        <w:rPr>
          <w:rFonts w:asciiTheme="majorHAnsi" w:hAnsiTheme="majorHAnsi"/>
          <w:sz w:val="20"/>
          <w:szCs w:val="20"/>
          <w:lang w:val="es-ES_tradnl"/>
        </w:rPr>
        <w:t>s y resuelt</w:t>
      </w:r>
      <w:r w:rsidR="00DB04C7" w:rsidRPr="005C254F">
        <w:rPr>
          <w:rFonts w:asciiTheme="majorHAnsi" w:hAnsiTheme="majorHAnsi"/>
          <w:sz w:val="20"/>
          <w:szCs w:val="20"/>
          <w:lang w:val="es-ES_tradnl"/>
        </w:rPr>
        <w:t>a</w:t>
      </w:r>
      <w:r w:rsidRPr="005C254F">
        <w:rPr>
          <w:rFonts w:asciiTheme="majorHAnsi" w:hAnsiTheme="majorHAnsi"/>
          <w:sz w:val="20"/>
          <w:szCs w:val="20"/>
          <w:lang w:val="es-ES_tradnl"/>
        </w:rPr>
        <w:t xml:space="preserve">s por autoridades judiciales competentes que actuaron dentro de sus competencias y con pleno respeto a las garantías constitucionales y el debido proceso. </w:t>
      </w:r>
      <w:r w:rsidRPr="005C254F">
        <w:rPr>
          <w:rFonts w:asciiTheme="majorHAnsi" w:hAnsiTheme="majorHAnsi"/>
          <w:sz w:val="20"/>
          <w:szCs w:val="20"/>
          <w:lang w:val="es-ES_tradnl"/>
        </w:rPr>
        <w:lastRenderedPageBreak/>
        <w:t>En razón a ello, solicita se declare inadmisible la presente petición, en virtud del artículo 46</w:t>
      </w:r>
      <w:r w:rsidR="00CC3F95" w:rsidRPr="005C254F">
        <w:rPr>
          <w:rFonts w:asciiTheme="majorHAnsi" w:hAnsiTheme="majorHAnsi"/>
          <w:sz w:val="20"/>
          <w:szCs w:val="20"/>
          <w:lang w:val="es-ES_tradnl"/>
        </w:rPr>
        <w:t>.</w:t>
      </w:r>
      <w:r w:rsidRPr="005C254F">
        <w:rPr>
          <w:rFonts w:asciiTheme="majorHAnsi" w:hAnsiTheme="majorHAnsi"/>
          <w:sz w:val="20"/>
          <w:szCs w:val="20"/>
          <w:lang w:val="es-ES_tradnl"/>
        </w:rPr>
        <w:t>1.</w:t>
      </w:r>
      <w:r w:rsidR="00CC3F95" w:rsidRPr="005C254F">
        <w:rPr>
          <w:rFonts w:asciiTheme="majorHAnsi" w:hAnsiTheme="majorHAnsi"/>
          <w:sz w:val="20"/>
          <w:szCs w:val="20"/>
          <w:lang w:val="es-ES_tradnl"/>
        </w:rPr>
        <w:t>a)</w:t>
      </w:r>
      <w:r w:rsidRPr="005C254F">
        <w:rPr>
          <w:rFonts w:asciiTheme="majorHAnsi" w:hAnsiTheme="majorHAnsi"/>
          <w:sz w:val="20"/>
          <w:szCs w:val="20"/>
          <w:lang w:val="es-ES_tradnl"/>
        </w:rPr>
        <w:t xml:space="preserve"> y b</w:t>
      </w:r>
      <w:r w:rsidR="00CC3F95" w:rsidRPr="005C254F">
        <w:rPr>
          <w:rFonts w:asciiTheme="majorHAnsi" w:hAnsiTheme="majorHAnsi"/>
          <w:sz w:val="20"/>
          <w:szCs w:val="20"/>
          <w:lang w:val="es-ES_tradnl"/>
        </w:rPr>
        <w:t>)</w:t>
      </w:r>
      <w:r w:rsidRPr="005C254F">
        <w:rPr>
          <w:rFonts w:asciiTheme="majorHAnsi" w:hAnsiTheme="majorHAnsi"/>
          <w:sz w:val="20"/>
          <w:szCs w:val="20"/>
          <w:lang w:val="es-ES_tradnl"/>
        </w:rPr>
        <w:t xml:space="preserve"> y 47</w:t>
      </w:r>
      <w:r w:rsidR="00CC3F95" w:rsidRPr="005C254F">
        <w:rPr>
          <w:rFonts w:asciiTheme="majorHAnsi" w:hAnsiTheme="majorHAnsi"/>
          <w:sz w:val="20"/>
          <w:szCs w:val="20"/>
          <w:lang w:val="es-ES_tradnl"/>
        </w:rPr>
        <w:t>.</w:t>
      </w:r>
      <w:r w:rsidRPr="005C254F">
        <w:rPr>
          <w:rFonts w:asciiTheme="majorHAnsi" w:hAnsiTheme="majorHAnsi"/>
          <w:sz w:val="20"/>
          <w:szCs w:val="20"/>
          <w:lang w:val="es-ES_tradnl"/>
        </w:rPr>
        <w:t>b</w:t>
      </w:r>
      <w:r w:rsidR="00CC3F95" w:rsidRPr="005C254F">
        <w:rPr>
          <w:rFonts w:asciiTheme="majorHAnsi" w:hAnsiTheme="majorHAnsi"/>
          <w:sz w:val="20"/>
          <w:szCs w:val="20"/>
          <w:lang w:val="es-ES_tradnl"/>
        </w:rPr>
        <w:t>)</w:t>
      </w:r>
      <w:r w:rsidR="00D559C8" w:rsidRPr="005C254F">
        <w:rPr>
          <w:rFonts w:asciiTheme="majorHAnsi" w:hAnsiTheme="majorHAnsi"/>
          <w:sz w:val="20"/>
          <w:szCs w:val="20"/>
          <w:lang w:val="es-ES_tradnl"/>
        </w:rPr>
        <w:t xml:space="preserve"> y c</w:t>
      </w:r>
      <w:r w:rsidR="00CC3F95" w:rsidRPr="005C254F">
        <w:rPr>
          <w:rFonts w:asciiTheme="majorHAnsi" w:hAnsiTheme="majorHAnsi"/>
          <w:sz w:val="20"/>
          <w:szCs w:val="20"/>
          <w:lang w:val="es-ES_tradnl"/>
        </w:rPr>
        <w:t>)</w:t>
      </w:r>
      <w:r w:rsidR="00D559C8" w:rsidRPr="005C254F">
        <w:rPr>
          <w:rFonts w:asciiTheme="majorHAnsi" w:hAnsiTheme="majorHAnsi"/>
          <w:sz w:val="20"/>
          <w:szCs w:val="20"/>
          <w:lang w:val="es-ES_tradnl"/>
        </w:rPr>
        <w:t xml:space="preserve"> </w:t>
      </w:r>
      <w:r w:rsidRPr="005C254F">
        <w:rPr>
          <w:rFonts w:asciiTheme="majorHAnsi" w:hAnsiTheme="majorHAnsi"/>
          <w:sz w:val="20"/>
          <w:szCs w:val="20"/>
          <w:lang w:val="es-ES_tradnl"/>
        </w:rPr>
        <w:t>de la Convención Americana.</w:t>
      </w:r>
    </w:p>
    <w:p w14:paraId="1987011F" w14:textId="1FB3524E" w:rsidR="00BD2FC1" w:rsidRPr="005C254F" w:rsidRDefault="00BD2FC1" w:rsidP="00EB6885">
      <w:pPr>
        <w:pStyle w:val="ListParagraph"/>
        <w:spacing w:before="120" w:after="120"/>
        <w:jc w:val="both"/>
        <w:rPr>
          <w:rFonts w:asciiTheme="majorHAnsi" w:hAnsiTheme="majorHAnsi" w:cs="Arial"/>
          <w:b/>
          <w:bCs/>
          <w:sz w:val="20"/>
          <w:szCs w:val="20"/>
          <w:lang w:val="es-ES_tradnl"/>
        </w:rPr>
      </w:pPr>
      <w:r w:rsidRPr="005C254F">
        <w:rPr>
          <w:rFonts w:asciiTheme="majorHAnsi" w:hAnsiTheme="majorHAnsi" w:cs="Arial"/>
          <w:b/>
          <w:bCs/>
          <w:sz w:val="20"/>
          <w:szCs w:val="20"/>
          <w:lang w:val="es-ES_tradnl"/>
        </w:rPr>
        <w:t xml:space="preserve">VI. </w:t>
      </w:r>
      <w:r w:rsidRPr="005C254F">
        <w:rPr>
          <w:rFonts w:asciiTheme="majorHAnsi" w:hAnsiTheme="majorHAnsi" w:cs="Arial"/>
          <w:b/>
          <w:bCs/>
          <w:sz w:val="20"/>
          <w:szCs w:val="20"/>
          <w:lang w:val="es-ES_tradnl"/>
        </w:rPr>
        <w:tab/>
        <w:t>AGOTAMIENTO DE LOS RECURSOS INTERNOS Y PLAZO DE PRESENTACIÓN</w:t>
      </w:r>
    </w:p>
    <w:p w14:paraId="4938EA68" w14:textId="77777777" w:rsidR="002F79EA" w:rsidRPr="005C254F" w:rsidRDefault="00D162AC" w:rsidP="00BD2F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La CIDH ha establecido de forma sostenida que toda vez que se cometa un delito perseguible de oficio el Estado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 La Comisión también ha establecido que las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éstos</w:t>
      </w:r>
      <w:r w:rsidRPr="005C254F">
        <w:rPr>
          <w:rFonts w:asciiTheme="majorHAnsi" w:hAnsiTheme="majorHAnsi"/>
          <w:sz w:val="20"/>
          <w:szCs w:val="20"/>
          <w:vertAlign w:val="superscript"/>
          <w:lang w:val="es-ES_tradnl"/>
        </w:rPr>
        <w:footnoteReference w:id="6"/>
      </w:r>
      <w:r w:rsidRPr="005C254F">
        <w:rPr>
          <w:rFonts w:asciiTheme="majorHAnsi" w:hAnsiTheme="majorHAnsi"/>
          <w:sz w:val="20"/>
          <w:szCs w:val="20"/>
          <w:lang w:val="es-ES_tradnl"/>
        </w:rPr>
        <w:t xml:space="preserve">. </w:t>
      </w:r>
    </w:p>
    <w:p w14:paraId="487E534C" w14:textId="4D4AE3DB" w:rsidR="00BD2FC1" w:rsidRPr="005C254F" w:rsidRDefault="00C551BE" w:rsidP="00BD2F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 xml:space="preserve">Asimismo, la CIDH ha sostenido consistentemente que el agotamiento de la vía </w:t>
      </w:r>
      <w:r w:rsidR="00A31FA2" w:rsidRPr="005C254F">
        <w:rPr>
          <w:rFonts w:asciiTheme="majorHAnsi" w:hAnsiTheme="majorHAnsi"/>
          <w:sz w:val="20"/>
          <w:szCs w:val="20"/>
          <w:lang w:val="es-ES_tradnl"/>
        </w:rPr>
        <w:t>contencioso-administrativa</w:t>
      </w:r>
      <w:r w:rsidRPr="005C254F">
        <w:rPr>
          <w:rFonts w:asciiTheme="majorHAnsi" w:hAnsiTheme="majorHAnsi"/>
          <w:sz w:val="20"/>
          <w:szCs w:val="20"/>
          <w:lang w:val="es-ES_tradnl"/>
        </w:rPr>
        <w:t xml:space="preserve"> de reparación directa </w:t>
      </w:r>
      <w:r w:rsidR="003C2636" w:rsidRPr="005C254F">
        <w:rPr>
          <w:rFonts w:asciiTheme="majorHAnsi" w:hAnsiTheme="majorHAnsi"/>
          <w:sz w:val="20"/>
          <w:szCs w:val="20"/>
          <w:lang w:val="es-ES_tradnl"/>
        </w:rPr>
        <w:t xml:space="preserve">no es un recurso que los peticionarios deban agotar en casos en los que su objeto se refiere a violaciones a derechos como la vida y la integridad personal, salvo que los peticionarios hayan alegado violaciones concretas a sus derechos en el marco de este tipo de procesos, en cuyo caso sí se analizará si agotaron esa vía. </w:t>
      </w:r>
    </w:p>
    <w:p w14:paraId="38CE3E85" w14:textId="62F6ECDA" w:rsidR="007E7898" w:rsidRPr="005C254F" w:rsidRDefault="00D85691" w:rsidP="00893A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bdr w:val="none" w:sz="0" w:space="0" w:color="auto" w:frame="1"/>
          <w:lang w:val="es-ES_tradnl"/>
        </w:rPr>
      </w:pPr>
      <w:r w:rsidRPr="005C254F">
        <w:rPr>
          <w:rFonts w:asciiTheme="majorHAnsi" w:hAnsiTheme="majorHAnsi"/>
          <w:color w:val="000000"/>
          <w:sz w:val="20"/>
          <w:szCs w:val="20"/>
          <w:shd w:val="clear" w:color="auto" w:fill="FFFFFF"/>
          <w:lang w:val="es-ES_tradnl"/>
        </w:rPr>
        <w:t> </w:t>
      </w:r>
      <w:r w:rsidR="002567C3" w:rsidRPr="005C254F">
        <w:rPr>
          <w:rFonts w:asciiTheme="majorHAnsi" w:hAnsiTheme="majorHAnsi"/>
          <w:sz w:val="20"/>
          <w:szCs w:val="20"/>
          <w:lang w:val="es-ES_tradnl"/>
        </w:rPr>
        <w:t>En el presente caso</w:t>
      </w:r>
      <w:r w:rsidR="007E7898" w:rsidRPr="005C254F">
        <w:rPr>
          <w:rFonts w:asciiTheme="majorHAnsi" w:hAnsiTheme="majorHAnsi"/>
          <w:sz w:val="20"/>
          <w:szCs w:val="20"/>
          <w:lang w:val="es-ES_tradnl"/>
        </w:rPr>
        <w:t xml:space="preserve">, resulta claro para la Comisión que, en efecto, se activó la vía penal ordinaria y que se iniciaron investigaciones en torno a la tortura y muerte del Sr. Ramón Arguello Ortiz ocurrido en 1991. Igualmente, ambas partes coinciden en que </w:t>
      </w:r>
      <w:r w:rsidR="00ED2DD6" w:rsidRPr="005C254F">
        <w:rPr>
          <w:rFonts w:asciiTheme="majorHAnsi" w:hAnsiTheme="majorHAnsi"/>
          <w:sz w:val="20"/>
          <w:szCs w:val="20"/>
          <w:lang w:val="es-ES_tradnl"/>
        </w:rPr>
        <w:t xml:space="preserve">estas investigaciones concluyeron dos años después, mediante resolución inhibitoria del 2 de diciembre de 1993 de la Fiscalía General de la Nación. La cual, de conformidad con </w:t>
      </w:r>
      <w:r w:rsidR="00ED2DD6" w:rsidRPr="005C254F">
        <w:rPr>
          <w:rFonts w:asciiTheme="majorHAnsi" w:hAnsiTheme="majorHAnsi" w:cs="Verdana"/>
          <w:color w:val="000000"/>
          <w:sz w:val="20"/>
          <w:szCs w:val="20"/>
          <w:lang w:val="es-ES_tradnl" w:eastAsia="es-ES"/>
        </w:rPr>
        <w:t>el artículo 118 de la Ley 23 de 1991, y ante la imposibilidad de determinar a los imputados, procedió a emitir un auto inhibitorio “</w:t>
      </w:r>
      <w:r w:rsidR="00ED2DD6" w:rsidRPr="005C254F">
        <w:rPr>
          <w:rFonts w:asciiTheme="majorHAnsi" w:hAnsiTheme="majorHAnsi" w:cs="Verdana"/>
          <w:i/>
          <w:iCs/>
          <w:color w:val="000000"/>
          <w:sz w:val="20"/>
          <w:szCs w:val="20"/>
          <w:lang w:val="es-ES_tradnl" w:eastAsia="es-ES"/>
        </w:rPr>
        <w:t>con fuerza de cosa juzgada</w:t>
      </w:r>
      <w:r w:rsidR="00ED2DD6" w:rsidRPr="005C254F">
        <w:rPr>
          <w:rFonts w:asciiTheme="majorHAnsi" w:hAnsiTheme="majorHAnsi" w:cs="Verdana"/>
          <w:color w:val="000000"/>
          <w:sz w:val="20"/>
          <w:szCs w:val="20"/>
          <w:lang w:val="es-ES_tradnl" w:eastAsia="es-ES"/>
        </w:rPr>
        <w:t xml:space="preserve">”, como indica la norma citada. En ese sentido, resulta razonable suponer que los familiares de la presunta víctima no tenían la posibilidad jurídica de impugnar este auto inhibitorio con fuerza de cosa juzgada, al menos no por medio de recursos ordinarios. </w:t>
      </w:r>
      <w:r w:rsidR="00C551BE" w:rsidRPr="005C254F">
        <w:rPr>
          <w:rFonts w:asciiTheme="majorHAnsi" w:hAnsiTheme="majorHAnsi" w:cs="Verdana"/>
          <w:color w:val="000000"/>
          <w:sz w:val="20"/>
          <w:szCs w:val="20"/>
          <w:lang w:val="es-ES_tradnl" w:eastAsia="es-ES"/>
        </w:rPr>
        <w:t xml:space="preserve">En un escenario en el que es precisamente esta resolución inhibitoria el acto que se alega como lesivo de los derechos al acceso a la justicia de los familiares de las víctimas. </w:t>
      </w:r>
      <w:r w:rsidR="00ED2DD6" w:rsidRPr="005C254F">
        <w:rPr>
          <w:rFonts w:asciiTheme="majorHAnsi" w:hAnsiTheme="majorHAnsi" w:cs="Verdana"/>
          <w:color w:val="000000"/>
          <w:sz w:val="20"/>
          <w:szCs w:val="20"/>
          <w:lang w:val="es-ES_tradnl" w:eastAsia="es-ES"/>
        </w:rPr>
        <w:t xml:space="preserve">Por lo tanto, </w:t>
      </w:r>
      <w:r w:rsidR="00C551BE" w:rsidRPr="005C254F">
        <w:rPr>
          <w:rFonts w:asciiTheme="majorHAnsi" w:hAnsiTheme="majorHAnsi" w:cs="Verdana"/>
          <w:color w:val="000000"/>
          <w:sz w:val="20"/>
          <w:szCs w:val="20"/>
          <w:lang w:val="es-ES_tradnl" w:eastAsia="es-ES"/>
        </w:rPr>
        <w:t xml:space="preserve">la Comisión considera razonable considerar que en el presente caso puede aplicarse la excepción al agotamiento de los recursos internos establecida en el artículo 46.1.a) de la Convención Americana. Esta convicción se refuerza con el contexto de vulnerabilidad en que se encontraban los familiares de la presunta víctima al vivir inmersos en una zona de guerra. </w:t>
      </w:r>
    </w:p>
    <w:p w14:paraId="1C74A45D" w14:textId="4CD4DEE1" w:rsidR="00147E4B" w:rsidRPr="005C254F" w:rsidRDefault="005E3B57" w:rsidP="00BD2F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En cuanto</w:t>
      </w:r>
      <w:r w:rsidR="009D0101" w:rsidRPr="005C254F">
        <w:rPr>
          <w:rFonts w:asciiTheme="majorHAnsi" w:hAnsiTheme="majorHAnsi"/>
          <w:sz w:val="20"/>
          <w:szCs w:val="20"/>
          <w:lang w:val="es-ES_tradnl"/>
        </w:rPr>
        <w:t xml:space="preserve"> al requisito de plazo de presentación, la CIDH observa que</w:t>
      </w:r>
      <w:r w:rsidR="00147E4B" w:rsidRPr="005C254F">
        <w:rPr>
          <w:rFonts w:asciiTheme="majorHAnsi" w:hAnsiTheme="majorHAnsi"/>
          <w:sz w:val="20"/>
          <w:szCs w:val="20"/>
          <w:lang w:val="es-ES_tradnl"/>
        </w:rPr>
        <w:t xml:space="preserve"> la detención, tortura y muerte del Sr. Ramón Argüello habría ocurrido en 1991; las investigaciones concluyeron en 1993; la familia de aquel habría estado viviendo en condiciones de vulnerabilidad por su condición de residir en una zona de conflicto armado; que la presente petición fue presentada a la CIDH en 2012; y que las consecuencias de los hechos en términos de la alegada impunidad, persistirían hasta el presente; además, de la naturaleza misma de los hechos ocurridos; la Comisión considera que la petición fue presentada en un plazo razonable en los términos del artículo 32.2 de su Reglamento. </w:t>
      </w:r>
    </w:p>
    <w:p w14:paraId="1D7737CE" w14:textId="68ACD32C" w:rsidR="00D55EE9" w:rsidRPr="005C254F" w:rsidRDefault="00D55EE9" w:rsidP="00BD2F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 xml:space="preserve">En cuando a los alegatos de la parte peticionaria relativos a su supuesta falta de acceso al proceso de reparación directa por daño antijurídico ante la jurisdicción contencioso-administrativa; la Comisión observa que los peticionarios no agotaron ningún recurso, no consta siquiera que lo hayan iniciado o intentado. Por lo tanto, cualquier alegato relativo sobre posibles vulneraciones a sus derechos relacionados con este tipo de derechos, quedará excluido del marco fáctico de la presente petición. </w:t>
      </w:r>
    </w:p>
    <w:p w14:paraId="2F6C866E" w14:textId="77777777" w:rsidR="00C45463" w:rsidRDefault="00C45463" w:rsidP="0091146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Arial"/>
          <w:b/>
          <w:bCs/>
          <w:sz w:val="20"/>
          <w:szCs w:val="20"/>
          <w:lang w:val="es-ES_tradnl"/>
        </w:rPr>
      </w:pPr>
    </w:p>
    <w:p w14:paraId="4A650158" w14:textId="4B8E5C02" w:rsidR="00BD2FC1" w:rsidRPr="005C254F" w:rsidRDefault="00BD2FC1" w:rsidP="0091146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imes New Roman"/>
          <w:b/>
          <w:sz w:val="20"/>
          <w:szCs w:val="20"/>
          <w:lang w:val="es-ES_tradnl"/>
        </w:rPr>
      </w:pPr>
      <w:r w:rsidRPr="005C254F">
        <w:rPr>
          <w:rFonts w:asciiTheme="majorHAnsi" w:hAnsiTheme="majorHAnsi" w:cs="Arial"/>
          <w:b/>
          <w:bCs/>
          <w:sz w:val="20"/>
          <w:szCs w:val="20"/>
          <w:lang w:val="es-ES_tradnl"/>
        </w:rPr>
        <w:lastRenderedPageBreak/>
        <w:t xml:space="preserve">VII. </w:t>
      </w:r>
      <w:r w:rsidRPr="005C254F">
        <w:rPr>
          <w:rFonts w:asciiTheme="majorHAnsi" w:hAnsiTheme="majorHAnsi" w:cs="Arial"/>
          <w:b/>
          <w:bCs/>
          <w:sz w:val="20"/>
          <w:szCs w:val="20"/>
          <w:lang w:val="es-ES_tradnl"/>
        </w:rPr>
        <w:tab/>
      </w:r>
      <w:r w:rsidRPr="005C254F">
        <w:rPr>
          <w:rFonts w:asciiTheme="majorHAnsi" w:hAnsiTheme="majorHAnsi"/>
          <w:b/>
          <w:bCs/>
          <w:sz w:val="20"/>
          <w:szCs w:val="20"/>
          <w:lang w:val="es-ES_tradnl"/>
        </w:rPr>
        <w:t>ANÁLISIS DE CARACTERIZACIÓN DE LOS HECHOS ALEGADOS</w:t>
      </w:r>
    </w:p>
    <w:p w14:paraId="01F95FA0" w14:textId="299838E0" w:rsidR="00D92423" w:rsidRPr="005C254F" w:rsidRDefault="00D55EE9" w:rsidP="00A31F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222222"/>
          <w:sz w:val="20"/>
          <w:szCs w:val="20"/>
          <w:lang w:val="es-ES_tradnl"/>
        </w:rPr>
      </w:pPr>
      <w:r w:rsidRPr="005C254F">
        <w:rPr>
          <w:rFonts w:asciiTheme="majorHAnsi" w:hAnsiTheme="majorHAnsi"/>
          <w:color w:val="222222"/>
          <w:sz w:val="20"/>
          <w:szCs w:val="20"/>
          <w:lang w:val="es-ES_tradnl"/>
        </w:rPr>
        <w:t xml:space="preserve">En vista de los elementos de hecho y de derecho aportados por las partes, la Comisión Interamericana considera que los hechos denunciados no resultan manifiestamente infundados, por el contrario resultan consistentes con el contexto en el que habrían ocurrido; y ameritan de un análisis de fondo por parte de la CIDH en el que se analice la eventual responsabilidad internacional del Estado colombiano en la </w:t>
      </w:r>
      <w:r w:rsidR="005C254F">
        <w:rPr>
          <w:rFonts w:asciiTheme="majorHAnsi" w:hAnsiTheme="majorHAnsi"/>
          <w:color w:val="222222"/>
          <w:sz w:val="20"/>
          <w:szCs w:val="20"/>
          <w:lang w:val="es-ES_tradnl"/>
        </w:rPr>
        <w:t>aprehensión</w:t>
      </w:r>
      <w:r w:rsidRPr="005C254F">
        <w:rPr>
          <w:rFonts w:asciiTheme="majorHAnsi" w:hAnsiTheme="majorHAnsi"/>
          <w:color w:val="222222"/>
          <w:sz w:val="20"/>
          <w:szCs w:val="20"/>
          <w:lang w:val="es-ES_tradnl"/>
        </w:rPr>
        <w:t xml:space="preserve">, </w:t>
      </w:r>
      <w:r w:rsidR="00A31FA2" w:rsidRPr="005C254F">
        <w:rPr>
          <w:rFonts w:asciiTheme="majorHAnsi" w:hAnsiTheme="majorHAnsi"/>
          <w:color w:val="222222"/>
          <w:sz w:val="20"/>
          <w:szCs w:val="20"/>
          <w:lang w:val="es-ES_tradnl"/>
        </w:rPr>
        <w:t xml:space="preserve">tortura y muerte de la presunta víctima, así como en su alegada falta de una debida investigación y sanción. En se sentido, se considera admisible la presente petición en relación con los derechos establecidos en los artículos </w:t>
      </w:r>
      <w:r w:rsidR="00D67A79" w:rsidRPr="005C254F">
        <w:rPr>
          <w:rFonts w:asciiTheme="majorHAnsi" w:hAnsiTheme="majorHAnsi" w:cs="Arial"/>
          <w:sz w:val="20"/>
          <w:szCs w:val="20"/>
          <w:lang w:val="es-ES_tradnl"/>
        </w:rPr>
        <w:t>4 (vida), 5 (integridad personal),</w:t>
      </w:r>
      <w:r w:rsidR="00D162AC" w:rsidRPr="005C254F">
        <w:rPr>
          <w:rFonts w:asciiTheme="majorHAnsi" w:hAnsiTheme="majorHAnsi"/>
          <w:sz w:val="20"/>
          <w:szCs w:val="20"/>
          <w:lang w:val="es-ES_tradnl"/>
        </w:rPr>
        <w:t xml:space="preserve"> 7 (libertad personal), </w:t>
      </w:r>
      <w:r w:rsidR="00D67A79" w:rsidRPr="005C254F">
        <w:rPr>
          <w:rFonts w:asciiTheme="majorHAnsi" w:hAnsiTheme="majorHAnsi" w:cs="Arial"/>
          <w:sz w:val="20"/>
          <w:szCs w:val="20"/>
          <w:lang w:val="es-ES_tradnl"/>
        </w:rPr>
        <w:t>8 (garantías judiciales)</w:t>
      </w:r>
      <w:r w:rsidR="003E2060" w:rsidRPr="005C254F">
        <w:rPr>
          <w:rFonts w:asciiTheme="majorHAnsi" w:hAnsiTheme="majorHAnsi" w:cs="Arial"/>
          <w:sz w:val="20"/>
          <w:szCs w:val="20"/>
          <w:lang w:val="es-ES_tradnl"/>
        </w:rPr>
        <w:t xml:space="preserve"> </w:t>
      </w:r>
      <w:r w:rsidR="00D67A79" w:rsidRPr="005C254F">
        <w:rPr>
          <w:rFonts w:asciiTheme="majorHAnsi" w:hAnsiTheme="majorHAnsi" w:cs="Arial"/>
          <w:sz w:val="20"/>
          <w:szCs w:val="20"/>
          <w:lang w:val="es-ES_tradnl"/>
        </w:rPr>
        <w:t>y 25 (protección judicial) de la Convención Americana</w:t>
      </w:r>
      <w:r w:rsidR="00A31FA2" w:rsidRPr="005C254F">
        <w:rPr>
          <w:rFonts w:asciiTheme="majorHAnsi" w:hAnsiTheme="majorHAnsi" w:cs="Arial"/>
          <w:sz w:val="20"/>
          <w:szCs w:val="20"/>
          <w:lang w:val="es-ES_tradnl"/>
        </w:rPr>
        <w:t>,</w:t>
      </w:r>
      <w:r w:rsidR="00D67A79" w:rsidRPr="005C254F">
        <w:rPr>
          <w:rFonts w:asciiTheme="majorHAnsi" w:hAnsiTheme="majorHAnsi" w:cs="Arial"/>
          <w:sz w:val="20"/>
          <w:szCs w:val="20"/>
          <w:lang w:val="es-ES_tradnl"/>
        </w:rPr>
        <w:t xml:space="preserve"> en relación con su artículo 1</w:t>
      </w:r>
      <w:r w:rsidR="00334D82" w:rsidRPr="005C254F">
        <w:rPr>
          <w:rFonts w:asciiTheme="majorHAnsi" w:hAnsiTheme="majorHAnsi" w:cs="Arial"/>
          <w:sz w:val="20"/>
          <w:szCs w:val="20"/>
          <w:lang w:val="es-ES_tradnl"/>
        </w:rPr>
        <w:t>.1</w:t>
      </w:r>
      <w:r w:rsidR="00D162AC" w:rsidRPr="005C254F">
        <w:rPr>
          <w:rFonts w:asciiTheme="majorHAnsi" w:hAnsiTheme="majorHAnsi"/>
          <w:sz w:val="20"/>
          <w:szCs w:val="20"/>
          <w:bdr w:val="none" w:sz="0" w:space="0" w:color="auto" w:frame="1"/>
          <w:lang w:val="es-ES_tradnl"/>
        </w:rPr>
        <w:t xml:space="preserve"> (obligación de respetar los derechos)</w:t>
      </w:r>
      <w:r w:rsidR="006A7917" w:rsidRPr="005C254F">
        <w:rPr>
          <w:rFonts w:asciiTheme="majorHAnsi" w:hAnsiTheme="majorHAnsi" w:cs="Arial"/>
          <w:sz w:val="20"/>
          <w:szCs w:val="20"/>
          <w:lang w:val="es-ES_tradnl"/>
        </w:rPr>
        <w:t xml:space="preserve"> en perjuicio </w:t>
      </w:r>
      <w:r w:rsidR="00A31FA2" w:rsidRPr="005C254F">
        <w:rPr>
          <w:rFonts w:asciiTheme="majorHAnsi" w:hAnsiTheme="majorHAnsi" w:cs="Arial"/>
          <w:sz w:val="20"/>
          <w:szCs w:val="20"/>
          <w:lang w:val="es-ES_tradnl"/>
        </w:rPr>
        <w:t>del Sr. Ramón Argüello Ortiz</w:t>
      </w:r>
      <w:r w:rsidR="006A7917" w:rsidRPr="005C254F">
        <w:rPr>
          <w:rFonts w:asciiTheme="majorHAnsi" w:hAnsiTheme="majorHAnsi" w:cs="Arial"/>
          <w:sz w:val="20"/>
          <w:szCs w:val="20"/>
          <w:lang w:val="es-ES_tradnl"/>
        </w:rPr>
        <w:t xml:space="preserve"> y sus familiares, </w:t>
      </w:r>
      <w:r w:rsidR="006A7917" w:rsidRPr="005C254F">
        <w:rPr>
          <w:rFonts w:asciiTheme="majorHAnsi" w:hAnsiTheme="majorHAnsi"/>
          <w:sz w:val="20"/>
          <w:szCs w:val="20"/>
          <w:bdr w:val="none" w:sz="0" w:space="0" w:color="auto" w:frame="1"/>
          <w:lang w:val="es-ES_tradnl"/>
        </w:rPr>
        <w:t>en los términos del presente informe</w:t>
      </w:r>
      <w:r w:rsidR="006A7917" w:rsidRPr="005C254F">
        <w:rPr>
          <w:rFonts w:asciiTheme="majorHAnsi" w:hAnsiTheme="majorHAnsi"/>
          <w:sz w:val="20"/>
          <w:szCs w:val="20"/>
          <w:lang w:val="es-ES_tradnl"/>
        </w:rPr>
        <w:t xml:space="preserve">. </w:t>
      </w:r>
      <w:r w:rsidR="00A31FA2" w:rsidRPr="005C254F">
        <w:rPr>
          <w:rFonts w:asciiTheme="majorHAnsi" w:hAnsiTheme="majorHAnsi"/>
          <w:sz w:val="20"/>
          <w:szCs w:val="20"/>
          <w:lang w:val="es-ES_tradnl"/>
        </w:rPr>
        <w:t xml:space="preserve">Sin perjuicio de otras normas internacionales que puedan ser establecidas en la etapa de fondo del presente caso. </w:t>
      </w:r>
    </w:p>
    <w:p w14:paraId="293146C5" w14:textId="49EBB33A" w:rsidR="000B0579" w:rsidRPr="005C254F" w:rsidRDefault="006D3489" w:rsidP="00BD2F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14:paraId="29BB41F5" w14:textId="2851F5F9" w:rsidR="003239B8" w:rsidRPr="005C254F"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s="Arial"/>
          <w:b/>
          <w:bCs/>
          <w:sz w:val="20"/>
          <w:szCs w:val="20"/>
          <w:lang w:val="es-ES_tradnl"/>
        </w:rPr>
      </w:pPr>
      <w:r w:rsidRPr="005C254F">
        <w:rPr>
          <w:rFonts w:asciiTheme="majorHAnsi" w:hAnsiTheme="majorHAnsi" w:cs="Arial"/>
          <w:b/>
          <w:bCs/>
          <w:sz w:val="20"/>
          <w:szCs w:val="20"/>
          <w:lang w:val="es-ES_tradnl"/>
        </w:rPr>
        <w:t>VI</w:t>
      </w:r>
      <w:r w:rsidR="00F04591" w:rsidRPr="005C254F">
        <w:rPr>
          <w:rFonts w:asciiTheme="majorHAnsi" w:hAnsiTheme="majorHAnsi" w:cs="Arial"/>
          <w:b/>
          <w:bCs/>
          <w:sz w:val="20"/>
          <w:szCs w:val="20"/>
          <w:lang w:val="es-ES_tradnl"/>
        </w:rPr>
        <w:t>II</w:t>
      </w:r>
      <w:r w:rsidR="003239B8" w:rsidRPr="005C254F">
        <w:rPr>
          <w:rFonts w:asciiTheme="majorHAnsi" w:hAnsiTheme="majorHAnsi" w:cs="Arial"/>
          <w:b/>
          <w:bCs/>
          <w:sz w:val="20"/>
          <w:szCs w:val="20"/>
          <w:lang w:val="es-ES_tradnl"/>
        </w:rPr>
        <w:t xml:space="preserve">. </w:t>
      </w:r>
      <w:r w:rsidR="003239B8" w:rsidRPr="005C254F">
        <w:rPr>
          <w:rFonts w:asciiTheme="majorHAnsi" w:hAnsiTheme="majorHAnsi" w:cs="Arial"/>
          <w:b/>
          <w:bCs/>
          <w:sz w:val="20"/>
          <w:szCs w:val="20"/>
          <w:lang w:val="es-ES_tradnl"/>
        </w:rPr>
        <w:tab/>
        <w:t>DECISIÓN</w:t>
      </w:r>
    </w:p>
    <w:p w14:paraId="0FDE1D10" w14:textId="47E2679D" w:rsidR="003239B8" w:rsidRPr="005C254F"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Declarar admisible la presente petición en relación con</w:t>
      </w:r>
      <w:r w:rsidR="003A6337" w:rsidRPr="005C254F">
        <w:rPr>
          <w:rFonts w:asciiTheme="majorHAnsi" w:hAnsiTheme="majorHAnsi" w:cs="Arial"/>
          <w:sz w:val="20"/>
          <w:szCs w:val="20"/>
          <w:lang w:val="es-ES_tradnl"/>
        </w:rPr>
        <w:t xml:space="preserve"> los</w:t>
      </w:r>
      <w:r w:rsidR="0043147A" w:rsidRPr="005C254F">
        <w:rPr>
          <w:rFonts w:asciiTheme="majorHAnsi" w:hAnsiTheme="majorHAnsi" w:cs="Arial"/>
          <w:bCs/>
          <w:sz w:val="20"/>
          <w:szCs w:val="20"/>
          <w:lang w:val="es-ES_tradnl"/>
        </w:rPr>
        <w:t xml:space="preserve"> </w:t>
      </w:r>
      <w:r w:rsidR="0043147A" w:rsidRPr="005C254F">
        <w:rPr>
          <w:rFonts w:asciiTheme="majorHAnsi" w:hAnsiTheme="majorHAnsi" w:cs="Arial"/>
          <w:sz w:val="20"/>
          <w:szCs w:val="20"/>
          <w:lang w:val="es-ES_tradnl"/>
        </w:rPr>
        <w:t xml:space="preserve">artículos 4, </w:t>
      </w:r>
      <w:r w:rsidR="00EF2986" w:rsidRPr="005C254F">
        <w:rPr>
          <w:rFonts w:asciiTheme="majorHAnsi" w:hAnsiTheme="majorHAnsi" w:cs="Arial"/>
          <w:sz w:val="20"/>
          <w:szCs w:val="20"/>
          <w:lang w:val="es-ES_tradnl"/>
        </w:rPr>
        <w:t xml:space="preserve">5, </w:t>
      </w:r>
      <w:r w:rsidR="007609A6" w:rsidRPr="005C254F">
        <w:rPr>
          <w:rFonts w:asciiTheme="majorHAnsi" w:hAnsiTheme="majorHAnsi" w:cs="Arial"/>
          <w:sz w:val="20"/>
          <w:szCs w:val="20"/>
          <w:lang w:val="es-ES_tradnl"/>
        </w:rPr>
        <w:t xml:space="preserve">7, </w:t>
      </w:r>
      <w:r w:rsidR="0043147A" w:rsidRPr="005C254F">
        <w:rPr>
          <w:rFonts w:asciiTheme="majorHAnsi" w:hAnsiTheme="majorHAnsi" w:cs="Arial"/>
          <w:sz w:val="20"/>
          <w:szCs w:val="20"/>
          <w:lang w:val="es-ES_tradnl"/>
        </w:rPr>
        <w:t>8</w:t>
      </w:r>
      <w:r w:rsidR="003E2060" w:rsidRPr="005C254F">
        <w:rPr>
          <w:rFonts w:asciiTheme="majorHAnsi" w:hAnsiTheme="majorHAnsi" w:cs="Arial"/>
          <w:sz w:val="20"/>
          <w:szCs w:val="20"/>
          <w:lang w:val="es-ES_tradnl"/>
        </w:rPr>
        <w:t>,</w:t>
      </w:r>
      <w:r w:rsidR="00EF2986" w:rsidRPr="005C254F">
        <w:rPr>
          <w:rFonts w:asciiTheme="majorHAnsi" w:hAnsiTheme="majorHAnsi" w:cs="Arial"/>
          <w:sz w:val="20"/>
          <w:szCs w:val="20"/>
          <w:lang w:val="es-ES_tradnl"/>
        </w:rPr>
        <w:t xml:space="preserve"> </w:t>
      </w:r>
      <w:r w:rsidR="0043147A" w:rsidRPr="005C254F">
        <w:rPr>
          <w:rFonts w:asciiTheme="majorHAnsi" w:hAnsiTheme="majorHAnsi" w:cs="Arial"/>
          <w:sz w:val="20"/>
          <w:szCs w:val="20"/>
          <w:lang w:val="es-ES_tradnl"/>
        </w:rPr>
        <w:t>y 25 de la Convención Americana en relación</w:t>
      </w:r>
      <w:r w:rsidR="00A31FA2" w:rsidRPr="005C254F">
        <w:rPr>
          <w:rFonts w:asciiTheme="majorHAnsi" w:hAnsiTheme="majorHAnsi" w:cs="Arial"/>
          <w:sz w:val="20"/>
          <w:szCs w:val="20"/>
          <w:lang w:val="es-ES_tradnl"/>
        </w:rPr>
        <w:t>,</w:t>
      </w:r>
      <w:r w:rsidR="0043147A" w:rsidRPr="005C254F">
        <w:rPr>
          <w:rFonts w:asciiTheme="majorHAnsi" w:hAnsiTheme="majorHAnsi" w:cs="Arial"/>
          <w:sz w:val="20"/>
          <w:szCs w:val="20"/>
          <w:lang w:val="es-ES_tradnl"/>
        </w:rPr>
        <w:t xml:space="preserve"> con su artículo 1</w:t>
      </w:r>
      <w:r w:rsidR="00334D82" w:rsidRPr="005C254F">
        <w:rPr>
          <w:rFonts w:asciiTheme="majorHAnsi" w:hAnsiTheme="majorHAnsi" w:cs="Arial"/>
          <w:sz w:val="20"/>
          <w:szCs w:val="20"/>
          <w:lang w:val="es-ES_tradnl"/>
        </w:rPr>
        <w:t>.1</w:t>
      </w:r>
      <w:r w:rsidR="00AE1969" w:rsidRPr="005C254F">
        <w:rPr>
          <w:rFonts w:asciiTheme="majorHAnsi" w:hAnsiTheme="majorHAnsi" w:cs="Arial"/>
          <w:sz w:val="20"/>
          <w:szCs w:val="20"/>
          <w:lang w:val="es-ES_tradnl"/>
        </w:rPr>
        <w:t xml:space="preserve">; </w:t>
      </w:r>
      <w:r w:rsidR="00D162AC" w:rsidRPr="005C254F">
        <w:rPr>
          <w:rFonts w:asciiTheme="majorHAnsi" w:hAnsiTheme="majorHAnsi"/>
          <w:color w:val="222222"/>
          <w:sz w:val="20"/>
          <w:szCs w:val="20"/>
          <w:lang w:val="es-ES_tradnl"/>
        </w:rPr>
        <w:t>y</w:t>
      </w:r>
    </w:p>
    <w:p w14:paraId="4157390F" w14:textId="31DF305B"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5C254F">
        <w:rPr>
          <w:rFonts w:asciiTheme="majorHAnsi" w:hAnsiTheme="majorHAnsi" w:cs="Arial"/>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E06A65D" w14:textId="7E13FDF5" w:rsidR="00CD05B9" w:rsidRPr="00DA4C93" w:rsidRDefault="004B12AA" w:rsidP="00DA4C93">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27</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w:t>
      </w:r>
      <w:r w:rsidR="00DA4C93">
        <w:rPr>
          <w:rFonts w:ascii="Cambria" w:hAnsi="Cambria" w:cs="Arial"/>
          <w:noProof/>
          <w:sz w:val="20"/>
          <w:szCs w:val="20"/>
          <w:lang w:val="es-CL"/>
        </w:rPr>
        <w:t xml:space="preserve"> </w:t>
      </w:r>
      <w:r w:rsidRPr="006F46A1">
        <w:rPr>
          <w:rFonts w:ascii="Cambria" w:hAnsi="Cambria" w:cs="Arial"/>
          <w:noProof/>
          <w:sz w:val="20"/>
          <w:szCs w:val="20"/>
          <w:lang w:val="es-CL"/>
        </w:rPr>
        <w:t>(Firmado):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DA4C93">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p>
    <w:sectPr w:rsidR="00CD05B9" w:rsidRPr="00DA4C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4DA5" w14:textId="77777777" w:rsidR="008E6893" w:rsidRDefault="008E6893">
      <w:r>
        <w:separator/>
      </w:r>
    </w:p>
  </w:endnote>
  <w:endnote w:type="continuationSeparator" w:id="0">
    <w:p w14:paraId="1F1FD80C" w14:textId="77777777" w:rsidR="008E6893" w:rsidRDefault="008E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3AADC7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3AD9">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8E53" w14:textId="77777777" w:rsidR="008E6893" w:rsidRPr="000F35ED" w:rsidRDefault="008E689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D46357" w14:textId="77777777" w:rsidR="008E6893" w:rsidRPr="000F35ED" w:rsidRDefault="008E6893" w:rsidP="000F35ED">
      <w:pPr>
        <w:rPr>
          <w:rFonts w:asciiTheme="majorHAnsi" w:hAnsiTheme="majorHAnsi"/>
          <w:sz w:val="16"/>
          <w:szCs w:val="16"/>
        </w:rPr>
      </w:pPr>
      <w:r w:rsidRPr="000F35ED">
        <w:rPr>
          <w:rFonts w:asciiTheme="majorHAnsi" w:hAnsiTheme="majorHAnsi"/>
          <w:sz w:val="16"/>
          <w:szCs w:val="16"/>
        </w:rPr>
        <w:separator/>
      </w:r>
    </w:p>
    <w:p w14:paraId="79F3BCFF" w14:textId="77777777" w:rsidR="008E6893" w:rsidRPr="000F35ED" w:rsidRDefault="008E689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86AB6E" w14:textId="77777777" w:rsidR="008E6893" w:rsidRPr="000F35ED" w:rsidRDefault="008E689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DD9C7BC" w14:textId="3CF831E8" w:rsidR="00706E0D" w:rsidRPr="000F5C5D" w:rsidRDefault="00706E0D" w:rsidP="00706E0D">
      <w:pPr>
        <w:pStyle w:val="FootnoteText"/>
        <w:ind w:firstLine="720"/>
        <w:jc w:val="both"/>
        <w:rPr>
          <w:rFonts w:asciiTheme="majorHAnsi" w:hAnsiTheme="majorHAnsi"/>
          <w:sz w:val="16"/>
          <w:szCs w:val="16"/>
          <w:lang w:val="es-US"/>
        </w:rPr>
      </w:pPr>
      <w:r w:rsidRPr="000F5C5D">
        <w:rPr>
          <w:rStyle w:val="FootnoteReference"/>
          <w:rFonts w:asciiTheme="majorHAnsi" w:hAnsiTheme="majorHAnsi"/>
          <w:sz w:val="16"/>
          <w:szCs w:val="16"/>
        </w:rPr>
        <w:footnoteRef/>
      </w:r>
      <w:r w:rsidRPr="000F5C5D">
        <w:rPr>
          <w:rFonts w:asciiTheme="majorHAnsi" w:hAnsiTheme="majorHAnsi"/>
          <w:sz w:val="16"/>
          <w:szCs w:val="16"/>
          <w:lang w:val="es-US"/>
        </w:rPr>
        <w:t xml:space="preserve"> La parte peticionaria identifica a las siguientes personas como familiares cercanos de la presunta víctima: (1) Mercedes Ortiz Castellano, madre; (2) Olga Gutiérrez Hernández, esposa; (3) Elibardo </w:t>
      </w:r>
      <w:r w:rsidR="000F5C5D" w:rsidRPr="00F63B14">
        <w:rPr>
          <w:rFonts w:asciiTheme="majorHAnsi" w:hAnsiTheme="majorHAnsi" w:cs="Verdana"/>
          <w:sz w:val="16"/>
          <w:szCs w:val="16"/>
          <w:lang w:val="es-CO"/>
        </w:rPr>
        <w:t>Argüello</w:t>
      </w:r>
      <w:r w:rsidRPr="000F5C5D">
        <w:rPr>
          <w:rFonts w:asciiTheme="majorHAnsi" w:hAnsiTheme="majorHAnsi"/>
          <w:sz w:val="16"/>
          <w:szCs w:val="16"/>
          <w:lang w:val="es-US"/>
        </w:rPr>
        <w:t xml:space="preserve"> Ortiz, hijo; y (4) Leidy Johana </w:t>
      </w:r>
      <w:r w:rsidR="000F5C5D" w:rsidRPr="00F63B14">
        <w:rPr>
          <w:rFonts w:asciiTheme="majorHAnsi" w:hAnsiTheme="majorHAnsi" w:cs="Verdana"/>
          <w:sz w:val="16"/>
          <w:szCs w:val="16"/>
          <w:lang w:val="es-CO"/>
        </w:rPr>
        <w:t>Argüello</w:t>
      </w:r>
      <w:r w:rsidRPr="000F5C5D">
        <w:rPr>
          <w:rFonts w:asciiTheme="majorHAnsi" w:hAnsiTheme="majorHAnsi"/>
          <w:sz w:val="16"/>
          <w:szCs w:val="16"/>
          <w:lang w:val="es-US"/>
        </w:rPr>
        <w:t xml:space="preserve"> Gutiérrez, hija. </w:t>
      </w:r>
    </w:p>
  </w:footnote>
  <w:footnote w:id="3">
    <w:p w14:paraId="4C7E0E40" w14:textId="77777777" w:rsidR="00FE78B6" w:rsidRPr="00E75CBA" w:rsidRDefault="00FE78B6" w:rsidP="00FE78B6">
      <w:pPr>
        <w:pStyle w:val="FootnoteText"/>
        <w:ind w:firstLine="720"/>
        <w:jc w:val="both"/>
        <w:rPr>
          <w:rFonts w:ascii="Cambria" w:hAnsi="Cambria"/>
          <w:sz w:val="16"/>
          <w:szCs w:val="16"/>
          <w:lang w:val="es-ES"/>
        </w:rPr>
      </w:pPr>
      <w:r w:rsidRPr="00E75CBA">
        <w:rPr>
          <w:rStyle w:val="FootnoteReference"/>
          <w:rFonts w:ascii="Cambria" w:hAnsi="Cambria"/>
          <w:sz w:val="16"/>
          <w:szCs w:val="16"/>
        </w:rPr>
        <w:footnoteRef/>
      </w:r>
      <w:r w:rsidRPr="00E75CBA">
        <w:rPr>
          <w:rFonts w:ascii="Cambria" w:hAnsi="Cambria"/>
          <w:sz w:val="16"/>
          <w:szCs w:val="16"/>
          <w:lang w:val="es-ES"/>
        </w:rPr>
        <w:t xml:space="preserve"> Conforme a lo dispuesto en el artículo 17.2.a del Reglamento de la Comisión, el Comisionado</w:t>
      </w:r>
      <w:r>
        <w:rPr>
          <w:rFonts w:ascii="Cambria" w:hAnsi="Cambria"/>
          <w:sz w:val="16"/>
          <w:szCs w:val="16"/>
          <w:lang w:val="es-ES"/>
        </w:rPr>
        <w:t xml:space="preserve"> Carlos Bernal Pulido</w:t>
      </w:r>
      <w:r w:rsidRPr="00E75CBA">
        <w:rPr>
          <w:rFonts w:ascii="Cambria" w:hAnsi="Cambria"/>
          <w:sz w:val="16"/>
          <w:szCs w:val="16"/>
          <w:lang w:val="es-ES"/>
        </w:rPr>
        <w:t>, de nacionalidad colombiana, no participó en el debate ni en la decisión del presente asunto.</w:t>
      </w:r>
    </w:p>
  </w:footnote>
  <w:footnote w:id="4">
    <w:p w14:paraId="215EEB52" w14:textId="3D2F5FA7" w:rsidR="00BF514A" w:rsidRPr="000F5C5D" w:rsidRDefault="00BF514A" w:rsidP="0043147A">
      <w:pPr>
        <w:pStyle w:val="FootnoteText"/>
        <w:ind w:firstLine="720"/>
        <w:jc w:val="both"/>
        <w:rPr>
          <w:rFonts w:asciiTheme="majorHAnsi" w:hAnsiTheme="majorHAnsi"/>
          <w:sz w:val="16"/>
          <w:szCs w:val="16"/>
          <w:lang w:val="es-ES"/>
        </w:rPr>
      </w:pPr>
      <w:r w:rsidRPr="000F5C5D">
        <w:rPr>
          <w:rStyle w:val="FootnoteReference"/>
          <w:rFonts w:asciiTheme="majorHAnsi" w:hAnsiTheme="majorHAnsi"/>
          <w:sz w:val="16"/>
          <w:szCs w:val="16"/>
        </w:rPr>
        <w:footnoteRef/>
      </w:r>
      <w:r w:rsidRPr="000F5C5D">
        <w:rPr>
          <w:rFonts w:asciiTheme="majorHAnsi" w:hAnsiTheme="majorHAnsi"/>
          <w:sz w:val="16"/>
          <w:szCs w:val="16"/>
          <w:lang w:val="es-ES"/>
        </w:rPr>
        <w:t xml:space="preserve"> En adelante “la Convención Americana” o “la Convención”.</w:t>
      </w:r>
    </w:p>
  </w:footnote>
  <w:footnote w:id="5">
    <w:p w14:paraId="79F07139" w14:textId="77777777" w:rsidR="008E3BFE" w:rsidRPr="000F5C5D" w:rsidRDefault="008E3BFE" w:rsidP="0043147A">
      <w:pPr>
        <w:pStyle w:val="FootnoteText"/>
        <w:ind w:firstLine="720"/>
        <w:jc w:val="both"/>
        <w:rPr>
          <w:rFonts w:asciiTheme="majorHAnsi" w:hAnsiTheme="majorHAnsi"/>
          <w:sz w:val="16"/>
          <w:szCs w:val="16"/>
          <w:lang w:val="es-ES"/>
        </w:rPr>
      </w:pPr>
      <w:r w:rsidRPr="000F5C5D">
        <w:rPr>
          <w:rStyle w:val="FootnoteReference"/>
          <w:rFonts w:asciiTheme="majorHAnsi" w:hAnsiTheme="majorHAnsi"/>
          <w:sz w:val="16"/>
          <w:szCs w:val="16"/>
        </w:rPr>
        <w:footnoteRef/>
      </w:r>
      <w:r w:rsidRPr="000F5C5D">
        <w:rPr>
          <w:rFonts w:asciiTheme="majorHAnsi" w:hAnsiTheme="majorHAnsi"/>
          <w:sz w:val="16"/>
          <w:szCs w:val="16"/>
          <w:lang w:val="es-ES"/>
        </w:rPr>
        <w:t xml:space="preserve"> Las observaciones de cada parte fueron debidamente trasladadas a la parte contraria.</w:t>
      </w:r>
    </w:p>
  </w:footnote>
  <w:footnote w:id="6">
    <w:p w14:paraId="1B4C11D4" w14:textId="77777777" w:rsidR="00D162AC" w:rsidRPr="00AE1531" w:rsidRDefault="00D162AC" w:rsidP="00AE1531">
      <w:pPr>
        <w:pStyle w:val="FootnoteText"/>
        <w:ind w:firstLine="720"/>
        <w:jc w:val="both"/>
        <w:rPr>
          <w:rFonts w:asciiTheme="majorHAnsi" w:hAnsiTheme="majorHAnsi" w:cstheme="minorHAnsi"/>
          <w:sz w:val="16"/>
          <w:szCs w:val="16"/>
          <w:lang w:val="es-US"/>
        </w:rPr>
      </w:pPr>
      <w:r w:rsidRPr="00AE1531">
        <w:rPr>
          <w:rStyle w:val="FootnoteReference"/>
          <w:rFonts w:asciiTheme="majorHAnsi" w:hAnsiTheme="majorHAnsi" w:cstheme="minorHAnsi"/>
          <w:sz w:val="16"/>
          <w:szCs w:val="16"/>
        </w:rPr>
        <w:footnoteRef/>
      </w:r>
      <w:r w:rsidRPr="00AE1531">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81A8D"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B2A1EC4"/>
    <w:lvl w:ilvl="0" w:tplc="87F419AA">
      <w:start w:val="1"/>
      <w:numFmt w:val="decimal"/>
      <w:lvlText w:val="%1."/>
      <w:lvlJc w:val="left"/>
      <w:pPr>
        <w:tabs>
          <w:tab w:val="num" w:pos="720"/>
        </w:tabs>
        <w:ind w:left="0" w:firstLine="720"/>
      </w:pPr>
      <w:rPr>
        <w:rFonts w:hint="default"/>
        <w:b w:val="0"/>
        <w:i w:val="0"/>
        <w:iCs w:val="0"/>
        <w:color w:val="auto"/>
        <w:lang w:val="es-ES_trad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A63A3B"/>
    <w:multiLevelType w:val="hybridMultilevel"/>
    <w:tmpl w:val="E70A1C6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F7526A"/>
    <w:multiLevelType w:val="hybridMultilevel"/>
    <w:tmpl w:val="9C607B0A"/>
    <w:lvl w:ilvl="0" w:tplc="A2AA033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00508214">
    <w:abstractNumId w:val="4"/>
  </w:num>
  <w:num w:numId="2" w16cid:durableId="1584531612">
    <w:abstractNumId w:val="6"/>
  </w:num>
  <w:num w:numId="3" w16cid:durableId="1972245339">
    <w:abstractNumId w:val="56"/>
  </w:num>
  <w:num w:numId="4" w16cid:durableId="2112504355">
    <w:abstractNumId w:val="24"/>
  </w:num>
  <w:num w:numId="5" w16cid:durableId="786386650">
    <w:abstractNumId w:val="50"/>
  </w:num>
  <w:num w:numId="6" w16cid:durableId="1794862594">
    <w:abstractNumId w:val="30"/>
  </w:num>
  <w:num w:numId="7" w16cid:durableId="1370566124">
    <w:abstractNumId w:val="9"/>
  </w:num>
  <w:num w:numId="8" w16cid:durableId="850876423">
    <w:abstractNumId w:val="19"/>
  </w:num>
  <w:num w:numId="9" w16cid:durableId="584071680">
    <w:abstractNumId w:val="44"/>
  </w:num>
  <w:num w:numId="10" w16cid:durableId="479612894">
    <w:abstractNumId w:val="0"/>
  </w:num>
  <w:num w:numId="11" w16cid:durableId="1029716693">
    <w:abstractNumId w:val="39"/>
  </w:num>
  <w:num w:numId="12" w16cid:durableId="707221901">
    <w:abstractNumId w:val="40"/>
  </w:num>
  <w:num w:numId="13" w16cid:durableId="110517776">
    <w:abstractNumId w:val="46"/>
  </w:num>
  <w:num w:numId="14" w16cid:durableId="1697583183">
    <w:abstractNumId w:val="1"/>
  </w:num>
  <w:num w:numId="15" w16cid:durableId="1407261997">
    <w:abstractNumId w:val="2"/>
  </w:num>
  <w:num w:numId="16" w16cid:durableId="1938321401">
    <w:abstractNumId w:val="10"/>
  </w:num>
  <w:num w:numId="17" w16cid:durableId="1660041237">
    <w:abstractNumId w:val="11"/>
  </w:num>
  <w:num w:numId="18" w16cid:durableId="2107342386">
    <w:abstractNumId w:val="12"/>
  </w:num>
  <w:num w:numId="19" w16cid:durableId="1151098687">
    <w:abstractNumId w:val="13"/>
  </w:num>
  <w:num w:numId="20" w16cid:durableId="900139652">
    <w:abstractNumId w:val="14"/>
  </w:num>
  <w:num w:numId="21" w16cid:durableId="16199244">
    <w:abstractNumId w:val="15"/>
  </w:num>
  <w:num w:numId="22" w16cid:durableId="275524501">
    <w:abstractNumId w:val="16"/>
  </w:num>
  <w:num w:numId="23" w16cid:durableId="484929306">
    <w:abstractNumId w:val="17"/>
  </w:num>
  <w:num w:numId="24" w16cid:durableId="61757357">
    <w:abstractNumId w:val="18"/>
  </w:num>
  <w:num w:numId="25" w16cid:durableId="889849008">
    <w:abstractNumId w:val="20"/>
  </w:num>
  <w:num w:numId="26" w16cid:durableId="375088835">
    <w:abstractNumId w:val="21"/>
  </w:num>
  <w:num w:numId="27" w16cid:durableId="1866164132">
    <w:abstractNumId w:val="25"/>
  </w:num>
  <w:num w:numId="28" w16cid:durableId="442967413">
    <w:abstractNumId w:val="26"/>
  </w:num>
  <w:num w:numId="29" w16cid:durableId="1856769426">
    <w:abstractNumId w:val="27"/>
  </w:num>
  <w:num w:numId="30" w16cid:durableId="2066906976">
    <w:abstractNumId w:val="28"/>
  </w:num>
  <w:num w:numId="31" w16cid:durableId="885020921">
    <w:abstractNumId w:val="31"/>
  </w:num>
  <w:num w:numId="32" w16cid:durableId="1737581016">
    <w:abstractNumId w:val="32"/>
  </w:num>
  <w:num w:numId="33" w16cid:durableId="622151920">
    <w:abstractNumId w:val="33"/>
  </w:num>
  <w:num w:numId="34" w16cid:durableId="1765033923">
    <w:abstractNumId w:val="34"/>
  </w:num>
  <w:num w:numId="35" w16cid:durableId="1443845076">
    <w:abstractNumId w:val="35"/>
  </w:num>
  <w:num w:numId="36" w16cid:durableId="493880416">
    <w:abstractNumId w:val="36"/>
  </w:num>
  <w:num w:numId="37" w16cid:durableId="905644698">
    <w:abstractNumId w:val="37"/>
  </w:num>
  <w:num w:numId="38" w16cid:durableId="1946425437">
    <w:abstractNumId w:val="38"/>
  </w:num>
  <w:num w:numId="39" w16cid:durableId="2139714758">
    <w:abstractNumId w:val="41"/>
  </w:num>
  <w:num w:numId="40" w16cid:durableId="597710748">
    <w:abstractNumId w:val="42"/>
  </w:num>
  <w:num w:numId="41" w16cid:durableId="710883673">
    <w:abstractNumId w:val="48"/>
  </w:num>
  <w:num w:numId="42" w16cid:durableId="921719613">
    <w:abstractNumId w:val="51"/>
  </w:num>
  <w:num w:numId="43" w16cid:durableId="179857929">
    <w:abstractNumId w:val="52"/>
  </w:num>
  <w:num w:numId="44" w16cid:durableId="52166915">
    <w:abstractNumId w:val="54"/>
  </w:num>
  <w:num w:numId="45" w16cid:durableId="1393966915">
    <w:abstractNumId w:val="55"/>
  </w:num>
  <w:num w:numId="46" w16cid:durableId="2087913972">
    <w:abstractNumId w:val="57"/>
  </w:num>
  <w:num w:numId="47" w16cid:durableId="219287014">
    <w:abstractNumId w:val="58"/>
  </w:num>
  <w:num w:numId="48" w16cid:durableId="1129593443">
    <w:abstractNumId w:val="59"/>
  </w:num>
  <w:num w:numId="49" w16cid:durableId="1516725647">
    <w:abstractNumId w:val="60"/>
  </w:num>
  <w:num w:numId="50" w16cid:durableId="1592738445">
    <w:abstractNumId w:val="62"/>
  </w:num>
  <w:num w:numId="51" w16cid:durableId="1041586669">
    <w:abstractNumId w:val="23"/>
  </w:num>
  <w:num w:numId="52" w16cid:durableId="1673796441">
    <w:abstractNumId w:val="43"/>
  </w:num>
  <w:num w:numId="53" w16cid:durableId="442919951">
    <w:abstractNumId w:val="53"/>
  </w:num>
  <w:num w:numId="54" w16cid:durableId="579871402">
    <w:abstractNumId w:val="47"/>
  </w:num>
  <w:num w:numId="55" w16cid:durableId="1894851545">
    <w:abstractNumId w:val="5"/>
  </w:num>
  <w:num w:numId="56" w16cid:durableId="339045463">
    <w:abstractNumId w:val="45"/>
  </w:num>
  <w:num w:numId="57" w16cid:durableId="823281517">
    <w:abstractNumId w:val="61"/>
  </w:num>
  <w:num w:numId="58" w16cid:durableId="861436673">
    <w:abstractNumId w:val="22"/>
  </w:num>
  <w:num w:numId="59" w16cid:durableId="78909460">
    <w:abstractNumId w:val="3"/>
  </w:num>
  <w:num w:numId="60" w16cid:durableId="844905343">
    <w:abstractNumId w:val="49"/>
  </w:num>
  <w:num w:numId="61" w16cid:durableId="842321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08764714">
    <w:abstractNumId w:val="29"/>
  </w:num>
  <w:num w:numId="63" w16cid:durableId="722483190">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0EE4"/>
    <w:rsid w:val="000020B2"/>
    <w:rsid w:val="000065D0"/>
    <w:rsid w:val="00006B74"/>
    <w:rsid w:val="00006E1F"/>
    <w:rsid w:val="00006E6F"/>
    <w:rsid w:val="000070D7"/>
    <w:rsid w:val="000104F5"/>
    <w:rsid w:val="00015701"/>
    <w:rsid w:val="00015DE0"/>
    <w:rsid w:val="0001788C"/>
    <w:rsid w:val="0002186F"/>
    <w:rsid w:val="00031FB2"/>
    <w:rsid w:val="00032420"/>
    <w:rsid w:val="00033376"/>
    <w:rsid w:val="000337EF"/>
    <w:rsid w:val="00040C3A"/>
    <w:rsid w:val="000419AD"/>
    <w:rsid w:val="00043DFA"/>
    <w:rsid w:val="00050183"/>
    <w:rsid w:val="00051EC3"/>
    <w:rsid w:val="000552A4"/>
    <w:rsid w:val="00056B61"/>
    <w:rsid w:val="000716C5"/>
    <w:rsid w:val="00072A7D"/>
    <w:rsid w:val="00075E23"/>
    <w:rsid w:val="000850C5"/>
    <w:rsid w:val="0009006E"/>
    <w:rsid w:val="0009344A"/>
    <w:rsid w:val="000A0B72"/>
    <w:rsid w:val="000A19F8"/>
    <w:rsid w:val="000A1DEA"/>
    <w:rsid w:val="000A3254"/>
    <w:rsid w:val="000A392E"/>
    <w:rsid w:val="000A575F"/>
    <w:rsid w:val="000A63D0"/>
    <w:rsid w:val="000B0579"/>
    <w:rsid w:val="000B2288"/>
    <w:rsid w:val="000B3804"/>
    <w:rsid w:val="000C1C69"/>
    <w:rsid w:val="000C3A31"/>
    <w:rsid w:val="000D10DB"/>
    <w:rsid w:val="000D3997"/>
    <w:rsid w:val="000D5105"/>
    <w:rsid w:val="000D5FD0"/>
    <w:rsid w:val="000D72E1"/>
    <w:rsid w:val="000E2789"/>
    <w:rsid w:val="000E44A4"/>
    <w:rsid w:val="000E5750"/>
    <w:rsid w:val="000E5EB5"/>
    <w:rsid w:val="000F35ED"/>
    <w:rsid w:val="000F5C5D"/>
    <w:rsid w:val="00100EC3"/>
    <w:rsid w:val="00107131"/>
    <w:rsid w:val="0010736F"/>
    <w:rsid w:val="0011195A"/>
    <w:rsid w:val="00111A8A"/>
    <w:rsid w:val="001139C0"/>
    <w:rsid w:val="00113F73"/>
    <w:rsid w:val="00114B88"/>
    <w:rsid w:val="00121CC2"/>
    <w:rsid w:val="00131D8B"/>
    <w:rsid w:val="00133EE5"/>
    <w:rsid w:val="00136E3D"/>
    <w:rsid w:val="00143EFE"/>
    <w:rsid w:val="001479C0"/>
    <w:rsid w:val="00147E4B"/>
    <w:rsid w:val="0015330B"/>
    <w:rsid w:val="00154109"/>
    <w:rsid w:val="00167A34"/>
    <w:rsid w:val="00176BB3"/>
    <w:rsid w:val="00177EEF"/>
    <w:rsid w:val="0018638B"/>
    <w:rsid w:val="00192AA6"/>
    <w:rsid w:val="00196388"/>
    <w:rsid w:val="001A5485"/>
    <w:rsid w:val="001A7870"/>
    <w:rsid w:val="001B3A00"/>
    <w:rsid w:val="001B4C00"/>
    <w:rsid w:val="001B5D62"/>
    <w:rsid w:val="001B67C9"/>
    <w:rsid w:val="001C1B41"/>
    <w:rsid w:val="001C375D"/>
    <w:rsid w:val="001C5909"/>
    <w:rsid w:val="001D462A"/>
    <w:rsid w:val="001D65EF"/>
    <w:rsid w:val="001E49E7"/>
    <w:rsid w:val="001E4B4B"/>
    <w:rsid w:val="001F271B"/>
    <w:rsid w:val="001F7201"/>
    <w:rsid w:val="002001BA"/>
    <w:rsid w:val="00201E8F"/>
    <w:rsid w:val="00204931"/>
    <w:rsid w:val="002072F4"/>
    <w:rsid w:val="00210BF6"/>
    <w:rsid w:val="00223A29"/>
    <w:rsid w:val="00223D5A"/>
    <w:rsid w:val="002250A3"/>
    <w:rsid w:val="0022717C"/>
    <w:rsid w:val="00231294"/>
    <w:rsid w:val="00231995"/>
    <w:rsid w:val="00235217"/>
    <w:rsid w:val="002355A9"/>
    <w:rsid w:val="002367CE"/>
    <w:rsid w:val="00236E24"/>
    <w:rsid w:val="00244F34"/>
    <w:rsid w:val="00246D1F"/>
    <w:rsid w:val="00246F95"/>
    <w:rsid w:val="00247403"/>
    <w:rsid w:val="00247542"/>
    <w:rsid w:val="00252A35"/>
    <w:rsid w:val="002567C3"/>
    <w:rsid w:val="0026026B"/>
    <w:rsid w:val="002637B0"/>
    <w:rsid w:val="00263827"/>
    <w:rsid w:val="00265375"/>
    <w:rsid w:val="00266B61"/>
    <w:rsid w:val="0026712A"/>
    <w:rsid w:val="002704DB"/>
    <w:rsid w:val="002707EB"/>
    <w:rsid w:val="00277BDA"/>
    <w:rsid w:val="00281A3A"/>
    <w:rsid w:val="002931DB"/>
    <w:rsid w:val="0029575A"/>
    <w:rsid w:val="0029711D"/>
    <w:rsid w:val="002A0AAE"/>
    <w:rsid w:val="002A5820"/>
    <w:rsid w:val="002C10A5"/>
    <w:rsid w:val="002C229E"/>
    <w:rsid w:val="002C3350"/>
    <w:rsid w:val="002C548E"/>
    <w:rsid w:val="002C6AC0"/>
    <w:rsid w:val="002D2B26"/>
    <w:rsid w:val="002D7211"/>
    <w:rsid w:val="002D7EA2"/>
    <w:rsid w:val="002E187C"/>
    <w:rsid w:val="002E7512"/>
    <w:rsid w:val="002F0084"/>
    <w:rsid w:val="002F3724"/>
    <w:rsid w:val="002F79EA"/>
    <w:rsid w:val="00302733"/>
    <w:rsid w:val="003048B6"/>
    <w:rsid w:val="003054F5"/>
    <w:rsid w:val="003065E5"/>
    <w:rsid w:val="003121D5"/>
    <w:rsid w:val="00314078"/>
    <w:rsid w:val="0031535D"/>
    <w:rsid w:val="003239B8"/>
    <w:rsid w:val="0033169F"/>
    <w:rsid w:val="00334D82"/>
    <w:rsid w:val="0034224A"/>
    <w:rsid w:val="00343438"/>
    <w:rsid w:val="00344977"/>
    <w:rsid w:val="00346585"/>
    <w:rsid w:val="00346C95"/>
    <w:rsid w:val="00347EC5"/>
    <w:rsid w:val="00350C15"/>
    <w:rsid w:val="00351155"/>
    <w:rsid w:val="00354441"/>
    <w:rsid w:val="00354E95"/>
    <w:rsid w:val="003554D2"/>
    <w:rsid w:val="00356185"/>
    <w:rsid w:val="00356DD5"/>
    <w:rsid w:val="00357671"/>
    <w:rsid w:val="00360380"/>
    <w:rsid w:val="00363798"/>
    <w:rsid w:val="0036392E"/>
    <w:rsid w:val="003668AF"/>
    <w:rsid w:val="0037519E"/>
    <w:rsid w:val="00376C93"/>
    <w:rsid w:val="00386C6C"/>
    <w:rsid w:val="00386CF0"/>
    <w:rsid w:val="00390B82"/>
    <w:rsid w:val="003942EC"/>
    <w:rsid w:val="00394E44"/>
    <w:rsid w:val="00396759"/>
    <w:rsid w:val="003A4D6A"/>
    <w:rsid w:val="003A61AC"/>
    <w:rsid w:val="003A6337"/>
    <w:rsid w:val="003A6F3B"/>
    <w:rsid w:val="003B0AFA"/>
    <w:rsid w:val="003B4BDD"/>
    <w:rsid w:val="003B4FF6"/>
    <w:rsid w:val="003B70FB"/>
    <w:rsid w:val="003C2636"/>
    <w:rsid w:val="003C5699"/>
    <w:rsid w:val="003C6112"/>
    <w:rsid w:val="003C63CF"/>
    <w:rsid w:val="003C676B"/>
    <w:rsid w:val="003D0A55"/>
    <w:rsid w:val="003D1BDF"/>
    <w:rsid w:val="003D3BC2"/>
    <w:rsid w:val="003D48D0"/>
    <w:rsid w:val="003E2060"/>
    <w:rsid w:val="003E614F"/>
    <w:rsid w:val="003E6CA1"/>
    <w:rsid w:val="003E7570"/>
    <w:rsid w:val="003F11FF"/>
    <w:rsid w:val="003F4CEA"/>
    <w:rsid w:val="003F53EF"/>
    <w:rsid w:val="004065A8"/>
    <w:rsid w:val="004078DE"/>
    <w:rsid w:val="00410020"/>
    <w:rsid w:val="004153F5"/>
    <w:rsid w:val="004165C2"/>
    <w:rsid w:val="00416D2B"/>
    <w:rsid w:val="00425810"/>
    <w:rsid w:val="0042738F"/>
    <w:rsid w:val="004304AD"/>
    <w:rsid w:val="0043147A"/>
    <w:rsid w:val="0043153C"/>
    <w:rsid w:val="00440A21"/>
    <w:rsid w:val="00441ECB"/>
    <w:rsid w:val="00445193"/>
    <w:rsid w:val="00446CF3"/>
    <w:rsid w:val="00447CCF"/>
    <w:rsid w:val="00453AD9"/>
    <w:rsid w:val="004561BB"/>
    <w:rsid w:val="004565BA"/>
    <w:rsid w:val="00456613"/>
    <w:rsid w:val="00462C1B"/>
    <w:rsid w:val="004643AC"/>
    <w:rsid w:val="00466090"/>
    <w:rsid w:val="00467B7E"/>
    <w:rsid w:val="00467ED3"/>
    <w:rsid w:val="0047080D"/>
    <w:rsid w:val="00473BB4"/>
    <w:rsid w:val="00473CEC"/>
    <w:rsid w:val="00476211"/>
    <w:rsid w:val="00477592"/>
    <w:rsid w:val="004814E2"/>
    <w:rsid w:val="004858CB"/>
    <w:rsid w:val="00486F1C"/>
    <w:rsid w:val="0049199F"/>
    <w:rsid w:val="00491A01"/>
    <w:rsid w:val="0049419D"/>
    <w:rsid w:val="004A41DF"/>
    <w:rsid w:val="004A59CC"/>
    <w:rsid w:val="004A6A54"/>
    <w:rsid w:val="004B12AA"/>
    <w:rsid w:val="004B2B12"/>
    <w:rsid w:val="004C20D2"/>
    <w:rsid w:val="004C2312"/>
    <w:rsid w:val="004C4B62"/>
    <w:rsid w:val="004C54C9"/>
    <w:rsid w:val="004C58ED"/>
    <w:rsid w:val="004C616A"/>
    <w:rsid w:val="004C684B"/>
    <w:rsid w:val="004C6F58"/>
    <w:rsid w:val="004D30CD"/>
    <w:rsid w:val="004D39BA"/>
    <w:rsid w:val="004D431A"/>
    <w:rsid w:val="004D4ABA"/>
    <w:rsid w:val="004D6025"/>
    <w:rsid w:val="004D692F"/>
    <w:rsid w:val="004E19B1"/>
    <w:rsid w:val="004E1AD0"/>
    <w:rsid w:val="004E2649"/>
    <w:rsid w:val="004F06A1"/>
    <w:rsid w:val="00500AED"/>
    <w:rsid w:val="00501399"/>
    <w:rsid w:val="00501652"/>
    <w:rsid w:val="005040F6"/>
    <w:rsid w:val="0050481C"/>
    <w:rsid w:val="0050633D"/>
    <w:rsid w:val="00507BC4"/>
    <w:rsid w:val="00507C87"/>
    <w:rsid w:val="00512620"/>
    <w:rsid w:val="005128E4"/>
    <w:rsid w:val="005133DB"/>
    <w:rsid w:val="00513C47"/>
    <w:rsid w:val="005158E6"/>
    <w:rsid w:val="00525560"/>
    <w:rsid w:val="00527F13"/>
    <w:rsid w:val="00533613"/>
    <w:rsid w:val="005415E6"/>
    <w:rsid w:val="00544216"/>
    <w:rsid w:val="00544C49"/>
    <w:rsid w:val="005516A1"/>
    <w:rsid w:val="005529DD"/>
    <w:rsid w:val="0055372D"/>
    <w:rsid w:val="00563557"/>
    <w:rsid w:val="005704AE"/>
    <w:rsid w:val="0057402A"/>
    <w:rsid w:val="00574CB7"/>
    <w:rsid w:val="005771D0"/>
    <w:rsid w:val="0059191A"/>
    <w:rsid w:val="005921FF"/>
    <w:rsid w:val="00594707"/>
    <w:rsid w:val="00597E23"/>
    <w:rsid w:val="005A1323"/>
    <w:rsid w:val="005A24ED"/>
    <w:rsid w:val="005A6D0E"/>
    <w:rsid w:val="005B0DC1"/>
    <w:rsid w:val="005B21AD"/>
    <w:rsid w:val="005B37CC"/>
    <w:rsid w:val="005B37F1"/>
    <w:rsid w:val="005B52B0"/>
    <w:rsid w:val="005B6806"/>
    <w:rsid w:val="005B6D22"/>
    <w:rsid w:val="005B70AC"/>
    <w:rsid w:val="005C0C16"/>
    <w:rsid w:val="005C254F"/>
    <w:rsid w:val="005C261A"/>
    <w:rsid w:val="005C4225"/>
    <w:rsid w:val="005C7989"/>
    <w:rsid w:val="005D290C"/>
    <w:rsid w:val="005D66AD"/>
    <w:rsid w:val="005E00E2"/>
    <w:rsid w:val="005E0B65"/>
    <w:rsid w:val="005E11B2"/>
    <w:rsid w:val="005E3B57"/>
    <w:rsid w:val="005F0DAD"/>
    <w:rsid w:val="005F0F33"/>
    <w:rsid w:val="005F1A77"/>
    <w:rsid w:val="005F56EE"/>
    <w:rsid w:val="005F5F14"/>
    <w:rsid w:val="005F66A9"/>
    <w:rsid w:val="005F7CCB"/>
    <w:rsid w:val="006002BC"/>
    <w:rsid w:val="00600477"/>
    <w:rsid w:val="00600DEB"/>
    <w:rsid w:val="00602172"/>
    <w:rsid w:val="00602E40"/>
    <w:rsid w:val="00604007"/>
    <w:rsid w:val="006048BE"/>
    <w:rsid w:val="006068B7"/>
    <w:rsid w:val="00610E1B"/>
    <w:rsid w:val="00623350"/>
    <w:rsid w:val="006277DE"/>
    <w:rsid w:val="00627C9F"/>
    <w:rsid w:val="00627DD0"/>
    <w:rsid w:val="006311E9"/>
    <w:rsid w:val="00632354"/>
    <w:rsid w:val="006353BA"/>
    <w:rsid w:val="00641271"/>
    <w:rsid w:val="00642550"/>
    <w:rsid w:val="00642810"/>
    <w:rsid w:val="00643A96"/>
    <w:rsid w:val="00647756"/>
    <w:rsid w:val="006509DA"/>
    <w:rsid w:val="00652333"/>
    <w:rsid w:val="00652415"/>
    <w:rsid w:val="00656F51"/>
    <w:rsid w:val="00660E12"/>
    <w:rsid w:val="00662188"/>
    <w:rsid w:val="006646A0"/>
    <w:rsid w:val="00676901"/>
    <w:rsid w:val="006775AB"/>
    <w:rsid w:val="00677C78"/>
    <w:rsid w:val="0068009E"/>
    <w:rsid w:val="006819E9"/>
    <w:rsid w:val="0068468E"/>
    <w:rsid w:val="00686372"/>
    <w:rsid w:val="00686471"/>
    <w:rsid w:val="0068794B"/>
    <w:rsid w:val="00691BBE"/>
    <w:rsid w:val="00692219"/>
    <w:rsid w:val="00694005"/>
    <w:rsid w:val="0069402E"/>
    <w:rsid w:val="00694BB6"/>
    <w:rsid w:val="006A17D2"/>
    <w:rsid w:val="006A5BF6"/>
    <w:rsid w:val="006A73E6"/>
    <w:rsid w:val="006A7917"/>
    <w:rsid w:val="006A7D3F"/>
    <w:rsid w:val="006A7E61"/>
    <w:rsid w:val="006B2D5C"/>
    <w:rsid w:val="006B2EE8"/>
    <w:rsid w:val="006C4BC7"/>
    <w:rsid w:val="006C4EB1"/>
    <w:rsid w:val="006C7BCA"/>
    <w:rsid w:val="006D30B1"/>
    <w:rsid w:val="006D3489"/>
    <w:rsid w:val="006E0166"/>
    <w:rsid w:val="006E025A"/>
    <w:rsid w:val="006E3120"/>
    <w:rsid w:val="006E772A"/>
    <w:rsid w:val="006E7B34"/>
    <w:rsid w:val="007026D5"/>
    <w:rsid w:val="0070677D"/>
    <w:rsid w:val="0070697F"/>
    <w:rsid w:val="00706E0D"/>
    <w:rsid w:val="00711C29"/>
    <w:rsid w:val="00716CD5"/>
    <w:rsid w:val="0072199C"/>
    <w:rsid w:val="00722C9F"/>
    <w:rsid w:val="007253B8"/>
    <w:rsid w:val="00725627"/>
    <w:rsid w:val="00727B0E"/>
    <w:rsid w:val="00735648"/>
    <w:rsid w:val="0073598C"/>
    <w:rsid w:val="007371E2"/>
    <w:rsid w:val="0073741F"/>
    <w:rsid w:val="0075029A"/>
    <w:rsid w:val="00753619"/>
    <w:rsid w:val="007549FE"/>
    <w:rsid w:val="007609A6"/>
    <w:rsid w:val="0076643F"/>
    <w:rsid w:val="00776FC7"/>
    <w:rsid w:val="00777F63"/>
    <w:rsid w:val="007852B5"/>
    <w:rsid w:val="0079079B"/>
    <w:rsid w:val="007914AF"/>
    <w:rsid w:val="00795C36"/>
    <w:rsid w:val="00796A37"/>
    <w:rsid w:val="007976A7"/>
    <w:rsid w:val="007A5817"/>
    <w:rsid w:val="007A721D"/>
    <w:rsid w:val="007B05C4"/>
    <w:rsid w:val="007B4E24"/>
    <w:rsid w:val="007B60E9"/>
    <w:rsid w:val="007B6CC3"/>
    <w:rsid w:val="007C2037"/>
    <w:rsid w:val="007C26FD"/>
    <w:rsid w:val="007C3334"/>
    <w:rsid w:val="007C402A"/>
    <w:rsid w:val="007D0AA4"/>
    <w:rsid w:val="007D2B98"/>
    <w:rsid w:val="007D4129"/>
    <w:rsid w:val="007D5F14"/>
    <w:rsid w:val="007D7C02"/>
    <w:rsid w:val="007E065C"/>
    <w:rsid w:val="007E21BC"/>
    <w:rsid w:val="007E2D96"/>
    <w:rsid w:val="007E58FE"/>
    <w:rsid w:val="007E7898"/>
    <w:rsid w:val="007E7C82"/>
    <w:rsid w:val="007F353E"/>
    <w:rsid w:val="007F4D21"/>
    <w:rsid w:val="007F5113"/>
    <w:rsid w:val="007F588D"/>
    <w:rsid w:val="007F69E4"/>
    <w:rsid w:val="00802039"/>
    <w:rsid w:val="00802748"/>
    <w:rsid w:val="00803F1C"/>
    <w:rsid w:val="0080600E"/>
    <w:rsid w:val="0080632E"/>
    <w:rsid w:val="008147C2"/>
    <w:rsid w:val="008149A9"/>
    <w:rsid w:val="00816ED8"/>
    <w:rsid w:val="00817612"/>
    <w:rsid w:val="008215A6"/>
    <w:rsid w:val="008338A4"/>
    <w:rsid w:val="00834957"/>
    <w:rsid w:val="00834D49"/>
    <w:rsid w:val="00837C45"/>
    <w:rsid w:val="008411F0"/>
    <w:rsid w:val="0084150E"/>
    <w:rsid w:val="008439BC"/>
    <w:rsid w:val="00844282"/>
    <w:rsid w:val="00844730"/>
    <w:rsid w:val="008457C2"/>
    <w:rsid w:val="008531B0"/>
    <w:rsid w:val="00853886"/>
    <w:rsid w:val="00855B14"/>
    <w:rsid w:val="00855B3E"/>
    <w:rsid w:val="00857A82"/>
    <w:rsid w:val="00863814"/>
    <w:rsid w:val="0086406B"/>
    <w:rsid w:val="00871526"/>
    <w:rsid w:val="00873836"/>
    <w:rsid w:val="00875668"/>
    <w:rsid w:val="00883986"/>
    <w:rsid w:val="00884B35"/>
    <w:rsid w:val="00885737"/>
    <w:rsid w:val="008905E4"/>
    <w:rsid w:val="00890650"/>
    <w:rsid w:val="00892099"/>
    <w:rsid w:val="00893A3E"/>
    <w:rsid w:val="00897E12"/>
    <w:rsid w:val="008A0F81"/>
    <w:rsid w:val="008A1A31"/>
    <w:rsid w:val="008A310C"/>
    <w:rsid w:val="008A7E0F"/>
    <w:rsid w:val="008B12F5"/>
    <w:rsid w:val="008B34E5"/>
    <w:rsid w:val="008B5932"/>
    <w:rsid w:val="008C5751"/>
    <w:rsid w:val="008D5AE9"/>
    <w:rsid w:val="008D768D"/>
    <w:rsid w:val="008D7A8F"/>
    <w:rsid w:val="008E0FD8"/>
    <w:rsid w:val="008E2760"/>
    <w:rsid w:val="008E328A"/>
    <w:rsid w:val="008E3759"/>
    <w:rsid w:val="008E3BFE"/>
    <w:rsid w:val="008E64A0"/>
    <w:rsid w:val="008E6893"/>
    <w:rsid w:val="008E7900"/>
    <w:rsid w:val="008F08E6"/>
    <w:rsid w:val="008F1912"/>
    <w:rsid w:val="008F31C4"/>
    <w:rsid w:val="008F3B32"/>
    <w:rsid w:val="008F588D"/>
    <w:rsid w:val="00900C9E"/>
    <w:rsid w:val="00901D96"/>
    <w:rsid w:val="0090270B"/>
    <w:rsid w:val="009041DC"/>
    <w:rsid w:val="0091100E"/>
    <w:rsid w:val="00911467"/>
    <w:rsid w:val="00917B5A"/>
    <w:rsid w:val="00920A58"/>
    <w:rsid w:val="00920A8C"/>
    <w:rsid w:val="009256E4"/>
    <w:rsid w:val="0093227D"/>
    <w:rsid w:val="00934A2C"/>
    <w:rsid w:val="00935F06"/>
    <w:rsid w:val="00936915"/>
    <w:rsid w:val="00937B3A"/>
    <w:rsid w:val="009503A1"/>
    <w:rsid w:val="00954B82"/>
    <w:rsid w:val="00957000"/>
    <w:rsid w:val="00960A86"/>
    <w:rsid w:val="00962436"/>
    <w:rsid w:val="0096706E"/>
    <w:rsid w:val="009705AD"/>
    <w:rsid w:val="00970C11"/>
    <w:rsid w:val="00971004"/>
    <w:rsid w:val="00971216"/>
    <w:rsid w:val="00971CE5"/>
    <w:rsid w:val="00972AD6"/>
    <w:rsid w:val="00974491"/>
    <w:rsid w:val="00975C4E"/>
    <w:rsid w:val="00981FBA"/>
    <w:rsid w:val="00982054"/>
    <w:rsid w:val="00984122"/>
    <w:rsid w:val="00991E94"/>
    <w:rsid w:val="0099377F"/>
    <w:rsid w:val="00997BC5"/>
    <w:rsid w:val="009A31AD"/>
    <w:rsid w:val="009A4F41"/>
    <w:rsid w:val="009B0BED"/>
    <w:rsid w:val="009B381B"/>
    <w:rsid w:val="009C2FC5"/>
    <w:rsid w:val="009C62C5"/>
    <w:rsid w:val="009C7684"/>
    <w:rsid w:val="009D0101"/>
    <w:rsid w:val="009D1753"/>
    <w:rsid w:val="009D2743"/>
    <w:rsid w:val="009D2829"/>
    <w:rsid w:val="009D4CB5"/>
    <w:rsid w:val="009D6502"/>
    <w:rsid w:val="009D7611"/>
    <w:rsid w:val="009D78A5"/>
    <w:rsid w:val="009E08DD"/>
    <w:rsid w:val="009E0B61"/>
    <w:rsid w:val="009E53DE"/>
    <w:rsid w:val="009E7C00"/>
    <w:rsid w:val="009F55DF"/>
    <w:rsid w:val="009F575E"/>
    <w:rsid w:val="009F7021"/>
    <w:rsid w:val="00A00CC5"/>
    <w:rsid w:val="00A0691C"/>
    <w:rsid w:val="00A11C2C"/>
    <w:rsid w:val="00A11E44"/>
    <w:rsid w:val="00A154C8"/>
    <w:rsid w:val="00A22397"/>
    <w:rsid w:val="00A274E1"/>
    <w:rsid w:val="00A31FA2"/>
    <w:rsid w:val="00A32313"/>
    <w:rsid w:val="00A326C4"/>
    <w:rsid w:val="00A328B3"/>
    <w:rsid w:val="00A36678"/>
    <w:rsid w:val="00A4526D"/>
    <w:rsid w:val="00A506E0"/>
    <w:rsid w:val="00A50FCF"/>
    <w:rsid w:val="00A528D1"/>
    <w:rsid w:val="00A531F4"/>
    <w:rsid w:val="00A54E2A"/>
    <w:rsid w:val="00A610CD"/>
    <w:rsid w:val="00A625E0"/>
    <w:rsid w:val="00A73DC7"/>
    <w:rsid w:val="00A74947"/>
    <w:rsid w:val="00A7507F"/>
    <w:rsid w:val="00A758AA"/>
    <w:rsid w:val="00A92093"/>
    <w:rsid w:val="00A93CB2"/>
    <w:rsid w:val="00A95940"/>
    <w:rsid w:val="00AA09A2"/>
    <w:rsid w:val="00AA7996"/>
    <w:rsid w:val="00AB2CF0"/>
    <w:rsid w:val="00AB3A61"/>
    <w:rsid w:val="00AB5162"/>
    <w:rsid w:val="00AC0381"/>
    <w:rsid w:val="00AC0C76"/>
    <w:rsid w:val="00AC19CB"/>
    <w:rsid w:val="00AD1886"/>
    <w:rsid w:val="00AE1531"/>
    <w:rsid w:val="00AE1969"/>
    <w:rsid w:val="00AE24BB"/>
    <w:rsid w:val="00AE5488"/>
    <w:rsid w:val="00AE6F91"/>
    <w:rsid w:val="00AF5571"/>
    <w:rsid w:val="00B00E68"/>
    <w:rsid w:val="00B03F1B"/>
    <w:rsid w:val="00B06B4E"/>
    <w:rsid w:val="00B07341"/>
    <w:rsid w:val="00B121E0"/>
    <w:rsid w:val="00B129D5"/>
    <w:rsid w:val="00B202B5"/>
    <w:rsid w:val="00B30539"/>
    <w:rsid w:val="00B314DB"/>
    <w:rsid w:val="00B361F2"/>
    <w:rsid w:val="00B3718B"/>
    <w:rsid w:val="00B4231F"/>
    <w:rsid w:val="00B43601"/>
    <w:rsid w:val="00B44C47"/>
    <w:rsid w:val="00B4632A"/>
    <w:rsid w:val="00B4650E"/>
    <w:rsid w:val="00B5067D"/>
    <w:rsid w:val="00B51B3A"/>
    <w:rsid w:val="00B530F1"/>
    <w:rsid w:val="00B54B76"/>
    <w:rsid w:val="00B57297"/>
    <w:rsid w:val="00B6162F"/>
    <w:rsid w:val="00B61960"/>
    <w:rsid w:val="00B736AF"/>
    <w:rsid w:val="00B73EEB"/>
    <w:rsid w:val="00B742BE"/>
    <w:rsid w:val="00B7667B"/>
    <w:rsid w:val="00B773DF"/>
    <w:rsid w:val="00B81A8D"/>
    <w:rsid w:val="00B81CE1"/>
    <w:rsid w:val="00B82E96"/>
    <w:rsid w:val="00B85CEE"/>
    <w:rsid w:val="00B87359"/>
    <w:rsid w:val="00B90D28"/>
    <w:rsid w:val="00B97946"/>
    <w:rsid w:val="00BA276C"/>
    <w:rsid w:val="00BA536B"/>
    <w:rsid w:val="00BA5531"/>
    <w:rsid w:val="00BA5544"/>
    <w:rsid w:val="00BB06BC"/>
    <w:rsid w:val="00BB2C9E"/>
    <w:rsid w:val="00BB306F"/>
    <w:rsid w:val="00BB3FBD"/>
    <w:rsid w:val="00BB60F5"/>
    <w:rsid w:val="00BC00DA"/>
    <w:rsid w:val="00BC6CD0"/>
    <w:rsid w:val="00BD2FC1"/>
    <w:rsid w:val="00BD382B"/>
    <w:rsid w:val="00BD4B89"/>
    <w:rsid w:val="00BD5922"/>
    <w:rsid w:val="00BD6904"/>
    <w:rsid w:val="00BD76D9"/>
    <w:rsid w:val="00BE69BD"/>
    <w:rsid w:val="00BF02CB"/>
    <w:rsid w:val="00BF11EF"/>
    <w:rsid w:val="00BF514A"/>
    <w:rsid w:val="00BF6FD8"/>
    <w:rsid w:val="00BF775D"/>
    <w:rsid w:val="00C03680"/>
    <w:rsid w:val="00C03FCB"/>
    <w:rsid w:val="00C054DF"/>
    <w:rsid w:val="00C10AFC"/>
    <w:rsid w:val="00C10D6B"/>
    <w:rsid w:val="00C13F7E"/>
    <w:rsid w:val="00C173FF"/>
    <w:rsid w:val="00C208A6"/>
    <w:rsid w:val="00C21562"/>
    <w:rsid w:val="00C21762"/>
    <w:rsid w:val="00C21FEF"/>
    <w:rsid w:val="00C23E78"/>
    <w:rsid w:val="00C24543"/>
    <w:rsid w:val="00C256A2"/>
    <w:rsid w:val="00C3486F"/>
    <w:rsid w:val="00C35A26"/>
    <w:rsid w:val="00C36946"/>
    <w:rsid w:val="00C43AD4"/>
    <w:rsid w:val="00C44F85"/>
    <w:rsid w:val="00C45463"/>
    <w:rsid w:val="00C46FB4"/>
    <w:rsid w:val="00C51515"/>
    <w:rsid w:val="00C53910"/>
    <w:rsid w:val="00C551BE"/>
    <w:rsid w:val="00C5660B"/>
    <w:rsid w:val="00C56854"/>
    <w:rsid w:val="00C5720A"/>
    <w:rsid w:val="00C5788A"/>
    <w:rsid w:val="00C65ADC"/>
    <w:rsid w:val="00C66B72"/>
    <w:rsid w:val="00C81690"/>
    <w:rsid w:val="00C817AF"/>
    <w:rsid w:val="00C81A29"/>
    <w:rsid w:val="00C87AC4"/>
    <w:rsid w:val="00C944D2"/>
    <w:rsid w:val="00C9567A"/>
    <w:rsid w:val="00C96A30"/>
    <w:rsid w:val="00CA1D90"/>
    <w:rsid w:val="00CA2C3E"/>
    <w:rsid w:val="00CA305C"/>
    <w:rsid w:val="00CA48A3"/>
    <w:rsid w:val="00CB212D"/>
    <w:rsid w:val="00CB2660"/>
    <w:rsid w:val="00CC3743"/>
    <w:rsid w:val="00CC3E4B"/>
    <w:rsid w:val="00CC3F95"/>
    <w:rsid w:val="00CC5E90"/>
    <w:rsid w:val="00CD046C"/>
    <w:rsid w:val="00CD05B9"/>
    <w:rsid w:val="00CD186A"/>
    <w:rsid w:val="00CD69D8"/>
    <w:rsid w:val="00CD745C"/>
    <w:rsid w:val="00CE076C"/>
    <w:rsid w:val="00CE3369"/>
    <w:rsid w:val="00CE5199"/>
    <w:rsid w:val="00CE66D5"/>
    <w:rsid w:val="00CF1B15"/>
    <w:rsid w:val="00CF3BBD"/>
    <w:rsid w:val="00CF49BB"/>
    <w:rsid w:val="00CF637A"/>
    <w:rsid w:val="00D059DE"/>
    <w:rsid w:val="00D05ABD"/>
    <w:rsid w:val="00D13FCE"/>
    <w:rsid w:val="00D162AC"/>
    <w:rsid w:val="00D17E8C"/>
    <w:rsid w:val="00D20609"/>
    <w:rsid w:val="00D21A2C"/>
    <w:rsid w:val="00D306D1"/>
    <w:rsid w:val="00D30800"/>
    <w:rsid w:val="00D30F25"/>
    <w:rsid w:val="00D31B7B"/>
    <w:rsid w:val="00D324EE"/>
    <w:rsid w:val="00D344B7"/>
    <w:rsid w:val="00D34717"/>
    <w:rsid w:val="00D34786"/>
    <w:rsid w:val="00D37360"/>
    <w:rsid w:val="00D37BFC"/>
    <w:rsid w:val="00D42822"/>
    <w:rsid w:val="00D4692F"/>
    <w:rsid w:val="00D47A8E"/>
    <w:rsid w:val="00D52D14"/>
    <w:rsid w:val="00D54C4A"/>
    <w:rsid w:val="00D55256"/>
    <w:rsid w:val="00D559C8"/>
    <w:rsid w:val="00D55EE9"/>
    <w:rsid w:val="00D56D93"/>
    <w:rsid w:val="00D60708"/>
    <w:rsid w:val="00D62342"/>
    <w:rsid w:val="00D63516"/>
    <w:rsid w:val="00D65BC1"/>
    <w:rsid w:val="00D67A79"/>
    <w:rsid w:val="00D7060A"/>
    <w:rsid w:val="00D712D3"/>
    <w:rsid w:val="00D71422"/>
    <w:rsid w:val="00D72A2A"/>
    <w:rsid w:val="00D72DC6"/>
    <w:rsid w:val="00D730A0"/>
    <w:rsid w:val="00D73F5E"/>
    <w:rsid w:val="00D7558D"/>
    <w:rsid w:val="00D77503"/>
    <w:rsid w:val="00D81200"/>
    <w:rsid w:val="00D81D92"/>
    <w:rsid w:val="00D85691"/>
    <w:rsid w:val="00D87135"/>
    <w:rsid w:val="00D876F9"/>
    <w:rsid w:val="00D877B6"/>
    <w:rsid w:val="00D91C32"/>
    <w:rsid w:val="00D92423"/>
    <w:rsid w:val="00D92564"/>
    <w:rsid w:val="00D93A90"/>
    <w:rsid w:val="00D959DD"/>
    <w:rsid w:val="00DA2310"/>
    <w:rsid w:val="00DA4C93"/>
    <w:rsid w:val="00DA62CD"/>
    <w:rsid w:val="00DA7B5F"/>
    <w:rsid w:val="00DB04C7"/>
    <w:rsid w:val="00DB39FE"/>
    <w:rsid w:val="00DC013F"/>
    <w:rsid w:val="00DC11E7"/>
    <w:rsid w:val="00DC41FB"/>
    <w:rsid w:val="00DC7023"/>
    <w:rsid w:val="00DC769A"/>
    <w:rsid w:val="00DD061E"/>
    <w:rsid w:val="00DD1347"/>
    <w:rsid w:val="00DD3D86"/>
    <w:rsid w:val="00DD53DE"/>
    <w:rsid w:val="00DD5F6E"/>
    <w:rsid w:val="00DE12F0"/>
    <w:rsid w:val="00DE40C6"/>
    <w:rsid w:val="00DF1EC4"/>
    <w:rsid w:val="00DF51E9"/>
    <w:rsid w:val="00DF51FF"/>
    <w:rsid w:val="00DF65E9"/>
    <w:rsid w:val="00DF79B3"/>
    <w:rsid w:val="00E01943"/>
    <w:rsid w:val="00E0340B"/>
    <w:rsid w:val="00E04A90"/>
    <w:rsid w:val="00E0551F"/>
    <w:rsid w:val="00E05BD4"/>
    <w:rsid w:val="00E07DE5"/>
    <w:rsid w:val="00E20C8C"/>
    <w:rsid w:val="00E219C7"/>
    <w:rsid w:val="00E2404D"/>
    <w:rsid w:val="00E26CCA"/>
    <w:rsid w:val="00E27F56"/>
    <w:rsid w:val="00E312AF"/>
    <w:rsid w:val="00E3469D"/>
    <w:rsid w:val="00E36057"/>
    <w:rsid w:val="00E4118C"/>
    <w:rsid w:val="00E414DB"/>
    <w:rsid w:val="00E42F54"/>
    <w:rsid w:val="00E43157"/>
    <w:rsid w:val="00E461CE"/>
    <w:rsid w:val="00E511AF"/>
    <w:rsid w:val="00E55DD6"/>
    <w:rsid w:val="00E61632"/>
    <w:rsid w:val="00E720CA"/>
    <w:rsid w:val="00E75DC8"/>
    <w:rsid w:val="00E7705D"/>
    <w:rsid w:val="00E8011A"/>
    <w:rsid w:val="00E83BF8"/>
    <w:rsid w:val="00E84E17"/>
    <w:rsid w:val="00E84EB5"/>
    <w:rsid w:val="00E85662"/>
    <w:rsid w:val="00E8789F"/>
    <w:rsid w:val="00E90A7B"/>
    <w:rsid w:val="00E92747"/>
    <w:rsid w:val="00E93A0A"/>
    <w:rsid w:val="00E95D72"/>
    <w:rsid w:val="00E97B71"/>
    <w:rsid w:val="00EA32DF"/>
    <w:rsid w:val="00EA3D34"/>
    <w:rsid w:val="00EA6428"/>
    <w:rsid w:val="00EB3B12"/>
    <w:rsid w:val="00EB44CE"/>
    <w:rsid w:val="00EB454D"/>
    <w:rsid w:val="00EB6885"/>
    <w:rsid w:val="00EC0B7F"/>
    <w:rsid w:val="00EC2469"/>
    <w:rsid w:val="00EC26E9"/>
    <w:rsid w:val="00EC30A7"/>
    <w:rsid w:val="00EC72AB"/>
    <w:rsid w:val="00ED2DD6"/>
    <w:rsid w:val="00ED2F03"/>
    <w:rsid w:val="00ED549D"/>
    <w:rsid w:val="00ED76BE"/>
    <w:rsid w:val="00ED7F05"/>
    <w:rsid w:val="00ED7F35"/>
    <w:rsid w:val="00EE00E9"/>
    <w:rsid w:val="00EE014D"/>
    <w:rsid w:val="00EE1D67"/>
    <w:rsid w:val="00EF2986"/>
    <w:rsid w:val="00EF35AB"/>
    <w:rsid w:val="00EF4C44"/>
    <w:rsid w:val="00EF619B"/>
    <w:rsid w:val="00F00B55"/>
    <w:rsid w:val="00F013E1"/>
    <w:rsid w:val="00F02AD1"/>
    <w:rsid w:val="00F04462"/>
    <w:rsid w:val="00F04591"/>
    <w:rsid w:val="00F05F91"/>
    <w:rsid w:val="00F06354"/>
    <w:rsid w:val="00F12664"/>
    <w:rsid w:val="00F1348C"/>
    <w:rsid w:val="00F14DB6"/>
    <w:rsid w:val="00F2210E"/>
    <w:rsid w:val="00F22F9A"/>
    <w:rsid w:val="00F253CC"/>
    <w:rsid w:val="00F32012"/>
    <w:rsid w:val="00F332EF"/>
    <w:rsid w:val="00F34330"/>
    <w:rsid w:val="00F36DD5"/>
    <w:rsid w:val="00F37106"/>
    <w:rsid w:val="00F37307"/>
    <w:rsid w:val="00F419C9"/>
    <w:rsid w:val="00F454DA"/>
    <w:rsid w:val="00F50840"/>
    <w:rsid w:val="00F519CF"/>
    <w:rsid w:val="00F52260"/>
    <w:rsid w:val="00F53168"/>
    <w:rsid w:val="00F56BA5"/>
    <w:rsid w:val="00F60E22"/>
    <w:rsid w:val="00F63B14"/>
    <w:rsid w:val="00F63B39"/>
    <w:rsid w:val="00F65C5E"/>
    <w:rsid w:val="00F65DB6"/>
    <w:rsid w:val="00F676BC"/>
    <w:rsid w:val="00F67A60"/>
    <w:rsid w:val="00F735AE"/>
    <w:rsid w:val="00F757BE"/>
    <w:rsid w:val="00F7718A"/>
    <w:rsid w:val="00F77237"/>
    <w:rsid w:val="00F81395"/>
    <w:rsid w:val="00F81887"/>
    <w:rsid w:val="00F81BB8"/>
    <w:rsid w:val="00F81DA3"/>
    <w:rsid w:val="00F822B4"/>
    <w:rsid w:val="00F90F53"/>
    <w:rsid w:val="00F91308"/>
    <w:rsid w:val="00F917D1"/>
    <w:rsid w:val="00F9342C"/>
    <w:rsid w:val="00F9653B"/>
    <w:rsid w:val="00F972F2"/>
    <w:rsid w:val="00FA56EA"/>
    <w:rsid w:val="00FB62CF"/>
    <w:rsid w:val="00FC0F4A"/>
    <w:rsid w:val="00FC3330"/>
    <w:rsid w:val="00FC6994"/>
    <w:rsid w:val="00FD3C3B"/>
    <w:rsid w:val="00FD46EC"/>
    <w:rsid w:val="00FE07DD"/>
    <w:rsid w:val="00FE3198"/>
    <w:rsid w:val="00FE34C7"/>
    <w:rsid w:val="00FE38A5"/>
    <w:rsid w:val="00FE4A3D"/>
    <w:rsid w:val="00FE5D0D"/>
    <w:rsid w:val="00FE6B45"/>
    <w:rsid w:val="00FE78B6"/>
    <w:rsid w:val="00FF55F3"/>
    <w:rsid w:val="00FF5851"/>
    <w:rsid w:val="00FF605B"/>
    <w:rsid w:val="00FF6BF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06E0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D162A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14531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27CD-DA0B-4B18-B60B-AD5A182B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