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6269" w14:textId="77777777" w:rsidR="000673D0" w:rsidRPr="0090270B" w:rsidRDefault="000673D0" w:rsidP="000673D0">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400E6E85" wp14:editId="04B2C54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D29F1"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5946E9EA" wp14:editId="1088AD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CBE" w14:textId="77777777" w:rsidR="00F115A5" w:rsidRDefault="00F115A5"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6E9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A26BCBE" w14:textId="77777777" w:rsidR="00F115A5" w:rsidRDefault="00F115A5"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Pr>
          <w:rFonts w:asciiTheme="majorHAnsi" w:hAnsiTheme="majorHAnsi" w:cs="Univers"/>
          <w:b/>
          <w:bCs/>
          <w:sz w:val="22"/>
          <w:szCs w:val="22"/>
          <w:lang w:val="es-ES_tradnl"/>
        </w:rPr>
        <w:t xml:space="preserve"> </w:t>
      </w:r>
    </w:p>
    <w:p w14:paraId="397534B4"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6073C012"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539C54D8" w14:textId="77777777" w:rsidR="000673D0" w:rsidRPr="0090270B" w:rsidRDefault="000673D0" w:rsidP="000673D0">
      <w:pPr>
        <w:tabs>
          <w:tab w:val="center" w:pos="5400"/>
        </w:tabs>
        <w:suppressAutoHyphens/>
        <w:rPr>
          <w:rFonts w:asciiTheme="majorHAnsi" w:hAnsiTheme="majorHAnsi"/>
          <w:sz w:val="22"/>
          <w:szCs w:val="22"/>
          <w:lang w:val="es-ES_tradnl"/>
        </w:rPr>
      </w:pPr>
    </w:p>
    <w:p w14:paraId="2F6FC84C" w14:textId="77777777" w:rsidR="000673D0" w:rsidRPr="0090270B" w:rsidRDefault="000673D0" w:rsidP="000673D0">
      <w:pPr>
        <w:tabs>
          <w:tab w:val="center" w:pos="5400"/>
        </w:tabs>
        <w:suppressAutoHyphens/>
        <w:rPr>
          <w:rFonts w:asciiTheme="majorHAnsi" w:hAnsiTheme="majorHAnsi"/>
          <w:sz w:val="22"/>
          <w:szCs w:val="22"/>
          <w:lang w:val="es-ES_tradnl"/>
        </w:rPr>
      </w:pPr>
    </w:p>
    <w:p w14:paraId="6E63DFAD" w14:textId="77777777" w:rsidR="000673D0" w:rsidRPr="0090270B" w:rsidRDefault="000673D0" w:rsidP="000673D0">
      <w:pPr>
        <w:tabs>
          <w:tab w:val="center" w:pos="5400"/>
        </w:tabs>
        <w:suppressAutoHyphens/>
        <w:rPr>
          <w:rFonts w:asciiTheme="majorHAnsi" w:hAnsiTheme="majorHAnsi"/>
          <w:sz w:val="22"/>
          <w:szCs w:val="22"/>
          <w:lang w:val="es-ES_tradnl"/>
        </w:rPr>
      </w:pPr>
    </w:p>
    <w:p w14:paraId="0888E86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748C1A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D3A4F1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0F9891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00C04E0"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823EBF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51FBCA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D95BB77"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6683F5A4" wp14:editId="6F73916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8E0418" w14:textId="3017DCE4"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333146">
                              <w:rPr>
                                <w:rFonts w:ascii="Cambria" w:hAnsi="Cambria" w:cs="Arial"/>
                                <w:b/>
                                <w:bCs/>
                                <w:color w:val="0D0D0D"/>
                                <w:sz w:val="36"/>
                                <w:szCs w:val="22"/>
                                <w:lang w:val="es-ES_tradnl"/>
                              </w:rPr>
                              <w:t xml:space="preserve">INFORME </w:t>
                            </w:r>
                            <w:r w:rsidRPr="00333146">
                              <w:rPr>
                                <w:rFonts w:ascii="Cambria" w:hAnsi="Cambria" w:cs="Arial"/>
                                <w:b/>
                                <w:bCs/>
                                <w:color w:val="0D0D0D"/>
                                <w:sz w:val="36"/>
                                <w:szCs w:val="40"/>
                                <w:lang w:val="es-ES_tradnl"/>
                              </w:rPr>
                              <w:t>No.</w:t>
                            </w:r>
                            <w:r w:rsidRPr="00333146">
                              <w:rPr>
                                <w:rFonts w:ascii="Cambria" w:hAnsi="Cambria" w:cs="Arial"/>
                                <w:b/>
                                <w:bCs/>
                                <w:color w:val="0D0D0D"/>
                                <w:sz w:val="36"/>
                                <w:szCs w:val="22"/>
                                <w:lang w:val="es-ES_tradnl"/>
                              </w:rPr>
                              <w:t xml:space="preserve"> </w:t>
                            </w:r>
                            <w:r w:rsidR="00FC509B">
                              <w:rPr>
                                <w:rFonts w:ascii="Cambria" w:hAnsi="Cambria" w:cs="Arial"/>
                                <w:b/>
                                <w:bCs/>
                                <w:color w:val="0D0D0D"/>
                                <w:sz w:val="36"/>
                                <w:szCs w:val="22"/>
                                <w:lang w:val="es-ES_tradnl"/>
                              </w:rPr>
                              <w:t>20</w:t>
                            </w:r>
                            <w:r w:rsidRPr="00333146">
                              <w:rPr>
                                <w:rFonts w:ascii="Cambria" w:hAnsi="Cambria" w:cs="Arial"/>
                                <w:b/>
                                <w:bCs/>
                                <w:color w:val="0D0D0D"/>
                                <w:sz w:val="36"/>
                                <w:szCs w:val="22"/>
                                <w:lang w:val="es-ES_tradnl"/>
                              </w:rPr>
                              <w:t>/</w:t>
                            </w:r>
                            <w:r>
                              <w:rPr>
                                <w:rFonts w:ascii="Cambria" w:hAnsi="Cambria" w:cs="Arial"/>
                                <w:b/>
                                <w:bCs/>
                                <w:color w:val="0D0D0D"/>
                                <w:sz w:val="36"/>
                                <w:szCs w:val="22"/>
                                <w:lang w:val="es-ES_tradnl"/>
                              </w:rPr>
                              <w:t>2</w:t>
                            </w:r>
                            <w:r w:rsidR="006B2F11">
                              <w:rPr>
                                <w:rFonts w:ascii="Cambria" w:hAnsi="Cambria" w:cs="Arial"/>
                                <w:b/>
                                <w:bCs/>
                                <w:color w:val="0D0D0D"/>
                                <w:sz w:val="36"/>
                                <w:szCs w:val="22"/>
                                <w:lang w:val="es-ES_tradnl"/>
                              </w:rPr>
                              <w:t>2</w:t>
                            </w:r>
                          </w:p>
                          <w:p w14:paraId="1E400F8C" w14:textId="4428DF99"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333146">
                              <w:rPr>
                                <w:rFonts w:ascii="Cambria" w:hAnsi="Cambria" w:cs="Arial"/>
                                <w:b/>
                                <w:color w:val="0D0D0D"/>
                                <w:sz w:val="36"/>
                                <w:szCs w:val="22"/>
                                <w:lang w:val="es-ES_tradnl"/>
                              </w:rPr>
                              <w:t xml:space="preserve">PETICIÓN </w:t>
                            </w:r>
                            <w:r w:rsidR="00C92C03">
                              <w:rPr>
                                <w:rFonts w:ascii="Cambria" w:hAnsi="Cambria" w:cs="Arial"/>
                                <w:b/>
                                <w:color w:val="0D0D0D"/>
                                <w:sz w:val="36"/>
                                <w:szCs w:val="22"/>
                                <w:lang w:val="es-ES_tradnl"/>
                              </w:rPr>
                              <w:t>2002</w:t>
                            </w:r>
                            <w:r w:rsidRPr="00333146">
                              <w:rPr>
                                <w:rFonts w:ascii="Cambria" w:hAnsi="Cambria" w:cs="Arial"/>
                                <w:b/>
                                <w:color w:val="0D0D0D"/>
                                <w:sz w:val="36"/>
                                <w:szCs w:val="22"/>
                                <w:lang w:val="es-ES_tradnl"/>
                              </w:rPr>
                              <w:t>-</w:t>
                            </w:r>
                            <w:r>
                              <w:rPr>
                                <w:rFonts w:ascii="Cambria" w:hAnsi="Cambria" w:cs="Arial"/>
                                <w:b/>
                                <w:color w:val="0D0D0D"/>
                                <w:sz w:val="36"/>
                                <w:szCs w:val="22"/>
                                <w:lang w:val="es-ES_tradnl"/>
                              </w:rPr>
                              <w:t>13</w:t>
                            </w:r>
                            <w:r w:rsidRPr="00333146">
                              <w:rPr>
                                <w:rFonts w:ascii="Cambria" w:hAnsi="Cambria" w:cs="Arial"/>
                                <w:b/>
                                <w:color w:val="0D0D0D"/>
                                <w:sz w:val="36"/>
                                <w:szCs w:val="22"/>
                                <w:lang w:val="es-ES_tradnl"/>
                              </w:rPr>
                              <w:t xml:space="preserve"> </w:t>
                            </w:r>
                          </w:p>
                          <w:p w14:paraId="1AA12708" w14:textId="77777777"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333146">
                              <w:rPr>
                                <w:rFonts w:ascii="Cambria" w:hAnsi="Cambria" w:cs="Arial"/>
                                <w:color w:val="0D0D0D"/>
                                <w:szCs w:val="22"/>
                                <w:lang w:val="es-ES_tradnl"/>
                              </w:rPr>
                              <w:t xml:space="preserve">INFORME DE </w:t>
                            </w:r>
                            <w:r w:rsidRPr="00815DCF">
                              <w:rPr>
                                <w:rFonts w:ascii="Cambria" w:hAnsi="Cambria" w:cs="Arial"/>
                                <w:color w:val="0D0D0D"/>
                                <w:szCs w:val="22"/>
                                <w:lang w:val="es-ES_tradnl"/>
                              </w:rPr>
                              <w:t>ADMISIBILIDAD</w:t>
                            </w:r>
                          </w:p>
                          <w:p w14:paraId="33632816" w14:textId="77777777"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0" w:name="_ftnref1"/>
                          </w:p>
                          <w:p w14:paraId="7E05A716" w14:textId="393328D0" w:rsidR="00071600" w:rsidRPr="00C92C03" w:rsidRDefault="00C92C03"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 xml:space="preserve">MIGUEL </w:t>
                            </w:r>
                            <w:r w:rsidR="006D4A83">
                              <w:rPr>
                                <w:rFonts w:ascii="Cambria" w:hAnsi="Cambria" w:cs="Arial"/>
                                <w:color w:val="0D0D0D"/>
                                <w:szCs w:val="22"/>
                                <w:lang w:val="es-ES_tradnl"/>
                              </w:rPr>
                              <w:t>Á</w:t>
                            </w:r>
                            <w:r>
                              <w:rPr>
                                <w:rFonts w:ascii="Cambria" w:hAnsi="Cambria" w:cs="Arial"/>
                                <w:color w:val="0D0D0D"/>
                                <w:szCs w:val="22"/>
                                <w:lang w:val="es-ES_tradnl"/>
                              </w:rPr>
                              <w:t>NGEL FERN</w:t>
                            </w:r>
                            <w:r>
                              <w:rPr>
                                <w:rFonts w:ascii="Cambria" w:hAnsi="Cambria" w:cs="Arial"/>
                                <w:color w:val="0D0D0D"/>
                                <w:szCs w:val="22"/>
                                <w:lang w:val="es-PA"/>
                              </w:rPr>
                              <w:t>ÁNDEZ</w:t>
                            </w:r>
                          </w:p>
                          <w:bookmarkEnd w:id="0"/>
                          <w:p w14:paraId="39E7E1B1" w14:textId="77777777"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333146">
                              <w:rPr>
                                <w:rFonts w:ascii="Cambria" w:hAnsi="Cambria" w:cs="Arial"/>
                                <w:color w:val="0D0D0D"/>
                                <w:szCs w:val="22"/>
                                <w:lang w:val="es-ES_tradnl"/>
                              </w:rPr>
                              <w:t>ARGENTINA</w:t>
                            </w:r>
                          </w:p>
                          <w:p w14:paraId="6D9AEAC1" w14:textId="77777777" w:rsidR="00F115A5" w:rsidRPr="00AE5488" w:rsidRDefault="00F115A5" w:rsidP="000673D0">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3F5A4"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78E0418" w14:textId="3017DCE4"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333146">
                        <w:rPr>
                          <w:rFonts w:ascii="Cambria" w:hAnsi="Cambria" w:cs="Arial"/>
                          <w:b/>
                          <w:bCs/>
                          <w:color w:val="0D0D0D"/>
                          <w:sz w:val="36"/>
                          <w:szCs w:val="22"/>
                          <w:lang w:val="es-ES_tradnl"/>
                        </w:rPr>
                        <w:t xml:space="preserve">INFORME </w:t>
                      </w:r>
                      <w:r w:rsidRPr="00333146">
                        <w:rPr>
                          <w:rFonts w:ascii="Cambria" w:hAnsi="Cambria" w:cs="Arial"/>
                          <w:b/>
                          <w:bCs/>
                          <w:color w:val="0D0D0D"/>
                          <w:sz w:val="36"/>
                          <w:szCs w:val="40"/>
                          <w:lang w:val="es-ES_tradnl"/>
                        </w:rPr>
                        <w:t>No.</w:t>
                      </w:r>
                      <w:r w:rsidRPr="00333146">
                        <w:rPr>
                          <w:rFonts w:ascii="Cambria" w:hAnsi="Cambria" w:cs="Arial"/>
                          <w:b/>
                          <w:bCs/>
                          <w:color w:val="0D0D0D"/>
                          <w:sz w:val="36"/>
                          <w:szCs w:val="22"/>
                          <w:lang w:val="es-ES_tradnl"/>
                        </w:rPr>
                        <w:t xml:space="preserve"> </w:t>
                      </w:r>
                      <w:r w:rsidR="00FC509B">
                        <w:rPr>
                          <w:rFonts w:ascii="Cambria" w:hAnsi="Cambria" w:cs="Arial"/>
                          <w:b/>
                          <w:bCs/>
                          <w:color w:val="0D0D0D"/>
                          <w:sz w:val="36"/>
                          <w:szCs w:val="22"/>
                          <w:lang w:val="es-ES_tradnl"/>
                        </w:rPr>
                        <w:t>20</w:t>
                      </w:r>
                      <w:r w:rsidRPr="00333146">
                        <w:rPr>
                          <w:rFonts w:ascii="Cambria" w:hAnsi="Cambria" w:cs="Arial"/>
                          <w:b/>
                          <w:bCs/>
                          <w:color w:val="0D0D0D"/>
                          <w:sz w:val="36"/>
                          <w:szCs w:val="22"/>
                          <w:lang w:val="es-ES_tradnl"/>
                        </w:rPr>
                        <w:t>/</w:t>
                      </w:r>
                      <w:r>
                        <w:rPr>
                          <w:rFonts w:ascii="Cambria" w:hAnsi="Cambria" w:cs="Arial"/>
                          <w:b/>
                          <w:bCs/>
                          <w:color w:val="0D0D0D"/>
                          <w:sz w:val="36"/>
                          <w:szCs w:val="22"/>
                          <w:lang w:val="es-ES_tradnl"/>
                        </w:rPr>
                        <w:t>2</w:t>
                      </w:r>
                      <w:r w:rsidR="006B2F11">
                        <w:rPr>
                          <w:rFonts w:ascii="Cambria" w:hAnsi="Cambria" w:cs="Arial"/>
                          <w:b/>
                          <w:bCs/>
                          <w:color w:val="0D0D0D"/>
                          <w:sz w:val="36"/>
                          <w:szCs w:val="22"/>
                          <w:lang w:val="es-ES_tradnl"/>
                        </w:rPr>
                        <w:t>2</w:t>
                      </w:r>
                    </w:p>
                    <w:p w14:paraId="1E400F8C" w14:textId="4428DF99"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333146">
                        <w:rPr>
                          <w:rFonts w:ascii="Cambria" w:hAnsi="Cambria" w:cs="Arial"/>
                          <w:b/>
                          <w:color w:val="0D0D0D"/>
                          <w:sz w:val="36"/>
                          <w:szCs w:val="22"/>
                          <w:lang w:val="es-ES_tradnl"/>
                        </w:rPr>
                        <w:t xml:space="preserve">PETICIÓN </w:t>
                      </w:r>
                      <w:r w:rsidR="00C92C03">
                        <w:rPr>
                          <w:rFonts w:ascii="Cambria" w:hAnsi="Cambria" w:cs="Arial"/>
                          <w:b/>
                          <w:color w:val="0D0D0D"/>
                          <w:sz w:val="36"/>
                          <w:szCs w:val="22"/>
                          <w:lang w:val="es-ES_tradnl"/>
                        </w:rPr>
                        <w:t>2002</w:t>
                      </w:r>
                      <w:r w:rsidRPr="00333146">
                        <w:rPr>
                          <w:rFonts w:ascii="Cambria" w:hAnsi="Cambria" w:cs="Arial"/>
                          <w:b/>
                          <w:color w:val="0D0D0D"/>
                          <w:sz w:val="36"/>
                          <w:szCs w:val="22"/>
                          <w:lang w:val="es-ES_tradnl"/>
                        </w:rPr>
                        <w:t>-</w:t>
                      </w:r>
                      <w:r>
                        <w:rPr>
                          <w:rFonts w:ascii="Cambria" w:hAnsi="Cambria" w:cs="Arial"/>
                          <w:b/>
                          <w:color w:val="0D0D0D"/>
                          <w:sz w:val="36"/>
                          <w:szCs w:val="22"/>
                          <w:lang w:val="es-ES_tradnl"/>
                        </w:rPr>
                        <w:t>13</w:t>
                      </w:r>
                      <w:r w:rsidRPr="00333146">
                        <w:rPr>
                          <w:rFonts w:ascii="Cambria" w:hAnsi="Cambria" w:cs="Arial"/>
                          <w:b/>
                          <w:color w:val="0D0D0D"/>
                          <w:sz w:val="36"/>
                          <w:szCs w:val="22"/>
                          <w:lang w:val="es-ES_tradnl"/>
                        </w:rPr>
                        <w:t xml:space="preserve"> </w:t>
                      </w:r>
                    </w:p>
                    <w:p w14:paraId="1AA12708" w14:textId="77777777"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333146">
                        <w:rPr>
                          <w:rFonts w:ascii="Cambria" w:hAnsi="Cambria" w:cs="Arial"/>
                          <w:color w:val="0D0D0D"/>
                          <w:szCs w:val="22"/>
                          <w:lang w:val="es-ES_tradnl"/>
                        </w:rPr>
                        <w:t xml:space="preserve">INFORME DE </w:t>
                      </w:r>
                      <w:r w:rsidRPr="00815DCF">
                        <w:rPr>
                          <w:rFonts w:ascii="Cambria" w:hAnsi="Cambria" w:cs="Arial"/>
                          <w:color w:val="0D0D0D"/>
                          <w:szCs w:val="22"/>
                          <w:lang w:val="es-ES_tradnl"/>
                        </w:rPr>
                        <w:t>ADMISIBILIDAD</w:t>
                      </w:r>
                    </w:p>
                    <w:p w14:paraId="33632816" w14:textId="77777777"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14:paraId="7E05A716" w14:textId="393328D0" w:rsidR="00071600" w:rsidRPr="00C92C03" w:rsidRDefault="00C92C03"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 xml:space="preserve">MIGUEL </w:t>
                      </w:r>
                      <w:r w:rsidR="006D4A83">
                        <w:rPr>
                          <w:rFonts w:ascii="Cambria" w:hAnsi="Cambria" w:cs="Arial"/>
                          <w:color w:val="0D0D0D"/>
                          <w:szCs w:val="22"/>
                          <w:lang w:val="es-ES_tradnl"/>
                        </w:rPr>
                        <w:t>Á</w:t>
                      </w:r>
                      <w:r>
                        <w:rPr>
                          <w:rFonts w:ascii="Cambria" w:hAnsi="Cambria" w:cs="Arial"/>
                          <w:color w:val="0D0D0D"/>
                          <w:szCs w:val="22"/>
                          <w:lang w:val="es-ES_tradnl"/>
                        </w:rPr>
                        <w:t>NGEL FERN</w:t>
                      </w:r>
                      <w:r>
                        <w:rPr>
                          <w:rFonts w:ascii="Cambria" w:hAnsi="Cambria" w:cs="Arial"/>
                          <w:color w:val="0D0D0D"/>
                          <w:szCs w:val="22"/>
                          <w:lang w:val="es-PA"/>
                        </w:rPr>
                        <w:t>ÁNDEZ</w:t>
                      </w:r>
                    </w:p>
                    <w:bookmarkEnd w:id="1"/>
                    <w:p w14:paraId="39E7E1B1" w14:textId="77777777"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333146">
                        <w:rPr>
                          <w:rFonts w:ascii="Cambria" w:hAnsi="Cambria" w:cs="Arial"/>
                          <w:color w:val="0D0D0D"/>
                          <w:szCs w:val="22"/>
                          <w:lang w:val="es-ES_tradnl"/>
                        </w:rPr>
                        <w:t>ARGENTINA</w:t>
                      </w:r>
                    </w:p>
                    <w:p w14:paraId="6D9AEAC1" w14:textId="77777777" w:rsidR="00F115A5" w:rsidRPr="00AE5488" w:rsidRDefault="00F115A5" w:rsidP="000673D0">
                      <w:pPr>
                        <w:rPr>
                          <w:color w:val="0D0D0D" w:themeColor="text1" w:themeTint="F2"/>
                          <w:lang w:val="es-ES_tradnl"/>
                        </w:rPr>
                      </w:pPr>
                    </w:p>
                  </w:txbxContent>
                </v:textbox>
              </v:shape>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3F9E3426" wp14:editId="334368E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CE493" w14:textId="75D5F183" w:rsidR="00F115A5" w:rsidRPr="00F87638" w:rsidRDefault="00F115A5" w:rsidP="000673D0">
                            <w:pPr>
                              <w:spacing w:line="276" w:lineRule="auto"/>
                              <w:jc w:val="right"/>
                              <w:rPr>
                                <w:rFonts w:asciiTheme="minorHAnsi" w:hAnsiTheme="minorHAnsi"/>
                                <w:color w:val="FFFFFF" w:themeColor="background1"/>
                                <w:sz w:val="22"/>
                                <w:lang w:val="es-419"/>
                              </w:rPr>
                            </w:pPr>
                            <w:r w:rsidRPr="00F87638">
                              <w:rPr>
                                <w:rFonts w:asciiTheme="minorHAnsi" w:hAnsiTheme="minorHAnsi"/>
                                <w:color w:val="FFFFFF" w:themeColor="background1"/>
                                <w:sz w:val="22"/>
                                <w:lang w:val="es-419"/>
                              </w:rPr>
                              <w:t>OEA/</w:t>
                            </w:r>
                            <w:proofErr w:type="spellStart"/>
                            <w:r w:rsidRPr="00F87638">
                              <w:rPr>
                                <w:rFonts w:asciiTheme="minorHAnsi" w:hAnsiTheme="minorHAnsi"/>
                                <w:color w:val="FFFFFF" w:themeColor="background1"/>
                                <w:sz w:val="22"/>
                                <w:lang w:val="es-419"/>
                              </w:rPr>
                              <w:t>Ser.L</w:t>
                            </w:r>
                            <w:proofErr w:type="spellEnd"/>
                            <w:r w:rsidRPr="00F87638">
                              <w:rPr>
                                <w:rFonts w:asciiTheme="minorHAnsi" w:hAnsiTheme="minorHAnsi"/>
                                <w:color w:val="FFFFFF" w:themeColor="background1"/>
                                <w:sz w:val="22"/>
                                <w:lang w:val="es-419"/>
                              </w:rPr>
                              <w:t>/V/II</w:t>
                            </w:r>
                          </w:p>
                          <w:p w14:paraId="3449BBFC" w14:textId="2C38E6D7" w:rsidR="00F115A5" w:rsidRPr="00F87638" w:rsidRDefault="00F115A5" w:rsidP="000673D0">
                            <w:pPr>
                              <w:spacing w:line="276" w:lineRule="auto"/>
                              <w:jc w:val="right"/>
                              <w:rPr>
                                <w:rFonts w:asciiTheme="minorHAnsi" w:hAnsiTheme="minorHAnsi"/>
                                <w:color w:val="FFFFFF" w:themeColor="background1"/>
                                <w:sz w:val="22"/>
                                <w:lang w:val="es-419"/>
                              </w:rPr>
                            </w:pPr>
                            <w:r w:rsidRPr="00F87638">
                              <w:rPr>
                                <w:rFonts w:asciiTheme="minorHAnsi" w:hAnsiTheme="minorHAnsi"/>
                                <w:color w:val="FFFFFF" w:themeColor="background1"/>
                                <w:sz w:val="22"/>
                                <w:lang w:val="es-419"/>
                              </w:rPr>
                              <w:t xml:space="preserve">Doc. </w:t>
                            </w:r>
                            <w:r w:rsidR="00FC509B" w:rsidRPr="00F87638">
                              <w:rPr>
                                <w:rFonts w:asciiTheme="minorHAnsi" w:hAnsiTheme="minorHAnsi"/>
                                <w:color w:val="FFFFFF" w:themeColor="background1"/>
                                <w:sz w:val="22"/>
                                <w:lang w:val="es-419"/>
                              </w:rPr>
                              <w:t>22</w:t>
                            </w:r>
                          </w:p>
                          <w:p w14:paraId="0BBD91A2" w14:textId="32EA9576" w:rsidR="00F115A5" w:rsidRPr="00C25ADB" w:rsidRDefault="00F700AC"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 marzo</w:t>
                            </w:r>
                            <w:r w:rsidR="00F115A5" w:rsidRPr="00C25ADB">
                              <w:rPr>
                                <w:rFonts w:asciiTheme="minorHAnsi" w:hAnsiTheme="minorHAnsi"/>
                                <w:color w:val="FFFFFF" w:themeColor="background1"/>
                                <w:sz w:val="22"/>
                                <w:lang w:val="es-PA"/>
                              </w:rPr>
                              <w:t xml:space="preserve"> 202</w:t>
                            </w:r>
                            <w:r w:rsidR="00FC509B">
                              <w:rPr>
                                <w:rFonts w:asciiTheme="minorHAnsi" w:hAnsiTheme="minorHAnsi"/>
                                <w:color w:val="FFFFFF" w:themeColor="background1"/>
                                <w:sz w:val="22"/>
                                <w:lang w:val="es-PA"/>
                              </w:rPr>
                              <w:t>2</w:t>
                            </w:r>
                          </w:p>
                          <w:p w14:paraId="0288BA97" w14:textId="77777777" w:rsidR="00F115A5" w:rsidRPr="00C25ADB" w:rsidRDefault="00F115A5"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E3426"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B2CE493" w14:textId="75D5F183" w:rsidR="00F115A5" w:rsidRPr="00F87638" w:rsidRDefault="00F115A5" w:rsidP="000673D0">
                      <w:pPr>
                        <w:spacing w:line="276" w:lineRule="auto"/>
                        <w:jc w:val="right"/>
                        <w:rPr>
                          <w:rFonts w:asciiTheme="minorHAnsi" w:hAnsiTheme="minorHAnsi"/>
                          <w:color w:val="FFFFFF" w:themeColor="background1"/>
                          <w:sz w:val="22"/>
                          <w:lang w:val="es-419"/>
                        </w:rPr>
                      </w:pPr>
                      <w:r w:rsidRPr="00F87638">
                        <w:rPr>
                          <w:rFonts w:asciiTheme="minorHAnsi" w:hAnsiTheme="minorHAnsi"/>
                          <w:color w:val="FFFFFF" w:themeColor="background1"/>
                          <w:sz w:val="22"/>
                          <w:lang w:val="es-419"/>
                        </w:rPr>
                        <w:t>OEA/Ser.L/V/II</w:t>
                      </w:r>
                    </w:p>
                    <w:p w14:paraId="3449BBFC" w14:textId="2C38E6D7" w:rsidR="00F115A5" w:rsidRPr="00F87638" w:rsidRDefault="00F115A5" w:rsidP="000673D0">
                      <w:pPr>
                        <w:spacing w:line="276" w:lineRule="auto"/>
                        <w:jc w:val="right"/>
                        <w:rPr>
                          <w:rFonts w:asciiTheme="minorHAnsi" w:hAnsiTheme="minorHAnsi"/>
                          <w:color w:val="FFFFFF" w:themeColor="background1"/>
                          <w:sz w:val="22"/>
                          <w:lang w:val="es-419"/>
                        </w:rPr>
                      </w:pPr>
                      <w:r w:rsidRPr="00F87638">
                        <w:rPr>
                          <w:rFonts w:asciiTheme="minorHAnsi" w:hAnsiTheme="minorHAnsi"/>
                          <w:color w:val="FFFFFF" w:themeColor="background1"/>
                          <w:sz w:val="22"/>
                          <w:lang w:val="es-419"/>
                        </w:rPr>
                        <w:t xml:space="preserve">Doc. </w:t>
                      </w:r>
                      <w:r w:rsidR="00FC509B" w:rsidRPr="00F87638">
                        <w:rPr>
                          <w:rFonts w:asciiTheme="minorHAnsi" w:hAnsiTheme="minorHAnsi"/>
                          <w:color w:val="FFFFFF" w:themeColor="background1"/>
                          <w:sz w:val="22"/>
                          <w:lang w:val="es-419"/>
                        </w:rPr>
                        <w:t>22</w:t>
                      </w:r>
                    </w:p>
                    <w:p w14:paraId="0BBD91A2" w14:textId="32EA9576" w:rsidR="00F115A5" w:rsidRPr="00C25ADB" w:rsidRDefault="00F700AC"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 marzo</w:t>
                      </w:r>
                      <w:r w:rsidR="00F115A5" w:rsidRPr="00C25ADB">
                        <w:rPr>
                          <w:rFonts w:asciiTheme="minorHAnsi" w:hAnsiTheme="minorHAnsi"/>
                          <w:color w:val="FFFFFF" w:themeColor="background1"/>
                          <w:sz w:val="22"/>
                          <w:lang w:val="es-PA"/>
                        </w:rPr>
                        <w:t xml:space="preserve"> 202</w:t>
                      </w:r>
                      <w:r w:rsidR="00FC509B">
                        <w:rPr>
                          <w:rFonts w:asciiTheme="minorHAnsi" w:hAnsiTheme="minorHAnsi"/>
                          <w:color w:val="FFFFFF" w:themeColor="background1"/>
                          <w:sz w:val="22"/>
                          <w:lang w:val="es-PA"/>
                        </w:rPr>
                        <w:t>2</w:t>
                      </w:r>
                    </w:p>
                    <w:p w14:paraId="0288BA97" w14:textId="77777777" w:rsidR="00F115A5" w:rsidRPr="00C25ADB" w:rsidRDefault="00F115A5"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445D224"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59BB07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0CE2CD6" w14:textId="77777777" w:rsidR="000673D0" w:rsidRPr="0090270B" w:rsidRDefault="000673D0" w:rsidP="000673D0">
      <w:pPr>
        <w:tabs>
          <w:tab w:val="center" w:pos="5400"/>
        </w:tabs>
        <w:suppressAutoHyphens/>
        <w:jc w:val="center"/>
        <w:rPr>
          <w:rFonts w:asciiTheme="majorHAnsi" w:hAnsiTheme="majorHAnsi" w:cs="Arial"/>
          <w:sz w:val="22"/>
          <w:szCs w:val="22"/>
          <w:lang w:val="es-ES_tradnl"/>
        </w:rPr>
      </w:pPr>
    </w:p>
    <w:p w14:paraId="709AD286"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E8B552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24E26A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B2E007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ED5356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46F0F55"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3ABF1F8"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66E728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62BE70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D49DBE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58695F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7333B02"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36B8A5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FA680C0"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51A5FD1F"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EC710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74B88FB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6EB44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D06DC3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2B3BDED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2E086F1"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AA5A52A"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FBE1F63"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BC6FEB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26A618"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1BECB0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3C1C2A41" wp14:editId="1F8DCC4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53FBA" w14:textId="6ADA3578" w:rsidR="00F115A5" w:rsidRPr="00890650" w:rsidRDefault="00F115A5"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700AC">
                              <w:rPr>
                                <w:rFonts w:asciiTheme="majorHAnsi" w:hAnsiTheme="majorHAnsi"/>
                                <w:color w:val="0D0D0D" w:themeColor="text1" w:themeTint="F2"/>
                                <w:sz w:val="18"/>
                                <w:szCs w:val="22"/>
                                <w:lang w:val="es-ES"/>
                              </w:rPr>
                              <w:t xml:space="preserve">1º </w:t>
                            </w:r>
                            <w:r w:rsidRPr="00890650">
                              <w:rPr>
                                <w:rFonts w:asciiTheme="majorHAnsi" w:hAnsiTheme="majorHAnsi"/>
                                <w:color w:val="0D0D0D" w:themeColor="text1" w:themeTint="F2"/>
                                <w:sz w:val="18"/>
                                <w:szCs w:val="22"/>
                                <w:lang w:val="es-ES"/>
                              </w:rPr>
                              <w:t xml:space="preserve">de </w:t>
                            </w:r>
                            <w:r w:rsidR="00F700AC">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F700AC">
                              <w:rPr>
                                <w:rFonts w:asciiTheme="majorHAnsi" w:hAnsiTheme="majorHAnsi"/>
                                <w:color w:val="0D0D0D" w:themeColor="text1" w:themeTint="F2"/>
                                <w:sz w:val="18"/>
                                <w:szCs w:val="22"/>
                                <w:lang w:val="es-ES"/>
                              </w:rPr>
                              <w:t>2</w:t>
                            </w:r>
                            <w:r w:rsidR="00F87638">
                              <w:rPr>
                                <w:rFonts w:asciiTheme="majorHAnsi" w:hAnsiTheme="majorHAnsi"/>
                                <w:color w:val="0D0D0D" w:themeColor="text1" w:themeTint="F2"/>
                                <w:sz w:val="18"/>
                                <w:szCs w:val="22"/>
                                <w:lang w:val="es-ES"/>
                              </w:rPr>
                              <w:t>.</w:t>
                            </w:r>
                          </w:p>
                          <w:p w14:paraId="4F6ABB5B" w14:textId="77777777" w:rsidR="00F115A5" w:rsidRPr="007A5817" w:rsidRDefault="00F115A5"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F115A5" w:rsidRPr="00167A34" w:rsidRDefault="00F115A5" w:rsidP="000673D0">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C2A41"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7053FBA" w14:textId="6ADA3578" w:rsidR="00F115A5" w:rsidRPr="00890650" w:rsidRDefault="00F115A5"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F700AC">
                        <w:rPr>
                          <w:rFonts w:asciiTheme="majorHAnsi" w:hAnsiTheme="majorHAnsi"/>
                          <w:color w:val="0D0D0D" w:themeColor="text1" w:themeTint="F2"/>
                          <w:sz w:val="18"/>
                          <w:szCs w:val="22"/>
                          <w:lang w:val="es-ES"/>
                        </w:rPr>
                        <w:t xml:space="preserve">1º </w:t>
                      </w:r>
                      <w:r w:rsidRPr="00890650">
                        <w:rPr>
                          <w:rFonts w:asciiTheme="majorHAnsi" w:hAnsiTheme="majorHAnsi"/>
                          <w:color w:val="0D0D0D" w:themeColor="text1" w:themeTint="F2"/>
                          <w:sz w:val="18"/>
                          <w:szCs w:val="22"/>
                          <w:lang w:val="es-ES"/>
                        </w:rPr>
                        <w:t xml:space="preserve">de </w:t>
                      </w:r>
                      <w:r w:rsidR="00F700AC">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F700AC">
                        <w:rPr>
                          <w:rFonts w:asciiTheme="majorHAnsi" w:hAnsiTheme="majorHAnsi"/>
                          <w:color w:val="0D0D0D" w:themeColor="text1" w:themeTint="F2"/>
                          <w:sz w:val="18"/>
                          <w:szCs w:val="22"/>
                          <w:lang w:val="es-ES"/>
                        </w:rPr>
                        <w:t>2</w:t>
                      </w:r>
                      <w:r w:rsidR="00F87638">
                        <w:rPr>
                          <w:rFonts w:asciiTheme="majorHAnsi" w:hAnsiTheme="majorHAnsi"/>
                          <w:color w:val="0D0D0D" w:themeColor="text1" w:themeTint="F2"/>
                          <w:sz w:val="18"/>
                          <w:szCs w:val="22"/>
                          <w:lang w:val="es-ES"/>
                        </w:rPr>
                        <w:t>.</w:t>
                      </w:r>
                    </w:p>
                    <w:p w14:paraId="4F6ABB5B" w14:textId="77777777" w:rsidR="00F115A5" w:rsidRPr="007A5817" w:rsidRDefault="00F115A5"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F115A5" w:rsidRPr="00167A34" w:rsidRDefault="00F115A5" w:rsidP="000673D0">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F806D85"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F638D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CEFA9C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1514C6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6ECD0BB"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8245" behindDoc="0" locked="0" layoutInCell="1" allowOverlap="1" wp14:anchorId="1DE21F94" wp14:editId="06E2203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AFCBDA" w14:textId="1D9730F7"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595959"/>
                                <w:sz w:val="18"/>
                                <w:szCs w:val="18"/>
                                <w:lang w:val="es-ES_tradnl"/>
                              </w:rPr>
                            </w:pPr>
                            <w:r w:rsidRPr="00333146">
                              <w:rPr>
                                <w:rFonts w:ascii="Cambria" w:hAnsi="Cambria"/>
                                <w:b/>
                                <w:color w:val="595959"/>
                                <w:sz w:val="18"/>
                                <w:szCs w:val="18"/>
                                <w:lang w:val="pt-BR"/>
                              </w:rPr>
                              <w:t>Citar como:</w:t>
                            </w:r>
                            <w:r w:rsidRPr="00333146">
                              <w:rPr>
                                <w:rFonts w:ascii="Cambria" w:hAnsi="Cambria"/>
                                <w:color w:val="595959"/>
                                <w:sz w:val="18"/>
                                <w:szCs w:val="18"/>
                                <w:lang w:val="pt-BR"/>
                              </w:rPr>
                              <w:t xml:space="preserve"> CIDH, Informe No. </w:t>
                            </w:r>
                            <w:r w:rsidR="000C23AF">
                              <w:rPr>
                                <w:rFonts w:ascii="Cambria" w:hAnsi="Cambria"/>
                                <w:color w:val="595959"/>
                                <w:sz w:val="18"/>
                                <w:szCs w:val="18"/>
                                <w:lang w:val="pt-BR"/>
                              </w:rPr>
                              <w:t>20</w:t>
                            </w:r>
                            <w:r w:rsidRPr="000C23AF">
                              <w:rPr>
                                <w:rFonts w:ascii="Cambria" w:hAnsi="Cambria"/>
                                <w:color w:val="595959"/>
                                <w:sz w:val="18"/>
                                <w:szCs w:val="18"/>
                                <w:lang w:val="pt-BR"/>
                              </w:rPr>
                              <w:t>/2</w:t>
                            </w:r>
                            <w:r w:rsidR="000C23AF" w:rsidRPr="000C23AF">
                              <w:rPr>
                                <w:rFonts w:ascii="Cambria" w:hAnsi="Cambria"/>
                                <w:color w:val="595959"/>
                                <w:sz w:val="18"/>
                                <w:szCs w:val="18"/>
                                <w:lang w:val="pt-BR"/>
                              </w:rPr>
                              <w:t>2</w:t>
                            </w:r>
                            <w:r w:rsidRPr="000C23AF">
                              <w:rPr>
                                <w:rFonts w:ascii="Cambria" w:hAnsi="Cambria"/>
                                <w:color w:val="595959"/>
                                <w:sz w:val="18"/>
                                <w:szCs w:val="18"/>
                                <w:lang w:val="pt-BR"/>
                              </w:rPr>
                              <w:t xml:space="preserve">. </w:t>
                            </w:r>
                            <w:r>
                              <w:rPr>
                                <w:rFonts w:ascii="Cambria" w:hAnsi="Cambria"/>
                                <w:color w:val="595959"/>
                                <w:sz w:val="18"/>
                                <w:szCs w:val="18"/>
                                <w:lang w:val="es-ES_tradnl"/>
                              </w:rPr>
                              <w:t>Petición</w:t>
                            </w:r>
                            <w:r w:rsidR="00C92C03">
                              <w:rPr>
                                <w:rFonts w:ascii="Cambria" w:hAnsi="Cambria"/>
                                <w:color w:val="595959"/>
                                <w:sz w:val="18"/>
                                <w:szCs w:val="18"/>
                                <w:lang w:val="es-ES"/>
                              </w:rPr>
                              <w:t xml:space="preserve"> 2002</w:t>
                            </w:r>
                            <w:r>
                              <w:rPr>
                                <w:rFonts w:ascii="Cambria" w:hAnsi="Cambria"/>
                                <w:color w:val="595959"/>
                                <w:sz w:val="18"/>
                                <w:szCs w:val="18"/>
                                <w:lang w:val="es-ES"/>
                              </w:rPr>
                              <w:t>-13</w:t>
                            </w:r>
                            <w:r w:rsidRPr="00333146">
                              <w:rPr>
                                <w:rFonts w:ascii="Cambria" w:hAnsi="Cambria"/>
                                <w:color w:val="595959"/>
                                <w:sz w:val="18"/>
                                <w:szCs w:val="18"/>
                                <w:lang w:val="es-ES"/>
                              </w:rPr>
                              <w:t xml:space="preserve">. </w:t>
                            </w:r>
                            <w:r>
                              <w:rPr>
                                <w:rFonts w:ascii="Cambria" w:hAnsi="Cambria"/>
                                <w:color w:val="595959"/>
                                <w:sz w:val="18"/>
                                <w:szCs w:val="18"/>
                                <w:lang w:val="es-ES_tradnl"/>
                              </w:rPr>
                              <w:t>A</w:t>
                            </w:r>
                            <w:r w:rsidRPr="00EF6966">
                              <w:rPr>
                                <w:rFonts w:ascii="Cambria" w:hAnsi="Cambria"/>
                                <w:color w:val="595959"/>
                                <w:sz w:val="18"/>
                                <w:szCs w:val="18"/>
                                <w:lang w:val="es-ES_tradnl"/>
                              </w:rPr>
                              <w:t>dmisibilidad</w:t>
                            </w:r>
                            <w:r w:rsidRPr="00333146">
                              <w:rPr>
                                <w:rFonts w:ascii="Cambria" w:hAnsi="Cambria"/>
                                <w:color w:val="595959"/>
                                <w:sz w:val="18"/>
                                <w:szCs w:val="18"/>
                                <w:lang w:val="es-ES_tradnl"/>
                              </w:rPr>
                              <w:t xml:space="preserve">. </w:t>
                            </w:r>
                            <w:r w:rsidR="00C92C03">
                              <w:rPr>
                                <w:rFonts w:ascii="Cambria" w:hAnsi="Cambria" w:cs="Arial"/>
                                <w:color w:val="595959"/>
                                <w:sz w:val="18"/>
                                <w:szCs w:val="18"/>
                                <w:lang w:val="es-ES_tradnl"/>
                              </w:rPr>
                              <w:t xml:space="preserve">Miguel </w:t>
                            </w:r>
                            <w:r w:rsidR="00315ADE">
                              <w:rPr>
                                <w:rFonts w:ascii="Cambria" w:hAnsi="Cambria" w:cs="Arial"/>
                                <w:color w:val="595959"/>
                                <w:sz w:val="18"/>
                                <w:szCs w:val="18"/>
                                <w:lang w:val="es-ES_tradnl"/>
                              </w:rPr>
                              <w:t>Ángel</w:t>
                            </w:r>
                            <w:r w:rsidR="00C92C03">
                              <w:rPr>
                                <w:rFonts w:ascii="Cambria" w:hAnsi="Cambria" w:cs="Arial"/>
                                <w:color w:val="595959"/>
                                <w:sz w:val="18"/>
                                <w:szCs w:val="18"/>
                                <w:lang w:val="es-ES_tradnl"/>
                              </w:rPr>
                              <w:t xml:space="preserve"> Fernández</w:t>
                            </w:r>
                            <w:r w:rsidRPr="00333146">
                              <w:rPr>
                                <w:rFonts w:ascii="Cambria" w:hAnsi="Cambria"/>
                                <w:color w:val="595959"/>
                                <w:sz w:val="18"/>
                                <w:szCs w:val="18"/>
                                <w:lang w:val="es-ES_tradnl"/>
                              </w:rPr>
                              <w:t xml:space="preserve">. Argentina. </w:t>
                            </w:r>
                            <w:r w:rsidR="000C23AF">
                              <w:rPr>
                                <w:rFonts w:ascii="Cambria" w:hAnsi="Cambria"/>
                                <w:color w:val="595959"/>
                                <w:sz w:val="18"/>
                                <w:szCs w:val="18"/>
                                <w:lang w:val="es-ES"/>
                              </w:rPr>
                              <w:t>1º de marzo de 2022</w:t>
                            </w:r>
                            <w:r w:rsidRPr="00333146">
                              <w:rPr>
                                <w:rFonts w:ascii="Cambria" w:hAnsi="Cambria"/>
                                <w:color w:val="595959"/>
                                <w:sz w:val="18"/>
                                <w:szCs w:val="18"/>
                                <w:lang w:val="es-ES"/>
                              </w:rPr>
                              <w:t>.</w:t>
                            </w:r>
                          </w:p>
                          <w:p w14:paraId="0CF2B52A" w14:textId="2E0234C9" w:rsidR="00F115A5" w:rsidRPr="00566B26" w:rsidRDefault="00F115A5" w:rsidP="000673D0">
                            <w:pPr>
                              <w:spacing w:line="276" w:lineRule="auto"/>
                              <w:rPr>
                                <w:rFonts w:asciiTheme="majorHAnsi" w:hAnsiTheme="majorHAnsi"/>
                                <w:color w:val="595959" w:themeColor="text1" w:themeTint="A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21F94"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25AFCBDA" w14:textId="1D9730F7"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595959"/>
                          <w:sz w:val="18"/>
                          <w:szCs w:val="18"/>
                          <w:lang w:val="es-ES_tradnl"/>
                        </w:rPr>
                      </w:pPr>
                      <w:r w:rsidRPr="00333146">
                        <w:rPr>
                          <w:rFonts w:ascii="Cambria" w:hAnsi="Cambria"/>
                          <w:b/>
                          <w:color w:val="595959"/>
                          <w:sz w:val="18"/>
                          <w:szCs w:val="18"/>
                          <w:lang w:val="pt-BR"/>
                        </w:rPr>
                        <w:t>Citar como:</w:t>
                      </w:r>
                      <w:r w:rsidRPr="00333146">
                        <w:rPr>
                          <w:rFonts w:ascii="Cambria" w:hAnsi="Cambria"/>
                          <w:color w:val="595959"/>
                          <w:sz w:val="18"/>
                          <w:szCs w:val="18"/>
                          <w:lang w:val="pt-BR"/>
                        </w:rPr>
                        <w:t xml:space="preserve"> CIDH, Informe No. </w:t>
                      </w:r>
                      <w:r w:rsidR="000C23AF">
                        <w:rPr>
                          <w:rFonts w:ascii="Cambria" w:hAnsi="Cambria"/>
                          <w:color w:val="595959"/>
                          <w:sz w:val="18"/>
                          <w:szCs w:val="18"/>
                          <w:lang w:val="pt-BR"/>
                        </w:rPr>
                        <w:t>20</w:t>
                      </w:r>
                      <w:r w:rsidRPr="000C23AF">
                        <w:rPr>
                          <w:rFonts w:ascii="Cambria" w:hAnsi="Cambria"/>
                          <w:color w:val="595959"/>
                          <w:sz w:val="18"/>
                          <w:szCs w:val="18"/>
                          <w:lang w:val="pt-BR"/>
                        </w:rPr>
                        <w:t>/2</w:t>
                      </w:r>
                      <w:r w:rsidR="000C23AF" w:rsidRPr="000C23AF">
                        <w:rPr>
                          <w:rFonts w:ascii="Cambria" w:hAnsi="Cambria"/>
                          <w:color w:val="595959"/>
                          <w:sz w:val="18"/>
                          <w:szCs w:val="18"/>
                          <w:lang w:val="pt-BR"/>
                        </w:rPr>
                        <w:t>2</w:t>
                      </w:r>
                      <w:r w:rsidRPr="000C23AF">
                        <w:rPr>
                          <w:rFonts w:ascii="Cambria" w:hAnsi="Cambria"/>
                          <w:color w:val="595959"/>
                          <w:sz w:val="18"/>
                          <w:szCs w:val="18"/>
                          <w:lang w:val="pt-BR"/>
                        </w:rPr>
                        <w:t xml:space="preserve">. </w:t>
                      </w:r>
                      <w:r>
                        <w:rPr>
                          <w:rFonts w:ascii="Cambria" w:hAnsi="Cambria"/>
                          <w:color w:val="595959"/>
                          <w:sz w:val="18"/>
                          <w:szCs w:val="18"/>
                          <w:lang w:val="es-ES_tradnl"/>
                        </w:rPr>
                        <w:t>Petición</w:t>
                      </w:r>
                      <w:r w:rsidR="00C92C03">
                        <w:rPr>
                          <w:rFonts w:ascii="Cambria" w:hAnsi="Cambria"/>
                          <w:color w:val="595959"/>
                          <w:sz w:val="18"/>
                          <w:szCs w:val="18"/>
                          <w:lang w:val="es-ES"/>
                        </w:rPr>
                        <w:t xml:space="preserve"> 2002</w:t>
                      </w:r>
                      <w:r>
                        <w:rPr>
                          <w:rFonts w:ascii="Cambria" w:hAnsi="Cambria"/>
                          <w:color w:val="595959"/>
                          <w:sz w:val="18"/>
                          <w:szCs w:val="18"/>
                          <w:lang w:val="es-ES"/>
                        </w:rPr>
                        <w:t>-13</w:t>
                      </w:r>
                      <w:r w:rsidRPr="00333146">
                        <w:rPr>
                          <w:rFonts w:ascii="Cambria" w:hAnsi="Cambria"/>
                          <w:color w:val="595959"/>
                          <w:sz w:val="18"/>
                          <w:szCs w:val="18"/>
                          <w:lang w:val="es-ES"/>
                        </w:rPr>
                        <w:t xml:space="preserve">. </w:t>
                      </w:r>
                      <w:r>
                        <w:rPr>
                          <w:rFonts w:ascii="Cambria" w:hAnsi="Cambria"/>
                          <w:color w:val="595959"/>
                          <w:sz w:val="18"/>
                          <w:szCs w:val="18"/>
                          <w:lang w:val="es-ES_tradnl"/>
                        </w:rPr>
                        <w:t>A</w:t>
                      </w:r>
                      <w:r w:rsidRPr="00EF6966">
                        <w:rPr>
                          <w:rFonts w:ascii="Cambria" w:hAnsi="Cambria"/>
                          <w:color w:val="595959"/>
                          <w:sz w:val="18"/>
                          <w:szCs w:val="18"/>
                          <w:lang w:val="es-ES_tradnl"/>
                        </w:rPr>
                        <w:t>dmisibilidad</w:t>
                      </w:r>
                      <w:r w:rsidRPr="00333146">
                        <w:rPr>
                          <w:rFonts w:ascii="Cambria" w:hAnsi="Cambria"/>
                          <w:color w:val="595959"/>
                          <w:sz w:val="18"/>
                          <w:szCs w:val="18"/>
                          <w:lang w:val="es-ES_tradnl"/>
                        </w:rPr>
                        <w:t xml:space="preserve">. </w:t>
                      </w:r>
                      <w:r w:rsidR="00C92C03">
                        <w:rPr>
                          <w:rFonts w:ascii="Cambria" w:hAnsi="Cambria" w:cs="Arial"/>
                          <w:color w:val="595959"/>
                          <w:sz w:val="18"/>
                          <w:szCs w:val="18"/>
                          <w:lang w:val="es-ES_tradnl"/>
                        </w:rPr>
                        <w:t xml:space="preserve">Miguel </w:t>
                      </w:r>
                      <w:r w:rsidR="00315ADE">
                        <w:rPr>
                          <w:rFonts w:ascii="Cambria" w:hAnsi="Cambria" w:cs="Arial"/>
                          <w:color w:val="595959"/>
                          <w:sz w:val="18"/>
                          <w:szCs w:val="18"/>
                          <w:lang w:val="es-ES_tradnl"/>
                        </w:rPr>
                        <w:t>Ángel</w:t>
                      </w:r>
                      <w:r w:rsidR="00C92C03">
                        <w:rPr>
                          <w:rFonts w:ascii="Cambria" w:hAnsi="Cambria" w:cs="Arial"/>
                          <w:color w:val="595959"/>
                          <w:sz w:val="18"/>
                          <w:szCs w:val="18"/>
                          <w:lang w:val="es-ES_tradnl"/>
                        </w:rPr>
                        <w:t xml:space="preserve"> Fernández</w:t>
                      </w:r>
                      <w:r w:rsidRPr="00333146">
                        <w:rPr>
                          <w:rFonts w:ascii="Cambria" w:hAnsi="Cambria"/>
                          <w:color w:val="595959"/>
                          <w:sz w:val="18"/>
                          <w:szCs w:val="18"/>
                          <w:lang w:val="es-ES_tradnl"/>
                        </w:rPr>
                        <w:t xml:space="preserve">. Argentina. </w:t>
                      </w:r>
                      <w:r w:rsidR="000C23AF">
                        <w:rPr>
                          <w:rFonts w:ascii="Cambria" w:hAnsi="Cambria"/>
                          <w:color w:val="595959"/>
                          <w:sz w:val="18"/>
                          <w:szCs w:val="18"/>
                          <w:lang w:val="es-ES"/>
                        </w:rPr>
                        <w:t>1º de marzo de 2022</w:t>
                      </w:r>
                      <w:r w:rsidRPr="00333146">
                        <w:rPr>
                          <w:rFonts w:ascii="Cambria" w:hAnsi="Cambria"/>
                          <w:color w:val="595959"/>
                          <w:sz w:val="18"/>
                          <w:szCs w:val="18"/>
                          <w:lang w:val="es-ES"/>
                        </w:rPr>
                        <w:t>.</w:t>
                      </w:r>
                    </w:p>
                    <w:p w14:paraId="0CF2B52A" w14:textId="2E0234C9" w:rsidR="00F115A5" w:rsidRPr="00566B26" w:rsidRDefault="00F115A5" w:rsidP="000673D0">
                      <w:pPr>
                        <w:spacing w:line="276" w:lineRule="auto"/>
                        <w:rPr>
                          <w:rFonts w:asciiTheme="majorHAnsi" w:hAnsiTheme="majorHAnsi"/>
                          <w:color w:val="595959" w:themeColor="text1" w:themeTint="A6"/>
                          <w:sz w:val="18"/>
                          <w:szCs w:val="18"/>
                        </w:rPr>
                      </w:pPr>
                    </w:p>
                  </w:txbxContent>
                </v:textbox>
              </v:shape>
            </w:pict>
          </mc:Fallback>
        </mc:AlternateContent>
      </w:r>
    </w:p>
    <w:p w14:paraId="16104A1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9F6F1A8" w14:textId="0D915066" w:rsidR="000673D0" w:rsidRDefault="000673D0" w:rsidP="000673D0">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39E975DD" wp14:editId="3AD2EF7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89E4B" w14:textId="77777777" w:rsidR="00F115A5" w:rsidRPr="004B7EB6" w:rsidRDefault="00F115A5"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75DD"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0B589E4B" w14:textId="77777777" w:rsidR="00F115A5" w:rsidRPr="004B7EB6" w:rsidRDefault="00F115A5"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A16E54" w14:textId="1AC60C4F" w:rsidR="000673D0" w:rsidRDefault="00693A4D" w:rsidP="000673D0">
      <w:pPr>
        <w:tabs>
          <w:tab w:val="center" w:pos="5400"/>
        </w:tabs>
        <w:suppressAutoHyphens/>
        <w:jc w:val="center"/>
        <w:rPr>
          <w:rFonts w:asciiTheme="majorHAnsi" w:hAnsiTheme="majorHAnsi"/>
          <w:b/>
          <w:sz w:val="20"/>
          <w:lang w:val="es-ES_tradnl"/>
        </w:rPr>
        <w:sectPr w:rsidR="000673D0"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58246" behindDoc="0" locked="0" layoutInCell="1" allowOverlap="1" wp14:anchorId="2BF9F72E" wp14:editId="05D1457A">
                <wp:simplePos x="0" y="0"/>
                <wp:positionH relativeFrom="column">
                  <wp:posOffset>1329690</wp:posOffset>
                </wp:positionH>
                <wp:positionV relativeFrom="paragraph">
                  <wp:posOffset>593725</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B564" w14:textId="3D661C47" w:rsidR="00F115A5" w:rsidRPr="00D72DC6" w:rsidRDefault="00693A4D" w:rsidP="000673D0">
                            <w:pPr>
                              <w:rPr>
                                <w:color w:val="FFFFFF" w:themeColor="background1"/>
                                <w14:textFill>
                                  <w14:noFill/>
                                </w14:textFill>
                              </w:rPr>
                            </w:pPr>
                            <w:r>
                              <w:rPr>
                                <w:noProof/>
                                <w:color w:val="FFFFFF" w:themeColor="background1"/>
                              </w:rPr>
                              <w:drawing>
                                <wp:inline distT="0" distB="0" distL="0" distR="0" wp14:anchorId="115799C0" wp14:editId="6A4EF90C">
                                  <wp:extent cx="1724025" cy="443458"/>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29471" cy="44485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F72E" id="Text Box 9" o:spid="_x0000_s1032" type="#_x0000_t202" style="position:absolute;left:0;text-align:left;margin-left:104.7pt;margin-top:46.75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" fillcolor="white [3201]" stroked="f" strokeweight=".5pt">
                <v:textbox>
                  <w:txbxContent>
                    <w:p w14:paraId="561CB564" w14:textId="3D661C47" w:rsidR="00F115A5" w:rsidRPr="00D72DC6" w:rsidRDefault="00693A4D" w:rsidP="000673D0">
                      <w:pPr>
                        <w:rPr>
                          <w:color w:val="FFFFFF" w:themeColor="background1"/>
                          <w14:textFill>
                            <w14:noFill/>
                          </w14:textFill>
                        </w:rPr>
                      </w:pPr>
                      <w:r>
                        <w:rPr>
                          <w:noProof/>
                          <w:color w:val="FFFFFF" w:themeColor="background1"/>
                        </w:rPr>
                        <w:drawing>
                          <wp:inline distT="0" distB="0" distL="0" distR="0" wp14:anchorId="115799C0" wp14:editId="6A4EF90C">
                            <wp:extent cx="1724025" cy="443458"/>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29471" cy="444859"/>
                                    </a:xfrm>
                                    <a:prstGeom prst="rect">
                                      <a:avLst/>
                                    </a:prstGeom>
                                  </pic:spPr>
                                </pic:pic>
                              </a:graphicData>
                            </a:graphic>
                          </wp:inline>
                        </w:drawing>
                      </w:r>
                    </w:p>
                  </w:txbxContent>
                </v:textbox>
              </v:shape>
            </w:pict>
          </mc:Fallback>
        </mc:AlternateContent>
      </w:r>
      <w:r w:rsidR="000673D0">
        <w:rPr>
          <w:rFonts w:asciiTheme="majorHAnsi" w:hAnsiTheme="majorHAnsi"/>
          <w:b/>
          <w:sz w:val="20"/>
          <w:lang w:val="es-ES_tradnl"/>
        </w:rPr>
        <w:tab/>
      </w:r>
    </w:p>
    <w:p w14:paraId="0912847B" w14:textId="77777777" w:rsidR="000673D0" w:rsidRPr="000673D0" w:rsidRDefault="000673D0" w:rsidP="000673D0">
      <w:pPr>
        <w:spacing w:after="240"/>
        <w:ind w:firstLine="720"/>
        <w:jc w:val="both"/>
        <w:rPr>
          <w:rFonts w:asciiTheme="majorHAnsi" w:hAnsiTheme="majorHAnsi"/>
          <w:b/>
          <w:bCs/>
          <w:sz w:val="20"/>
          <w:szCs w:val="20"/>
          <w:lang w:val="es-ES"/>
        </w:rPr>
      </w:pPr>
      <w:r w:rsidRPr="000673D0">
        <w:rPr>
          <w:rFonts w:asciiTheme="majorHAnsi" w:hAnsiTheme="majorHAnsi"/>
          <w:b/>
          <w:bCs/>
          <w:sz w:val="20"/>
          <w:szCs w:val="20"/>
          <w:lang w:val="es-ES"/>
        </w:rPr>
        <w:lastRenderedPageBreak/>
        <w:t>I.</w:t>
      </w:r>
      <w:r w:rsidRPr="000673D0">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071600" w14:paraId="325744E4" w14:textId="77777777" w:rsidTr="00B46185">
        <w:tc>
          <w:tcPr>
            <w:tcW w:w="3600" w:type="dxa"/>
            <w:tcBorders>
              <w:top w:val="single" w:sz="4" w:space="0" w:color="auto"/>
              <w:bottom w:val="single" w:sz="6" w:space="0" w:color="auto"/>
            </w:tcBorders>
            <w:shd w:val="clear" w:color="auto" w:fill="386294"/>
            <w:vAlign w:val="center"/>
          </w:tcPr>
          <w:p w14:paraId="26710EBE" w14:textId="77777777" w:rsidR="000673D0" w:rsidRPr="009C6CB7" w:rsidRDefault="000673D0" w:rsidP="00B46185">
            <w:pPr>
              <w:jc w:val="center"/>
              <w:rPr>
                <w:rFonts w:asciiTheme="majorHAnsi" w:hAnsiTheme="majorHAnsi"/>
                <w:b/>
                <w:bCs/>
                <w:color w:val="FFFFFF" w:themeColor="background1"/>
                <w:sz w:val="19"/>
                <w:szCs w:val="19"/>
              </w:rPr>
            </w:pPr>
            <w:proofErr w:type="spellStart"/>
            <w:r w:rsidRPr="009C6CB7">
              <w:rPr>
                <w:rFonts w:asciiTheme="majorHAnsi" w:hAnsiTheme="majorHAnsi"/>
                <w:b/>
                <w:bCs/>
                <w:color w:val="FFFFFF" w:themeColor="background1"/>
                <w:sz w:val="19"/>
                <w:szCs w:val="19"/>
              </w:rPr>
              <w:t>Parte</w:t>
            </w:r>
            <w:proofErr w:type="spellEnd"/>
            <w:r w:rsidRPr="009C6CB7">
              <w:rPr>
                <w:rFonts w:asciiTheme="majorHAnsi" w:hAnsiTheme="majorHAnsi"/>
                <w:b/>
                <w:bCs/>
                <w:color w:val="FFFFFF" w:themeColor="background1"/>
                <w:sz w:val="19"/>
                <w:szCs w:val="19"/>
              </w:rPr>
              <w:t xml:space="preserve"> </w:t>
            </w:r>
            <w:proofErr w:type="spellStart"/>
            <w:r w:rsidRPr="009C6CB7">
              <w:rPr>
                <w:rFonts w:asciiTheme="majorHAnsi" w:hAnsiTheme="majorHAnsi"/>
                <w:b/>
                <w:bCs/>
                <w:color w:val="FFFFFF" w:themeColor="background1"/>
                <w:sz w:val="19"/>
                <w:szCs w:val="19"/>
              </w:rPr>
              <w:t>peticionaria</w:t>
            </w:r>
            <w:proofErr w:type="spellEnd"/>
            <w:r w:rsidRPr="009C6CB7">
              <w:rPr>
                <w:rFonts w:asciiTheme="majorHAnsi" w:hAnsiTheme="majorHAnsi"/>
                <w:b/>
                <w:bCs/>
                <w:color w:val="FFFFFF" w:themeColor="background1"/>
                <w:sz w:val="19"/>
                <w:szCs w:val="19"/>
              </w:rPr>
              <w:t>:</w:t>
            </w:r>
          </w:p>
        </w:tc>
        <w:tc>
          <w:tcPr>
            <w:tcW w:w="5760" w:type="dxa"/>
            <w:vAlign w:val="center"/>
          </w:tcPr>
          <w:p w14:paraId="5A4F615E" w14:textId="1F88F177" w:rsidR="000673D0" w:rsidRPr="00F940C0" w:rsidRDefault="00F940C0" w:rsidP="00B46185">
            <w:pPr>
              <w:jc w:val="both"/>
              <w:rPr>
                <w:rFonts w:asciiTheme="majorHAnsi" w:hAnsiTheme="majorHAnsi"/>
                <w:bCs/>
                <w:sz w:val="19"/>
                <w:szCs w:val="19"/>
                <w:lang w:val="es-PA"/>
              </w:rPr>
            </w:pPr>
            <w:r>
              <w:rPr>
                <w:rFonts w:ascii="Cambria" w:hAnsi="Cambria" w:cs="Arial"/>
                <w:sz w:val="20"/>
                <w:szCs w:val="20"/>
                <w:lang w:val="es-ES_tradnl"/>
              </w:rPr>
              <w:t xml:space="preserve">Stella Maris </w:t>
            </w:r>
            <w:proofErr w:type="spellStart"/>
            <w:r>
              <w:rPr>
                <w:rFonts w:ascii="Cambria" w:hAnsi="Cambria" w:cs="Arial"/>
                <w:sz w:val="20"/>
                <w:szCs w:val="20"/>
                <w:lang w:val="es-ES_tradnl"/>
              </w:rPr>
              <w:t>Mart</w:t>
            </w:r>
            <w:r>
              <w:rPr>
                <w:rFonts w:ascii="Cambria" w:hAnsi="Cambria" w:cs="Arial"/>
                <w:sz w:val="20"/>
                <w:szCs w:val="20"/>
                <w:lang w:val="es-PA"/>
              </w:rPr>
              <w:t>ínez</w:t>
            </w:r>
            <w:proofErr w:type="spellEnd"/>
          </w:p>
        </w:tc>
      </w:tr>
      <w:tr w:rsidR="000673D0" w:rsidRPr="009C6CB7" w14:paraId="79A5B539" w14:textId="77777777" w:rsidTr="00B46185">
        <w:tc>
          <w:tcPr>
            <w:tcW w:w="3600" w:type="dxa"/>
            <w:tcBorders>
              <w:top w:val="single" w:sz="6" w:space="0" w:color="auto"/>
              <w:bottom w:val="single" w:sz="6" w:space="0" w:color="auto"/>
            </w:tcBorders>
            <w:shd w:val="clear" w:color="auto" w:fill="386294"/>
            <w:vAlign w:val="center"/>
          </w:tcPr>
          <w:p w14:paraId="58FAAE53" w14:textId="77777777" w:rsidR="000673D0" w:rsidRPr="009C6CB7" w:rsidRDefault="002E6AD5" w:rsidP="00B46185">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6F10F8106C6B41A68AE460B6FEC61D9E"/>
                </w:placeholder>
                <w:dropDownList>
                  <w:listItem w:value="Choose an item."/>
                  <w:listItem w:displayText="Presunta víctima" w:value="Presunta víctima"/>
                  <w:listItem w:displayText="Presuntas víctimas" w:value="Presuntas víctimas"/>
                </w:dropDownList>
              </w:sdtPr>
              <w:sdtEndPr/>
              <w:sdtContent>
                <w:r w:rsidR="000673D0" w:rsidRPr="009C6CB7">
                  <w:rPr>
                    <w:rFonts w:asciiTheme="majorHAnsi" w:hAnsiTheme="majorHAnsi"/>
                    <w:b/>
                    <w:bCs/>
                    <w:color w:val="FFFFFF" w:themeColor="background1"/>
                    <w:sz w:val="19"/>
                    <w:szCs w:val="19"/>
                  </w:rPr>
                  <w:t>Presunta víctima</w:t>
                </w:r>
              </w:sdtContent>
            </w:sdt>
            <w:r w:rsidR="000673D0" w:rsidRPr="009C6CB7">
              <w:rPr>
                <w:rFonts w:asciiTheme="majorHAnsi" w:hAnsiTheme="majorHAnsi"/>
                <w:b/>
                <w:bCs/>
                <w:color w:val="FFFFFF" w:themeColor="background1"/>
                <w:sz w:val="19"/>
                <w:szCs w:val="19"/>
              </w:rPr>
              <w:t>:</w:t>
            </w:r>
          </w:p>
        </w:tc>
        <w:tc>
          <w:tcPr>
            <w:tcW w:w="5760" w:type="dxa"/>
            <w:vAlign w:val="center"/>
          </w:tcPr>
          <w:p w14:paraId="23FE9BA4" w14:textId="2F118765" w:rsidR="000673D0" w:rsidRPr="009C6CB7" w:rsidRDefault="00C92C03" w:rsidP="00B46185">
            <w:pPr>
              <w:jc w:val="both"/>
              <w:rPr>
                <w:rFonts w:asciiTheme="majorHAnsi" w:hAnsiTheme="majorHAnsi"/>
                <w:bCs/>
                <w:sz w:val="19"/>
                <w:szCs w:val="19"/>
                <w:lang w:val="es-ES"/>
              </w:rPr>
            </w:pPr>
            <w:r>
              <w:rPr>
                <w:rFonts w:ascii="Cambria" w:hAnsi="Cambria"/>
                <w:bCs/>
                <w:sz w:val="20"/>
                <w:szCs w:val="20"/>
                <w:lang w:val="es-ES"/>
              </w:rPr>
              <w:t xml:space="preserve">Miguel </w:t>
            </w:r>
            <w:r w:rsidR="006D4A83">
              <w:rPr>
                <w:rFonts w:ascii="Cambria" w:hAnsi="Cambria"/>
                <w:bCs/>
                <w:sz w:val="20"/>
                <w:szCs w:val="20"/>
                <w:lang w:val="es-ES"/>
              </w:rPr>
              <w:t>Á</w:t>
            </w:r>
            <w:r>
              <w:rPr>
                <w:rFonts w:ascii="Cambria" w:hAnsi="Cambria"/>
                <w:bCs/>
                <w:sz w:val="20"/>
                <w:szCs w:val="20"/>
                <w:lang w:val="es-ES"/>
              </w:rPr>
              <w:t>ngel Fernández</w:t>
            </w:r>
            <w:r w:rsidR="00F940C0">
              <w:rPr>
                <w:rFonts w:ascii="Cambria" w:hAnsi="Cambria"/>
                <w:bCs/>
                <w:sz w:val="20"/>
                <w:szCs w:val="20"/>
                <w:lang w:val="es-ES"/>
              </w:rPr>
              <w:t xml:space="preserve"> </w:t>
            </w:r>
          </w:p>
        </w:tc>
      </w:tr>
      <w:tr w:rsidR="000673D0" w:rsidRPr="009C6CB7" w14:paraId="45362DF7" w14:textId="77777777" w:rsidTr="00B46185">
        <w:tc>
          <w:tcPr>
            <w:tcW w:w="3600" w:type="dxa"/>
            <w:tcBorders>
              <w:top w:val="single" w:sz="6" w:space="0" w:color="auto"/>
              <w:bottom w:val="single" w:sz="6" w:space="0" w:color="auto"/>
            </w:tcBorders>
            <w:shd w:val="clear" w:color="auto" w:fill="386294"/>
            <w:vAlign w:val="center"/>
          </w:tcPr>
          <w:p w14:paraId="652632F5" w14:textId="77777777" w:rsidR="000673D0" w:rsidRPr="009C6CB7" w:rsidRDefault="000673D0" w:rsidP="00B46185">
            <w:pPr>
              <w:jc w:val="center"/>
              <w:rPr>
                <w:rFonts w:asciiTheme="majorHAnsi" w:hAnsiTheme="majorHAnsi"/>
                <w:b/>
                <w:bCs/>
                <w:color w:val="FFFFFF" w:themeColor="background1"/>
                <w:sz w:val="19"/>
                <w:szCs w:val="19"/>
              </w:rPr>
            </w:pPr>
            <w:r w:rsidRPr="009C6CB7">
              <w:rPr>
                <w:rFonts w:asciiTheme="majorHAnsi" w:hAnsiTheme="majorHAnsi"/>
                <w:b/>
                <w:bCs/>
                <w:color w:val="FFFFFF" w:themeColor="background1"/>
                <w:sz w:val="19"/>
                <w:szCs w:val="19"/>
              </w:rPr>
              <w:t xml:space="preserve">Estado </w:t>
            </w:r>
            <w:proofErr w:type="spellStart"/>
            <w:r w:rsidRPr="009C6CB7">
              <w:rPr>
                <w:rFonts w:asciiTheme="majorHAnsi" w:hAnsiTheme="majorHAnsi"/>
                <w:b/>
                <w:bCs/>
                <w:color w:val="FFFFFF" w:themeColor="background1"/>
                <w:sz w:val="19"/>
                <w:szCs w:val="19"/>
              </w:rPr>
              <w:t>denunciado</w:t>
            </w:r>
            <w:proofErr w:type="spellEnd"/>
            <w:r w:rsidRPr="009C6CB7">
              <w:rPr>
                <w:rFonts w:asciiTheme="majorHAnsi" w:hAnsiTheme="majorHAnsi"/>
                <w:b/>
                <w:bCs/>
                <w:color w:val="FFFFFF" w:themeColor="background1"/>
                <w:sz w:val="19"/>
                <w:szCs w:val="19"/>
              </w:rPr>
              <w:t>:</w:t>
            </w:r>
          </w:p>
        </w:tc>
        <w:tc>
          <w:tcPr>
            <w:tcW w:w="5760" w:type="dxa"/>
            <w:vAlign w:val="center"/>
          </w:tcPr>
          <w:p w14:paraId="057DC689" w14:textId="77777777" w:rsidR="000673D0" w:rsidRPr="009C6CB7" w:rsidRDefault="000673D0" w:rsidP="00B46185">
            <w:pPr>
              <w:jc w:val="both"/>
              <w:rPr>
                <w:rFonts w:asciiTheme="majorHAnsi" w:hAnsiTheme="majorHAnsi"/>
                <w:bCs/>
                <w:sz w:val="19"/>
                <w:szCs w:val="19"/>
              </w:rPr>
            </w:pPr>
            <w:r w:rsidRPr="009C6CB7">
              <w:rPr>
                <w:rFonts w:asciiTheme="majorHAnsi" w:hAnsiTheme="majorHAnsi"/>
                <w:bCs/>
                <w:sz w:val="19"/>
                <w:szCs w:val="19"/>
              </w:rPr>
              <w:t>Argentina</w:t>
            </w:r>
          </w:p>
        </w:tc>
      </w:tr>
      <w:tr w:rsidR="000673D0" w:rsidRPr="00315ADE" w14:paraId="4329FE9B" w14:textId="77777777" w:rsidTr="00B46185">
        <w:tc>
          <w:tcPr>
            <w:tcW w:w="3600" w:type="dxa"/>
            <w:tcBorders>
              <w:top w:val="single" w:sz="6" w:space="0" w:color="auto"/>
              <w:bottom w:val="single" w:sz="6" w:space="0" w:color="auto"/>
            </w:tcBorders>
            <w:shd w:val="clear" w:color="auto" w:fill="386294"/>
            <w:vAlign w:val="center"/>
          </w:tcPr>
          <w:p w14:paraId="4A8E3F69" w14:textId="77777777" w:rsidR="000673D0" w:rsidRPr="009C6CB7" w:rsidRDefault="000673D0" w:rsidP="00B46185">
            <w:pPr>
              <w:jc w:val="center"/>
              <w:rPr>
                <w:rFonts w:asciiTheme="majorHAnsi" w:hAnsiTheme="majorHAnsi"/>
                <w:b/>
                <w:bCs/>
                <w:color w:val="FFFFFF" w:themeColor="background1"/>
                <w:sz w:val="19"/>
                <w:szCs w:val="19"/>
              </w:rPr>
            </w:pPr>
            <w:r w:rsidRPr="009C6CB7">
              <w:rPr>
                <w:rFonts w:asciiTheme="majorHAnsi" w:hAnsiTheme="majorHAnsi"/>
                <w:b/>
                <w:bCs/>
                <w:color w:val="FFFFFF" w:themeColor="background1"/>
                <w:sz w:val="19"/>
                <w:szCs w:val="19"/>
              </w:rPr>
              <w:t xml:space="preserve">Derechos </w:t>
            </w:r>
            <w:proofErr w:type="spellStart"/>
            <w:r w:rsidRPr="009C6CB7">
              <w:rPr>
                <w:rFonts w:asciiTheme="majorHAnsi" w:hAnsiTheme="majorHAnsi"/>
                <w:b/>
                <w:bCs/>
                <w:color w:val="FFFFFF" w:themeColor="background1"/>
                <w:sz w:val="19"/>
                <w:szCs w:val="19"/>
              </w:rPr>
              <w:t>invocados</w:t>
            </w:r>
            <w:proofErr w:type="spellEnd"/>
            <w:r w:rsidRPr="009C6CB7">
              <w:rPr>
                <w:rFonts w:asciiTheme="majorHAnsi" w:hAnsiTheme="majorHAnsi"/>
                <w:b/>
                <w:bCs/>
                <w:color w:val="FFFFFF" w:themeColor="background1"/>
                <w:sz w:val="19"/>
                <w:szCs w:val="19"/>
              </w:rPr>
              <w:t>:</w:t>
            </w:r>
          </w:p>
        </w:tc>
        <w:tc>
          <w:tcPr>
            <w:tcW w:w="5760" w:type="dxa"/>
            <w:vAlign w:val="center"/>
          </w:tcPr>
          <w:p w14:paraId="4E238173" w14:textId="6DB6FB38" w:rsidR="000673D0" w:rsidRPr="009C6CB7" w:rsidRDefault="000673D0" w:rsidP="00BB79D4">
            <w:pPr>
              <w:jc w:val="both"/>
              <w:rPr>
                <w:rFonts w:asciiTheme="majorHAnsi" w:hAnsiTheme="majorHAnsi"/>
                <w:bCs/>
                <w:sz w:val="19"/>
                <w:szCs w:val="19"/>
                <w:lang w:val="es-PA"/>
              </w:rPr>
            </w:pPr>
            <w:r w:rsidRPr="009C6CB7">
              <w:rPr>
                <w:rFonts w:asciiTheme="majorHAnsi" w:hAnsiTheme="majorHAnsi"/>
                <w:bCs/>
                <w:sz w:val="19"/>
                <w:szCs w:val="19"/>
                <w:lang w:val="es-PA"/>
              </w:rPr>
              <w:t xml:space="preserve">Artículos </w:t>
            </w:r>
            <w:r w:rsidR="00071600">
              <w:rPr>
                <w:rFonts w:asciiTheme="majorHAnsi" w:hAnsiTheme="majorHAnsi"/>
                <w:bCs/>
                <w:sz w:val="19"/>
                <w:szCs w:val="19"/>
                <w:lang w:val="es-PA"/>
              </w:rPr>
              <w:t>5 (integridad personal</w:t>
            </w:r>
            <w:r w:rsidR="00F940C0">
              <w:rPr>
                <w:rFonts w:asciiTheme="majorHAnsi" w:hAnsiTheme="majorHAnsi"/>
                <w:bCs/>
                <w:sz w:val="19"/>
                <w:szCs w:val="19"/>
                <w:lang w:val="es-PA"/>
              </w:rPr>
              <w:t>)</w:t>
            </w:r>
            <w:r w:rsidR="008B75ED">
              <w:rPr>
                <w:rFonts w:asciiTheme="majorHAnsi" w:hAnsiTheme="majorHAnsi"/>
                <w:bCs/>
                <w:sz w:val="19"/>
                <w:szCs w:val="19"/>
                <w:lang w:val="es-PA"/>
              </w:rPr>
              <w:t xml:space="preserve">, </w:t>
            </w:r>
            <w:r w:rsidR="00F940C0">
              <w:rPr>
                <w:rFonts w:asciiTheme="majorHAnsi" w:hAnsiTheme="majorHAnsi"/>
                <w:bCs/>
                <w:sz w:val="19"/>
                <w:szCs w:val="19"/>
                <w:lang w:val="es-PA"/>
              </w:rPr>
              <w:t>7 (libertad personal</w:t>
            </w:r>
            <w:r w:rsidR="008B75ED">
              <w:rPr>
                <w:rFonts w:asciiTheme="majorHAnsi" w:hAnsiTheme="majorHAnsi"/>
                <w:bCs/>
                <w:sz w:val="19"/>
                <w:szCs w:val="19"/>
                <w:lang w:val="es-PA"/>
              </w:rPr>
              <w:t>)</w:t>
            </w:r>
            <w:r w:rsidR="006D4A83">
              <w:rPr>
                <w:rFonts w:asciiTheme="majorHAnsi" w:hAnsiTheme="majorHAnsi"/>
                <w:bCs/>
                <w:sz w:val="19"/>
                <w:szCs w:val="19"/>
                <w:lang w:val="es-PA"/>
              </w:rPr>
              <w:t>,</w:t>
            </w:r>
            <w:r w:rsidR="008B75ED">
              <w:rPr>
                <w:rFonts w:asciiTheme="majorHAnsi" w:hAnsiTheme="majorHAnsi"/>
                <w:bCs/>
                <w:sz w:val="19"/>
                <w:szCs w:val="19"/>
                <w:lang w:val="es-PA"/>
              </w:rPr>
              <w:t xml:space="preserve"> 8 (garantías judiciales)</w:t>
            </w:r>
            <w:r w:rsidR="006D4A83">
              <w:rPr>
                <w:rFonts w:asciiTheme="majorHAnsi" w:hAnsiTheme="majorHAnsi"/>
                <w:bCs/>
                <w:sz w:val="19"/>
                <w:szCs w:val="19"/>
                <w:lang w:val="es-PA"/>
              </w:rPr>
              <w:t xml:space="preserve"> y 9 (principio de legalidad y de retroactividad)</w:t>
            </w:r>
            <w:r w:rsidR="00F940C0">
              <w:rPr>
                <w:rFonts w:asciiTheme="majorHAnsi" w:hAnsiTheme="majorHAnsi"/>
                <w:bCs/>
                <w:sz w:val="19"/>
                <w:szCs w:val="19"/>
                <w:lang w:val="es-PA"/>
              </w:rPr>
              <w:t xml:space="preserve"> </w:t>
            </w:r>
            <w:r w:rsidRPr="009C6CB7">
              <w:rPr>
                <w:rFonts w:asciiTheme="majorHAnsi" w:hAnsiTheme="majorHAnsi"/>
                <w:bCs/>
                <w:sz w:val="19"/>
                <w:szCs w:val="19"/>
                <w:lang w:val="es-PA"/>
              </w:rPr>
              <w:t>de la Convención Americana sobre Derechos Humano</w:t>
            </w:r>
            <w:r w:rsidR="00F940C0">
              <w:rPr>
                <w:rFonts w:asciiTheme="majorHAnsi" w:hAnsiTheme="majorHAnsi"/>
                <w:bCs/>
                <w:sz w:val="19"/>
                <w:szCs w:val="19"/>
                <w:lang w:val="es-PA"/>
              </w:rPr>
              <w:t>s</w:t>
            </w:r>
            <w:r w:rsidRPr="009C6CB7">
              <w:rPr>
                <w:rStyle w:val="FootnoteReference"/>
                <w:rFonts w:asciiTheme="majorHAnsi" w:hAnsiTheme="majorHAnsi"/>
                <w:bCs/>
                <w:sz w:val="19"/>
                <w:szCs w:val="19"/>
                <w:lang w:val="es-PA"/>
              </w:rPr>
              <w:footnoteReference w:id="2"/>
            </w:r>
            <w:r w:rsidR="00F940C0">
              <w:rPr>
                <w:rFonts w:asciiTheme="majorHAnsi" w:hAnsiTheme="majorHAnsi"/>
                <w:bCs/>
                <w:sz w:val="19"/>
                <w:szCs w:val="19"/>
                <w:lang w:val="es-PA"/>
              </w:rPr>
              <w:t xml:space="preserve"> en relación con sus artículos 1.1. (obligación de respetar los derechos)</w:t>
            </w:r>
            <w:r w:rsidR="00FA61A4">
              <w:rPr>
                <w:rFonts w:asciiTheme="majorHAnsi" w:hAnsiTheme="majorHAnsi"/>
                <w:bCs/>
                <w:sz w:val="19"/>
                <w:szCs w:val="19"/>
                <w:lang w:val="es-PA"/>
              </w:rPr>
              <w:t xml:space="preserve"> y</w:t>
            </w:r>
            <w:r w:rsidR="008B75ED">
              <w:rPr>
                <w:rFonts w:asciiTheme="majorHAnsi" w:hAnsiTheme="majorHAnsi"/>
                <w:bCs/>
                <w:sz w:val="19"/>
                <w:szCs w:val="19"/>
                <w:lang w:val="es-PA"/>
              </w:rPr>
              <w:t xml:space="preserve"> 2 (deber de adoptar disposiciones de derecho interno) </w:t>
            </w:r>
          </w:p>
        </w:tc>
      </w:tr>
    </w:tbl>
    <w:p w14:paraId="3D195461" w14:textId="77777777"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II.</w:t>
      </w:r>
      <w:r w:rsidRPr="009C6CB7">
        <w:rPr>
          <w:rFonts w:asciiTheme="majorHAnsi" w:hAnsiTheme="majorHAnsi"/>
          <w:b/>
          <w:bCs/>
          <w:sz w:val="19"/>
          <w:szCs w:val="19"/>
          <w:lang w:val="es-ES"/>
        </w:rPr>
        <w:tab/>
        <w:t>TRÁMITE ANTE LA CIDH</w:t>
      </w:r>
      <w:r w:rsidRPr="009C6CB7">
        <w:rPr>
          <w:rStyle w:val="FootnoteReference"/>
          <w:rFonts w:asciiTheme="majorHAnsi" w:hAnsiTheme="majorHAnsi"/>
          <w:b/>
          <w:sz w:val="19"/>
          <w:szCs w:val="19"/>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9C6CB7" w14:paraId="6D778EBA" w14:textId="77777777" w:rsidTr="00B46185">
        <w:tc>
          <w:tcPr>
            <w:tcW w:w="3600" w:type="dxa"/>
            <w:tcBorders>
              <w:top w:val="single" w:sz="6" w:space="0" w:color="auto"/>
              <w:bottom w:val="single" w:sz="6" w:space="0" w:color="auto"/>
            </w:tcBorders>
            <w:shd w:val="clear" w:color="auto" w:fill="386294"/>
            <w:vAlign w:val="center"/>
          </w:tcPr>
          <w:p w14:paraId="0FC6DF70" w14:textId="77777777" w:rsidR="000673D0" w:rsidRPr="009C6CB7" w:rsidRDefault="000673D0" w:rsidP="00B46185">
            <w:pPr>
              <w:jc w:val="center"/>
              <w:rPr>
                <w:rFonts w:asciiTheme="majorHAnsi" w:hAnsiTheme="majorHAnsi"/>
                <w:b/>
                <w:bCs/>
                <w:color w:val="FFFFFF" w:themeColor="background1"/>
                <w:sz w:val="19"/>
                <w:szCs w:val="19"/>
                <w:lang w:val="es-ES"/>
              </w:rPr>
            </w:pPr>
            <w:r w:rsidRPr="009C6CB7">
              <w:rPr>
                <w:rFonts w:asciiTheme="majorHAnsi" w:hAnsiTheme="majorHAnsi"/>
                <w:b/>
                <w:bCs/>
                <w:color w:val="FFFFFF" w:themeColor="background1"/>
                <w:sz w:val="19"/>
                <w:szCs w:val="19"/>
                <w:lang w:val="es-ES"/>
              </w:rPr>
              <w:t>Presentación de la petición:</w:t>
            </w:r>
          </w:p>
        </w:tc>
        <w:tc>
          <w:tcPr>
            <w:tcW w:w="5760" w:type="dxa"/>
            <w:vAlign w:val="center"/>
          </w:tcPr>
          <w:p w14:paraId="5B768921" w14:textId="0AA3B70D" w:rsidR="000673D0" w:rsidRPr="009C6CB7" w:rsidRDefault="006D4A83" w:rsidP="006C3525">
            <w:pPr>
              <w:jc w:val="both"/>
              <w:rPr>
                <w:rFonts w:asciiTheme="majorHAnsi" w:hAnsiTheme="majorHAnsi"/>
                <w:bCs/>
                <w:sz w:val="19"/>
                <w:szCs w:val="19"/>
                <w:lang w:val="es-ES"/>
              </w:rPr>
            </w:pPr>
            <w:r>
              <w:rPr>
                <w:rFonts w:asciiTheme="majorHAnsi" w:hAnsiTheme="majorHAnsi"/>
                <w:bCs/>
                <w:sz w:val="19"/>
                <w:szCs w:val="19"/>
                <w:lang w:val="es-ES"/>
              </w:rPr>
              <w:t>28 de noviembre de 2013</w:t>
            </w:r>
          </w:p>
        </w:tc>
      </w:tr>
      <w:tr w:rsidR="006D4A83" w:rsidRPr="006D4A83" w14:paraId="0C78A18F" w14:textId="77777777" w:rsidTr="00B46185">
        <w:tc>
          <w:tcPr>
            <w:tcW w:w="3600" w:type="dxa"/>
            <w:tcBorders>
              <w:top w:val="single" w:sz="6" w:space="0" w:color="auto"/>
              <w:bottom w:val="single" w:sz="6" w:space="0" w:color="auto"/>
            </w:tcBorders>
            <w:shd w:val="clear" w:color="auto" w:fill="386294"/>
            <w:vAlign w:val="center"/>
          </w:tcPr>
          <w:p w14:paraId="493B5B00" w14:textId="5128F514" w:rsidR="006D4A83" w:rsidRPr="009C6CB7" w:rsidRDefault="006D4A83" w:rsidP="00B46185">
            <w:pPr>
              <w:jc w:val="center"/>
              <w:rPr>
                <w:rFonts w:asciiTheme="majorHAnsi" w:hAnsiTheme="majorHAnsi"/>
                <w:b/>
                <w:bCs/>
                <w:color w:val="FFFFFF" w:themeColor="background1"/>
                <w:sz w:val="19"/>
                <w:szCs w:val="19"/>
                <w:lang w:val="es-ES"/>
              </w:rPr>
            </w:pPr>
            <w:r>
              <w:rPr>
                <w:rFonts w:asciiTheme="majorHAnsi" w:hAnsiTheme="majorHAnsi"/>
                <w:b/>
                <w:bCs/>
                <w:color w:val="FFFFFF" w:themeColor="background1"/>
                <w:sz w:val="19"/>
                <w:szCs w:val="19"/>
                <w:lang w:val="es-ES"/>
              </w:rPr>
              <w:t>Información adicional recibida durante la etapa de estudio:</w:t>
            </w:r>
          </w:p>
        </w:tc>
        <w:tc>
          <w:tcPr>
            <w:tcW w:w="5760" w:type="dxa"/>
            <w:vAlign w:val="center"/>
          </w:tcPr>
          <w:p w14:paraId="051EDFB4" w14:textId="6C83BDA1" w:rsidR="006D4A83" w:rsidRDefault="006D4A83" w:rsidP="006C3525">
            <w:pPr>
              <w:jc w:val="both"/>
              <w:rPr>
                <w:rFonts w:asciiTheme="majorHAnsi" w:hAnsiTheme="majorHAnsi"/>
                <w:bCs/>
                <w:sz w:val="19"/>
                <w:szCs w:val="19"/>
                <w:lang w:val="es-ES"/>
              </w:rPr>
            </w:pPr>
            <w:r>
              <w:rPr>
                <w:rFonts w:asciiTheme="majorHAnsi" w:hAnsiTheme="majorHAnsi"/>
                <w:bCs/>
                <w:sz w:val="19"/>
                <w:szCs w:val="19"/>
                <w:lang w:val="es-ES"/>
              </w:rPr>
              <w:t>6 de diciembre de 2013</w:t>
            </w:r>
          </w:p>
        </w:tc>
      </w:tr>
      <w:tr w:rsidR="000673D0" w:rsidRPr="009C6CB7" w14:paraId="5511A9CE" w14:textId="77777777" w:rsidTr="00B46185">
        <w:tc>
          <w:tcPr>
            <w:tcW w:w="3600" w:type="dxa"/>
            <w:tcBorders>
              <w:top w:val="single" w:sz="6" w:space="0" w:color="auto"/>
              <w:bottom w:val="single" w:sz="6" w:space="0" w:color="auto"/>
            </w:tcBorders>
            <w:shd w:val="clear" w:color="auto" w:fill="386294"/>
            <w:vAlign w:val="center"/>
          </w:tcPr>
          <w:p w14:paraId="1EAB6A50" w14:textId="77777777" w:rsidR="000673D0" w:rsidRPr="009C6CB7" w:rsidRDefault="000673D0" w:rsidP="00B46185">
            <w:pPr>
              <w:jc w:val="center"/>
              <w:rPr>
                <w:rFonts w:asciiTheme="majorHAnsi" w:hAnsiTheme="majorHAnsi"/>
                <w:b/>
                <w:bCs/>
                <w:color w:val="FFFFFF" w:themeColor="background1"/>
                <w:sz w:val="19"/>
                <w:szCs w:val="19"/>
                <w:lang w:val="es-ES"/>
              </w:rPr>
            </w:pPr>
            <w:r w:rsidRPr="009C6CB7">
              <w:rPr>
                <w:rFonts w:asciiTheme="majorHAnsi" w:hAnsiTheme="majorHAnsi"/>
                <w:b/>
                <w:color w:val="FFFFFF" w:themeColor="background1"/>
                <w:sz w:val="19"/>
                <w:szCs w:val="19"/>
                <w:lang w:val="es-ES"/>
              </w:rPr>
              <w:t>Notificación de la petición al Estado:</w:t>
            </w:r>
          </w:p>
        </w:tc>
        <w:tc>
          <w:tcPr>
            <w:tcW w:w="5760" w:type="dxa"/>
            <w:vAlign w:val="center"/>
          </w:tcPr>
          <w:p w14:paraId="311A328A" w14:textId="16222F0A" w:rsidR="000673D0" w:rsidRPr="009C6CB7" w:rsidRDefault="008C119E" w:rsidP="006C3525">
            <w:pPr>
              <w:jc w:val="both"/>
              <w:rPr>
                <w:rFonts w:asciiTheme="majorHAnsi" w:hAnsiTheme="majorHAnsi"/>
                <w:bCs/>
                <w:sz w:val="19"/>
                <w:szCs w:val="19"/>
                <w:lang w:val="es-ES"/>
              </w:rPr>
            </w:pPr>
            <w:r>
              <w:rPr>
                <w:rFonts w:asciiTheme="majorHAnsi" w:hAnsiTheme="majorHAnsi"/>
                <w:bCs/>
                <w:sz w:val="19"/>
                <w:szCs w:val="19"/>
                <w:lang w:val="es-ES"/>
              </w:rPr>
              <w:t>27 de abril de 2016</w:t>
            </w:r>
          </w:p>
        </w:tc>
      </w:tr>
      <w:tr w:rsidR="000673D0" w:rsidRPr="009C6CB7" w14:paraId="474D175D" w14:textId="77777777" w:rsidTr="00B46185">
        <w:tc>
          <w:tcPr>
            <w:tcW w:w="3600" w:type="dxa"/>
            <w:tcBorders>
              <w:top w:val="single" w:sz="6" w:space="0" w:color="auto"/>
              <w:bottom w:val="single" w:sz="6" w:space="0" w:color="auto"/>
            </w:tcBorders>
            <w:shd w:val="clear" w:color="auto" w:fill="386294"/>
            <w:vAlign w:val="center"/>
          </w:tcPr>
          <w:p w14:paraId="21AC1D3A" w14:textId="77777777" w:rsidR="000673D0" w:rsidRPr="009C6CB7" w:rsidRDefault="000673D0" w:rsidP="00B46185">
            <w:pPr>
              <w:jc w:val="center"/>
              <w:rPr>
                <w:rFonts w:asciiTheme="majorHAnsi" w:hAnsiTheme="majorHAnsi"/>
                <w:b/>
                <w:bCs/>
                <w:color w:val="FFFFFF" w:themeColor="background1"/>
                <w:sz w:val="19"/>
                <w:szCs w:val="19"/>
                <w:lang w:val="es-ES"/>
              </w:rPr>
            </w:pPr>
            <w:r w:rsidRPr="009C6CB7">
              <w:rPr>
                <w:rFonts w:asciiTheme="majorHAnsi" w:hAnsiTheme="majorHAnsi"/>
                <w:b/>
                <w:color w:val="FFFFFF" w:themeColor="background1"/>
                <w:sz w:val="19"/>
                <w:szCs w:val="19"/>
                <w:lang w:val="es-ES"/>
              </w:rPr>
              <w:t>Primera respuesta del Estado:</w:t>
            </w:r>
          </w:p>
        </w:tc>
        <w:tc>
          <w:tcPr>
            <w:tcW w:w="5760" w:type="dxa"/>
            <w:vAlign w:val="center"/>
          </w:tcPr>
          <w:p w14:paraId="62EA084B" w14:textId="5C5A065C" w:rsidR="000673D0" w:rsidRPr="009C6CB7" w:rsidRDefault="008C119E" w:rsidP="006C3525">
            <w:pPr>
              <w:jc w:val="both"/>
              <w:rPr>
                <w:rFonts w:asciiTheme="majorHAnsi" w:hAnsiTheme="majorHAnsi"/>
                <w:bCs/>
                <w:sz w:val="19"/>
                <w:szCs w:val="19"/>
                <w:lang w:val="es-ES"/>
              </w:rPr>
            </w:pPr>
            <w:r>
              <w:rPr>
                <w:rFonts w:asciiTheme="majorHAnsi" w:hAnsiTheme="majorHAnsi"/>
                <w:bCs/>
                <w:sz w:val="19"/>
                <w:szCs w:val="19"/>
                <w:lang w:val="es-ES"/>
              </w:rPr>
              <w:t>28 de diciembre de 2016</w:t>
            </w:r>
          </w:p>
        </w:tc>
      </w:tr>
      <w:tr w:rsidR="0096697B" w:rsidRPr="00315ADE" w14:paraId="5B03CD16" w14:textId="77777777" w:rsidTr="00B46185">
        <w:tc>
          <w:tcPr>
            <w:tcW w:w="3600" w:type="dxa"/>
            <w:tcBorders>
              <w:top w:val="single" w:sz="6" w:space="0" w:color="auto"/>
              <w:bottom w:val="single" w:sz="6" w:space="0" w:color="auto"/>
            </w:tcBorders>
            <w:shd w:val="clear" w:color="auto" w:fill="386294"/>
            <w:vAlign w:val="center"/>
          </w:tcPr>
          <w:p w14:paraId="61819B75" w14:textId="749FEB2C" w:rsidR="0096697B" w:rsidRPr="009C6CB7" w:rsidRDefault="0096697B" w:rsidP="00B46185">
            <w:pPr>
              <w:jc w:val="center"/>
              <w:rPr>
                <w:rFonts w:asciiTheme="majorHAnsi" w:hAnsiTheme="majorHAnsi"/>
                <w:b/>
                <w:color w:val="FFFFFF" w:themeColor="background1"/>
                <w:sz w:val="19"/>
                <w:szCs w:val="19"/>
                <w:lang w:val="es-ES"/>
              </w:rPr>
            </w:pPr>
            <w:r w:rsidRPr="009C6CB7">
              <w:rPr>
                <w:rFonts w:asciiTheme="majorHAnsi" w:hAnsiTheme="majorHAnsi"/>
                <w:b/>
                <w:bCs/>
                <w:color w:val="FFFFFF" w:themeColor="background1"/>
                <w:sz w:val="19"/>
                <w:szCs w:val="19"/>
                <w:lang w:val="es-ES"/>
              </w:rPr>
              <w:t>Observaciones adicionales de la parte peticionaria:</w:t>
            </w:r>
          </w:p>
        </w:tc>
        <w:tc>
          <w:tcPr>
            <w:tcW w:w="5760" w:type="dxa"/>
            <w:vAlign w:val="center"/>
          </w:tcPr>
          <w:p w14:paraId="4435B23E" w14:textId="0FCBC43E" w:rsidR="0096697B" w:rsidRPr="008C119E" w:rsidRDefault="002F6E47" w:rsidP="006C3525">
            <w:pPr>
              <w:jc w:val="both"/>
              <w:rPr>
                <w:rFonts w:asciiTheme="majorHAnsi" w:hAnsiTheme="majorHAnsi"/>
                <w:bCs/>
                <w:sz w:val="19"/>
                <w:szCs w:val="19"/>
                <w:lang w:val="es-PA"/>
              </w:rPr>
            </w:pPr>
            <w:r>
              <w:rPr>
                <w:rFonts w:asciiTheme="majorHAnsi" w:hAnsiTheme="majorHAnsi"/>
                <w:bCs/>
                <w:sz w:val="19"/>
                <w:szCs w:val="19"/>
                <w:lang w:val="es-ES"/>
              </w:rPr>
              <w:t>3</w:t>
            </w:r>
            <w:r w:rsidR="008C119E">
              <w:rPr>
                <w:rFonts w:asciiTheme="majorHAnsi" w:hAnsiTheme="majorHAnsi"/>
                <w:bCs/>
                <w:sz w:val="19"/>
                <w:szCs w:val="19"/>
                <w:lang w:val="es-ES"/>
              </w:rPr>
              <w:t>1</w:t>
            </w:r>
            <w:r>
              <w:rPr>
                <w:rFonts w:asciiTheme="majorHAnsi" w:hAnsiTheme="majorHAnsi"/>
                <w:bCs/>
                <w:sz w:val="19"/>
                <w:szCs w:val="19"/>
                <w:lang w:val="es-ES"/>
              </w:rPr>
              <w:t xml:space="preserve"> de agosto de 2017</w:t>
            </w:r>
            <w:r w:rsidR="008C119E">
              <w:rPr>
                <w:rFonts w:asciiTheme="majorHAnsi" w:hAnsiTheme="majorHAnsi"/>
                <w:bCs/>
                <w:sz w:val="19"/>
                <w:szCs w:val="19"/>
                <w:lang w:val="es-ES"/>
              </w:rPr>
              <w:t xml:space="preserve"> y 18 de abril de 2019</w:t>
            </w:r>
          </w:p>
        </w:tc>
      </w:tr>
      <w:tr w:rsidR="008C119E" w:rsidRPr="00F940C0" w14:paraId="15AC3B97" w14:textId="77777777" w:rsidTr="00B46185">
        <w:tc>
          <w:tcPr>
            <w:tcW w:w="3600" w:type="dxa"/>
            <w:tcBorders>
              <w:top w:val="single" w:sz="6" w:space="0" w:color="auto"/>
              <w:bottom w:val="single" w:sz="6" w:space="0" w:color="auto"/>
            </w:tcBorders>
            <w:shd w:val="clear" w:color="auto" w:fill="386294"/>
            <w:vAlign w:val="center"/>
          </w:tcPr>
          <w:p w14:paraId="0427D482" w14:textId="105BF85F" w:rsidR="008C119E" w:rsidRPr="009C6CB7" w:rsidRDefault="008C119E" w:rsidP="00B46185">
            <w:pPr>
              <w:jc w:val="center"/>
              <w:rPr>
                <w:rFonts w:asciiTheme="majorHAnsi" w:hAnsiTheme="majorHAnsi"/>
                <w:b/>
                <w:bCs/>
                <w:color w:val="FFFFFF" w:themeColor="background1"/>
                <w:sz w:val="19"/>
                <w:szCs w:val="19"/>
                <w:lang w:val="es-ES"/>
              </w:rPr>
            </w:pPr>
            <w:r>
              <w:rPr>
                <w:rFonts w:asciiTheme="majorHAnsi" w:hAnsiTheme="majorHAnsi"/>
                <w:b/>
                <w:bCs/>
                <w:color w:val="FFFFFF" w:themeColor="background1"/>
                <w:sz w:val="19"/>
                <w:szCs w:val="19"/>
                <w:lang w:val="es-ES"/>
              </w:rPr>
              <w:t>Observaciones adicionales del Estado:</w:t>
            </w:r>
          </w:p>
        </w:tc>
        <w:tc>
          <w:tcPr>
            <w:tcW w:w="5760" w:type="dxa"/>
            <w:vAlign w:val="center"/>
          </w:tcPr>
          <w:p w14:paraId="07104178" w14:textId="17BADE45" w:rsidR="008C119E" w:rsidRDefault="008C119E" w:rsidP="006C3525">
            <w:pPr>
              <w:jc w:val="both"/>
              <w:rPr>
                <w:rFonts w:asciiTheme="majorHAnsi" w:hAnsiTheme="majorHAnsi"/>
                <w:bCs/>
                <w:sz w:val="19"/>
                <w:szCs w:val="19"/>
                <w:lang w:val="es-ES"/>
              </w:rPr>
            </w:pPr>
            <w:r>
              <w:rPr>
                <w:rFonts w:asciiTheme="majorHAnsi" w:hAnsiTheme="majorHAnsi"/>
                <w:bCs/>
                <w:sz w:val="19"/>
                <w:szCs w:val="19"/>
                <w:lang w:val="es-ES"/>
              </w:rPr>
              <w:t>10 de enero de 2019</w:t>
            </w:r>
          </w:p>
        </w:tc>
      </w:tr>
    </w:tbl>
    <w:p w14:paraId="738616C2" w14:textId="77777777"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 xml:space="preserve">III. </w:t>
      </w:r>
      <w:r w:rsidRPr="009C6CB7">
        <w:rPr>
          <w:rFonts w:asciiTheme="majorHAnsi" w:hAnsiTheme="majorHAnsi"/>
          <w:b/>
          <w:bCs/>
          <w:sz w:val="19"/>
          <w:szCs w:val="19"/>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0673D0" w:rsidRPr="009C6CB7" w14:paraId="3225DD29" w14:textId="77777777" w:rsidTr="00B46185">
        <w:trPr>
          <w:cantSplit/>
        </w:trPr>
        <w:tc>
          <w:tcPr>
            <w:tcW w:w="3600" w:type="dxa"/>
            <w:tcBorders>
              <w:top w:val="single" w:sz="4" w:space="0" w:color="auto"/>
              <w:bottom w:val="single" w:sz="6" w:space="0" w:color="auto"/>
            </w:tcBorders>
            <w:shd w:val="clear" w:color="auto" w:fill="386294"/>
            <w:vAlign w:val="center"/>
          </w:tcPr>
          <w:p w14:paraId="7A2417B8" w14:textId="77777777" w:rsidR="000673D0" w:rsidRPr="009C6CB7" w:rsidRDefault="000673D0" w:rsidP="00B46185">
            <w:pPr>
              <w:jc w:val="center"/>
              <w:rPr>
                <w:rFonts w:asciiTheme="majorHAnsi" w:hAnsiTheme="majorHAnsi"/>
                <w:b/>
                <w:bCs/>
                <w:i/>
                <w:color w:val="FFFFFF" w:themeColor="background1"/>
                <w:sz w:val="19"/>
                <w:szCs w:val="19"/>
              </w:rPr>
            </w:pPr>
            <w:proofErr w:type="spellStart"/>
            <w:r w:rsidRPr="009C6CB7">
              <w:rPr>
                <w:rFonts w:asciiTheme="majorHAnsi" w:hAnsiTheme="majorHAnsi"/>
                <w:b/>
                <w:bCs/>
                <w:color w:val="FFFFFF" w:themeColor="background1"/>
                <w:sz w:val="19"/>
                <w:szCs w:val="19"/>
              </w:rPr>
              <w:t>Competencia</w:t>
            </w:r>
            <w:proofErr w:type="spellEnd"/>
            <w:r w:rsidRPr="009C6CB7">
              <w:rPr>
                <w:rFonts w:asciiTheme="majorHAnsi" w:hAnsiTheme="majorHAnsi"/>
                <w:b/>
                <w:bCs/>
                <w:i/>
                <w:color w:val="FFFFFF" w:themeColor="background1"/>
                <w:sz w:val="19"/>
                <w:szCs w:val="19"/>
              </w:rPr>
              <w:t xml:space="preserve"> </w:t>
            </w:r>
            <w:proofErr w:type="spellStart"/>
            <w:r w:rsidRPr="009C6CB7">
              <w:rPr>
                <w:rFonts w:asciiTheme="majorHAnsi" w:hAnsiTheme="majorHAnsi"/>
                <w:b/>
                <w:bCs/>
                <w:i/>
                <w:color w:val="FFFFFF" w:themeColor="background1"/>
                <w:sz w:val="19"/>
                <w:szCs w:val="19"/>
              </w:rPr>
              <w:t>Ratione</w:t>
            </w:r>
            <w:proofErr w:type="spellEnd"/>
            <w:r w:rsidRPr="009C6CB7">
              <w:rPr>
                <w:rFonts w:asciiTheme="majorHAnsi" w:hAnsiTheme="majorHAnsi"/>
                <w:b/>
                <w:bCs/>
                <w:i/>
                <w:color w:val="FFFFFF" w:themeColor="background1"/>
                <w:sz w:val="19"/>
                <w:szCs w:val="19"/>
              </w:rPr>
              <w:t xml:space="preserve"> personae:</w:t>
            </w:r>
          </w:p>
        </w:tc>
        <w:tc>
          <w:tcPr>
            <w:tcW w:w="5760" w:type="dxa"/>
            <w:vAlign w:val="center"/>
          </w:tcPr>
          <w:p w14:paraId="55AEE8CD" w14:textId="77777777" w:rsidR="000673D0" w:rsidRPr="009C6CB7" w:rsidRDefault="000673D0" w:rsidP="00B46185">
            <w:pPr>
              <w:rPr>
                <w:rFonts w:asciiTheme="majorHAnsi" w:hAnsiTheme="majorHAnsi"/>
                <w:bCs/>
                <w:sz w:val="19"/>
                <w:szCs w:val="19"/>
              </w:rPr>
            </w:pPr>
            <w:proofErr w:type="spellStart"/>
            <w:r w:rsidRPr="009C6CB7">
              <w:rPr>
                <w:rFonts w:asciiTheme="majorHAnsi" w:hAnsiTheme="majorHAnsi"/>
                <w:bCs/>
                <w:sz w:val="19"/>
                <w:szCs w:val="19"/>
              </w:rPr>
              <w:t>Sí</w:t>
            </w:r>
            <w:proofErr w:type="spellEnd"/>
          </w:p>
        </w:tc>
      </w:tr>
      <w:tr w:rsidR="000673D0" w:rsidRPr="009C6CB7" w14:paraId="10BCE6F2" w14:textId="77777777" w:rsidTr="00B46185">
        <w:trPr>
          <w:cantSplit/>
        </w:trPr>
        <w:tc>
          <w:tcPr>
            <w:tcW w:w="3600" w:type="dxa"/>
            <w:tcBorders>
              <w:top w:val="single" w:sz="6" w:space="0" w:color="auto"/>
              <w:bottom w:val="single" w:sz="6" w:space="0" w:color="auto"/>
            </w:tcBorders>
            <w:shd w:val="clear" w:color="auto" w:fill="386294"/>
            <w:vAlign w:val="center"/>
          </w:tcPr>
          <w:p w14:paraId="71A23BD1" w14:textId="77777777" w:rsidR="000673D0" w:rsidRPr="009C6CB7" w:rsidRDefault="000673D0" w:rsidP="00B46185">
            <w:pPr>
              <w:jc w:val="center"/>
              <w:rPr>
                <w:rFonts w:asciiTheme="majorHAnsi" w:hAnsiTheme="majorHAnsi"/>
                <w:b/>
                <w:bCs/>
                <w:color w:val="FFFFFF" w:themeColor="background1"/>
                <w:sz w:val="19"/>
                <w:szCs w:val="19"/>
              </w:rPr>
            </w:pPr>
            <w:proofErr w:type="spellStart"/>
            <w:r w:rsidRPr="009C6CB7">
              <w:rPr>
                <w:rFonts w:asciiTheme="majorHAnsi" w:hAnsiTheme="majorHAnsi"/>
                <w:b/>
                <w:bCs/>
                <w:color w:val="FFFFFF" w:themeColor="background1"/>
                <w:sz w:val="19"/>
                <w:szCs w:val="19"/>
              </w:rPr>
              <w:t>Competencia</w:t>
            </w:r>
            <w:proofErr w:type="spellEnd"/>
            <w:r w:rsidRPr="009C6CB7">
              <w:rPr>
                <w:rFonts w:asciiTheme="majorHAnsi" w:hAnsiTheme="majorHAnsi"/>
                <w:b/>
                <w:bCs/>
                <w:i/>
                <w:color w:val="FFFFFF" w:themeColor="background1"/>
                <w:sz w:val="19"/>
                <w:szCs w:val="19"/>
              </w:rPr>
              <w:t xml:space="preserve"> </w:t>
            </w:r>
            <w:proofErr w:type="spellStart"/>
            <w:r w:rsidRPr="009C6CB7">
              <w:rPr>
                <w:rFonts w:asciiTheme="majorHAnsi" w:hAnsiTheme="majorHAnsi"/>
                <w:b/>
                <w:bCs/>
                <w:i/>
                <w:color w:val="FFFFFF" w:themeColor="background1"/>
                <w:sz w:val="19"/>
                <w:szCs w:val="19"/>
              </w:rPr>
              <w:t>Ratione</w:t>
            </w:r>
            <w:proofErr w:type="spellEnd"/>
            <w:r w:rsidRPr="009C6CB7">
              <w:rPr>
                <w:rFonts w:asciiTheme="majorHAnsi" w:hAnsiTheme="majorHAnsi"/>
                <w:b/>
                <w:bCs/>
                <w:i/>
                <w:color w:val="FFFFFF" w:themeColor="background1"/>
                <w:sz w:val="19"/>
                <w:szCs w:val="19"/>
              </w:rPr>
              <w:t xml:space="preserve"> loci</w:t>
            </w:r>
            <w:r w:rsidRPr="009C6CB7">
              <w:rPr>
                <w:rFonts w:asciiTheme="majorHAnsi" w:hAnsiTheme="majorHAnsi"/>
                <w:b/>
                <w:bCs/>
                <w:color w:val="FFFFFF" w:themeColor="background1"/>
                <w:sz w:val="19"/>
                <w:szCs w:val="19"/>
              </w:rPr>
              <w:t>:</w:t>
            </w:r>
          </w:p>
        </w:tc>
        <w:tc>
          <w:tcPr>
            <w:tcW w:w="5760" w:type="dxa"/>
            <w:vAlign w:val="center"/>
          </w:tcPr>
          <w:p w14:paraId="77DDBD87" w14:textId="77777777" w:rsidR="000673D0" w:rsidRPr="009C6CB7" w:rsidRDefault="000673D0" w:rsidP="00B46185">
            <w:pPr>
              <w:rPr>
                <w:rFonts w:asciiTheme="majorHAnsi" w:hAnsiTheme="majorHAnsi"/>
                <w:bCs/>
                <w:sz w:val="19"/>
                <w:szCs w:val="19"/>
              </w:rPr>
            </w:pPr>
            <w:proofErr w:type="spellStart"/>
            <w:r w:rsidRPr="009C6CB7">
              <w:rPr>
                <w:rFonts w:asciiTheme="majorHAnsi" w:hAnsiTheme="majorHAnsi"/>
                <w:bCs/>
                <w:sz w:val="19"/>
                <w:szCs w:val="19"/>
              </w:rPr>
              <w:t>Sí</w:t>
            </w:r>
            <w:proofErr w:type="spellEnd"/>
          </w:p>
        </w:tc>
      </w:tr>
      <w:tr w:rsidR="000673D0" w:rsidRPr="00071600" w14:paraId="351D9A06" w14:textId="77777777" w:rsidTr="00B46185">
        <w:trPr>
          <w:cantSplit/>
        </w:trPr>
        <w:tc>
          <w:tcPr>
            <w:tcW w:w="3600" w:type="dxa"/>
            <w:tcBorders>
              <w:top w:val="single" w:sz="6" w:space="0" w:color="auto"/>
              <w:bottom w:val="single" w:sz="6" w:space="0" w:color="auto"/>
            </w:tcBorders>
            <w:shd w:val="clear" w:color="auto" w:fill="386294"/>
            <w:vAlign w:val="center"/>
          </w:tcPr>
          <w:p w14:paraId="39F491FA" w14:textId="77777777" w:rsidR="000673D0" w:rsidRPr="009C6CB7" w:rsidRDefault="000673D0" w:rsidP="00B46185">
            <w:pPr>
              <w:jc w:val="center"/>
              <w:rPr>
                <w:rFonts w:asciiTheme="majorHAnsi" w:hAnsiTheme="majorHAnsi"/>
                <w:b/>
                <w:bCs/>
                <w:color w:val="FFFFFF" w:themeColor="background1"/>
                <w:sz w:val="19"/>
                <w:szCs w:val="19"/>
              </w:rPr>
            </w:pPr>
            <w:proofErr w:type="spellStart"/>
            <w:r w:rsidRPr="009C6CB7">
              <w:rPr>
                <w:rFonts w:asciiTheme="majorHAnsi" w:hAnsiTheme="majorHAnsi"/>
                <w:b/>
                <w:bCs/>
                <w:color w:val="FFFFFF" w:themeColor="background1"/>
                <w:sz w:val="19"/>
                <w:szCs w:val="19"/>
              </w:rPr>
              <w:t>Competencia</w:t>
            </w:r>
            <w:proofErr w:type="spellEnd"/>
            <w:r w:rsidRPr="009C6CB7">
              <w:rPr>
                <w:rFonts w:asciiTheme="majorHAnsi" w:hAnsiTheme="majorHAnsi"/>
                <w:b/>
                <w:bCs/>
                <w:i/>
                <w:color w:val="FFFFFF" w:themeColor="background1"/>
                <w:sz w:val="19"/>
                <w:szCs w:val="19"/>
              </w:rPr>
              <w:t xml:space="preserve"> </w:t>
            </w:r>
            <w:proofErr w:type="spellStart"/>
            <w:r w:rsidRPr="009C6CB7">
              <w:rPr>
                <w:rFonts w:asciiTheme="majorHAnsi" w:hAnsiTheme="majorHAnsi"/>
                <w:b/>
                <w:bCs/>
                <w:i/>
                <w:color w:val="FFFFFF" w:themeColor="background1"/>
                <w:sz w:val="19"/>
                <w:szCs w:val="19"/>
              </w:rPr>
              <w:t>Ratione</w:t>
            </w:r>
            <w:proofErr w:type="spellEnd"/>
            <w:r w:rsidRPr="009C6CB7">
              <w:rPr>
                <w:rFonts w:asciiTheme="majorHAnsi" w:hAnsiTheme="majorHAnsi"/>
                <w:b/>
                <w:bCs/>
                <w:i/>
                <w:color w:val="FFFFFF" w:themeColor="background1"/>
                <w:sz w:val="19"/>
                <w:szCs w:val="19"/>
              </w:rPr>
              <w:t xml:space="preserve"> </w:t>
            </w:r>
            <w:proofErr w:type="spellStart"/>
            <w:r w:rsidRPr="009C6CB7">
              <w:rPr>
                <w:rFonts w:asciiTheme="majorHAnsi" w:hAnsiTheme="majorHAnsi"/>
                <w:b/>
                <w:bCs/>
                <w:i/>
                <w:color w:val="FFFFFF" w:themeColor="background1"/>
                <w:sz w:val="19"/>
                <w:szCs w:val="19"/>
              </w:rPr>
              <w:t>temporis</w:t>
            </w:r>
            <w:proofErr w:type="spellEnd"/>
            <w:r w:rsidRPr="009C6CB7">
              <w:rPr>
                <w:rFonts w:asciiTheme="majorHAnsi" w:hAnsiTheme="majorHAnsi"/>
                <w:b/>
                <w:bCs/>
                <w:color w:val="FFFFFF" w:themeColor="background1"/>
                <w:sz w:val="19"/>
                <w:szCs w:val="19"/>
              </w:rPr>
              <w:t>:</w:t>
            </w:r>
          </w:p>
        </w:tc>
        <w:tc>
          <w:tcPr>
            <w:tcW w:w="5760" w:type="dxa"/>
            <w:vAlign w:val="center"/>
          </w:tcPr>
          <w:p w14:paraId="76910945" w14:textId="01DD63C3" w:rsidR="000673D0" w:rsidRPr="009C6CB7" w:rsidRDefault="000673D0" w:rsidP="009C6CB7">
            <w:pPr>
              <w:rPr>
                <w:rFonts w:asciiTheme="majorHAnsi" w:hAnsiTheme="majorHAnsi"/>
                <w:bCs/>
                <w:sz w:val="19"/>
                <w:szCs w:val="19"/>
                <w:lang w:val="es-PA"/>
              </w:rPr>
            </w:pPr>
            <w:r w:rsidRPr="009C6CB7">
              <w:rPr>
                <w:rFonts w:asciiTheme="majorHAnsi" w:hAnsiTheme="majorHAnsi"/>
                <w:bCs/>
                <w:sz w:val="19"/>
                <w:szCs w:val="19"/>
                <w:lang w:val="es-PA"/>
              </w:rPr>
              <w:t>Sí</w:t>
            </w:r>
          </w:p>
        </w:tc>
      </w:tr>
      <w:tr w:rsidR="000673D0" w:rsidRPr="00315ADE" w14:paraId="160B34C2" w14:textId="77777777" w:rsidTr="00B46185">
        <w:trPr>
          <w:cantSplit/>
        </w:trPr>
        <w:tc>
          <w:tcPr>
            <w:tcW w:w="3600" w:type="dxa"/>
            <w:tcBorders>
              <w:top w:val="single" w:sz="6" w:space="0" w:color="auto"/>
              <w:bottom w:val="single" w:sz="6" w:space="0" w:color="auto"/>
            </w:tcBorders>
            <w:shd w:val="clear" w:color="auto" w:fill="386294"/>
            <w:vAlign w:val="center"/>
          </w:tcPr>
          <w:p w14:paraId="4BAA98B1" w14:textId="77777777" w:rsidR="000673D0" w:rsidRPr="009C6CB7" w:rsidRDefault="000673D0" w:rsidP="00B46185">
            <w:pPr>
              <w:jc w:val="center"/>
              <w:rPr>
                <w:rFonts w:asciiTheme="majorHAnsi" w:hAnsiTheme="majorHAnsi"/>
                <w:b/>
                <w:bCs/>
                <w:color w:val="FFFFFF" w:themeColor="background1"/>
                <w:sz w:val="19"/>
                <w:szCs w:val="19"/>
              </w:rPr>
            </w:pPr>
            <w:proofErr w:type="spellStart"/>
            <w:r w:rsidRPr="009C6CB7">
              <w:rPr>
                <w:rFonts w:asciiTheme="majorHAnsi" w:hAnsiTheme="majorHAnsi"/>
                <w:b/>
                <w:bCs/>
                <w:color w:val="FFFFFF" w:themeColor="background1"/>
                <w:sz w:val="19"/>
                <w:szCs w:val="19"/>
              </w:rPr>
              <w:t>Competencia</w:t>
            </w:r>
            <w:proofErr w:type="spellEnd"/>
            <w:r w:rsidRPr="009C6CB7">
              <w:rPr>
                <w:rFonts w:asciiTheme="majorHAnsi" w:hAnsiTheme="majorHAnsi"/>
                <w:b/>
                <w:bCs/>
                <w:i/>
                <w:color w:val="FFFFFF" w:themeColor="background1"/>
                <w:sz w:val="19"/>
                <w:szCs w:val="19"/>
              </w:rPr>
              <w:t xml:space="preserve"> </w:t>
            </w:r>
            <w:proofErr w:type="spellStart"/>
            <w:r w:rsidRPr="009C6CB7">
              <w:rPr>
                <w:rFonts w:asciiTheme="majorHAnsi" w:hAnsiTheme="majorHAnsi"/>
                <w:b/>
                <w:bCs/>
                <w:i/>
                <w:color w:val="FFFFFF" w:themeColor="background1"/>
                <w:sz w:val="19"/>
                <w:szCs w:val="19"/>
              </w:rPr>
              <w:t>Ratione</w:t>
            </w:r>
            <w:proofErr w:type="spellEnd"/>
            <w:r w:rsidRPr="009C6CB7">
              <w:rPr>
                <w:rFonts w:asciiTheme="majorHAnsi" w:hAnsiTheme="majorHAnsi"/>
                <w:b/>
                <w:bCs/>
                <w:i/>
                <w:color w:val="FFFFFF" w:themeColor="background1"/>
                <w:sz w:val="19"/>
                <w:szCs w:val="19"/>
              </w:rPr>
              <w:t xml:space="preserve"> </w:t>
            </w:r>
            <w:proofErr w:type="spellStart"/>
            <w:r w:rsidRPr="009C6CB7">
              <w:rPr>
                <w:rFonts w:asciiTheme="majorHAnsi" w:hAnsiTheme="majorHAnsi"/>
                <w:b/>
                <w:bCs/>
                <w:i/>
                <w:color w:val="FFFFFF" w:themeColor="background1"/>
                <w:sz w:val="19"/>
                <w:szCs w:val="19"/>
              </w:rPr>
              <w:t>materiae</w:t>
            </w:r>
            <w:proofErr w:type="spellEnd"/>
            <w:r w:rsidRPr="009C6CB7">
              <w:rPr>
                <w:rFonts w:asciiTheme="majorHAnsi" w:hAnsiTheme="majorHAnsi"/>
                <w:b/>
                <w:bCs/>
                <w:color w:val="FFFFFF" w:themeColor="background1"/>
                <w:sz w:val="19"/>
                <w:szCs w:val="19"/>
              </w:rPr>
              <w:t>:</w:t>
            </w:r>
          </w:p>
        </w:tc>
        <w:tc>
          <w:tcPr>
            <w:tcW w:w="5760" w:type="dxa"/>
            <w:vAlign w:val="center"/>
          </w:tcPr>
          <w:p w14:paraId="6AB0A733" w14:textId="77777777" w:rsidR="000673D0" w:rsidRPr="009C6CB7" w:rsidRDefault="000673D0" w:rsidP="00B46185">
            <w:pPr>
              <w:jc w:val="both"/>
              <w:rPr>
                <w:rFonts w:asciiTheme="majorHAnsi" w:hAnsiTheme="majorHAnsi"/>
                <w:bCs/>
                <w:sz w:val="19"/>
                <w:szCs w:val="19"/>
                <w:lang w:val="es-ES"/>
              </w:rPr>
            </w:pPr>
            <w:r w:rsidRPr="009C6CB7">
              <w:rPr>
                <w:rFonts w:asciiTheme="majorHAnsi" w:hAnsiTheme="majorHAnsi"/>
                <w:bCs/>
                <w:sz w:val="19"/>
                <w:szCs w:val="19"/>
                <w:lang w:val="es-ES"/>
              </w:rPr>
              <w:t>Sí, Convención Americana (depósito del instrumento de ratificación realizado el 5 de septiembre de 1984)</w:t>
            </w:r>
          </w:p>
        </w:tc>
      </w:tr>
    </w:tbl>
    <w:p w14:paraId="46F3B92A" w14:textId="04B84A75"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 xml:space="preserve">IV. </w:t>
      </w:r>
      <w:r w:rsidRPr="009C6CB7">
        <w:rPr>
          <w:rFonts w:asciiTheme="majorHAnsi" w:hAnsiTheme="majorHAnsi"/>
          <w:b/>
          <w:bCs/>
          <w:sz w:val="19"/>
          <w:szCs w:val="19"/>
          <w:lang w:val="es-ES"/>
        </w:rPr>
        <w:tab/>
        <w:t>DUPLICACIÓN</w:t>
      </w:r>
      <w:r w:rsidRPr="009C6CB7">
        <w:rPr>
          <w:rFonts w:asciiTheme="majorHAnsi" w:hAnsiTheme="majorHAnsi"/>
          <w:b/>
          <w:bCs/>
          <w:color w:val="FFFFFF" w:themeColor="background1"/>
          <w:sz w:val="19"/>
          <w:szCs w:val="19"/>
          <w:lang w:val="es-ES"/>
        </w:rPr>
        <w:t xml:space="preserve"> </w:t>
      </w:r>
      <w:r w:rsidRPr="009C6CB7">
        <w:rPr>
          <w:rFonts w:asciiTheme="majorHAnsi" w:hAnsiTheme="majorHAnsi"/>
          <w:b/>
          <w:bCs/>
          <w:sz w:val="19"/>
          <w:szCs w:val="19"/>
          <w:lang w:val="es-ES"/>
        </w:rPr>
        <w:t>DE PROCEDIMIENTOS Y COSA JUZGADA</w:t>
      </w:r>
      <w:r w:rsidR="005C0974">
        <w:rPr>
          <w:rFonts w:asciiTheme="majorHAnsi" w:hAnsiTheme="majorHAnsi"/>
          <w:b/>
          <w:bCs/>
          <w:i/>
          <w:sz w:val="19"/>
          <w:szCs w:val="19"/>
          <w:lang w:val="es-ES"/>
        </w:rPr>
        <w:t xml:space="preserve"> </w:t>
      </w:r>
      <w:r w:rsidRPr="009C6CB7">
        <w:rPr>
          <w:rFonts w:asciiTheme="majorHAnsi" w:hAnsiTheme="majorHAnsi"/>
          <w:b/>
          <w:bCs/>
          <w:sz w:val="19"/>
          <w:szCs w:val="19"/>
          <w:lang w:val="es-ES"/>
        </w:rPr>
        <w:t xml:space="preserve">INTERNACIONAL, CARACTERIZACIÓN, </w:t>
      </w:r>
      <w:r w:rsidRPr="009C6CB7">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0673D0" w:rsidRPr="009C6CB7" w14:paraId="3755C687" w14:textId="77777777" w:rsidTr="00B46185">
        <w:trPr>
          <w:cantSplit/>
        </w:trPr>
        <w:tc>
          <w:tcPr>
            <w:tcW w:w="3600" w:type="dxa"/>
            <w:tcBorders>
              <w:top w:val="single" w:sz="4" w:space="0" w:color="auto"/>
              <w:bottom w:val="single" w:sz="6" w:space="0" w:color="auto"/>
            </w:tcBorders>
            <w:shd w:val="clear" w:color="auto" w:fill="386294"/>
            <w:vAlign w:val="center"/>
          </w:tcPr>
          <w:p w14:paraId="0F134D10" w14:textId="77777777" w:rsidR="000673D0" w:rsidRPr="009C6CB7" w:rsidRDefault="000673D0" w:rsidP="00B46185">
            <w:pPr>
              <w:jc w:val="center"/>
              <w:rPr>
                <w:rFonts w:asciiTheme="majorHAnsi" w:hAnsiTheme="majorHAnsi"/>
                <w:b/>
                <w:bCs/>
                <w:color w:val="FFFFFF" w:themeColor="background1"/>
                <w:sz w:val="19"/>
                <w:szCs w:val="19"/>
                <w:lang w:val="es-ES"/>
              </w:rPr>
            </w:pPr>
            <w:r w:rsidRPr="009C6CB7">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14:paraId="72801941" w14:textId="77777777" w:rsidR="000673D0" w:rsidRPr="009C6CB7" w:rsidRDefault="000673D0" w:rsidP="00B46185">
            <w:pPr>
              <w:jc w:val="both"/>
              <w:rPr>
                <w:rFonts w:asciiTheme="majorHAnsi" w:hAnsiTheme="majorHAnsi"/>
                <w:bCs/>
                <w:sz w:val="19"/>
                <w:szCs w:val="19"/>
                <w:lang w:val="es-ES"/>
              </w:rPr>
            </w:pPr>
            <w:r w:rsidRPr="009C6CB7">
              <w:rPr>
                <w:rFonts w:asciiTheme="majorHAnsi" w:hAnsiTheme="majorHAnsi"/>
                <w:bCs/>
                <w:sz w:val="19"/>
                <w:szCs w:val="19"/>
                <w:lang w:val="es-ES"/>
              </w:rPr>
              <w:t>No</w:t>
            </w:r>
          </w:p>
        </w:tc>
      </w:tr>
      <w:tr w:rsidR="000673D0" w:rsidRPr="00315ADE" w14:paraId="5733AA78" w14:textId="77777777" w:rsidTr="00B46185">
        <w:trPr>
          <w:cantSplit/>
        </w:trPr>
        <w:tc>
          <w:tcPr>
            <w:tcW w:w="3600" w:type="dxa"/>
            <w:tcBorders>
              <w:top w:val="single" w:sz="4" w:space="0" w:color="auto"/>
              <w:bottom w:val="single" w:sz="6" w:space="0" w:color="auto"/>
            </w:tcBorders>
            <w:shd w:val="clear" w:color="auto" w:fill="386294"/>
            <w:vAlign w:val="center"/>
          </w:tcPr>
          <w:p w14:paraId="70AE02E1" w14:textId="77777777" w:rsidR="000673D0" w:rsidRPr="009C6CB7" w:rsidRDefault="000673D0" w:rsidP="00B46185">
            <w:pPr>
              <w:jc w:val="center"/>
              <w:rPr>
                <w:rFonts w:asciiTheme="majorHAnsi" w:hAnsiTheme="majorHAnsi"/>
                <w:b/>
                <w:bCs/>
                <w:i/>
                <w:color w:val="FFFFFF" w:themeColor="background1"/>
                <w:sz w:val="19"/>
                <w:szCs w:val="19"/>
              </w:rPr>
            </w:pPr>
            <w:r w:rsidRPr="009C6CB7">
              <w:rPr>
                <w:rFonts w:asciiTheme="majorHAnsi" w:hAnsiTheme="majorHAnsi"/>
                <w:b/>
                <w:bCs/>
                <w:color w:val="FFFFFF" w:themeColor="background1"/>
                <w:sz w:val="19"/>
                <w:szCs w:val="19"/>
              </w:rPr>
              <w:t xml:space="preserve">Derechos </w:t>
            </w:r>
            <w:proofErr w:type="spellStart"/>
            <w:r w:rsidRPr="009C6CB7">
              <w:rPr>
                <w:rFonts w:asciiTheme="majorHAnsi" w:hAnsiTheme="majorHAnsi"/>
                <w:b/>
                <w:bCs/>
                <w:color w:val="FFFFFF" w:themeColor="background1"/>
                <w:sz w:val="19"/>
                <w:szCs w:val="19"/>
              </w:rPr>
              <w:t>declarados</w:t>
            </w:r>
            <w:proofErr w:type="spellEnd"/>
            <w:r w:rsidRPr="009C6CB7">
              <w:rPr>
                <w:rFonts w:asciiTheme="majorHAnsi" w:hAnsiTheme="majorHAnsi"/>
                <w:b/>
                <w:bCs/>
                <w:color w:val="FFFFFF" w:themeColor="background1"/>
                <w:sz w:val="19"/>
                <w:szCs w:val="19"/>
              </w:rPr>
              <w:t xml:space="preserve"> </w:t>
            </w:r>
            <w:proofErr w:type="spellStart"/>
            <w:r w:rsidRPr="009C6CB7">
              <w:rPr>
                <w:rFonts w:asciiTheme="majorHAnsi" w:hAnsiTheme="majorHAnsi"/>
                <w:b/>
                <w:bCs/>
                <w:color w:val="FFFFFF" w:themeColor="background1"/>
                <w:sz w:val="19"/>
                <w:szCs w:val="19"/>
              </w:rPr>
              <w:t>admisibles</w:t>
            </w:r>
            <w:proofErr w:type="spellEnd"/>
            <w:r w:rsidRPr="009C6CB7">
              <w:rPr>
                <w:rFonts w:asciiTheme="majorHAnsi" w:hAnsiTheme="majorHAnsi"/>
                <w:b/>
                <w:bCs/>
                <w:i/>
                <w:color w:val="FFFFFF" w:themeColor="background1"/>
                <w:sz w:val="19"/>
                <w:szCs w:val="19"/>
              </w:rPr>
              <w:t>:</w:t>
            </w:r>
          </w:p>
        </w:tc>
        <w:tc>
          <w:tcPr>
            <w:tcW w:w="5760" w:type="dxa"/>
            <w:vAlign w:val="center"/>
          </w:tcPr>
          <w:p w14:paraId="5EB169C6" w14:textId="5ED3B463" w:rsidR="000673D0" w:rsidRPr="009C6CB7" w:rsidRDefault="002E4781" w:rsidP="009C6CB7">
            <w:pPr>
              <w:jc w:val="both"/>
              <w:rPr>
                <w:rFonts w:asciiTheme="majorHAnsi" w:hAnsiTheme="majorHAnsi"/>
                <w:bCs/>
                <w:sz w:val="19"/>
                <w:szCs w:val="19"/>
                <w:lang w:val="es-PA" w:eastAsia="es-ES"/>
              </w:rPr>
            </w:pPr>
            <w:r w:rsidRPr="009C6CB7">
              <w:rPr>
                <w:rFonts w:asciiTheme="majorHAnsi" w:hAnsiTheme="majorHAnsi"/>
                <w:bCs/>
                <w:sz w:val="19"/>
                <w:szCs w:val="19"/>
                <w:lang w:val="es-ES" w:eastAsia="es-ES"/>
              </w:rPr>
              <w:t xml:space="preserve">Artículos </w:t>
            </w:r>
            <w:r w:rsidR="008D5BF9">
              <w:rPr>
                <w:rFonts w:asciiTheme="majorHAnsi" w:hAnsiTheme="majorHAnsi"/>
                <w:bCs/>
                <w:sz w:val="19"/>
                <w:szCs w:val="19"/>
                <w:lang w:val="es-ES" w:eastAsia="es-ES"/>
              </w:rPr>
              <w:t>5</w:t>
            </w:r>
            <w:r w:rsidR="00D06F66" w:rsidRPr="009C6CB7">
              <w:rPr>
                <w:rFonts w:asciiTheme="majorHAnsi" w:hAnsiTheme="majorHAnsi"/>
                <w:bCs/>
                <w:sz w:val="19"/>
                <w:szCs w:val="19"/>
                <w:lang w:val="es-ES" w:eastAsia="es-ES"/>
              </w:rPr>
              <w:t xml:space="preserve"> (</w:t>
            </w:r>
            <w:r w:rsidR="008D5BF9">
              <w:rPr>
                <w:rFonts w:asciiTheme="majorHAnsi" w:hAnsiTheme="majorHAnsi"/>
                <w:bCs/>
                <w:sz w:val="19"/>
                <w:szCs w:val="19"/>
                <w:lang w:val="es-ES" w:eastAsia="es-ES"/>
              </w:rPr>
              <w:t>integridad personal</w:t>
            </w:r>
            <w:r w:rsidR="00D06F66" w:rsidRPr="009C6CB7">
              <w:rPr>
                <w:rFonts w:asciiTheme="majorHAnsi" w:hAnsiTheme="majorHAnsi"/>
                <w:bCs/>
                <w:sz w:val="19"/>
                <w:szCs w:val="19"/>
                <w:lang w:val="es-PA" w:eastAsia="es-ES"/>
              </w:rPr>
              <w:t>),</w:t>
            </w:r>
            <w:r w:rsidR="005C0974">
              <w:rPr>
                <w:rFonts w:asciiTheme="majorHAnsi" w:hAnsiTheme="majorHAnsi"/>
                <w:bCs/>
                <w:sz w:val="19"/>
                <w:szCs w:val="19"/>
                <w:lang w:val="es-PA" w:eastAsia="es-ES"/>
              </w:rPr>
              <w:t xml:space="preserve"> </w:t>
            </w:r>
            <w:r w:rsidR="008D5BF9">
              <w:rPr>
                <w:rFonts w:asciiTheme="majorHAnsi" w:hAnsiTheme="majorHAnsi"/>
                <w:bCs/>
                <w:sz w:val="19"/>
                <w:szCs w:val="19"/>
                <w:lang w:val="es-PA" w:eastAsia="es-ES"/>
              </w:rPr>
              <w:t>7</w:t>
            </w:r>
            <w:r w:rsidR="005C0974">
              <w:rPr>
                <w:rFonts w:asciiTheme="majorHAnsi" w:hAnsiTheme="majorHAnsi"/>
                <w:bCs/>
                <w:sz w:val="19"/>
                <w:szCs w:val="19"/>
                <w:lang w:val="es-PA" w:eastAsia="es-ES"/>
              </w:rPr>
              <w:t xml:space="preserve"> (</w:t>
            </w:r>
            <w:r w:rsidR="008D5BF9">
              <w:rPr>
                <w:rFonts w:asciiTheme="majorHAnsi" w:hAnsiTheme="majorHAnsi"/>
                <w:bCs/>
                <w:sz w:val="19"/>
                <w:szCs w:val="19"/>
                <w:lang w:val="es-PA" w:eastAsia="es-ES"/>
              </w:rPr>
              <w:t>libertad personal</w:t>
            </w:r>
            <w:r w:rsidR="005C0974">
              <w:rPr>
                <w:rFonts w:asciiTheme="majorHAnsi" w:hAnsiTheme="majorHAnsi"/>
                <w:bCs/>
                <w:sz w:val="19"/>
                <w:szCs w:val="19"/>
                <w:lang w:val="es-PA" w:eastAsia="es-ES"/>
              </w:rPr>
              <w:t>),</w:t>
            </w:r>
            <w:r w:rsidR="00D06F66" w:rsidRPr="009C6CB7">
              <w:rPr>
                <w:rFonts w:asciiTheme="majorHAnsi" w:hAnsiTheme="majorHAnsi"/>
                <w:bCs/>
                <w:sz w:val="19"/>
                <w:szCs w:val="19"/>
                <w:lang w:val="es-PA" w:eastAsia="es-ES"/>
              </w:rPr>
              <w:t xml:space="preserve"> </w:t>
            </w:r>
            <w:r w:rsidR="008D5BF9">
              <w:rPr>
                <w:rFonts w:asciiTheme="majorHAnsi" w:hAnsiTheme="majorHAnsi"/>
                <w:bCs/>
                <w:sz w:val="19"/>
                <w:szCs w:val="19"/>
                <w:lang w:val="es-PA" w:eastAsia="es-ES"/>
              </w:rPr>
              <w:t>8 (garantías judiciales)</w:t>
            </w:r>
            <w:r w:rsidR="008C119E">
              <w:rPr>
                <w:rFonts w:asciiTheme="majorHAnsi" w:hAnsiTheme="majorHAnsi"/>
                <w:bCs/>
                <w:sz w:val="19"/>
                <w:szCs w:val="19"/>
                <w:lang w:val="es-PA" w:eastAsia="es-ES"/>
              </w:rPr>
              <w:t>, 9 (principio de legalidad y de retroactividad)</w:t>
            </w:r>
            <w:r w:rsidR="00D06F66" w:rsidRPr="009C6CB7">
              <w:rPr>
                <w:rFonts w:asciiTheme="majorHAnsi" w:hAnsiTheme="majorHAnsi"/>
                <w:bCs/>
                <w:sz w:val="19"/>
                <w:szCs w:val="19"/>
                <w:lang w:val="es-PA" w:eastAsia="es-ES"/>
              </w:rPr>
              <w:t xml:space="preserve"> y 25 (protección judicial) de la Convención Americana en relación con su</w:t>
            </w:r>
            <w:r w:rsidR="008A7D0D">
              <w:rPr>
                <w:rFonts w:asciiTheme="majorHAnsi" w:hAnsiTheme="majorHAnsi"/>
                <w:bCs/>
                <w:sz w:val="19"/>
                <w:szCs w:val="19"/>
                <w:lang w:val="es-PA" w:eastAsia="es-ES"/>
              </w:rPr>
              <w:t>s</w:t>
            </w:r>
            <w:r w:rsidR="00D06F66" w:rsidRPr="009C6CB7">
              <w:rPr>
                <w:rFonts w:asciiTheme="majorHAnsi" w:hAnsiTheme="majorHAnsi"/>
                <w:bCs/>
                <w:sz w:val="19"/>
                <w:szCs w:val="19"/>
                <w:lang w:val="es-PA" w:eastAsia="es-ES"/>
              </w:rPr>
              <w:t xml:space="preserve"> artículo</w:t>
            </w:r>
            <w:r w:rsidR="008A7D0D">
              <w:rPr>
                <w:rFonts w:asciiTheme="majorHAnsi" w:hAnsiTheme="majorHAnsi"/>
                <w:bCs/>
                <w:sz w:val="19"/>
                <w:szCs w:val="19"/>
                <w:lang w:val="es-PA" w:eastAsia="es-ES"/>
              </w:rPr>
              <w:t>s</w:t>
            </w:r>
            <w:r w:rsidR="00D06F66" w:rsidRPr="009C6CB7">
              <w:rPr>
                <w:rFonts w:asciiTheme="majorHAnsi" w:hAnsiTheme="majorHAnsi"/>
                <w:bCs/>
                <w:sz w:val="19"/>
                <w:szCs w:val="19"/>
                <w:lang w:val="es-PA" w:eastAsia="es-ES"/>
              </w:rPr>
              <w:t xml:space="preserve"> 1.1. (obligación de respetar los derechos)</w:t>
            </w:r>
            <w:r w:rsidR="00FA61A4">
              <w:rPr>
                <w:rFonts w:asciiTheme="majorHAnsi" w:hAnsiTheme="majorHAnsi"/>
                <w:bCs/>
                <w:sz w:val="19"/>
                <w:szCs w:val="19"/>
                <w:lang w:val="es-PA" w:eastAsia="es-ES"/>
              </w:rPr>
              <w:t xml:space="preserve"> y</w:t>
            </w:r>
            <w:r w:rsidR="008A7D0D">
              <w:rPr>
                <w:rFonts w:asciiTheme="majorHAnsi" w:hAnsiTheme="majorHAnsi"/>
                <w:bCs/>
                <w:sz w:val="19"/>
                <w:szCs w:val="19"/>
                <w:lang w:val="es-PA" w:eastAsia="es-ES"/>
              </w:rPr>
              <w:t xml:space="preserve"> 2 (deber de adoptar disposiciones de derecho interno)</w:t>
            </w:r>
            <w:r w:rsidR="00874720" w:rsidRPr="009C6CB7">
              <w:rPr>
                <w:rFonts w:asciiTheme="majorHAnsi" w:hAnsiTheme="majorHAnsi"/>
                <w:bCs/>
                <w:sz w:val="19"/>
                <w:szCs w:val="19"/>
                <w:lang w:val="es-PA" w:eastAsia="es-ES"/>
              </w:rPr>
              <w:t xml:space="preserve"> </w:t>
            </w:r>
          </w:p>
        </w:tc>
      </w:tr>
      <w:tr w:rsidR="000673D0" w:rsidRPr="00315ADE" w14:paraId="56C738B6" w14:textId="77777777" w:rsidTr="00B46185">
        <w:trPr>
          <w:cantSplit/>
        </w:trPr>
        <w:tc>
          <w:tcPr>
            <w:tcW w:w="3600" w:type="dxa"/>
            <w:tcBorders>
              <w:top w:val="single" w:sz="6" w:space="0" w:color="auto"/>
              <w:bottom w:val="single" w:sz="6" w:space="0" w:color="auto"/>
            </w:tcBorders>
            <w:shd w:val="clear" w:color="auto" w:fill="386294"/>
            <w:vAlign w:val="center"/>
          </w:tcPr>
          <w:p w14:paraId="741F99C1" w14:textId="77777777" w:rsidR="000673D0" w:rsidRPr="009C6CB7" w:rsidRDefault="000673D0" w:rsidP="00B46185">
            <w:pPr>
              <w:jc w:val="center"/>
              <w:rPr>
                <w:rFonts w:asciiTheme="majorHAnsi" w:hAnsiTheme="majorHAnsi"/>
                <w:b/>
                <w:bCs/>
                <w:color w:val="FFFFFF" w:themeColor="background1"/>
                <w:sz w:val="19"/>
                <w:szCs w:val="19"/>
                <w:lang w:val="es-ES"/>
              </w:rPr>
            </w:pPr>
            <w:r w:rsidRPr="009C6CB7">
              <w:rPr>
                <w:rFonts w:asciiTheme="majorHAnsi" w:hAnsiTheme="majorHAnsi"/>
                <w:b/>
                <w:bCs/>
                <w:color w:val="FFFFFF" w:themeColor="background1"/>
                <w:sz w:val="19"/>
                <w:szCs w:val="19"/>
                <w:lang w:val="es-ES"/>
              </w:rPr>
              <w:t>Agotamiento de recursos internos o procedencia de una excepción:</w:t>
            </w:r>
          </w:p>
        </w:tc>
        <w:tc>
          <w:tcPr>
            <w:tcW w:w="5760" w:type="dxa"/>
            <w:vAlign w:val="center"/>
          </w:tcPr>
          <w:p w14:paraId="7B5A6AFC" w14:textId="44D01457" w:rsidR="000673D0" w:rsidRPr="009C6CB7" w:rsidRDefault="000673D0" w:rsidP="00D06F66">
            <w:pPr>
              <w:rPr>
                <w:rFonts w:asciiTheme="majorHAnsi" w:hAnsiTheme="majorHAnsi"/>
                <w:bCs/>
                <w:sz w:val="19"/>
                <w:szCs w:val="19"/>
                <w:lang w:val="es-ES"/>
              </w:rPr>
            </w:pPr>
            <w:r w:rsidRPr="009C6CB7">
              <w:rPr>
                <w:rFonts w:asciiTheme="majorHAnsi" w:hAnsiTheme="majorHAnsi"/>
                <w:bCs/>
                <w:sz w:val="19"/>
                <w:szCs w:val="19"/>
                <w:lang w:val="es-ES"/>
              </w:rPr>
              <w:t xml:space="preserve">Sí, </w:t>
            </w:r>
            <w:r w:rsidR="005C0974">
              <w:rPr>
                <w:rFonts w:asciiTheme="majorHAnsi" w:hAnsiTheme="majorHAnsi"/>
                <w:bCs/>
                <w:sz w:val="19"/>
                <w:szCs w:val="19"/>
                <w:lang w:val="es-ES"/>
              </w:rPr>
              <w:t>en los términos de la Sección VI</w:t>
            </w:r>
          </w:p>
        </w:tc>
      </w:tr>
      <w:tr w:rsidR="000673D0" w:rsidRPr="00315ADE" w14:paraId="64377EF5" w14:textId="77777777" w:rsidTr="00B46185">
        <w:trPr>
          <w:cantSplit/>
        </w:trPr>
        <w:tc>
          <w:tcPr>
            <w:tcW w:w="3600" w:type="dxa"/>
            <w:tcBorders>
              <w:top w:val="single" w:sz="6" w:space="0" w:color="auto"/>
              <w:bottom w:val="single" w:sz="6" w:space="0" w:color="auto"/>
            </w:tcBorders>
            <w:shd w:val="clear" w:color="auto" w:fill="386294"/>
            <w:vAlign w:val="center"/>
          </w:tcPr>
          <w:p w14:paraId="33D77F00" w14:textId="77777777" w:rsidR="000673D0" w:rsidRPr="009C6CB7" w:rsidRDefault="000673D0" w:rsidP="00B46185">
            <w:pPr>
              <w:jc w:val="center"/>
              <w:rPr>
                <w:rFonts w:asciiTheme="majorHAnsi" w:hAnsiTheme="majorHAnsi"/>
                <w:b/>
                <w:bCs/>
                <w:color w:val="FFFFFF" w:themeColor="background1"/>
                <w:sz w:val="19"/>
                <w:szCs w:val="19"/>
              </w:rPr>
            </w:pPr>
            <w:r w:rsidRPr="009C6CB7">
              <w:rPr>
                <w:rFonts w:asciiTheme="majorHAnsi" w:hAnsiTheme="majorHAnsi"/>
                <w:b/>
                <w:bCs/>
                <w:color w:val="FFFFFF" w:themeColor="background1"/>
                <w:sz w:val="19"/>
                <w:szCs w:val="19"/>
                <w:lang w:val="es-PA"/>
              </w:rPr>
              <w:t xml:space="preserve">Presentación dentro de </w:t>
            </w:r>
            <w:proofErr w:type="spellStart"/>
            <w:r w:rsidRPr="009C6CB7">
              <w:rPr>
                <w:rFonts w:asciiTheme="majorHAnsi" w:hAnsiTheme="majorHAnsi"/>
                <w:b/>
                <w:bCs/>
                <w:color w:val="FFFFFF" w:themeColor="background1"/>
                <w:sz w:val="19"/>
                <w:szCs w:val="19"/>
                <w:lang w:val="es-PA"/>
              </w:rPr>
              <w:t>plaz</w:t>
            </w:r>
            <w:proofErr w:type="spellEnd"/>
            <w:r w:rsidRPr="009C6CB7">
              <w:rPr>
                <w:rFonts w:asciiTheme="majorHAnsi" w:hAnsiTheme="majorHAnsi"/>
                <w:b/>
                <w:bCs/>
                <w:color w:val="FFFFFF" w:themeColor="background1"/>
                <w:sz w:val="19"/>
                <w:szCs w:val="19"/>
              </w:rPr>
              <w:t>o:</w:t>
            </w:r>
          </w:p>
        </w:tc>
        <w:tc>
          <w:tcPr>
            <w:tcW w:w="5760" w:type="dxa"/>
            <w:vAlign w:val="center"/>
          </w:tcPr>
          <w:p w14:paraId="6D2FF784" w14:textId="0C6CFE94" w:rsidR="000673D0" w:rsidRPr="005C0974" w:rsidRDefault="00D06F66" w:rsidP="00D06F66">
            <w:pPr>
              <w:rPr>
                <w:rFonts w:asciiTheme="majorHAnsi" w:hAnsiTheme="majorHAnsi"/>
                <w:bCs/>
                <w:sz w:val="19"/>
                <w:szCs w:val="19"/>
                <w:lang w:val="es-PA"/>
              </w:rPr>
            </w:pPr>
            <w:r w:rsidRPr="005C0974">
              <w:rPr>
                <w:rFonts w:asciiTheme="majorHAnsi" w:hAnsiTheme="majorHAnsi"/>
                <w:bCs/>
                <w:sz w:val="19"/>
                <w:szCs w:val="19"/>
                <w:lang w:val="es-PA"/>
              </w:rPr>
              <w:t xml:space="preserve">Sí, </w:t>
            </w:r>
            <w:r w:rsidR="005C0974" w:rsidRPr="005C0974">
              <w:rPr>
                <w:rFonts w:asciiTheme="majorHAnsi" w:hAnsiTheme="majorHAnsi"/>
                <w:bCs/>
                <w:sz w:val="19"/>
                <w:szCs w:val="19"/>
                <w:lang w:val="es-PA"/>
              </w:rPr>
              <w:t>en los términos d</w:t>
            </w:r>
            <w:r w:rsidR="005C0974">
              <w:rPr>
                <w:rFonts w:asciiTheme="majorHAnsi" w:hAnsiTheme="majorHAnsi"/>
                <w:bCs/>
                <w:sz w:val="19"/>
                <w:szCs w:val="19"/>
                <w:lang w:val="es-PA"/>
              </w:rPr>
              <w:t xml:space="preserve">e la Sección VI </w:t>
            </w:r>
          </w:p>
        </w:tc>
      </w:tr>
    </w:tbl>
    <w:p w14:paraId="45289755" w14:textId="77777777" w:rsidR="00840AE8" w:rsidRDefault="00840AE8" w:rsidP="004217A5">
      <w:pPr>
        <w:ind w:firstLine="720"/>
        <w:jc w:val="both"/>
        <w:rPr>
          <w:rFonts w:asciiTheme="majorHAnsi" w:hAnsiTheme="majorHAnsi"/>
          <w:b/>
          <w:sz w:val="20"/>
          <w:szCs w:val="20"/>
          <w:lang w:val="es-UY"/>
        </w:rPr>
      </w:pPr>
    </w:p>
    <w:p w14:paraId="18E6423B" w14:textId="1DA45A4A" w:rsidR="003239B8" w:rsidRPr="000673D0" w:rsidRDefault="00223A29" w:rsidP="004217A5">
      <w:pPr>
        <w:ind w:firstLine="720"/>
        <w:jc w:val="both"/>
        <w:rPr>
          <w:rFonts w:asciiTheme="majorHAnsi" w:hAnsiTheme="majorHAnsi"/>
          <w:b/>
          <w:sz w:val="20"/>
          <w:szCs w:val="20"/>
          <w:lang w:val="es-UY"/>
        </w:rPr>
      </w:pPr>
      <w:r w:rsidRPr="000673D0">
        <w:rPr>
          <w:rFonts w:asciiTheme="majorHAnsi" w:hAnsiTheme="majorHAnsi"/>
          <w:b/>
          <w:sz w:val="20"/>
          <w:szCs w:val="20"/>
          <w:lang w:val="es-UY"/>
        </w:rPr>
        <w:t xml:space="preserve">V. </w:t>
      </w:r>
      <w:r w:rsidRPr="000673D0">
        <w:rPr>
          <w:rFonts w:asciiTheme="majorHAnsi" w:hAnsiTheme="majorHAnsi"/>
          <w:b/>
          <w:sz w:val="20"/>
          <w:szCs w:val="20"/>
          <w:lang w:val="es-UY"/>
        </w:rPr>
        <w:tab/>
      </w:r>
      <w:r w:rsidR="003239B8" w:rsidRPr="000673D0">
        <w:rPr>
          <w:rFonts w:asciiTheme="majorHAnsi" w:hAnsiTheme="majorHAnsi"/>
          <w:b/>
          <w:sz w:val="20"/>
          <w:szCs w:val="20"/>
          <w:lang w:val="es-UY"/>
        </w:rPr>
        <w:t xml:space="preserve">HECHOS ALEGADOS </w:t>
      </w:r>
    </w:p>
    <w:p w14:paraId="2E1705C0" w14:textId="77777777" w:rsidR="00840AE8" w:rsidRPr="00840AE8" w:rsidRDefault="00840AE8" w:rsidP="00840AE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p>
    <w:p w14:paraId="3747D5D2" w14:textId="44445265" w:rsidR="008A1AB1" w:rsidRPr="00840AE8" w:rsidRDefault="00050A0B" w:rsidP="004217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r>
        <w:rPr>
          <w:rFonts w:ascii="Cambria" w:hAnsi="Cambria"/>
          <w:bCs/>
          <w:sz w:val="20"/>
          <w:szCs w:val="20"/>
          <w:lang w:val="es-PA"/>
        </w:rPr>
        <w:t xml:space="preserve">Stella Maris Martínez (en adelante “la peticionaria”) denuncia </w:t>
      </w:r>
      <w:r w:rsidR="00043AF7">
        <w:rPr>
          <w:rFonts w:ascii="Cambria" w:hAnsi="Cambria"/>
          <w:bCs/>
          <w:sz w:val="20"/>
          <w:szCs w:val="20"/>
          <w:lang w:val="es-PA"/>
        </w:rPr>
        <w:t xml:space="preserve">que </w:t>
      </w:r>
      <w:r w:rsidR="008C119E">
        <w:rPr>
          <w:rFonts w:ascii="Cambria" w:hAnsi="Cambria"/>
          <w:bCs/>
          <w:sz w:val="20"/>
          <w:szCs w:val="20"/>
          <w:lang w:val="es-PA"/>
        </w:rPr>
        <w:t>Miguel Ángel Fernández (en adelante “la presunta víctima”) fu</w:t>
      </w:r>
      <w:r w:rsidR="00E92899">
        <w:rPr>
          <w:rFonts w:ascii="Cambria" w:hAnsi="Cambria"/>
          <w:bCs/>
          <w:sz w:val="20"/>
          <w:szCs w:val="20"/>
          <w:lang w:val="es-PA"/>
        </w:rPr>
        <w:t>e condenado por un tipo penal de homicidio doloso</w:t>
      </w:r>
      <w:r w:rsidR="00043AF7">
        <w:rPr>
          <w:rFonts w:ascii="Cambria" w:hAnsi="Cambria"/>
          <w:bCs/>
          <w:sz w:val="20"/>
          <w:szCs w:val="20"/>
          <w:lang w:val="es-PA"/>
        </w:rPr>
        <w:t>, a pesar de</w:t>
      </w:r>
      <w:r w:rsidR="00E92899">
        <w:rPr>
          <w:rFonts w:ascii="Cambria" w:hAnsi="Cambria"/>
          <w:bCs/>
          <w:sz w:val="20"/>
          <w:szCs w:val="20"/>
          <w:lang w:val="es-PA"/>
        </w:rPr>
        <w:t xml:space="preserve"> que la supuesta intencionalidad del acto </w:t>
      </w:r>
      <w:r w:rsidR="00043AF7">
        <w:rPr>
          <w:rFonts w:ascii="Cambria" w:hAnsi="Cambria"/>
          <w:bCs/>
          <w:sz w:val="20"/>
          <w:szCs w:val="20"/>
          <w:lang w:val="es-PA"/>
        </w:rPr>
        <w:t xml:space="preserve">no formó </w:t>
      </w:r>
      <w:r w:rsidR="00E92899">
        <w:rPr>
          <w:rFonts w:ascii="Cambria" w:hAnsi="Cambria"/>
          <w:bCs/>
          <w:sz w:val="20"/>
          <w:szCs w:val="20"/>
          <w:lang w:val="es-PA"/>
        </w:rPr>
        <w:t>parte de la acusación</w:t>
      </w:r>
      <w:r w:rsidR="00043AF7">
        <w:rPr>
          <w:rFonts w:ascii="Cambria" w:hAnsi="Cambria"/>
          <w:bCs/>
          <w:sz w:val="20"/>
          <w:szCs w:val="20"/>
          <w:lang w:val="es-PA"/>
        </w:rPr>
        <w:t>, y que no tuvo</w:t>
      </w:r>
      <w:r w:rsidR="00E92899">
        <w:rPr>
          <w:rFonts w:ascii="Cambria" w:hAnsi="Cambria"/>
          <w:bCs/>
          <w:sz w:val="20"/>
          <w:szCs w:val="20"/>
          <w:lang w:val="es-PA"/>
        </w:rPr>
        <w:t xml:space="preserve"> la oportunidad de ejercer la defensa respecto a ese elemento. También reclama que se le impuso prisión perpetua en base a </w:t>
      </w:r>
      <w:r w:rsidR="00043AF7">
        <w:rPr>
          <w:rFonts w:ascii="Cambria" w:hAnsi="Cambria"/>
          <w:bCs/>
          <w:sz w:val="20"/>
          <w:szCs w:val="20"/>
          <w:lang w:val="es-PA"/>
        </w:rPr>
        <w:t xml:space="preserve">una </w:t>
      </w:r>
      <w:r w:rsidR="00E92899">
        <w:rPr>
          <w:rFonts w:ascii="Cambria" w:hAnsi="Cambria"/>
          <w:bCs/>
          <w:sz w:val="20"/>
          <w:szCs w:val="20"/>
          <w:lang w:val="es-PA"/>
        </w:rPr>
        <w:t>norma incompatible con la Convención Americana que la preveía como la únic</w:t>
      </w:r>
      <w:r w:rsidR="008A1AB1">
        <w:rPr>
          <w:rFonts w:ascii="Cambria" w:hAnsi="Cambria"/>
          <w:bCs/>
          <w:sz w:val="20"/>
          <w:szCs w:val="20"/>
          <w:lang w:val="es-PA"/>
        </w:rPr>
        <w:t>a pena posible para el tipo delictivo en cuestión</w:t>
      </w:r>
      <w:r w:rsidR="00043AF7">
        <w:rPr>
          <w:rFonts w:ascii="Cambria" w:hAnsi="Cambria"/>
          <w:bCs/>
          <w:sz w:val="20"/>
          <w:szCs w:val="20"/>
          <w:lang w:val="es-PA"/>
        </w:rPr>
        <w:t>,</w:t>
      </w:r>
      <w:r w:rsidR="008A1AB1">
        <w:rPr>
          <w:rFonts w:ascii="Cambria" w:hAnsi="Cambria"/>
          <w:bCs/>
          <w:sz w:val="20"/>
          <w:szCs w:val="20"/>
          <w:lang w:val="es-PA"/>
        </w:rPr>
        <w:t xml:space="preserve"> y que no contempla posibilidad </w:t>
      </w:r>
      <w:r w:rsidR="00043AF7">
        <w:rPr>
          <w:rFonts w:ascii="Cambria" w:hAnsi="Cambria"/>
          <w:bCs/>
          <w:sz w:val="20"/>
          <w:szCs w:val="20"/>
          <w:lang w:val="es-PA"/>
        </w:rPr>
        <w:t xml:space="preserve">alguna </w:t>
      </w:r>
      <w:r w:rsidR="008A1AB1">
        <w:rPr>
          <w:rFonts w:ascii="Cambria" w:hAnsi="Cambria"/>
          <w:bCs/>
          <w:sz w:val="20"/>
          <w:szCs w:val="20"/>
          <w:lang w:val="es-PA"/>
        </w:rPr>
        <w:t xml:space="preserve">de revisión o liberación. Posteriormente surgió evidencia nueva que llevó a que la condena fuera anulada mediante </w:t>
      </w:r>
      <w:r w:rsidR="00043AF7">
        <w:rPr>
          <w:rFonts w:ascii="Cambria" w:hAnsi="Cambria"/>
          <w:bCs/>
          <w:sz w:val="20"/>
          <w:szCs w:val="20"/>
          <w:lang w:val="es-PA"/>
        </w:rPr>
        <w:t xml:space="preserve">un </w:t>
      </w:r>
      <w:r w:rsidR="008A1AB1">
        <w:rPr>
          <w:rFonts w:ascii="Cambria" w:hAnsi="Cambria"/>
          <w:bCs/>
          <w:sz w:val="20"/>
          <w:szCs w:val="20"/>
          <w:lang w:val="es-PA"/>
        </w:rPr>
        <w:t xml:space="preserve">recurso extraordinario de revisión. Pese a ello, </w:t>
      </w:r>
      <w:r w:rsidR="00043AF7">
        <w:rPr>
          <w:rFonts w:ascii="Cambria" w:hAnsi="Cambria"/>
          <w:bCs/>
          <w:sz w:val="20"/>
          <w:szCs w:val="20"/>
          <w:lang w:val="es-PA"/>
        </w:rPr>
        <w:lastRenderedPageBreak/>
        <w:t xml:space="preserve">alega </w:t>
      </w:r>
      <w:r w:rsidR="008A1AB1">
        <w:rPr>
          <w:rFonts w:ascii="Cambria" w:hAnsi="Cambria"/>
          <w:bCs/>
          <w:sz w:val="20"/>
          <w:szCs w:val="20"/>
          <w:lang w:val="es-PA"/>
        </w:rPr>
        <w:t>que la presunta víctima no ha recibido reparación y permanece expuest</w:t>
      </w:r>
      <w:r w:rsidR="00043AF7">
        <w:rPr>
          <w:rFonts w:ascii="Cambria" w:hAnsi="Cambria"/>
          <w:bCs/>
          <w:sz w:val="20"/>
          <w:szCs w:val="20"/>
          <w:lang w:val="es-PA"/>
        </w:rPr>
        <w:t>a</w:t>
      </w:r>
      <w:r w:rsidR="008A1AB1">
        <w:rPr>
          <w:rFonts w:ascii="Cambria" w:hAnsi="Cambria"/>
          <w:bCs/>
          <w:sz w:val="20"/>
          <w:szCs w:val="20"/>
          <w:lang w:val="es-PA"/>
        </w:rPr>
        <w:t xml:space="preserve"> a un nuevo juicio </w:t>
      </w:r>
      <w:r w:rsidR="00043AF7">
        <w:rPr>
          <w:rFonts w:ascii="Cambria" w:hAnsi="Cambria"/>
          <w:bCs/>
          <w:sz w:val="20"/>
          <w:szCs w:val="20"/>
          <w:lang w:val="es-PA"/>
        </w:rPr>
        <w:t xml:space="preserve">en que </w:t>
      </w:r>
      <w:r w:rsidR="008A1AB1">
        <w:rPr>
          <w:rFonts w:ascii="Cambria" w:hAnsi="Cambria"/>
          <w:bCs/>
          <w:sz w:val="20"/>
          <w:szCs w:val="20"/>
          <w:lang w:val="es-PA"/>
        </w:rPr>
        <w:t>podría ser nuevamente condenad</w:t>
      </w:r>
      <w:r w:rsidR="00043AF7">
        <w:rPr>
          <w:rFonts w:ascii="Cambria" w:hAnsi="Cambria"/>
          <w:bCs/>
          <w:sz w:val="20"/>
          <w:szCs w:val="20"/>
          <w:lang w:val="es-PA"/>
        </w:rPr>
        <w:t>a</w:t>
      </w:r>
      <w:r w:rsidR="008A1AB1">
        <w:rPr>
          <w:rFonts w:ascii="Cambria" w:hAnsi="Cambria"/>
          <w:bCs/>
          <w:sz w:val="20"/>
          <w:szCs w:val="20"/>
          <w:lang w:val="es-PA"/>
        </w:rPr>
        <w:t xml:space="preserve"> bajo la misma norma </w:t>
      </w:r>
      <w:r w:rsidR="00043AF7">
        <w:rPr>
          <w:rFonts w:ascii="Cambria" w:hAnsi="Cambria"/>
          <w:bCs/>
          <w:sz w:val="20"/>
          <w:szCs w:val="20"/>
          <w:lang w:val="es-PA"/>
        </w:rPr>
        <w:t>contraria a la Convención Americana</w:t>
      </w:r>
      <w:r w:rsidR="008A1AB1">
        <w:rPr>
          <w:rFonts w:ascii="Cambria" w:hAnsi="Cambria"/>
          <w:bCs/>
          <w:sz w:val="20"/>
          <w:szCs w:val="20"/>
          <w:lang w:val="es-PA"/>
        </w:rPr>
        <w:t xml:space="preserve">. </w:t>
      </w:r>
    </w:p>
    <w:p w14:paraId="0C19B6A6" w14:textId="77777777" w:rsidR="00840AE8" w:rsidRDefault="00840AE8" w:rsidP="00840AE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p>
    <w:p w14:paraId="37D7976F" w14:textId="2B86D1E7" w:rsidR="008A1AB1" w:rsidRPr="00135499" w:rsidRDefault="00454E8C" w:rsidP="004217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r>
        <w:rPr>
          <w:rFonts w:ascii="Cambria" w:hAnsi="Cambria"/>
          <w:sz w:val="20"/>
          <w:szCs w:val="20"/>
          <w:lang w:val="es-UY"/>
        </w:rPr>
        <w:t>Según</w:t>
      </w:r>
      <w:r>
        <w:rPr>
          <w:rFonts w:ascii="Cambria" w:hAnsi="Cambria"/>
          <w:sz w:val="20"/>
          <w:szCs w:val="20"/>
          <w:lang w:val="es-PA"/>
        </w:rPr>
        <w:t xml:space="preserve"> relata la peticionaria, el 20 de abril de 2010 tres jóvenes </w:t>
      </w:r>
      <w:r w:rsidR="00043AF7">
        <w:rPr>
          <w:rFonts w:ascii="Cambria" w:hAnsi="Cambria"/>
          <w:sz w:val="20"/>
          <w:szCs w:val="20"/>
          <w:lang w:val="es-PA"/>
        </w:rPr>
        <w:t xml:space="preserve">intentaron </w:t>
      </w:r>
      <w:r>
        <w:rPr>
          <w:rFonts w:ascii="Cambria" w:hAnsi="Cambria"/>
          <w:sz w:val="20"/>
          <w:szCs w:val="20"/>
          <w:lang w:val="es-PA"/>
        </w:rPr>
        <w:t>rob</w:t>
      </w:r>
      <w:r w:rsidR="00043AF7">
        <w:rPr>
          <w:rFonts w:ascii="Cambria" w:hAnsi="Cambria"/>
          <w:sz w:val="20"/>
          <w:szCs w:val="20"/>
          <w:lang w:val="es-PA"/>
        </w:rPr>
        <w:t>ar</w:t>
      </w:r>
      <w:r>
        <w:rPr>
          <w:rFonts w:ascii="Cambria" w:hAnsi="Cambria"/>
          <w:sz w:val="20"/>
          <w:szCs w:val="20"/>
          <w:lang w:val="es-PA"/>
        </w:rPr>
        <w:t xml:space="preserve"> </w:t>
      </w:r>
      <w:r w:rsidR="00043AF7">
        <w:rPr>
          <w:rFonts w:ascii="Cambria" w:hAnsi="Cambria"/>
          <w:sz w:val="20"/>
          <w:szCs w:val="20"/>
          <w:lang w:val="es-PA"/>
        </w:rPr>
        <w:t>a</w:t>
      </w:r>
      <w:r>
        <w:rPr>
          <w:rFonts w:ascii="Cambria" w:hAnsi="Cambria"/>
          <w:sz w:val="20"/>
          <w:szCs w:val="20"/>
          <w:lang w:val="es-PA"/>
        </w:rPr>
        <w:t xml:space="preserve"> un vendedor ambulante</w:t>
      </w:r>
      <w:r w:rsidR="00043AF7">
        <w:rPr>
          <w:rFonts w:ascii="Cambria" w:hAnsi="Cambria"/>
          <w:sz w:val="20"/>
          <w:szCs w:val="20"/>
          <w:lang w:val="es-PA"/>
        </w:rPr>
        <w:t xml:space="preserve">, y en medio de </w:t>
      </w:r>
      <w:r>
        <w:rPr>
          <w:rFonts w:ascii="Cambria" w:hAnsi="Cambria"/>
          <w:sz w:val="20"/>
          <w:szCs w:val="20"/>
          <w:lang w:val="es-PA"/>
        </w:rPr>
        <w:t xml:space="preserve">un forcejeo por un teléfono celular que se </w:t>
      </w:r>
      <w:r w:rsidR="00043AF7">
        <w:rPr>
          <w:rFonts w:ascii="Cambria" w:hAnsi="Cambria"/>
          <w:sz w:val="20"/>
          <w:szCs w:val="20"/>
          <w:lang w:val="es-PA"/>
        </w:rPr>
        <w:t xml:space="preserve">efectuaron </w:t>
      </w:r>
      <w:r>
        <w:rPr>
          <w:rFonts w:ascii="Cambria" w:hAnsi="Cambria"/>
          <w:sz w:val="20"/>
          <w:szCs w:val="20"/>
          <w:lang w:val="es-PA"/>
        </w:rPr>
        <w:t xml:space="preserve">dos disparos al suelo y un tercero que impactó la cabeza del vendedor </w:t>
      </w:r>
      <w:r w:rsidR="00750723">
        <w:rPr>
          <w:rFonts w:ascii="Cambria" w:hAnsi="Cambria"/>
          <w:sz w:val="20"/>
          <w:szCs w:val="20"/>
          <w:lang w:val="es-PA"/>
        </w:rPr>
        <w:t>y le ocasionó la muerte</w:t>
      </w:r>
      <w:r>
        <w:rPr>
          <w:rFonts w:ascii="Cambria" w:hAnsi="Cambria"/>
          <w:sz w:val="20"/>
          <w:szCs w:val="20"/>
          <w:lang w:val="es-PA"/>
        </w:rPr>
        <w:t xml:space="preserve">. La presunta víctima fue </w:t>
      </w:r>
      <w:r w:rsidR="00750723">
        <w:rPr>
          <w:rFonts w:ascii="Cambria" w:hAnsi="Cambria"/>
          <w:sz w:val="20"/>
          <w:szCs w:val="20"/>
          <w:lang w:val="es-PA"/>
        </w:rPr>
        <w:t>señalada</w:t>
      </w:r>
      <w:r>
        <w:rPr>
          <w:rFonts w:ascii="Cambria" w:hAnsi="Cambria"/>
          <w:sz w:val="20"/>
          <w:szCs w:val="20"/>
          <w:lang w:val="es-PA"/>
        </w:rPr>
        <w:t xml:space="preserve"> por algunas personas como autor</w:t>
      </w:r>
      <w:r w:rsidR="00750723">
        <w:rPr>
          <w:rFonts w:ascii="Cambria" w:hAnsi="Cambria"/>
          <w:sz w:val="20"/>
          <w:szCs w:val="20"/>
          <w:lang w:val="es-PA"/>
        </w:rPr>
        <w:t>a</w:t>
      </w:r>
      <w:r>
        <w:rPr>
          <w:rFonts w:ascii="Cambria" w:hAnsi="Cambria"/>
          <w:sz w:val="20"/>
          <w:szCs w:val="20"/>
          <w:lang w:val="es-PA"/>
        </w:rPr>
        <w:t xml:space="preserve"> del intento de robo y los disparos. En </w:t>
      </w:r>
      <w:r w:rsidR="00750723">
        <w:rPr>
          <w:rFonts w:ascii="Cambria" w:hAnsi="Cambria"/>
          <w:sz w:val="20"/>
          <w:szCs w:val="20"/>
          <w:lang w:val="es-PA"/>
        </w:rPr>
        <w:t>consecuencia,</w:t>
      </w:r>
      <w:r>
        <w:rPr>
          <w:rFonts w:ascii="Cambria" w:hAnsi="Cambria"/>
          <w:sz w:val="20"/>
          <w:szCs w:val="20"/>
          <w:lang w:val="es-PA"/>
        </w:rPr>
        <w:t xml:space="preserve"> se le siguió un juicio penal por homicidio en ocasión de robo, agravado por la utilización de un arma de fuego. El fiscal solicitó para la presunta víctima </w:t>
      </w:r>
      <w:r w:rsidR="00750723">
        <w:rPr>
          <w:rFonts w:ascii="Cambria" w:hAnsi="Cambria"/>
          <w:sz w:val="20"/>
          <w:szCs w:val="20"/>
          <w:lang w:val="es-PA"/>
        </w:rPr>
        <w:t xml:space="preserve">la </w:t>
      </w:r>
      <w:r>
        <w:rPr>
          <w:rFonts w:ascii="Cambria" w:hAnsi="Cambria"/>
          <w:sz w:val="20"/>
          <w:szCs w:val="20"/>
          <w:lang w:val="es-PA"/>
        </w:rPr>
        <w:t xml:space="preserve">pena de 24 años de prisión </w:t>
      </w:r>
      <w:r w:rsidR="00575C7B">
        <w:rPr>
          <w:rFonts w:ascii="Cambria" w:hAnsi="Cambria"/>
          <w:sz w:val="20"/>
          <w:szCs w:val="20"/>
          <w:lang w:val="es-PA"/>
        </w:rPr>
        <w:t xml:space="preserve">en base a la modalidad culposa del delito por considerar </w:t>
      </w:r>
      <w:r>
        <w:rPr>
          <w:rFonts w:ascii="Cambria" w:hAnsi="Cambria"/>
          <w:sz w:val="20"/>
          <w:szCs w:val="20"/>
          <w:lang w:val="es-PA"/>
        </w:rPr>
        <w:t>que</w:t>
      </w:r>
      <w:r w:rsidR="00575C7B">
        <w:rPr>
          <w:rFonts w:ascii="Cambria" w:hAnsi="Cambria"/>
          <w:sz w:val="20"/>
          <w:szCs w:val="20"/>
          <w:lang w:val="es-PA"/>
        </w:rPr>
        <w:t>,</w:t>
      </w:r>
      <w:r>
        <w:rPr>
          <w:rFonts w:ascii="Cambria" w:hAnsi="Cambria"/>
          <w:sz w:val="20"/>
          <w:szCs w:val="20"/>
          <w:lang w:val="es-PA"/>
        </w:rPr>
        <w:t xml:space="preserve"> si bien podía demostrar la responsabilidad d</w:t>
      </w:r>
      <w:r w:rsidR="00575C7B">
        <w:rPr>
          <w:rFonts w:ascii="Cambria" w:hAnsi="Cambria"/>
          <w:sz w:val="20"/>
          <w:szCs w:val="20"/>
          <w:lang w:val="es-PA"/>
        </w:rPr>
        <w:t>el acusado</w:t>
      </w:r>
      <w:r>
        <w:rPr>
          <w:rFonts w:ascii="Cambria" w:hAnsi="Cambria"/>
          <w:sz w:val="20"/>
          <w:szCs w:val="20"/>
          <w:lang w:val="es-PA"/>
        </w:rPr>
        <w:t xml:space="preserve"> en los hechos</w:t>
      </w:r>
      <w:r w:rsidR="00575C7B">
        <w:rPr>
          <w:rFonts w:ascii="Cambria" w:hAnsi="Cambria"/>
          <w:sz w:val="20"/>
          <w:szCs w:val="20"/>
          <w:lang w:val="es-PA"/>
        </w:rPr>
        <w:t>,</w:t>
      </w:r>
      <w:r>
        <w:rPr>
          <w:rFonts w:ascii="Cambria" w:hAnsi="Cambria"/>
          <w:sz w:val="20"/>
          <w:szCs w:val="20"/>
          <w:lang w:val="es-PA"/>
        </w:rPr>
        <w:t xml:space="preserve"> </w:t>
      </w:r>
      <w:r w:rsidR="00575C7B">
        <w:rPr>
          <w:rFonts w:ascii="Cambria" w:hAnsi="Cambria"/>
          <w:sz w:val="20"/>
          <w:szCs w:val="20"/>
          <w:lang w:val="es-PA"/>
        </w:rPr>
        <w:t xml:space="preserve">no estaba en condiciones de afirmar que el disparo hubiese sido voluntario y no culposo y accidental. El fiscal expresó </w:t>
      </w:r>
      <w:r w:rsidR="00750723">
        <w:rPr>
          <w:rFonts w:ascii="Cambria" w:hAnsi="Cambria"/>
          <w:sz w:val="20"/>
          <w:szCs w:val="20"/>
          <w:lang w:val="es-PA"/>
        </w:rPr>
        <w:t xml:space="preserve">al respecto </w:t>
      </w:r>
      <w:r w:rsidR="00575C7B">
        <w:rPr>
          <w:rFonts w:ascii="Cambria" w:hAnsi="Cambria"/>
          <w:sz w:val="20"/>
          <w:szCs w:val="20"/>
          <w:lang w:val="es-PA"/>
        </w:rPr>
        <w:t xml:space="preserve">que “no podía afirmarse que el disparo hubiera sido voluntario” y “no sé si era voluntario”. Pese a esto, el Tribunal Oral en lo Criminal No. 6 </w:t>
      </w:r>
      <w:r w:rsidR="00696E84">
        <w:rPr>
          <w:rFonts w:ascii="Cambria" w:hAnsi="Cambria"/>
          <w:sz w:val="20"/>
          <w:szCs w:val="20"/>
          <w:lang w:val="es-PA"/>
        </w:rPr>
        <w:t xml:space="preserve">condenó a la presunta víctima a prisión perpetua </w:t>
      </w:r>
      <w:r w:rsidR="00135499">
        <w:rPr>
          <w:rFonts w:ascii="Cambria" w:hAnsi="Cambria"/>
          <w:sz w:val="20"/>
          <w:szCs w:val="20"/>
          <w:lang w:val="es-PA"/>
        </w:rPr>
        <w:t xml:space="preserve">por la modalidad dolosa del delito contemplada en el artículo 80.7 del Código Penal. </w:t>
      </w:r>
    </w:p>
    <w:p w14:paraId="52CC24D5" w14:textId="77777777" w:rsidR="00840AE8" w:rsidRPr="00840AE8" w:rsidRDefault="00840AE8" w:rsidP="00840AE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UY"/>
        </w:rPr>
      </w:pPr>
    </w:p>
    <w:p w14:paraId="1E09A3D6" w14:textId="5180BC7F" w:rsidR="00135499" w:rsidRPr="00B209A8" w:rsidRDefault="00135499" w:rsidP="004217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r>
        <w:rPr>
          <w:rFonts w:ascii="Cambria" w:hAnsi="Cambria"/>
          <w:sz w:val="20"/>
          <w:szCs w:val="20"/>
          <w:lang w:val="es-PA"/>
        </w:rPr>
        <w:t>La petici</w:t>
      </w:r>
      <w:r w:rsidR="00750723">
        <w:rPr>
          <w:rFonts w:ascii="Cambria" w:hAnsi="Cambria"/>
          <w:sz w:val="20"/>
          <w:szCs w:val="20"/>
          <w:lang w:val="es-PA"/>
        </w:rPr>
        <w:t>onaria</w:t>
      </w:r>
      <w:r>
        <w:rPr>
          <w:rFonts w:ascii="Cambria" w:hAnsi="Cambria"/>
          <w:sz w:val="20"/>
          <w:szCs w:val="20"/>
          <w:lang w:val="es-PA"/>
        </w:rPr>
        <w:t xml:space="preserve"> </w:t>
      </w:r>
      <w:r w:rsidR="00750723">
        <w:rPr>
          <w:rFonts w:ascii="Cambria" w:hAnsi="Cambria"/>
          <w:sz w:val="20"/>
          <w:szCs w:val="20"/>
          <w:lang w:val="es-PA"/>
        </w:rPr>
        <w:t>sostiene</w:t>
      </w:r>
      <w:r>
        <w:rPr>
          <w:rFonts w:ascii="Cambria" w:hAnsi="Cambria"/>
          <w:sz w:val="20"/>
          <w:szCs w:val="20"/>
          <w:lang w:val="es-PA"/>
        </w:rPr>
        <w:t xml:space="preserve"> que el Tribunal Oral violó el principio </w:t>
      </w:r>
      <w:r w:rsidR="00750723">
        <w:rPr>
          <w:rFonts w:ascii="Cambria" w:hAnsi="Cambria"/>
          <w:sz w:val="20"/>
          <w:szCs w:val="20"/>
          <w:lang w:val="es-PA"/>
        </w:rPr>
        <w:t xml:space="preserve">de </w:t>
      </w:r>
      <w:r>
        <w:rPr>
          <w:rFonts w:ascii="Cambria" w:hAnsi="Cambria"/>
          <w:sz w:val="20"/>
          <w:szCs w:val="20"/>
          <w:lang w:val="es-PA"/>
        </w:rPr>
        <w:t>coherencia</w:t>
      </w:r>
      <w:r w:rsidR="001F755E">
        <w:rPr>
          <w:rFonts w:ascii="Cambria" w:hAnsi="Cambria"/>
          <w:sz w:val="20"/>
          <w:szCs w:val="20"/>
          <w:lang w:val="es-PA"/>
        </w:rPr>
        <w:t>,</w:t>
      </w:r>
      <w:r>
        <w:rPr>
          <w:rFonts w:ascii="Cambria" w:hAnsi="Cambria"/>
          <w:sz w:val="20"/>
          <w:szCs w:val="20"/>
          <w:lang w:val="es-PA"/>
        </w:rPr>
        <w:t xml:space="preserve"> </w:t>
      </w:r>
      <w:r w:rsidR="00750723">
        <w:rPr>
          <w:rFonts w:ascii="Cambria" w:hAnsi="Cambria"/>
          <w:sz w:val="20"/>
          <w:szCs w:val="20"/>
          <w:lang w:val="es-PA"/>
        </w:rPr>
        <w:t xml:space="preserve">ya que en la sentencia se </w:t>
      </w:r>
      <w:r>
        <w:rPr>
          <w:rFonts w:ascii="Cambria" w:hAnsi="Cambria"/>
          <w:sz w:val="20"/>
          <w:szCs w:val="20"/>
          <w:lang w:val="es-PA"/>
        </w:rPr>
        <w:t xml:space="preserve">condena a la presunta víctima en base a un supuesto elemento de intencionalidad que no había sido invocado en la acusación. </w:t>
      </w:r>
      <w:r w:rsidR="00750723">
        <w:rPr>
          <w:rFonts w:ascii="Cambria" w:hAnsi="Cambria"/>
          <w:sz w:val="20"/>
          <w:szCs w:val="20"/>
          <w:lang w:val="es-PA"/>
        </w:rPr>
        <w:t>A</w:t>
      </w:r>
      <w:r>
        <w:rPr>
          <w:rFonts w:ascii="Cambria" w:hAnsi="Cambria"/>
          <w:sz w:val="20"/>
          <w:szCs w:val="20"/>
          <w:lang w:val="es-PA"/>
        </w:rPr>
        <w:t xml:space="preserve">lega </w:t>
      </w:r>
      <w:r w:rsidR="00750723">
        <w:rPr>
          <w:rFonts w:ascii="Cambria" w:hAnsi="Cambria"/>
          <w:sz w:val="20"/>
          <w:szCs w:val="20"/>
          <w:lang w:val="es-PA"/>
        </w:rPr>
        <w:t xml:space="preserve">asimismo </w:t>
      </w:r>
      <w:r>
        <w:rPr>
          <w:rFonts w:ascii="Cambria" w:hAnsi="Cambria"/>
          <w:sz w:val="20"/>
          <w:szCs w:val="20"/>
          <w:lang w:val="es-PA"/>
        </w:rPr>
        <w:t>que el cambio de calificación fue totalmente sorpresivo y que no</w:t>
      </w:r>
      <w:r w:rsidR="00877CC5">
        <w:rPr>
          <w:rFonts w:ascii="Cambria" w:hAnsi="Cambria"/>
          <w:sz w:val="20"/>
          <w:szCs w:val="20"/>
          <w:lang w:val="es-PA"/>
        </w:rPr>
        <w:t xml:space="preserve"> se </w:t>
      </w:r>
      <w:r>
        <w:rPr>
          <w:rFonts w:ascii="Cambria" w:hAnsi="Cambria"/>
          <w:sz w:val="20"/>
          <w:szCs w:val="20"/>
          <w:lang w:val="es-PA"/>
        </w:rPr>
        <w:t xml:space="preserve">concedió a la defensa </w:t>
      </w:r>
      <w:r w:rsidR="00877CC5">
        <w:rPr>
          <w:rFonts w:ascii="Cambria" w:hAnsi="Cambria"/>
          <w:sz w:val="20"/>
          <w:szCs w:val="20"/>
          <w:lang w:val="es-PA"/>
        </w:rPr>
        <w:t xml:space="preserve">de la presunta víctima </w:t>
      </w:r>
      <w:r w:rsidR="00750723">
        <w:rPr>
          <w:rFonts w:ascii="Cambria" w:hAnsi="Cambria"/>
          <w:sz w:val="20"/>
          <w:szCs w:val="20"/>
          <w:lang w:val="es-PA"/>
        </w:rPr>
        <w:t xml:space="preserve">la </w:t>
      </w:r>
      <w:r>
        <w:rPr>
          <w:rFonts w:ascii="Cambria" w:hAnsi="Cambria"/>
          <w:sz w:val="20"/>
          <w:szCs w:val="20"/>
          <w:lang w:val="es-PA"/>
        </w:rPr>
        <w:t xml:space="preserve">oportunidad de controvertir </w:t>
      </w:r>
      <w:r w:rsidR="00877CC5">
        <w:rPr>
          <w:rFonts w:ascii="Cambria" w:hAnsi="Cambria"/>
          <w:sz w:val="20"/>
          <w:szCs w:val="20"/>
          <w:lang w:val="es-PA"/>
        </w:rPr>
        <w:t xml:space="preserve">la supuesta intencionalidad del homicidio. También indica que la versión de la </w:t>
      </w:r>
      <w:r w:rsidR="00750723">
        <w:rPr>
          <w:rFonts w:ascii="Cambria" w:hAnsi="Cambria"/>
          <w:sz w:val="20"/>
          <w:szCs w:val="20"/>
          <w:lang w:val="es-PA"/>
        </w:rPr>
        <w:t>F</w:t>
      </w:r>
      <w:r w:rsidR="00877CC5">
        <w:rPr>
          <w:rFonts w:ascii="Cambria" w:hAnsi="Cambria"/>
          <w:sz w:val="20"/>
          <w:szCs w:val="20"/>
          <w:lang w:val="es-PA"/>
        </w:rPr>
        <w:t xml:space="preserve">iscalía había ubicado la ocurrencia de los hechos alrededor de las 8 de la mañana </w:t>
      </w:r>
      <w:r w:rsidR="00750723">
        <w:rPr>
          <w:rFonts w:ascii="Cambria" w:hAnsi="Cambria"/>
          <w:sz w:val="20"/>
          <w:szCs w:val="20"/>
          <w:lang w:val="es-PA"/>
        </w:rPr>
        <w:t xml:space="preserve">del 20 de abril de 2010, </w:t>
      </w:r>
      <w:r w:rsidR="00877CC5">
        <w:rPr>
          <w:rFonts w:ascii="Cambria" w:hAnsi="Cambria"/>
          <w:sz w:val="20"/>
          <w:szCs w:val="20"/>
          <w:lang w:val="es-PA"/>
        </w:rPr>
        <w:t>por lo que la defensa presentó como piezas claves de su caso testimonios que acreditaban que la presunta se encontraba en su domicilio a esa hora</w:t>
      </w:r>
      <w:r w:rsidR="001F755E">
        <w:rPr>
          <w:rFonts w:ascii="Cambria" w:hAnsi="Cambria"/>
          <w:sz w:val="20"/>
          <w:szCs w:val="20"/>
          <w:lang w:val="es-PA"/>
        </w:rPr>
        <w:t xml:space="preserve"> en dicha fecha</w:t>
      </w:r>
      <w:r w:rsidR="00877CC5">
        <w:rPr>
          <w:rFonts w:ascii="Cambria" w:hAnsi="Cambria"/>
          <w:sz w:val="20"/>
          <w:szCs w:val="20"/>
          <w:lang w:val="es-PA"/>
        </w:rPr>
        <w:t xml:space="preserve">. Sin embargo, para condenar a la presunta víctima el </w:t>
      </w:r>
      <w:r w:rsidR="001F755E">
        <w:rPr>
          <w:rFonts w:ascii="Cambria" w:hAnsi="Cambria"/>
          <w:sz w:val="20"/>
          <w:szCs w:val="20"/>
          <w:lang w:val="es-PA"/>
        </w:rPr>
        <w:t>T</w:t>
      </w:r>
      <w:r w:rsidR="00877CC5">
        <w:rPr>
          <w:rFonts w:ascii="Cambria" w:hAnsi="Cambria"/>
          <w:sz w:val="20"/>
          <w:szCs w:val="20"/>
          <w:lang w:val="es-PA"/>
        </w:rPr>
        <w:t>ribunal aplicó una base fáctica distinta según la cual el suceso habría ocurrido a las 9 de la mañana</w:t>
      </w:r>
      <w:r w:rsidR="001F755E">
        <w:rPr>
          <w:rFonts w:ascii="Cambria" w:hAnsi="Cambria"/>
          <w:sz w:val="20"/>
          <w:szCs w:val="20"/>
          <w:lang w:val="es-PA"/>
        </w:rPr>
        <w:t>,</w:t>
      </w:r>
      <w:r w:rsidR="00877CC5">
        <w:rPr>
          <w:rFonts w:ascii="Cambria" w:hAnsi="Cambria"/>
          <w:sz w:val="20"/>
          <w:szCs w:val="20"/>
          <w:lang w:val="es-PA"/>
        </w:rPr>
        <w:t xml:space="preserve"> sin dar a la defensa </w:t>
      </w:r>
      <w:r w:rsidR="001F755E">
        <w:rPr>
          <w:rFonts w:ascii="Cambria" w:hAnsi="Cambria"/>
          <w:sz w:val="20"/>
          <w:szCs w:val="20"/>
          <w:lang w:val="es-PA"/>
        </w:rPr>
        <w:t xml:space="preserve">la </w:t>
      </w:r>
      <w:r w:rsidR="00877CC5">
        <w:rPr>
          <w:rFonts w:ascii="Cambria" w:hAnsi="Cambria"/>
          <w:sz w:val="20"/>
          <w:szCs w:val="20"/>
          <w:lang w:val="es-PA"/>
        </w:rPr>
        <w:t xml:space="preserve">oportunidad de rebatir esta nueva hipótesis. Por estas dos razones, la peticionaria sostiene que </w:t>
      </w:r>
      <w:r w:rsidR="00B209A8">
        <w:rPr>
          <w:rFonts w:ascii="Cambria" w:hAnsi="Cambria"/>
          <w:sz w:val="20"/>
          <w:szCs w:val="20"/>
          <w:lang w:val="es-PA"/>
        </w:rPr>
        <w:t xml:space="preserve">el Estado violó los derechos de la presunta víctima a la comunicación previa y detallada de la acusación y a los tiempos y los medios adecuados para la preparación de su defensa previstos en el artículo 8.2(b) y (c) de la Convención Americana. </w:t>
      </w:r>
    </w:p>
    <w:p w14:paraId="380DC181" w14:textId="77777777" w:rsidR="00840AE8" w:rsidRPr="00840AE8" w:rsidRDefault="00840AE8" w:rsidP="00840AE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UY"/>
        </w:rPr>
      </w:pPr>
    </w:p>
    <w:p w14:paraId="49EE80C0" w14:textId="7CADF144" w:rsidR="00B209A8" w:rsidRPr="009678C1" w:rsidRDefault="00B209A8" w:rsidP="004217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r>
        <w:rPr>
          <w:rFonts w:ascii="Cambria" w:hAnsi="Cambria"/>
          <w:sz w:val="20"/>
          <w:szCs w:val="20"/>
          <w:lang w:val="es-PA"/>
        </w:rPr>
        <w:t>La peticionaria también</w:t>
      </w:r>
      <w:r w:rsidR="001F755E">
        <w:rPr>
          <w:rFonts w:ascii="Cambria" w:hAnsi="Cambria"/>
          <w:sz w:val="20"/>
          <w:szCs w:val="20"/>
          <w:lang w:val="es-PA"/>
        </w:rPr>
        <w:t xml:space="preserve"> alega</w:t>
      </w:r>
      <w:r>
        <w:rPr>
          <w:rFonts w:ascii="Cambria" w:hAnsi="Cambria"/>
          <w:sz w:val="20"/>
          <w:szCs w:val="20"/>
          <w:lang w:val="es-PA"/>
        </w:rPr>
        <w:t xml:space="preserve"> que la pena impuesta a la presunta víctima y la norma en que se basó son incompatibles con la Convención Americana</w:t>
      </w:r>
      <w:r w:rsidR="00A244EB">
        <w:rPr>
          <w:rFonts w:ascii="Cambria" w:hAnsi="Cambria"/>
          <w:sz w:val="20"/>
          <w:szCs w:val="20"/>
          <w:lang w:val="es-PA"/>
        </w:rPr>
        <w:t>, pues</w:t>
      </w:r>
      <w:r w:rsidR="00904DA3">
        <w:rPr>
          <w:rFonts w:ascii="Cambria" w:hAnsi="Cambria"/>
          <w:sz w:val="20"/>
          <w:szCs w:val="20"/>
          <w:lang w:val="es-PA"/>
        </w:rPr>
        <w:t xml:space="preserve"> contemplaba la prisión perpetua como la única posible para los casos de personas declaradas responsables del tipo delictivo contemplado en el artículo 80.7 del Código Penal</w:t>
      </w:r>
      <w:r w:rsidR="00A244EB">
        <w:rPr>
          <w:rFonts w:ascii="Cambria" w:hAnsi="Cambria"/>
          <w:sz w:val="20"/>
          <w:szCs w:val="20"/>
          <w:lang w:val="es-PA"/>
        </w:rPr>
        <w:t>,</w:t>
      </w:r>
      <w:r w:rsidR="00A244EB" w:rsidRPr="00A244EB">
        <w:rPr>
          <w:rFonts w:ascii="Cambria" w:hAnsi="Cambria"/>
          <w:sz w:val="20"/>
          <w:szCs w:val="20"/>
          <w:lang w:val="es-PA"/>
        </w:rPr>
        <w:t xml:space="preserve"> </w:t>
      </w:r>
      <w:r w:rsidR="00A244EB">
        <w:rPr>
          <w:rFonts w:ascii="Cambria" w:hAnsi="Cambria"/>
          <w:sz w:val="20"/>
          <w:szCs w:val="20"/>
          <w:lang w:val="es-PA"/>
        </w:rPr>
        <w:t>sin posibilidad de acceder a los institutos liberatorios</w:t>
      </w:r>
      <w:r w:rsidR="00904DA3">
        <w:rPr>
          <w:rFonts w:ascii="Cambria" w:hAnsi="Cambria"/>
          <w:sz w:val="20"/>
          <w:szCs w:val="20"/>
          <w:lang w:val="es-PA"/>
        </w:rPr>
        <w:t xml:space="preserve">. En consecuencia, la norma impedía valorar como atenuantes circunstancias tales como que </w:t>
      </w:r>
      <w:r w:rsidR="00A244EB">
        <w:rPr>
          <w:rFonts w:ascii="Cambria" w:hAnsi="Cambria"/>
          <w:sz w:val="20"/>
          <w:szCs w:val="20"/>
          <w:lang w:val="es-PA"/>
        </w:rPr>
        <w:t>en e</w:t>
      </w:r>
      <w:r w:rsidR="00904DA3">
        <w:rPr>
          <w:rFonts w:ascii="Cambria" w:hAnsi="Cambria"/>
          <w:sz w:val="20"/>
          <w:szCs w:val="20"/>
          <w:lang w:val="es-PA"/>
        </w:rPr>
        <w:t>l momento de los hechos la presunta víctima recién había cumplido 18 años</w:t>
      </w:r>
      <w:r w:rsidR="00A244EB">
        <w:rPr>
          <w:rFonts w:ascii="Cambria" w:hAnsi="Cambria"/>
          <w:sz w:val="20"/>
          <w:szCs w:val="20"/>
          <w:lang w:val="es-PA"/>
        </w:rPr>
        <w:t>;</w:t>
      </w:r>
      <w:r w:rsidR="00904DA3">
        <w:rPr>
          <w:rFonts w:ascii="Cambria" w:hAnsi="Cambria"/>
          <w:sz w:val="20"/>
          <w:szCs w:val="20"/>
          <w:lang w:val="es-PA"/>
        </w:rPr>
        <w:t xml:space="preserve"> que no registraba antecedentes penales</w:t>
      </w:r>
      <w:r w:rsidR="00A244EB">
        <w:rPr>
          <w:rFonts w:ascii="Cambria" w:hAnsi="Cambria"/>
          <w:sz w:val="20"/>
          <w:szCs w:val="20"/>
          <w:lang w:val="es-PA"/>
        </w:rPr>
        <w:t>;</w:t>
      </w:r>
      <w:r w:rsidR="00904DA3">
        <w:rPr>
          <w:rFonts w:ascii="Cambria" w:hAnsi="Cambria"/>
          <w:sz w:val="20"/>
          <w:szCs w:val="20"/>
          <w:lang w:val="es-PA"/>
        </w:rPr>
        <w:t xml:space="preserve"> y que se encontraba en situación de vulnerabilidad por </w:t>
      </w:r>
      <w:r w:rsidR="00ED3636">
        <w:rPr>
          <w:rFonts w:ascii="Cambria" w:hAnsi="Cambria"/>
          <w:sz w:val="20"/>
          <w:szCs w:val="20"/>
          <w:lang w:val="es-PA"/>
        </w:rPr>
        <w:t>edad y pobreza. A juicio de la peticionaria, una le</w:t>
      </w:r>
      <w:r w:rsidR="00A244EB">
        <w:rPr>
          <w:rFonts w:ascii="Cambria" w:hAnsi="Cambria"/>
          <w:sz w:val="20"/>
          <w:szCs w:val="20"/>
          <w:lang w:val="es-PA"/>
        </w:rPr>
        <w:t>y</w:t>
      </w:r>
      <w:r w:rsidR="00ED3636">
        <w:rPr>
          <w:rFonts w:ascii="Cambria" w:hAnsi="Cambria"/>
          <w:sz w:val="20"/>
          <w:szCs w:val="20"/>
          <w:lang w:val="es-PA"/>
        </w:rPr>
        <w:t xml:space="preserve"> que permita aplicar una pena de</w:t>
      </w:r>
      <w:r w:rsidR="00F52F40">
        <w:rPr>
          <w:rFonts w:ascii="Cambria" w:hAnsi="Cambria"/>
          <w:sz w:val="20"/>
          <w:szCs w:val="20"/>
          <w:lang w:val="es-PA"/>
        </w:rPr>
        <w:t xml:space="preserve"> tal</w:t>
      </w:r>
      <w:r w:rsidR="00ED3636">
        <w:rPr>
          <w:rFonts w:ascii="Cambria" w:hAnsi="Cambria"/>
          <w:sz w:val="20"/>
          <w:szCs w:val="20"/>
          <w:lang w:val="es-PA"/>
        </w:rPr>
        <w:t xml:space="preserve"> gravedad sin </w:t>
      </w:r>
      <w:r w:rsidR="009678C1">
        <w:rPr>
          <w:rFonts w:ascii="Cambria" w:hAnsi="Cambria"/>
          <w:sz w:val="20"/>
          <w:szCs w:val="20"/>
          <w:lang w:val="es-PA"/>
        </w:rPr>
        <w:t xml:space="preserve">un análisis de proporcionalidad </w:t>
      </w:r>
      <w:r w:rsidR="00A244EB">
        <w:rPr>
          <w:rFonts w:ascii="Cambria" w:hAnsi="Cambria"/>
          <w:sz w:val="20"/>
          <w:szCs w:val="20"/>
          <w:lang w:val="es-PA"/>
        </w:rPr>
        <w:t>ni</w:t>
      </w:r>
      <w:r w:rsidR="00ED3636">
        <w:rPr>
          <w:rFonts w:ascii="Cambria" w:hAnsi="Cambria"/>
          <w:sz w:val="20"/>
          <w:szCs w:val="20"/>
          <w:lang w:val="es-PA"/>
        </w:rPr>
        <w:t xml:space="preserve"> </w:t>
      </w:r>
      <w:r w:rsidR="00A244EB">
        <w:rPr>
          <w:rFonts w:ascii="Cambria" w:hAnsi="Cambria"/>
          <w:sz w:val="20"/>
          <w:szCs w:val="20"/>
          <w:lang w:val="es-PA"/>
        </w:rPr>
        <w:t xml:space="preserve">de </w:t>
      </w:r>
      <w:r w:rsidR="00ED3636">
        <w:rPr>
          <w:rFonts w:ascii="Cambria" w:hAnsi="Cambria"/>
          <w:sz w:val="20"/>
          <w:szCs w:val="20"/>
          <w:lang w:val="es-PA"/>
        </w:rPr>
        <w:t xml:space="preserve">evaluación concreta de la situación personal del condenado y las particularidades del hecho delictivo es incompatible </w:t>
      </w:r>
      <w:r w:rsidR="00A244EB">
        <w:rPr>
          <w:rFonts w:ascii="Cambria" w:hAnsi="Cambria"/>
          <w:sz w:val="20"/>
          <w:szCs w:val="20"/>
          <w:lang w:val="es-PA"/>
        </w:rPr>
        <w:t>c</w:t>
      </w:r>
      <w:r w:rsidR="00ED3636">
        <w:rPr>
          <w:rFonts w:ascii="Cambria" w:hAnsi="Cambria"/>
          <w:sz w:val="20"/>
          <w:szCs w:val="20"/>
          <w:lang w:val="es-PA"/>
        </w:rPr>
        <w:t xml:space="preserve">on los estándares fijados en </w:t>
      </w:r>
      <w:r w:rsidR="00A244EB">
        <w:rPr>
          <w:rFonts w:ascii="Cambria" w:hAnsi="Cambria"/>
          <w:sz w:val="20"/>
          <w:szCs w:val="20"/>
          <w:lang w:val="es-PA"/>
        </w:rPr>
        <w:t>los s</w:t>
      </w:r>
      <w:r w:rsidR="00ED3636">
        <w:rPr>
          <w:rFonts w:ascii="Cambria" w:hAnsi="Cambria"/>
          <w:sz w:val="20"/>
          <w:szCs w:val="20"/>
          <w:lang w:val="es-PA"/>
        </w:rPr>
        <w:t>istema</w:t>
      </w:r>
      <w:r w:rsidR="00A244EB">
        <w:rPr>
          <w:rFonts w:ascii="Cambria" w:hAnsi="Cambria"/>
          <w:sz w:val="20"/>
          <w:szCs w:val="20"/>
          <w:lang w:val="es-PA"/>
        </w:rPr>
        <w:t>s</w:t>
      </w:r>
      <w:r w:rsidR="00ED3636">
        <w:rPr>
          <w:rFonts w:ascii="Cambria" w:hAnsi="Cambria"/>
          <w:sz w:val="20"/>
          <w:szCs w:val="20"/>
          <w:lang w:val="es-PA"/>
        </w:rPr>
        <w:t xml:space="preserve"> </w:t>
      </w:r>
      <w:r w:rsidR="00A244EB">
        <w:rPr>
          <w:rFonts w:ascii="Cambria" w:hAnsi="Cambria"/>
          <w:sz w:val="20"/>
          <w:szCs w:val="20"/>
          <w:lang w:val="es-PA"/>
        </w:rPr>
        <w:t>i</w:t>
      </w:r>
      <w:r w:rsidR="00ED3636">
        <w:rPr>
          <w:rFonts w:ascii="Cambria" w:hAnsi="Cambria"/>
          <w:sz w:val="20"/>
          <w:szCs w:val="20"/>
          <w:lang w:val="es-PA"/>
        </w:rPr>
        <w:t xml:space="preserve">nteramericano y </w:t>
      </w:r>
      <w:r w:rsidR="00A244EB">
        <w:rPr>
          <w:rFonts w:ascii="Cambria" w:hAnsi="Cambria"/>
          <w:sz w:val="20"/>
          <w:szCs w:val="20"/>
          <w:lang w:val="es-PA"/>
        </w:rPr>
        <w:t>e</w:t>
      </w:r>
      <w:r w:rsidR="00ED3636">
        <w:rPr>
          <w:rFonts w:ascii="Cambria" w:hAnsi="Cambria"/>
          <w:sz w:val="20"/>
          <w:szCs w:val="20"/>
          <w:lang w:val="es-PA"/>
        </w:rPr>
        <w:t>uropeo</w:t>
      </w:r>
      <w:r w:rsidR="00A244EB">
        <w:rPr>
          <w:rFonts w:ascii="Cambria" w:hAnsi="Cambria"/>
          <w:sz w:val="20"/>
          <w:szCs w:val="20"/>
          <w:lang w:val="es-PA"/>
        </w:rPr>
        <w:t xml:space="preserve"> de derechos humanos</w:t>
      </w:r>
      <w:r w:rsidR="00ED3636">
        <w:rPr>
          <w:rFonts w:ascii="Cambria" w:hAnsi="Cambria"/>
          <w:sz w:val="20"/>
          <w:szCs w:val="20"/>
          <w:lang w:val="es-PA"/>
        </w:rPr>
        <w:t xml:space="preserve">. </w:t>
      </w:r>
      <w:r w:rsidR="00F52F40">
        <w:rPr>
          <w:rFonts w:ascii="Cambria" w:hAnsi="Cambria"/>
          <w:sz w:val="20"/>
          <w:szCs w:val="20"/>
          <w:lang w:val="es-PA"/>
        </w:rPr>
        <w:t xml:space="preserve">También se alega que una pena de prisión perpetua sin posibilidad de liberación persigue fines exclusivamente retributivos, </w:t>
      </w:r>
      <w:r w:rsidR="00A244EB">
        <w:rPr>
          <w:rFonts w:ascii="Cambria" w:hAnsi="Cambria"/>
          <w:sz w:val="20"/>
          <w:szCs w:val="20"/>
          <w:lang w:val="es-PA"/>
        </w:rPr>
        <w:t>lo que la hace</w:t>
      </w:r>
      <w:r w:rsidR="00F52F40">
        <w:rPr>
          <w:rFonts w:ascii="Cambria" w:hAnsi="Cambria"/>
          <w:sz w:val="20"/>
          <w:szCs w:val="20"/>
          <w:lang w:val="es-PA"/>
        </w:rPr>
        <w:t xml:space="preserve"> </w:t>
      </w:r>
      <w:r w:rsidR="00F52F40" w:rsidRPr="00F52F40">
        <w:rPr>
          <w:rFonts w:ascii="Cambria" w:hAnsi="Cambria"/>
          <w:i/>
          <w:iCs/>
          <w:sz w:val="20"/>
          <w:szCs w:val="20"/>
          <w:lang w:val="es-PA"/>
        </w:rPr>
        <w:t>per se</w:t>
      </w:r>
      <w:r w:rsidR="00F52F40">
        <w:rPr>
          <w:rFonts w:ascii="Cambria" w:hAnsi="Cambria"/>
          <w:sz w:val="20"/>
          <w:szCs w:val="20"/>
          <w:lang w:val="es-PA"/>
        </w:rPr>
        <w:t xml:space="preserve"> incompatible con el artículo 5.6 de la Convención Americana </w:t>
      </w:r>
      <w:r w:rsidR="007E42AB">
        <w:rPr>
          <w:rFonts w:ascii="Cambria" w:hAnsi="Cambria"/>
          <w:sz w:val="20"/>
          <w:szCs w:val="20"/>
          <w:lang w:val="es-PA"/>
        </w:rPr>
        <w:t>según el cual</w:t>
      </w:r>
      <w:r w:rsidR="00F52F40">
        <w:rPr>
          <w:rFonts w:ascii="Cambria" w:hAnsi="Cambria"/>
          <w:sz w:val="20"/>
          <w:szCs w:val="20"/>
          <w:lang w:val="es-PA"/>
        </w:rPr>
        <w:t xml:space="preserve"> </w:t>
      </w:r>
      <w:r w:rsidR="007E42AB">
        <w:rPr>
          <w:rFonts w:ascii="Cambria" w:hAnsi="Cambria"/>
          <w:sz w:val="20"/>
          <w:szCs w:val="20"/>
          <w:lang w:val="es-PA"/>
        </w:rPr>
        <w:t>“</w:t>
      </w:r>
      <w:r w:rsidR="00F52F40">
        <w:rPr>
          <w:rFonts w:ascii="Cambria" w:hAnsi="Cambria"/>
          <w:sz w:val="20"/>
          <w:szCs w:val="20"/>
          <w:lang w:val="es-PA"/>
        </w:rPr>
        <w:t xml:space="preserve">las penas privativas de libertad </w:t>
      </w:r>
      <w:r w:rsidR="007E42AB">
        <w:rPr>
          <w:rFonts w:ascii="Cambria" w:hAnsi="Cambria"/>
          <w:sz w:val="20"/>
          <w:szCs w:val="20"/>
          <w:lang w:val="es-PA"/>
        </w:rPr>
        <w:t xml:space="preserve">tendrán </w:t>
      </w:r>
      <w:r w:rsidR="00F52F40">
        <w:rPr>
          <w:rFonts w:ascii="Cambria" w:hAnsi="Cambria"/>
          <w:sz w:val="20"/>
          <w:szCs w:val="20"/>
          <w:lang w:val="es-PA"/>
        </w:rPr>
        <w:t>como finalidad esencial la reforma y la readaptación social de l</w:t>
      </w:r>
      <w:r w:rsidR="007E42AB">
        <w:rPr>
          <w:rFonts w:ascii="Cambria" w:hAnsi="Cambria"/>
          <w:sz w:val="20"/>
          <w:szCs w:val="20"/>
          <w:lang w:val="es-PA"/>
        </w:rPr>
        <w:t xml:space="preserve">os condenados”. </w:t>
      </w:r>
      <w:r w:rsidR="00A244EB">
        <w:rPr>
          <w:rFonts w:ascii="Cambria" w:hAnsi="Cambria"/>
          <w:sz w:val="20"/>
          <w:szCs w:val="20"/>
          <w:lang w:val="es-PA"/>
        </w:rPr>
        <w:t>A</w:t>
      </w:r>
      <w:r w:rsidR="007E42AB">
        <w:rPr>
          <w:rFonts w:ascii="Cambria" w:hAnsi="Cambria"/>
          <w:sz w:val="20"/>
          <w:szCs w:val="20"/>
          <w:lang w:val="es-PA"/>
        </w:rPr>
        <w:t xml:space="preserve">rgumenta </w:t>
      </w:r>
      <w:r w:rsidR="00A244EB">
        <w:rPr>
          <w:rFonts w:ascii="Cambria" w:hAnsi="Cambria"/>
          <w:sz w:val="20"/>
          <w:szCs w:val="20"/>
          <w:lang w:val="es-PA"/>
        </w:rPr>
        <w:t xml:space="preserve">adicionalmente </w:t>
      </w:r>
      <w:r w:rsidR="007E42AB">
        <w:rPr>
          <w:rFonts w:ascii="Cambria" w:hAnsi="Cambria"/>
          <w:sz w:val="20"/>
          <w:szCs w:val="20"/>
          <w:lang w:val="es-PA"/>
        </w:rPr>
        <w:t xml:space="preserve">que una pena </w:t>
      </w:r>
      <w:r w:rsidR="009678C1">
        <w:rPr>
          <w:rFonts w:ascii="Cambria" w:hAnsi="Cambria"/>
          <w:sz w:val="20"/>
          <w:szCs w:val="20"/>
          <w:lang w:val="es-PA"/>
        </w:rPr>
        <w:t>de prisión perpetua sin posibilidad alguna de liberación equivale a una pena indeterminada</w:t>
      </w:r>
      <w:r w:rsidR="00A244EB">
        <w:rPr>
          <w:rFonts w:ascii="Cambria" w:hAnsi="Cambria"/>
          <w:sz w:val="20"/>
          <w:szCs w:val="20"/>
          <w:lang w:val="es-PA"/>
        </w:rPr>
        <w:t>,</w:t>
      </w:r>
      <w:r w:rsidR="009678C1">
        <w:rPr>
          <w:rFonts w:ascii="Cambria" w:hAnsi="Cambria"/>
          <w:sz w:val="20"/>
          <w:szCs w:val="20"/>
          <w:lang w:val="es-PA"/>
        </w:rPr>
        <w:t xml:space="preserve"> que sería incompatible con el artículo 9 de la Convención Americana. </w:t>
      </w:r>
    </w:p>
    <w:p w14:paraId="6321AAA7" w14:textId="77777777" w:rsidR="00840AE8" w:rsidRDefault="00840AE8" w:rsidP="00840AE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UY"/>
        </w:rPr>
      </w:pPr>
    </w:p>
    <w:p w14:paraId="1D697A06" w14:textId="083B0D47" w:rsidR="00840AE8" w:rsidRPr="00A24009" w:rsidRDefault="00C01815" w:rsidP="00840A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r>
        <w:rPr>
          <w:rFonts w:ascii="Cambria" w:hAnsi="Cambria"/>
          <w:sz w:val="20"/>
          <w:szCs w:val="20"/>
          <w:lang w:val="es-UY"/>
        </w:rPr>
        <w:t>La</w:t>
      </w:r>
      <w:r w:rsidR="00BE75F5">
        <w:rPr>
          <w:rFonts w:ascii="Cambria" w:hAnsi="Cambria"/>
          <w:sz w:val="20"/>
          <w:szCs w:val="20"/>
          <w:lang w:val="es-PA"/>
        </w:rPr>
        <w:t xml:space="preserve"> sentencia conde</w:t>
      </w:r>
      <w:r>
        <w:rPr>
          <w:rFonts w:ascii="Cambria" w:hAnsi="Cambria"/>
          <w:sz w:val="20"/>
          <w:szCs w:val="20"/>
          <w:lang w:val="es-PA"/>
        </w:rPr>
        <w:t xml:space="preserve">natoria </w:t>
      </w:r>
      <w:r w:rsidR="00BE75F5">
        <w:rPr>
          <w:rFonts w:ascii="Cambria" w:hAnsi="Cambria"/>
          <w:sz w:val="20"/>
          <w:szCs w:val="20"/>
          <w:lang w:val="es-PA"/>
        </w:rPr>
        <w:t xml:space="preserve">fue recurrida por </w:t>
      </w:r>
      <w:r>
        <w:rPr>
          <w:rFonts w:ascii="Cambria" w:hAnsi="Cambria"/>
          <w:sz w:val="20"/>
          <w:szCs w:val="20"/>
          <w:lang w:val="es-PA"/>
        </w:rPr>
        <w:t xml:space="preserve">el </w:t>
      </w:r>
      <w:r w:rsidR="00BE75F5">
        <w:rPr>
          <w:rFonts w:ascii="Cambria" w:hAnsi="Cambria"/>
          <w:sz w:val="20"/>
          <w:szCs w:val="20"/>
          <w:lang w:val="es-PA"/>
        </w:rPr>
        <w:t xml:space="preserve">defensor público oficial mediante </w:t>
      </w:r>
      <w:r>
        <w:rPr>
          <w:rFonts w:ascii="Cambria" w:hAnsi="Cambria"/>
          <w:sz w:val="20"/>
          <w:szCs w:val="20"/>
          <w:lang w:val="es-PA"/>
        </w:rPr>
        <w:t xml:space="preserve">un </w:t>
      </w:r>
      <w:r w:rsidR="00BE75F5">
        <w:rPr>
          <w:rFonts w:ascii="Cambria" w:hAnsi="Cambria"/>
          <w:sz w:val="20"/>
          <w:szCs w:val="20"/>
          <w:lang w:val="es-PA"/>
        </w:rPr>
        <w:t>recurso de casación e inconstitucionalidad</w:t>
      </w:r>
      <w:r w:rsidR="00503066">
        <w:rPr>
          <w:rFonts w:ascii="Cambria" w:hAnsi="Cambria"/>
          <w:sz w:val="20"/>
          <w:szCs w:val="20"/>
          <w:lang w:val="es-PA"/>
        </w:rPr>
        <w:t xml:space="preserve"> ante</w:t>
      </w:r>
      <w:r w:rsidR="00BE75F5">
        <w:rPr>
          <w:rFonts w:ascii="Cambria" w:hAnsi="Cambria"/>
          <w:sz w:val="20"/>
          <w:szCs w:val="20"/>
          <w:lang w:val="es-PA"/>
        </w:rPr>
        <w:t xml:space="preserve"> la Cámara Federal de Casación Penal</w:t>
      </w:r>
      <w:r w:rsidR="00503066">
        <w:rPr>
          <w:rFonts w:ascii="Cambria" w:hAnsi="Cambria"/>
          <w:sz w:val="20"/>
          <w:szCs w:val="20"/>
          <w:lang w:val="es-PA"/>
        </w:rPr>
        <w:t>, que</w:t>
      </w:r>
      <w:r w:rsidR="00BE75F5">
        <w:rPr>
          <w:rFonts w:ascii="Cambria" w:hAnsi="Cambria"/>
          <w:sz w:val="20"/>
          <w:szCs w:val="20"/>
          <w:lang w:val="es-PA"/>
        </w:rPr>
        <w:t xml:space="preserve"> confirmó la sentencia y declaró la constitucionalidad de las normas impugnadas. Luego, la Defensora ante </w:t>
      </w:r>
      <w:r w:rsidR="00B43081">
        <w:rPr>
          <w:rFonts w:ascii="Cambria" w:hAnsi="Cambria"/>
          <w:sz w:val="20"/>
          <w:szCs w:val="20"/>
          <w:lang w:val="es-PA"/>
        </w:rPr>
        <w:t xml:space="preserve">dicho tribunal </w:t>
      </w:r>
      <w:r w:rsidR="00BE75F5">
        <w:rPr>
          <w:rFonts w:ascii="Cambria" w:hAnsi="Cambria"/>
          <w:sz w:val="20"/>
          <w:szCs w:val="20"/>
          <w:lang w:val="es-PA"/>
        </w:rPr>
        <w:t xml:space="preserve">interpuso un recurso extraordinario federal </w:t>
      </w:r>
      <w:r w:rsidR="003C4D17">
        <w:rPr>
          <w:rFonts w:ascii="Cambria" w:hAnsi="Cambria"/>
          <w:sz w:val="20"/>
          <w:szCs w:val="20"/>
          <w:lang w:val="es-PA"/>
        </w:rPr>
        <w:t xml:space="preserve">en que </w:t>
      </w:r>
      <w:r w:rsidR="00BE75F5">
        <w:rPr>
          <w:rFonts w:ascii="Cambria" w:hAnsi="Cambria"/>
          <w:sz w:val="20"/>
          <w:szCs w:val="20"/>
          <w:lang w:val="es-PA"/>
        </w:rPr>
        <w:t>denunci</w:t>
      </w:r>
      <w:r w:rsidR="003C4D17">
        <w:rPr>
          <w:rFonts w:ascii="Cambria" w:hAnsi="Cambria"/>
          <w:sz w:val="20"/>
          <w:szCs w:val="20"/>
          <w:lang w:val="es-PA"/>
        </w:rPr>
        <w:t>ó</w:t>
      </w:r>
      <w:r w:rsidR="00BE75F5">
        <w:rPr>
          <w:rFonts w:ascii="Cambria" w:hAnsi="Cambria"/>
          <w:sz w:val="20"/>
          <w:szCs w:val="20"/>
          <w:lang w:val="es-PA"/>
        </w:rPr>
        <w:t xml:space="preserve"> la violación de los derechos fundamentales de la presunta víctima</w:t>
      </w:r>
      <w:r w:rsidR="003C4D17">
        <w:rPr>
          <w:rFonts w:ascii="Cambria" w:hAnsi="Cambria"/>
          <w:sz w:val="20"/>
          <w:szCs w:val="20"/>
          <w:lang w:val="es-PA"/>
        </w:rPr>
        <w:t>;</w:t>
      </w:r>
      <w:r w:rsidR="00BE75F5">
        <w:rPr>
          <w:rFonts w:ascii="Cambria" w:hAnsi="Cambria"/>
          <w:sz w:val="20"/>
          <w:szCs w:val="20"/>
          <w:lang w:val="es-PA"/>
        </w:rPr>
        <w:t xml:space="preserve"> </w:t>
      </w:r>
      <w:r w:rsidR="003C4D17">
        <w:rPr>
          <w:rFonts w:ascii="Cambria" w:hAnsi="Cambria"/>
          <w:sz w:val="20"/>
          <w:szCs w:val="20"/>
          <w:lang w:val="es-PA"/>
        </w:rPr>
        <w:t>este fue</w:t>
      </w:r>
      <w:r w:rsidR="00BE75F5">
        <w:rPr>
          <w:rFonts w:ascii="Cambria" w:hAnsi="Cambria"/>
          <w:sz w:val="20"/>
          <w:szCs w:val="20"/>
          <w:lang w:val="es-PA"/>
        </w:rPr>
        <w:t xml:space="preserve"> rechazado</w:t>
      </w:r>
      <w:r w:rsidR="003C4D17">
        <w:rPr>
          <w:rFonts w:ascii="Cambria" w:hAnsi="Cambria"/>
          <w:sz w:val="20"/>
          <w:szCs w:val="20"/>
          <w:lang w:val="es-PA"/>
        </w:rPr>
        <w:t>,</w:t>
      </w:r>
      <w:r w:rsidR="00BE75F5">
        <w:rPr>
          <w:rFonts w:ascii="Cambria" w:hAnsi="Cambria"/>
          <w:sz w:val="20"/>
          <w:szCs w:val="20"/>
          <w:lang w:val="es-PA"/>
        </w:rPr>
        <w:t xml:space="preserve"> por lo que se interpuso un recurso de queja ante la Corte Suprema de Justicia de la Nación. Esta declaró </w:t>
      </w:r>
      <w:r w:rsidR="003C4D17">
        <w:rPr>
          <w:rFonts w:ascii="Cambria" w:hAnsi="Cambria"/>
          <w:sz w:val="20"/>
          <w:szCs w:val="20"/>
          <w:lang w:val="es-PA"/>
        </w:rPr>
        <w:t xml:space="preserve">inadmisible </w:t>
      </w:r>
      <w:r w:rsidR="00BE75F5">
        <w:rPr>
          <w:rFonts w:ascii="Cambria" w:hAnsi="Cambria"/>
          <w:sz w:val="20"/>
          <w:szCs w:val="20"/>
          <w:lang w:val="es-PA"/>
        </w:rPr>
        <w:t>el recurso sin más fundamentación que la del artículo 280 del Código Procesal Civil y Comercial de la N</w:t>
      </w:r>
      <w:r w:rsidR="000F59E2">
        <w:rPr>
          <w:rFonts w:ascii="Cambria" w:hAnsi="Cambria"/>
          <w:sz w:val="20"/>
          <w:szCs w:val="20"/>
          <w:lang w:val="es-PA"/>
        </w:rPr>
        <w:t>ación según el cual “la Corte, según su sana discreción, y con la sola invocación de esta norma, podrá rechazar el recurso extraordinario, por falta de agravio federal suficiente o cuando las cuestiones planteadas resultaren insustanciales o carentes de trascendencia”.</w:t>
      </w:r>
    </w:p>
    <w:p w14:paraId="5FFBC821" w14:textId="77777777" w:rsidR="00A24009" w:rsidRPr="00840AE8" w:rsidRDefault="00A24009" w:rsidP="00A2400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UY"/>
        </w:rPr>
      </w:pPr>
    </w:p>
    <w:p w14:paraId="0D1DD712" w14:textId="4F108389" w:rsidR="000E1E37" w:rsidRPr="000E1E37" w:rsidRDefault="003C4D17" w:rsidP="004217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r>
        <w:rPr>
          <w:rFonts w:ascii="Cambria" w:hAnsi="Cambria"/>
          <w:sz w:val="20"/>
          <w:szCs w:val="20"/>
          <w:lang w:val="es-PA"/>
        </w:rPr>
        <w:lastRenderedPageBreak/>
        <w:t>L</w:t>
      </w:r>
      <w:r w:rsidR="002F3BFD">
        <w:rPr>
          <w:rFonts w:ascii="Cambria" w:hAnsi="Cambria"/>
          <w:sz w:val="20"/>
          <w:szCs w:val="20"/>
          <w:lang w:val="es-PA"/>
        </w:rPr>
        <w:t>uego de presentado el escrito inicial de la petición, una persona se acercó a la Fiscalía Nacional en lo Criminal No. 27 y</w:t>
      </w:r>
      <w:r>
        <w:rPr>
          <w:rFonts w:ascii="Cambria" w:hAnsi="Cambria"/>
          <w:sz w:val="20"/>
          <w:szCs w:val="20"/>
          <w:lang w:val="es-PA"/>
        </w:rPr>
        <w:t xml:space="preserve"> manifestó</w:t>
      </w:r>
      <w:r w:rsidR="002F3BFD">
        <w:rPr>
          <w:rFonts w:ascii="Cambria" w:hAnsi="Cambria"/>
          <w:sz w:val="20"/>
          <w:szCs w:val="20"/>
          <w:lang w:val="es-PA"/>
        </w:rPr>
        <w:t xml:space="preserve"> que había sido </w:t>
      </w:r>
      <w:r w:rsidR="00840AE8">
        <w:rPr>
          <w:rFonts w:ascii="Cambria" w:hAnsi="Cambria"/>
          <w:sz w:val="20"/>
          <w:szCs w:val="20"/>
          <w:lang w:val="es-PA"/>
        </w:rPr>
        <w:t>testigo</w:t>
      </w:r>
      <w:r w:rsidR="002F3BFD">
        <w:rPr>
          <w:rFonts w:ascii="Cambria" w:hAnsi="Cambria"/>
          <w:sz w:val="20"/>
          <w:szCs w:val="20"/>
          <w:lang w:val="es-PA"/>
        </w:rPr>
        <w:t xml:space="preserve"> del homicidio por el que había sido condenad</w:t>
      </w:r>
      <w:r>
        <w:rPr>
          <w:rFonts w:ascii="Cambria" w:hAnsi="Cambria"/>
          <w:sz w:val="20"/>
          <w:szCs w:val="20"/>
          <w:lang w:val="es-PA"/>
        </w:rPr>
        <w:t>a</w:t>
      </w:r>
      <w:r w:rsidR="002F3BFD">
        <w:rPr>
          <w:rFonts w:ascii="Cambria" w:hAnsi="Cambria"/>
          <w:sz w:val="20"/>
          <w:szCs w:val="20"/>
          <w:lang w:val="es-PA"/>
        </w:rPr>
        <w:t xml:space="preserve"> la presunta víctima</w:t>
      </w:r>
      <w:r>
        <w:rPr>
          <w:rFonts w:ascii="Cambria" w:hAnsi="Cambria"/>
          <w:sz w:val="20"/>
          <w:szCs w:val="20"/>
          <w:lang w:val="es-PA"/>
        </w:rPr>
        <w:t>;</w:t>
      </w:r>
      <w:r w:rsidR="002F3BFD">
        <w:rPr>
          <w:rFonts w:ascii="Cambria" w:hAnsi="Cambria"/>
          <w:sz w:val="20"/>
          <w:szCs w:val="20"/>
          <w:lang w:val="es-PA"/>
        </w:rPr>
        <w:t xml:space="preserve"> y que </w:t>
      </w:r>
      <w:r>
        <w:rPr>
          <w:rFonts w:ascii="Cambria" w:hAnsi="Cambria"/>
          <w:sz w:val="20"/>
          <w:szCs w:val="20"/>
          <w:lang w:val="es-PA"/>
        </w:rPr>
        <w:t xml:space="preserve">le constaba que </w:t>
      </w:r>
      <w:r w:rsidR="002F3BFD">
        <w:rPr>
          <w:rFonts w:ascii="Cambria" w:hAnsi="Cambria"/>
          <w:sz w:val="20"/>
          <w:szCs w:val="20"/>
          <w:lang w:val="es-PA"/>
        </w:rPr>
        <w:t>est</w:t>
      </w:r>
      <w:r>
        <w:rPr>
          <w:rFonts w:ascii="Cambria" w:hAnsi="Cambria"/>
          <w:sz w:val="20"/>
          <w:szCs w:val="20"/>
          <w:lang w:val="es-PA"/>
        </w:rPr>
        <w:t>a</w:t>
      </w:r>
      <w:r w:rsidR="002F3BFD">
        <w:rPr>
          <w:rFonts w:ascii="Cambria" w:hAnsi="Cambria"/>
          <w:sz w:val="20"/>
          <w:szCs w:val="20"/>
          <w:lang w:val="es-PA"/>
        </w:rPr>
        <w:t xml:space="preserve"> no había sido </w:t>
      </w:r>
      <w:r>
        <w:rPr>
          <w:rFonts w:ascii="Cambria" w:hAnsi="Cambria"/>
          <w:sz w:val="20"/>
          <w:szCs w:val="20"/>
          <w:lang w:val="es-PA"/>
        </w:rPr>
        <w:t>la</w:t>
      </w:r>
      <w:r w:rsidR="002F3BFD">
        <w:rPr>
          <w:rFonts w:ascii="Cambria" w:hAnsi="Cambria"/>
          <w:sz w:val="20"/>
          <w:szCs w:val="20"/>
          <w:lang w:val="es-PA"/>
        </w:rPr>
        <w:t xml:space="preserve"> responsable. El 10 de marzo de 2015 </w:t>
      </w:r>
      <w:r>
        <w:rPr>
          <w:rFonts w:ascii="Cambria" w:hAnsi="Cambria"/>
          <w:sz w:val="20"/>
          <w:szCs w:val="20"/>
          <w:lang w:val="es-PA"/>
        </w:rPr>
        <w:t>l</w:t>
      </w:r>
      <w:r w:rsidR="002F3BFD">
        <w:rPr>
          <w:rFonts w:ascii="Cambria" w:hAnsi="Cambria"/>
          <w:sz w:val="20"/>
          <w:szCs w:val="20"/>
          <w:lang w:val="es-PA"/>
        </w:rPr>
        <w:t xml:space="preserve">a testigo ratificó </w:t>
      </w:r>
      <w:r>
        <w:rPr>
          <w:rFonts w:ascii="Cambria" w:hAnsi="Cambria"/>
          <w:sz w:val="20"/>
          <w:szCs w:val="20"/>
          <w:lang w:val="es-PA"/>
        </w:rPr>
        <w:t xml:space="preserve">sus </w:t>
      </w:r>
      <w:r w:rsidR="002F3BFD">
        <w:rPr>
          <w:rFonts w:ascii="Cambria" w:hAnsi="Cambria"/>
          <w:sz w:val="20"/>
          <w:szCs w:val="20"/>
          <w:lang w:val="es-PA"/>
        </w:rPr>
        <w:t xml:space="preserve">dichos ante la </w:t>
      </w:r>
      <w:r>
        <w:rPr>
          <w:rFonts w:ascii="Cambria" w:hAnsi="Cambria"/>
          <w:sz w:val="20"/>
          <w:szCs w:val="20"/>
          <w:lang w:val="es-PA"/>
        </w:rPr>
        <w:t>D</w:t>
      </w:r>
      <w:r w:rsidR="002F3BFD">
        <w:rPr>
          <w:rFonts w:ascii="Cambria" w:hAnsi="Cambria"/>
          <w:sz w:val="20"/>
          <w:szCs w:val="20"/>
          <w:lang w:val="es-PA"/>
        </w:rPr>
        <w:t xml:space="preserve">efensoría </w:t>
      </w:r>
      <w:r>
        <w:rPr>
          <w:rFonts w:ascii="Cambria" w:hAnsi="Cambria"/>
          <w:sz w:val="20"/>
          <w:szCs w:val="20"/>
          <w:lang w:val="es-PA"/>
        </w:rPr>
        <w:t>O</w:t>
      </w:r>
      <w:r w:rsidR="002F3BFD">
        <w:rPr>
          <w:rFonts w:ascii="Cambria" w:hAnsi="Cambria"/>
          <w:sz w:val="20"/>
          <w:szCs w:val="20"/>
          <w:lang w:val="es-PA"/>
        </w:rPr>
        <w:t xml:space="preserve">ficial. Con base en este nuevo elemento de prueba, la defensa oficial interpuso un recurso de revisión ante la Cámara Nacional de Casación en lo Criminal y Correccional </w:t>
      </w:r>
      <w:r w:rsidR="00503066">
        <w:rPr>
          <w:rFonts w:ascii="Cambria" w:hAnsi="Cambria"/>
          <w:sz w:val="20"/>
          <w:szCs w:val="20"/>
          <w:lang w:val="es-PA"/>
        </w:rPr>
        <w:t xml:space="preserve">para </w:t>
      </w:r>
      <w:r w:rsidR="002F3BFD">
        <w:rPr>
          <w:rFonts w:ascii="Cambria" w:hAnsi="Cambria"/>
          <w:sz w:val="20"/>
          <w:szCs w:val="20"/>
          <w:lang w:val="es-PA"/>
        </w:rPr>
        <w:t>solicita</w:t>
      </w:r>
      <w:r w:rsidR="00503066">
        <w:rPr>
          <w:rFonts w:ascii="Cambria" w:hAnsi="Cambria"/>
          <w:sz w:val="20"/>
          <w:szCs w:val="20"/>
          <w:lang w:val="es-PA"/>
        </w:rPr>
        <w:t>r</w:t>
      </w:r>
      <w:r w:rsidR="002F3BFD">
        <w:rPr>
          <w:rFonts w:ascii="Cambria" w:hAnsi="Cambria"/>
          <w:sz w:val="20"/>
          <w:szCs w:val="20"/>
          <w:lang w:val="es-PA"/>
        </w:rPr>
        <w:t xml:space="preserve"> la anulación de la condena impuesta a la presunta víctima. El 2 de diciembre de 2015 la Sala III </w:t>
      </w:r>
      <w:r w:rsidR="00B43081">
        <w:rPr>
          <w:rFonts w:ascii="Cambria" w:hAnsi="Cambria"/>
          <w:sz w:val="20"/>
          <w:szCs w:val="20"/>
          <w:lang w:val="es-PA"/>
        </w:rPr>
        <w:t xml:space="preserve">de dicho tribunal </w:t>
      </w:r>
      <w:r w:rsidR="00656506">
        <w:rPr>
          <w:rFonts w:ascii="Cambria" w:hAnsi="Cambria"/>
          <w:sz w:val="20"/>
          <w:szCs w:val="20"/>
          <w:lang w:val="es-PA"/>
        </w:rPr>
        <w:t xml:space="preserve">hizo lugar </w:t>
      </w:r>
      <w:r w:rsidR="00B43081">
        <w:rPr>
          <w:rFonts w:ascii="Cambria" w:hAnsi="Cambria"/>
          <w:sz w:val="20"/>
          <w:szCs w:val="20"/>
          <w:lang w:val="es-PA"/>
        </w:rPr>
        <w:t>a</w:t>
      </w:r>
      <w:r w:rsidR="00656506">
        <w:rPr>
          <w:rFonts w:ascii="Cambria" w:hAnsi="Cambria"/>
          <w:sz w:val="20"/>
          <w:szCs w:val="20"/>
          <w:lang w:val="es-PA"/>
        </w:rPr>
        <w:t xml:space="preserve">l recurso de revisión </w:t>
      </w:r>
      <w:r w:rsidR="00B43081">
        <w:rPr>
          <w:rFonts w:ascii="Cambria" w:hAnsi="Cambria"/>
          <w:sz w:val="20"/>
          <w:szCs w:val="20"/>
          <w:lang w:val="es-PA"/>
        </w:rPr>
        <w:t xml:space="preserve">y </w:t>
      </w:r>
      <w:r w:rsidR="00656506">
        <w:rPr>
          <w:rFonts w:ascii="Cambria" w:hAnsi="Cambria"/>
          <w:sz w:val="20"/>
          <w:szCs w:val="20"/>
          <w:lang w:val="es-PA"/>
        </w:rPr>
        <w:t>anul</w:t>
      </w:r>
      <w:r w:rsidR="00B43081">
        <w:rPr>
          <w:rFonts w:ascii="Cambria" w:hAnsi="Cambria"/>
          <w:sz w:val="20"/>
          <w:szCs w:val="20"/>
          <w:lang w:val="es-PA"/>
        </w:rPr>
        <w:t>ó</w:t>
      </w:r>
      <w:r w:rsidR="00656506">
        <w:rPr>
          <w:rFonts w:ascii="Cambria" w:hAnsi="Cambria"/>
          <w:sz w:val="20"/>
          <w:szCs w:val="20"/>
          <w:lang w:val="es-PA"/>
        </w:rPr>
        <w:t xml:space="preserve"> la sentencia por la que se había condenado a la presunta víctima. Sin embargo, la Sala estimó que no correspondía disponer la absolución de la presunta víctima</w:t>
      </w:r>
      <w:r w:rsidR="00B43081">
        <w:rPr>
          <w:rFonts w:ascii="Cambria" w:hAnsi="Cambria"/>
          <w:sz w:val="20"/>
          <w:szCs w:val="20"/>
          <w:lang w:val="es-PA"/>
        </w:rPr>
        <w:t>,</w:t>
      </w:r>
      <w:r w:rsidR="00656506">
        <w:rPr>
          <w:rFonts w:ascii="Cambria" w:hAnsi="Cambria"/>
          <w:sz w:val="20"/>
          <w:szCs w:val="20"/>
          <w:lang w:val="es-PA"/>
        </w:rPr>
        <w:t xml:space="preserve"> sino ordenar un nuevo debate a fin de confrontar la prueba nueva con la que había sido producida en el juicio anterior. </w:t>
      </w:r>
      <w:r w:rsidR="00B43081">
        <w:rPr>
          <w:rFonts w:ascii="Cambria" w:hAnsi="Cambria"/>
          <w:sz w:val="20"/>
          <w:szCs w:val="20"/>
          <w:lang w:val="es-PA"/>
        </w:rPr>
        <w:t xml:space="preserve">Por lo tanto, </w:t>
      </w:r>
      <w:r w:rsidR="00656506">
        <w:rPr>
          <w:rFonts w:ascii="Cambria" w:hAnsi="Cambria"/>
          <w:sz w:val="20"/>
          <w:szCs w:val="20"/>
          <w:lang w:val="es-PA"/>
        </w:rPr>
        <w:t>se ordenó la realización de un nuevo debat</w:t>
      </w:r>
      <w:r w:rsidR="004A7056">
        <w:rPr>
          <w:rFonts w:ascii="Cambria" w:hAnsi="Cambria"/>
          <w:sz w:val="20"/>
          <w:szCs w:val="20"/>
          <w:lang w:val="es-PA"/>
        </w:rPr>
        <w:t xml:space="preserve">e </w:t>
      </w:r>
      <w:r w:rsidR="00656506">
        <w:rPr>
          <w:rFonts w:ascii="Cambria" w:hAnsi="Cambria"/>
          <w:sz w:val="20"/>
          <w:szCs w:val="20"/>
          <w:lang w:val="es-PA"/>
        </w:rPr>
        <w:t xml:space="preserve">a cargo de un tribunal distinto al que había dictado la condena anulada, </w:t>
      </w:r>
      <w:r w:rsidR="00B43081">
        <w:rPr>
          <w:rFonts w:ascii="Cambria" w:hAnsi="Cambria"/>
          <w:sz w:val="20"/>
          <w:szCs w:val="20"/>
          <w:lang w:val="es-PA"/>
        </w:rPr>
        <w:t xml:space="preserve">por lo </w:t>
      </w:r>
      <w:r w:rsidR="00656506">
        <w:rPr>
          <w:rFonts w:ascii="Cambria" w:hAnsi="Cambria"/>
          <w:sz w:val="20"/>
          <w:szCs w:val="20"/>
          <w:lang w:val="es-PA"/>
        </w:rPr>
        <w:t xml:space="preserve">que eventualmente </w:t>
      </w:r>
      <w:r w:rsidR="00B43081">
        <w:rPr>
          <w:rFonts w:ascii="Cambria" w:hAnsi="Cambria"/>
          <w:sz w:val="20"/>
          <w:szCs w:val="20"/>
          <w:lang w:val="es-PA"/>
        </w:rPr>
        <w:t>e</w:t>
      </w:r>
      <w:r w:rsidR="00656506">
        <w:rPr>
          <w:rFonts w:ascii="Cambria" w:hAnsi="Cambria"/>
          <w:sz w:val="20"/>
          <w:szCs w:val="20"/>
          <w:lang w:val="es-PA"/>
        </w:rPr>
        <w:t xml:space="preserve">l asunto </w:t>
      </w:r>
      <w:r w:rsidR="00B43081">
        <w:rPr>
          <w:rFonts w:ascii="Cambria" w:hAnsi="Cambria"/>
          <w:sz w:val="20"/>
          <w:szCs w:val="20"/>
          <w:lang w:val="es-PA"/>
        </w:rPr>
        <w:t xml:space="preserve">quedó </w:t>
      </w:r>
      <w:r w:rsidR="00656506">
        <w:rPr>
          <w:rFonts w:ascii="Cambria" w:hAnsi="Cambria"/>
          <w:sz w:val="20"/>
          <w:szCs w:val="20"/>
          <w:lang w:val="es-PA"/>
        </w:rPr>
        <w:t>radicado ante el Tribunal Oral en lo Criminal No. 9</w:t>
      </w:r>
      <w:r w:rsidR="004A7056">
        <w:rPr>
          <w:rFonts w:ascii="Cambria" w:hAnsi="Cambria"/>
          <w:sz w:val="20"/>
          <w:szCs w:val="20"/>
          <w:lang w:val="es-PA"/>
        </w:rPr>
        <w:t xml:space="preserve"> (“Tribunal Oral No.</w:t>
      </w:r>
      <w:r w:rsidR="00B43081">
        <w:rPr>
          <w:rFonts w:ascii="Cambria" w:hAnsi="Cambria"/>
          <w:sz w:val="20"/>
          <w:szCs w:val="20"/>
          <w:lang w:val="es-PA"/>
        </w:rPr>
        <w:t xml:space="preserve"> </w:t>
      </w:r>
      <w:r w:rsidR="004A7056">
        <w:rPr>
          <w:rFonts w:ascii="Cambria" w:hAnsi="Cambria"/>
          <w:sz w:val="20"/>
          <w:szCs w:val="20"/>
          <w:lang w:val="es-PA"/>
        </w:rPr>
        <w:t>9”)</w:t>
      </w:r>
      <w:r w:rsidR="00656506">
        <w:rPr>
          <w:rFonts w:ascii="Cambria" w:hAnsi="Cambria"/>
          <w:sz w:val="20"/>
          <w:szCs w:val="20"/>
          <w:lang w:val="es-PA"/>
        </w:rPr>
        <w:t xml:space="preserve">. </w:t>
      </w:r>
      <w:r w:rsidR="00B43081">
        <w:rPr>
          <w:rFonts w:ascii="Cambria" w:hAnsi="Cambria"/>
          <w:sz w:val="20"/>
          <w:szCs w:val="20"/>
          <w:lang w:val="es-PA"/>
        </w:rPr>
        <w:t>S</w:t>
      </w:r>
      <w:r w:rsidR="00656506">
        <w:rPr>
          <w:rFonts w:ascii="Cambria" w:hAnsi="Cambria"/>
          <w:sz w:val="20"/>
          <w:szCs w:val="20"/>
          <w:lang w:val="es-PA"/>
        </w:rPr>
        <w:t xml:space="preserve">e solicitó la excarcelación de la presunta víctima </w:t>
      </w:r>
      <w:r w:rsidR="00B43081">
        <w:rPr>
          <w:rFonts w:ascii="Cambria" w:hAnsi="Cambria"/>
          <w:sz w:val="20"/>
          <w:szCs w:val="20"/>
          <w:lang w:val="es-PA"/>
        </w:rPr>
        <w:t xml:space="preserve">ante este nuevo tribunal, </w:t>
      </w:r>
      <w:r w:rsidR="00656506">
        <w:rPr>
          <w:rFonts w:ascii="Cambria" w:hAnsi="Cambria"/>
          <w:sz w:val="20"/>
          <w:szCs w:val="20"/>
          <w:lang w:val="es-PA"/>
        </w:rPr>
        <w:t xml:space="preserve">que </w:t>
      </w:r>
      <w:r w:rsidR="00B43081">
        <w:rPr>
          <w:rFonts w:ascii="Cambria" w:hAnsi="Cambria"/>
          <w:sz w:val="20"/>
          <w:szCs w:val="20"/>
          <w:lang w:val="es-PA"/>
        </w:rPr>
        <w:t xml:space="preserve">la </w:t>
      </w:r>
      <w:r w:rsidR="00656506">
        <w:rPr>
          <w:rFonts w:ascii="Cambria" w:hAnsi="Cambria"/>
          <w:sz w:val="20"/>
          <w:szCs w:val="20"/>
          <w:lang w:val="es-PA"/>
        </w:rPr>
        <w:t>concedi</w:t>
      </w:r>
      <w:r w:rsidR="00B43081">
        <w:rPr>
          <w:rFonts w:ascii="Cambria" w:hAnsi="Cambria"/>
          <w:sz w:val="20"/>
          <w:szCs w:val="20"/>
          <w:lang w:val="es-PA"/>
        </w:rPr>
        <w:t>ó</w:t>
      </w:r>
      <w:r w:rsidR="00656506">
        <w:rPr>
          <w:rFonts w:ascii="Cambria" w:hAnsi="Cambria"/>
          <w:sz w:val="20"/>
          <w:szCs w:val="20"/>
          <w:lang w:val="es-PA"/>
        </w:rPr>
        <w:t xml:space="preserve"> el 22 de diciembre de 2005 bajo caución juratoria y con carg</w:t>
      </w:r>
      <w:r w:rsidR="00B43081">
        <w:rPr>
          <w:rFonts w:ascii="Cambria" w:hAnsi="Cambria"/>
          <w:sz w:val="20"/>
          <w:szCs w:val="20"/>
          <w:lang w:val="es-PA"/>
        </w:rPr>
        <w:t>o</w:t>
      </w:r>
      <w:r w:rsidR="00656506">
        <w:rPr>
          <w:rFonts w:ascii="Cambria" w:hAnsi="Cambria"/>
          <w:sz w:val="20"/>
          <w:szCs w:val="20"/>
          <w:lang w:val="es-PA"/>
        </w:rPr>
        <w:t xml:space="preserve"> de </w:t>
      </w:r>
      <w:r w:rsidR="00B43081">
        <w:rPr>
          <w:rFonts w:ascii="Cambria" w:hAnsi="Cambria"/>
          <w:sz w:val="20"/>
          <w:szCs w:val="20"/>
          <w:lang w:val="es-PA"/>
        </w:rPr>
        <w:t xml:space="preserve">que aquella se </w:t>
      </w:r>
      <w:r w:rsidR="00656506">
        <w:rPr>
          <w:rFonts w:ascii="Cambria" w:hAnsi="Cambria"/>
          <w:sz w:val="20"/>
          <w:szCs w:val="20"/>
          <w:lang w:val="es-PA"/>
        </w:rPr>
        <w:t>presentar</w:t>
      </w:r>
      <w:r w:rsidR="00B43081">
        <w:rPr>
          <w:rFonts w:ascii="Cambria" w:hAnsi="Cambria"/>
          <w:sz w:val="20"/>
          <w:szCs w:val="20"/>
          <w:lang w:val="es-PA"/>
        </w:rPr>
        <w:t>a</w:t>
      </w:r>
      <w:r w:rsidR="00656506">
        <w:rPr>
          <w:rFonts w:ascii="Cambria" w:hAnsi="Cambria"/>
          <w:sz w:val="20"/>
          <w:szCs w:val="20"/>
          <w:lang w:val="es-PA"/>
        </w:rPr>
        <w:t xml:space="preserve"> cada 15 días en </w:t>
      </w:r>
      <w:r w:rsidR="00B43081">
        <w:rPr>
          <w:rFonts w:ascii="Cambria" w:hAnsi="Cambria"/>
          <w:sz w:val="20"/>
          <w:szCs w:val="20"/>
          <w:lang w:val="es-PA"/>
        </w:rPr>
        <w:t xml:space="preserve">su </w:t>
      </w:r>
      <w:r w:rsidR="00656506">
        <w:rPr>
          <w:rFonts w:ascii="Cambria" w:hAnsi="Cambria"/>
          <w:sz w:val="20"/>
          <w:szCs w:val="20"/>
          <w:lang w:val="es-PA"/>
        </w:rPr>
        <w:t>Secretaría</w:t>
      </w:r>
      <w:r w:rsidR="00B43081">
        <w:rPr>
          <w:rFonts w:ascii="Cambria" w:hAnsi="Cambria"/>
          <w:sz w:val="20"/>
          <w:szCs w:val="20"/>
          <w:lang w:val="es-PA"/>
        </w:rPr>
        <w:t>,</w:t>
      </w:r>
      <w:r w:rsidR="00656506">
        <w:rPr>
          <w:rFonts w:ascii="Cambria" w:hAnsi="Cambria"/>
          <w:sz w:val="20"/>
          <w:szCs w:val="20"/>
          <w:lang w:val="es-PA"/>
        </w:rPr>
        <w:t xml:space="preserve"> bajo apercibimiento de revocación. </w:t>
      </w:r>
    </w:p>
    <w:p w14:paraId="2D5D82A0" w14:textId="77777777" w:rsidR="00840AE8" w:rsidRPr="00840AE8" w:rsidRDefault="00840AE8" w:rsidP="00840AE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p>
    <w:p w14:paraId="30577C34" w14:textId="5C791D14" w:rsidR="000E1E37" w:rsidRDefault="00656506" w:rsidP="004217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r>
        <w:rPr>
          <w:rFonts w:ascii="Cambria" w:hAnsi="Cambria"/>
          <w:sz w:val="20"/>
          <w:szCs w:val="20"/>
          <w:lang w:val="es-PA"/>
        </w:rPr>
        <w:t>El</w:t>
      </w:r>
      <w:r w:rsidR="00EA7F7F">
        <w:rPr>
          <w:rFonts w:ascii="Cambria" w:hAnsi="Cambria"/>
          <w:sz w:val="20"/>
          <w:szCs w:val="20"/>
          <w:lang w:val="es-PA"/>
        </w:rPr>
        <w:t xml:space="preserve"> 1</w:t>
      </w:r>
      <w:r w:rsidR="00B43081">
        <w:rPr>
          <w:rFonts w:ascii="Cambria" w:hAnsi="Cambria"/>
          <w:sz w:val="20"/>
          <w:szCs w:val="20"/>
          <w:lang w:val="es-PA"/>
        </w:rPr>
        <w:t xml:space="preserve">º </w:t>
      </w:r>
      <w:r w:rsidR="00EA7F7F">
        <w:rPr>
          <w:rFonts w:ascii="Cambria" w:hAnsi="Cambria"/>
          <w:sz w:val="20"/>
          <w:szCs w:val="20"/>
          <w:lang w:val="es-PA"/>
        </w:rPr>
        <w:t>de agosto de 2016 el</w:t>
      </w:r>
      <w:r>
        <w:rPr>
          <w:rFonts w:ascii="Cambria" w:hAnsi="Cambria"/>
          <w:sz w:val="20"/>
          <w:szCs w:val="20"/>
          <w:lang w:val="es-PA"/>
        </w:rPr>
        <w:t xml:space="preserve"> Tribunal Oral No. 9</w:t>
      </w:r>
      <w:r w:rsidR="00EA7F7F">
        <w:rPr>
          <w:rFonts w:ascii="Cambria" w:hAnsi="Cambria"/>
          <w:sz w:val="20"/>
          <w:szCs w:val="20"/>
          <w:lang w:val="es-PA"/>
        </w:rPr>
        <w:t xml:space="preserve"> se opuso</w:t>
      </w:r>
      <w:r>
        <w:rPr>
          <w:rFonts w:ascii="Cambria" w:hAnsi="Cambria"/>
          <w:sz w:val="20"/>
          <w:szCs w:val="20"/>
          <w:lang w:val="es-PA"/>
        </w:rPr>
        <w:t xml:space="preserve"> </w:t>
      </w:r>
      <w:r w:rsidR="00EA7F7F">
        <w:rPr>
          <w:rFonts w:ascii="Cambria" w:hAnsi="Cambria"/>
          <w:sz w:val="20"/>
          <w:szCs w:val="20"/>
          <w:lang w:val="es-PA"/>
        </w:rPr>
        <w:t xml:space="preserve">a realizar el nuevo juicio </w:t>
      </w:r>
      <w:r w:rsidR="00B43081">
        <w:rPr>
          <w:rFonts w:ascii="Cambria" w:hAnsi="Cambria"/>
          <w:sz w:val="20"/>
          <w:szCs w:val="20"/>
          <w:lang w:val="es-PA"/>
        </w:rPr>
        <w:t xml:space="preserve">por </w:t>
      </w:r>
      <w:r w:rsidR="00EA7F7F">
        <w:rPr>
          <w:rFonts w:ascii="Cambria" w:hAnsi="Cambria"/>
          <w:sz w:val="20"/>
          <w:szCs w:val="20"/>
          <w:lang w:val="es-PA"/>
        </w:rPr>
        <w:t>considera</w:t>
      </w:r>
      <w:r w:rsidR="00B43081">
        <w:rPr>
          <w:rFonts w:ascii="Cambria" w:hAnsi="Cambria"/>
          <w:sz w:val="20"/>
          <w:szCs w:val="20"/>
          <w:lang w:val="es-PA"/>
        </w:rPr>
        <w:t>r</w:t>
      </w:r>
      <w:r w:rsidR="00EA7F7F">
        <w:rPr>
          <w:rFonts w:ascii="Cambria" w:hAnsi="Cambria"/>
          <w:sz w:val="20"/>
          <w:szCs w:val="20"/>
          <w:lang w:val="es-PA"/>
        </w:rPr>
        <w:t xml:space="preserve"> que </w:t>
      </w:r>
      <w:r w:rsidR="00B43081">
        <w:rPr>
          <w:rFonts w:ascii="Cambria" w:hAnsi="Cambria"/>
          <w:sz w:val="20"/>
          <w:szCs w:val="20"/>
          <w:lang w:val="es-PA"/>
        </w:rPr>
        <w:t xml:space="preserve">sería contrario a </w:t>
      </w:r>
      <w:r w:rsidR="000E1E37">
        <w:rPr>
          <w:rFonts w:ascii="Cambria" w:hAnsi="Cambria"/>
          <w:sz w:val="20"/>
          <w:szCs w:val="20"/>
          <w:lang w:val="es-PA"/>
        </w:rPr>
        <w:t>la prohibición de doble juzgamiento por los mismos hechos</w:t>
      </w:r>
      <w:r w:rsidR="00B43081">
        <w:rPr>
          <w:rFonts w:ascii="Cambria" w:hAnsi="Cambria"/>
          <w:sz w:val="20"/>
          <w:szCs w:val="20"/>
          <w:lang w:val="es-PA"/>
        </w:rPr>
        <w:t>. Valoró asimismo</w:t>
      </w:r>
      <w:r w:rsidR="000E1E37">
        <w:rPr>
          <w:rFonts w:ascii="Cambria" w:hAnsi="Cambria"/>
          <w:sz w:val="20"/>
          <w:szCs w:val="20"/>
          <w:lang w:val="es-PA"/>
        </w:rPr>
        <w:t xml:space="preserve"> que</w:t>
      </w:r>
      <w:r w:rsidR="00EA7F7F">
        <w:rPr>
          <w:rFonts w:ascii="Cambria" w:hAnsi="Cambria"/>
          <w:sz w:val="20"/>
          <w:szCs w:val="20"/>
          <w:lang w:val="es-PA"/>
        </w:rPr>
        <w:t xml:space="preserve"> la Sala</w:t>
      </w:r>
      <w:r w:rsidR="000E1E37">
        <w:rPr>
          <w:rFonts w:ascii="Cambria" w:hAnsi="Cambria"/>
          <w:sz w:val="20"/>
          <w:szCs w:val="20"/>
          <w:lang w:val="es-PA"/>
        </w:rPr>
        <w:t xml:space="preserve"> III</w:t>
      </w:r>
      <w:r w:rsidR="00EA7F7F">
        <w:rPr>
          <w:rFonts w:ascii="Cambria" w:hAnsi="Cambria"/>
          <w:sz w:val="20"/>
          <w:szCs w:val="20"/>
          <w:lang w:val="es-PA"/>
        </w:rPr>
        <w:t xml:space="preserve"> </w:t>
      </w:r>
      <w:r w:rsidR="000E1E37">
        <w:rPr>
          <w:rFonts w:ascii="Cambria" w:hAnsi="Cambria"/>
          <w:sz w:val="20"/>
          <w:szCs w:val="20"/>
          <w:lang w:val="es-PA"/>
        </w:rPr>
        <w:t>solo</w:t>
      </w:r>
      <w:r w:rsidR="00EA7F7F">
        <w:rPr>
          <w:rFonts w:ascii="Cambria" w:hAnsi="Cambria"/>
          <w:sz w:val="20"/>
          <w:szCs w:val="20"/>
          <w:lang w:val="es-PA"/>
        </w:rPr>
        <w:t xml:space="preserve"> estaba facultada para desestimar la revisión o anular la sentencia condenatoria con la consecuente absolución del imputado</w:t>
      </w:r>
      <w:r w:rsidR="00B43081">
        <w:rPr>
          <w:rFonts w:ascii="Cambria" w:hAnsi="Cambria"/>
          <w:sz w:val="20"/>
          <w:szCs w:val="20"/>
          <w:lang w:val="es-PA"/>
        </w:rPr>
        <w:t xml:space="preserve">, pero </w:t>
      </w:r>
      <w:r w:rsidR="00EA7F7F">
        <w:rPr>
          <w:rFonts w:ascii="Cambria" w:hAnsi="Cambria"/>
          <w:sz w:val="20"/>
          <w:szCs w:val="20"/>
          <w:lang w:val="es-PA"/>
        </w:rPr>
        <w:t xml:space="preserve">no para ordenar un nuevo juicio.  </w:t>
      </w:r>
      <w:r w:rsidR="000E1E37">
        <w:rPr>
          <w:rFonts w:ascii="Cambria" w:hAnsi="Cambria"/>
          <w:sz w:val="20"/>
          <w:szCs w:val="20"/>
          <w:lang w:val="es-UY"/>
        </w:rPr>
        <w:t xml:space="preserve">El 2 de febrero de 2017 la Sala III rechazó los planteos del Tribunal Oral </w:t>
      </w:r>
      <w:r w:rsidR="004A7056">
        <w:rPr>
          <w:rFonts w:ascii="Cambria" w:hAnsi="Cambria"/>
          <w:sz w:val="20"/>
          <w:szCs w:val="20"/>
          <w:lang w:val="es-UY"/>
        </w:rPr>
        <w:t xml:space="preserve">No. 9 </w:t>
      </w:r>
      <w:r w:rsidR="000E1E37">
        <w:rPr>
          <w:rFonts w:ascii="Cambria" w:hAnsi="Cambria"/>
          <w:sz w:val="20"/>
          <w:szCs w:val="20"/>
          <w:lang w:val="es-UY"/>
        </w:rPr>
        <w:t>y le regresó el expediente</w:t>
      </w:r>
      <w:r w:rsidR="00DC5DC6">
        <w:rPr>
          <w:rFonts w:ascii="Cambria" w:hAnsi="Cambria"/>
          <w:sz w:val="20"/>
          <w:szCs w:val="20"/>
          <w:lang w:val="es-UY"/>
        </w:rPr>
        <w:t>;</w:t>
      </w:r>
      <w:r w:rsidR="000E1E37">
        <w:rPr>
          <w:rFonts w:ascii="Cambria" w:hAnsi="Cambria"/>
          <w:sz w:val="20"/>
          <w:szCs w:val="20"/>
          <w:lang w:val="es-UY"/>
        </w:rPr>
        <w:t xml:space="preserve"> </w:t>
      </w:r>
      <w:r w:rsidR="00DC5DC6">
        <w:rPr>
          <w:rFonts w:ascii="Cambria" w:hAnsi="Cambria"/>
          <w:sz w:val="20"/>
          <w:szCs w:val="20"/>
          <w:lang w:val="es-UY"/>
        </w:rPr>
        <w:t>s</w:t>
      </w:r>
      <w:r w:rsidR="000E1E37">
        <w:rPr>
          <w:rFonts w:ascii="Cambria" w:hAnsi="Cambria"/>
          <w:sz w:val="20"/>
          <w:szCs w:val="20"/>
          <w:lang w:val="es-UY"/>
        </w:rPr>
        <w:t>in embargo, el 24 de febrero de 2017 e</w:t>
      </w:r>
      <w:r w:rsidR="00DC5DC6">
        <w:rPr>
          <w:rFonts w:ascii="Cambria" w:hAnsi="Cambria"/>
          <w:sz w:val="20"/>
          <w:szCs w:val="20"/>
          <w:lang w:val="es-UY"/>
        </w:rPr>
        <w:t>ste</w:t>
      </w:r>
      <w:r w:rsidR="000E1E37">
        <w:rPr>
          <w:rFonts w:ascii="Cambria" w:hAnsi="Cambria"/>
          <w:sz w:val="20"/>
          <w:szCs w:val="20"/>
          <w:lang w:val="es-UY"/>
        </w:rPr>
        <w:t xml:space="preserve"> </w:t>
      </w:r>
      <w:r w:rsidR="00DC5DC6">
        <w:rPr>
          <w:rFonts w:ascii="Cambria" w:hAnsi="Cambria"/>
          <w:sz w:val="20"/>
          <w:szCs w:val="20"/>
          <w:lang w:val="es-UY"/>
        </w:rPr>
        <w:t>t</w:t>
      </w:r>
      <w:r w:rsidR="000E1E37">
        <w:rPr>
          <w:rFonts w:ascii="Cambria" w:hAnsi="Cambria"/>
          <w:sz w:val="20"/>
          <w:szCs w:val="20"/>
          <w:lang w:val="es-UY"/>
        </w:rPr>
        <w:t>ribunal se ratificó en su oposición a celebrar el nuevo juicio. Por lo tanto, el asunto fue remitido el 1</w:t>
      </w:r>
      <w:r w:rsidR="00DC5DC6">
        <w:rPr>
          <w:rFonts w:ascii="Cambria" w:hAnsi="Cambria"/>
          <w:sz w:val="20"/>
          <w:szCs w:val="20"/>
          <w:lang w:val="es-UY"/>
        </w:rPr>
        <w:t xml:space="preserve">º </w:t>
      </w:r>
      <w:r w:rsidR="000E1E37">
        <w:rPr>
          <w:rFonts w:ascii="Cambria" w:hAnsi="Cambria"/>
          <w:sz w:val="20"/>
          <w:szCs w:val="20"/>
          <w:lang w:val="es-UY"/>
        </w:rPr>
        <w:t xml:space="preserve">de marzo de 2017 a la Corte Suprema de Justicia a fin de que resolviera el conflicto de competencia entre el Tribunal Oral </w:t>
      </w:r>
      <w:r w:rsidR="004A7056">
        <w:rPr>
          <w:rFonts w:ascii="Cambria" w:hAnsi="Cambria"/>
          <w:sz w:val="20"/>
          <w:szCs w:val="20"/>
          <w:lang w:val="es-UY"/>
        </w:rPr>
        <w:t xml:space="preserve">No. 9 </w:t>
      </w:r>
      <w:r w:rsidR="000E1E37">
        <w:rPr>
          <w:rFonts w:ascii="Cambria" w:hAnsi="Cambria"/>
          <w:sz w:val="20"/>
          <w:szCs w:val="20"/>
          <w:lang w:val="es-UY"/>
        </w:rPr>
        <w:t xml:space="preserve">y la Sala III. En </w:t>
      </w:r>
      <w:r w:rsidR="00DC5DC6">
        <w:rPr>
          <w:rFonts w:ascii="Cambria" w:hAnsi="Cambria"/>
          <w:sz w:val="20"/>
          <w:szCs w:val="20"/>
          <w:lang w:val="es-UY"/>
        </w:rPr>
        <w:t>la</w:t>
      </w:r>
      <w:r w:rsidR="000E1E37">
        <w:rPr>
          <w:rFonts w:ascii="Cambria" w:hAnsi="Cambria"/>
          <w:sz w:val="20"/>
          <w:szCs w:val="20"/>
          <w:lang w:val="es-UY"/>
        </w:rPr>
        <w:t xml:space="preserve"> última comunicación</w:t>
      </w:r>
      <w:r w:rsidR="00DC5DC6">
        <w:rPr>
          <w:rFonts w:ascii="Cambria" w:hAnsi="Cambria"/>
          <w:sz w:val="20"/>
          <w:szCs w:val="20"/>
          <w:lang w:val="es-UY"/>
        </w:rPr>
        <w:t xml:space="preserve"> de</w:t>
      </w:r>
      <w:r w:rsidR="000E1E37">
        <w:rPr>
          <w:rFonts w:ascii="Cambria" w:hAnsi="Cambria"/>
          <w:sz w:val="20"/>
          <w:szCs w:val="20"/>
          <w:lang w:val="es-UY"/>
        </w:rPr>
        <w:t xml:space="preserve"> </w:t>
      </w:r>
      <w:r w:rsidR="00DC5DC6">
        <w:rPr>
          <w:rFonts w:ascii="Cambria" w:hAnsi="Cambria"/>
          <w:sz w:val="20"/>
          <w:szCs w:val="20"/>
          <w:lang w:val="es-UY"/>
        </w:rPr>
        <w:t xml:space="preserve">la peticionaria </w:t>
      </w:r>
      <w:r w:rsidR="000E1E37">
        <w:rPr>
          <w:rFonts w:ascii="Cambria" w:hAnsi="Cambria"/>
          <w:sz w:val="20"/>
          <w:szCs w:val="20"/>
          <w:lang w:val="es-UY"/>
        </w:rPr>
        <w:t xml:space="preserve">recibida el 18 de abril de 2019 </w:t>
      </w:r>
      <w:r w:rsidR="00DC5DC6">
        <w:rPr>
          <w:rFonts w:ascii="Cambria" w:hAnsi="Cambria"/>
          <w:sz w:val="20"/>
          <w:szCs w:val="20"/>
          <w:lang w:val="es-UY"/>
        </w:rPr>
        <w:t xml:space="preserve">esta </w:t>
      </w:r>
      <w:r w:rsidR="000E1E37">
        <w:rPr>
          <w:rFonts w:ascii="Cambria" w:hAnsi="Cambria"/>
          <w:sz w:val="20"/>
          <w:szCs w:val="20"/>
          <w:lang w:val="es-UY"/>
        </w:rPr>
        <w:t xml:space="preserve">informó que </w:t>
      </w:r>
      <w:r w:rsidR="00550353">
        <w:rPr>
          <w:rFonts w:ascii="Cambria" w:hAnsi="Cambria"/>
          <w:sz w:val="20"/>
          <w:szCs w:val="20"/>
          <w:lang w:val="es-UY"/>
        </w:rPr>
        <w:t>la Corte Suprema todavía no se había pronunciado al respecto.</w:t>
      </w:r>
    </w:p>
    <w:p w14:paraId="121907A0" w14:textId="77777777" w:rsidR="00840AE8" w:rsidRDefault="00840AE8" w:rsidP="00840AE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UY"/>
        </w:rPr>
      </w:pPr>
    </w:p>
    <w:p w14:paraId="682AC0DF" w14:textId="7768FF5A" w:rsidR="009125DA" w:rsidRDefault="00550353" w:rsidP="004217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r w:rsidRPr="009125DA">
        <w:rPr>
          <w:rFonts w:ascii="Cambria" w:hAnsi="Cambria"/>
          <w:sz w:val="20"/>
          <w:szCs w:val="20"/>
          <w:lang w:val="es-UY"/>
        </w:rPr>
        <w:t>La peticionaria sostiene que la anulación de la sentencia que condenó a la presunta víctima no implica que la petición h</w:t>
      </w:r>
      <w:r w:rsidR="00013A1E">
        <w:rPr>
          <w:rFonts w:ascii="Cambria" w:hAnsi="Cambria"/>
          <w:sz w:val="20"/>
          <w:szCs w:val="20"/>
          <w:lang w:val="es-UY"/>
        </w:rPr>
        <w:t>ubiera</w:t>
      </w:r>
      <w:r w:rsidRPr="009125DA">
        <w:rPr>
          <w:rFonts w:ascii="Cambria" w:hAnsi="Cambria"/>
          <w:sz w:val="20"/>
          <w:szCs w:val="20"/>
          <w:lang w:val="es-UY"/>
        </w:rPr>
        <w:t xml:space="preserve"> devenido abstracta o perdido su objeto. </w:t>
      </w:r>
      <w:r w:rsidR="00165EB6">
        <w:rPr>
          <w:rFonts w:ascii="Cambria" w:hAnsi="Cambria"/>
          <w:sz w:val="20"/>
          <w:szCs w:val="20"/>
          <w:lang w:val="es-UY"/>
        </w:rPr>
        <w:t>Lo anterior se debería a</w:t>
      </w:r>
      <w:r w:rsidRPr="009125DA">
        <w:rPr>
          <w:rFonts w:ascii="Cambria" w:hAnsi="Cambria"/>
          <w:sz w:val="20"/>
          <w:szCs w:val="20"/>
          <w:lang w:val="es-UY"/>
        </w:rPr>
        <w:t xml:space="preserve"> que la presunta víctima permanece</w:t>
      </w:r>
      <w:r w:rsidR="009125DA">
        <w:rPr>
          <w:rFonts w:ascii="Cambria" w:hAnsi="Cambria"/>
          <w:sz w:val="20"/>
          <w:szCs w:val="20"/>
          <w:lang w:val="es-UY"/>
        </w:rPr>
        <w:t xml:space="preserve"> sometid</w:t>
      </w:r>
      <w:r w:rsidR="00165EB6">
        <w:rPr>
          <w:rFonts w:ascii="Cambria" w:hAnsi="Cambria"/>
          <w:sz w:val="20"/>
          <w:szCs w:val="20"/>
          <w:lang w:val="es-UY"/>
        </w:rPr>
        <w:t>a</w:t>
      </w:r>
      <w:r w:rsidR="009125DA">
        <w:rPr>
          <w:rFonts w:ascii="Cambria" w:hAnsi="Cambria"/>
          <w:sz w:val="20"/>
          <w:szCs w:val="20"/>
          <w:lang w:val="es-UY"/>
        </w:rPr>
        <w:t xml:space="preserve"> a </w:t>
      </w:r>
      <w:r w:rsidR="00165EB6">
        <w:rPr>
          <w:rFonts w:ascii="Cambria" w:hAnsi="Cambria"/>
          <w:sz w:val="20"/>
          <w:szCs w:val="20"/>
          <w:lang w:val="es-UY"/>
        </w:rPr>
        <w:t>l</w:t>
      </w:r>
      <w:r w:rsidR="009125DA">
        <w:rPr>
          <w:rFonts w:ascii="Cambria" w:hAnsi="Cambria"/>
          <w:sz w:val="20"/>
          <w:szCs w:val="20"/>
          <w:lang w:val="es-UY"/>
        </w:rPr>
        <w:t xml:space="preserve">a obligación de presentarse cada 15 días </w:t>
      </w:r>
      <w:r w:rsidRPr="009125DA">
        <w:rPr>
          <w:rFonts w:ascii="Cambria" w:hAnsi="Cambria"/>
          <w:sz w:val="20"/>
          <w:szCs w:val="20"/>
          <w:lang w:val="es-UY"/>
        </w:rPr>
        <w:t>bajo la amenaza de ser sometid</w:t>
      </w:r>
      <w:r w:rsidR="00165EB6">
        <w:rPr>
          <w:rFonts w:ascii="Cambria" w:hAnsi="Cambria"/>
          <w:sz w:val="20"/>
          <w:szCs w:val="20"/>
          <w:lang w:val="es-UY"/>
        </w:rPr>
        <w:t>a</w:t>
      </w:r>
      <w:r w:rsidRPr="009125DA">
        <w:rPr>
          <w:rFonts w:ascii="Cambria" w:hAnsi="Cambria"/>
          <w:sz w:val="20"/>
          <w:szCs w:val="20"/>
          <w:lang w:val="es-UY"/>
        </w:rPr>
        <w:t xml:space="preserve"> a un nuevo juicio</w:t>
      </w:r>
      <w:r w:rsidR="00986760">
        <w:rPr>
          <w:rFonts w:ascii="Cambria" w:hAnsi="Cambria"/>
          <w:sz w:val="20"/>
          <w:szCs w:val="20"/>
          <w:lang w:val="es-UY"/>
        </w:rPr>
        <w:t>,</w:t>
      </w:r>
      <w:r w:rsidRPr="009125DA">
        <w:rPr>
          <w:rFonts w:ascii="Cambria" w:hAnsi="Cambria"/>
          <w:sz w:val="20"/>
          <w:szCs w:val="20"/>
          <w:lang w:val="es-UY"/>
        </w:rPr>
        <w:t xml:space="preserve"> en que podría ser nuevamente condenad</w:t>
      </w:r>
      <w:r w:rsidR="00165EB6">
        <w:rPr>
          <w:rFonts w:ascii="Cambria" w:hAnsi="Cambria"/>
          <w:sz w:val="20"/>
          <w:szCs w:val="20"/>
          <w:lang w:val="es-UY"/>
        </w:rPr>
        <w:t>a</w:t>
      </w:r>
      <w:r w:rsidR="009125DA" w:rsidRPr="009125DA">
        <w:rPr>
          <w:rFonts w:ascii="Cambria" w:hAnsi="Cambria"/>
          <w:sz w:val="20"/>
          <w:szCs w:val="20"/>
          <w:lang w:val="es-UY"/>
        </w:rPr>
        <w:t xml:space="preserve"> a prisión perpetua sin posibilidades de libertad</w:t>
      </w:r>
      <w:r w:rsidR="00165EB6">
        <w:rPr>
          <w:rFonts w:ascii="Cambria" w:hAnsi="Cambria"/>
          <w:sz w:val="20"/>
          <w:szCs w:val="20"/>
          <w:lang w:val="es-UY"/>
        </w:rPr>
        <w:t>, con</w:t>
      </w:r>
      <w:r w:rsidRPr="00986760">
        <w:rPr>
          <w:rFonts w:ascii="Cambria" w:hAnsi="Cambria"/>
          <w:sz w:val="20"/>
          <w:szCs w:val="20"/>
          <w:lang w:val="es-UY"/>
        </w:rPr>
        <w:t xml:space="preserve"> base </w:t>
      </w:r>
      <w:r w:rsidR="00165EB6">
        <w:rPr>
          <w:rFonts w:ascii="Cambria" w:hAnsi="Cambria"/>
          <w:sz w:val="20"/>
          <w:szCs w:val="20"/>
          <w:lang w:val="es-UY"/>
        </w:rPr>
        <w:t>en</w:t>
      </w:r>
      <w:r w:rsidRPr="00986760">
        <w:rPr>
          <w:rFonts w:ascii="Cambria" w:hAnsi="Cambria"/>
          <w:sz w:val="20"/>
          <w:szCs w:val="20"/>
          <w:lang w:val="es-UY"/>
        </w:rPr>
        <w:t xml:space="preserve"> la misma norma incompatible con la Convención Americana </w:t>
      </w:r>
      <w:r w:rsidR="009125DA" w:rsidRPr="00986760">
        <w:rPr>
          <w:rFonts w:ascii="Cambria" w:hAnsi="Cambria"/>
          <w:sz w:val="20"/>
          <w:szCs w:val="20"/>
          <w:lang w:val="es-UY"/>
        </w:rPr>
        <w:t xml:space="preserve">aplicada en el </w:t>
      </w:r>
      <w:r w:rsidR="00986760">
        <w:rPr>
          <w:rFonts w:ascii="Cambria" w:hAnsi="Cambria"/>
          <w:sz w:val="20"/>
          <w:szCs w:val="20"/>
          <w:lang w:val="es-UY"/>
        </w:rPr>
        <w:t>primer</w:t>
      </w:r>
      <w:r w:rsidR="00165EB6">
        <w:rPr>
          <w:rFonts w:ascii="Cambria" w:hAnsi="Cambria"/>
          <w:sz w:val="20"/>
          <w:szCs w:val="20"/>
          <w:lang w:val="es-UY"/>
        </w:rPr>
        <w:t xml:space="preserve"> proces</w:t>
      </w:r>
      <w:r w:rsidR="00986760">
        <w:rPr>
          <w:rFonts w:ascii="Cambria" w:hAnsi="Cambria"/>
          <w:sz w:val="20"/>
          <w:szCs w:val="20"/>
          <w:lang w:val="es-UY"/>
        </w:rPr>
        <w:t>o</w:t>
      </w:r>
      <w:r w:rsidR="009125DA" w:rsidRPr="00986760">
        <w:rPr>
          <w:rFonts w:ascii="Cambria" w:hAnsi="Cambria"/>
          <w:sz w:val="20"/>
          <w:szCs w:val="20"/>
          <w:lang w:val="es-UY"/>
        </w:rPr>
        <w:t xml:space="preserve">. </w:t>
      </w:r>
      <w:r w:rsidR="00165EB6">
        <w:rPr>
          <w:rFonts w:ascii="Cambria" w:hAnsi="Cambria"/>
          <w:sz w:val="20"/>
          <w:szCs w:val="20"/>
          <w:lang w:val="es-UY"/>
        </w:rPr>
        <w:t>D</w:t>
      </w:r>
      <w:r w:rsidR="009125DA" w:rsidRPr="00986760">
        <w:rPr>
          <w:rFonts w:ascii="Cambria" w:hAnsi="Cambria"/>
          <w:sz w:val="20"/>
          <w:szCs w:val="20"/>
          <w:lang w:val="es-UY"/>
        </w:rPr>
        <w:t>estaca que la anulación de la sentencia condenatoria se debió a</w:t>
      </w:r>
      <w:r w:rsidR="00165EB6">
        <w:rPr>
          <w:rFonts w:ascii="Cambria" w:hAnsi="Cambria"/>
          <w:sz w:val="20"/>
          <w:szCs w:val="20"/>
          <w:lang w:val="es-UY"/>
        </w:rPr>
        <w:t xml:space="preserve"> </w:t>
      </w:r>
      <w:r w:rsidR="009125DA" w:rsidRPr="00986760">
        <w:rPr>
          <w:rFonts w:ascii="Cambria" w:hAnsi="Cambria"/>
          <w:sz w:val="20"/>
          <w:szCs w:val="20"/>
          <w:lang w:val="es-UY"/>
        </w:rPr>
        <w:t>evidencia nueva</w:t>
      </w:r>
      <w:r w:rsidR="00165EB6">
        <w:rPr>
          <w:rFonts w:ascii="Cambria" w:hAnsi="Cambria"/>
          <w:sz w:val="20"/>
          <w:szCs w:val="20"/>
          <w:lang w:val="es-UY"/>
        </w:rPr>
        <w:t>,</w:t>
      </w:r>
      <w:r w:rsidR="009125DA" w:rsidRPr="00986760">
        <w:rPr>
          <w:rFonts w:ascii="Cambria" w:hAnsi="Cambria"/>
          <w:sz w:val="20"/>
          <w:szCs w:val="20"/>
          <w:lang w:val="es-UY"/>
        </w:rPr>
        <w:t xml:space="preserve"> lo que no implica que el Estado h</w:t>
      </w:r>
      <w:r w:rsidR="00165EB6">
        <w:rPr>
          <w:rFonts w:ascii="Cambria" w:hAnsi="Cambria"/>
          <w:sz w:val="20"/>
          <w:szCs w:val="20"/>
          <w:lang w:val="es-UY"/>
        </w:rPr>
        <w:t>ubiera</w:t>
      </w:r>
      <w:r w:rsidR="009125DA" w:rsidRPr="00986760">
        <w:rPr>
          <w:rFonts w:ascii="Cambria" w:hAnsi="Cambria"/>
          <w:sz w:val="20"/>
          <w:szCs w:val="20"/>
          <w:lang w:val="es-UY"/>
        </w:rPr>
        <w:t xml:space="preserve"> reconocido la vulneración de los derechos de la presunta víctima</w:t>
      </w:r>
      <w:r w:rsidR="00165EB6">
        <w:rPr>
          <w:rFonts w:ascii="Cambria" w:hAnsi="Cambria"/>
          <w:sz w:val="20"/>
          <w:szCs w:val="20"/>
          <w:lang w:val="es-UY"/>
        </w:rPr>
        <w:t>,</w:t>
      </w:r>
      <w:r w:rsidR="009125DA" w:rsidRPr="00986760">
        <w:rPr>
          <w:rFonts w:ascii="Cambria" w:hAnsi="Cambria"/>
          <w:sz w:val="20"/>
          <w:szCs w:val="20"/>
          <w:lang w:val="es-UY"/>
        </w:rPr>
        <w:t xml:space="preserve"> ni le </w:t>
      </w:r>
      <w:r w:rsidR="00165EB6">
        <w:rPr>
          <w:rFonts w:ascii="Cambria" w:hAnsi="Cambria"/>
          <w:sz w:val="20"/>
          <w:szCs w:val="20"/>
          <w:lang w:val="es-UY"/>
        </w:rPr>
        <w:t xml:space="preserve">hubiera </w:t>
      </w:r>
      <w:r w:rsidR="009125DA" w:rsidRPr="00986760">
        <w:rPr>
          <w:rFonts w:ascii="Cambria" w:hAnsi="Cambria"/>
          <w:sz w:val="20"/>
          <w:szCs w:val="20"/>
          <w:lang w:val="es-UY"/>
        </w:rPr>
        <w:t>permit</w:t>
      </w:r>
      <w:r w:rsidR="00165EB6">
        <w:rPr>
          <w:rFonts w:ascii="Cambria" w:hAnsi="Cambria"/>
          <w:sz w:val="20"/>
          <w:szCs w:val="20"/>
          <w:lang w:val="es-UY"/>
        </w:rPr>
        <w:t>ido</w:t>
      </w:r>
      <w:r w:rsidR="009125DA" w:rsidRPr="00986760">
        <w:rPr>
          <w:rFonts w:ascii="Cambria" w:hAnsi="Cambria"/>
          <w:sz w:val="20"/>
          <w:szCs w:val="20"/>
          <w:lang w:val="es-UY"/>
        </w:rPr>
        <w:t xml:space="preserve"> acceder a </w:t>
      </w:r>
      <w:r w:rsidR="00165EB6">
        <w:rPr>
          <w:rFonts w:ascii="Cambria" w:hAnsi="Cambria"/>
          <w:sz w:val="20"/>
          <w:szCs w:val="20"/>
          <w:lang w:val="es-UY"/>
        </w:rPr>
        <w:t xml:space="preserve">las correspondientes </w:t>
      </w:r>
      <w:r w:rsidR="009125DA" w:rsidRPr="00986760">
        <w:rPr>
          <w:rFonts w:ascii="Cambria" w:hAnsi="Cambria"/>
          <w:sz w:val="20"/>
          <w:szCs w:val="20"/>
          <w:lang w:val="es-UY"/>
        </w:rPr>
        <w:t xml:space="preserve">violaciones. </w:t>
      </w:r>
      <w:r w:rsidR="00165EB6">
        <w:rPr>
          <w:rFonts w:ascii="Cambria" w:hAnsi="Cambria"/>
          <w:sz w:val="20"/>
          <w:szCs w:val="20"/>
          <w:lang w:val="es-UY"/>
        </w:rPr>
        <w:t>A</w:t>
      </w:r>
      <w:r w:rsidR="009125DA" w:rsidRPr="00986760">
        <w:rPr>
          <w:rFonts w:ascii="Cambria" w:hAnsi="Cambria"/>
          <w:sz w:val="20"/>
          <w:szCs w:val="20"/>
          <w:lang w:val="es-UY"/>
        </w:rPr>
        <w:t xml:space="preserve">rgumenta </w:t>
      </w:r>
      <w:r w:rsidR="00165EB6">
        <w:rPr>
          <w:rFonts w:ascii="Cambria" w:hAnsi="Cambria"/>
          <w:sz w:val="20"/>
          <w:szCs w:val="20"/>
          <w:lang w:val="es-UY"/>
        </w:rPr>
        <w:t xml:space="preserve">adicionalmente la peticionaria </w:t>
      </w:r>
      <w:r w:rsidR="00165EB6" w:rsidRPr="00986760">
        <w:rPr>
          <w:rFonts w:ascii="Cambria" w:hAnsi="Cambria"/>
          <w:sz w:val="20"/>
          <w:szCs w:val="20"/>
          <w:lang w:val="es-UY"/>
        </w:rPr>
        <w:t>que,</w:t>
      </w:r>
      <w:r w:rsidR="009125DA" w:rsidRPr="00986760">
        <w:rPr>
          <w:rFonts w:ascii="Cambria" w:hAnsi="Cambria"/>
          <w:sz w:val="20"/>
          <w:szCs w:val="20"/>
          <w:lang w:val="es-UY"/>
        </w:rPr>
        <w:t xml:space="preserve"> </w:t>
      </w:r>
      <w:r w:rsidR="00165EB6">
        <w:rPr>
          <w:rFonts w:ascii="Cambria" w:hAnsi="Cambria"/>
          <w:sz w:val="20"/>
          <w:szCs w:val="20"/>
          <w:lang w:val="es-UY"/>
        </w:rPr>
        <w:t xml:space="preserve">si se llevara adelante </w:t>
      </w:r>
      <w:r w:rsidR="009125DA" w:rsidRPr="00986760">
        <w:rPr>
          <w:rFonts w:ascii="Cambria" w:hAnsi="Cambria"/>
          <w:sz w:val="20"/>
          <w:szCs w:val="20"/>
          <w:lang w:val="es-UY"/>
        </w:rPr>
        <w:t>un nuevo juicio contra la presunta víctima</w:t>
      </w:r>
      <w:r w:rsidR="00165EB6">
        <w:rPr>
          <w:rFonts w:ascii="Cambria" w:hAnsi="Cambria"/>
          <w:sz w:val="20"/>
          <w:szCs w:val="20"/>
          <w:lang w:val="es-UY"/>
        </w:rPr>
        <w:t>,</w:t>
      </w:r>
      <w:r w:rsidR="009125DA" w:rsidRPr="00986760">
        <w:rPr>
          <w:rFonts w:ascii="Cambria" w:hAnsi="Cambria"/>
          <w:sz w:val="20"/>
          <w:szCs w:val="20"/>
          <w:lang w:val="es-UY"/>
        </w:rPr>
        <w:t xml:space="preserve"> </w:t>
      </w:r>
      <w:r w:rsidR="00165EB6">
        <w:rPr>
          <w:rFonts w:ascii="Cambria" w:hAnsi="Cambria"/>
          <w:sz w:val="20"/>
          <w:szCs w:val="20"/>
          <w:lang w:val="es-UY"/>
        </w:rPr>
        <w:t xml:space="preserve">se cometería </w:t>
      </w:r>
      <w:r w:rsidR="009125DA" w:rsidRPr="00986760">
        <w:rPr>
          <w:rFonts w:ascii="Cambria" w:hAnsi="Cambria"/>
          <w:sz w:val="20"/>
          <w:szCs w:val="20"/>
          <w:lang w:val="es-UY"/>
        </w:rPr>
        <w:t>una violación de su derecho a no ser juzgad</w:t>
      </w:r>
      <w:r w:rsidR="00165EB6">
        <w:rPr>
          <w:rFonts w:ascii="Cambria" w:hAnsi="Cambria"/>
          <w:sz w:val="20"/>
          <w:szCs w:val="20"/>
          <w:lang w:val="es-UY"/>
        </w:rPr>
        <w:t>a</w:t>
      </w:r>
      <w:r w:rsidR="009125DA" w:rsidRPr="00986760">
        <w:rPr>
          <w:rFonts w:ascii="Cambria" w:hAnsi="Cambria"/>
          <w:sz w:val="20"/>
          <w:szCs w:val="20"/>
          <w:lang w:val="es-UY"/>
        </w:rPr>
        <w:t xml:space="preserve"> dos veces por los mismos hechos. </w:t>
      </w:r>
      <w:r w:rsidR="00165EB6">
        <w:rPr>
          <w:rFonts w:ascii="Cambria" w:hAnsi="Cambria"/>
          <w:sz w:val="20"/>
          <w:szCs w:val="20"/>
          <w:lang w:val="es-UY"/>
        </w:rPr>
        <w:t xml:space="preserve">La peticionaria </w:t>
      </w:r>
      <w:r w:rsidR="009125DA" w:rsidRPr="00986760">
        <w:rPr>
          <w:rFonts w:ascii="Cambria" w:hAnsi="Cambria"/>
          <w:sz w:val="20"/>
          <w:szCs w:val="20"/>
          <w:lang w:val="es-UY"/>
        </w:rPr>
        <w:t xml:space="preserve">sostiene que el recurso de revisión es </w:t>
      </w:r>
      <w:r w:rsidR="00165EB6">
        <w:rPr>
          <w:rFonts w:ascii="Cambria" w:hAnsi="Cambria"/>
          <w:sz w:val="20"/>
          <w:szCs w:val="20"/>
          <w:lang w:val="es-UY"/>
        </w:rPr>
        <w:t xml:space="preserve">de carácter </w:t>
      </w:r>
      <w:r w:rsidR="009125DA" w:rsidRPr="00986760">
        <w:rPr>
          <w:rFonts w:ascii="Cambria" w:hAnsi="Cambria"/>
          <w:sz w:val="20"/>
          <w:szCs w:val="20"/>
          <w:lang w:val="es-UY"/>
        </w:rPr>
        <w:t>extraordinario</w:t>
      </w:r>
      <w:r w:rsidR="00165EB6">
        <w:rPr>
          <w:rFonts w:ascii="Cambria" w:hAnsi="Cambria"/>
          <w:sz w:val="20"/>
          <w:szCs w:val="20"/>
          <w:lang w:val="es-UY"/>
        </w:rPr>
        <w:t>,</w:t>
      </w:r>
      <w:r w:rsidR="009125DA" w:rsidRPr="00986760">
        <w:rPr>
          <w:rFonts w:ascii="Cambria" w:hAnsi="Cambria"/>
          <w:sz w:val="20"/>
          <w:szCs w:val="20"/>
          <w:lang w:val="es-UY"/>
        </w:rPr>
        <w:t xml:space="preserve"> </w:t>
      </w:r>
      <w:r w:rsidR="00165EB6">
        <w:rPr>
          <w:rFonts w:ascii="Cambria" w:hAnsi="Cambria"/>
          <w:sz w:val="20"/>
          <w:szCs w:val="20"/>
          <w:lang w:val="es-UY"/>
        </w:rPr>
        <w:t xml:space="preserve">por lo </w:t>
      </w:r>
      <w:r w:rsidR="009125DA" w:rsidRPr="00986760">
        <w:rPr>
          <w:rFonts w:ascii="Cambria" w:hAnsi="Cambria"/>
          <w:sz w:val="20"/>
          <w:szCs w:val="20"/>
          <w:lang w:val="es-UY"/>
        </w:rPr>
        <w:t xml:space="preserve">que no forma parte de los exigidos para cumplir con el requisito de agotamiento conforme lo ha determinado la jurisprudencia del </w:t>
      </w:r>
      <w:r w:rsidR="00165EB6">
        <w:rPr>
          <w:rFonts w:ascii="Cambria" w:hAnsi="Cambria"/>
          <w:sz w:val="20"/>
          <w:szCs w:val="20"/>
          <w:lang w:val="es-UY"/>
        </w:rPr>
        <w:t>s</w:t>
      </w:r>
      <w:r w:rsidR="009125DA" w:rsidRPr="00986760">
        <w:rPr>
          <w:rFonts w:ascii="Cambria" w:hAnsi="Cambria"/>
          <w:sz w:val="20"/>
          <w:szCs w:val="20"/>
          <w:lang w:val="es-UY"/>
        </w:rPr>
        <w:t xml:space="preserve">istema </w:t>
      </w:r>
      <w:r w:rsidR="00165EB6">
        <w:rPr>
          <w:rFonts w:ascii="Cambria" w:hAnsi="Cambria"/>
          <w:sz w:val="20"/>
          <w:szCs w:val="20"/>
          <w:lang w:val="es-UY"/>
        </w:rPr>
        <w:t>i</w:t>
      </w:r>
      <w:r w:rsidR="009125DA" w:rsidRPr="00986760">
        <w:rPr>
          <w:rFonts w:ascii="Cambria" w:hAnsi="Cambria"/>
          <w:sz w:val="20"/>
          <w:szCs w:val="20"/>
          <w:lang w:val="es-UY"/>
        </w:rPr>
        <w:t>nteramericano. Por lo tanto,</w:t>
      </w:r>
      <w:r w:rsidR="00514BBA" w:rsidRPr="00986760">
        <w:rPr>
          <w:rFonts w:ascii="Cambria" w:hAnsi="Cambria"/>
          <w:sz w:val="20"/>
          <w:szCs w:val="20"/>
          <w:lang w:val="es-UY"/>
        </w:rPr>
        <w:t xml:space="preserve"> </w:t>
      </w:r>
      <w:r w:rsidR="00165EB6">
        <w:rPr>
          <w:rFonts w:ascii="Cambria" w:hAnsi="Cambria"/>
          <w:sz w:val="20"/>
          <w:szCs w:val="20"/>
          <w:lang w:val="es-UY"/>
        </w:rPr>
        <w:t>estima que</w:t>
      </w:r>
      <w:r w:rsidR="00514BBA" w:rsidRPr="00986760">
        <w:rPr>
          <w:rFonts w:ascii="Cambria" w:hAnsi="Cambria"/>
          <w:sz w:val="20"/>
          <w:szCs w:val="20"/>
          <w:lang w:val="es-UY"/>
        </w:rPr>
        <w:t xml:space="preserve"> las situaciones que actualmente se ventilan </w:t>
      </w:r>
      <w:r w:rsidR="00165EB6">
        <w:rPr>
          <w:rFonts w:ascii="Cambria" w:hAnsi="Cambria"/>
          <w:sz w:val="20"/>
          <w:szCs w:val="20"/>
          <w:lang w:val="es-UY"/>
        </w:rPr>
        <w:t xml:space="preserve">en el ámbito interno como </w:t>
      </w:r>
      <w:r w:rsidR="00514BBA" w:rsidRPr="00986760">
        <w:rPr>
          <w:rFonts w:ascii="Cambria" w:hAnsi="Cambria"/>
          <w:sz w:val="20"/>
          <w:szCs w:val="20"/>
          <w:lang w:val="es-UY"/>
        </w:rPr>
        <w:t xml:space="preserve">resultado de ese recurso no pueden considerarse un impedimento para la procedencia de la petición. </w:t>
      </w:r>
      <w:r w:rsidR="00D34BDB">
        <w:rPr>
          <w:rFonts w:ascii="Cambria" w:hAnsi="Cambria"/>
          <w:sz w:val="20"/>
          <w:szCs w:val="20"/>
          <w:lang w:val="es-UY"/>
        </w:rPr>
        <w:t>T</w:t>
      </w:r>
      <w:r w:rsidR="00514BBA" w:rsidRPr="00986760">
        <w:rPr>
          <w:rFonts w:ascii="Cambria" w:hAnsi="Cambria"/>
          <w:sz w:val="20"/>
          <w:szCs w:val="20"/>
          <w:lang w:val="es-UY"/>
        </w:rPr>
        <w:t xml:space="preserve">ampoco considera que la petición deba ser inadmitida porque la presunta víctima </w:t>
      </w:r>
      <w:r w:rsidR="00D34BDB">
        <w:rPr>
          <w:rFonts w:ascii="Cambria" w:hAnsi="Cambria"/>
          <w:sz w:val="20"/>
          <w:szCs w:val="20"/>
          <w:lang w:val="es-UY"/>
        </w:rPr>
        <w:t xml:space="preserve">podría </w:t>
      </w:r>
      <w:r w:rsidR="00514BBA" w:rsidRPr="00986760">
        <w:rPr>
          <w:rFonts w:ascii="Cambria" w:hAnsi="Cambria"/>
          <w:sz w:val="20"/>
          <w:szCs w:val="20"/>
          <w:lang w:val="es-UY"/>
        </w:rPr>
        <w:t>reclamar daños y perjuicios por la condena errada en caso de finalmente</w:t>
      </w:r>
      <w:r w:rsidR="00D34BDB">
        <w:rPr>
          <w:rFonts w:ascii="Cambria" w:hAnsi="Cambria"/>
          <w:sz w:val="20"/>
          <w:szCs w:val="20"/>
          <w:lang w:val="es-UY"/>
        </w:rPr>
        <w:t xml:space="preserve"> lograr</w:t>
      </w:r>
      <w:r w:rsidR="00514BBA" w:rsidRPr="00986760">
        <w:rPr>
          <w:rFonts w:ascii="Cambria" w:hAnsi="Cambria"/>
          <w:sz w:val="20"/>
          <w:szCs w:val="20"/>
          <w:lang w:val="es-UY"/>
        </w:rPr>
        <w:t xml:space="preserve"> su absolución. </w:t>
      </w:r>
    </w:p>
    <w:p w14:paraId="519A41C1" w14:textId="77777777" w:rsidR="00840AE8" w:rsidRDefault="00840AE8" w:rsidP="00840AE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UY"/>
        </w:rPr>
      </w:pPr>
    </w:p>
    <w:p w14:paraId="74447F78" w14:textId="65463633" w:rsidR="00986760" w:rsidRDefault="00986760" w:rsidP="004217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r>
        <w:rPr>
          <w:rFonts w:ascii="Cambria" w:hAnsi="Cambria"/>
          <w:sz w:val="20"/>
          <w:szCs w:val="20"/>
          <w:lang w:val="es-UY"/>
        </w:rPr>
        <w:t>El Estado, por su parte, solicita que la petición sea archivada por haber devenido abstracta o, en subsidio, inadmitida por falta de agotamiento de los recursos internos</w:t>
      </w:r>
      <w:r w:rsidR="00D34BDB">
        <w:rPr>
          <w:rFonts w:ascii="Cambria" w:hAnsi="Cambria"/>
          <w:sz w:val="20"/>
          <w:szCs w:val="20"/>
          <w:lang w:val="es-UY"/>
        </w:rPr>
        <w:t>;</w:t>
      </w:r>
      <w:r>
        <w:rPr>
          <w:rFonts w:ascii="Cambria" w:hAnsi="Cambria"/>
          <w:sz w:val="20"/>
          <w:szCs w:val="20"/>
          <w:lang w:val="es-UY"/>
        </w:rPr>
        <w:t xml:space="preserve"> </w:t>
      </w:r>
      <w:r w:rsidR="00D34BDB">
        <w:rPr>
          <w:rFonts w:ascii="Cambria" w:hAnsi="Cambria"/>
          <w:sz w:val="20"/>
          <w:szCs w:val="20"/>
          <w:lang w:val="es-UY"/>
        </w:rPr>
        <w:t>t</w:t>
      </w:r>
      <w:r>
        <w:rPr>
          <w:rFonts w:ascii="Cambria" w:hAnsi="Cambria"/>
          <w:sz w:val="20"/>
          <w:szCs w:val="20"/>
          <w:lang w:val="es-UY"/>
        </w:rPr>
        <w:t>ambién reclama una supuesta extemporaneidad en el traslado de la petición.</w:t>
      </w:r>
    </w:p>
    <w:p w14:paraId="2228A01F" w14:textId="77777777" w:rsidR="00840AE8" w:rsidRDefault="00840AE8" w:rsidP="00840AE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p>
    <w:p w14:paraId="43D0C829" w14:textId="25D9734A" w:rsidR="00D34BDB" w:rsidRDefault="00D34BDB" w:rsidP="004217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r>
        <w:rPr>
          <w:rFonts w:ascii="Cambria" w:hAnsi="Cambria"/>
          <w:sz w:val="20"/>
          <w:szCs w:val="20"/>
          <w:lang w:val="es-UY"/>
        </w:rPr>
        <w:t>Argentina e</w:t>
      </w:r>
      <w:r w:rsidR="00F63A2C">
        <w:rPr>
          <w:rFonts w:ascii="Cambria" w:hAnsi="Cambria"/>
          <w:sz w:val="20"/>
          <w:szCs w:val="20"/>
          <w:lang w:val="es-UY"/>
        </w:rPr>
        <w:t xml:space="preserve">xplica que con posterioridad a la presentación de la petición se interpuso </w:t>
      </w:r>
      <w:r>
        <w:rPr>
          <w:rFonts w:ascii="Cambria" w:hAnsi="Cambria"/>
          <w:sz w:val="20"/>
          <w:szCs w:val="20"/>
          <w:lang w:val="es-UY"/>
        </w:rPr>
        <w:t xml:space="preserve">un recurso de revisión </w:t>
      </w:r>
      <w:r w:rsidR="00F63A2C">
        <w:rPr>
          <w:rFonts w:ascii="Cambria" w:hAnsi="Cambria"/>
          <w:sz w:val="20"/>
          <w:szCs w:val="20"/>
          <w:lang w:val="es-UY"/>
        </w:rPr>
        <w:t>a favor de la presunta víctima</w:t>
      </w:r>
      <w:r>
        <w:rPr>
          <w:rFonts w:ascii="Cambria" w:hAnsi="Cambria"/>
          <w:sz w:val="20"/>
          <w:szCs w:val="20"/>
          <w:lang w:val="es-UY"/>
        </w:rPr>
        <w:t>,</w:t>
      </w:r>
      <w:r w:rsidR="00F63A2C">
        <w:rPr>
          <w:rFonts w:ascii="Cambria" w:hAnsi="Cambria"/>
          <w:sz w:val="20"/>
          <w:szCs w:val="20"/>
          <w:lang w:val="es-UY"/>
        </w:rPr>
        <w:t xml:space="preserve"> que fue exitoso. </w:t>
      </w:r>
      <w:r>
        <w:rPr>
          <w:rFonts w:ascii="Cambria" w:hAnsi="Cambria"/>
          <w:sz w:val="20"/>
          <w:szCs w:val="20"/>
          <w:lang w:val="es-UY"/>
        </w:rPr>
        <w:t xml:space="preserve">Sostiene que </w:t>
      </w:r>
      <w:r w:rsidR="00F63A2C">
        <w:rPr>
          <w:rFonts w:ascii="Cambria" w:hAnsi="Cambria"/>
          <w:sz w:val="20"/>
          <w:szCs w:val="20"/>
          <w:lang w:val="es-UY"/>
        </w:rPr>
        <w:t xml:space="preserve">la sentencia que dio origen a los agravios planteados en la petición fue nulificada, </w:t>
      </w:r>
      <w:r>
        <w:rPr>
          <w:rFonts w:ascii="Cambria" w:hAnsi="Cambria"/>
          <w:sz w:val="20"/>
          <w:szCs w:val="20"/>
          <w:lang w:val="es-UY"/>
        </w:rPr>
        <w:t xml:space="preserve">por lo que ninguno de sus efectos </w:t>
      </w:r>
      <w:r w:rsidR="00F63A2C">
        <w:rPr>
          <w:rFonts w:ascii="Cambria" w:hAnsi="Cambria"/>
          <w:sz w:val="20"/>
          <w:szCs w:val="20"/>
          <w:lang w:val="es-UY"/>
        </w:rPr>
        <w:t>subsist</w:t>
      </w:r>
      <w:r>
        <w:rPr>
          <w:rFonts w:ascii="Cambria" w:hAnsi="Cambria"/>
          <w:sz w:val="20"/>
          <w:szCs w:val="20"/>
          <w:lang w:val="es-UY"/>
        </w:rPr>
        <w:t>e</w:t>
      </w:r>
      <w:r w:rsidR="00F63A2C">
        <w:rPr>
          <w:rFonts w:ascii="Cambria" w:hAnsi="Cambria"/>
          <w:sz w:val="20"/>
          <w:szCs w:val="20"/>
          <w:lang w:val="es-UY"/>
        </w:rPr>
        <w:t xml:space="preserve"> en la actualidad. Además, </w:t>
      </w:r>
      <w:r>
        <w:rPr>
          <w:rFonts w:ascii="Cambria" w:hAnsi="Cambria"/>
          <w:sz w:val="20"/>
          <w:szCs w:val="20"/>
          <w:lang w:val="es-UY"/>
        </w:rPr>
        <w:t>señala</w:t>
      </w:r>
      <w:r w:rsidR="00F63A2C">
        <w:rPr>
          <w:rFonts w:ascii="Cambria" w:hAnsi="Cambria"/>
          <w:sz w:val="20"/>
          <w:szCs w:val="20"/>
          <w:lang w:val="es-UY"/>
        </w:rPr>
        <w:t xml:space="preserve"> </w:t>
      </w:r>
      <w:r>
        <w:rPr>
          <w:rFonts w:ascii="Cambria" w:hAnsi="Cambria"/>
          <w:sz w:val="20"/>
          <w:szCs w:val="20"/>
          <w:lang w:val="es-UY"/>
        </w:rPr>
        <w:t xml:space="preserve">que la </w:t>
      </w:r>
      <w:r w:rsidR="00F63A2C">
        <w:rPr>
          <w:rFonts w:ascii="Cambria" w:hAnsi="Cambria"/>
          <w:sz w:val="20"/>
          <w:szCs w:val="20"/>
          <w:lang w:val="es-UY"/>
        </w:rPr>
        <w:t>presunta víctima fue puesta en libertad tras concedérsele la excarcelación bajo caución juratoria</w:t>
      </w:r>
      <w:r>
        <w:rPr>
          <w:rFonts w:ascii="Cambria" w:hAnsi="Cambria"/>
          <w:sz w:val="20"/>
          <w:szCs w:val="20"/>
          <w:lang w:val="es-UY"/>
        </w:rPr>
        <w:t>, con el compromiso de</w:t>
      </w:r>
      <w:r w:rsidR="00F63A2C">
        <w:rPr>
          <w:rFonts w:ascii="Cambria" w:hAnsi="Cambria"/>
          <w:sz w:val="20"/>
          <w:szCs w:val="20"/>
          <w:lang w:val="es-UY"/>
        </w:rPr>
        <w:t xml:space="preserve"> presentarse cada 15 días en la Secretaría del Tribunal bajo apercibimiento de revocación. Por estas razones, el Estado considera que la petición debe ser archivada conforme al artículo 48.1(b) de la Convención Americana por no subsistir los motivos que </w:t>
      </w:r>
      <w:r>
        <w:rPr>
          <w:rFonts w:ascii="Cambria" w:hAnsi="Cambria"/>
          <w:sz w:val="20"/>
          <w:szCs w:val="20"/>
          <w:lang w:val="es-UY"/>
        </w:rPr>
        <w:t xml:space="preserve">le </w:t>
      </w:r>
      <w:r w:rsidR="00F63A2C">
        <w:rPr>
          <w:rFonts w:ascii="Cambria" w:hAnsi="Cambria"/>
          <w:sz w:val="20"/>
          <w:szCs w:val="20"/>
          <w:lang w:val="es-UY"/>
        </w:rPr>
        <w:t>dieron lugar</w:t>
      </w:r>
      <w:r w:rsidR="00130420">
        <w:rPr>
          <w:rFonts w:ascii="Cambria" w:hAnsi="Cambria"/>
          <w:sz w:val="20"/>
          <w:szCs w:val="20"/>
          <w:lang w:val="es-UY"/>
        </w:rPr>
        <w:t>.</w:t>
      </w:r>
    </w:p>
    <w:p w14:paraId="4D740B3F" w14:textId="0B938E9F" w:rsidR="00130420" w:rsidRDefault="00130420" w:rsidP="004217A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r>
        <w:rPr>
          <w:rFonts w:ascii="Cambria" w:hAnsi="Cambria"/>
          <w:sz w:val="20"/>
          <w:szCs w:val="20"/>
          <w:lang w:val="es-UY"/>
        </w:rPr>
        <w:t xml:space="preserve"> </w:t>
      </w:r>
    </w:p>
    <w:p w14:paraId="5CE1A612" w14:textId="592F8FCE" w:rsidR="00986760" w:rsidRDefault="00130420" w:rsidP="004217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r>
        <w:rPr>
          <w:rFonts w:ascii="Cambria" w:hAnsi="Cambria"/>
          <w:sz w:val="20"/>
          <w:szCs w:val="20"/>
          <w:lang w:val="es-UY"/>
        </w:rPr>
        <w:t>También considera el Estado que la petición debe ser inadmitida por falta de agotamiento</w:t>
      </w:r>
      <w:r w:rsidR="00C5407F">
        <w:rPr>
          <w:rFonts w:ascii="Cambria" w:hAnsi="Cambria"/>
          <w:sz w:val="20"/>
          <w:szCs w:val="20"/>
          <w:lang w:val="es-UY"/>
        </w:rPr>
        <w:t>,</w:t>
      </w:r>
      <w:r>
        <w:rPr>
          <w:rFonts w:ascii="Cambria" w:hAnsi="Cambria"/>
          <w:sz w:val="20"/>
          <w:szCs w:val="20"/>
          <w:lang w:val="es-UY"/>
        </w:rPr>
        <w:t xml:space="preserve"> pues se han interpuesto recursos ante las instancias competentes de la jurisdicción interna que se encuentran </w:t>
      </w:r>
      <w:r>
        <w:rPr>
          <w:rFonts w:ascii="Cambria" w:hAnsi="Cambria"/>
          <w:sz w:val="20"/>
          <w:szCs w:val="20"/>
          <w:lang w:val="es-UY"/>
        </w:rPr>
        <w:lastRenderedPageBreak/>
        <w:t xml:space="preserve">pendientes de resolución. </w:t>
      </w:r>
      <w:r w:rsidR="00C5407F">
        <w:rPr>
          <w:rFonts w:ascii="Cambria" w:hAnsi="Cambria"/>
          <w:sz w:val="20"/>
          <w:szCs w:val="20"/>
          <w:lang w:val="es-UY"/>
        </w:rPr>
        <w:t>En</w:t>
      </w:r>
      <w:r>
        <w:rPr>
          <w:rFonts w:ascii="Cambria" w:hAnsi="Cambria"/>
          <w:sz w:val="20"/>
          <w:szCs w:val="20"/>
          <w:lang w:val="es-UY"/>
        </w:rPr>
        <w:t xml:space="preserve"> su última comunicación recibida el 10 de enero de 2019</w:t>
      </w:r>
      <w:r w:rsidR="00C5407F">
        <w:rPr>
          <w:rFonts w:ascii="Cambria" w:hAnsi="Cambria"/>
          <w:sz w:val="20"/>
          <w:szCs w:val="20"/>
          <w:lang w:val="es-UY"/>
        </w:rPr>
        <w:t>,</w:t>
      </w:r>
      <w:r>
        <w:rPr>
          <w:rFonts w:ascii="Cambria" w:hAnsi="Cambria"/>
          <w:sz w:val="20"/>
          <w:szCs w:val="20"/>
          <w:lang w:val="es-UY"/>
        </w:rPr>
        <w:t xml:space="preserve"> el Estado indic</w:t>
      </w:r>
      <w:r w:rsidR="00C5407F">
        <w:rPr>
          <w:rFonts w:ascii="Cambria" w:hAnsi="Cambria"/>
          <w:sz w:val="20"/>
          <w:szCs w:val="20"/>
          <w:lang w:val="es-UY"/>
        </w:rPr>
        <w:t>a</w:t>
      </w:r>
      <w:r>
        <w:rPr>
          <w:rFonts w:ascii="Cambria" w:hAnsi="Cambria"/>
          <w:sz w:val="20"/>
          <w:szCs w:val="20"/>
          <w:lang w:val="es-UY"/>
        </w:rPr>
        <w:t xml:space="preserve"> que se había elevado a la Corte Suprema de Justicia de la Nación un conflicto de competencia entre </w:t>
      </w:r>
      <w:r w:rsidR="004A7056">
        <w:rPr>
          <w:rFonts w:ascii="Cambria" w:hAnsi="Cambria"/>
          <w:sz w:val="20"/>
          <w:szCs w:val="20"/>
          <w:lang w:val="es-UY"/>
        </w:rPr>
        <w:t>el Tribunal Oral No. 9 y la Sala III. El Estado también señal</w:t>
      </w:r>
      <w:r w:rsidR="00C5407F">
        <w:rPr>
          <w:rFonts w:ascii="Cambria" w:hAnsi="Cambria"/>
          <w:sz w:val="20"/>
          <w:szCs w:val="20"/>
          <w:lang w:val="es-UY"/>
        </w:rPr>
        <w:t>a</w:t>
      </w:r>
      <w:r w:rsidR="004A7056">
        <w:rPr>
          <w:rFonts w:ascii="Cambria" w:hAnsi="Cambria"/>
          <w:sz w:val="20"/>
          <w:szCs w:val="20"/>
          <w:lang w:val="es-UY"/>
        </w:rPr>
        <w:t xml:space="preserve"> </w:t>
      </w:r>
      <w:r w:rsidR="00840AE8">
        <w:rPr>
          <w:rFonts w:ascii="Cambria" w:hAnsi="Cambria"/>
          <w:sz w:val="20"/>
          <w:szCs w:val="20"/>
          <w:lang w:val="es-UY"/>
        </w:rPr>
        <w:t>que,</w:t>
      </w:r>
      <w:r w:rsidR="004A7056">
        <w:rPr>
          <w:rFonts w:ascii="Cambria" w:hAnsi="Cambria"/>
          <w:sz w:val="20"/>
          <w:szCs w:val="20"/>
          <w:lang w:val="es-UY"/>
        </w:rPr>
        <w:t xml:space="preserve"> si se resolviera la inocencia de la presunta víctima en un potencial nuevo juicio</w:t>
      </w:r>
      <w:r w:rsidR="00C5407F">
        <w:rPr>
          <w:rFonts w:ascii="Cambria" w:hAnsi="Cambria"/>
          <w:sz w:val="20"/>
          <w:szCs w:val="20"/>
          <w:lang w:val="es-UY"/>
        </w:rPr>
        <w:t>,</w:t>
      </w:r>
      <w:r w:rsidR="004A7056">
        <w:rPr>
          <w:rFonts w:ascii="Cambria" w:hAnsi="Cambria"/>
          <w:sz w:val="20"/>
          <w:szCs w:val="20"/>
          <w:lang w:val="es-UY"/>
        </w:rPr>
        <w:t xml:space="preserve"> esto le habilitaría </w:t>
      </w:r>
      <w:r w:rsidR="00C5407F">
        <w:rPr>
          <w:rFonts w:ascii="Cambria" w:hAnsi="Cambria"/>
          <w:sz w:val="20"/>
          <w:szCs w:val="20"/>
          <w:lang w:val="es-UY"/>
        </w:rPr>
        <w:t>a</w:t>
      </w:r>
      <w:r w:rsidR="004A7056">
        <w:rPr>
          <w:rFonts w:ascii="Cambria" w:hAnsi="Cambria"/>
          <w:sz w:val="20"/>
          <w:szCs w:val="20"/>
          <w:lang w:val="es-UY"/>
        </w:rPr>
        <w:t xml:space="preserve"> solicit</w:t>
      </w:r>
      <w:r w:rsidR="00C5407F">
        <w:rPr>
          <w:rFonts w:ascii="Cambria" w:hAnsi="Cambria"/>
          <w:sz w:val="20"/>
          <w:szCs w:val="20"/>
          <w:lang w:val="es-UY"/>
        </w:rPr>
        <w:t>ar</w:t>
      </w:r>
      <w:r w:rsidR="004A7056">
        <w:rPr>
          <w:rFonts w:ascii="Cambria" w:hAnsi="Cambria"/>
          <w:sz w:val="20"/>
          <w:szCs w:val="20"/>
          <w:lang w:val="es-UY"/>
        </w:rPr>
        <w:t xml:space="preserve"> una reparación por los daños y perjuicios causados. De igual forma, </w:t>
      </w:r>
      <w:r w:rsidR="00C5407F">
        <w:rPr>
          <w:rFonts w:ascii="Cambria" w:hAnsi="Cambria"/>
          <w:sz w:val="20"/>
          <w:szCs w:val="20"/>
          <w:lang w:val="es-UY"/>
        </w:rPr>
        <w:t xml:space="preserve">sostiene </w:t>
      </w:r>
      <w:r w:rsidR="004A7056">
        <w:rPr>
          <w:rFonts w:ascii="Cambria" w:hAnsi="Cambria"/>
          <w:sz w:val="20"/>
          <w:szCs w:val="20"/>
          <w:lang w:val="es-UY"/>
        </w:rPr>
        <w:t xml:space="preserve">que </w:t>
      </w:r>
      <w:r w:rsidR="00C5407F">
        <w:rPr>
          <w:rFonts w:ascii="Cambria" w:hAnsi="Cambria"/>
          <w:sz w:val="20"/>
          <w:szCs w:val="20"/>
          <w:lang w:val="es-UY"/>
        </w:rPr>
        <w:t xml:space="preserve">si eventualmente hubiera nuevos elementos de juicio, </w:t>
      </w:r>
      <w:r w:rsidR="004A7056">
        <w:rPr>
          <w:rFonts w:ascii="Cambria" w:hAnsi="Cambria"/>
          <w:sz w:val="20"/>
          <w:szCs w:val="20"/>
          <w:lang w:val="es-UY"/>
        </w:rPr>
        <w:t>nada obstaría a que la presunta víctima interpusiera un recurso de revisión contra la decisión en el nuevo juicio. El Estado añade que las normas que regulan el recurso de revisión prevén expresamente la posibilidad de que se ordene un nuevo juicio</w:t>
      </w:r>
      <w:r w:rsidR="00C5407F">
        <w:rPr>
          <w:rFonts w:ascii="Cambria" w:hAnsi="Cambria"/>
          <w:sz w:val="20"/>
          <w:szCs w:val="20"/>
          <w:lang w:val="es-UY"/>
        </w:rPr>
        <w:t>, conforme</w:t>
      </w:r>
      <w:r w:rsidR="003851E5">
        <w:rPr>
          <w:rFonts w:ascii="Cambria" w:hAnsi="Cambria"/>
          <w:sz w:val="20"/>
          <w:szCs w:val="20"/>
          <w:lang w:val="es-UY"/>
        </w:rPr>
        <w:t xml:space="preserve"> </w:t>
      </w:r>
      <w:r w:rsidR="00C5407F">
        <w:rPr>
          <w:rFonts w:ascii="Cambria" w:hAnsi="Cambria"/>
          <w:sz w:val="20"/>
          <w:szCs w:val="20"/>
          <w:lang w:val="es-UY"/>
        </w:rPr>
        <w:t>a</w:t>
      </w:r>
      <w:r w:rsidR="003851E5">
        <w:rPr>
          <w:rFonts w:ascii="Cambria" w:hAnsi="Cambria"/>
          <w:sz w:val="20"/>
          <w:szCs w:val="20"/>
          <w:lang w:val="es-UY"/>
        </w:rPr>
        <w:t xml:space="preserve">l artículo 485 del Código Procesal Penal de la Nación </w:t>
      </w:r>
      <w:r w:rsidR="00C5407F">
        <w:rPr>
          <w:rFonts w:ascii="Cambria" w:hAnsi="Cambria"/>
          <w:sz w:val="20"/>
          <w:szCs w:val="20"/>
          <w:lang w:val="es-UY"/>
        </w:rPr>
        <w:t xml:space="preserve">que expresa que </w:t>
      </w:r>
      <w:r w:rsidR="003851E5">
        <w:rPr>
          <w:rFonts w:ascii="Cambria" w:hAnsi="Cambria"/>
          <w:sz w:val="20"/>
          <w:szCs w:val="20"/>
          <w:lang w:val="es-UY"/>
        </w:rPr>
        <w:t>“[a]l pronunciarse en el recurso el tribunal podrá anular la sentencia, remitiendo a nuevo juicio cuando el caso lo requiera, o pronunciando directamente la sentencia definitiva</w:t>
      </w:r>
      <w:r w:rsidR="00C5407F">
        <w:rPr>
          <w:rFonts w:ascii="Cambria" w:hAnsi="Cambria"/>
          <w:sz w:val="20"/>
          <w:szCs w:val="20"/>
          <w:lang w:val="es-UY"/>
        </w:rPr>
        <w:t>”</w:t>
      </w:r>
      <w:r w:rsidR="003851E5">
        <w:rPr>
          <w:rFonts w:ascii="Cambria" w:hAnsi="Cambria"/>
          <w:sz w:val="20"/>
          <w:szCs w:val="20"/>
          <w:lang w:val="es-UY"/>
        </w:rPr>
        <w:t xml:space="preserve">. </w:t>
      </w:r>
    </w:p>
    <w:p w14:paraId="6934BA7F" w14:textId="77777777" w:rsidR="00840AE8" w:rsidRDefault="00840AE8" w:rsidP="00840AE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UY"/>
        </w:rPr>
      </w:pPr>
    </w:p>
    <w:p w14:paraId="668B9AF6" w14:textId="1E64BBC8" w:rsidR="003851E5" w:rsidRDefault="00C5407F" w:rsidP="004217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r>
        <w:rPr>
          <w:rFonts w:ascii="Cambria" w:hAnsi="Cambria"/>
          <w:sz w:val="20"/>
          <w:szCs w:val="20"/>
          <w:lang w:val="es-UY"/>
        </w:rPr>
        <w:t>A</w:t>
      </w:r>
      <w:r w:rsidR="003851E5">
        <w:rPr>
          <w:rFonts w:ascii="Cambria" w:hAnsi="Cambria"/>
          <w:sz w:val="20"/>
          <w:szCs w:val="20"/>
          <w:lang w:val="es-UY"/>
        </w:rPr>
        <w:t>dicionalmente</w:t>
      </w:r>
      <w:r>
        <w:rPr>
          <w:rFonts w:ascii="Cambria" w:hAnsi="Cambria"/>
          <w:sz w:val="20"/>
          <w:szCs w:val="20"/>
          <w:lang w:val="es-UY"/>
        </w:rPr>
        <w:t>,</w:t>
      </w:r>
      <w:r w:rsidR="003851E5">
        <w:rPr>
          <w:rFonts w:ascii="Cambria" w:hAnsi="Cambria"/>
          <w:sz w:val="20"/>
          <w:szCs w:val="20"/>
          <w:lang w:val="es-UY"/>
        </w:rPr>
        <w:t xml:space="preserve"> </w:t>
      </w:r>
      <w:r>
        <w:rPr>
          <w:rFonts w:ascii="Cambria" w:hAnsi="Cambria"/>
          <w:sz w:val="20"/>
          <w:szCs w:val="20"/>
          <w:lang w:val="es-UY"/>
        </w:rPr>
        <w:t xml:space="preserve">el Estado </w:t>
      </w:r>
      <w:r w:rsidR="003851E5">
        <w:rPr>
          <w:rFonts w:ascii="Cambria" w:hAnsi="Cambria"/>
          <w:sz w:val="20"/>
          <w:szCs w:val="20"/>
          <w:lang w:val="es-UY"/>
        </w:rPr>
        <w:t xml:space="preserve">reclama que la petición no le fue trasladada sino hasta casi tres años luego de su presentación, lo que considera extemporáneo. </w:t>
      </w:r>
    </w:p>
    <w:p w14:paraId="1984BD27" w14:textId="77777777" w:rsidR="00840AE8" w:rsidRPr="003851E5" w:rsidRDefault="00840AE8" w:rsidP="00840AE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p>
    <w:p w14:paraId="6F4D4171" w14:textId="03016921" w:rsidR="003239B8" w:rsidRPr="009125DA" w:rsidRDefault="003239B8" w:rsidP="004217A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UY"/>
        </w:rPr>
      </w:pPr>
      <w:r w:rsidRPr="009125DA">
        <w:rPr>
          <w:rFonts w:asciiTheme="majorHAnsi" w:eastAsia="Cambria" w:hAnsiTheme="majorHAnsi" w:cs="Cambria"/>
          <w:b/>
          <w:bCs/>
          <w:color w:val="000000"/>
          <w:sz w:val="20"/>
          <w:szCs w:val="20"/>
          <w:u w:color="000000"/>
          <w:lang w:val="es-ES" w:eastAsia="es-ES"/>
        </w:rPr>
        <w:t>VI.</w:t>
      </w:r>
      <w:r w:rsidRPr="009125DA">
        <w:rPr>
          <w:rFonts w:asciiTheme="majorHAnsi" w:eastAsia="Cambria" w:hAnsiTheme="majorHAnsi" w:cs="Cambria"/>
          <w:b/>
          <w:bCs/>
          <w:color w:val="000000"/>
          <w:sz w:val="20"/>
          <w:szCs w:val="20"/>
          <w:u w:color="000000"/>
          <w:lang w:val="es-ES" w:eastAsia="es-ES"/>
        </w:rPr>
        <w:tab/>
      </w:r>
      <w:r w:rsidR="004A6A54" w:rsidRPr="009125DA">
        <w:rPr>
          <w:rFonts w:asciiTheme="majorHAnsi" w:hAnsiTheme="majorHAnsi"/>
          <w:b/>
          <w:bCs/>
          <w:sz w:val="20"/>
          <w:szCs w:val="20"/>
          <w:lang w:val="es-ES_tradnl"/>
        </w:rPr>
        <w:t xml:space="preserve">ANÁLISIS DE </w:t>
      </w:r>
      <w:r w:rsidR="00C21FEF" w:rsidRPr="009125DA">
        <w:rPr>
          <w:rFonts w:asciiTheme="majorHAnsi" w:hAnsiTheme="majorHAnsi"/>
          <w:b/>
          <w:sz w:val="20"/>
          <w:szCs w:val="20"/>
          <w:lang w:val="es-ES"/>
        </w:rPr>
        <w:t>AGOTAMIENTO DE LOS RECURSOS INTERNOS Y PLAZO DE PRESENTACIÓN</w:t>
      </w:r>
      <w:r w:rsidR="00C21FEF" w:rsidRPr="009125DA">
        <w:rPr>
          <w:rFonts w:asciiTheme="majorHAnsi" w:eastAsia="Cambria" w:hAnsiTheme="majorHAnsi" w:cs="Cambria"/>
          <w:b/>
          <w:bCs/>
          <w:color w:val="000000"/>
          <w:sz w:val="20"/>
          <w:szCs w:val="20"/>
          <w:u w:color="000000"/>
          <w:lang w:val="es-ES" w:eastAsia="es-ES"/>
        </w:rPr>
        <w:t xml:space="preserve"> </w:t>
      </w:r>
    </w:p>
    <w:p w14:paraId="4A544841" w14:textId="77777777" w:rsidR="00840AE8" w:rsidRPr="00840AE8" w:rsidRDefault="00840AE8" w:rsidP="00840AE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sz w:val="20"/>
          <w:szCs w:val="20"/>
          <w:lang w:val="es-ES"/>
        </w:rPr>
      </w:pPr>
    </w:p>
    <w:p w14:paraId="4791F1E9" w14:textId="2488DE44" w:rsidR="007B7D07" w:rsidRPr="00840AE8" w:rsidRDefault="00614C17" w:rsidP="004217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
        </w:rPr>
      </w:pPr>
      <w:r>
        <w:rPr>
          <w:rFonts w:ascii="Cambria" w:hAnsi="Cambria"/>
          <w:sz w:val="20"/>
          <w:szCs w:val="20"/>
          <w:lang w:val="es-ES"/>
        </w:rPr>
        <w:t xml:space="preserve">La </w:t>
      </w:r>
      <w:r w:rsidR="001B7932">
        <w:rPr>
          <w:rFonts w:ascii="Cambria" w:hAnsi="Cambria"/>
          <w:sz w:val="20"/>
          <w:szCs w:val="20"/>
          <w:lang w:val="es-ES"/>
        </w:rPr>
        <w:t xml:space="preserve">peticionaria sostiene que los recursos internos quedaron agotados </w:t>
      </w:r>
      <w:r w:rsidR="007B7D07">
        <w:rPr>
          <w:rFonts w:ascii="Cambria" w:hAnsi="Cambria"/>
          <w:sz w:val="20"/>
          <w:szCs w:val="20"/>
          <w:lang w:val="es-ES"/>
        </w:rPr>
        <w:t xml:space="preserve">con el rechazo del recurso de queja contra la denegatoria del recurso extraordinario contra la sentencia </w:t>
      </w:r>
      <w:r w:rsidR="00C5407F">
        <w:rPr>
          <w:rFonts w:ascii="Cambria" w:hAnsi="Cambria"/>
          <w:sz w:val="20"/>
          <w:szCs w:val="20"/>
          <w:lang w:val="es-ES"/>
        </w:rPr>
        <w:t>condenatoria</w:t>
      </w:r>
      <w:r w:rsidR="007B7D07">
        <w:rPr>
          <w:rFonts w:ascii="Cambria" w:hAnsi="Cambria"/>
          <w:sz w:val="20"/>
          <w:szCs w:val="20"/>
          <w:lang w:val="es-ES"/>
        </w:rPr>
        <w:t>. A su vez, el Estado plantea que luego de que se resolviera un recurso extraordinario de revisión a favor de la presunta víctima han surgido nuevos recursos que deben agotarse</w:t>
      </w:r>
      <w:r w:rsidR="00C5407F">
        <w:rPr>
          <w:rFonts w:ascii="Cambria" w:hAnsi="Cambria"/>
          <w:sz w:val="20"/>
          <w:szCs w:val="20"/>
          <w:lang w:val="es-ES"/>
        </w:rPr>
        <w:t>,</w:t>
      </w:r>
      <w:r w:rsidR="007B7D07">
        <w:rPr>
          <w:rFonts w:ascii="Cambria" w:hAnsi="Cambria"/>
          <w:sz w:val="20"/>
          <w:szCs w:val="20"/>
          <w:lang w:val="es-ES"/>
        </w:rPr>
        <w:t xml:space="preserve"> tales como un conflicto de competencia planteado ante la Corte Suprema</w:t>
      </w:r>
      <w:r w:rsidR="00C5407F">
        <w:rPr>
          <w:rFonts w:ascii="Cambria" w:hAnsi="Cambria"/>
          <w:sz w:val="20"/>
          <w:szCs w:val="20"/>
          <w:lang w:val="es-ES"/>
        </w:rPr>
        <w:t>;</w:t>
      </w:r>
      <w:r w:rsidR="007B7D07">
        <w:rPr>
          <w:rFonts w:ascii="Cambria" w:hAnsi="Cambria"/>
          <w:sz w:val="20"/>
          <w:szCs w:val="20"/>
          <w:lang w:val="es-ES"/>
        </w:rPr>
        <w:t xml:space="preserve"> un potencial nuevo juicio contra la presunta víctima</w:t>
      </w:r>
      <w:r w:rsidR="00C5407F">
        <w:rPr>
          <w:rFonts w:ascii="Cambria" w:hAnsi="Cambria"/>
          <w:sz w:val="20"/>
          <w:szCs w:val="20"/>
          <w:lang w:val="es-ES"/>
        </w:rPr>
        <w:t>;</w:t>
      </w:r>
      <w:r w:rsidR="007B7D07">
        <w:rPr>
          <w:rFonts w:ascii="Cambria" w:hAnsi="Cambria"/>
          <w:sz w:val="20"/>
          <w:szCs w:val="20"/>
          <w:lang w:val="es-ES"/>
        </w:rPr>
        <w:t xml:space="preserve"> y, dependiendo de los resultados de es</w:t>
      </w:r>
      <w:r w:rsidR="004217A5">
        <w:rPr>
          <w:rFonts w:ascii="Cambria" w:hAnsi="Cambria"/>
          <w:sz w:val="20"/>
          <w:szCs w:val="20"/>
          <w:lang w:val="es-ES"/>
        </w:rPr>
        <w:t>t</w:t>
      </w:r>
      <w:r w:rsidR="007B7D07">
        <w:rPr>
          <w:rFonts w:ascii="Cambria" w:hAnsi="Cambria"/>
          <w:sz w:val="20"/>
          <w:szCs w:val="20"/>
          <w:lang w:val="es-ES"/>
        </w:rPr>
        <w:t xml:space="preserve">e juicio, </w:t>
      </w:r>
      <w:r w:rsidR="004217A5">
        <w:rPr>
          <w:rFonts w:ascii="Cambria" w:hAnsi="Cambria"/>
          <w:sz w:val="20"/>
          <w:szCs w:val="20"/>
          <w:lang w:val="es-ES"/>
        </w:rPr>
        <w:t xml:space="preserve">surge </w:t>
      </w:r>
      <w:r w:rsidR="007B7D07">
        <w:rPr>
          <w:rFonts w:ascii="Cambria" w:hAnsi="Cambria"/>
          <w:sz w:val="20"/>
          <w:szCs w:val="20"/>
          <w:lang w:val="es-ES"/>
        </w:rPr>
        <w:t>la posibilidad de que la presunta víctima presente un nuevo recurso de revisión o una demanda de daños y perjuicios.</w:t>
      </w:r>
    </w:p>
    <w:p w14:paraId="3D530F52" w14:textId="77777777" w:rsidR="00840AE8" w:rsidRPr="007B7D07" w:rsidRDefault="00840AE8" w:rsidP="00840AE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sz w:val="20"/>
          <w:szCs w:val="20"/>
          <w:lang w:val="es-ES"/>
        </w:rPr>
      </w:pPr>
    </w:p>
    <w:p w14:paraId="74741C4B" w14:textId="656CD1EA" w:rsidR="007B7D07" w:rsidRPr="007B7D07" w:rsidRDefault="0023774E" w:rsidP="004217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
        </w:rPr>
      </w:pPr>
      <w:r>
        <w:rPr>
          <w:rFonts w:ascii="Cambria" w:hAnsi="Cambria"/>
          <w:sz w:val="20"/>
          <w:szCs w:val="20"/>
          <w:lang w:val="es-ES"/>
        </w:rPr>
        <w:t xml:space="preserve">La Comisión Interamericana ha </w:t>
      </w:r>
      <w:r w:rsidR="007B7D07">
        <w:rPr>
          <w:rFonts w:ascii="Cambria" w:hAnsi="Cambria"/>
          <w:sz w:val="20"/>
          <w:szCs w:val="20"/>
          <w:lang w:val="es-ES"/>
        </w:rPr>
        <w:t xml:space="preserve">sostenido </w:t>
      </w:r>
      <w:r>
        <w:rPr>
          <w:rFonts w:ascii="Cambria" w:hAnsi="Cambria"/>
          <w:sz w:val="20"/>
          <w:szCs w:val="20"/>
          <w:lang w:val="es-ES"/>
        </w:rPr>
        <w:t>que</w:t>
      </w:r>
      <w:r w:rsidR="007B7D07">
        <w:rPr>
          <w:rFonts w:ascii="Cambria" w:hAnsi="Cambria"/>
          <w:sz w:val="20"/>
          <w:szCs w:val="20"/>
          <w:lang w:val="es-ES"/>
        </w:rPr>
        <w:t xml:space="preserve"> “</w:t>
      </w:r>
      <w:r w:rsidR="007B7D07">
        <w:rPr>
          <w:rFonts w:ascii="Cambria" w:hAnsi="Cambria" w:cs="Calibri"/>
          <w:sz w:val="20"/>
          <w:szCs w:val="20"/>
          <w:lang w:val="es-ES"/>
        </w:rPr>
        <w:t>e</w:t>
      </w:r>
      <w:r w:rsidR="007B7D07" w:rsidRPr="00FC2B4A">
        <w:rPr>
          <w:rFonts w:ascii="Cambria" w:hAnsi="Cambria" w:cs="Calibri"/>
          <w:sz w:val="20"/>
          <w:szCs w:val="20"/>
          <w:lang w:val="es-ES_tradnl"/>
        </w:rPr>
        <w:t>l análisis sobre los requisitos previstos en los artículos 46 y 47 de la Convención debe hacerse a la luz de la situación vigente al momento en que se pronuncia sobre la admisibilidad o inadmisibilidad del reclamo</w:t>
      </w:r>
      <w:r>
        <w:rPr>
          <w:rFonts w:ascii="Cambria" w:hAnsi="Cambria" w:cs="Calibri"/>
          <w:sz w:val="20"/>
          <w:szCs w:val="20"/>
          <w:lang w:val="es-ES_tradnl"/>
        </w:rPr>
        <w:t>” y que e</w:t>
      </w:r>
      <w:r w:rsidR="007B7D07" w:rsidRPr="00FC2B4A">
        <w:rPr>
          <w:rFonts w:ascii="Cambria" w:hAnsi="Cambria" w:cs="Calibri"/>
          <w:sz w:val="20"/>
          <w:szCs w:val="20"/>
          <w:lang w:val="es-ES_tradnl"/>
        </w:rPr>
        <w:t xml:space="preserve">s muy frecuente que durante </w:t>
      </w:r>
      <w:r>
        <w:rPr>
          <w:rFonts w:ascii="Cambria" w:hAnsi="Cambria" w:cs="Calibri"/>
          <w:sz w:val="20"/>
          <w:szCs w:val="20"/>
          <w:lang w:val="es-ES_tradnl"/>
        </w:rPr>
        <w:t xml:space="preserve">el trámite </w:t>
      </w:r>
      <w:r w:rsidR="007B7D07" w:rsidRPr="00FC2B4A">
        <w:rPr>
          <w:rFonts w:ascii="Cambria" w:hAnsi="Cambria" w:cs="Calibri"/>
          <w:sz w:val="20"/>
          <w:szCs w:val="20"/>
          <w:lang w:val="es-ES_tradnl"/>
        </w:rPr>
        <w:t>haya cambios en el estado de agotamiento de los recursos internos</w:t>
      </w:r>
      <w:r>
        <w:rPr>
          <w:rFonts w:ascii="Cambria" w:hAnsi="Cambria" w:cs="Calibri"/>
          <w:sz w:val="20"/>
          <w:szCs w:val="20"/>
          <w:lang w:val="es-ES_tradnl"/>
        </w:rPr>
        <w:t>;</w:t>
      </w:r>
      <w:r w:rsidR="007B7D07" w:rsidRPr="00FC2B4A">
        <w:rPr>
          <w:rFonts w:ascii="Cambria" w:hAnsi="Cambria" w:cs="Calibri"/>
          <w:sz w:val="20"/>
          <w:szCs w:val="20"/>
          <w:lang w:val="es-ES_tradnl"/>
        </w:rPr>
        <w:t xml:space="preserve"> </w:t>
      </w:r>
      <w:r>
        <w:rPr>
          <w:rFonts w:ascii="Cambria" w:hAnsi="Cambria" w:cs="Calibri"/>
          <w:sz w:val="20"/>
          <w:szCs w:val="20"/>
          <w:lang w:val="es-ES_tradnl"/>
        </w:rPr>
        <w:t>sin embargo, “</w:t>
      </w:r>
      <w:r w:rsidR="007B7D07" w:rsidRPr="00FC2B4A">
        <w:rPr>
          <w:rFonts w:ascii="Cambria" w:hAnsi="Cambria" w:cs="Calibri"/>
          <w:sz w:val="20"/>
          <w:szCs w:val="20"/>
          <w:lang w:val="es-ES_tradnl"/>
        </w:rPr>
        <w:t>el sistema de peticiones y casos asegura que tanto el Estado como el peticionario tengan la plena oportunidad para presentar información y alegatos al respecto</w:t>
      </w:r>
      <w:r w:rsidR="007B7D07">
        <w:rPr>
          <w:rFonts w:ascii="Cambria" w:hAnsi="Cambria" w:cs="Calibri"/>
          <w:sz w:val="20"/>
          <w:szCs w:val="20"/>
          <w:lang w:val="es-ES_tradnl"/>
        </w:rPr>
        <w:t>”</w:t>
      </w:r>
      <w:r w:rsidR="007B7D07" w:rsidRPr="00FC2B4A">
        <w:rPr>
          <w:rStyle w:val="FootnoteReference"/>
          <w:rFonts w:ascii="Cambria" w:hAnsi="Cambria" w:cs="Calibri"/>
          <w:sz w:val="20"/>
          <w:szCs w:val="20"/>
        </w:rPr>
        <w:footnoteReference w:id="4"/>
      </w:r>
      <w:r w:rsidR="007B7D07" w:rsidRPr="00FC2B4A">
        <w:rPr>
          <w:rFonts w:ascii="Cambria" w:hAnsi="Cambria" w:cs="Calibri"/>
          <w:sz w:val="20"/>
          <w:szCs w:val="20"/>
          <w:lang w:val="es-ES_tradnl"/>
        </w:rPr>
        <w:t>.</w:t>
      </w:r>
      <w:r w:rsidR="007B7D07">
        <w:rPr>
          <w:rFonts w:ascii="Cambria" w:hAnsi="Cambria" w:cs="Calibri"/>
          <w:sz w:val="20"/>
          <w:szCs w:val="20"/>
          <w:lang w:val="es-ES_tradnl"/>
        </w:rPr>
        <w:t xml:space="preserve">  </w:t>
      </w:r>
    </w:p>
    <w:p w14:paraId="57833301" w14:textId="77777777" w:rsidR="00840AE8" w:rsidRPr="00840AE8" w:rsidRDefault="00840AE8" w:rsidP="00840AE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sz w:val="20"/>
          <w:szCs w:val="20"/>
          <w:lang w:val="es-ES"/>
        </w:rPr>
      </w:pPr>
    </w:p>
    <w:p w14:paraId="4CC78E30" w14:textId="3CA54C73" w:rsidR="00CA6F30" w:rsidRDefault="007B7D07" w:rsidP="004217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
        </w:rPr>
      </w:pPr>
      <w:r>
        <w:rPr>
          <w:rFonts w:ascii="Cambria" w:hAnsi="Cambria" w:cs="Calibri"/>
          <w:sz w:val="20"/>
          <w:szCs w:val="20"/>
          <w:lang w:val="es-ES_tradnl"/>
        </w:rPr>
        <w:t xml:space="preserve">En el presente </w:t>
      </w:r>
      <w:r w:rsidR="0023774E">
        <w:rPr>
          <w:rFonts w:ascii="Cambria" w:hAnsi="Cambria" w:cs="Calibri"/>
          <w:sz w:val="20"/>
          <w:szCs w:val="20"/>
          <w:lang w:val="es-ES_tradnl"/>
        </w:rPr>
        <w:t>asunto</w:t>
      </w:r>
      <w:r>
        <w:rPr>
          <w:rFonts w:ascii="Cambria" w:hAnsi="Cambria" w:cs="Calibri"/>
          <w:sz w:val="20"/>
          <w:szCs w:val="20"/>
          <w:lang w:val="es-ES_tradnl"/>
        </w:rPr>
        <w:t>, la C</w:t>
      </w:r>
      <w:r w:rsidR="0023774E">
        <w:rPr>
          <w:rFonts w:ascii="Cambria" w:hAnsi="Cambria" w:cs="Calibri"/>
          <w:sz w:val="20"/>
          <w:szCs w:val="20"/>
          <w:lang w:val="es-ES_tradnl"/>
        </w:rPr>
        <w:t>IDH</w:t>
      </w:r>
      <w:r>
        <w:rPr>
          <w:rFonts w:ascii="Cambria" w:hAnsi="Cambria" w:cs="Calibri"/>
          <w:sz w:val="20"/>
          <w:szCs w:val="20"/>
          <w:lang w:val="es-ES_tradnl"/>
        </w:rPr>
        <w:t xml:space="preserve"> observa que luego de presentado el escrito inicial de petición la situación procesal de la presunta víctima cambió fundamentalmente a raíz de la presentación exitosa de un recurso extraordinario de revisión que llevó </w:t>
      </w:r>
      <w:r w:rsidR="0023774E">
        <w:rPr>
          <w:rFonts w:ascii="Cambria" w:hAnsi="Cambria" w:cs="Calibri"/>
          <w:sz w:val="20"/>
          <w:szCs w:val="20"/>
          <w:lang w:val="es-ES_tradnl"/>
        </w:rPr>
        <w:t xml:space="preserve">en diciembre de 2015 </w:t>
      </w:r>
      <w:r>
        <w:rPr>
          <w:rFonts w:ascii="Cambria" w:hAnsi="Cambria" w:cs="Calibri"/>
          <w:sz w:val="20"/>
          <w:szCs w:val="20"/>
          <w:lang w:val="es-ES_tradnl"/>
        </w:rPr>
        <w:t xml:space="preserve">a la anulación de su </w:t>
      </w:r>
      <w:r w:rsidR="0023774E">
        <w:rPr>
          <w:rFonts w:ascii="Cambria" w:hAnsi="Cambria" w:cs="Calibri"/>
          <w:sz w:val="20"/>
          <w:szCs w:val="20"/>
          <w:lang w:val="es-ES_tradnl"/>
        </w:rPr>
        <w:t>condena.</w:t>
      </w:r>
      <w:r w:rsidR="009B12E1">
        <w:rPr>
          <w:rFonts w:ascii="Cambria" w:hAnsi="Cambria" w:cs="Calibri"/>
          <w:sz w:val="20"/>
          <w:szCs w:val="20"/>
          <w:lang w:val="es-ES_tradnl"/>
        </w:rPr>
        <w:t xml:space="preserve"> Sin </w:t>
      </w:r>
      <w:r w:rsidR="007A2CE0">
        <w:rPr>
          <w:rFonts w:ascii="Cambria" w:hAnsi="Cambria" w:cs="Calibri"/>
          <w:sz w:val="20"/>
          <w:szCs w:val="20"/>
          <w:lang w:val="es-ES_tradnl"/>
        </w:rPr>
        <w:t>embargo, pese</w:t>
      </w:r>
      <w:r w:rsidR="009B12E1">
        <w:rPr>
          <w:rFonts w:ascii="Cambria" w:hAnsi="Cambria" w:cs="Calibri"/>
          <w:sz w:val="20"/>
          <w:szCs w:val="20"/>
          <w:lang w:val="es-ES_tradnl"/>
        </w:rPr>
        <w:t xml:space="preserve"> a haber transcurrido casi 6 años desde entonces, la</w:t>
      </w:r>
      <w:r w:rsidR="000C225B">
        <w:rPr>
          <w:rFonts w:ascii="Cambria" w:hAnsi="Cambria" w:cs="Calibri"/>
          <w:sz w:val="20"/>
          <w:szCs w:val="20"/>
          <w:lang w:val="es-ES_tradnl"/>
        </w:rPr>
        <w:t xml:space="preserve"> última información aportada por las partes</w:t>
      </w:r>
      <w:r w:rsidR="009B12E1">
        <w:rPr>
          <w:rFonts w:ascii="Cambria" w:hAnsi="Cambria" w:cs="Calibri"/>
          <w:sz w:val="20"/>
          <w:szCs w:val="20"/>
          <w:lang w:val="es-ES_tradnl"/>
        </w:rPr>
        <w:t xml:space="preserve"> indica que</w:t>
      </w:r>
      <w:r w:rsidR="000C225B">
        <w:rPr>
          <w:rFonts w:ascii="Cambria" w:hAnsi="Cambria" w:cs="Calibri"/>
          <w:sz w:val="20"/>
          <w:szCs w:val="20"/>
          <w:lang w:val="es-ES_tradnl"/>
        </w:rPr>
        <w:t xml:space="preserve"> la situación de la presunta víctima todavía no se </w:t>
      </w:r>
      <w:r w:rsidR="009B12E1">
        <w:rPr>
          <w:rFonts w:ascii="Cambria" w:hAnsi="Cambria" w:cs="Calibri"/>
          <w:sz w:val="20"/>
          <w:szCs w:val="20"/>
          <w:lang w:val="es-ES_tradnl"/>
        </w:rPr>
        <w:t>encuentra definitivamente resuelta</w:t>
      </w:r>
      <w:r w:rsidR="007A2CE0">
        <w:rPr>
          <w:rFonts w:ascii="Cambria" w:hAnsi="Cambria" w:cs="Calibri"/>
          <w:sz w:val="20"/>
          <w:szCs w:val="20"/>
          <w:lang w:val="es-ES_tradnl"/>
        </w:rPr>
        <w:t>, ya que sigue</w:t>
      </w:r>
      <w:r w:rsidR="000C225B">
        <w:rPr>
          <w:rFonts w:ascii="Cambria" w:hAnsi="Cambria" w:cs="Calibri"/>
          <w:sz w:val="20"/>
          <w:szCs w:val="20"/>
          <w:lang w:val="es-ES_tradnl"/>
        </w:rPr>
        <w:t xml:space="preserve"> pendiente </w:t>
      </w:r>
      <w:r w:rsidR="007A2CE0">
        <w:rPr>
          <w:rFonts w:ascii="Cambria" w:hAnsi="Cambria" w:cs="Calibri"/>
          <w:sz w:val="20"/>
          <w:szCs w:val="20"/>
          <w:lang w:val="es-ES_tradnl"/>
        </w:rPr>
        <w:t>el pronunciamiento de</w:t>
      </w:r>
      <w:r w:rsidR="000C225B">
        <w:rPr>
          <w:rFonts w:ascii="Cambria" w:hAnsi="Cambria" w:cs="Calibri"/>
          <w:sz w:val="20"/>
          <w:szCs w:val="20"/>
          <w:lang w:val="es-ES_tradnl"/>
        </w:rPr>
        <w:t xml:space="preserve"> la Corte Suprema se pronuncie</w:t>
      </w:r>
      <w:r w:rsidR="007A2CE0">
        <w:rPr>
          <w:rFonts w:ascii="Cambria" w:hAnsi="Cambria" w:cs="Calibri"/>
          <w:sz w:val="20"/>
          <w:szCs w:val="20"/>
          <w:lang w:val="es-ES_tradnl"/>
        </w:rPr>
        <w:t xml:space="preserve"> sobre la realización de </w:t>
      </w:r>
      <w:r w:rsidR="000C225B">
        <w:rPr>
          <w:rFonts w:ascii="Cambria" w:hAnsi="Cambria" w:cs="Calibri"/>
          <w:sz w:val="20"/>
          <w:szCs w:val="20"/>
          <w:lang w:val="es-ES_tradnl"/>
        </w:rPr>
        <w:t xml:space="preserve">un nuevo juicio. </w:t>
      </w:r>
      <w:r w:rsidR="009B12E1">
        <w:rPr>
          <w:rFonts w:ascii="Cambria" w:hAnsi="Cambria" w:cs="Calibri"/>
          <w:sz w:val="20"/>
          <w:szCs w:val="20"/>
          <w:lang w:val="es-ES_tradnl"/>
        </w:rPr>
        <w:t>La última información proporcionada por las partes también indica que la presunta víctima permanece</w:t>
      </w:r>
      <w:r w:rsidR="00CA6F30">
        <w:rPr>
          <w:rFonts w:ascii="Cambria" w:hAnsi="Cambria" w:cs="Calibri"/>
          <w:sz w:val="20"/>
          <w:szCs w:val="20"/>
          <w:lang w:val="es-ES_tradnl"/>
        </w:rPr>
        <w:t xml:space="preserve"> sometid</w:t>
      </w:r>
      <w:r w:rsidR="007A2CE0">
        <w:rPr>
          <w:rFonts w:ascii="Cambria" w:hAnsi="Cambria" w:cs="Calibri"/>
          <w:sz w:val="20"/>
          <w:szCs w:val="20"/>
          <w:lang w:val="es-ES_tradnl"/>
        </w:rPr>
        <w:t>a</w:t>
      </w:r>
      <w:r w:rsidR="00CA6F30">
        <w:rPr>
          <w:rFonts w:ascii="Cambria" w:hAnsi="Cambria" w:cs="Calibri"/>
          <w:sz w:val="20"/>
          <w:szCs w:val="20"/>
          <w:lang w:val="es-ES_tradnl"/>
        </w:rPr>
        <w:t xml:space="preserve"> a una medida de control de presentarse en </w:t>
      </w:r>
      <w:r w:rsidR="00840AE8">
        <w:rPr>
          <w:rFonts w:ascii="Cambria" w:hAnsi="Cambria" w:cs="Calibri"/>
          <w:sz w:val="20"/>
          <w:szCs w:val="20"/>
          <w:lang w:val="es-ES_tradnl"/>
        </w:rPr>
        <w:t>la</w:t>
      </w:r>
      <w:r w:rsidR="0023774E">
        <w:rPr>
          <w:rFonts w:ascii="Cambria" w:hAnsi="Cambria" w:cs="Calibri"/>
          <w:sz w:val="20"/>
          <w:szCs w:val="20"/>
          <w:lang w:val="es-ES_tradnl"/>
        </w:rPr>
        <w:t xml:space="preserve"> </w:t>
      </w:r>
      <w:r w:rsidR="00CA6F30">
        <w:rPr>
          <w:rFonts w:ascii="Cambria" w:hAnsi="Cambria" w:cs="Calibri"/>
          <w:sz w:val="20"/>
          <w:szCs w:val="20"/>
          <w:lang w:val="es-ES_tradnl"/>
        </w:rPr>
        <w:t>Secretaría cada 15 días</w:t>
      </w:r>
      <w:r w:rsidR="009B12E1">
        <w:rPr>
          <w:rFonts w:ascii="Cambria" w:hAnsi="Cambria" w:cs="Calibri"/>
          <w:sz w:val="20"/>
          <w:szCs w:val="20"/>
          <w:lang w:val="es-ES_tradnl"/>
        </w:rPr>
        <w:t>,</w:t>
      </w:r>
      <w:r w:rsidR="00CA6F30">
        <w:rPr>
          <w:rFonts w:ascii="Cambria" w:hAnsi="Cambria" w:cs="Calibri"/>
          <w:sz w:val="20"/>
          <w:szCs w:val="20"/>
          <w:lang w:val="es-ES_tradnl"/>
        </w:rPr>
        <w:t xml:space="preserve"> y</w:t>
      </w:r>
      <w:r w:rsidR="009B12E1">
        <w:rPr>
          <w:rFonts w:ascii="Cambria" w:hAnsi="Cambria" w:cs="Calibri"/>
          <w:sz w:val="20"/>
          <w:szCs w:val="20"/>
          <w:lang w:val="es-ES_tradnl"/>
        </w:rPr>
        <w:t xml:space="preserve"> que</w:t>
      </w:r>
      <w:r w:rsidR="00CA6F30">
        <w:rPr>
          <w:rFonts w:ascii="Cambria" w:hAnsi="Cambria" w:cs="Calibri"/>
          <w:sz w:val="20"/>
          <w:szCs w:val="20"/>
          <w:lang w:val="es-ES_tradnl"/>
        </w:rPr>
        <w:t xml:space="preserve"> su</w:t>
      </w:r>
      <w:r w:rsidR="009B12E1">
        <w:rPr>
          <w:rFonts w:ascii="Cambria" w:hAnsi="Cambria" w:cs="Calibri"/>
          <w:sz w:val="20"/>
          <w:szCs w:val="20"/>
          <w:lang w:val="es-ES_tradnl"/>
        </w:rPr>
        <w:t>s</w:t>
      </w:r>
      <w:r w:rsidR="00CA6F30">
        <w:rPr>
          <w:rFonts w:ascii="Cambria" w:hAnsi="Cambria" w:cs="Calibri"/>
          <w:sz w:val="20"/>
          <w:szCs w:val="20"/>
          <w:lang w:val="es-ES_tradnl"/>
        </w:rPr>
        <w:t xml:space="preserve"> posibilidad</w:t>
      </w:r>
      <w:r w:rsidR="009B12E1">
        <w:rPr>
          <w:rFonts w:ascii="Cambria" w:hAnsi="Cambria" w:cs="Calibri"/>
          <w:sz w:val="20"/>
          <w:szCs w:val="20"/>
          <w:lang w:val="es-ES_tradnl"/>
        </w:rPr>
        <w:t>es</w:t>
      </w:r>
      <w:r w:rsidR="00CA6F30">
        <w:rPr>
          <w:rFonts w:ascii="Cambria" w:hAnsi="Cambria" w:cs="Calibri"/>
          <w:sz w:val="20"/>
          <w:szCs w:val="20"/>
          <w:lang w:val="es-ES_tradnl"/>
        </w:rPr>
        <w:t xml:space="preserve"> de reclamar indemnización por daños y perjuicios</w:t>
      </w:r>
      <w:r w:rsidR="009B12E1">
        <w:rPr>
          <w:rFonts w:ascii="Cambria" w:hAnsi="Cambria" w:cs="Calibri"/>
          <w:sz w:val="20"/>
          <w:szCs w:val="20"/>
          <w:lang w:val="es-ES_tradnl"/>
        </w:rPr>
        <w:t xml:space="preserve"> por</w:t>
      </w:r>
      <w:r w:rsidR="005C5F50">
        <w:rPr>
          <w:rFonts w:ascii="Cambria" w:hAnsi="Cambria" w:cs="Calibri"/>
          <w:sz w:val="20"/>
          <w:szCs w:val="20"/>
          <w:lang w:val="es-ES_tradnl"/>
        </w:rPr>
        <w:t xml:space="preserve"> la condena que dio objeto a la petición se encuentran condicionados a que se llegue a declarar definitivamente su absolución. </w:t>
      </w:r>
    </w:p>
    <w:p w14:paraId="7E7D1048" w14:textId="77777777" w:rsidR="00840AE8" w:rsidRPr="00840AE8" w:rsidRDefault="00840AE8" w:rsidP="00840AE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color w:val="FF0000"/>
          <w:sz w:val="20"/>
          <w:szCs w:val="20"/>
          <w:lang w:val="es-ES"/>
        </w:rPr>
      </w:pPr>
    </w:p>
    <w:p w14:paraId="181195E1" w14:textId="7ACB432A" w:rsidR="00B12A05" w:rsidRPr="00D34E24" w:rsidRDefault="0045175F" w:rsidP="004217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FF0000"/>
          <w:sz w:val="20"/>
          <w:szCs w:val="20"/>
          <w:lang w:val="es-ES"/>
        </w:rPr>
      </w:pPr>
      <w:r>
        <w:rPr>
          <w:rFonts w:asciiTheme="majorHAnsi" w:hAnsiTheme="majorHAnsi"/>
          <w:bCs/>
          <w:sz w:val="20"/>
          <w:szCs w:val="20"/>
          <w:lang w:val="es-ES"/>
        </w:rPr>
        <w:t>La Comisión</w:t>
      </w:r>
      <w:r w:rsidR="007A2CE0">
        <w:rPr>
          <w:rFonts w:asciiTheme="majorHAnsi" w:hAnsiTheme="majorHAnsi"/>
          <w:bCs/>
          <w:sz w:val="20"/>
          <w:szCs w:val="20"/>
          <w:lang w:val="es-ES"/>
        </w:rPr>
        <w:t xml:space="preserve"> Interamericana</w:t>
      </w:r>
      <w:r>
        <w:rPr>
          <w:rFonts w:asciiTheme="majorHAnsi" w:hAnsiTheme="majorHAnsi"/>
          <w:bCs/>
          <w:sz w:val="20"/>
          <w:szCs w:val="20"/>
          <w:lang w:val="es-ES"/>
        </w:rPr>
        <w:t xml:space="preserve"> ha valorado la</w:t>
      </w:r>
      <w:r w:rsidR="007A2CE0">
        <w:rPr>
          <w:rFonts w:asciiTheme="majorHAnsi" w:hAnsiTheme="majorHAnsi"/>
          <w:bCs/>
          <w:sz w:val="20"/>
          <w:szCs w:val="20"/>
          <w:lang w:val="es-ES"/>
        </w:rPr>
        <w:t>s</w:t>
      </w:r>
      <w:r>
        <w:rPr>
          <w:rFonts w:asciiTheme="majorHAnsi" w:hAnsiTheme="majorHAnsi"/>
          <w:bCs/>
          <w:sz w:val="20"/>
          <w:szCs w:val="20"/>
          <w:lang w:val="es-ES"/>
        </w:rPr>
        <w:t xml:space="preserve"> circunstancias </w:t>
      </w:r>
      <w:r w:rsidR="007A2CE0">
        <w:rPr>
          <w:rFonts w:asciiTheme="majorHAnsi" w:hAnsiTheme="majorHAnsi"/>
          <w:bCs/>
          <w:sz w:val="20"/>
          <w:szCs w:val="20"/>
          <w:lang w:val="es-ES"/>
        </w:rPr>
        <w:t>descritas,</w:t>
      </w:r>
      <w:r>
        <w:rPr>
          <w:rFonts w:asciiTheme="majorHAnsi" w:hAnsiTheme="majorHAnsi"/>
          <w:bCs/>
          <w:sz w:val="20"/>
          <w:szCs w:val="20"/>
          <w:lang w:val="es-ES"/>
        </w:rPr>
        <w:t xml:space="preserve"> así como el criterio sentado por la Corte Interamericana respecto a que </w:t>
      </w:r>
      <w:r w:rsidRPr="00FC2B4A">
        <w:rPr>
          <w:rFonts w:ascii="Cambria" w:hAnsi="Cambria" w:cs="Calibri"/>
          <w:sz w:val="20"/>
          <w:szCs w:val="20"/>
          <w:lang w:val="es-ES_tradnl"/>
        </w:rPr>
        <w:t>la regla del previo agotamiento nunca debe “</w:t>
      </w:r>
      <w:r w:rsidRPr="0045175F">
        <w:rPr>
          <w:rFonts w:ascii="Cambria" w:hAnsi="Cambria" w:cs="Calibri"/>
          <w:iCs/>
          <w:sz w:val="20"/>
          <w:szCs w:val="20"/>
          <w:lang w:val="es-ES_tradnl"/>
        </w:rPr>
        <w:t>conducir a que se detenga o se demore hasta la inutilidad la actuación internacional en auxilio de la víctima indefensa</w:t>
      </w:r>
      <w:r w:rsidRPr="00FC2B4A">
        <w:rPr>
          <w:rFonts w:ascii="Cambria" w:hAnsi="Cambria" w:cs="Calibri"/>
          <w:sz w:val="20"/>
          <w:szCs w:val="20"/>
          <w:lang w:val="es-ES_tradnl"/>
        </w:rPr>
        <w:t>”</w:t>
      </w:r>
      <w:r w:rsidRPr="00FC2B4A">
        <w:rPr>
          <w:rStyle w:val="FootnoteReference"/>
          <w:rFonts w:ascii="Cambria" w:hAnsi="Cambria" w:cs="Calibri"/>
          <w:sz w:val="20"/>
          <w:szCs w:val="20"/>
        </w:rPr>
        <w:footnoteReference w:id="5"/>
      </w:r>
      <w:r w:rsidRPr="00FC2B4A">
        <w:rPr>
          <w:rFonts w:ascii="Cambria" w:hAnsi="Cambria" w:cs="Calibri"/>
          <w:sz w:val="20"/>
          <w:szCs w:val="20"/>
          <w:lang w:val="es-ES_tradnl"/>
        </w:rPr>
        <w:t>.</w:t>
      </w:r>
      <w:r w:rsidR="009B12E1">
        <w:rPr>
          <w:rFonts w:asciiTheme="majorHAnsi" w:hAnsiTheme="majorHAnsi"/>
          <w:bCs/>
          <w:sz w:val="20"/>
          <w:szCs w:val="20"/>
          <w:lang w:val="es-ES"/>
        </w:rPr>
        <w:t xml:space="preserve"> </w:t>
      </w:r>
      <w:r>
        <w:rPr>
          <w:rFonts w:asciiTheme="majorHAnsi" w:hAnsiTheme="majorHAnsi"/>
          <w:bCs/>
          <w:sz w:val="20"/>
          <w:szCs w:val="20"/>
          <w:lang w:val="es-ES"/>
        </w:rPr>
        <w:t>En consecuencia, la C</w:t>
      </w:r>
      <w:r w:rsidR="007A2CE0">
        <w:rPr>
          <w:rFonts w:asciiTheme="majorHAnsi" w:hAnsiTheme="majorHAnsi"/>
          <w:bCs/>
          <w:sz w:val="20"/>
          <w:szCs w:val="20"/>
          <w:lang w:val="es-ES"/>
        </w:rPr>
        <w:t>IDH</w:t>
      </w:r>
      <w:r w:rsidR="009B12E1">
        <w:rPr>
          <w:rFonts w:asciiTheme="majorHAnsi" w:hAnsiTheme="majorHAnsi"/>
          <w:bCs/>
          <w:sz w:val="20"/>
          <w:szCs w:val="20"/>
          <w:lang w:val="es-ES"/>
        </w:rPr>
        <w:t xml:space="preserve"> estima procedente aplicar a la presente petición la excepción prevista en el artículo 46.2(c) de la Convención Americana</w:t>
      </w:r>
      <w:r w:rsidR="005C5F50">
        <w:rPr>
          <w:rFonts w:asciiTheme="majorHAnsi" w:hAnsiTheme="majorHAnsi"/>
          <w:bCs/>
          <w:sz w:val="20"/>
          <w:szCs w:val="20"/>
          <w:lang w:val="es-ES"/>
        </w:rPr>
        <w:t>.</w:t>
      </w:r>
      <w:r w:rsidR="00B12A05">
        <w:rPr>
          <w:rFonts w:asciiTheme="majorHAnsi" w:hAnsiTheme="majorHAnsi"/>
          <w:bCs/>
          <w:sz w:val="20"/>
          <w:szCs w:val="20"/>
          <w:lang w:val="es-ES"/>
        </w:rPr>
        <w:t xml:space="preserve"> </w:t>
      </w:r>
      <w:r w:rsidR="007A2CE0">
        <w:rPr>
          <w:rFonts w:asciiTheme="majorHAnsi" w:hAnsiTheme="majorHAnsi"/>
          <w:bCs/>
          <w:sz w:val="20"/>
          <w:szCs w:val="20"/>
          <w:lang w:val="es-ES"/>
        </w:rPr>
        <w:t xml:space="preserve">Con </w:t>
      </w:r>
      <w:r w:rsidR="00B12A05">
        <w:rPr>
          <w:rFonts w:asciiTheme="majorHAnsi" w:hAnsiTheme="majorHAnsi"/>
          <w:bCs/>
          <w:sz w:val="20"/>
          <w:szCs w:val="20"/>
          <w:lang w:val="es-ES"/>
        </w:rPr>
        <w:t xml:space="preserve">base </w:t>
      </w:r>
      <w:r w:rsidR="007A2CE0">
        <w:rPr>
          <w:rFonts w:asciiTheme="majorHAnsi" w:hAnsiTheme="majorHAnsi"/>
          <w:bCs/>
          <w:sz w:val="20"/>
          <w:szCs w:val="20"/>
          <w:lang w:val="es-ES"/>
        </w:rPr>
        <w:t>en</w:t>
      </w:r>
      <w:r w:rsidR="00B12A05">
        <w:rPr>
          <w:rFonts w:asciiTheme="majorHAnsi" w:hAnsiTheme="majorHAnsi"/>
          <w:bCs/>
          <w:sz w:val="20"/>
          <w:szCs w:val="20"/>
          <w:lang w:val="es-ES"/>
        </w:rPr>
        <w:t xml:space="preserve"> las mismas valoraciones, la Comisión </w:t>
      </w:r>
      <w:r w:rsidR="007A2CE0">
        <w:rPr>
          <w:rFonts w:asciiTheme="majorHAnsi" w:hAnsiTheme="majorHAnsi"/>
          <w:bCs/>
          <w:sz w:val="20"/>
          <w:szCs w:val="20"/>
          <w:lang w:val="es-ES"/>
        </w:rPr>
        <w:t xml:space="preserve">Interamericana </w:t>
      </w:r>
      <w:r w:rsidR="00B12A05">
        <w:rPr>
          <w:rFonts w:asciiTheme="majorHAnsi" w:hAnsiTheme="majorHAnsi"/>
          <w:bCs/>
          <w:sz w:val="20"/>
          <w:szCs w:val="20"/>
          <w:lang w:val="es-ES"/>
        </w:rPr>
        <w:t xml:space="preserve">también concluye que la petición fue presentada dentro de </w:t>
      </w:r>
      <w:r w:rsidR="007A2CE0">
        <w:rPr>
          <w:rFonts w:asciiTheme="majorHAnsi" w:hAnsiTheme="majorHAnsi"/>
          <w:bCs/>
          <w:sz w:val="20"/>
          <w:szCs w:val="20"/>
          <w:lang w:val="es-ES"/>
        </w:rPr>
        <w:t xml:space="preserve">un </w:t>
      </w:r>
      <w:r w:rsidR="00B12A05">
        <w:rPr>
          <w:rFonts w:asciiTheme="majorHAnsi" w:hAnsiTheme="majorHAnsi"/>
          <w:bCs/>
          <w:sz w:val="20"/>
          <w:szCs w:val="20"/>
          <w:lang w:val="es-ES"/>
        </w:rPr>
        <w:t xml:space="preserve">plazo razonable en los términos del artículo 32.2 de su </w:t>
      </w:r>
      <w:r w:rsidR="007A2CE0">
        <w:rPr>
          <w:rFonts w:asciiTheme="majorHAnsi" w:hAnsiTheme="majorHAnsi"/>
          <w:bCs/>
          <w:sz w:val="20"/>
          <w:szCs w:val="20"/>
          <w:lang w:val="es-ES"/>
        </w:rPr>
        <w:t>R</w:t>
      </w:r>
      <w:r w:rsidR="00B12A05">
        <w:rPr>
          <w:rFonts w:asciiTheme="majorHAnsi" w:hAnsiTheme="majorHAnsi"/>
          <w:bCs/>
          <w:sz w:val="20"/>
          <w:szCs w:val="20"/>
          <w:lang w:val="es-ES"/>
        </w:rPr>
        <w:t xml:space="preserve">eglamento. </w:t>
      </w:r>
      <w:r w:rsidR="00B12A05" w:rsidRPr="00B12A05">
        <w:rPr>
          <w:rFonts w:asciiTheme="majorHAnsi" w:hAnsiTheme="majorHAnsi" w:cs="Calibri"/>
          <w:sz w:val="20"/>
          <w:szCs w:val="20"/>
          <w:lang w:val="es-ES"/>
        </w:rPr>
        <w:t xml:space="preserve">Estas determinaciones no prejuzgan sobre el fondo del asunto ni la veracidad de lo alegado. En este sentido, </w:t>
      </w:r>
      <w:r w:rsidR="00CA0D76">
        <w:rPr>
          <w:rFonts w:asciiTheme="majorHAnsi" w:hAnsiTheme="majorHAnsi" w:cs="Calibri"/>
          <w:sz w:val="20"/>
          <w:szCs w:val="20"/>
          <w:lang w:val="es-ES"/>
        </w:rPr>
        <w:t xml:space="preserve">cabe destacar </w:t>
      </w:r>
      <w:r w:rsidR="00B12A05" w:rsidRPr="00B12A05">
        <w:rPr>
          <w:rFonts w:asciiTheme="majorHAnsi" w:hAnsiTheme="majorHAnsi" w:cs="Calibri"/>
          <w:sz w:val="20"/>
          <w:szCs w:val="20"/>
          <w:lang w:val="es-ES"/>
        </w:rPr>
        <w:t xml:space="preserve">que </w:t>
      </w:r>
      <w:r w:rsidR="00B12A05" w:rsidRPr="00B12A05">
        <w:rPr>
          <w:rFonts w:asciiTheme="majorHAnsi" w:hAnsiTheme="majorHAnsi"/>
          <w:sz w:val="20"/>
          <w:szCs w:val="20"/>
          <w:lang w:val="es-MX"/>
        </w:rPr>
        <w:t xml:space="preserve">las disposiciones de la Convención Americana que establecen excepciones </w:t>
      </w:r>
      <w:r w:rsidR="00CA0D76" w:rsidRPr="00B12A05">
        <w:rPr>
          <w:rFonts w:asciiTheme="majorHAnsi" w:hAnsiTheme="majorHAnsi"/>
          <w:sz w:val="20"/>
          <w:szCs w:val="20"/>
          <w:lang w:val="es-MX"/>
        </w:rPr>
        <w:t>al agotamiento</w:t>
      </w:r>
      <w:r w:rsidR="00B12A05" w:rsidRPr="00B12A05">
        <w:rPr>
          <w:rFonts w:asciiTheme="majorHAnsi" w:hAnsiTheme="majorHAnsi"/>
          <w:sz w:val="20"/>
          <w:szCs w:val="20"/>
          <w:lang w:val="es-MX"/>
        </w:rPr>
        <w:t xml:space="preserve"> de recursos internos</w:t>
      </w:r>
      <w:r w:rsidR="00B12A05" w:rsidRPr="00B12A05">
        <w:rPr>
          <w:rFonts w:ascii="Cambria" w:hAnsi="Cambria" w:cs="Calibri"/>
          <w:sz w:val="20"/>
          <w:szCs w:val="20"/>
          <w:lang w:val="es-ES_tradnl"/>
        </w:rPr>
        <w:t xml:space="preserve"> son de contenido autónomo </w:t>
      </w:r>
      <w:r w:rsidR="00B12A05" w:rsidRPr="00B12A05">
        <w:rPr>
          <w:rFonts w:ascii="Cambria" w:hAnsi="Cambria" w:cs="Calibri"/>
          <w:i/>
          <w:sz w:val="20"/>
          <w:szCs w:val="20"/>
          <w:lang w:val="es-ES_tradnl"/>
        </w:rPr>
        <w:t>vis à vis</w:t>
      </w:r>
      <w:r w:rsidR="00B12A05" w:rsidRPr="00B12A05">
        <w:rPr>
          <w:rFonts w:ascii="Cambria" w:hAnsi="Cambria" w:cs="Calibri"/>
          <w:sz w:val="20"/>
          <w:szCs w:val="20"/>
          <w:lang w:val="es-ES_tradnl"/>
        </w:rPr>
        <w:t xml:space="preserve"> las normas sustantivas de dicho tratado. </w:t>
      </w:r>
      <w:r w:rsidR="00B12A05" w:rsidRPr="00B12A05">
        <w:rPr>
          <w:rFonts w:ascii="Cambria" w:hAnsi="Cambria" w:cs="Calibri"/>
          <w:sz w:val="20"/>
          <w:szCs w:val="20"/>
          <w:lang w:val="es-ES_tradnl"/>
        </w:rPr>
        <w:lastRenderedPageBreak/>
        <w:t>En consecuencia, la determinación de la aplicabilidad de tales excepciones debe llevarse a cabo de manera previa y separada del análisis del fondo, ya que depende de un estándar de apreciación distinto del utilizado para determinar la posible violación de los artículos 8 y 25 de la Convención Americana</w:t>
      </w:r>
      <w:r w:rsidR="006C6FCF">
        <w:rPr>
          <w:rFonts w:ascii="Cambria" w:hAnsi="Cambria" w:cs="Calibri"/>
          <w:sz w:val="20"/>
          <w:szCs w:val="20"/>
          <w:lang w:val="es-ES_tradnl"/>
        </w:rPr>
        <w:t>.</w:t>
      </w:r>
      <w:r w:rsidR="00B12A05" w:rsidRPr="00B12A05">
        <w:rPr>
          <w:rFonts w:asciiTheme="majorHAnsi" w:hAnsiTheme="majorHAnsi" w:cs="Calibri"/>
          <w:b/>
          <w:sz w:val="20"/>
          <w:szCs w:val="20"/>
          <w:lang w:val="es-ES"/>
        </w:rPr>
        <w:tab/>
      </w:r>
    </w:p>
    <w:p w14:paraId="0DBCE431" w14:textId="77777777" w:rsidR="00840AE8" w:rsidRPr="00840AE8" w:rsidRDefault="00840AE8" w:rsidP="00840AE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sz w:val="20"/>
          <w:szCs w:val="20"/>
          <w:lang w:val="es-ES"/>
        </w:rPr>
      </w:pPr>
    </w:p>
    <w:p w14:paraId="49B3C5A9" w14:textId="7BC86C9C" w:rsidR="00C470F1" w:rsidRPr="00B12A05" w:rsidRDefault="00B12A05" w:rsidP="004217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
        </w:rPr>
      </w:pPr>
      <w:r w:rsidRPr="00FC2B4A">
        <w:rPr>
          <w:rFonts w:ascii="Cambria" w:hAnsi="Cambria" w:cs="Calibri"/>
          <w:sz w:val="20"/>
          <w:szCs w:val="20"/>
          <w:lang w:val="es-ES_tradnl"/>
        </w:rPr>
        <w:t>La Comisión Interamericana toma nota del reclamo del Estado sobre lo que describe o califica como la extemporaneidad en el traslado de la petición</w:t>
      </w:r>
      <w:r w:rsidR="00CA0D76">
        <w:rPr>
          <w:rFonts w:ascii="Cambria" w:hAnsi="Cambria" w:cs="Calibri"/>
          <w:sz w:val="20"/>
          <w:szCs w:val="20"/>
          <w:lang w:val="es-ES_tradnl"/>
        </w:rPr>
        <w:t>;</w:t>
      </w:r>
      <w:r w:rsidRPr="00FC2B4A">
        <w:rPr>
          <w:rFonts w:ascii="Cambria" w:hAnsi="Cambria" w:cs="Calibri"/>
          <w:sz w:val="20"/>
          <w:szCs w:val="20"/>
          <w:lang w:val="es-ES_tradnl"/>
        </w:rPr>
        <w:t xml:space="preserve"> al respecto</w:t>
      </w:r>
      <w:r w:rsidR="00CA0D76">
        <w:rPr>
          <w:rFonts w:ascii="Cambria" w:hAnsi="Cambria" w:cs="Calibri"/>
          <w:sz w:val="20"/>
          <w:szCs w:val="20"/>
          <w:lang w:val="es-ES_tradnl"/>
        </w:rPr>
        <w:t xml:space="preserve">, cabe señalar </w:t>
      </w:r>
      <w:r w:rsidRPr="00FC2B4A">
        <w:rPr>
          <w:rFonts w:ascii="Cambria" w:hAnsi="Cambria" w:cs="Calibri"/>
          <w:sz w:val="20"/>
          <w:szCs w:val="20"/>
          <w:lang w:val="es-ES_tradnl"/>
        </w:rPr>
        <w:t xml:space="preserve">que ni la Convención Americana ni </w:t>
      </w:r>
      <w:r w:rsidR="00CA0D76">
        <w:rPr>
          <w:rFonts w:ascii="Cambria" w:hAnsi="Cambria" w:cs="Calibri"/>
          <w:sz w:val="20"/>
          <w:szCs w:val="20"/>
          <w:lang w:val="es-ES_tradnl"/>
        </w:rPr>
        <w:t>su</w:t>
      </w:r>
      <w:r w:rsidRPr="00FC2B4A">
        <w:rPr>
          <w:rFonts w:ascii="Cambria" w:hAnsi="Cambria" w:cs="Calibri"/>
          <w:sz w:val="20"/>
          <w:szCs w:val="20"/>
          <w:lang w:val="es-ES_tradnl"/>
        </w:rPr>
        <w:t xml:space="preserve"> Reglamento establecen un plazo para el traslado de una petición al Estado a partir de su recepción</w:t>
      </w:r>
      <w:r w:rsidR="00CA0D76">
        <w:rPr>
          <w:rFonts w:ascii="Cambria" w:hAnsi="Cambria" w:cs="Calibri"/>
          <w:sz w:val="20"/>
          <w:szCs w:val="20"/>
          <w:lang w:val="es-ES_tradnl"/>
        </w:rPr>
        <w:t>,</w:t>
      </w:r>
      <w:r w:rsidRPr="00FC2B4A">
        <w:rPr>
          <w:rFonts w:ascii="Cambria" w:hAnsi="Cambria" w:cs="Calibri"/>
          <w:sz w:val="20"/>
          <w:szCs w:val="20"/>
          <w:lang w:val="es-ES_tradnl"/>
        </w:rPr>
        <w:t xml:space="preserve"> y que los plazos establecidos en </w:t>
      </w:r>
      <w:r w:rsidR="00CA0D76">
        <w:rPr>
          <w:rFonts w:ascii="Cambria" w:hAnsi="Cambria" w:cs="Calibri"/>
          <w:sz w:val="20"/>
          <w:szCs w:val="20"/>
          <w:lang w:val="es-ES_tradnl"/>
        </w:rPr>
        <w:t xml:space="preserve">dichos instrumentos </w:t>
      </w:r>
      <w:r w:rsidRPr="00FC2B4A">
        <w:rPr>
          <w:rFonts w:ascii="Cambria" w:hAnsi="Cambria" w:cs="Calibri"/>
          <w:sz w:val="20"/>
          <w:szCs w:val="20"/>
          <w:lang w:val="es-ES_tradnl"/>
        </w:rPr>
        <w:t>para otras etapas del trámite no son aplicables por analogía.</w:t>
      </w:r>
    </w:p>
    <w:p w14:paraId="4650C532" w14:textId="77777777" w:rsidR="00840AE8" w:rsidRDefault="00840AE8" w:rsidP="004217A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p>
    <w:p w14:paraId="4FFBE378" w14:textId="228AEA71" w:rsidR="003239B8" w:rsidRPr="00B22BAC" w:rsidRDefault="003239B8" w:rsidP="004217A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sz w:val="20"/>
          <w:szCs w:val="20"/>
          <w:lang w:val="es-ES"/>
        </w:rPr>
      </w:pPr>
      <w:r w:rsidRPr="00B22BAC">
        <w:rPr>
          <w:rFonts w:asciiTheme="majorHAnsi" w:hAnsiTheme="majorHAnsi"/>
          <w:b/>
          <w:bCs/>
          <w:sz w:val="20"/>
          <w:szCs w:val="20"/>
          <w:lang w:val="es-ES"/>
        </w:rPr>
        <w:t>VII.</w:t>
      </w:r>
      <w:r w:rsidRPr="00B22BAC">
        <w:rPr>
          <w:rFonts w:asciiTheme="majorHAnsi" w:hAnsiTheme="majorHAnsi"/>
          <w:b/>
          <w:bCs/>
          <w:sz w:val="20"/>
          <w:szCs w:val="20"/>
          <w:lang w:val="es-ES"/>
        </w:rPr>
        <w:tab/>
      </w:r>
      <w:r w:rsidR="004A6A54" w:rsidRPr="00B22BAC">
        <w:rPr>
          <w:rFonts w:asciiTheme="majorHAnsi" w:hAnsiTheme="majorHAnsi"/>
          <w:b/>
          <w:bCs/>
          <w:sz w:val="20"/>
          <w:szCs w:val="20"/>
          <w:lang w:val="es-ES_tradnl"/>
        </w:rPr>
        <w:t xml:space="preserve">ANÁLISIS DE </w:t>
      </w:r>
      <w:r w:rsidR="00C21FEF" w:rsidRPr="00B22BAC">
        <w:rPr>
          <w:rFonts w:asciiTheme="majorHAnsi" w:hAnsiTheme="majorHAnsi"/>
          <w:b/>
          <w:bCs/>
          <w:sz w:val="20"/>
          <w:szCs w:val="20"/>
          <w:lang w:val="es-ES"/>
        </w:rPr>
        <w:t xml:space="preserve">CARACTERIZACIÓN </w:t>
      </w:r>
      <w:r w:rsidR="00C21FEF" w:rsidRPr="00B22BAC">
        <w:rPr>
          <w:rFonts w:asciiTheme="majorHAnsi" w:hAnsiTheme="majorHAnsi"/>
          <w:b/>
          <w:bCs/>
          <w:sz w:val="20"/>
          <w:szCs w:val="20"/>
          <w:lang w:val="es-UY"/>
        </w:rPr>
        <w:t>DE LOS HECHOS ALEGADOS</w:t>
      </w:r>
    </w:p>
    <w:p w14:paraId="4842BE33" w14:textId="77777777" w:rsidR="00840AE8" w:rsidRPr="00840AE8" w:rsidRDefault="00840AE8" w:rsidP="00840AE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810"/>
        <w:jc w:val="both"/>
        <w:rPr>
          <w:rFonts w:asciiTheme="majorHAnsi" w:hAnsiTheme="majorHAnsi"/>
          <w:sz w:val="20"/>
          <w:szCs w:val="20"/>
          <w:lang w:val="es-MX"/>
        </w:rPr>
      </w:pPr>
    </w:p>
    <w:p w14:paraId="37C5D1CC" w14:textId="35AA8F47" w:rsidR="00336D02" w:rsidRPr="00E638D2" w:rsidRDefault="00CA0D76" w:rsidP="00EA3B48">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uppressAutoHyphens/>
        <w:ind w:left="90" w:firstLine="630"/>
        <w:jc w:val="both"/>
        <w:rPr>
          <w:rFonts w:asciiTheme="majorHAnsi" w:hAnsiTheme="majorHAnsi"/>
          <w:sz w:val="20"/>
          <w:szCs w:val="20"/>
          <w:lang w:val="es-MX"/>
        </w:rPr>
      </w:pPr>
      <w:r>
        <w:rPr>
          <w:rFonts w:asciiTheme="majorHAnsi" w:hAnsiTheme="majorHAnsi"/>
          <w:sz w:val="20"/>
          <w:szCs w:val="20"/>
          <w:lang w:val="es-ES"/>
        </w:rPr>
        <w:t>Respecto a</w:t>
      </w:r>
      <w:r w:rsidR="00336D02">
        <w:rPr>
          <w:rFonts w:asciiTheme="majorHAnsi" w:hAnsiTheme="majorHAnsi"/>
          <w:sz w:val="20"/>
          <w:szCs w:val="20"/>
          <w:lang w:val="es-ES"/>
        </w:rPr>
        <w:t xml:space="preserve"> </w:t>
      </w:r>
      <w:r>
        <w:rPr>
          <w:rFonts w:asciiTheme="majorHAnsi" w:hAnsiTheme="majorHAnsi"/>
          <w:sz w:val="20"/>
          <w:szCs w:val="20"/>
          <w:lang w:val="es-ES"/>
        </w:rPr>
        <w:t xml:space="preserve">los </w:t>
      </w:r>
      <w:r w:rsidR="00336D02">
        <w:rPr>
          <w:rFonts w:asciiTheme="majorHAnsi" w:hAnsiTheme="majorHAnsi"/>
          <w:sz w:val="20"/>
          <w:szCs w:val="20"/>
          <w:lang w:val="es-ES"/>
        </w:rPr>
        <w:t>alegatos del Estado respecto a que la petici</w:t>
      </w:r>
      <w:r>
        <w:rPr>
          <w:rFonts w:asciiTheme="majorHAnsi" w:hAnsiTheme="majorHAnsi"/>
          <w:sz w:val="20"/>
          <w:szCs w:val="20"/>
          <w:lang w:val="es-ES"/>
        </w:rPr>
        <w:t xml:space="preserve">onaria </w:t>
      </w:r>
      <w:r w:rsidR="00336D02">
        <w:rPr>
          <w:rFonts w:asciiTheme="majorHAnsi" w:hAnsiTheme="majorHAnsi"/>
          <w:sz w:val="20"/>
          <w:szCs w:val="20"/>
          <w:lang w:val="es-ES"/>
        </w:rPr>
        <w:t>pretende que la Comisión actúe como una cuarta instancia</w:t>
      </w:r>
      <w:r w:rsidR="00D61D36">
        <w:rPr>
          <w:rFonts w:asciiTheme="majorHAnsi" w:hAnsiTheme="majorHAnsi"/>
          <w:sz w:val="20"/>
          <w:szCs w:val="20"/>
          <w:lang w:val="es-ES"/>
        </w:rPr>
        <w:t>,</w:t>
      </w:r>
      <w:r w:rsidR="00336D02">
        <w:rPr>
          <w:rFonts w:asciiTheme="majorHAnsi" w:hAnsiTheme="majorHAnsi"/>
          <w:sz w:val="20"/>
          <w:szCs w:val="20"/>
          <w:lang w:val="es-ES"/>
        </w:rPr>
        <w:t xml:space="preserve"> </w:t>
      </w:r>
      <w:r w:rsidR="00D61D36">
        <w:rPr>
          <w:sz w:val="20"/>
          <w:szCs w:val="20"/>
          <w:lang w:val="es-ES"/>
        </w:rPr>
        <w:t>l</w:t>
      </w:r>
      <w:r w:rsidR="00336D02">
        <w:rPr>
          <w:sz w:val="20"/>
          <w:szCs w:val="20"/>
          <w:lang w:val="es-ES_tradnl"/>
        </w:rPr>
        <w:t>a C</w:t>
      </w:r>
      <w:r>
        <w:rPr>
          <w:sz w:val="20"/>
          <w:szCs w:val="20"/>
          <w:lang w:val="es-ES_tradnl"/>
        </w:rPr>
        <w:t>IDH</w:t>
      </w:r>
      <w:r w:rsidR="00336D02">
        <w:rPr>
          <w:sz w:val="20"/>
          <w:szCs w:val="20"/>
          <w:lang w:val="es-ES_tradnl"/>
        </w:rPr>
        <w:t xml:space="preserve"> reitera que </w:t>
      </w:r>
      <w:r>
        <w:rPr>
          <w:sz w:val="20"/>
          <w:szCs w:val="20"/>
          <w:lang w:val="es-ES_tradnl"/>
        </w:rPr>
        <w:t>--a</w:t>
      </w:r>
      <w:r w:rsidR="00336D02" w:rsidRPr="00BF4E8C">
        <w:rPr>
          <w:sz w:val="20"/>
          <w:szCs w:val="20"/>
          <w:lang w:val="es-ES_tradnl"/>
        </w:rPr>
        <w:t xml:space="preserve"> efectos de la admisibilidad</w:t>
      </w:r>
      <w:r>
        <w:rPr>
          <w:sz w:val="20"/>
          <w:szCs w:val="20"/>
          <w:lang w:val="es-ES_tradnl"/>
        </w:rPr>
        <w:t>--</w:t>
      </w:r>
      <w:r w:rsidR="00336D02" w:rsidRPr="00BF4E8C">
        <w:rPr>
          <w:sz w:val="20"/>
          <w:szCs w:val="20"/>
          <w:lang w:val="es-ES_tradnl"/>
        </w:rPr>
        <w:t xml:space="preserve"> debe decidir si los hechos alegados pueden caracterizar una violación de derechos, según lo estipulado en el artículo 47(b) de la Convención Americana</w:t>
      </w:r>
      <w:r>
        <w:rPr>
          <w:sz w:val="20"/>
          <w:szCs w:val="20"/>
          <w:lang w:val="es-ES_tradnl"/>
        </w:rPr>
        <w:t>;</w:t>
      </w:r>
      <w:r w:rsidR="00336D02" w:rsidRPr="00BF4E8C">
        <w:rPr>
          <w:sz w:val="20"/>
          <w:szCs w:val="20"/>
          <w:lang w:val="es-ES_tradnl"/>
        </w:rPr>
        <w:t xml:space="preserve"> o si la petición es manifiestamente infundada o es evidente su total improcedencia conforme al inciso (c) de dicho artículo. El criterio de evaluación de </w:t>
      </w:r>
      <w:r>
        <w:rPr>
          <w:sz w:val="20"/>
          <w:szCs w:val="20"/>
          <w:lang w:val="es-ES_tradnl"/>
        </w:rPr>
        <w:t>dichos</w:t>
      </w:r>
      <w:r w:rsidR="00336D02" w:rsidRPr="00BF4E8C">
        <w:rPr>
          <w:sz w:val="20"/>
          <w:szCs w:val="20"/>
          <w:lang w:val="es-ES_tradnl"/>
        </w:rPr>
        <w:t xml:space="preserve"> requisitos difiere del que se utiliza para pronunciarse sobre el fondo de una petición. Asimismo, dentro del marco de su mandato </w:t>
      </w:r>
      <w:r w:rsidR="009E5A77">
        <w:rPr>
          <w:sz w:val="20"/>
          <w:szCs w:val="20"/>
          <w:lang w:val="es-ES_tradnl"/>
        </w:rPr>
        <w:t xml:space="preserve">la Comisión Interamericana </w:t>
      </w:r>
      <w:r w:rsidR="00336D02" w:rsidRPr="00BF4E8C">
        <w:rPr>
          <w:sz w:val="20"/>
          <w:szCs w:val="20"/>
          <w:lang w:val="es-ES_tradnl"/>
        </w:rPr>
        <w:t>es competente para declarar admisible una petición cuando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elementos que, de ser ciertos, podrían constituir prima facie violaci</w:t>
      </w:r>
      <w:r w:rsidR="00336D02">
        <w:rPr>
          <w:sz w:val="20"/>
          <w:szCs w:val="20"/>
          <w:lang w:val="es-ES_tradnl"/>
        </w:rPr>
        <w:t>ones a la Convención Americana</w:t>
      </w:r>
      <w:r w:rsidR="00336D02" w:rsidRPr="00BF4E8C">
        <w:rPr>
          <w:rStyle w:val="FootnoteReference"/>
          <w:rFonts w:cs="Calibri"/>
          <w:sz w:val="20"/>
          <w:szCs w:val="20"/>
          <w:lang w:val="es-ES_tradnl"/>
        </w:rPr>
        <w:footnoteReference w:id="6"/>
      </w:r>
      <w:r w:rsidR="00336D02">
        <w:rPr>
          <w:sz w:val="20"/>
          <w:szCs w:val="20"/>
          <w:lang w:val="es-ES_tradnl"/>
        </w:rPr>
        <w:t>.</w:t>
      </w:r>
    </w:p>
    <w:p w14:paraId="40ABBECC" w14:textId="77777777" w:rsidR="00840AE8" w:rsidRPr="00840AE8" w:rsidRDefault="00840AE8" w:rsidP="00840AE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p>
    <w:p w14:paraId="4650A433" w14:textId="36E2BC10" w:rsidR="00B12A05" w:rsidRPr="005D0747" w:rsidRDefault="00D61D36" w:rsidP="004217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r>
        <w:rPr>
          <w:rFonts w:asciiTheme="majorHAnsi" w:hAnsiTheme="majorHAnsi"/>
          <w:sz w:val="20"/>
          <w:szCs w:val="20"/>
          <w:lang w:val="es-ES"/>
        </w:rPr>
        <w:t>La petici</w:t>
      </w:r>
      <w:r w:rsidR="009E5A77">
        <w:rPr>
          <w:rFonts w:asciiTheme="majorHAnsi" w:hAnsiTheme="majorHAnsi"/>
          <w:sz w:val="20"/>
          <w:szCs w:val="20"/>
          <w:lang w:val="es-ES"/>
        </w:rPr>
        <w:t xml:space="preserve">onaria </w:t>
      </w:r>
      <w:r>
        <w:rPr>
          <w:rFonts w:asciiTheme="majorHAnsi" w:hAnsiTheme="majorHAnsi"/>
          <w:sz w:val="20"/>
          <w:szCs w:val="20"/>
          <w:lang w:val="es-ES"/>
        </w:rPr>
        <w:t xml:space="preserve">alega </w:t>
      </w:r>
      <w:r w:rsidR="00903910">
        <w:rPr>
          <w:rFonts w:asciiTheme="majorHAnsi" w:hAnsiTheme="majorHAnsi"/>
          <w:sz w:val="20"/>
          <w:szCs w:val="20"/>
          <w:lang w:val="es-ES"/>
        </w:rPr>
        <w:t>que la presunta víctima fue condenad</w:t>
      </w:r>
      <w:r w:rsidR="009E5A77">
        <w:rPr>
          <w:rFonts w:asciiTheme="majorHAnsi" w:hAnsiTheme="majorHAnsi"/>
          <w:sz w:val="20"/>
          <w:szCs w:val="20"/>
          <w:lang w:val="es-ES"/>
        </w:rPr>
        <w:t>a</w:t>
      </w:r>
      <w:r w:rsidR="00903910">
        <w:rPr>
          <w:rFonts w:asciiTheme="majorHAnsi" w:hAnsiTheme="majorHAnsi"/>
          <w:sz w:val="20"/>
          <w:szCs w:val="20"/>
          <w:lang w:val="es-ES"/>
        </w:rPr>
        <w:t xml:space="preserve"> penalmente </w:t>
      </w:r>
      <w:r w:rsidR="009E5A77">
        <w:rPr>
          <w:rFonts w:asciiTheme="majorHAnsi" w:hAnsiTheme="majorHAnsi"/>
          <w:sz w:val="20"/>
          <w:szCs w:val="20"/>
          <w:lang w:val="es-ES"/>
        </w:rPr>
        <w:t>con</w:t>
      </w:r>
      <w:r w:rsidR="00903910">
        <w:rPr>
          <w:rFonts w:asciiTheme="majorHAnsi" w:hAnsiTheme="majorHAnsi"/>
          <w:sz w:val="20"/>
          <w:szCs w:val="20"/>
          <w:lang w:val="es-ES"/>
        </w:rPr>
        <w:t xml:space="preserve"> base </w:t>
      </w:r>
      <w:r w:rsidR="009E5A77">
        <w:rPr>
          <w:rFonts w:asciiTheme="majorHAnsi" w:hAnsiTheme="majorHAnsi"/>
          <w:sz w:val="20"/>
          <w:szCs w:val="20"/>
          <w:lang w:val="es-ES"/>
        </w:rPr>
        <w:t>en</w:t>
      </w:r>
      <w:r w:rsidR="00903910">
        <w:rPr>
          <w:rFonts w:asciiTheme="majorHAnsi" w:hAnsiTheme="majorHAnsi"/>
          <w:sz w:val="20"/>
          <w:szCs w:val="20"/>
          <w:lang w:val="es-ES"/>
        </w:rPr>
        <w:t xml:space="preserve"> supuestos fácticos y calificaciones delictivas que no formaron parte de la acusación</w:t>
      </w:r>
      <w:r w:rsidR="009E5A77">
        <w:rPr>
          <w:rFonts w:asciiTheme="majorHAnsi" w:hAnsiTheme="majorHAnsi"/>
          <w:sz w:val="20"/>
          <w:szCs w:val="20"/>
          <w:lang w:val="es-ES"/>
        </w:rPr>
        <w:t>,</w:t>
      </w:r>
      <w:r w:rsidR="00903910">
        <w:rPr>
          <w:rFonts w:asciiTheme="majorHAnsi" w:hAnsiTheme="majorHAnsi"/>
          <w:sz w:val="20"/>
          <w:szCs w:val="20"/>
          <w:lang w:val="es-ES"/>
        </w:rPr>
        <w:t xml:space="preserve"> respecto a los que no tuvo oportunidad de ejercer la defensa; que le fue impuesta una pena de prisión perpetua sin posibilidad </w:t>
      </w:r>
      <w:r w:rsidR="009E5A77">
        <w:rPr>
          <w:rFonts w:asciiTheme="majorHAnsi" w:hAnsiTheme="majorHAnsi"/>
          <w:sz w:val="20"/>
          <w:szCs w:val="20"/>
          <w:lang w:val="es-ES"/>
        </w:rPr>
        <w:t xml:space="preserve">alguna </w:t>
      </w:r>
      <w:r w:rsidR="00903910">
        <w:rPr>
          <w:rFonts w:asciiTheme="majorHAnsi" w:hAnsiTheme="majorHAnsi"/>
          <w:sz w:val="20"/>
          <w:szCs w:val="20"/>
          <w:lang w:val="es-ES"/>
        </w:rPr>
        <w:t>de liberac</w:t>
      </w:r>
      <w:r w:rsidR="005D0747">
        <w:rPr>
          <w:rFonts w:asciiTheme="majorHAnsi" w:hAnsiTheme="majorHAnsi"/>
          <w:sz w:val="20"/>
          <w:szCs w:val="20"/>
          <w:lang w:val="es-ES"/>
        </w:rPr>
        <w:t xml:space="preserve">ión, análisis de proporcionalidad o valoración de sus circunstancias personales, </w:t>
      </w:r>
      <w:r w:rsidR="009E5A77">
        <w:rPr>
          <w:rFonts w:asciiTheme="majorHAnsi" w:hAnsiTheme="majorHAnsi"/>
          <w:sz w:val="20"/>
          <w:szCs w:val="20"/>
          <w:lang w:val="es-ES"/>
        </w:rPr>
        <w:t xml:space="preserve">con </w:t>
      </w:r>
      <w:r w:rsidR="005D0747">
        <w:rPr>
          <w:rFonts w:asciiTheme="majorHAnsi" w:hAnsiTheme="majorHAnsi"/>
          <w:sz w:val="20"/>
          <w:szCs w:val="20"/>
          <w:lang w:val="es-ES"/>
        </w:rPr>
        <w:t xml:space="preserve">base </w:t>
      </w:r>
      <w:r w:rsidR="009E5A77">
        <w:rPr>
          <w:rFonts w:asciiTheme="majorHAnsi" w:hAnsiTheme="majorHAnsi"/>
          <w:sz w:val="20"/>
          <w:szCs w:val="20"/>
          <w:lang w:val="es-ES"/>
        </w:rPr>
        <w:t>en</w:t>
      </w:r>
      <w:r w:rsidR="005D0747">
        <w:rPr>
          <w:rFonts w:asciiTheme="majorHAnsi" w:hAnsiTheme="majorHAnsi"/>
          <w:sz w:val="20"/>
          <w:szCs w:val="20"/>
          <w:lang w:val="es-ES"/>
        </w:rPr>
        <w:t xml:space="preserve"> una norma que la establecía como única pena posible para el delito por el que se le condenó; y que</w:t>
      </w:r>
      <w:r w:rsidR="003808BD">
        <w:rPr>
          <w:rFonts w:asciiTheme="majorHAnsi" w:hAnsiTheme="majorHAnsi"/>
          <w:sz w:val="20"/>
          <w:szCs w:val="20"/>
          <w:lang w:val="es-ES"/>
        </w:rPr>
        <w:t xml:space="preserve">, pese a haber transcurrido varios años desde que la sentencia fuera anulada, la presunta víctima no ha obtenido una determinación definitiva de su situación jurídica ni indemnización por la </w:t>
      </w:r>
      <w:r w:rsidR="009E5A77">
        <w:rPr>
          <w:rFonts w:asciiTheme="majorHAnsi" w:hAnsiTheme="majorHAnsi"/>
          <w:sz w:val="20"/>
          <w:szCs w:val="20"/>
          <w:lang w:val="es-ES"/>
        </w:rPr>
        <w:t>violación de</w:t>
      </w:r>
      <w:r w:rsidR="003808BD">
        <w:rPr>
          <w:rFonts w:asciiTheme="majorHAnsi" w:hAnsiTheme="majorHAnsi"/>
          <w:sz w:val="20"/>
          <w:szCs w:val="20"/>
          <w:lang w:val="es-ES"/>
        </w:rPr>
        <w:t xml:space="preserve"> sus derechos. </w:t>
      </w:r>
    </w:p>
    <w:p w14:paraId="3CDB0CC6" w14:textId="77777777" w:rsidR="00840AE8" w:rsidRPr="00840AE8" w:rsidRDefault="00840AE8" w:rsidP="00840AE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p>
    <w:p w14:paraId="21F04F73" w14:textId="79447596" w:rsidR="005D0747" w:rsidRPr="00FA61A4" w:rsidRDefault="003808BD" w:rsidP="004217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r>
        <w:rPr>
          <w:rFonts w:asciiTheme="majorHAnsi" w:hAnsiTheme="majorHAnsi"/>
          <w:sz w:val="20"/>
          <w:szCs w:val="20"/>
          <w:lang w:val="es-ES"/>
        </w:rPr>
        <w:t xml:space="preserve">La Corte Interamericana ha señalado que </w:t>
      </w:r>
      <w:r w:rsidRPr="00386902">
        <w:rPr>
          <w:rFonts w:asciiTheme="majorHAnsi" w:hAnsiTheme="majorHAnsi"/>
          <w:sz w:val="20"/>
          <w:szCs w:val="20"/>
          <w:lang w:val="es-ES"/>
        </w:rPr>
        <w:t>“</w:t>
      </w:r>
      <w:r w:rsidR="00386902">
        <w:rPr>
          <w:rFonts w:asciiTheme="majorHAnsi" w:hAnsiTheme="majorHAnsi"/>
          <w:sz w:val="20"/>
          <w:szCs w:val="20"/>
          <w:lang w:val="es-PA"/>
        </w:rPr>
        <w:t>[e]</w:t>
      </w:r>
      <w:r w:rsidR="00386902" w:rsidRPr="00386902">
        <w:rPr>
          <w:rFonts w:asciiTheme="majorHAnsi" w:hAnsiTheme="majorHAnsi"/>
          <w:sz w:val="20"/>
          <w:szCs w:val="20"/>
          <w:lang w:val="es-PA"/>
        </w:rPr>
        <w:t>l llamado ‘principio de coherencia o de correlación entre acusación y sentencia’ implica que la sentencia puede versar únicamente sobre hechos o circunstancias contemplados en la acusación”</w:t>
      </w:r>
      <w:r w:rsidR="00386902">
        <w:rPr>
          <w:rStyle w:val="FootnoteReference"/>
          <w:rFonts w:asciiTheme="majorHAnsi" w:hAnsiTheme="majorHAnsi"/>
          <w:sz w:val="20"/>
          <w:szCs w:val="20"/>
          <w:lang w:val="es-PA"/>
        </w:rPr>
        <w:footnoteReference w:id="7"/>
      </w:r>
      <w:r w:rsidR="00386902">
        <w:rPr>
          <w:rFonts w:asciiTheme="majorHAnsi" w:hAnsiTheme="majorHAnsi"/>
          <w:sz w:val="20"/>
          <w:szCs w:val="20"/>
          <w:lang w:val="es-PA"/>
        </w:rPr>
        <w:t xml:space="preserve"> y que “[p]</w:t>
      </w:r>
      <w:proofErr w:type="spellStart"/>
      <w:r w:rsidR="00386902" w:rsidRPr="00386902">
        <w:rPr>
          <w:rFonts w:asciiTheme="majorHAnsi" w:hAnsiTheme="majorHAnsi"/>
          <w:sz w:val="20"/>
          <w:szCs w:val="20"/>
          <w:lang w:val="es-PA"/>
        </w:rPr>
        <w:t>or</w:t>
      </w:r>
      <w:proofErr w:type="spellEnd"/>
      <w:r w:rsidR="00386902" w:rsidRPr="00386902">
        <w:rPr>
          <w:rFonts w:asciiTheme="majorHAnsi" w:hAnsiTheme="majorHAnsi"/>
          <w:sz w:val="20"/>
          <w:szCs w:val="20"/>
          <w:lang w:val="es-PA"/>
        </w:rPr>
        <w:t xml:space="preserve"> constituir el principio de coherencia o correlación un corolario indispensable del derecho de defensa, la Corte considera que aquél constituye una garantía fundamental del debido proceso en materia penal, que los Estados deben observar en cumplimiento de las obligaciones previstas en los incisos b) y c) del artículo 8.2 de la Convención”</w:t>
      </w:r>
      <w:r w:rsidR="004F1980">
        <w:rPr>
          <w:rStyle w:val="FootnoteReference"/>
          <w:rFonts w:asciiTheme="majorHAnsi" w:hAnsiTheme="majorHAnsi"/>
          <w:sz w:val="20"/>
          <w:szCs w:val="20"/>
          <w:lang w:val="es-PA"/>
        </w:rPr>
        <w:footnoteReference w:id="8"/>
      </w:r>
      <w:r w:rsidR="00386902" w:rsidRPr="00386902">
        <w:rPr>
          <w:rFonts w:asciiTheme="majorHAnsi" w:hAnsiTheme="majorHAnsi"/>
          <w:sz w:val="20"/>
          <w:szCs w:val="20"/>
          <w:lang w:val="es-PA"/>
        </w:rPr>
        <w:t>.</w:t>
      </w:r>
      <w:r w:rsidR="00DE52FF">
        <w:rPr>
          <w:rFonts w:asciiTheme="majorHAnsi" w:hAnsiTheme="majorHAnsi"/>
          <w:sz w:val="20"/>
          <w:szCs w:val="20"/>
          <w:lang w:val="es-PA"/>
        </w:rPr>
        <w:t xml:space="preserve"> </w:t>
      </w:r>
      <w:r w:rsidR="00B737C4">
        <w:rPr>
          <w:rFonts w:asciiTheme="majorHAnsi" w:hAnsiTheme="majorHAnsi"/>
          <w:sz w:val="20"/>
          <w:szCs w:val="20"/>
          <w:lang w:val="es-PA"/>
        </w:rPr>
        <w:t>El tribunal</w:t>
      </w:r>
      <w:r w:rsidR="00DE52FF" w:rsidRPr="00DE52FF">
        <w:rPr>
          <w:rFonts w:asciiTheme="majorHAnsi" w:hAnsiTheme="majorHAnsi"/>
          <w:sz w:val="20"/>
          <w:szCs w:val="20"/>
          <w:lang w:val="es-PA"/>
        </w:rPr>
        <w:t xml:space="preserve"> ha señalado </w:t>
      </w:r>
      <w:r w:rsidR="00B737C4">
        <w:rPr>
          <w:rFonts w:asciiTheme="majorHAnsi" w:hAnsiTheme="majorHAnsi"/>
          <w:sz w:val="20"/>
          <w:szCs w:val="20"/>
          <w:lang w:val="es-PA"/>
        </w:rPr>
        <w:t xml:space="preserve">adicionalmente </w:t>
      </w:r>
      <w:r w:rsidR="00DE52FF" w:rsidRPr="00DE52FF">
        <w:rPr>
          <w:rFonts w:asciiTheme="majorHAnsi" w:hAnsiTheme="majorHAnsi"/>
          <w:sz w:val="20"/>
          <w:szCs w:val="20"/>
          <w:lang w:val="es-PA"/>
        </w:rPr>
        <w:t>que una persona sujeta a imputación penal se encuentra “en un estado de incertidumbre que hace necesario que su situación jurídica sea sustanciada y resuelta lo más pronto posible, a fin de no prolongar indefinidamente los efectos de una persecución penal”</w:t>
      </w:r>
      <w:r w:rsidR="00DE52FF">
        <w:rPr>
          <w:rStyle w:val="FootnoteReference"/>
          <w:rFonts w:asciiTheme="majorHAnsi" w:hAnsiTheme="majorHAnsi"/>
          <w:sz w:val="20"/>
          <w:szCs w:val="20"/>
          <w:lang w:val="es-PA"/>
        </w:rPr>
        <w:footnoteReference w:id="9"/>
      </w:r>
      <w:r w:rsidR="00DE52FF">
        <w:rPr>
          <w:rFonts w:asciiTheme="majorHAnsi" w:hAnsiTheme="majorHAnsi"/>
          <w:sz w:val="20"/>
          <w:szCs w:val="20"/>
          <w:lang w:val="es-PA"/>
        </w:rPr>
        <w:t xml:space="preserve">. </w:t>
      </w:r>
      <w:r w:rsidR="00FA61A4">
        <w:rPr>
          <w:rFonts w:asciiTheme="majorHAnsi" w:hAnsiTheme="majorHAnsi"/>
          <w:sz w:val="20"/>
          <w:szCs w:val="20"/>
          <w:lang w:val="es-PA"/>
        </w:rPr>
        <w:t>Por otra parte</w:t>
      </w:r>
      <w:r w:rsidR="00DE52FF">
        <w:rPr>
          <w:rFonts w:asciiTheme="majorHAnsi" w:hAnsiTheme="majorHAnsi"/>
          <w:sz w:val="20"/>
          <w:szCs w:val="20"/>
          <w:lang w:val="es-PA"/>
        </w:rPr>
        <w:t xml:space="preserve">, la Comisión </w:t>
      </w:r>
      <w:r w:rsidR="00FA61A4">
        <w:rPr>
          <w:rFonts w:asciiTheme="majorHAnsi" w:hAnsiTheme="majorHAnsi"/>
          <w:sz w:val="20"/>
          <w:szCs w:val="20"/>
          <w:lang w:val="es-PA"/>
        </w:rPr>
        <w:t xml:space="preserve">considera que no puede tachar, </w:t>
      </w:r>
      <w:r w:rsidR="00FA61A4" w:rsidRPr="00FA61A4">
        <w:rPr>
          <w:rFonts w:asciiTheme="majorHAnsi" w:hAnsiTheme="majorHAnsi"/>
          <w:i/>
          <w:iCs/>
          <w:sz w:val="20"/>
          <w:szCs w:val="20"/>
          <w:lang w:val="es-PA"/>
        </w:rPr>
        <w:t>prima facie</w:t>
      </w:r>
      <w:r w:rsidR="00FA61A4">
        <w:rPr>
          <w:rFonts w:asciiTheme="majorHAnsi" w:hAnsiTheme="majorHAnsi"/>
          <w:sz w:val="20"/>
          <w:szCs w:val="20"/>
          <w:lang w:val="es-PA"/>
        </w:rPr>
        <w:t xml:space="preserve">, de manifiestamente infundados </w:t>
      </w:r>
      <w:r w:rsidR="00DE52FF">
        <w:rPr>
          <w:rFonts w:asciiTheme="majorHAnsi" w:hAnsiTheme="majorHAnsi"/>
          <w:sz w:val="20"/>
          <w:szCs w:val="20"/>
          <w:lang w:val="es-PA"/>
        </w:rPr>
        <w:t>los argumentos planteados por la peticionaria respecto a una posible incompatibilidad en</w:t>
      </w:r>
      <w:r w:rsidR="00FA61A4">
        <w:rPr>
          <w:rFonts w:asciiTheme="majorHAnsi" w:hAnsiTheme="majorHAnsi"/>
          <w:sz w:val="20"/>
          <w:szCs w:val="20"/>
          <w:lang w:val="es-PA"/>
        </w:rPr>
        <w:t>tre los derechos consagrados en la Convención Americana y la aplicación automática de una pena de prisión perpetua</w:t>
      </w:r>
      <w:r w:rsidR="00B737C4">
        <w:rPr>
          <w:rFonts w:asciiTheme="majorHAnsi" w:hAnsiTheme="majorHAnsi"/>
          <w:sz w:val="20"/>
          <w:szCs w:val="20"/>
          <w:lang w:val="es-PA"/>
        </w:rPr>
        <w:t>,</w:t>
      </w:r>
      <w:r w:rsidR="00FA61A4">
        <w:rPr>
          <w:rFonts w:asciiTheme="majorHAnsi" w:hAnsiTheme="majorHAnsi"/>
          <w:sz w:val="20"/>
          <w:szCs w:val="20"/>
          <w:lang w:val="es-PA"/>
        </w:rPr>
        <w:t xml:space="preserve"> sin valoración de las circunstancias específicas del caso o de la persona procesada. </w:t>
      </w:r>
    </w:p>
    <w:p w14:paraId="3BBA852E" w14:textId="77777777" w:rsidR="00840AE8" w:rsidRPr="00840AE8" w:rsidRDefault="00840AE8" w:rsidP="00840AE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p>
    <w:p w14:paraId="406E7ADE" w14:textId="349CA1E2" w:rsidR="00FA61A4" w:rsidRPr="00B12A05" w:rsidRDefault="00B737C4" w:rsidP="004217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r>
        <w:rPr>
          <w:rFonts w:ascii="Cambria" w:hAnsi="Cambria"/>
          <w:sz w:val="20"/>
          <w:szCs w:val="20"/>
          <w:lang w:val="es-ES"/>
        </w:rPr>
        <w:t xml:space="preserve">Tras </w:t>
      </w:r>
      <w:r w:rsidR="00FA61A4" w:rsidRPr="00FB276B">
        <w:rPr>
          <w:rFonts w:ascii="Cambria" w:hAnsi="Cambria"/>
          <w:sz w:val="20"/>
          <w:szCs w:val="20"/>
          <w:lang w:val="es-ES"/>
        </w:rPr>
        <w:t xml:space="preserve">examinar los elementos de hecho y de derecho expuestos por las partes la Comisión </w:t>
      </w:r>
      <w:r>
        <w:rPr>
          <w:rFonts w:ascii="Cambria" w:hAnsi="Cambria"/>
          <w:sz w:val="20"/>
          <w:szCs w:val="20"/>
          <w:lang w:val="es-ES"/>
        </w:rPr>
        <w:t xml:space="preserve">Interamericana </w:t>
      </w:r>
      <w:r w:rsidR="00FA61A4" w:rsidRPr="00FB276B">
        <w:rPr>
          <w:rFonts w:ascii="Cambria" w:hAnsi="Cambria"/>
          <w:sz w:val="20"/>
          <w:szCs w:val="20"/>
          <w:lang w:val="es-ES"/>
        </w:rPr>
        <w:t xml:space="preserve">estima que </w:t>
      </w:r>
      <w:r>
        <w:rPr>
          <w:rFonts w:ascii="Cambria" w:hAnsi="Cambria"/>
          <w:sz w:val="20"/>
          <w:szCs w:val="20"/>
          <w:lang w:val="es-ES"/>
        </w:rPr>
        <w:t xml:space="preserve">los alegatos </w:t>
      </w:r>
      <w:r w:rsidR="00FA61A4" w:rsidRPr="00FB276B">
        <w:rPr>
          <w:rFonts w:ascii="Cambria" w:hAnsi="Cambria"/>
          <w:sz w:val="20"/>
          <w:szCs w:val="20"/>
          <w:lang w:val="es-ES"/>
        </w:rPr>
        <w:t>de la peticionaria no resultan manifiestamente infundad</w:t>
      </w:r>
      <w:r>
        <w:rPr>
          <w:rFonts w:ascii="Cambria" w:hAnsi="Cambria"/>
          <w:sz w:val="20"/>
          <w:szCs w:val="20"/>
          <w:lang w:val="es-ES"/>
        </w:rPr>
        <w:t>o</w:t>
      </w:r>
      <w:r w:rsidR="00FA61A4" w:rsidRPr="00FB276B">
        <w:rPr>
          <w:rFonts w:ascii="Cambria" w:hAnsi="Cambria"/>
          <w:sz w:val="20"/>
          <w:szCs w:val="20"/>
          <w:lang w:val="es-ES"/>
        </w:rPr>
        <w:t xml:space="preserve">s y requieren </w:t>
      </w:r>
      <w:r>
        <w:rPr>
          <w:rFonts w:ascii="Cambria" w:hAnsi="Cambria"/>
          <w:sz w:val="20"/>
          <w:szCs w:val="20"/>
          <w:lang w:val="es-ES"/>
        </w:rPr>
        <w:t xml:space="preserve">de </w:t>
      </w:r>
      <w:r w:rsidR="00FA61A4" w:rsidRPr="00FB276B">
        <w:rPr>
          <w:rFonts w:ascii="Cambria" w:hAnsi="Cambria"/>
          <w:sz w:val="20"/>
          <w:szCs w:val="20"/>
          <w:lang w:val="es-ES"/>
        </w:rPr>
        <w:t>un estudio de fondo pues los hechos alegados, de corroborarse como ciertos</w:t>
      </w:r>
      <w:r>
        <w:rPr>
          <w:rFonts w:ascii="Cambria" w:hAnsi="Cambria"/>
          <w:sz w:val="20"/>
          <w:szCs w:val="20"/>
          <w:lang w:val="es-ES"/>
        </w:rPr>
        <w:t>,</w:t>
      </w:r>
      <w:r w:rsidR="00FA61A4" w:rsidRPr="00FB276B">
        <w:rPr>
          <w:rFonts w:ascii="Cambria" w:hAnsi="Cambria"/>
          <w:sz w:val="20"/>
          <w:szCs w:val="20"/>
          <w:lang w:val="es-ES"/>
        </w:rPr>
        <w:t xml:space="preserve"> podrían </w:t>
      </w:r>
      <w:r>
        <w:rPr>
          <w:rFonts w:ascii="Cambria" w:hAnsi="Cambria"/>
          <w:sz w:val="20"/>
          <w:szCs w:val="20"/>
          <w:lang w:val="es-ES"/>
        </w:rPr>
        <w:t xml:space="preserve">constituir </w:t>
      </w:r>
      <w:r w:rsidR="00FA61A4" w:rsidRPr="00FB276B">
        <w:rPr>
          <w:rFonts w:ascii="Cambria" w:hAnsi="Cambria"/>
          <w:sz w:val="20"/>
          <w:szCs w:val="20"/>
          <w:lang w:val="es-ES"/>
        </w:rPr>
        <w:t xml:space="preserve">violaciones </w:t>
      </w:r>
      <w:r>
        <w:rPr>
          <w:rFonts w:ascii="Cambria" w:hAnsi="Cambria"/>
          <w:sz w:val="20"/>
          <w:szCs w:val="20"/>
          <w:lang w:val="es-ES"/>
        </w:rPr>
        <w:lastRenderedPageBreak/>
        <w:t>de</w:t>
      </w:r>
      <w:r w:rsidR="00FA61A4" w:rsidRPr="00FB276B">
        <w:rPr>
          <w:rFonts w:ascii="Cambria" w:hAnsi="Cambria"/>
          <w:sz w:val="20"/>
          <w:szCs w:val="20"/>
          <w:lang w:val="es-ES"/>
        </w:rPr>
        <w:t xml:space="preserve"> los </w:t>
      </w:r>
      <w:r w:rsidR="00FA61A4" w:rsidRPr="00FB276B">
        <w:rPr>
          <w:rFonts w:ascii="Cambria" w:hAnsi="Cambria"/>
          <w:bCs/>
          <w:sz w:val="20"/>
          <w:szCs w:val="20"/>
          <w:lang w:val="es-ES"/>
        </w:rPr>
        <w:t>artículos</w:t>
      </w:r>
      <w:r w:rsidR="00FA61A4" w:rsidRPr="00FA61A4">
        <w:rPr>
          <w:rFonts w:asciiTheme="majorHAnsi" w:hAnsiTheme="majorHAnsi"/>
          <w:bCs/>
          <w:sz w:val="19"/>
          <w:szCs w:val="19"/>
          <w:lang w:val="es-ES" w:eastAsia="es-ES"/>
        </w:rPr>
        <w:t xml:space="preserve"> </w:t>
      </w:r>
      <w:r w:rsidR="00FA61A4">
        <w:rPr>
          <w:rFonts w:asciiTheme="majorHAnsi" w:hAnsiTheme="majorHAnsi"/>
          <w:bCs/>
          <w:sz w:val="19"/>
          <w:szCs w:val="19"/>
          <w:lang w:val="es-ES" w:eastAsia="es-ES"/>
        </w:rPr>
        <w:t>5</w:t>
      </w:r>
      <w:r w:rsidR="00FA61A4" w:rsidRPr="009C6CB7">
        <w:rPr>
          <w:rFonts w:asciiTheme="majorHAnsi" w:hAnsiTheme="majorHAnsi"/>
          <w:bCs/>
          <w:sz w:val="19"/>
          <w:szCs w:val="19"/>
          <w:lang w:val="es-ES" w:eastAsia="es-ES"/>
        </w:rPr>
        <w:t xml:space="preserve"> (</w:t>
      </w:r>
      <w:r w:rsidR="00FA61A4">
        <w:rPr>
          <w:rFonts w:asciiTheme="majorHAnsi" w:hAnsiTheme="majorHAnsi"/>
          <w:bCs/>
          <w:sz w:val="19"/>
          <w:szCs w:val="19"/>
          <w:lang w:val="es-ES" w:eastAsia="es-ES"/>
        </w:rPr>
        <w:t>integridad personal</w:t>
      </w:r>
      <w:r w:rsidR="00FA61A4" w:rsidRPr="009C6CB7">
        <w:rPr>
          <w:rFonts w:asciiTheme="majorHAnsi" w:hAnsiTheme="majorHAnsi"/>
          <w:bCs/>
          <w:sz w:val="19"/>
          <w:szCs w:val="19"/>
          <w:lang w:val="es-PA" w:eastAsia="es-ES"/>
        </w:rPr>
        <w:t>),</w:t>
      </w:r>
      <w:r w:rsidR="00FA61A4">
        <w:rPr>
          <w:rFonts w:asciiTheme="majorHAnsi" w:hAnsiTheme="majorHAnsi"/>
          <w:bCs/>
          <w:sz w:val="19"/>
          <w:szCs w:val="19"/>
          <w:lang w:val="es-PA" w:eastAsia="es-ES"/>
        </w:rPr>
        <w:t xml:space="preserve"> 7 (libertad personal),</w:t>
      </w:r>
      <w:r w:rsidR="00FA61A4" w:rsidRPr="009C6CB7">
        <w:rPr>
          <w:rFonts w:asciiTheme="majorHAnsi" w:hAnsiTheme="majorHAnsi"/>
          <w:bCs/>
          <w:sz w:val="19"/>
          <w:szCs w:val="19"/>
          <w:lang w:val="es-PA" w:eastAsia="es-ES"/>
        </w:rPr>
        <w:t xml:space="preserve"> </w:t>
      </w:r>
      <w:r w:rsidR="00FA61A4">
        <w:rPr>
          <w:rFonts w:asciiTheme="majorHAnsi" w:hAnsiTheme="majorHAnsi"/>
          <w:bCs/>
          <w:sz w:val="19"/>
          <w:szCs w:val="19"/>
          <w:lang w:val="es-PA" w:eastAsia="es-ES"/>
        </w:rPr>
        <w:t>8 (garantías judiciales), 9 (principio de legalidad y de retroactividad)</w:t>
      </w:r>
      <w:r w:rsidR="00FA61A4" w:rsidRPr="009C6CB7">
        <w:rPr>
          <w:rFonts w:asciiTheme="majorHAnsi" w:hAnsiTheme="majorHAnsi"/>
          <w:bCs/>
          <w:sz w:val="19"/>
          <w:szCs w:val="19"/>
          <w:lang w:val="es-PA" w:eastAsia="es-ES"/>
        </w:rPr>
        <w:t xml:space="preserve"> y 25 (protección judicial) de la Convención Americana en relación con su</w:t>
      </w:r>
      <w:r w:rsidR="00FA61A4">
        <w:rPr>
          <w:rFonts w:asciiTheme="majorHAnsi" w:hAnsiTheme="majorHAnsi"/>
          <w:bCs/>
          <w:sz w:val="19"/>
          <w:szCs w:val="19"/>
          <w:lang w:val="es-PA" w:eastAsia="es-ES"/>
        </w:rPr>
        <w:t>s</w:t>
      </w:r>
      <w:r w:rsidR="00FA61A4" w:rsidRPr="009C6CB7">
        <w:rPr>
          <w:rFonts w:asciiTheme="majorHAnsi" w:hAnsiTheme="majorHAnsi"/>
          <w:bCs/>
          <w:sz w:val="19"/>
          <w:szCs w:val="19"/>
          <w:lang w:val="es-PA" w:eastAsia="es-ES"/>
        </w:rPr>
        <w:t xml:space="preserve"> artículo</w:t>
      </w:r>
      <w:r w:rsidR="00FA61A4">
        <w:rPr>
          <w:rFonts w:asciiTheme="majorHAnsi" w:hAnsiTheme="majorHAnsi"/>
          <w:bCs/>
          <w:sz w:val="19"/>
          <w:szCs w:val="19"/>
          <w:lang w:val="es-PA" w:eastAsia="es-ES"/>
        </w:rPr>
        <w:t>s</w:t>
      </w:r>
      <w:r w:rsidR="00FA61A4" w:rsidRPr="009C6CB7">
        <w:rPr>
          <w:rFonts w:asciiTheme="majorHAnsi" w:hAnsiTheme="majorHAnsi"/>
          <w:bCs/>
          <w:sz w:val="19"/>
          <w:szCs w:val="19"/>
          <w:lang w:val="es-PA" w:eastAsia="es-ES"/>
        </w:rPr>
        <w:t xml:space="preserve"> 1.1. (obligación de respetar los derechos)</w:t>
      </w:r>
      <w:r w:rsidR="00FA61A4">
        <w:rPr>
          <w:rFonts w:asciiTheme="majorHAnsi" w:hAnsiTheme="majorHAnsi"/>
          <w:bCs/>
          <w:sz w:val="19"/>
          <w:szCs w:val="19"/>
          <w:lang w:val="es-PA" w:eastAsia="es-ES"/>
        </w:rPr>
        <w:t xml:space="preserve"> y 2 (deber de adoptar disposiciones de derecho interno)</w:t>
      </w:r>
      <w:r>
        <w:rPr>
          <w:rFonts w:asciiTheme="majorHAnsi" w:hAnsiTheme="majorHAnsi"/>
          <w:bCs/>
          <w:sz w:val="19"/>
          <w:szCs w:val="19"/>
          <w:lang w:val="es-PA" w:eastAsia="es-ES"/>
        </w:rPr>
        <w:t>.</w:t>
      </w:r>
    </w:p>
    <w:p w14:paraId="347E81E3" w14:textId="77777777" w:rsidR="00840AE8" w:rsidRDefault="00840AE8" w:rsidP="004217A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p>
    <w:p w14:paraId="29BB41F5" w14:textId="7D9411DF" w:rsidR="003239B8" w:rsidRPr="0094529B" w:rsidRDefault="003239B8" w:rsidP="004217A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r w:rsidRPr="0094529B">
        <w:rPr>
          <w:rFonts w:asciiTheme="majorHAnsi" w:hAnsiTheme="majorHAnsi"/>
          <w:b/>
          <w:bCs/>
          <w:sz w:val="20"/>
          <w:szCs w:val="20"/>
          <w:lang w:val="es-ES"/>
        </w:rPr>
        <w:t xml:space="preserve">VIII. </w:t>
      </w:r>
      <w:r w:rsidRPr="0094529B">
        <w:rPr>
          <w:rFonts w:asciiTheme="majorHAnsi" w:hAnsiTheme="majorHAnsi"/>
          <w:b/>
          <w:bCs/>
          <w:sz w:val="20"/>
          <w:szCs w:val="20"/>
          <w:lang w:val="es-ES"/>
        </w:rPr>
        <w:tab/>
        <w:t>DECISIÓN</w:t>
      </w:r>
    </w:p>
    <w:p w14:paraId="49AF4783" w14:textId="77777777" w:rsidR="00840AE8" w:rsidRPr="00840AE8" w:rsidRDefault="00840AE8" w:rsidP="00840AE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570DA61C" w14:textId="5FF2BD12" w:rsidR="000419AD" w:rsidRPr="004B2127" w:rsidRDefault="003239B8" w:rsidP="004217A5">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0673D0">
        <w:rPr>
          <w:rFonts w:asciiTheme="majorHAnsi" w:hAnsiTheme="majorHAnsi"/>
          <w:sz w:val="20"/>
          <w:szCs w:val="20"/>
          <w:lang w:val="es-ES"/>
        </w:rPr>
        <w:t>Declarar admisible la presente petición en relación con</w:t>
      </w:r>
      <w:r w:rsidR="00C72A01">
        <w:rPr>
          <w:rFonts w:asciiTheme="majorHAnsi" w:hAnsiTheme="majorHAnsi"/>
          <w:sz w:val="20"/>
          <w:szCs w:val="20"/>
          <w:lang w:val="es-ES"/>
        </w:rPr>
        <w:t xml:space="preserve"> los artículos </w:t>
      </w:r>
      <w:r w:rsidR="00033DB0">
        <w:rPr>
          <w:rFonts w:asciiTheme="majorHAnsi" w:hAnsiTheme="majorHAnsi"/>
          <w:sz w:val="20"/>
          <w:szCs w:val="20"/>
          <w:lang w:val="es-ES"/>
        </w:rPr>
        <w:t>5</w:t>
      </w:r>
      <w:r w:rsidR="00874720">
        <w:rPr>
          <w:rFonts w:asciiTheme="majorHAnsi" w:hAnsiTheme="majorHAnsi"/>
          <w:sz w:val="20"/>
          <w:szCs w:val="20"/>
          <w:lang w:val="es-ES"/>
        </w:rPr>
        <w:t xml:space="preserve">, </w:t>
      </w:r>
      <w:r w:rsidR="00033DB0">
        <w:rPr>
          <w:rFonts w:asciiTheme="majorHAnsi" w:hAnsiTheme="majorHAnsi"/>
          <w:sz w:val="20"/>
          <w:szCs w:val="20"/>
          <w:lang w:val="es-ES"/>
        </w:rPr>
        <w:t>7</w:t>
      </w:r>
      <w:r w:rsidR="004B2127">
        <w:rPr>
          <w:rFonts w:asciiTheme="majorHAnsi" w:hAnsiTheme="majorHAnsi"/>
          <w:sz w:val="20"/>
          <w:szCs w:val="20"/>
          <w:lang w:val="es-ES"/>
        </w:rPr>
        <w:t xml:space="preserve">, </w:t>
      </w:r>
      <w:r w:rsidR="00033DB0">
        <w:rPr>
          <w:rFonts w:asciiTheme="majorHAnsi" w:hAnsiTheme="majorHAnsi"/>
          <w:sz w:val="20"/>
          <w:szCs w:val="20"/>
          <w:lang w:val="es-ES"/>
        </w:rPr>
        <w:t>8</w:t>
      </w:r>
      <w:r w:rsidR="00FA61A4">
        <w:rPr>
          <w:rFonts w:asciiTheme="majorHAnsi" w:hAnsiTheme="majorHAnsi"/>
          <w:sz w:val="20"/>
          <w:szCs w:val="20"/>
          <w:lang w:val="es-ES"/>
        </w:rPr>
        <w:t>, 9</w:t>
      </w:r>
      <w:r w:rsidR="00874720">
        <w:rPr>
          <w:rFonts w:asciiTheme="majorHAnsi" w:hAnsiTheme="majorHAnsi"/>
          <w:sz w:val="20"/>
          <w:szCs w:val="20"/>
          <w:lang w:val="es-ES"/>
        </w:rPr>
        <w:t xml:space="preserve"> y 25 de la Convención Americana en </w:t>
      </w:r>
      <w:r w:rsidR="00786C0F">
        <w:rPr>
          <w:rFonts w:asciiTheme="majorHAnsi" w:hAnsiTheme="majorHAnsi"/>
          <w:sz w:val="20"/>
          <w:szCs w:val="20"/>
          <w:lang w:val="es-ES"/>
        </w:rPr>
        <w:t>concordancia</w:t>
      </w:r>
      <w:r w:rsidR="00874720">
        <w:rPr>
          <w:rFonts w:asciiTheme="majorHAnsi" w:hAnsiTheme="majorHAnsi"/>
          <w:sz w:val="20"/>
          <w:szCs w:val="20"/>
          <w:lang w:val="es-ES"/>
        </w:rPr>
        <w:t xml:space="preserve"> con su</w:t>
      </w:r>
      <w:r w:rsidR="004B2127">
        <w:rPr>
          <w:rFonts w:asciiTheme="majorHAnsi" w:hAnsiTheme="majorHAnsi"/>
          <w:sz w:val="20"/>
          <w:szCs w:val="20"/>
          <w:lang w:val="es-ES"/>
        </w:rPr>
        <w:t>s artículos 1.1</w:t>
      </w:r>
      <w:r w:rsidR="00FA61A4">
        <w:rPr>
          <w:rFonts w:asciiTheme="majorHAnsi" w:hAnsiTheme="majorHAnsi"/>
          <w:sz w:val="20"/>
          <w:szCs w:val="20"/>
          <w:lang w:val="es-ES"/>
        </w:rPr>
        <w:t xml:space="preserve"> y</w:t>
      </w:r>
      <w:r w:rsidR="00033DB0">
        <w:rPr>
          <w:rFonts w:asciiTheme="majorHAnsi" w:hAnsiTheme="majorHAnsi"/>
          <w:sz w:val="20"/>
          <w:szCs w:val="20"/>
          <w:lang w:val="es-ES"/>
        </w:rPr>
        <w:t xml:space="preserve"> </w:t>
      </w:r>
      <w:r w:rsidR="004B2127">
        <w:rPr>
          <w:rFonts w:asciiTheme="majorHAnsi" w:hAnsiTheme="majorHAnsi"/>
          <w:sz w:val="20"/>
          <w:szCs w:val="20"/>
          <w:lang w:val="es-ES"/>
        </w:rPr>
        <w:t>2</w:t>
      </w:r>
      <w:r w:rsidR="000F3FE4">
        <w:rPr>
          <w:rFonts w:asciiTheme="majorHAnsi" w:hAnsiTheme="majorHAnsi"/>
          <w:sz w:val="20"/>
          <w:szCs w:val="20"/>
          <w:lang w:val="es-ES"/>
        </w:rPr>
        <w:t>;</w:t>
      </w:r>
      <w:r w:rsidR="000F3FE4" w:rsidRPr="48B1E319">
        <w:rPr>
          <w:rFonts w:asciiTheme="majorHAnsi" w:hAnsiTheme="majorHAnsi"/>
          <w:sz w:val="20"/>
          <w:szCs w:val="20"/>
          <w:lang w:val="es-ES"/>
        </w:rPr>
        <w:t xml:space="preserve"> y</w:t>
      </w:r>
    </w:p>
    <w:p w14:paraId="015E50D9" w14:textId="77777777" w:rsidR="00840AE8" w:rsidRDefault="00840AE8" w:rsidP="00840AE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7CD4DFBD" w14:textId="33C11EF7" w:rsidR="003239B8" w:rsidRDefault="004A6A54" w:rsidP="004217A5">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0673D0">
        <w:rPr>
          <w:rFonts w:asciiTheme="majorHAnsi" w:hAnsiTheme="majorHAnsi"/>
          <w:sz w:val="20"/>
          <w:szCs w:val="20"/>
          <w:lang w:val="es-ES"/>
        </w:rPr>
        <w:t xml:space="preserve">Notificar a las partes la presente decisión; </w:t>
      </w:r>
      <w:r w:rsidR="00874720">
        <w:rPr>
          <w:rFonts w:asciiTheme="majorHAnsi" w:hAnsiTheme="majorHAnsi"/>
          <w:sz w:val="20"/>
          <w:szCs w:val="20"/>
          <w:lang w:val="es-ES"/>
        </w:rPr>
        <w:t>proceder</w:t>
      </w:r>
      <w:r w:rsidRPr="000673D0">
        <w:rPr>
          <w:rFonts w:asciiTheme="majorHAnsi" w:hAnsiTheme="majorHAnsi"/>
          <w:sz w:val="20"/>
          <w:szCs w:val="20"/>
          <w:lang w:val="es-ES"/>
        </w:rPr>
        <w:t xml:space="preserve"> con el análisis del fondo de la cuestión; y publicar esta decisión e incluirla en su Informe Anual a la Asamblea General de la Organización de los Estados Americanos.</w:t>
      </w:r>
    </w:p>
    <w:p w14:paraId="3F44B383" w14:textId="77777777" w:rsidR="003D1941" w:rsidRPr="00840AE8" w:rsidRDefault="003D1941" w:rsidP="003D194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623F518D" w14:textId="1EC35AA1" w:rsidR="003D1941" w:rsidRPr="00A37B82" w:rsidRDefault="003D1941" w:rsidP="003D1941">
      <w:pPr>
        <w:ind w:firstLine="720"/>
        <w:jc w:val="both"/>
        <w:rPr>
          <w:rFonts w:asciiTheme="majorHAnsi" w:hAnsiTheme="majorHAnsi" w:cs="Arial"/>
          <w:noProof/>
          <w:spacing w:val="-2"/>
          <w:sz w:val="20"/>
          <w:szCs w:val="20"/>
          <w:lang w:val="es-CL"/>
        </w:rPr>
      </w:pPr>
      <w:bookmarkStart w:id="1" w:name="_Hlk95209781"/>
      <w:bookmarkStart w:id="2"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a</w:t>
      </w:r>
      <w:r w:rsidRPr="00B76FE0">
        <w:rPr>
          <w:rFonts w:asciiTheme="majorHAnsi" w:hAnsiTheme="majorHAnsi" w:cs="Arial"/>
          <w:noProof/>
          <w:spacing w:val="-2"/>
          <w:sz w:val="20"/>
          <w:szCs w:val="20"/>
          <w:lang w:val="es-CL"/>
        </w:rPr>
        <w:t xml:space="preserve">l </w:t>
      </w:r>
      <w:r>
        <w:rPr>
          <w:rFonts w:asciiTheme="majorHAnsi" w:hAnsiTheme="majorHAnsi" w:cs="Arial"/>
          <w:noProof/>
          <w:spacing w:val="-2"/>
          <w:sz w:val="20"/>
          <w:szCs w:val="20"/>
          <w:lang w:val="es-CL"/>
        </w:rPr>
        <w:t>primer</w:t>
      </w:r>
      <w:r w:rsidRPr="00B76FE0">
        <w:rPr>
          <w:rFonts w:asciiTheme="majorHAnsi" w:hAnsiTheme="majorHAnsi" w:cs="Arial"/>
          <w:noProof/>
          <w:spacing w:val="-2"/>
          <w:sz w:val="20"/>
          <w:szCs w:val="20"/>
          <w:lang w:val="es-CL"/>
        </w:rPr>
        <w:t xml:space="preserve"> día del mes de </w:t>
      </w:r>
      <w:r>
        <w:rPr>
          <w:rFonts w:asciiTheme="majorHAnsi" w:hAnsiTheme="majorHAnsi" w:cs="Arial"/>
          <w:noProof/>
          <w:spacing w:val="-2"/>
          <w:sz w:val="20"/>
          <w:szCs w:val="20"/>
          <w:lang w:val="es-CL"/>
        </w:rPr>
        <w:t>marzo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sidR="008E69D5">
        <w:rPr>
          <w:rFonts w:asciiTheme="majorHAnsi" w:hAnsiTheme="majorHAnsi" w:cs="Arial"/>
          <w:noProof/>
          <w:spacing w:val="-2"/>
          <w:sz w:val="20"/>
          <w:szCs w:val="20"/>
          <w:lang w:val="es-CL"/>
        </w:rPr>
        <w:t xml:space="preserve"> y</w:t>
      </w:r>
      <w:r>
        <w:rPr>
          <w:rFonts w:asciiTheme="majorHAnsi" w:hAnsiTheme="majorHAnsi" w:cs="Arial"/>
          <w:noProof/>
          <w:spacing w:val="-2"/>
          <w:sz w:val="20"/>
          <w:szCs w:val="20"/>
          <w:lang w:val="es-CL"/>
        </w:rPr>
        <w:t xml:space="preserve"> Joel Hernández,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1"/>
    </w:p>
    <w:bookmarkEnd w:id="2"/>
    <w:p w14:paraId="32286DFB" w14:textId="77777777" w:rsidR="003D1941" w:rsidRPr="00A37B82" w:rsidRDefault="003D1941" w:rsidP="003D1941">
      <w:pPr>
        <w:suppressAutoHyphens/>
        <w:ind w:firstLine="720"/>
        <w:jc w:val="both"/>
        <w:rPr>
          <w:rFonts w:asciiTheme="majorHAnsi" w:hAnsiTheme="majorHAnsi" w:cs="Arial"/>
          <w:noProof/>
          <w:spacing w:val="-2"/>
          <w:sz w:val="20"/>
          <w:szCs w:val="20"/>
          <w:lang w:val="es-CL"/>
        </w:rPr>
      </w:pPr>
    </w:p>
    <w:sectPr w:rsidR="003D1941" w:rsidRPr="00A37B82" w:rsidSect="00934A2C">
      <w:headerReference w:type="even" r:id="rId18"/>
      <w:headerReference w:type="default" r:id="rId19"/>
      <w:footerReference w:type="default" r:id="rId20"/>
      <w:footerReference w:type="first" r:id="rId2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ADF92" w14:textId="77777777" w:rsidR="002E6AD5" w:rsidRDefault="002E6AD5">
      <w:r>
        <w:separator/>
      </w:r>
    </w:p>
  </w:endnote>
  <w:endnote w:type="continuationSeparator" w:id="0">
    <w:p w14:paraId="7E970E07" w14:textId="77777777" w:rsidR="002E6AD5" w:rsidRDefault="002E6AD5">
      <w:r>
        <w:continuationSeparator/>
      </w:r>
    </w:p>
  </w:endnote>
  <w:endnote w:type="continuationNotice" w:id="1">
    <w:p w14:paraId="5E2A4B85" w14:textId="77777777" w:rsidR="002E6AD5" w:rsidRDefault="002E6A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6914"/>
      <w:docPartObj>
        <w:docPartGallery w:val="Page Numbers (Bottom of Page)"/>
        <w:docPartUnique/>
      </w:docPartObj>
    </w:sdtPr>
    <w:sdtEndPr>
      <w:rPr>
        <w:noProof/>
        <w:sz w:val="16"/>
        <w:szCs w:val="22"/>
      </w:rPr>
    </w:sdtEndPr>
    <w:sdtContent>
      <w:p w14:paraId="612FB856" w14:textId="77777777" w:rsidR="00F115A5" w:rsidRPr="00934A2C" w:rsidRDefault="00F115A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EBFA364" w14:textId="77777777" w:rsidR="00F115A5" w:rsidRDefault="00F115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1C8E" w14:textId="77777777" w:rsidR="00F115A5" w:rsidRPr="00934A2C" w:rsidRDefault="00F115A5">
    <w:pPr>
      <w:pStyle w:val="Footer"/>
      <w:jc w:val="center"/>
      <w:rPr>
        <w:sz w:val="16"/>
        <w:szCs w:val="22"/>
      </w:rPr>
    </w:pPr>
  </w:p>
  <w:p w14:paraId="4EA5439C" w14:textId="77777777" w:rsidR="00F115A5" w:rsidRDefault="00F115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77782FE2" w:rsidR="00F115A5" w:rsidRPr="00934A2C" w:rsidRDefault="00F115A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C6CB7">
          <w:rPr>
            <w:noProof/>
            <w:sz w:val="16"/>
            <w:szCs w:val="22"/>
          </w:rPr>
          <w:t>6</w:t>
        </w:r>
        <w:r w:rsidRPr="00934A2C">
          <w:rPr>
            <w:noProof/>
            <w:sz w:val="16"/>
            <w:szCs w:val="22"/>
          </w:rPr>
          <w:fldChar w:fldCharType="end"/>
        </w:r>
      </w:p>
    </w:sdtContent>
  </w:sdt>
  <w:p w14:paraId="68530E6A" w14:textId="77777777" w:rsidR="00F115A5" w:rsidRDefault="00F115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F115A5" w:rsidRPr="00934A2C" w:rsidRDefault="00F115A5">
    <w:pPr>
      <w:pStyle w:val="Footer"/>
      <w:jc w:val="center"/>
      <w:rPr>
        <w:sz w:val="16"/>
        <w:szCs w:val="22"/>
      </w:rPr>
    </w:pPr>
  </w:p>
  <w:p w14:paraId="49059CE3" w14:textId="77777777" w:rsidR="00F115A5" w:rsidRDefault="00F11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B3EB2" w14:textId="77777777" w:rsidR="002E6AD5" w:rsidRPr="000F35ED" w:rsidRDefault="002E6AD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C81ABEC" w14:textId="77777777" w:rsidR="002E6AD5" w:rsidRPr="000F35ED" w:rsidRDefault="002E6AD5" w:rsidP="000F35ED">
      <w:pPr>
        <w:rPr>
          <w:rFonts w:asciiTheme="majorHAnsi" w:hAnsiTheme="majorHAnsi"/>
          <w:sz w:val="16"/>
          <w:szCs w:val="16"/>
        </w:rPr>
      </w:pPr>
      <w:r w:rsidRPr="000F35ED">
        <w:rPr>
          <w:rFonts w:asciiTheme="majorHAnsi" w:hAnsiTheme="majorHAnsi"/>
          <w:sz w:val="16"/>
          <w:szCs w:val="16"/>
        </w:rPr>
        <w:separator/>
      </w:r>
    </w:p>
    <w:p w14:paraId="35AD3E26" w14:textId="77777777" w:rsidR="002E6AD5" w:rsidRPr="000F35ED" w:rsidRDefault="002E6AD5"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7CDA34EF" w14:textId="77777777" w:rsidR="002E6AD5" w:rsidRPr="000F35ED" w:rsidRDefault="002E6AD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9E6ED74" w14:textId="77777777" w:rsidR="00F115A5" w:rsidRPr="00F24CB8" w:rsidRDefault="00F115A5" w:rsidP="00566B26">
      <w:pPr>
        <w:pStyle w:val="FootnoteText"/>
        <w:ind w:firstLine="720"/>
        <w:jc w:val="both"/>
        <w:rPr>
          <w:rFonts w:asciiTheme="majorHAnsi" w:hAnsiTheme="majorHAnsi"/>
          <w:sz w:val="16"/>
          <w:szCs w:val="16"/>
          <w:lang w:val="es-PA"/>
        </w:rPr>
      </w:pPr>
      <w:r w:rsidRPr="00F24CB8">
        <w:rPr>
          <w:rStyle w:val="FootnoteReference"/>
          <w:rFonts w:asciiTheme="majorHAnsi" w:hAnsiTheme="majorHAnsi"/>
          <w:sz w:val="16"/>
          <w:szCs w:val="16"/>
        </w:rPr>
        <w:footnoteRef/>
      </w:r>
      <w:r w:rsidRPr="00F24CB8">
        <w:rPr>
          <w:rFonts w:asciiTheme="majorHAnsi" w:hAnsiTheme="majorHAnsi"/>
          <w:sz w:val="16"/>
          <w:szCs w:val="16"/>
          <w:lang w:val="es-PA"/>
        </w:rPr>
        <w:t xml:space="preserve"> En adelante “la Convención Americana”.</w:t>
      </w:r>
    </w:p>
  </w:footnote>
  <w:footnote w:id="3">
    <w:p w14:paraId="08CD6656" w14:textId="77777777" w:rsidR="00F115A5" w:rsidRPr="00F24CB8" w:rsidRDefault="00F115A5" w:rsidP="00566B26">
      <w:pPr>
        <w:pStyle w:val="FootnoteText"/>
        <w:ind w:firstLine="720"/>
        <w:jc w:val="both"/>
        <w:rPr>
          <w:rFonts w:asciiTheme="majorHAnsi" w:hAnsiTheme="majorHAnsi"/>
          <w:sz w:val="16"/>
          <w:szCs w:val="16"/>
          <w:lang w:val="es-ES"/>
        </w:rPr>
      </w:pPr>
      <w:r w:rsidRPr="00F24CB8">
        <w:rPr>
          <w:rStyle w:val="FootnoteReference"/>
          <w:rFonts w:asciiTheme="majorHAnsi" w:hAnsiTheme="majorHAnsi"/>
          <w:sz w:val="16"/>
          <w:szCs w:val="16"/>
        </w:rPr>
        <w:footnoteRef/>
      </w:r>
      <w:r w:rsidRPr="00F24CB8">
        <w:rPr>
          <w:rFonts w:asciiTheme="majorHAnsi" w:hAnsiTheme="majorHAnsi"/>
          <w:sz w:val="16"/>
          <w:szCs w:val="16"/>
          <w:lang w:val="es-ES"/>
        </w:rPr>
        <w:t xml:space="preserve"> Las observaciones de cada parte fueron debidamente trasladadas a la parte contraria.</w:t>
      </w:r>
    </w:p>
  </w:footnote>
  <w:footnote w:id="4">
    <w:p w14:paraId="07B85951" w14:textId="77777777" w:rsidR="007B7D07" w:rsidRPr="006132CC" w:rsidRDefault="007B7D07" w:rsidP="00566B26">
      <w:pPr>
        <w:pStyle w:val="FootnoteText"/>
        <w:jc w:val="both"/>
        <w:rPr>
          <w:rFonts w:ascii="Cambria" w:hAnsi="Cambria"/>
          <w:sz w:val="16"/>
          <w:szCs w:val="16"/>
          <w:lang w:val="es-ES"/>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w:t>
      </w:r>
      <w:r>
        <w:rPr>
          <w:rFonts w:ascii="Cambria" w:hAnsi="Cambria"/>
          <w:sz w:val="16"/>
          <w:szCs w:val="16"/>
          <w:lang w:val="es-ES"/>
        </w:rPr>
        <w:t xml:space="preserve">35/16, </w:t>
      </w:r>
      <w:r>
        <w:rPr>
          <w:rFonts w:ascii="Cambria" w:hAnsi="Cambria"/>
          <w:sz w:val="16"/>
          <w:szCs w:val="16"/>
          <w:lang w:val="es-ES_tradnl"/>
        </w:rPr>
        <w:t>Petición</w:t>
      </w:r>
      <w:r>
        <w:rPr>
          <w:rFonts w:ascii="Cambria" w:hAnsi="Cambria"/>
          <w:sz w:val="16"/>
          <w:szCs w:val="16"/>
          <w:lang w:val="es-ES"/>
        </w:rPr>
        <w:t xml:space="preserve"> 4480-02. </w:t>
      </w:r>
      <w:r w:rsidRPr="006132CC">
        <w:rPr>
          <w:rFonts w:ascii="Cambria" w:hAnsi="Cambria"/>
          <w:sz w:val="16"/>
          <w:szCs w:val="16"/>
          <w:lang w:val="es-ES"/>
        </w:rPr>
        <w:t xml:space="preserve">Admisibilidad. Carlos Manuel </w:t>
      </w:r>
      <w:proofErr w:type="spellStart"/>
      <w:r w:rsidRPr="006132CC">
        <w:rPr>
          <w:rFonts w:ascii="Cambria" w:hAnsi="Cambria"/>
          <w:sz w:val="16"/>
          <w:szCs w:val="16"/>
          <w:lang w:val="es-ES"/>
        </w:rPr>
        <w:t>Veraza</w:t>
      </w:r>
      <w:proofErr w:type="spellEnd"/>
      <w:r w:rsidRPr="006132CC">
        <w:rPr>
          <w:rFonts w:ascii="Cambria" w:hAnsi="Cambria"/>
          <w:sz w:val="16"/>
          <w:szCs w:val="16"/>
          <w:lang w:val="es-ES"/>
        </w:rPr>
        <w:t xml:space="preserve"> </w:t>
      </w:r>
      <w:proofErr w:type="spellStart"/>
      <w:r w:rsidRPr="006132CC">
        <w:rPr>
          <w:rFonts w:ascii="Cambria" w:hAnsi="Cambria"/>
          <w:sz w:val="16"/>
          <w:szCs w:val="16"/>
          <w:lang w:val="es-ES"/>
        </w:rPr>
        <w:t>Urtusuástegui</w:t>
      </w:r>
      <w:proofErr w:type="spellEnd"/>
      <w:r w:rsidRPr="006132CC">
        <w:rPr>
          <w:rFonts w:ascii="Cambria" w:hAnsi="Cambria"/>
          <w:sz w:val="16"/>
          <w:szCs w:val="16"/>
          <w:lang w:val="es-ES"/>
        </w:rPr>
        <w:t>. México. 29 de julio de 2016, párr. 33.</w:t>
      </w:r>
    </w:p>
  </w:footnote>
  <w:footnote w:id="5">
    <w:p w14:paraId="722F8C67" w14:textId="77777777" w:rsidR="0045175F" w:rsidRPr="006132CC" w:rsidRDefault="0045175F" w:rsidP="00566B26">
      <w:pPr>
        <w:ind w:firstLine="720"/>
        <w:contextualSpacing/>
        <w:jc w:val="both"/>
        <w:rPr>
          <w:rFonts w:ascii="Cambria" w:hAnsi="Cambria" w:cs="Calibri"/>
          <w:sz w:val="16"/>
          <w:szCs w:val="16"/>
          <w:lang w:val="es-ES_tradnl"/>
        </w:rPr>
      </w:pPr>
      <w:r w:rsidRPr="006132CC">
        <w:rPr>
          <w:rStyle w:val="FootnoteReference"/>
          <w:rFonts w:ascii="Cambria" w:hAnsi="Cambria" w:cs="Calibri"/>
          <w:sz w:val="16"/>
          <w:szCs w:val="16"/>
        </w:rPr>
        <w:footnoteRef/>
      </w:r>
      <w:r w:rsidRPr="006132CC">
        <w:rPr>
          <w:rFonts w:ascii="Cambria" w:hAnsi="Cambria" w:cs="Calibri"/>
          <w:sz w:val="16"/>
          <w:szCs w:val="16"/>
          <w:lang w:val="es-ES"/>
        </w:rPr>
        <w:t xml:space="preserve"> </w:t>
      </w:r>
      <w:r w:rsidRPr="006132CC">
        <w:rPr>
          <w:rFonts w:ascii="Cambria" w:hAnsi="Cambria" w:cs="Calibri"/>
          <w:sz w:val="16"/>
          <w:szCs w:val="16"/>
          <w:lang w:val="es-ES_tradnl"/>
        </w:rPr>
        <w:t>CIDH, Informe No. 71/12</w:t>
      </w:r>
      <w:r>
        <w:rPr>
          <w:rFonts w:ascii="Cambria" w:hAnsi="Cambria" w:cs="Calibri"/>
          <w:sz w:val="16"/>
          <w:szCs w:val="16"/>
          <w:lang w:val="es-ES_tradnl"/>
        </w:rPr>
        <w:t>, Petición 1073-05</w:t>
      </w:r>
      <w:r w:rsidRPr="006132CC">
        <w:rPr>
          <w:rFonts w:ascii="Cambria" w:hAnsi="Cambria" w:cs="Calibri"/>
          <w:sz w:val="16"/>
          <w:szCs w:val="16"/>
          <w:lang w:val="es-ES_tradnl"/>
        </w:rPr>
        <w:t>. Admisibilidad. Habitantes del conjunto habitacional “</w:t>
      </w:r>
      <w:proofErr w:type="spellStart"/>
      <w:r w:rsidRPr="006132CC">
        <w:rPr>
          <w:rFonts w:ascii="Cambria" w:hAnsi="Cambria" w:cs="Calibri"/>
          <w:sz w:val="16"/>
          <w:szCs w:val="16"/>
          <w:lang w:val="es-ES_tradnl"/>
        </w:rPr>
        <w:t>Barão</w:t>
      </w:r>
      <w:proofErr w:type="spellEnd"/>
      <w:r w:rsidRPr="006132CC">
        <w:rPr>
          <w:rFonts w:ascii="Cambria" w:hAnsi="Cambria" w:cs="Calibri"/>
          <w:sz w:val="16"/>
          <w:szCs w:val="16"/>
          <w:lang w:val="es-ES_tradnl"/>
        </w:rPr>
        <w:t xml:space="preserve"> de </w:t>
      </w:r>
      <w:proofErr w:type="spellStart"/>
      <w:r w:rsidRPr="006132CC">
        <w:rPr>
          <w:rFonts w:ascii="Cambria" w:hAnsi="Cambria" w:cs="Calibri"/>
          <w:sz w:val="16"/>
          <w:szCs w:val="16"/>
          <w:lang w:val="es-ES_tradnl"/>
        </w:rPr>
        <w:t>Mauá</w:t>
      </w:r>
      <w:proofErr w:type="spellEnd"/>
      <w:r w:rsidRPr="006132CC">
        <w:rPr>
          <w:rFonts w:ascii="Cambria" w:hAnsi="Cambria" w:cs="Calibri"/>
          <w:sz w:val="16"/>
          <w:szCs w:val="16"/>
          <w:lang w:val="es-ES_tradnl"/>
        </w:rPr>
        <w:t>”. Brasil, 17 de julio de 2012, párr. 22.</w:t>
      </w:r>
    </w:p>
  </w:footnote>
  <w:footnote w:id="6">
    <w:p w14:paraId="2F074481" w14:textId="77777777" w:rsidR="00336D02" w:rsidRPr="0012346A" w:rsidRDefault="00336D02" w:rsidP="00566B26">
      <w:pPr>
        <w:pStyle w:val="FootnoteText"/>
        <w:ind w:firstLine="720"/>
        <w:jc w:val="both"/>
        <w:rPr>
          <w:rFonts w:asciiTheme="majorHAnsi" w:hAnsiTheme="majorHAnsi"/>
          <w:sz w:val="16"/>
          <w:szCs w:val="16"/>
          <w:lang w:val="es-ES"/>
        </w:rPr>
      </w:pPr>
      <w:r w:rsidRPr="00844E48">
        <w:rPr>
          <w:rStyle w:val="FootnoteReference"/>
          <w:rFonts w:asciiTheme="majorHAnsi" w:hAnsiTheme="majorHAnsi"/>
          <w:sz w:val="16"/>
          <w:szCs w:val="16"/>
        </w:rPr>
        <w:footnoteRef/>
      </w:r>
      <w:r w:rsidRPr="00844E48">
        <w:rPr>
          <w:rFonts w:asciiTheme="majorHAnsi" w:hAnsiTheme="majorHAnsi"/>
          <w:sz w:val="16"/>
          <w:szCs w:val="16"/>
          <w:lang w:val="es-ES"/>
        </w:rPr>
        <w:t xml:space="preserve"> CIDH, Informe No. 143/18, Petición 940-08. Admisibilidad. Luis Américo Ayala Gonzales. Perú. 4 de diciembre de 2018, párr. 12.</w:t>
      </w:r>
    </w:p>
  </w:footnote>
  <w:footnote w:id="7">
    <w:p w14:paraId="6AD60D87" w14:textId="616BA276" w:rsidR="00386902" w:rsidRPr="00B737C4" w:rsidRDefault="00386902" w:rsidP="00566B26">
      <w:pPr>
        <w:ind w:firstLine="720"/>
        <w:jc w:val="both"/>
        <w:rPr>
          <w:rFonts w:asciiTheme="majorHAnsi" w:eastAsia="Calibri" w:hAnsiTheme="majorHAnsi" w:cs="Calibri"/>
          <w:color w:val="000000"/>
          <w:sz w:val="16"/>
          <w:szCs w:val="16"/>
          <w:u w:color="000000"/>
          <w:lang w:val="es-US" w:eastAsia="es-ES"/>
        </w:rPr>
      </w:pPr>
      <w:r w:rsidRPr="00386902">
        <w:rPr>
          <w:rStyle w:val="FootnoteReference"/>
          <w:rFonts w:asciiTheme="majorHAnsi" w:hAnsiTheme="majorHAnsi"/>
          <w:sz w:val="16"/>
          <w:szCs w:val="16"/>
        </w:rPr>
        <w:footnoteRef/>
      </w:r>
      <w:r w:rsidRPr="00386902">
        <w:rPr>
          <w:rFonts w:asciiTheme="majorHAnsi" w:hAnsiTheme="majorHAnsi"/>
          <w:sz w:val="16"/>
          <w:szCs w:val="16"/>
          <w:lang w:val="es-PA"/>
        </w:rPr>
        <w:t xml:space="preserve"> </w:t>
      </w:r>
      <w:r w:rsidRPr="00043AF7">
        <w:rPr>
          <w:rFonts w:asciiTheme="majorHAnsi" w:eastAsia="Calibri" w:hAnsiTheme="majorHAnsi" w:cs="Calibri"/>
          <w:color w:val="000000"/>
          <w:sz w:val="16"/>
          <w:szCs w:val="16"/>
          <w:u w:color="000000"/>
          <w:lang w:val="es-US" w:eastAsia="es-ES"/>
        </w:rPr>
        <w:t xml:space="preserve">Corte IDH. </w:t>
      </w:r>
      <w:r w:rsidRPr="00043AF7">
        <w:rPr>
          <w:rFonts w:asciiTheme="majorHAnsi" w:eastAsia="Calibri" w:hAnsiTheme="majorHAnsi" w:cs="Calibri"/>
          <w:i/>
          <w:color w:val="000000"/>
          <w:sz w:val="16"/>
          <w:szCs w:val="16"/>
          <w:u w:color="000000"/>
          <w:lang w:val="es-US" w:eastAsia="es-ES"/>
        </w:rPr>
        <w:t>Caso Fermín Ramírez vs. Guatemala</w:t>
      </w:r>
      <w:r w:rsidRPr="00043AF7">
        <w:rPr>
          <w:rFonts w:asciiTheme="majorHAnsi" w:eastAsia="Calibri" w:hAnsiTheme="majorHAnsi" w:cs="Calibri"/>
          <w:color w:val="000000"/>
          <w:sz w:val="16"/>
          <w:szCs w:val="16"/>
          <w:u w:color="000000"/>
          <w:lang w:val="es-US" w:eastAsia="es-ES"/>
        </w:rPr>
        <w:t xml:space="preserve">. </w:t>
      </w:r>
      <w:r w:rsidRPr="00386902">
        <w:rPr>
          <w:rFonts w:asciiTheme="majorHAnsi" w:eastAsia="Calibri" w:hAnsiTheme="majorHAnsi" w:cs="Calibri"/>
          <w:color w:val="000000"/>
          <w:sz w:val="16"/>
          <w:szCs w:val="16"/>
          <w:u w:color="000000"/>
          <w:lang w:val="es-US" w:eastAsia="es-ES"/>
        </w:rPr>
        <w:t>Fondo, Reparaciones y Costas. Sentencia de</w:t>
      </w:r>
      <w:r>
        <w:rPr>
          <w:rFonts w:asciiTheme="majorHAnsi" w:eastAsia="Calibri" w:hAnsiTheme="majorHAnsi" w:cs="Calibri"/>
          <w:color w:val="000000"/>
          <w:sz w:val="16"/>
          <w:szCs w:val="16"/>
          <w:u w:color="000000"/>
          <w:lang w:val="es-US" w:eastAsia="es-ES"/>
        </w:rPr>
        <w:t>l 29 de junio de 2005</w:t>
      </w:r>
      <w:r w:rsidRPr="00386902">
        <w:rPr>
          <w:rFonts w:asciiTheme="majorHAnsi" w:eastAsia="Calibri" w:hAnsiTheme="majorHAnsi" w:cs="Calibri"/>
          <w:color w:val="000000"/>
          <w:sz w:val="16"/>
          <w:szCs w:val="16"/>
          <w:u w:color="000000"/>
          <w:lang w:val="es-US" w:eastAsia="es-ES"/>
        </w:rPr>
        <w:t xml:space="preserve"> (“Corte IDH. Sentencia </w:t>
      </w:r>
      <w:r w:rsidR="004F1980">
        <w:rPr>
          <w:rFonts w:asciiTheme="majorHAnsi" w:eastAsia="Calibri" w:hAnsiTheme="majorHAnsi" w:cs="Calibri"/>
          <w:i/>
          <w:color w:val="000000"/>
          <w:sz w:val="16"/>
          <w:szCs w:val="16"/>
          <w:u w:color="000000"/>
          <w:lang w:val="es-US" w:eastAsia="es-ES"/>
        </w:rPr>
        <w:t>Fermín Ramírez</w:t>
      </w:r>
      <w:r w:rsidRPr="00386902">
        <w:rPr>
          <w:rFonts w:asciiTheme="majorHAnsi" w:eastAsia="Calibri" w:hAnsiTheme="majorHAnsi" w:cs="Calibri"/>
          <w:i/>
          <w:color w:val="000000"/>
          <w:sz w:val="16"/>
          <w:szCs w:val="16"/>
          <w:u w:color="000000"/>
          <w:lang w:val="es-US" w:eastAsia="es-ES"/>
        </w:rPr>
        <w:t>”</w:t>
      </w:r>
      <w:r w:rsidRPr="00386902">
        <w:rPr>
          <w:rFonts w:asciiTheme="majorHAnsi" w:eastAsia="Calibri" w:hAnsiTheme="majorHAnsi" w:cs="Calibri"/>
          <w:color w:val="000000"/>
          <w:sz w:val="16"/>
          <w:szCs w:val="16"/>
          <w:u w:color="000000"/>
          <w:lang w:val="es-US" w:eastAsia="es-ES"/>
        </w:rPr>
        <w:t xml:space="preserve">), párr. </w:t>
      </w:r>
      <w:r w:rsidR="004F1980">
        <w:rPr>
          <w:rFonts w:asciiTheme="majorHAnsi" w:eastAsia="Calibri" w:hAnsiTheme="majorHAnsi" w:cs="Calibri"/>
          <w:color w:val="000000"/>
          <w:sz w:val="16"/>
          <w:szCs w:val="16"/>
          <w:u w:color="000000"/>
          <w:lang w:val="es-US" w:eastAsia="es-ES"/>
        </w:rPr>
        <w:t>67</w:t>
      </w:r>
      <w:r w:rsidRPr="00386902">
        <w:rPr>
          <w:rFonts w:asciiTheme="majorHAnsi" w:eastAsia="Calibri" w:hAnsiTheme="majorHAnsi" w:cs="Calibri"/>
          <w:color w:val="000000"/>
          <w:sz w:val="16"/>
          <w:szCs w:val="16"/>
          <w:u w:color="000000"/>
          <w:lang w:val="es-US" w:eastAsia="es-ES"/>
        </w:rPr>
        <w:t>.</w:t>
      </w:r>
    </w:p>
  </w:footnote>
  <w:footnote w:id="8">
    <w:p w14:paraId="6D6471E8" w14:textId="17FF8AE8" w:rsidR="004F1980" w:rsidRPr="00DE52FF" w:rsidRDefault="004F1980" w:rsidP="00566B26">
      <w:pPr>
        <w:pStyle w:val="FootnoteText"/>
        <w:ind w:firstLine="720"/>
        <w:jc w:val="both"/>
        <w:rPr>
          <w:rFonts w:asciiTheme="majorHAnsi" w:hAnsiTheme="majorHAnsi"/>
          <w:iCs/>
          <w:sz w:val="16"/>
          <w:szCs w:val="16"/>
          <w:lang w:val="es-PA"/>
        </w:rPr>
      </w:pPr>
      <w:r w:rsidRPr="00DE52FF">
        <w:rPr>
          <w:rStyle w:val="FootnoteReference"/>
          <w:rFonts w:asciiTheme="majorHAnsi" w:hAnsiTheme="majorHAnsi"/>
          <w:sz w:val="16"/>
          <w:szCs w:val="16"/>
        </w:rPr>
        <w:footnoteRef/>
      </w:r>
      <w:r w:rsidRPr="00DE52FF">
        <w:rPr>
          <w:rFonts w:asciiTheme="majorHAnsi" w:hAnsiTheme="majorHAnsi"/>
          <w:sz w:val="16"/>
          <w:szCs w:val="16"/>
          <w:lang w:val="es-PA"/>
        </w:rPr>
        <w:t xml:space="preserve"> </w:t>
      </w:r>
      <w:r w:rsidRPr="00DE52FF">
        <w:rPr>
          <w:rFonts w:asciiTheme="majorHAnsi" w:hAnsiTheme="majorHAnsi"/>
          <w:sz w:val="16"/>
          <w:szCs w:val="16"/>
          <w:lang w:val="es-US"/>
        </w:rPr>
        <w:t xml:space="preserve">Corte IDH. Sentencia </w:t>
      </w:r>
      <w:r w:rsidRPr="00DE52FF">
        <w:rPr>
          <w:rFonts w:asciiTheme="majorHAnsi" w:hAnsiTheme="majorHAnsi"/>
          <w:i/>
          <w:sz w:val="16"/>
          <w:szCs w:val="16"/>
          <w:lang w:val="es-US"/>
        </w:rPr>
        <w:t>Fermín Ramírez</w:t>
      </w:r>
      <w:r w:rsidRPr="00DE52FF">
        <w:rPr>
          <w:rFonts w:asciiTheme="majorHAnsi" w:hAnsiTheme="majorHAnsi"/>
          <w:iCs/>
          <w:sz w:val="16"/>
          <w:szCs w:val="16"/>
          <w:lang w:val="es-US"/>
        </w:rPr>
        <w:t>, párr. 68.</w:t>
      </w:r>
    </w:p>
  </w:footnote>
  <w:footnote w:id="9">
    <w:p w14:paraId="7B074B9F" w14:textId="7D76A21A" w:rsidR="00DE52FF" w:rsidRPr="00DE52FF" w:rsidRDefault="00DE52FF" w:rsidP="00566B26">
      <w:pPr>
        <w:pStyle w:val="FootnoteText"/>
        <w:ind w:firstLine="720"/>
        <w:jc w:val="both"/>
        <w:rPr>
          <w:rFonts w:asciiTheme="majorHAnsi" w:hAnsiTheme="majorHAnsi"/>
          <w:sz w:val="16"/>
          <w:szCs w:val="16"/>
          <w:lang w:val="es-PA"/>
        </w:rPr>
      </w:pPr>
      <w:r w:rsidRPr="00DE52FF">
        <w:rPr>
          <w:rStyle w:val="FootnoteReference"/>
          <w:rFonts w:asciiTheme="majorHAnsi" w:hAnsiTheme="majorHAnsi"/>
          <w:sz w:val="16"/>
          <w:szCs w:val="16"/>
        </w:rPr>
        <w:footnoteRef/>
      </w:r>
      <w:r w:rsidRPr="00DE52FF">
        <w:rPr>
          <w:rFonts w:asciiTheme="majorHAnsi" w:hAnsiTheme="majorHAnsi"/>
          <w:sz w:val="16"/>
          <w:szCs w:val="16"/>
          <w:lang w:val="es-PA"/>
        </w:rPr>
        <w:t xml:space="preserve"> </w:t>
      </w:r>
      <w:r w:rsidRPr="00043AF7">
        <w:rPr>
          <w:rFonts w:asciiTheme="majorHAnsi" w:hAnsiTheme="majorHAnsi"/>
          <w:sz w:val="16"/>
          <w:szCs w:val="16"/>
          <w:lang w:val="es-US"/>
        </w:rPr>
        <w:t xml:space="preserve">Corte IDH. </w:t>
      </w:r>
      <w:r w:rsidRPr="00043AF7">
        <w:rPr>
          <w:rFonts w:asciiTheme="majorHAnsi" w:hAnsiTheme="majorHAnsi"/>
          <w:i/>
          <w:sz w:val="16"/>
          <w:szCs w:val="16"/>
          <w:lang w:val="es-US"/>
        </w:rPr>
        <w:t xml:space="preserve">Caso Yvon </w:t>
      </w:r>
      <w:proofErr w:type="spellStart"/>
      <w:r w:rsidRPr="00043AF7">
        <w:rPr>
          <w:rFonts w:asciiTheme="majorHAnsi" w:hAnsiTheme="majorHAnsi"/>
          <w:i/>
          <w:sz w:val="16"/>
          <w:szCs w:val="16"/>
          <w:lang w:val="es-US"/>
        </w:rPr>
        <w:t>Neptune</w:t>
      </w:r>
      <w:proofErr w:type="spellEnd"/>
      <w:r w:rsidRPr="00043AF7">
        <w:rPr>
          <w:rFonts w:asciiTheme="majorHAnsi" w:hAnsiTheme="majorHAnsi"/>
          <w:i/>
          <w:sz w:val="16"/>
          <w:szCs w:val="16"/>
          <w:lang w:val="es-US"/>
        </w:rPr>
        <w:t xml:space="preserve"> vs. Haití</w:t>
      </w:r>
      <w:r w:rsidRPr="00043AF7">
        <w:rPr>
          <w:rFonts w:asciiTheme="majorHAnsi" w:hAnsiTheme="majorHAnsi"/>
          <w:sz w:val="16"/>
          <w:szCs w:val="16"/>
          <w:lang w:val="es-US"/>
        </w:rPr>
        <w:t xml:space="preserve">. </w:t>
      </w:r>
      <w:r w:rsidRPr="00DE52FF">
        <w:rPr>
          <w:rFonts w:asciiTheme="majorHAnsi" w:hAnsiTheme="majorHAnsi"/>
          <w:sz w:val="16"/>
          <w:szCs w:val="16"/>
          <w:lang w:val="es-US"/>
        </w:rPr>
        <w:t>Fondo, Reparaciones y Costas. Sentencia del 6 de mayo de 2008, párr. 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3B67" w14:textId="77777777" w:rsidR="00F115A5" w:rsidRDefault="00F115A5"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00D5B4" w14:textId="77777777" w:rsidR="00F115A5" w:rsidRDefault="00F11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81B9" w14:textId="77777777" w:rsidR="00F115A5" w:rsidRDefault="00F115A5" w:rsidP="00A50FCF">
    <w:pPr>
      <w:pStyle w:val="Header"/>
      <w:tabs>
        <w:tab w:val="clear" w:pos="4320"/>
        <w:tab w:val="clear" w:pos="8640"/>
      </w:tabs>
      <w:jc w:val="center"/>
      <w:rPr>
        <w:sz w:val="22"/>
        <w:szCs w:val="22"/>
      </w:rPr>
    </w:pPr>
    <w:r>
      <w:rPr>
        <w:noProof/>
        <w:sz w:val="22"/>
        <w:szCs w:val="22"/>
      </w:rPr>
      <w:drawing>
        <wp:inline distT="0" distB="0" distL="0" distR="0" wp14:anchorId="1712A0C8" wp14:editId="40AEDC2B">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18495" w14:textId="77777777" w:rsidR="00F115A5" w:rsidRPr="00EC7D62" w:rsidRDefault="002E6AD5" w:rsidP="00A50FCF">
    <w:pPr>
      <w:pStyle w:val="Header"/>
      <w:tabs>
        <w:tab w:val="clear" w:pos="4320"/>
        <w:tab w:val="clear" w:pos="8640"/>
      </w:tabs>
      <w:jc w:val="center"/>
      <w:rPr>
        <w:sz w:val="22"/>
        <w:szCs w:val="22"/>
      </w:rPr>
    </w:pPr>
    <w:r>
      <w:rPr>
        <w:sz w:val="22"/>
        <w:szCs w:val="22"/>
      </w:rPr>
      <w:pict w14:anchorId="69C91BCE">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F115A5" w:rsidRDefault="00F115A5"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F115A5" w:rsidRDefault="00F115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F115A5" w:rsidRDefault="00F115A5"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F115A5" w:rsidRPr="00EC7D62" w:rsidRDefault="002E6AD5" w:rsidP="00A50FCF">
    <w:pPr>
      <w:pStyle w:val="Header"/>
      <w:tabs>
        <w:tab w:val="clear" w:pos="4320"/>
        <w:tab w:val="clear" w:pos="8640"/>
      </w:tabs>
      <w:jc w:val="center"/>
      <w:rPr>
        <w:sz w:val="22"/>
        <w:szCs w:val="22"/>
      </w:rPr>
    </w:pPr>
    <w:r>
      <w:rPr>
        <w:sz w:val="22"/>
        <w:szCs w:val="22"/>
      </w:rPr>
      <w:pict w14:anchorId="4367A34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93A0007E"/>
    <w:lvl w:ilvl="0" w:tplc="4B1CC5E8">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EEB47D7"/>
    <w:multiLevelType w:val="hybridMultilevel"/>
    <w:tmpl w:val="93A0007E"/>
    <w:lvl w:ilvl="0" w:tplc="4B1CC5E8">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2587453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940376355">
    <w:abstractNumId w:val="5"/>
  </w:num>
  <w:num w:numId="3" w16cid:durableId="40709812">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882011378">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778793928">
    <w:abstractNumId w:val="7"/>
  </w:num>
  <w:num w:numId="6" w16cid:durableId="132338239">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2025135276">
    <w:abstractNumId w:val="61"/>
  </w:num>
  <w:num w:numId="8" w16cid:durableId="457915659">
    <w:abstractNumId w:val="23"/>
  </w:num>
  <w:num w:numId="9" w16cid:durableId="1047333645">
    <w:abstractNumId w:val="52"/>
  </w:num>
  <w:num w:numId="10" w16cid:durableId="88505927">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882713625">
    <w:abstractNumId w:val="29"/>
  </w:num>
  <w:num w:numId="12" w16cid:durableId="1055155048">
    <w:abstractNumId w:val="59"/>
  </w:num>
  <w:num w:numId="13" w16cid:durableId="149201656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222669432">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286734804">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3338730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989289838">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964847232">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277325716">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461652692">
    <w:abstractNumId w:val="8"/>
  </w:num>
  <w:num w:numId="21" w16cid:durableId="1004236425">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606497285">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904225201">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403941416">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5889738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574634878">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05849816">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4613028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3266507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41204934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88448875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657148735">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968584306">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9025241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578246438">
    <w:abstractNumId w:val="19"/>
  </w:num>
  <w:num w:numId="36" w16cid:durableId="297877950">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89951017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77413142">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299385191">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108545155">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81997340">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934236984">
    <w:abstractNumId w:val="41"/>
  </w:num>
  <w:num w:numId="43" w16cid:durableId="1268581785">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850363060">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1820879233">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420178439">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413156968">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420031309">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4159276">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705566115">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83687269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770972996">
    <w:abstractNumId w:val="46"/>
  </w:num>
  <w:num w:numId="53" w16cid:durableId="1556888107">
    <w:abstractNumId w:val="0"/>
  </w:num>
  <w:num w:numId="54" w16cid:durableId="317540449">
    <w:abstractNumId w:val="40"/>
  </w:num>
  <w:num w:numId="55" w16cid:durableId="186259471">
    <w:abstractNumId w:val="41"/>
  </w:num>
  <w:num w:numId="56" w16cid:durableId="1087924363">
    <w:abstractNumId w:val="48"/>
  </w:num>
  <w:num w:numId="57" w16cid:durableId="1956864692">
    <w:abstractNumId w:val="1"/>
  </w:num>
  <w:num w:numId="58" w16cid:durableId="1218394149">
    <w:abstractNumId w:val="2"/>
  </w:num>
  <w:num w:numId="59" w16cid:durableId="388186635">
    <w:abstractNumId w:val="9"/>
  </w:num>
  <w:num w:numId="60" w16cid:durableId="625283682">
    <w:abstractNumId w:val="10"/>
  </w:num>
  <w:num w:numId="61" w16cid:durableId="365449169">
    <w:abstractNumId w:val="11"/>
  </w:num>
  <w:num w:numId="62" w16cid:durableId="344483185">
    <w:abstractNumId w:val="12"/>
  </w:num>
  <w:num w:numId="63" w16cid:durableId="994534465">
    <w:abstractNumId w:val="13"/>
  </w:num>
  <w:num w:numId="64" w16cid:durableId="574626635">
    <w:abstractNumId w:val="15"/>
  </w:num>
  <w:num w:numId="65" w16cid:durableId="876087265">
    <w:abstractNumId w:val="16"/>
  </w:num>
  <w:num w:numId="66" w16cid:durableId="2001079000">
    <w:abstractNumId w:val="17"/>
  </w:num>
  <w:num w:numId="67" w16cid:durableId="1330401229">
    <w:abstractNumId w:val="18"/>
  </w:num>
  <w:num w:numId="68" w16cid:durableId="1464926306">
    <w:abstractNumId w:val="20"/>
  </w:num>
  <w:num w:numId="69" w16cid:durableId="1693069318">
    <w:abstractNumId w:val="21"/>
  </w:num>
  <w:num w:numId="70" w16cid:durableId="54939084">
    <w:abstractNumId w:val="24"/>
  </w:num>
  <w:num w:numId="71" w16cid:durableId="1804080601">
    <w:abstractNumId w:val="25"/>
  </w:num>
  <w:num w:numId="72" w16cid:durableId="759759411">
    <w:abstractNumId w:val="26"/>
  </w:num>
  <w:num w:numId="73" w16cid:durableId="758479105">
    <w:abstractNumId w:val="28"/>
  </w:num>
  <w:num w:numId="74" w16cid:durableId="894122701">
    <w:abstractNumId w:val="30"/>
  </w:num>
  <w:num w:numId="75" w16cid:durableId="943733296">
    <w:abstractNumId w:val="32"/>
  </w:num>
  <w:num w:numId="76" w16cid:durableId="210926108">
    <w:abstractNumId w:val="33"/>
  </w:num>
  <w:num w:numId="77" w16cid:durableId="1951694102">
    <w:abstractNumId w:val="34"/>
  </w:num>
  <w:num w:numId="78" w16cid:durableId="895815437">
    <w:abstractNumId w:val="35"/>
  </w:num>
  <w:num w:numId="79" w16cid:durableId="1244681280">
    <w:abstractNumId w:val="36"/>
  </w:num>
  <w:num w:numId="80" w16cid:durableId="2084721786">
    <w:abstractNumId w:val="37"/>
  </w:num>
  <w:num w:numId="81" w16cid:durableId="1063022459">
    <w:abstractNumId w:val="38"/>
  </w:num>
  <w:num w:numId="82" w16cid:durableId="1760828406">
    <w:abstractNumId w:val="43"/>
  </w:num>
  <w:num w:numId="83" w16cid:durableId="429471088">
    <w:abstractNumId w:val="44"/>
  </w:num>
  <w:num w:numId="84" w16cid:durableId="309141853">
    <w:abstractNumId w:val="50"/>
  </w:num>
  <w:num w:numId="85" w16cid:durableId="1762407059">
    <w:abstractNumId w:val="53"/>
  </w:num>
  <w:num w:numId="86" w16cid:durableId="1582372175">
    <w:abstractNumId w:val="56"/>
  </w:num>
  <w:num w:numId="87" w16cid:durableId="1165903351">
    <w:abstractNumId w:val="58"/>
  </w:num>
  <w:num w:numId="88" w16cid:durableId="1564481489">
    <w:abstractNumId w:val="60"/>
  </w:num>
  <w:num w:numId="89" w16cid:durableId="430055752">
    <w:abstractNumId w:val="62"/>
  </w:num>
  <w:num w:numId="90" w16cid:durableId="1521314140">
    <w:abstractNumId w:val="63"/>
  </w:num>
  <w:num w:numId="91" w16cid:durableId="458837291">
    <w:abstractNumId w:val="64"/>
  </w:num>
  <w:num w:numId="92" w16cid:durableId="2037847816">
    <w:abstractNumId w:val="65"/>
  </w:num>
  <w:num w:numId="93" w16cid:durableId="371805369">
    <w:abstractNumId w:val="67"/>
  </w:num>
  <w:num w:numId="94" w16cid:durableId="477765056">
    <w:abstractNumId w:val="22"/>
  </w:num>
  <w:num w:numId="95" w16cid:durableId="1285967065">
    <w:abstractNumId w:val="45"/>
  </w:num>
  <w:num w:numId="96" w16cid:durableId="874736354">
    <w:abstractNumId w:val="57"/>
  </w:num>
  <w:num w:numId="97" w16cid:durableId="1615094762">
    <w:abstractNumId w:val="54"/>
  </w:num>
  <w:num w:numId="98" w16cid:durableId="431627206">
    <w:abstractNumId w:val="49"/>
  </w:num>
  <w:num w:numId="99" w16cid:durableId="1203640985">
    <w:abstractNumId w:val="39"/>
  </w:num>
  <w:num w:numId="100" w16cid:durableId="1647003601">
    <w:abstractNumId w:val="3"/>
  </w:num>
  <w:num w:numId="101" w16cid:durableId="1630820685">
    <w:abstractNumId w:val="27"/>
  </w:num>
  <w:num w:numId="102" w16cid:durableId="828596726">
    <w:abstractNumId w:val="51"/>
  </w:num>
  <w:num w:numId="103" w16cid:durableId="1932666183">
    <w:abstractNumId w:val="6"/>
  </w:num>
  <w:num w:numId="104" w16cid:durableId="1068653689">
    <w:abstractNumId w:val="66"/>
  </w:num>
  <w:num w:numId="105" w16cid:durableId="1654408904">
    <w:abstractNumId w:val="55"/>
  </w:num>
  <w:num w:numId="106" w16cid:durableId="308366523">
    <w:abstractNumId w:val="4"/>
  </w:num>
  <w:num w:numId="107" w16cid:durableId="1747989573">
    <w:abstractNumId w:val="31"/>
  </w:num>
  <w:num w:numId="108" w16cid:durableId="1508909941">
    <w:abstractNumId w:val="14"/>
  </w:num>
  <w:num w:numId="109" w16cid:durableId="1742437849">
    <w:abstractNumId w:val="47"/>
  </w:num>
  <w:num w:numId="110" w16cid:durableId="376508895">
    <w:abstractNumId w:val="4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E1F"/>
    <w:rsid w:val="000070D7"/>
    <w:rsid w:val="0001034D"/>
    <w:rsid w:val="000112E0"/>
    <w:rsid w:val="00012F86"/>
    <w:rsid w:val="00013A1E"/>
    <w:rsid w:val="00014313"/>
    <w:rsid w:val="0001788C"/>
    <w:rsid w:val="0002227C"/>
    <w:rsid w:val="000337EF"/>
    <w:rsid w:val="00033DB0"/>
    <w:rsid w:val="00040C3A"/>
    <w:rsid w:val="000419AD"/>
    <w:rsid w:val="000433C9"/>
    <w:rsid w:val="00043AF7"/>
    <w:rsid w:val="0004627C"/>
    <w:rsid w:val="00047262"/>
    <w:rsid w:val="00050A0B"/>
    <w:rsid w:val="00054317"/>
    <w:rsid w:val="00056CD8"/>
    <w:rsid w:val="000673D0"/>
    <w:rsid w:val="00071600"/>
    <w:rsid w:val="000716C5"/>
    <w:rsid w:val="00072E35"/>
    <w:rsid w:val="00075E23"/>
    <w:rsid w:val="00086968"/>
    <w:rsid w:val="0008770E"/>
    <w:rsid w:val="0009344A"/>
    <w:rsid w:val="00093B16"/>
    <w:rsid w:val="000A392E"/>
    <w:rsid w:val="000A4746"/>
    <w:rsid w:val="000A575F"/>
    <w:rsid w:val="000C225B"/>
    <w:rsid w:val="000C23AF"/>
    <w:rsid w:val="000C29DF"/>
    <w:rsid w:val="000D05CB"/>
    <w:rsid w:val="000D10DB"/>
    <w:rsid w:val="000D2ADB"/>
    <w:rsid w:val="000D407B"/>
    <w:rsid w:val="000E1E37"/>
    <w:rsid w:val="000E5EB5"/>
    <w:rsid w:val="000F02EC"/>
    <w:rsid w:val="000F056E"/>
    <w:rsid w:val="000F0824"/>
    <w:rsid w:val="000F35ED"/>
    <w:rsid w:val="000F3C3B"/>
    <w:rsid w:val="000F3FE4"/>
    <w:rsid w:val="000F59E2"/>
    <w:rsid w:val="000F5F2D"/>
    <w:rsid w:val="00107131"/>
    <w:rsid w:val="0010736F"/>
    <w:rsid w:val="00113F73"/>
    <w:rsid w:val="00121CC2"/>
    <w:rsid w:val="00130420"/>
    <w:rsid w:val="00131425"/>
    <w:rsid w:val="00133EE5"/>
    <w:rsid w:val="00135499"/>
    <w:rsid w:val="001510C5"/>
    <w:rsid w:val="0015692A"/>
    <w:rsid w:val="00165EB6"/>
    <w:rsid w:val="00167A34"/>
    <w:rsid w:val="00174378"/>
    <w:rsid w:val="00175057"/>
    <w:rsid w:val="00176E5D"/>
    <w:rsid w:val="001813E1"/>
    <w:rsid w:val="00194CC6"/>
    <w:rsid w:val="001A7870"/>
    <w:rsid w:val="001B3A00"/>
    <w:rsid w:val="001B7932"/>
    <w:rsid w:val="001C1B41"/>
    <w:rsid w:val="001D3954"/>
    <w:rsid w:val="001D65EF"/>
    <w:rsid w:val="001E2632"/>
    <w:rsid w:val="001E42F7"/>
    <w:rsid w:val="001E49E7"/>
    <w:rsid w:val="001F7201"/>
    <w:rsid w:val="001F755E"/>
    <w:rsid w:val="00210593"/>
    <w:rsid w:val="00216A1D"/>
    <w:rsid w:val="0022072D"/>
    <w:rsid w:val="00222F75"/>
    <w:rsid w:val="00223A29"/>
    <w:rsid w:val="002250A3"/>
    <w:rsid w:val="00235217"/>
    <w:rsid w:val="0023774E"/>
    <w:rsid w:val="00237C14"/>
    <w:rsid w:val="00246D1F"/>
    <w:rsid w:val="00247403"/>
    <w:rsid w:val="00247542"/>
    <w:rsid w:val="00251109"/>
    <w:rsid w:val="0025568F"/>
    <w:rsid w:val="00266B61"/>
    <w:rsid w:val="0026712A"/>
    <w:rsid w:val="002704DB"/>
    <w:rsid w:val="002725D9"/>
    <w:rsid w:val="00292FAD"/>
    <w:rsid w:val="002A0AAE"/>
    <w:rsid w:val="002A5820"/>
    <w:rsid w:val="002B0B90"/>
    <w:rsid w:val="002C3A5E"/>
    <w:rsid w:val="002C3B2B"/>
    <w:rsid w:val="002D1AB4"/>
    <w:rsid w:val="002D2B26"/>
    <w:rsid w:val="002D7EA2"/>
    <w:rsid w:val="002E187C"/>
    <w:rsid w:val="002E4781"/>
    <w:rsid w:val="002E6AD5"/>
    <w:rsid w:val="002F3179"/>
    <w:rsid w:val="002F3BFD"/>
    <w:rsid w:val="002F6E47"/>
    <w:rsid w:val="00302733"/>
    <w:rsid w:val="00314078"/>
    <w:rsid w:val="0031535D"/>
    <w:rsid w:val="00315ADE"/>
    <w:rsid w:val="00320752"/>
    <w:rsid w:val="003239B8"/>
    <w:rsid w:val="00330F68"/>
    <w:rsid w:val="003312DF"/>
    <w:rsid w:val="0033169F"/>
    <w:rsid w:val="00336D02"/>
    <w:rsid w:val="00344977"/>
    <w:rsid w:val="00346C95"/>
    <w:rsid w:val="00356185"/>
    <w:rsid w:val="00360380"/>
    <w:rsid w:val="00366053"/>
    <w:rsid w:val="0037519E"/>
    <w:rsid w:val="00375317"/>
    <w:rsid w:val="00377E2B"/>
    <w:rsid w:val="003808BD"/>
    <w:rsid w:val="003812C4"/>
    <w:rsid w:val="0038223E"/>
    <w:rsid w:val="003851E5"/>
    <w:rsid w:val="00386902"/>
    <w:rsid w:val="00386CF0"/>
    <w:rsid w:val="003A2774"/>
    <w:rsid w:val="003A3E87"/>
    <w:rsid w:val="003B4E83"/>
    <w:rsid w:val="003B5776"/>
    <w:rsid w:val="003B70FB"/>
    <w:rsid w:val="003C4D17"/>
    <w:rsid w:val="003C676B"/>
    <w:rsid w:val="003D1941"/>
    <w:rsid w:val="003D3BC2"/>
    <w:rsid w:val="003E04BE"/>
    <w:rsid w:val="003E6CA1"/>
    <w:rsid w:val="004065A8"/>
    <w:rsid w:val="00411591"/>
    <w:rsid w:val="004165C2"/>
    <w:rsid w:val="00420CB6"/>
    <w:rsid w:val="004217A5"/>
    <w:rsid w:val="004273CC"/>
    <w:rsid w:val="00441ECB"/>
    <w:rsid w:val="004448FD"/>
    <w:rsid w:val="00445193"/>
    <w:rsid w:val="004514EE"/>
    <w:rsid w:val="0045175F"/>
    <w:rsid w:val="00454E8C"/>
    <w:rsid w:val="00462C1B"/>
    <w:rsid w:val="00467B7E"/>
    <w:rsid w:val="00473BB4"/>
    <w:rsid w:val="00477592"/>
    <w:rsid w:val="0048136A"/>
    <w:rsid w:val="00484027"/>
    <w:rsid w:val="0048440B"/>
    <w:rsid w:val="00486F1C"/>
    <w:rsid w:val="0049419D"/>
    <w:rsid w:val="00494CCE"/>
    <w:rsid w:val="004A4B9C"/>
    <w:rsid w:val="004A6A54"/>
    <w:rsid w:val="004A7056"/>
    <w:rsid w:val="004B052B"/>
    <w:rsid w:val="004B2127"/>
    <w:rsid w:val="004C0E8D"/>
    <w:rsid w:val="004C1EDB"/>
    <w:rsid w:val="004C20D2"/>
    <w:rsid w:val="004C2312"/>
    <w:rsid w:val="004C4B62"/>
    <w:rsid w:val="004C4DA6"/>
    <w:rsid w:val="004C54C9"/>
    <w:rsid w:val="004D4ABA"/>
    <w:rsid w:val="004D6025"/>
    <w:rsid w:val="004D70F9"/>
    <w:rsid w:val="004E2649"/>
    <w:rsid w:val="004E3248"/>
    <w:rsid w:val="004F1980"/>
    <w:rsid w:val="004F516B"/>
    <w:rsid w:val="004F626F"/>
    <w:rsid w:val="00501399"/>
    <w:rsid w:val="00503066"/>
    <w:rsid w:val="0050633D"/>
    <w:rsid w:val="00507BC4"/>
    <w:rsid w:val="00511602"/>
    <w:rsid w:val="005128E4"/>
    <w:rsid w:val="005133DB"/>
    <w:rsid w:val="0051372E"/>
    <w:rsid w:val="00514504"/>
    <w:rsid w:val="00514BBA"/>
    <w:rsid w:val="00525560"/>
    <w:rsid w:val="00530A97"/>
    <w:rsid w:val="00533A62"/>
    <w:rsid w:val="0053487B"/>
    <w:rsid w:val="00544C49"/>
    <w:rsid w:val="00550353"/>
    <w:rsid w:val="005516A1"/>
    <w:rsid w:val="0055189F"/>
    <w:rsid w:val="005559EF"/>
    <w:rsid w:val="00563557"/>
    <w:rsid w:val="00566B26"/>
    <w:rsid w:val="0057402A"/>
    <w:rsid w:val="00575C7B"/>
    <w:rsid w:val="005771D0"/>
    <w:rsid w:val="00585A16"/>
    <w:rsid w:val="0059191A"/>
    <w:rsid w:val="005921FF"/>
    <w:rsid w:val="005A24ED"/>
    <w:rsid w:val="005A6D0E"/>
    <w:rsid w:val="005B1F7D"/>
    <w:rsid w:val="005B458D"/>
    <w:rsid w:val="005B52B0"/>
    <w:rsid w:val="005B6806"/>
    <w:rsid w:val="005C0974"/>
    <w:rsid w:val="005C4225"/>
    <w:rsid w:val="005C5F50"/>
    <w:rsid w:val="005D0747"/>
    <w:rsid w:val="005D6FF2"/>
    <w:rsid w:val="005E1769"/>
    <w:rsid w:val="005E7F2E"/>
    <w:rsid w:val="005F0DAD"/>
    <w:rsid w:val="005F0F33"/>
    <w:rsid w:val="00600DEB"/>
    <w:rsid w:val="00601040"/>
    <w:rsid w:val="00614C17"/>
    <w:rsid w:val="00627C9F"/>
    <w:rsid w:val="006311E9"/>
    <w:rsid w:val="00632354"/>
    <w:rsid w:val="00635421"/>
    <w:rsid w:val="00636BE2"/>
    <w:rsid w:val="006400A3"/>
    <w:rsid w:val="00642810"/>
    <w:rsid w:val="006428C3"/>
    <w:rsid w:val="00644D7B"/>
    <w:rsid w:val="00652333"/>
    <w:rsid w:val="00653281"/>
    <w:rsid w:val="00656506"/>
    <w:rsid w:val="00675B2C"/>
    <w:rsid w:val="0068009E"/>
    <w:rsid w:val="006856C8"/>
    <w:rsid w:val="00686269"/>
    <w:rsid w:val="00687A51"/>
    <w:rsid w:val="00691772"/>
    <w:rsid w:val="00692219"/>
    <w:rsid w:val="00693A4D"/>
    <w:rsid w:val="0069536F"/>
    <w:rsid w:val="00696E84"/>
    <w:rsid w:val="006A17D2"/>
    <w:rsid w:val="006A53B4"/>
    <w:rsid w:val="006A73E6"/>
    <w:rsid w:val="006B2D5C"/>
    <w:rsid w:val="006B2F11"/>
    <w:rsid w:val="006C3525"/>
    <w:rsid w:val="006C4EB1"/>
    <w:rsid w:val="006C6FCF"/>
    <w:rsid w:val="006D2CF2"/>
    <w:rsid w:val="006D46DB"/>
    <w:rsid w:val="006D4A83"/>
    <w:rsid w:val="006D4BC2"/>
    <w:rsid w:val="006E0166"/>
    <w:rsid w:val="006E14F8"/>
    <w:rsid w:val="006E2FFB"/>
    <w:rsid w:val="006E3931"/>
    <w:rsid w:val="006E7B34"/>
    <w:rsid w:val="006F2CD3"/>
    <w:rsid w:val="0070697F"/>
    <w:rsid w:val="00711AC0"/>
    <w:rsid w:val="00713516"/>
    <w:rsid w:val="0072199C"/>
    <w:rsid w:val="00721AA7"/>
    <w:rsid w:val="00722C9F"/>
    <w:rsid w:val="007253B8"/>
    <w:rsid w:val="00725ED7"/>
    <w:rsid w:val="0073741F"/>
    <w:rsid w:val="00750723"/>
    <w:rsid w:val="00750DE0"/>
    <w:rsid w:val="00763850"/>
    <w:rsid w:val="0076643F"/>
    <w:rsid w:val="00777F63"/>
    <w:rsid w:val="0078377F"/>
    <w:rsid w:val="00785D5C"/>
    <w:rsid w:val="00786C0F"/>
    <w:rsid w:val="007A2CE0"/>
    <w:rsid w:val="007A5817"/>
    <w:rsid w:val="007A6729"/>
    <w:rsid w:val="007B05C4"/>
    <w:rsid w:val="007B543E"/>
    <w:rsid w:val="007B60E9"/>
    <w:rsid w:val="007B6CC3"/>
    <w:rsid w:val="007B767B"/>
    <w:rsid w:val="007B76D3"/>
    <w:rsid w:val="007B7D07"/>
    <w:rsid w:val="007C3334"/>
    <w:rsid w:val="007C4159"/>
    <w:rsid w:val="007D18E4"/>
    <w:rsid w:val="007D2B98"/>
    <w:rsid w:val="007D328D"/>
    <w:rsid w:val="007D7946"/>
    <w:rsid w:val="007E21BC"/>
    <w:rsid w:val="007E42AB"/>
    <w:rsid w:val="007E75F4"/>
    <w:rsid w:val="007E7C82"/>
    <w:rsid w:val="007F2AA1"/>
    <w:rsid w:val="007F588D"/>
    <w:rsid w:val="007F58A4"/>
    <w:rsid w:val="007F72F1"/>
    <w:rsid w:val="00803423"/>
    <w:rsid w:val="00803C12"/>
    <w:rsid w:val="00803F1C"/>
    <w:rsid w:val="0080600E"/>
    <w:rsid w:val="00807EA2"/>
    <w:rsid w:val="00811520"/>
    <w:rsid w:val="00812C82"/>
    <w:rsid w:val="00814688"/>
    <w:rsid w:val="00817612"/>
    <w:rsid w:val="008338A4"/>
    <w:rsid w:val="00834D49"/>
    <w:rsid w:val="00835105"/>
    <w:rsid w:val="00837C45"/>
    <w:rsid w:val="00840AE8"/>
    <w:rsid w:val="00844730"/>
    <w:rsid w:val="008457C2"/>
    <w:rsid w:val="00857A82"/>
    <w:rsid w:val="00861DE4"/>
    <w:rsid w:val="00866A35"/>
    <w:rsid w:val="0086785F"/>
    <w:rsid w:val="00873836"/>
    <w:rsid w:val="00874720"/>
    <w:rsid w:val="00877CC5"/>
    <w:rsid w:val="00885737"/>
    <w:rsid w:val="00885993"/>
    <w:rsid w:val="00890650"/>
    <w:rsid w:val="008915D3"/>
    <w:rsid w:val="00895C51"/>
    <w:rsid w:val="00897E12"/>
    <w:rsid w:val="008A1AB1"/>
    <w:rsid w:val="008A7D0D"/>
    <w:rsid w:val="008A7E0F"/>
    <w:rsid w:val="008B12F5"/>
    <w:rsid w:val="008B46CA"/>
    <w:rsid w:val="008B75ED"/>
    <w:rsid w:val="008C119E"/>
    <w:rsid w:val="008C2E5A"/>
    <w:rsid w:val="008C5E2D"/>
    <w:rsid w:val="008D114A"/>
    <w:rsid w:val="008D5BF9"/>
    <w:rsid w:val="008D768D"/>
    <w:rsid w:val="008E3759"/>
    <w:rsid w:val="008E3BFE"/>
    <w:rsid w:val="008E4ADB"/>
    <w:rsid w:val="008E4F1C"/>
    <w:rsid w:val="008E580E"/>
    <w:rsid w:val="008E69D5"/>
    <w:rsid w:val="008F1912"/>
    <w:rsid w:val="0090270B"/>
    <w:rsid w:val="00903910"/>
    <w:rsid w:val="00904013"/>
    <w:rsid w:val="009041DC"/>
    <w:rsid w:val="00904913"/>
    <w:rsid w:val="00904C8E"/>
    <w:rsid w:val="00904DA3"/>
    <w:rsid w:val="009125DA"/>
    <w:rsid w:val="009148D8"/>
    <w:rsid w:val="00917B5A"/>
    <w:rsid w:val="00920A58"/>
    <w:rsid w:val="00920A8C"/>
    <w:rsid w:val="009222E5"/>
    <w:rsid w:val="00934A2C"/>
    <w:rsid w:val="0094529B"/>
    <w:rsid w:val="00965DB6"/>
    <w:rsid w:val="0096697B"/>
    <w:rsid w:val="0096706E"/>
    <w:rsid w:val="009678C1"/>
    <w:rsid w:val="00974491"/>
    <w:rsid w:val="00975C4E"/>
    <w:rsid w:val="00980F2C"/>
    <w:rsid w:val="00981FBA"/>
    <w:rsid w:val="00986760"/>
    <w:rsid w:val="00990498"/>
    <w:rsid w:val="00997BC5"/>
    <w:rsid w:val="009A4F41"/>
    <w:rsid w:val="009A6883"/>
    <w:rsid w:val="009A7A58"/>
    <w:rsid w:val="009B12E1"/>
    <w:rsid w:val="009B381B"/>
    <w:rsid w:val="009C6CB7"/>
    <w:rsid w:val="009D1753"/>
    <w:rsid w:val="009D7611"/>
    <w:rsid w:val="009E0B61"/>
    <w:rsid w:val="009E41D6"/>
    <w:rsid w:val="009E4EC3"/>
    <w:rsid w:val="009E53DE"/>
    <w:rsid w:val="009E5A77"/>
    <w:rsid w:val="009E5B34"/>
    <w:rsid w:val="009E5BFC"/>
    <w:rsid w:val="00A11212"/>
    <w:rsid w:val="00A11E44"/>
    <w:rsid w:val="00A16C90"/>
    <w:rsid w:val="00A24009"/>
    <w:rsid w:val="00A244EB"/>
    <w:rsid w:val="00A30100"/>
    <w:rsid w:val="00A322E4"/>
    <w:rsid w:val="00A328B3"/>
    <w:rsid w:val="00A3454F"/>
    <w:rsid w:val="00A50FCF"/>
    <w:rsid w:val="00A528D1"/>
    <w:rsid w:val="00A55249"/>
    <w:rsid w:val="00A553B1"/>
    <w:rsid w:val="00A603CD"/>
    <w:rsid w:val="00A610CD"/>
    <w:rsid w:val="00A64E7D"/>
    <w:rsid w:val="00A71294"/>
    <w:rsid w:val="00A758AA"/>
    <w:rsid w:val="00A75E36"/>
    <w:rsid w:val="00A850E6"/>
    <w:rsid w:val="00A861CD"/>
    <w:rsid w:val="00A93C5B"/>
    <w:rsid w:val="00AA09A2"/>
    <w:rsid w:val="00AA7996"/>
    <w:rsid w:val="00AB2DCE"/>
    <w:rsid w:val="00AC19CB"/>
    <w:rsid w:val="00AC75CA"/>
    <w:rsid w:val="00AE0953"/>
    <w:rsid w:val="00AE5488"/>
    <w:rsid w:val="00AE6F91"/>
    <w:rsid w:val="00AF5571"/>
    <w:rsid w:val="00AF5738"/>
    <w:rsid w:val="00AF6BF7"/>
    <w:rsid w:val="00AF752C"/>
    <w:rsid w:val="00B07341"/>
    <w:rsid w:val="00B12A05"/>
    <w:rsid w:val="00B168CA"/>
    <w:rsid w:val="00B2016D"/>
    <w:rsid w:val="00B209A8"/>
    <w:rsid w:val="00B22BAC"/>
    <w:rsid w:val="00B23183"/>
    <w:rsid w:val="00B261A9"/>
    <w:rsid w:val="00B30049"/>
    <w:rsid w:val="00B30539"/>
    <w:rsid w:val="00B314DB"/>
    <w:rsid w:val="00B318C1"/>
    <w:rsid w:val="00B361F2"/>
    <w:rsid w:val="00B3718B"/>
    <w:rsid w:val="00B3745F"/>
    <w:rsid w:val="00B43081"/>
    <w:rsid w:val="00B43505"/>
    <w:rsid w:val="00B45E23"/>
    <w:rsid w:val="00B46185"/>
    <w:rsid w:val="00B4632A"/>
    <w:rsid w:val="00B52C2E"/>
    <w:rsid w:val="00B530F1"/>
    <w:rsid w:val="00B53C36"/>
    <w:rsid w:val="00B72CC1"/>
    <w:rsid w:val="00B737C4"/>
    <w:rsid w:val="00B7549F"/>
    <w:rsid w:val="00B832CD"/>
    <w:rsid w:val="00BA276C"/>
    <w:rsid w:val="00BB306F"/>
    <w:rsid w:val="00BB49AE"/>
    <w:rsid w:val="00BB50FF"/>
    <w:rsid w:val="00BB79D4"/>
    <w:rsid w:val="00BD4B89"/>
    <w:rsid w:val="00BD5922"/>
    <w:rsid w:val="00BE646F"/>
    <w:rsid w:val="00BE75F5"/>
    <w:rsid w:val="00BF02CB"/>
    <w:rsid w:val="00BF6FD8"/>
    <w:rsid w:val="00C01815"/>
    <w:rsid w:val="00C03680"/>
    <w:rsid w:val="00C054DF"/>
    <w:rsid w:val="00C14BD4"/>
    <w:rsid w:val="00C21762"/>
    <w:rsid w:val="00C21FEF"/>
    <w:rsid w:val="00C237D9"/>
    <w:rsid w:val="00C23BA4"/>
    <w:rsid w:val="00C24543"/>
    <w:rsid w:val="00C256A2"/>
    <w:rsid w:val="00C25ADB"/>
    <w:rsid w:val="00C2623F"/>
    <w:rsid w:val="00C318F4"/>
    <w:rsid w:val="00C35AD6"/>
    <w:rsid w:val="00C35B5F"/>
    <w:rsid w:val="00C470F1"/>
    <w:rsid w:val="00C51515"/>
    <w:rsid w:val="00C5407F"/>
    <w:rsid w:val="00C5660B"/>
    <w:rsid w:val="00C57398"/>
    <w:rsid w:val="00C6279E"/>
    <w:rsid w:val="00C64D9E"/>
    <w:rsid w:val="00C65A7C"/>
    <w:rsid w:val="00C66B72"/>
    <w:rsid w:val="00C67C1E"/>
    <w:rsid w:val="00C70198"/>
    <w:rsid w:val="00C72A01"/>
    <w:rsid w:val="00C74717"/>
    <w:rsid w:val="00C87AC4"/>
    <w:rsid w:val="00C92C03"/>
    <w:rsid w:val="00C9491D"/>
    <w:rsid w:val="00C9567A"/>
    <w:rsid w:val="00CA0D76"/>
    <w:rsid w:val="00CA499E"/>
    <w:rsid w:val="00CA4D19"/>
    <w:rsid w:val="00CA6F30"/>
    <w:rsid w:val="00CB212D"/>
    <w:rsid w:val="00CB2660"/>
    <w:rsid w:val="00CC388E"/>
    <w:rsid w:val="00CC5E90"/>
    <w:rsid w:val="00CD046C"/>
    <w:rsid w:val="00CD29BB"/>
    <w:rsid w:val="00CD7AF9"/>
    <w:rsid w:val="00CE076C"/>
    <w:rsid w:val="00CE5199"/>
    <w:rsid w:val="00CE66D5"/>
    <w:rsid w:val="00CF637A"/>
    <w:rsid w:val="00D03ABC"/>
    <w:rsid w:val="00D059DE"/>
    <w:rsid w:val="00D05ABD"/>
    <w:rsid w:val="00D06F66"/>
    <w:rsid w:val="00D13FCE"/>
    <w:rsid w:val="00D14F49"/>
    <w:rsid w:val="00D16A77"/>
    <w:rsid w:val="00D2102D"/>
    <w:rsid w:val="00D276C6"/>
    <w:rsid w:val="00D306D1"/>
    <w:rsid w:val="00D30800"/>
    <w:rsid w:val="00D34786"/>
    <w:rsid w:val="00D349A9"/>
    <w:rsid w:val="00D34BDB"/>
    <w:rsid w:val="00D37BFC"/>
    <w:rsid w:val="00D47A8E"/>
    <w:rsid w:val="00D52D14"/>
    <w:rsid w:val="00D555CE"/>
    <w:rsid w:val="00D61D36"/>
    <w:rsid w:val="00D712D3"/>
    <w:rsid w:val="00D71422"/>
    <w:rsid w:val="00D72DC6"/>
    <w:rsid w:val="00D73BA4"/>
    <w:rsid w:val="00D7558D"/>
    <w:rsid w:val="00D81D92"/>
    <w:rsid w:val="00D836D5"/>
    <w:rsid w:val="00D848AC"/>
    <w:rsid w:val="00D876F9"/>
    <w:rsid w:val="00DA23D4"/>
    <w:rsid w:val="00DA7B5F"/>
    <w:rsid w:val="00DC11E7"/>
    <w:rsid w:val="00DC24E3"/>
    <w:rsid w:val="00DC5DC6"/>
    <w:rsid w:val="00DC7023"/>
    <w:rsid w:val="00DC769A"/>
    <w:rsid w:val="00DD3D86"/>
    <w:rsid w:val="00DD4AD2"/>
    <w:rsid w:val="00DE0342"/>
    <w:rsid w:val="00DE52FF"/>
    <w:rsid w:val="00DF1EC4"/>
    <w:rsid w:val="00DF6EFB"/>
    <w:rsid w:val="00E0340B"/>
    <w:rsid w:val="00E04A90"/>
    <w:rsid w:val="00E0551F"/>
    <w:rsid w:val="00E17F9D"/>
    <w:rsid w:val="00E219C7"/>
    <w:rsid w:val="00E4118C"/>
    <w:rsid w:val="00E421E3"/>
    <w:rsid w:val="00E43157"/>
    <w:rsid w:val="00E461CE"/>
    <w:rsid w:val="00E573E4"/>
    <w:rsid w:val="00E614FE"/>
    <w:rsid w:val="00E67981"/>
    <w:rsid w:val="00E67AE5"/>
    <w:rsid w:val="00E71C69"/>
    <w:rsid w:val="00E720CA"/>
    <w:rsid w:val="00E84EB5"/>
    <w:rsid w:val="00E85662"/>
    <w:rsid w:val="00E8789F"/>
    <w:rsid w:val="00E92899"/>
    <w:rsid w:val="00E97B71"/>
    <w:rsid w:val="00EA3B48"/>
    <w:rsid w:val="00EA3D34"/>
    <w:rsid w:val="00EA7F7F"/>
    <w:rsid w:val="00EB2FE4"/>
    <w:rsid w:val="00EB454D"/>
    <w:rsid w:val="00EB507E"/>
    <w:rsid w:val="00EC747F"/>
    <w:rsid w:val="00ED3636"/>
    <w:rsid w:val="00ED549D"/>
    <w:rsid w:val="00ED560B"/>
    <w:rsid w:val="00ED76BE"/>
    <w:rsid w:val="00EE00E9"/>
    <w:rsid w:val="00EE247F"/>
    <w:rsid w:val="00EE57EB"/>
    <w:rsid w:val="00EF1AAA"/>
    <w:rsid w:val="00EF1E3A"/>
    <w:rsid w:val="00EF4225"/>
    <w:rsid w:val="00EF4A29"/>
    <w:rsid w:val="00EF619B"/>
    <w:rsid w:val="00EF6510"/>
    <w:rsid w:val="00F00B55"/>
    <w:rsid w:val="00F02AD1"/>
    <w:rsid w:val="00F115A5"/>
    <w:rsid w:val="00F14B36"/>
    <w:rsid w:val="00F253CC"/>
    <w:rsid w:val="00F3260F"/>
    <w:rsid w:val="00F37106"/>
    <w:rsid w:val="00F41F0C"/>
    <w:rsid w:val="00F44E25"/>
    <w:rsid w:val="00F51856"/>
    <w:rsid w:val="00F519CF"/>
    <w:rsid w:val="00F52F40"/>
    <w:rsid w:val="00F56BA5"/>
    <w:rsid w:val="00F60E22"/>
    <w:rsid w:val="00F63A2C"/>
    <w:rsid w:val="00F65FC7"/>
    <w:rsid w:val="00F66E5C"/>
    <w:rsid w:val="00F700AC"/>
    <w:rsid w:val="00F7295F"/>
    <w:rsid w:val="00F7315E"/>
    <w:rsid w:val="00F81395"/>
    <w:rsid w:val="00F81BB8"/>
    <w:rsid w:val="00F8437D"/>
    <w:rsid w:val="00F87638"/>
    <w:rsid w:val="00F90C64"/>
    <w:rsid w:val="00F917D1"/>
    <w:rsid w:val="00F940C0"/>
    <w:rsid w:val="00F94965"/>
    <w:rsid w:val="00F9653B"/>
    <w:rsid w:val="00FA0C29"/>
    <w:rsid w:val="00FA12E5"/>
    <w:rsid w:val="00FA2D1B"/>
    <w:rsid w:val="00FA61A4"/>
    <w:rsid w:val="00FB35E7"/>
    <w:rsid w:val="00FB62CF"/>
    <w:rsid w:val="00FC0324"/>
    <w:rsid w:val="00FC03F3"/>
    <w:rsid w:val="00FC509B"/>
    <w:rsid w:val="00FD3C3B"/>
    <w:rsid w:val="00FE07DD"/>
    <w:rsid w:val="00FE6B45"/>
    <w:rsid w:val="00FF55F3"/>
    <w:rsid w:val="00FF5851"/>
    <w:rsid w:val="00FF7B79"/>
    <w:rsid w:val="48B1E31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69177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377E2B"/>
    <w:rPr>
      <w:sz w:val="16"/>
      <w:szCs w:val="16"/>
    </w:rPr>
  </w:style>
  <w:style w:type="paragraph" w:styleId="CommentText">
    <w:name w:val="annotation text"/>
    <w:basedOn w:val="Normal"/>
    <w:link w:val="CommentTextChar"/>
    <w:uiPriority w:val="99"/>
    <w:semiHidden/>
    <w:unhideWhenUsed/>
    <w:rsid w:val="00377E2B"/>
    <w:rPr>
      <w:sz w:val="20"/>
      <w:szCs w:val="20"/>
    </w:rPr>
  </w:style>
  <w:style w:type="character" w:customStyle="1" w:styleId="CommentTextChar">
    <w:name w:val="Comment Text Char"/>
    <w:basedOn w:val="DefaultParagraphFont"/>
    <w:link w:val="CommentText"/>
    <w:uiPriority w:val="99"/>
    <w:semiHidden/>
    <w:rsid w:val="00377E2B"/>
    <w:rPr>
      <w:lang w:val="en-US" w:eastAsia="en-US"/>
    </w:rPr>
  </w:style>
  <w:style w:type="paragraph" w:styleId="CommentSubject">
    <w:name w:val="annotation subject"/>
    <w:basedOn w:val="CommentText"/>
    <w:next w:val="CommentText"/>
    <w:link w:val="CommentSubjectChar"/>
    <w:uiPriority w:val="99"/>
    <w:semiHidden/>
    <w:unhideWhenUsed/>
    <w:rsid w:val="00377E2B"/>
    <w:rPr>
      <w:b/>
      <w:bCs/>
    </w:rPr>
  </w:style>
  <w:style w:type="character" w:customStyle="1" w:styleId="CommentSubjectChar">
    <w:name w:val="Comment Subject Char"/>
    <w:basedOn w:val="CommentTextChar"/>
    <w:link w:val="CommentSubject"/>
    <w:uiPriority w:val="99"/>
    <w:semiHidden/>
    <w:rsid w:val="00377E2B"/>
    <w:rPr>
      <w:b/>
      <w:bCs/>
      <w:lang w:val="en-US" w:eastAsia="en-US"/>
    </w:rPr>
  </w:style>
  <w:style w:type="numbering" w:customStyle="1" w:styleId="List2100">
    <w:name w:val="List 210"/>
    <w:basedOn w:val="Estiloimportado19"/>
    <w:rsid w:val="00686269"/>
  </w:style>
  <w:style w:type="numbering" w:customStyle="1" w:styleId="List3100">
    <w:name w:val="List 310"/>
    <w:basedOn w:val="Estiloimportado27"/>
    <w:rsid w:val="00686269"/>
  </w:style>
  <w:style w:type="numbering" w:customStyle="1" w:styleId="List4100">
    <w:name w:val="List 410"/>
    <w:basedOn w:val="Estiloimportado37"/>
    <w:rsid w:val="00686269"/>
  </w:style>
  <w:style w:type="numbering" w:customStyle="1" w:styleId="List5100">
    <w:name w:val="List 510"/>
    <w:basedOn w:val="Estiloimportado46"/>
    <w:rsid w:val="00686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5858">
      <w:bodyDiv w:val="1"/>
      <w:marLeft w:val="0"/>
      <w:marRight w:val="0"/>
      <w:marTop w:val="0"/>
      <w:marBottom w:val="0"/>
      <w:divBdr>
        <w:top w:val="none" w:sz="0" w:space="0" w:color="auto"/>
        <w:left w:val="none" w:sz="0" w:space="0" w:color="auto"/>
        <w:bottom w:val="none" w:sz="0" w:space="0" w:color="auto"/>
        <w:right w:val="none" w:sz="0" w:space="0" w:color="auto"/>
      </w:divBdr>
    </w:div>
    <w:div w:id="7927917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glossaryDocument" Target="glossary/document.xml"/><Relationship Id="rId19" Type="http://schemas.openxmlformats.org/officeDocument/2006/relationships/header" Target="header4.xml"/><Relationship Id="rId4"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0F8106C6B41A68AE460B6FEC61D9E"/>
        <w:category>
          <w:name w:val="General"/>
          <w:gallery w:val="placeholder"/>
        </w:category>
        <w:types>
          <w:type w:val="bbPlcHdr"/>
        </w:types>
        <w:behaviors>
          <w:behavior w:val="content"/>
        </w:behaviors>
        <w:guid w:val="{6FCB8C91-27C2-4356-B439-70F4E7CF422A}"/>
      </w:docPartPr>
      <w:docPartBody>
        <w:p w:rsidR="00C35B5F" w:rsidRDefault="00C35B5F" w:rsidP="00C35B5F">
          <w:pPr>
            <w:pStyle w:val="6F10F8106C6B41A68AE460B6FEC61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51D3"/>
    <w:rsid w:val="0002647A"/>
    <w:rsid w:val="00051B18"/>
    <w:rsid w:val="001574AF"/>
    <w:rsid w:val="001C2FE6"/>
    <w:rsid w:val="002000B4"/>
    <w:rsid w:val="00200821"/>
    <w:rsid w:val="00251339"/>
    <w:rsid w:val="0025245B"/>
    <w:rsid w:val="002C52A7"/>
    <w:rsid w:val="002E45B9"/>
    <w:rsid w:val="00310904"/>
    <w:rsid w:val="00394049"/>
    <w:rsid w:val="004B5BBB"/>
    <w:rsid w:val="004F2DF8"/>
    <w:rsid w:val="00555DD5"/>
    <w:rsid w:val="006F24A1"/>
    <w:rsid w:val="0081121B"/>
    <w:rsid w:val="009A261B"/>
    <w:rsid w:val="009C33C1"/>
    <w:rsid w:val="009E5C9A"/>
    <w:rsid w:val="009F0134"/>
    <w:rsid w:val="009F1AE2"/>
    <w:rsid w:val="00AA2E17"/>
    <w:rsid w:val="00AC15A4"/>
    <w:rsid w:val="00B0336C"/>
    <w:rsid w:val="00B17E31"/>
    <w:rsid w:val="00B94568"/>
    <w:rsid w:val="00BE2C6D"/>
    <w:rsid w:val="00BF0738"/>
    <w:rsid w:val="00C35B5F"/>
    <w:rsid w:val="00D241E9"/>
    <w:rsid w:val="00D25363"/>
    <w:rsid w:val="00D54B5E"/>
    <w:rsid w:val="00D7750D"/>
    <w:rsid w:val="00F00D2F"/>
    <w:rsid w:val="00F128DF"/>
    <w:rsid w:val="00F93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5F"/>
    <w:rPr>
      <w:color w:val="808080"/>
    </w:rPr>
  </w:style>
  <w:style w:type="paragraph" w:customStyle="1" w:styleId="6F10F8106C6B41A68AE460B6FEC61D9E">
    <w:name w:val="6F10F8106C6B41A68AE460B6FEC61D9E"/>
    <w:rsid w:val="00C35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7E9BB-CD80-4287-8AB9-88D9724B2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3652</Words>
  <Characters>18991</Characters>
  <Application>Microsoft Office Word</Application>
  <DocSecurity>0</DocSecurity>
  <Lines>404</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20/22</dc:title>
  <dc:creator/>
  <cp:lastModifiedBy/>
  <cp:revision>1</cp:revision>
  <dcterms:created xsi:type="dcterms:W3CDTF">2022-04-13T17:14:00Z</dcterms:created>
  <dcterms:modified xsi:type="dcterms:W3CDTF">2022-04-14T13:56:00Z</dcterms:modified>
</cp:coreProperties>
</file>