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C995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33CEA1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79CA">
                              <w:rPr>
                                <w:rFonts w:asciiTheme="majorHAnsi" w:hAnsiTheme="majorHAnsi" w:cs="Arial"/>
                                <w:b/>
                                <w:bCs/>
                                <w:color w:val="0D0D0D" w:themeColor="text1" w:themeTint="F2"/>
                                <w:sz w:val="36"/>
                                <w:szCs w:val="22"/>
                                <w:lang w:val="es-ES_tradnl"/>
                              </w:rPr>
                              <w:t>463</w:t>
                            </w:r>
                            <w:r w:rsidR="007B05C4">
                              <w:rPr>
                                <w:rFonts w:asciiTheme="majorHAnsi" w:hAnsiTheme="majorHAnsi" w:cs="Arial"/>
                                <w:b/>
                                <w:bCs/>
                                <w:color w:val="0D0D0D" w:themeColor="text1" w:themeTint="F2"/>
                                <w:sz w:val="36"/>
                                <w:szCs w:val="22"/>
                                <w:lang w:val="es-ES_tradnl"/>
                              </w:rPr>
                              <w:t>/</w:t>
                            </w:r>
                            <w:r w:rsidR="003747C6">
                              <w:rPr>
                                <w:rFonts w:asciiTheme="majorHAnsi" w:hAnsiTheme="majorHAnsi" w:cs="Arial"/>
                                <w:b/>
                                <w:bCs/>
                                <w:color w:val="0D0D0D" w:themeColor="text1" w:themeTint="F2"/>
                                <w:sz w:val="36"/>
                                <w:szCs w:val="22"/>
                                <w:lang w:val="es-ES_tradnl"/>
                              </w:rPr>
                              <w:t>21</w:t>
                            </w:r>
                          </w:p>
                          <w:p w14:paraId="09C54AB3" w14:textId="121EFC2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7C6">
                              <w:rPr>
                                <w:rFonts w:asciiTheme="majorHAnsi" w:hAnsiTheme="majorHAnsi" w:cs="Arial"/>
                                <w:b/>
                                <w:color w:val="0D0D0D" w:themeColor="text1" w:themeTint="F2"/>
                                <w:sz w:val="36"/>
                                <w:szCs w:val="22"/>
                                <w:lang w:val="es-ES_tradnl"/>
                              </w:rPr>
                              <w:t>882-14</w:t>
                            </w:r>
                            <w:r w:rsidR="00246D1F" w:rsidRPr="004E2649">
                              <w:rPr>
                                <w:rFonts w:asciiTheme="majorHAnsi" w:hAnsiTheme="majorHAnsi" w:cs="Arial"/>
                                <w:b/>
                                <w:color w:val="0D0D0D" w:themeColor="text1" w:themeTint="F2"/>
                                <w:sz w:val="36"/>
                                <w:szCs w:val="22"/>
                                <w:lang w:val="es-ES_tradnl"/>
                              </w:rPr>
                              <w:t xml:space="preserve"> </w:t>
                            </w:r>
                          </w:p>
                          <w:p w14:paraId="70CF6833" w14:textId="330A4B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8904C5E" w:rsidR="005B52B0" w:rsidRPr="0010736F" w:rsidRDefault="003747C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CORINA MACHADO</w:t>
                            </w:r>
                          </w:p>
                          <w:bookmarkEnd w:id="0"/>
                          <w:p w14:paraId="35068D0D" w14:textId="184D810D" w:rsidR="005B52B0" w:rsidRPr="0010736F" w:rsidRDefault="003747C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33CEA1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79CA">
                        <w:rPr>
                          <w:rFonts w:asciiTheme="majorHAnsi" w:hAnsiTheme="majorHAnsi" w:cs="Arial"/>
                          <w:b/>
                          <w:bCs/>
                          <w:color w:val="0D0D0D" w:themeColor="text1" w:themeTint="F2"/>
                          <w:sz w:val="36"/>
                          <w:szCs w:val="22"/>
                          <w:lang w:val="es-ES_tradnl"/>
                        </w:rPr>
                        <w:t>463</w:t>
                      </w:r>
                      <w:r w:rsidR="007B05C4">
                        <w:rPr>
                          <w:rFonts w:asciiTheme="majorHAnsi" w:hAnsiTheme="majorHAnsi" w:cs="Arial"/>
                          <w:b/>
                          <w:bCs/>
                          <w:color w:val="0D0D0D" w:themeColor="text1" w:themeTint="F2"/>
                          <w:sz w:val="36"/>
                          <w:szCs w:val="22"/>
                          <w:lang w:val="es-ES_tradnl"/>
                        </w:rPr>
                        <w:t>/</w:t>
                      </w:r>
                      <w:r w:rsidR="003747C6">
                        <w:rPr>
                          <w:rFonts w:asciiTheme="majorHAnsi" w:hAnsiTheme="majorHAnsi" w:cs="Arial"/>
                          <w:b/>
                          <w:bCs/>
                          <w:color w:val="0D0D0D" w:themeColor="text1" w:themeTint="F2"/>
                          <w:sz w:val="36"/>
                          <w:szCs w:val="22"/>
                          <w:lang w:val="es-ES_tradnl"/>
                        </w:rPr>
                        <w:t>21</w:t>
                      </w:r>
                    </w:p>
                    <w:p w14:paraId="09C54AB3" w14:textId="121EFC2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7C6">
                        <w:rPr>
                          <w:rFonts w:asciiTheme="majorHAnsi" w:hAnsiTheme="majorHAnsi" w:cs="Arial"/>
                          <w:b/>
                          <w:color w:val="0D0D0D" w:themeColor="text1" w:themeTint="F2"/>
                          <w:sz w:val="36"/>
                          <w:szCs w:val="22"/>
                          <w:lang w:val="es-ES_tradnl"/>
                        </w:rPr>
                        <w:t>882-14</w:t>
                      </w:r>
                      <w:r w:rsidR="00246D1F" w:rsidRPr="004E2649">
                        <w:rPr>
                          <w:rFonts w:asciiTheme="majorHAnsi" w:hAnsiTheme="majorHAnsi" w:cs="Arial"/>
                          <w:b/>
                          <w:color w:val="0D0D0D" w:themeColor="text1" w:themeTint="F2"/>
                          <w:sz w:val="36"/>
                          <w:szCs w:val="22"/>
                          <w:lang w:val="es-ES_tradnl"/>
                        </w:rPr>
                        <w:t xml:space="preserve"> </w:t>
                      </w:r>
                    </w:p>
                    <w:p w14:paraId="70CF6833" w14:textId="330A4B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8904C5E" w:rsidR="005B52B0" w:rsidRPr="0010736F" w:rsidRDefault="003747C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CORINA MACHADO</w:t>
                      </w:r>
                    </w:p>
                    <w:bookmarkEnd w:id="1"/>
                    <w:p w14:paraId="35068D0D" w14:textId="184D810D" w:rsidR="005B52B0" w:rsidRPr="0010736F" w:rsidRDefault="003747C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48BFD0A" w:rsidR="00627C9F" w:rsidRPr="004244FC" w:rsidRDefault="00834D49" w:rsidP="007A5817">
                            <w:pPr>
                              <w:spacing w:line="276" w:lineRule="auto"/>
                              <w:jc w:val="right"/>
                              <w:rPr>
                                <w:rFonts w:asciiTheme="minorHAnsi" w:hAnsiTheme="minorHAnsi"/>
                                <w:color w:val="FFFFFF" w:themeColor="background1"/>
                                <w:sz w:val="22"/>
                                <w:lang w:val="es-US"/>
                              </w:rPr>
                            </w:pPr>
                            <w:r w:rsidRPr="004244FC">
                              <w:rPr>
                                <w:rFonts w:asciiTheme="minorHAnsi" w:hAnsiTheme="minorHAnsi"/>
                                <w:color w:val="FFFFFF" w:themeColor="background1"/>
                                <w:sz w:val="22"/>
                                <w:lang w:val="es-US"/>
                              </w:rPr>
                              <w:t>OEA/</w:t>
                            </w:r>
                            <w:proofErr w:type="spellStart"/>
                            <w:r w:rsidRPr="004244FC">
                              <w:rPr>
                                <w:rFonts w:asciiTheme="minorHAnsi" w:hAnsiTheme="minorHAnsi"/>
                                <w:color w:val="FFFFFF" w:themeColor="background1"/>
                                <w:sz w:val="22"/>
                                <w:lang w:val="es-US"/>
                              </w:rPr>
                              <w:t>Ser.L</w:t>
                            </w:r>
                            <w:proofErr w:type="spellEnd"/>
                            <w:r w:rsidRPr="004244FC">
                              <w:rPr>
                                <w:rFonts w:asciiTheme="minorHAnsi" w:hAnsiTheme="minorHAnsi"/>
                                <w:color w:val="FFFFFF" w:themeColor="background1"/>
                                <w:sz w:val="22"/>
                                <w:lang w:val="es-US"/>
                              </w:rPr>
                              <w:t>/V/II</w:t>
                            </w:r>
                          </w:p>
                          <w:p w14:paraId="6A41611B" w14:textId="26181161" w:rsidR="00627C9F" w:rsidRPr="004244FC" w:rsidRDefault="00627C9F" w:rsidP="007A5817">
                            <w:pPr>
                              <w:spacing w:line="276" w:lineRule="auto"/>
                              <w:jc w:val="right"/>
                              <w:rPr>
                                <w:rFonts w:asciiTheme="minorHAnsi" w:hAnsiTheme="minorHAnsi"/>
                                <w:color w:val="FFFFFF" w:themeColor="background1"/>
                                <w:sz w:val="22"/>
                                <w:lang w:val="es-US"/>
                              </w:rPr>
                            </w:pPr>
                            <w:r w:rsidRPr="004244FC">
                              <w:rPr>
                                <w:rFonts w:asciiTheme="minorHAnsi" w:hAnsiTheme="minorHAnsi"/>
                                <w:color w:val="FFFFFF" w:themeColor="background1"/>
                                <w:sz w:val="22"/>
                                <w:lang w:val="es-US"/>
                              </w:rPr>
                              <w:t xml:space="preserve">Doc. </w:t>
                            </w:r>
                            <w:r w:rsidR="00BC79CA">
                              <w:rPr>
                                <w:rFonts w:asciiTheme="minorHAnsi" w:hAnsiTheme="minorHAnsi"/>
                                <w:color w:val="FFFFFF" w:themeColor="background1"/>
                                <w:sz w:val="22"/>
                                <w:lang w:val="es-US"/>
                              </w:rPr>
                              <w:t>477</w:t>
                            </w:r>
                          </w:p>
                          <w:p w14:paraId="69373ED2" w14:textId="7568504F" w:rsidR="00627C9F" w:rsidRPr="00C25ADB" w:rsidRDefault="00823EF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w:t>
                            </w:r>
                            <w:r w:rsidR="00627C9F" w:rsidRPr="00C25ADB">
                              <w:rPr>
                                <w:rFonts w:asciiTheme="minorHAnsi" w:hAnsiTheme="minorHAnsi"/>
                                <w:color w:val="FFFFFF" w:themeColor="background1"/>
                                <w:sz w:val="22"/>
                                <w:lang w:val="es-PA"/>
                              </w:rPr>
                              <w:t xml:space="preserve"> </w:t>
                            </w:r>
                            <w:r w:rsidR="001E55AB">
                              <w:rPr>
                                <w:rFonts w:asciiTheme="minorHAnsi" w:hAnsiTheme="minorHAnsi"/>
                                <w:color w:val="FFFFFF" w:themeColor="background1"/>
                                <w:sz w:val="22"/>
                                <w:lang w:val="es-PA"/>
                              </w:rPr>
                              <w:t>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3747C6">
                              <w:rPr>
                                <w:rFonts w:asciiTheme="minorHAnsi" w:hAnsiTheme="minorHAnsi"/>
                                <w:color w:val="FFFFFF" w:themeColor="background1"/>
                                <w:sz w:val="22"/>
                                <w:lang w:val="es-PA"/>
                              </w:rPr>
                              <w:t>21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48BFD0A" w:rsidR="00627C9F" w:rsidRPr="004244FC" w:rsidRDefault="00834D49" w:rsidP="007A5817">
                      <w:pPr>
                        <w:spacing w:line="276" w:lineRule="auto"/>
                        <w:jc w:val="right"/>
                        <w:rPr>
                          <w:rFonts w:asciiTheme="minorHAnsi" w:hAnsiTheme="minorHAnsi"/>
                          <w:color w:val="FFFFFF" w:themeColor="background1"/>
                          <w:sz w:val="22"/>
                          <w:lang w:val="es-US"/>
                        </w:rPr>
                      </w:pPr>
                      <w:r w:rsidRPr="004244FC">
                        <w:rPr>
                          <w:rFonts w:asciiTheme="minorHAnsi" w:hAnsiTheme="minorHAnsi"/>
                          <w:color w:val="FFFFFF" w:themeColor="background1"/>
                          <w:sz w:val="22"/>
                          <w:lang w:val="es-US"/>
                        </w:rPr>
                        <w:t>OEA/Ser.L/V/II</w:t>
                      </w:r>
                    </w:p>
                    <w:p w14:paraId="6A41611B" w14:textId="26181161" w:rsidR="00627C9F" w:rsidRPr="004244FC" w:rsidRDefault="00627C9F" w:rsidP="007A5817">
                      <w:pPr>
                        <w:spacing w:line="276" w:lineRule="auto"/>
                        <w:jc w:val="right"/>
                        <w:rPr>
                          <w:rFonts w:asciiTheme="minorHAnsi" w:hAnsiTheme="minorHAnsi"/>
                          <w:color w:val="FFFFFF" w:themeColor="background1"/>
                          <w:sz w:val="22"/>
                          <w:lang w:val="es-US"/>
                        </w:rPr>
                      </w:pPr>
                      <w:r w:rsidRPr="004244FC">
                        <w:rPr>
                          <w:rFonts w:asciiTheme="minorHAnsi" w:hAnsiTheme="minorHAnsi"/>
                          <w:color w:val="FFFFFF" w:themeColor="background1"/>
                          <w:sz w:val="22"/>
                          <w:lang w:val="es-US"/>
                        </w:rPr>
                        <w:t xml:space="preserve">Doc. </w:t>
                      </w:r>
                      <w:r w:rsidR="00BC79CA">
                        <w:rPr>
                          <w:rFonts w:asciiTheme="minorHAnsi" w:hAnsiTheme="minorHAnsi"/>
                          <w:color w:val="FFFFFF" w:themeColor="background1"/>
                          <w:sz w:val="22"/>
                          <w:lang w:val="es-US"/>
                        </w:rPr>
                        <w:t>477</w:t>
                      </w:r>
                    </w:p>
                    <w:p w14:paraId="69373ED2" w14:textId="7568504F" w:rsidR="00627C9F" w:rsidRPr="00C25ADB" w:rsidRDefault="00823EF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w:t>
                      </w:r>
                      <w:r w:rsidR="00627C9F" w:rsidRPr="00C25ADB">
                        <w:rPr>
                          <w:rFonts w:asciiTheme="minorHAnsi" w:hAnsiTheme="minorHAnsi"/>
                          <w:color w:val="FFFFFF" w:themeColor="background1"/>
                          <w:sz w:val="22"/>
                          <w:lang w:val="es-PA"/>
                        </w:rPr>
                        <w:t xml:space="preserve"> </w:t>
                      </w:r>
                      <w:r w:rsidR="001E55AB">
                        <w:rPr>
                          <w:rFonts w:asciiTheme="minorHAnsi" w:hAnsiTheme="minorHAnsi"/>
                          <w:color w:val="FFFFFF" w:themeColor="background1"/>
                          <w:sz w:val="22"/>
                          <w:lang w:val="es-PA"/>
                        </w:rPr>
                        <w:t>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3747C6">
                        <w:rPr>
                          <w:rFonts w:asciiTheme="minorHAnsi" w:hAnsiTheme="minorHAnsi"/>
                          <w:color w:val="FFFFFF" w:themeColor="background1"/>
                          <w:sz w:val="22"/>
                          <w:lang w:val="es-PA"/>
                        </w:rPr>
                        <w:t>21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89C654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E55AB">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1E55A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747C6">
                              <w:rPr>
                                <w:rFonts w:asciiTheme="majorHAnsi" w:hAnsiTheme="majorHAnsi"/>
                                <w:color w:val="0D0D0D" w:themeColor="text1" w:themeTint="F2"/>
                                <w:sz w:val="18"/>
                                <w:szCs w:val="22"/>
                                <w:lang w:val="es-ES"/>
                              </w:rPr>
                              <w:t>21</w:t>
                            </w:r>
                            <w:r w:rsidR="001F703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89C654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E55AB">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1E55A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747C6">
                        <w:rPr>
                          <w:rFonts w:asciiTheme="majorHAnsi" w:hAnsiTheme="majorHAnsi"/>
                          <w:color w:val="0D0D0D" w:themeColor="text1" w:themeTint="F2"/>
                          <w:sz w:val="18"/>
                          <w:szCs w:val="22"/>
                          <w:lang w:val="es-ES"/>
                        </w:rPr>
                        <w:t>21</w:t>
                      </w:r>
                      <w:r w:rsidR="001F703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F5E77B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79CA" w:rsidRPr="00823EF9">
                              <w:rPr>
                                <w:rFonts w:asciiTheme="majorHAnsi" w:hAnsiTheme="majorHAnsi"/>
                                <w:color w:val="595959" w:themeColor="text1" w:themeTint="A6"/>
                                <w:sz w:val="18"/>
                                <w:szCs w:val="18"/>
                                <w:lang w:val="pt-BR"/>
                              </w:rPr>
                              <w:t>463</w:t>
                            </w:r>
                            <w:r w:rsidR="007B05C4" w:rsidRPr="00823EF9">
                              <w:rPr>
                                <w:rFonts w:asciiTheme="majorHAnsi" w:hAnsiTheme="majorHAnsi"/>
                                <w:color w:val="595959" w:themeColor="text1" w:themeTint="A6"/>
                                <w:sz w:val="18"/>
                                <w:szCs w:val="18"/>
                                <w:lang w:val="pt-BR"/>
                              </w:rPr>
                              <w:t>/</w:t>
                            </w:r>
                            <w:r w:rsidR="00BC79CA" w:rsidRPr="00823EF9">
                              <w:rPr>
                                <w:rFonts w:asciiTheme="majorHAnsi" w:hAnsiTheme="majorHAnsi"/>
                                <w:color w:val="595959" w:themeColor="text1" w:themeTint="A6"/>
                                <w:sz w:val="18"/>
                                <w:szCs w:val="18"/>
                                <w:lang w:val="pt-BR"/>
                              </w:rPr>
                              <w:t>21</w:t>
                            </w:r>
                            <w:r w:rsidRPr="00823EF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E55AB">
                              <w:rPr>
                                <w:rFonts w:asciiTheme="majorHAnsi" w:hAnsiTheme="majorHAnsi"/>
                                <w:color w:val="595959" w:themeColor="text1" w:themeTint="A6"/>
                                <w:sz w:val="18"/>
                                <w:szCs w:val="18"/>
                                <w:lang w:val="es-ES"/>
                              </w:rPr>
                              <w:t>882</w:t>
                            </w:r>
                            <w:r w:rsidR="000433C9">
                              <w:rPr>
                                <w:rFonts w:asciiTheme="majorHAnsi" w:hAnsiTheme="majorHAnsi"/>
                                <w:color w:val="595959" w:themeColor="text1" w:themeTint="A6"/>
                                <w:sz w:val="18"/>
                                <w:szCs w:val="18"/>
                                <w:lang w:val="es-ES"/>
                              </w:rPr>
                              <w:t>-</w:t>
                            </w:r>
                            <w:r w:rsidR="001E55A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E55AB">
                              <w:rPr>
                                <w:rFonts w:asciiTheme="majorHAnsi" w:hAnsiTheme="majorHAnsi"/>
                                <w:color w:val="595959" w:themeColor="text1" w:themeTint="A6"/>
                                <w:sz w:val="18"/>
                                <w:szCs w:val="18"/>
                                <w:lang w:val="es-ES_tradnl"/>
                              </w:rPr>
                              <w:t>Maria Corina Machado</w:t>
                            </w:r>
                            <w:r w:rsidRPr="00890650">
                              <w:rPr>
                                <w:rFonts w:asciiTheme="majorHAnsi" w:hAnsiTheme="majorHAnsi"/>
                                <w:color w:val="595959" w:themeColor="text1" w:themeTint="A6"/>
                                <w:sz w:val="18"/>
                                <w:szCs w:val="18"/>
                                <w:lang w:val="es-ES_tradnl"/>
                              </w:rPr>
                              <w:t xml:space="preserve">. </w:t>
                            </w:r>
                            <w:r w:rsidR="001E55AB" w:rsidRPr="001E55AB">
                              <w:rPr>
                                <w:rFonts w:asciiTheme="majorHAnsi" w:hAnsiTheme="majorHAnsi"/>
                                <w:color w:val="595959" w:themeColor="text1" w:themeTint="A6"/>
                                <w:sz w:val="18"/>
                                <w:szCs w:val="18"/>
                                <w:lang w:val="es-ES"/>
                              </w:rPr>
                              <w:t>Venezuela</w:t>
                            </w:r>
                            <w:r w:rsidRPr="00890650">
                              <w:rPr>
                                <w:rFonts w:asciiTheme="majorHAnsi" w:hAnsiTheme="majorHAnsi"/>
                                <w:color w:val="595959" w:themeColor="text1" w:themeTint="A6"/>
                                <w:sz w:val="18"/>
                                <w:szCs w:val="18"/>
                                <w:lang w:val="es-ES_tradnl"/>
                              </w:rPr>
                              <w:t xml:space="preserve">. </w:t>
                            </w:r>
                            <w:r w:rsidR="001E55AB">
                              <w:rPr>
                                <w:rFonts w:asciiTheme="majorHAnsi" w:hAnsiTheme="majorHAnsi"/>
                                <w:color w:val="595959" w:themeColor="text1" w:themeTint="A6"/>
                                <w:sz w:val="18"/>
                                <w:szCs w:val="18"/>
                                <w:lang w:val="es-ES"/>
                              </w:rPr>
                              <w:t>27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F5E77B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79CA" w:rsidRPr="00823EF9">
                        <w:rPr>
                          <w:rFonts w:asciiTheme="majorHAnsi" w:hAnsiTheme="majorHAnsi"/>
                          <w:color w:val="595959" w:themeColor="text1" w:themeTint="A6"/>
                          <w:sz w:val="18"/>
                          <w:szCs w:val="18"/>
                          <w:lang w:val="pt-BR"/>
                        </w:rPr>
                        <w:t>463</w:t>
                      </w:r>
                      <w:r w:rsidR="007B05C4" w:rsidRPr="00823EF9">
                        <w:rPr>
                          <w:rFonts w:asciiTheme="majorHAnsi" w:hAnsiTheme="majorHAnsi"/>
                          <w:color w:val="595959" w:themeColor="text1" w:themeTint="A6"/>
                          <w:sz w:val="18"/>
                          <w:szCs w:val="18"/>
                          <w:lang w:val="pt-BR"/>
                        </w:rPr>
                        <w:t>/</w:t>
                      </w:r>
                      <w:r w:rsidR="00BC79CA" w:rsidRPr="00823EF9">
                        <w:rPr>
                          <w:rFonts w:asciiTheme="majorHAnsi" w:hAnsiTheme="majorHAnsi"/>
                          <w:color w:val="595959" w:themeColor="text1" w:themeTint="A6"/>
                          <w:sz w:val="18"/>
                          <w:szCs w:val="18"/>
                          <w:lang w:val="pt-BR"/>
                        </w:rPr>
                        <w:t>21</w:t>
                      </w:r>
                      <w:r w:rsidRPr="00823EF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E55AB">
                        <w:rPr>
                          <w:rFonts w:asciiTheme="majorHAnsi" w:hAnsiTheme="majorHAnsi"/>
                          <w:color w:val="595959" w:themeColor="text1" w:themeTint="A6"/>
                          <w:sz w:val="18"/>
                          <w:szCs w:val="18"/>
                          <w:lang w:val="es-ES"/>
                        </w:rPr>
                        <w:t>882</w:t>
                      </w:r>
                      <w:r w:rsidR="000433C9">
                        <w:rPr>
                          <w:rFonts w:asciiTheme="majorHAnsi" w:hAnsiTheme="majorHAnsi"/>
                          <w:color w:val="595959" w:themeColor="text1" w:themeTint="A6"/>
                          <w:sz w:val="18"/>
                          <w:szCs w:val="18"/>
                          <w:lang w:val="es-ES"/>
                        </w:rPr>
                        <w:t>-</w:t>
                      </w:r>
                      <w:r w:rsidR="001E55A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E55AB">
                        <w:rPr>
                          <w:rFonts w:asciiTheme="majorHAnsi" w:hAnsiTheme="majorHAnsi"/>
                          <w:color w:val="595959" w:themeColor="text1" w:themeTint="A6"/>
                          <w:sz w:val="18"/>
                          <w:szCs w:val="18"/>
                          <w:lang w:val="es-ES_tradnl"/>
                        </w:rPr>
                        <w:t>Maria Corina Machado</w:t>
                      </w:r>
                      <w:r w:rsidRPr="00890650">
                        <w:rPr>
                          <w:rFonts w:asciiTheme="majorHAnsi" w:hAnsiTheme="majorHAnsi"/>
                          <w:color w:val="595959" w:themeColor="text1" w:themeTint="A6"/>
                          <w:sz w:val="18"/>
                          <w:szCs w:val="18"/>
                          <w:lang w:val="es-ES_tradnl"/>
                        </w:rPr>
                        <w:t xml:space="preserve">. </w:t>
                      </w:r>
                      <w:r w:rsidR="001E55AB" w:rsidRPr="001E55AB">
                        <w:rPr>
                          <w:rFonts w:asciiTheme="majorHAnsi" w:hAnsiTheme="majorHAnsi"/>
                          <w:color w:val="595959" w:themeColor="text1" w:themeTint="A6"/>
                          <w:sz w:val="18"/>
                          <w:szCs w:val="18"/>
                          <w:lang w:val="es-ES"/>
                        </w:rPr>
                        <w:t>Venezuela</w:t>
                      </w:r>
                      <w:r w:rsidRPr="00890650">
                        <w:rPr>
                          <w:rFonts w:asciiTheme="majorHAnsi" w:hAnsiTheme="majorHAnsi"/>
                          <w:color w:val="595959" w:themeColor="text1" w:themeTint="A6"/>
                          <w:sz w:val="18"/>
                          <w:szCs w:val="18"/>
                          <w:lang w:val="es-ES_tradnl"/>
                        </w:rPr>
                        <w:t xml:space="preserve">. </w:t>
                      </w:r>
                      <w:r w:rsidR="001E55AB">
                        <w:rPr>
                          <w:rFonts w:asciiTheme="majorHAnsi" w:hAnsiTheme="majorHAnsi"/>
                          <w:color w:val="595959" w:themeColor="text1" w:themeTint="A6"/>
                          <w:sz w:val="18"/>
                          <w:szCs w:val="18"/>
                          <w:lang w:val="es-ES"/>
                        </w:rPr>
                        <w:t>27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DD0468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712FBD5" w:rsidR="00D72DC6" w:rsidRPr="00D72DC6" w:rsidRDefault="001F703B" w:rsidP="00F02AD1">
                            <w:pPr>
                              <w:rPr>
                                <w:color w:val="FFFFFF" w:themeColor="background1"/>
                                <w14:textFill>
                                  <w14:noFill/>
                                </w14:textFill>
                              </w:rPr>
                            </w:pPr>
                            <w:r>
                              <w:rPr>
                                <w:noProof/>
                                <w:color w:val="FFFFFF" w:themeColor="background1"/>
                              </w:rPr>
                              <w:drawing>
                                <wp:inline distT="0" distB="0" distL="0" distR="0" wp14:anchorId="5E53FF61" wp14:editId="4350238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712FBD5" w:rsidR="00D72DC6" w:rsidRPr="00D72DC6" w:rsidRDefault="001F703B" w:rsidP="00F02AD1">
                      <w:pPr>
                        <w:rPr>
                          <w:color w:val="FFFFFF" w:themeColor="background1"/>
                          <w14:textFill>
                            <w14:noFill/>
                          </w14:textFill>
                        </w:rPr>
                      </w:pPr>
                      <w:r>
                        <w:rPr>
                          <w:noProof/>
                          <w:color w:val="FFFFFF" w:themeColor="background1"/>
                        </w:rPr>
                        <w:drawing>
                          <wp:inline distT="0" distB="0" distL="0" distR="0" wp14:anchorId="5E53FF61" wp14:editId="4350238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2C2DBDB9" w:rsidR="003239B8" w:rsidRPr="000D05CB" w:rsidRDefault="003747C6" w:rsidP="008D2290">
            <w:pPr>
              <w:jc w:val="both"/>
              <w:rPr>
                <w:rFonts w:ascii="Cambria" w:hAnsi="Cambria"/>
                <w:bCs/>
                <w:sz w:val="20"/>
                <w:szCs w:val="20"/>
              </w:rPr>
            </w:pPr>
            <w:r>
              <w:rPr>
                <w:rFonts w:ascii="Cambria" w:hAnsi="Cambria"/>
                <w:bCs/>
                <w:sz w:val="20"/>
                <w:szCs w:val="20"/>
              </w:rPr>
              <w:t>María Corina Machado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35B0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44C776D" w:rsidR="003239B8" w:rsidRPr="000D05CB" w:rsidRDefault="003747C6" w:rsidP="008D2290">
            <w:pPr>
              <w:jc w:val="both"/>
              <w:rPr>
                <w:rFonts w:ascii="Cambria" w:hAnsi="Cambria"/>
                <w:bCs/>
                <w:sz w:val="20"/>
                <w:szCs w:val="20"/>
                <w:lang w:val="es-ES"/>
              </w:rPr>
            </w:pPr>
            <w:r>
              <w:rPr>
                <w:rFonts w:ascii="Cambria" w:hAnsi="Cambria"/>
                <w:bCs/>
                <w:sz w:val="20"/>
                <w:szCs w:val="20"/>
              </w:rPr>
              <w:t>María Corina Machado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4A7763EE" w:rsidR="003239B8" w:rsidRPr="000D05CB" w:rsidRDefault="003747C6" w:rsidP="003747C6">
            <w:pPr>
              <w:jc w:val="both"/>
              <w:rPr>
                <w:rFonts w:ascii="Cambria" w:hAnsi="Cambria"/>
                <w:bCs/>
                <w:sz w:val="20"/>
                <w:szCs w:val="20"/>
              </w:rPr>
            </w:pPr>
            <w:r>
              <w:rPr>
                <w:rFonts w:ascii="Cambria" w:hAnsi="Cambria"/>
                <w:bCs/>
                <w:sz w:val="20"/>
                <w:szCs w:val="20"/>
              </w:rPr>
              <w:t xml:space="preserve">República </w:t>
            </w:r>
            <w:proofErr w:type="spellStart"/>
            <w:r>
              <w:rPr>
                <w:rFonts w:ascii="Cambria" w:hAnsi="Cambria"/>
                <w:bCs/>
                <w:sz w:val="20"/>
                <w:szCs w:val="20"/>
              </w:rPr>
              <w:t>Bolivariana</w:t>
            </w:r>
            <w:proofErr w:type="spellEnd"/>
            <w:r>
              <w:rPr>
                <w:rFonts w:ascii="Cambria" w:hAnsi="Cambria"/>
                <w:bCs/>
                <w:sz w:val="20"/>
                <w:szCs w:val="20"/>
              </w:rPr>
              <w:t xml:space="preserve"> de Venezuela</w:t>
            </w:r>
          </w:p>
        </w:tc>
      </w:tr>
      <w:tr w:rsidR="00223A29" w:rsidRPr="001F703B" w14:paraId="632511BC" w14:textId="77777777" w:rsidTr="00196E39">
        <w:trPr>
          <w:trHeight w:val="462"/>
        </w:trPr>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480E8303" w:rsidR="00223A29" w:rsidRPr="00100C2A" w:rsidRDefault="00F402F4" w:rsidP="00196E39">
            <w:pPr>
              <w:jc w:val="both"/>
              <w:rPr>
                <w:rFonts w:ascii="Cambria" w:hAnsi="Cambria"/>
                <w:bCs/>
                <w:sz w:val="20"/>
                <w:szCs w:val="20"/>
                <w:lang w:val="es-US"/>
              </w:rPr>
            </w:pPr>
            <w:r>
              <w:rPr>
                <w:rFonts w:ascii="Cambria" w:hAnsi="Cambria"/>
                <w:sz w:val="20"/>
                <w:szCs w:val="20"/>
                <w:lang w:val="es-AR"/>
              </w:rPr>
              <w:t xml:space="preserve">Los peticionarios se refieren a los siguientes: </w:t>
            </w:r>
            <w:r w:rsidR="00196E39">
              <w:rPr>
                <w:rFonts w:ascii="Cambria" w:hAnsi="Cambria"/>
                <w:sz w:val="20"/>
                <w:szCs w:val="20"/>
                <w:lang w:val="es-AR"/>
              </w:rPr>
              <w:t>igualdad y no discriminación, libertad de expresión, acceso a la justicia y proceso regular</w:t>
            </w:r>
            <w:r>
              <w:rPr>
                <w:rFonts w:ascii="Cambria" w:hAnsi="Cambria"/>
                <w:sz w:val="20"/>
                <w:szCs w:val="20"/>
                <w:lang w:val="es-AR"/>
              </w:rPr>
              <w:t>,</w:t>
            </w:r>
            <w:r w:rsidR="00196E39">
              <w:rPr>
                <w:rFonts w:ascii="Cambria" w:hAnsi="Cambria"/>
                <w:sz w:val="20"/>
                <w:szCs w:val="20"/>
                <w:lang w:val="es-AR"/>
              </w:rPr>
              <w:t xml:space="preserve"> y a la participación política y sufragio </w:t>
            </w:r>
          </w:p>
        </w:tc>
      </w:tr>
    </w:tbl>
    <w:p w14:paraId="20263696" w14:textId="77777777" w:rsidR="003239B8" w:rsidRPr="00F402F4" w:rsidRDefault="003239B8" w:rsidP="003239B8">
      <w:pPr>
        <w:spacing w:before="240" w:after="240"/>
        <w:ind w:firstLine="720"/>
        <w:jc w:val="both"/>
        <w:rPr>
          <w:rFonts w:asciiTheme="majorHAnsi" w:hAnsiTheme="majorHAnsi"/>
          <w:b/>
          <w:bCs/>
          <w:sz w:val="20"/>
          <w:szCs w:val="20"/>
          <w:lang w:val="es-U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AB2C35C" w:rsidR="004C2312" w:rsidRPr="003239B8" w:rsidRDefault="00936BD8" w:rsidP="002625EA">
            <w:pPr>
              <w:jc w:val="both"/>
              <w:rPr>
                <w:rFonts w:ascii="Cambria" w:hAnsi="Cambria"/>
                <w:bCs/>
                <w:sz w:val="20"/>
                <w:szCs w:val="20"/>
                <w:lang w:val="es-ES"/>
              </w:rPr>
            </w:pPr>
            <w:r>
              <w:rPr>
                <w:rFonts w:ascii="Cambria" w:hAnsi="Cambria"/>
                <w:bCs/>
                <w:sz w:val="20"/>
                <w:szCs w:val="20"/>
                <w:lang w:val="es-ES"/>
              </w:rPr>
              <w:t>16 de junio de 2014</w:t>
            </w:r>
          </w:p>
        </w:tc>
      </w:tr>
      <w:tr w:rsidR="00131425" w:rsidRPr="001F703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44C1A3A" w:rsidR="00131425" w:rsidRPr="003239B8" w:rsidRDefault="004474AF" w:rsidP="002625EA">
            <w:pPr>
              <w:jc w:val="both"/>
              <w:rPr>
                <w:rFonts w:ascii="Cambria" w:hAnsi="Cambria"/>
                <w:bCs/>
                <w:sz w:val="20"/>
                <w:szCs w:val="20"/>
                <w:lang w:val="es-ES"/>
              </w:rPr>
            </w:pPr>
            <w:r>
              <w:rPr>
                <w:rFonts w:ascii="Cambria" w:hAnsi="Cambria"/>
                <w:bCs/>
                <w:sz w:val="20"/>
                <w:szCs w:val="20"/>
                <w:lang w:val="es-ES"/>
              </w:rPr>
              <w:t>14 de julio de 2014</w:t>
            </w:r>
            <w:r w:rsidR="000A7834">
              <w:rPr>
                <w:rFonts w:ascii="Cambria" w:hAnsi="Cambria"/>
                <w:bCs/>
                <w:sz w:val="20"/>
                <w:szCs w:val="20"/>
                <w:lang w:val="es-ES"/>
              </w:rPr>
              <w:t xml:space="preserve"> y</w:t>
            </w:r>
            <w:r>
              <w:rPr>
                <w:rFonts w:ascii="Cambria" w:hAnsi="Cambria"/>
                <w:bCs/>
                <w:sz w:val="20"/>
                <w:szCs w:val="20"/>
                <w:lang w:val="es-ES"/>
              </w:rPr>
              <w:t xml:space="preserve"> 30 de septiembre de 2014 </w:t>
            </w:r>
          </w:p>
        </w:tc>
      </w:tr>
      <w:tr w:rsidR="004C2312" w:rsidRPr="003747C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6FD55B2" w:rsidR="004C2312" w:rsidRPr="003239B8" w:rsidRDefault="00936BD8" w:rsidP="008D2290">
            <w:pPr>
              <w:jc w:val="both"/>
              <w:rPr>
                <w:rFonts w:ascii="Cambria" w:hAnsi="Cambria"/>
                <w:bCs/>
                <w:sz w:val="20"/>
                <w:szCs w:val="20"/>
                <w:lang w:val="es-ES"/>
              </w:rPr>
            </w:pPr>
            <w:r>
              <w:rPr>
                <w:rFonts w:ascii="Cambria" w:hAnsi="Cambria"/>
                <w:bCs/>
                <w:sz w:val="20"/>
                <w:szCs w:val="20"/>
                <w:lang w:val="es-ES"/>
              </w:rPr>
              <w:t>8 de diciembre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B702132" w:rsidR="004C2312" w:rsidRPr="003239B8" w:rsidRDefault="004474AF" w:rsidP="008D2290">
            <w:pPr>
              <w:jc w:val="both"/>
              <w:rPr>
                <w:rFonts w:ascii="Cambria" w:hAnsi="Cambria"/>
                <w:bCs/>
                <w:sz w:val="20"/>
                <w:szCs w:val="20"/>
                <w:lang w:val="es-ES"/>
              </w:rPr>
            </w:pPr>
            <w:r>
              <w:rPr>
                <w:rFonts w:ascii="Cambria" w:hAnsi="Cambria"/>
                <w:bCs/>
                <w:sz w:val="20"/>
                <w:szCs w:val="20"/>
                <w:lang w:val="es-ES"/>
              </w:rPr>
              <w:t>1 de agosto de 2017</w:t>
            </w:r>
          </w:p>
        </w:tc>
      </w:tr>
      <w:tr w:rsidR="004C2312" w:rsidRPr="001F703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935AB3A" w:rsidR="004C2312" w:rsidRPr="003239B8" w:rsidRDefault="004474AF" w:rsidP="008D2290">
            <w:pPr>
              <w:jc w:val="both"/>
              <w:rPr>
                <w:rFonts w:ascii="Cambria" w:hAnsi="Cambria"/>
                <w:bCs/>
                <w:sz w:val="20"/>
                <w:szCs w:val="20"/>
                <w:lang w:val="es-ES"/>
              </w:rPr>
            </w:pPr>
            <w:r>
              <w:rPr>
                <w:rFonts w:ascii="Cambria" w:hAnsi="Cambria"/>
                <w:bCs/>
                <w:sz w:val="20"/>
                <w:szCs w:val="20"/>
                <w:lang w:val="es-ES"/>
              </w:rPr>
              <w:t>9 de febrero de 2018</w:t>
            </w:r>
            <w:r w:rsidR="000A7834">
              <w:rPr>
                <w:rFonts w:ascii="Cambria" w:hAnsi="Cambria"/>
                <w:bCs/>
                <w:sz w:val="20"/>
                <w:szCs w:val="20"/>
                <w:lang w:val="es-ES"/>
              </w:rPr>
              <w:t xml:space="preserve"> y</w:t>
            </w:r>
            <w:r>
              <w:rPr>
                <w:rFonts w:ascii="Cambria" w:hAnsi="Cambria"/>
                <w:bCs/>
                <w:sz w:val="20"/>
                <w:szCs w:val="20"/>
                <w:lang w:val="es-ES"/>
              </w:rPr>
              <w:t xml:space="preserve"> 29 de junio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29D3373F" w:rsidR="003239B8" w:rsidRPr="00B3745F" w:rsidRDefault="003747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0FF6CA86" w:rsidR="003239B8" w:rsidRPr="00B3745F" w:rsidRDefault="003747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44C8DB42" w:rsidR="003239B8" w:rsidRPr="00B3745F" w:rsidRDefault="003747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041DD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79F3997C" w:rsidR="003239B8" w:rsidRPr="00B3745F" w:rsidRDefault="003747C6" w:rsidP="00707691">
            <w:pPr>
              <w:jc w:val="both"/>
              <w:rPr>
                <w:rFonts w:ascii="Cambria" w:hAnsi="Cambria"/>
                <w:bCs/>
                <w:sz w:val="20"/>
                <w:szCs w:val="20"/>
                <w:lang w:val="es-ES"/>
              </w:rPr>
            </w:pPr>
            <w:r>
              <w:rPr>
                <w:rFonts w:ascii="Cambria" w:hAnsi="Cambria"/>
                <w:bCs/>
                <w:sz w:val="20"/>
                <w:szCs w:val="20"/>
                <w:lang w:val="es-ES"/>
              </w:rPr>
              <w:t>Sí</w:t>
            </w:r>
            <w:r w:rsidR="004F0ABD">
              <w:rPr>
                <w:rFonts w:ascii="Cambria" w:hAnsi="Cambria"/>
                <w:bCs/>
                <w:sz w:val="20"/>
                <w:szCs w:val="20"/>
                <w:lang w:val="es-ES"/>
              </w:rPr>
              <w:t xml:space="preserve"> </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F85013" w:rsidRPr="003747C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53B1DD0" w:rsidR="00EE00E9" w:rsidRPr="00DC24E3" w:rsidRDefault="00363C84" w:rsidP="008D2290">
            <w:pPr>
              <w:jc w:val="both"/>
              <w:rPr>
                <w:rFonts w:ascii="Cambria" w:hAnsi="Cambria"/>
                <w:bCs/>
                <w:sz w:val="20"/>
                <w:szCs w:val="20"/>
                <w:lang w:val="es-ES"/>
              </w:rPr>
            </w:pPr>
            <w:r>
              <w:rPr>
                <w:rFonts w:ascii="Cambria" w:hAnsi="Cambria"/>
                <w:bCs/>
                <w:sz w:val="20"/>
                <w:szCs w:val="20"/>
                <w:lang w:val="es-ES"/>
              </w:rPr>
              <w:t>No</w:t>
            </w:r>
          </w:p>
        </w:tc>
      </w:tr>
      <w:tr w:rsidR="00F85013" w:rsidRPr="001F703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1F7E1457" w:rsidR="003239B8" w:rsidRPr="00D85A3B" w:rsidRDefault="00F85013" w:rsidP="00F85013">
            <w:pPr>
              <w:jc w:val="both"/>
              <w:rPr>
                <w:rFonts w:ascii="Cambria" w:hAnsi="Cambria"/>
                <w:bCs/>
                <w:sz w:val="20"/>
                <w:szCs w:val="20"/>
                <w:lang w:val="es-MX"/>
              </w:rPr>
            </w:pPr>
            <w:r w:rsidRPr="00EE02BF">
              <w:rPr>
                <w:rFonts w:ascii="Cambria" w:hAnsi="Cambria"/>
                <w:sz w:val="20"/>
                <w:szCs w:val="20"/>
                <w:lang w:val="es-MX"/>
              </w:rPr>
              <w:t>A</w:t>
            </w:r>
            <w:proofErr w:type="spellStart"/>
            <w:r w:rsidR="00D85A3B" w:rsidRPr="00EE02BF">
              <w:rPr>
                <w:rFonts w:ascii="Cambria" w:hAnsi="Cambria"/>
                <w:sz w:val="20"/>
                <w:szCs w:val="20"/>
                <w:lang w:val="es-ES"/>
              </w:rPr>
              <w:t>rtículos</w:t>
            </w:r>
            <w:proofErr w:type="spellEnd"/>
            <w:r w:rsidR="00D85A3B" w:rsidRPr="00EE02BF">
              <w:rPr>
                <w:rFonts w:ascii="Cambria" w:hAnsi="Cambria"/>
                <w:sz w:val="20"/>
                <w:szCs w:val="20"/>
                <w:lang w:val="es-ES"/>
              </w:rPr>
              <w:t xml:space="preserve"> </w:t>
            </w:r>
            <w:r w:rsidR="004F0ABD" w:rsidRPr="00EE02BF">
              <w:rPr>
                <w:rFonts w:ascii="Cambria" w:hAnsi="Cambria"/>
                <w:sz w:val="20"/>
                <w:szCs w:val="20"/>
                <w:lang w:val="es-ES"/>
              </w:rPr>
              <w:t xml:space="preserve">8 </w:t>
            </w:r>
            <w:r w:rsidR="00E007AE" w:rsidRPr="00EE02BF">
              <w:rPr>
                <w:rFonts w:ascii="Cambria" w:hAnsi="Cambria"/>
                <w:sz w:val="20"/>
                <w:szCs w:val="20"/>
                <w:lang w:val="es-ES"/>
              </w:rPr>
              <w:t>(garantías judiciales), 13 (libertad de pensamiento y expresión), 23 (derechos políticos)</w:t>
            </w:r>
            <w:r w:rsidR="00AE40A7" w:rsidRPr="00EE02BF">
              <w:rPr>
                <w:rFonts w:ascii="Cambria" w:hAnsi="Cambria"/>
                <w:sz w:val="20"/>
                <w:szCs w:val="20"/>
                <w:lang w:val="es-ES"/>
              </w:rPr>
              <w:t>, 24 (igualdad ante la ley) y 25 (protección judicial) de la Convención Americana sobre Derechos Humanos, en relación con su artículo 1.1 (obligación de respetar los derechos)</w:t>
            </w:r>
          </w:p>
        </w:tc>
      </w:tr>
      <w:tr w:rsidR="00F85013" w:rsidRPr="001F703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34BC3A80" w:rsidR="003239B8" w:rsidRPr="00DC24E3" w:rsidRDefault="00D85A3B" w:rsidP="008D2290">
            <w:pPr>
              <w:rPr>
                <w:rFonts w:ascii="Cambria" w:hAnsi="Cambria"/>
                <w:bCs/>
                <w:sz w:val="20"/>
                <w:szCs w:val="20"/>
                <w:lang w:val="es-ES"/>
              </w:rPr>
            </w:pPr>
            <w:r>
              <w:rPr>
                <w:rFonts w:ascii="Cambria" w:hAnsi="Cambria"/>
                <w:bCs/>
                <w:sz w:val="20"/>
                <w:szCs w:val="20"/>
                <w:lang w:val="es-ES"/>
              </w:rPr>
              <w:t>Sí</w:t>
            </w:r>
            <w:r w:rsidR="004F0ABD">
              <w:rPr>
                <w:rFonts w:ascii="Cambria" w:hAnsi="Cambria"/>
                <w:bCs/>
                <w:sz w:val="20"/>
                <w:szCs w:val="20"/>
                <w:lang w:val="es-ES"/>
              </w:rPr>
              <w:t xml:space="preserve">, el </w:t>
            </w:r>
            <w:r w:rsidR="004F0ABD">
              <w:rPr>
                <w:rFonts w:ascii="Cambria" w:hAnsi="Cambria"/>
                <w:sz w:val="20"/>
                <w:szCs w:val="20"/>
                <w:lang w:val="es-ES"/>
              </w:rPr>
              <w:t>9 de mayo de 2014</w:t>
            </w:r>
          </w:p>
        </w:tc>
      </w:tr>
      <w:tr w:rsidR="00F85013"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697C5A9C" w:rsidR="003239B8" w:rsidRPr="00DC24E3" w:rsidRDefault="00D85A3B" w:rsidP="008D2290">
            <w:pPr>
              <w:rPr>
                <w:rFonts w:ascii="Cambria" w:hAnsi="Cambria"/>
                <w:bCs/>
                <w:sz w:val="20"/>
                <w:szCs w:val="20"/>
              </w:rPr>
            </w:pPr>
            <w:proofErr w:type="spellStart"/>
            <w:r>
              <w:rPr>
                <w:rFonts w:ascii="Cambria" w:hAnsi="Cambria"/>
                <w:bCs/>
                <w:sz w:val="20"/>
                <w:szCs w:val="20"/>
              </w:rPr>
              <w:t>Sí</w:t>
            </w:r>
            <w:proofErr w:type="spellEnd"/>
          </w:p>
        </w:tc>
      </w:tr>
    </w:tbl>
    <w:p w14:paraId="200027B4" w14:textId="77777777" w:rsidR="000A7834" w:rsidRDefault="000A7834" w:rsidP="000A7834">
      <w:pPr>
        <w:rPr>
          <w:rFonts w:asciiTheme="majorHAnsi" w:hAnsiTheme="majorHAnsi"/>
          <w:b/>
          <w:sz w:val="20"/>
          <w:szCs w:val="20"/>
          <w:lang w:val="es-UY"/>
        </w:rPr>
      </w:pPr>
    </w:p>
    <w:p w14:paraId="18E6423B" w14:textId="40FFDB50" w:rsidR="003239B8" w:rsidRPr="00EE02BF" w:rsidRDefault="00223A29" w:rsidP="000A7834">
      <w:pPr>
        <w:ind w:firstLine="720"/>
        <w:rPr>
          <w:rFonts w:asciiTheme="majorHAnsi" w:hAnsiTheme="majorHAnsi"/>
          <w:b/>
          <w:sz w:val="20"/>
          <w:szCs w:val="20"/>
          <w:lang w:val="es-ES_tradnl"/>
        </w:rPr>
      </w:pPr>
      <w:r w:rsidRPr="00EE02BF">
        <w:rPr>
          <w:rFonts w:asciiTheme="majorHAnsi" w:hAnsiTheme="majorHAnsi"/>
          <w:b/>
          <w:sz w:val="20"/>
          <w:szCs w:val="20"/>
          <w:lang w:val="es-ES_tradnl"/>
        </w:rPr>
        <w:t xml:space="preserve">V. </w:t>
      </w:r>
      <w:r w:rsidRPr="00EE02BF">
        <w:rPr>
          <w:rFonts w:asciiTheme="majorHAnsi" w:hAnsiTheme="majorHAnsi"/>
          <w:b/>
          <w:sz w:val="20"/>
          <w:szCs w:val="20"/>
          <w:lang w:val="es-ES_tradnl"/>
        </w:rPr>
        <w:tab/>
      </w:r>
      <w:r w:rsidR="003239B8" w:rsidRPr="00EE02BF">
        <w:rPr>
          <w:rFonts w:asciiTheme="majorHAnsi" w:hAnsiTheme="majorHAnsi"/>
          <w:b/>
          <w:sz w:val="20"/>
          <w:szCs w:val="20"/>
          <w:lang w:val="es-ES_tradnl"/>
        </w:rPr>
        <w:t xml:space="preserve">HECHOS ALEGADOS </w:t>
      </w:r>
    </w:p>
    <w:p w14:paraId="328D6B5F" w14:textId="77777777" w:rsidR="000A7834" w:rsidRPr="00EE02BF" w:rsidRDefault="000A7834" w:rsidP="000A7834">
      <w:pPr>
        <w:ind w:firstLine="720"/>
        <w:rPr>
          <w:rFonts w:asciiTheme="majorHAnsi" w:hAnsiTheme="majorHAnsi"/>
          <w:b/>
          <w:sz w:val="20"/>
          <w:szCs w:val="20"/>
          <w:lang w:val="es-ES_tradnl"/>
        </w:rPr>
      </w:pPr>
    </w:p>
    <w:p w14:paraId="5BBC84AB" w14:textId="5C5A4BEB" w:rsidR="00D81C67" w:rsidRPr="00EE02BF" w:rsidRDefault="007F6AA6" w:rsidP="00FD67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La parte peticionaria </w:t>
      </w:r>
      <w:r w:rsidR="00D81C67" w:rsidRPr="00EE02BF">
        <w:rPr>
          <w:rFonts w:ascii="Cambria" w:hAnsi="Cambria"/>
          <w:sz w:val="20"/>
          <w:szCs w:val="20"/>
          <w:lang w:val="es-ES_tradnl"/>
        </w:rPr>
        <w:t xml:space="preserve">alega la responsabilidad internacional de la República Bolivariana de Venezuela por la </w:t>
      </w:r>
      <w:r w:rsidR="00231662" w:rsidRPr="00EE02BF">
        <w:rPr>
          <w:rFonts w:ascii="Cambria" w:hAnsi="Cambria"/>
          <w:sz w:val="20"/>
          <w:szCs w:val="20"/>
          <w:lang w:val="es-ES_tradnl"/>
        </w:rPr>
        <w:t>violación de sus derechos, en virtud de haber sido destituida de su cargo como diputada de la Asamblea Nacional, bajo el argumento de haber traicionado a la patria por participar en una sesión del Consejo Permanente de la Organización de los Estados Americanos</w:t>
      </w:r>
      <w:r w:rsidR="00062351" w:rsidRPr="00EE02BF">
        <w:rPr>
          <w:rFonts w:ascii="Cambria" w:hAnsi="Cambria"/>
          <w:sz w:val="20"/>
          <w:szCs w:val="20"/>
          <w:lang w:val="es-ES_tradnl"/>
        </w:rPr>
        <w:t xml:space="preserve"> (OEA)</w:t>
      </w:r>
      <w:r w:rsidR="003B5CB0" w:rsidRPr="00EE02BF">
        <w:rPr>
          <w:rFonts w:ascii="Cambria" w:hAnsi="Cambria"/>
          <w:sz w:val="20"/>
          <w:szCs w:val="20"/>
          <w:lang w:val="es-ES_tradnl"/>
        </w:rPr>
        <w:t xml:space="preserve">, en un espacio que le </w:t>
      </w:r>
      <w:r w:rsidR="009F0CF2" w:rsidRPr="00EE02BF">
        <w:rPr>
          <w:rFonts w:ascii="Cambria" w:hAnsi="Cambria"/>
          <w:sz w:val="20"/>
          <w:szCs w:val="20"/>
          <w:lang w:val="es-ES_tradnl"/>
        </w:rPr>
        <w:t>facilitó</w:t>
      </w:r>
      <w:r w:rsidR="003B5CB0" w:rsidRPr="00EE02BF">
        <w:rPr>
          <w:rFonts w:ascii="Cambria" w:hAnsi="Cambria"/>
          <w:sz w:val="20"/>
          <w:szCs w:val="20"/>
          <w:lang w:val="es-ES_tradnl"/>
        </w:rPr>
        <w:t xml:space="preserve"> la representación de la República de Panamá</w:t>
      </w:r>
      <w:r w:rsidR="009F0CF2" w:rsidRPr="00EE02BF">
        <w:rPr>
          <w:rFonts w:ascii="Cambria" w:hAnsi="Cambria"/>
          <w:sz w:val="20"/>
          <w:szCs w:val="20"/>
          <w:lang w:val="es-ES_tradnl"/>
        </w:rPr>
        <w:t xml:space="preserve"> ante la OEA</w:t>
      </w:r>
      <w:r w:rsidR="003B5CB0" w:rsidRPr="00EE02BF">
        <w:rPr>
          <w:rFonts w:ascii="Cambria" w:hAnsi="Cambria"/>
          <w:sz w:val="20"/>
          <w:szCs w:val="20"/>
          <w:lang w:val="es-ES_tradnl"/>
        </w:rPr>
        <w:t xml:space="preserve">. </w:t>
      </w:r>
    </w:p>
    <w:p w14:paraId="49730448" w14:textId="26482051" w:rsidR="0022536C" w:rsidRPr="00EE02BF" w:rsidRDefault="002316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La peticionaria </w:t>
      </w:r>
      <w:r w:rsidR="003165AC" w:rsidRPr="00EE02BF">
        <w:rPr>
          <w:rFonts w:ascii="Cambria" w:hAnsi="Cambria"/>
          <w:sz w:val="20"/>
          <w:szCs w:val="20"/>
          <w:lang w:val="es-ES_tradnl"/>
        </w:rPr>
        <w:t>narra</w:t>
      </w:r>
      <w:r w:rsidR="007F6AA6" w:rsidRPr="00EE02BF">
        <w:rPr>
          <w:rFonts w:ascii="Cambria" w:hAnsi="Cambria"/>
          <w:sz w:val="20"/>
          <w:szCs w:val="20"/>
          <w:lang w:val="es-ES_tradnl"/>
        </w:rPr>
        <w:t xml:space="preserve"> que fue electa como diputada a la Asamblea Nacional venezolana el 26 de septiembre de 2010</w:t>
      </w:r>
      <w:r w:rsidR="003165AC" w:rsidRPr="00EE02BF">
        <w:rPr>
          <w:rFonts w:ascii="Cambria" w:hAnsi="Cambria"/>
          <w:sz w:val="20"/>
          <w:szCs w:val="20"/>
          <w:lang w:val="es-ES_tradnl"/>
        </w:rPr>
        <w:t>,</w:t>
      </w:r>
      <w:r w:rsidR="007F6AA6" w:rsidRPr="00EE02BF">
        <w:rPr>
          <w:rFonts w:ascii="Cambria" w:hAnsi="Cambria"/>
          <w:sz w:val="20"/>
          <w:szCs w:val="20"/>
          <w:lang w:val="es-ES_tradnl"/>
        </w:rPr>
        <w:t xml:space="preserve"> y </w:t>
      </w:r>
      <w:r w:rsidR="003165AC" w:rsidRPr="00EE02BF">
        <w:rPr>
          <w:rFonts w:ascii="Cambria" w:hAnsi="Cambria"/>
          <w:sz w:val="20"/>
          <w:szCs w:val="20"/>
          <w:lang w:val="es-ES_tradnl"/>
        </w:rPr>
        <w:t xml:space="preserve">que </w:t>
      </w:r>
      <w:r w:rsidR="007F6AA6" w:rsidRPr="00EE02BF">
        <w:rPr>
          <w:rFonts w:ascii="Cambria" w:hAnsi="Cambria"/>
          <w:sz w:val="20"/>
          <w:szCs w:val="20"/>
          <w:lang w:val="es-ES_tradnl"/>
        </w:rPr>
        <w:t>tomó posesión del cargo el 5 de enero de 2011</w:t>
      </w:r>
      <w:r w:rsidR="007220B5" w:rsidRPr="00EE02BF">
        <w:rPr>
          <w:rFonts w:ascii="Cambria" w:hAnsi="Cambria"/>
          <w:sz w:val="20"/>
          <w:szCs w:val="20"/>
          <w:lang w:val="es-ES_tradnl"/>
        </w:rPr>
        <w:t>;</w:t>
      </w:r>
      <w:r w:rsidR="007F6AA6" w:rsidRPr="00EE02BF">
        <w:rPr>
          <w:rFonts w:ascii="Cambria" w:hAnsi="Cambria"/>
          <w:sz w:val="20"/>
          <w:szCs w:val="20"/>
          <w:lang w:val="es-ES_tradnl"/>
        </w:rPr>
        <w:t xml:space="preserve"> </w:t>
      </w:r>
      <w:r w:rsidR="007220B5" w:rsidRPr="00EE02BF">
        <w:rPr>
          <w:rFonts w:ascii="Cambria" w:hAnsi="Cambria"/>
          <w:sz w:val="20"/>
          <w:szCs w:val="20"/>
          <w:lang w:val="es-ES_tradnl"/>
        </w:rPr>
        <w:t>s</w:t>
      </w:r>
      <w:r w:rsidR="003165AC" w:rsidRPr="00EE02BF">
        <w:rPr>
          <w:rFonts w:ascii="Cambria" w:hAnsi="Cambria"/>
          <w:sz w:val="20"/>
          <w:szCs w:val="20"/>
          <w:lang w:val="es-ES_tradnl"/>
        </w:rPr>
        <w:t>ubraya que d</w:t>
      </w:r>
      <w:r w:rsidR="007F6AA6" w:rsidRPr="00EE02BF">
        <w:rPr>
          <w:rFonts w:ascii="Cambria" w:hAnsi="Cambria"/>
          <w:sz w:val="20"/>
          <w:szCs w:val="20"/>
          <w:lang w:val="es-ES_tradnl"/>
        </w:rPr>
        <w:t xml:space="preserve">esde febrero de </w:t>
      </w:r>
      <w:r w:rsidR="007F6AA6" w:rsidRPr="00EE02BF">
        <w:rPr>
          <w:rFonts w:ascii="Cambria" w:hAnsi="Cambria"/>
          <w:sz w:val="20"/>
          <w:szCs w:val="20"/>
          <w:lang w:val="es-ES_tradnl"/>
        </w:rPr>
        <w:lastRenderedPageBreak/>
        <w:t xml:space="preserve">2014 </w:t>
      </w:r>
      <w:r w:rsidR="00FB4B20" w:rsidRPr="00EE02BF">
        <w:rPr>
          <w:rFonts w:ascii="Cambria" w:hAnsi="Cambria"/>
          <w:sz w:val="20"/>
          <w:szCs w:val="20"/>
          <w:lang w:val="es-ES_tradnl"/>
        </w:rPr>
        <w:t xml:space="preserve">se intensificó </w:t>
      </w:r>
      <w:r w:rsidR="007F6AA6" w:rsidRPr="00EE02BF">
        <w:rPr>
          <w:rFonts w:ascii="Cambria" w:hAnsi="Cambria"/>
          <w:sz w:val="20"/>
          <w:szCs w:val="20"/>
          <w:lang w:val="es-ES_tradnl"/>
        </w:rPr>
        <w:t xml:space="preserve">la </w:t>
      </w:r>
      <w:r w:rsidR="00FB4B20" w:rsidRPr="00EE02BF">
        <w:rPr>
          <w:rFonts w:ascii="Cambria" w:hAnsi="Cambria"/>
          <w:sz w:val="20"/>
          <w:szCs w:val="20"/>
          <w:lang w:val="es-ES_tradnl"/>
        </w:rPr>
        <w:t xml:space="preserve">grave </w:t>
      </w:r>
      <w:r w:rsidR="007F6AA6" w:rsidRPr="00EE02BF">
        <w:rPr>
          <w:rFonts w:ascii="Cambria" w:hAnsi="Cambria"/>
          <w:sz w:val="20"/>
          <w:szCs w:val="20"/>
          <w:lang w:val="es-ES_tradnl"/>
        </w:rPr>
        <w:t>situación de conflictividad social y pol</w:t>
      </w:r>
      <w:r w:rsidR="009971F0" w:rsidRPr="00EE02BF">
        <w:rPr>
          <w:rFonts w:ascii="Cambria" w:hAnsi="Cambria"/>
          <w:sz w:val="20"/>
          <w:szCs w:val="20"/>
          <w:lang w:val="es-ES_tradnl"/>
        </w:rPr>
        <w:t>ítica</w:t>
      </w:r>
      <w:r w:rsidR="00FB4B20" w:rsidRPr="00EE02BF">
        <w:rPr>
          <w:rFonts w:ascii="Cambria" w:hAnsi="Cambria"/>
          <w:sz w:val="20"/>
          <w:szCs w:val="20"/>
          <w:lang w:val="es-ES_tradnl"/>
        </w:rPr>
        <w:t xml:space="preserve"> en el país</w:t>
      </w:r>
      <w:r w:rsidR="0022536C" w:rsidRPr="00EE02BF">
        <w:rPr>
          <w:rFonts w:ascii="Cambria" w:hAnsi="Cambria"/>
          <w:sz w:val="20"/>
          <w:szCs w:val="20"/>
          <w:lang w:val="es-ES_tradnl"/>
        </w:rPr>
        <w:t xml:space="preserve">, tal como lo habría manifestado la </w:t>
      </w:r>
      <w:r w:rsidR="00307C04" w:rsidRPr="00EE02BF">
        <w:rPr>
          <w:rFonts w:ascii="Cambria" w:hAnsi="Cambria"/>
          <w:sz w:val="20"/>
          <w:szCs w:val="20"/>
          <w:lang w:val="es-ES_tradnl"/>
        </w:rPr>
        <w:t xml:space="preserve">propia </w:t>
      </w:r>
      <w:r w:rsidR="0022536C" w:rsidRPr="00EE02BF">
        <w:rPr>
          <w:rFonts w:ascii="Cambria" w:hAnsi="Cambria"/>
          <w:sz w:val="20"/>
          <w:szCs w:val="20"/>
          <w:lang w:val="es-ES_tradnl"/>
        </w:rPr>
        <w:t>CIDH en</w:t>
      </w:r>
      <w:r w:rsidR="00307C04" w:rsidRPr="00EE02BF">
        <w:rPr>
          <w:rFonts w:ascii="Cambria" w:hAnsi="Cambria"/>
          <w:sz w:val="20"/>
          <w:szCs w:val="20"/>
          <w:lang w:val="es-ES_tradnl"/>
        </w:rPr>
        <w:t xml:space="preserve"> sus</w:t>
      </w:r>
      <w:r w:rsidR="0022536C" w:rsidRPr="00EE02BF">
        <w:rPr>
          <w:rFonts w:ascii="Cambria" w:hAnsi="Cambria"/>
          <w:sz w:val="20"/>
          <w:szCs w:val="20"/>
          <w:lang w:val="es-ES_tradnl"/>
        </w:rPr>
        <w:t xml:space="preserve"> comunicados de prensa</w:t>
      </w:r>
      <w:r w:rsidR="00307C04" w:rsidRPr="00EE02BF">
        <w:rPr>
          <w:rFonts w:ascii="Cambria" w:hAnsi="Cambria"/>
          <w:sz w:val="20"/>
          <w:szCs w:val="20"/>
          <w:lang w:val="es-ES_tradnl"/>
        </w:rPr>
        <w:t xml:space="preserve"> del 14 y 21 de febrero de ese año</w:t>
      </w:r>
      <w:r w:rsidR="00512CE1" w:rsidRPr="00EE02BF">
        <w:rPr>
          <w:rStyle w:val="FootnoteReference"/>
          <w:rFonts w:ascii="Cambria" w:hAnsi="Cambria"/>
          <w:sz w:val="20"/>
          <w:szCs w:val="20"/>
          <w:lang w:val="es-ES_tradnl"/>
        </w:rPr>
        <w:footnoteReference w:id="3"/>
      </w:r>
      <w:r w:rsidR="009971F0" w:rsidRPr="00EE02BF">
        <w:rPr>
          <w:rFonts w:ascii="Cambria" w:hAnsi="Cambria"/>
          <w:sz w:val="20"/>
          <w:szCs w:val="20"/>
          <w:lang w:val="es-ES_tradnl"/>
        </w:rPr>
        <w:t xml:space="preserve">. </w:t>
      </w:r>
    </w:p>
    <w:p w14:paraId="0A47AE34" w14:textId="0ED6F577" w:rsidR="0022536C" w:rsidRPr="00EE02BF" w:rsidRDefault="0006235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En este contexto</w:t>
      </w:r>
      <w:r w:rsidR="007F6AA6" w:rsidRPr="00EE02BF">
        <w:rPr>
          <w:rFonts w:ascii="Cambria" w:hAnsi="Cambria"/>
          <w:sz w:val="20"/>
          <w:szCs w:val="20"/>
          <w:lang w:val="es-ES_tradnl"/>
        </w:rPr>
        <w:t>, el 21 de marzo de 2014</w:t>
      </w:r>
      <w:r w:rsidRPr="00EE02BF">
        <w:rPr>
          <w:rFonts w:ascii="Cambria" w:hAnsi="Cambria"/>
          <w:sz w:val="20"/>
          <w:szCs w:val="20"/>
          <w:lang w:val="es-ES_tradnl"/>
        </w:rPr>
        <w:t xml:space="preserve"> la Sra. Machado</w:t>
      </w:r>
      <w:r w:rsidR="007F6AA6" w:rsidRPr="00EE02BF">
        <w:rPr>
          <w:rFonts w:ascii="Cambria" w:hAnsi="Cambria"/>
          <w:sz w:val="20"/>
          <w:szCs w:val="20"/>
          <w:lang w:val="es-ES_tradnl"/>
        </w:rPr>
        <w:t xml:space="preserve"> compareció</w:t>
      </w:r>
      <w:r w:rsidR="002B3F14" w:rsidRPr="00EE02BF">
        <w:rPr>
          <w:rFonts w:ascii="Cambria" w:hAnsi="Cambria"/>
          <w:sz w:val="20"/>
          <w:szCs w:val="20"/>
          <w:lang w:val="es-ES_tradnl"/>
        </w:rPr>
        <w:t xml:space="preserve"> voluntariamente</w:t>
      </w:r>
      <w:r w:rsidR="007F6AA6" w:rsidRPr="00EE02BF">
        <w:rPr>
          <w:rFonts w:ascii="Cambria" w:hAnsi="Cambria"/>
          <w:sz w:val="20"/>
          <w:szCs w:val="20"/>
          <w:lang w:val="es-ES_tradnl"/>
        </w:rPr>
        <w:t xml:space="preserve"> ante el Consejo Permanente de la </w:t>
      </w:r>
      <w:r w:rsidRPr="00EE02BF">
        <w:rPr>
          <w:rFonts w:ascii="Cambria" w:hAnsi="Cambria"/>
          <w:sz w:val="20"/>
          <w:szCs w:val="20"/>
          <w:lang w:val="es-ES_tradnl"/>
        </w:rPr>
        <w:t>OEA</w:t>
      </w:r>
      <w:r w:rsidR="002B3F14" w:rsidRPr="00EE02BF">
        <w:rPr>
          <w:rFonts w:ascii="Cambria" w:hAnsi="Cambria"/>
          <w:sz w:val="20"/>
          <w:szCs w:val="20"/>
          <w:lang w:val="es-ES_tradnl"/>
        </w:rPr>
        <w:t xml:space="preserve">, sin formar parte de la representación </w:t>
      </w:r>
      <w:r w:rsidR="00FB4B20" w:rsidRPr="00EE02BF">
        <w:rPr>
          <w:rFonts w:ascii="Cambria" w:hAnsi="Cambria"/>
          <w:sz w:val="20"/>
          <w:szCs w:val="20"/>
          <w:lang w:val="es-ES_tradnl"/>
        </w:rPr>
        <w:t xml:space="preserve">oficial </w:t>
      </w:r>
      <w:r w:rsidR="002B3F14" w:rsidRPr="00EE02BF">
        <w:rPr>
          <w:rFonts w:ascii="Cambria" w:hAnsi="Cambria"/>
          <w:sz w:val="20"/>
          <w:szCs w:val="20"/>
          <w:lang w:val="es-ES_tradnl"/>
        </w:rPr>
        <w:t xml:space="preserve">de Venezuela ante la </w:t>
      </w:r>
      <w:r w:rsidR="00D72B31" w:rsidRPr="00EE02BF">
        <w:rPr>
          <w:rFonts w:ascii="Cambria" w:hAnsi="Cambria"/>
          <w:sz w:val="20"/>
          <w:szCs w:val="20"/>
          <w:lang w:val="es-ES_tradnl"/>
        </w:rPr>
        <w:t>organización</w:t>
      </w:r>
      <w:r w:rsidR="002B3F14" w:rsidRPr="00EE02BF">
        <w:rPr>
          <w:rFonts w:ascii="Cambria" w:hAnsi="Cambria"/>
          <w:sz w:val="20"/>
          <w:szCs w:val="20"/>
          <w:lang w:val="es-ES_tradnl"/>
        </w:rPr>
        <w:t xml:space="preserve">, </w:t>
      </w:r>
      <w:r w:rsidR="007F6AA6" w:rsidRPr="00EE02BF">
        <w:rPr>
          <w:rFonts w:ascii="Cambria" w:hAnsi="Cambria"/>
          <w:sz w:val="20"/>
          <w:szCs w:val="20"/>
          <w:lang w:val="es-ES_tradnl"/>
        </w:rPr>
        <w:t>con la finalidad de exponer</w:t>
      </w:r>
      <w:r w:rsidR="00D33831" w:rsidRPr="00EE02BF">
        <w:rPr>
          <w:rFonts w:ascii="Cambria" w:hAnsi="Cambria"/>
          <w:sz w:val="20"/>
          <w:szCs w:val="20"/>
          <w:lang w:val="es-ES_tradnl"/>
        </w:rPr>
        <w:t>,</w:t>
      </w:r>
      <w:r w:rsidR="002B3F14" w:rsidRPr="00EE02BF">
        <w:rPr>
          <w:rFonts w:ascii="Cambria" w:hAnsi="Cambria"/>
          <w:sz w:val="20"/>
          <w:szCs w:val="20"/>
          <w:lang w:val="es-ES_tradnl"/>
        </w:rPr>
        <w:t xml:space="preserve"> como dirigente de la oposición </w:t>
      </w:r>
      <w:r w:rsidR="00D33831" w:rsidRPr="00EE02BF">
        <w:rPr>
          <w:rFonts w:ascii="Cambria" w:hAnsi="Cambria"/>
          <w:sz w:val="20"/>
          <w:szCs w:val="20"/>
          <w:lang w:val="es-ES_tradnl"/>
        </w:rPr>
        <w:t>a la dictadura,</w:t>
      </w:r>
      <w:r w:rsidR="007F6AA6" w:rsidRPr="00EE02BF">
        <w:rPr>
          <w:rFonts w:ascii="Cambria" w:hAnsi="Cambria"/>
          <w:sz w:val="20"/>
          <w:szCs w:val="20"/>
          <w:lang w:val="es-ES_tradnl"/>
        </w:rPr>
        <w:t xml:space="preserve"> la grave situación </w:t>
      </w:r>
      <w:r w:rsidR="002B3F14" w:rsidRPr="00EE02BF">
        <w:rPr>
          <w:rFonts w:ascii="Cambria" w:hAnsi="Cambria"/>
          <w:sz w:val="20"/>
          <w:szCs w:val="20"/>
          <w:lang w:val="es-ES_tradnl"/>
        </w:rPr>
        <w:t>de su país</w:t>
      </w:r>
      <w:r w:rsidR="007F6AA6" w:rsidRPr="00EE02BF">
        <w:rPr>
          <w:rFonts w:ascii="Cambria" w:hAnsi="Cambria"/>
          <w:sz w:val="20"/>
          <w:szCs w:val="20"/>
          <w:lang w:val="es-ES_tradnl"/>
        </w:rPr>
        <w:t>.</w:t>
      </w:r>
      <w:r w:rsidR="0022536C" w:rsidRPr="00EE02BF">
        <w:rPr>
          <w:rFonts w:ascii="Cambria" w:hAnsi="Cambria"/>
          <w:sz w:val="20"/>
          <w:szCs w:val="20"/>
          <w:lang w:val="es-ES_tradnl"/>
        </w:rPr>
        <w:t xml:space="preserve"> </w:t>
      </w:r>
      <w:r w:rsidRPr="00EE02BF">
        <w:rPr>
          <w:rFonts w:ascii="Cambria" w:hAnsi="Cambria"/>
          <w:sz w:val="20"/>
          <w:szCs w:val="20"/>
          <w:lang w:val="es-ES_tradnl"/>
        </w:rPr>
        <w:t>P</w:t>
      </w:r>
      <w:r w:rsidR="0022536C" w:rsidRPr="00EE02BF">
        <w:rPr>
          <w:rFonts w:ascii="Cambria" w:hAnsi="Cambria"/>
          <w:sz w:val="20"/>
          <w:szCs w:val="20"/>
          <w:lang w:val="es-ES_tradnl"/>
        </w:rPr>
        <w:t xml:space="preserve">ara poder </w:t>
      </w:r>
      <w:r w:rsidR="00D33831" w:rsidRPr="00EE02BF">
        <w:rPr>
          <w:rFonts w:ascii="Cambria" w:hAnsi="Cambria"/>
          <w:sz w:val="20"/>
          <w:szCs w:val="20"/>
          <w:lang w:val="es-ES_tradnl"/>
        </w:rPr>
        <w:t>hacer uso de la palabra</w:t>
      </w:r>
      <w:r w:rsidR="0022536C" w:rsidRPr="00EE02BF">
        <w:rPr>
          <w:rFonts w:ascii="Cambria" w:hAnsi="Cambria"/>
          <w:sz w:val="20"/>
          <w:szCs w:val="20"/>
          <w:lang w:val="es-ES_tradnl"/>
        </w:rPr>
        <w:t xml:space="preserve"> </w:t>
      </w:r>
      <w:r w:rsidR="00D33831" w:rsidRPr="00EE02BF">
        <w:rPr>
          <w:rFonts w:ascii="Cambria" w:hAnsi="Cambria"/>
          <w:sz w:val="20"/>
          <w:szCs w:val="20"/>
          <w:lang w:val="es-ES_tradnl"/>
        </w:rPr>
        <w:t>la Sra. Machado contó</w:t>
      </w:r>
      <w:r w:rsidR="0022536C" w:rsidRPr="00EE02BF">
        <w:rPr>
          <w:rFonts w:ascii="Cambria" w:hAnsi="Cambria"/>
          <w:sz w:val="20"/>
          <w:szCs w:val="20"/>
          <w:lang w:val="es-ES_tradnl"/>
        </w:rPr>
        <w:t xml:space="preserve"> con la acreditación alterna que solicitó para ella el </w:t>
      </w:r>
      <w:r w:rsidR="00D33831" w:rsidRPr="00EE02BF">
        <w:rPr>
          <w:rFonts w:ascii="Cambria" w:hAnsi="Cambria"/>
          <w:sz w:val="20"/>
          <w:szCs w:val="20"/>
          <w:lang w:val="es-ES_tradnl"/>
        </w:rPr>
        <w:t>entonces E</w:t>
      </w:r>
      <w:r w:rsidR="0022536C" w:rsidRPr="00EE02BF">
        <w:rPr>
          <w:rFonts w:ascii="Cambria" w:hAnsi="Cambria"/>
          <w:sz w:val="20"/>
          <w:szCs w:val="20"/>
          <w:lang w:val="es-ES_tradnl"/>
        </w:rPr>
        <w:t>mbajador de Panamá</w:t>
      </w:r>
      <w:r w:rsidRPr="00EE02BF">
        <w:rPr>
          <w:rFonts w:ascii="Cambria" w:hAnsi="Cambria"/>
          <w:sz w:val="20"/>
          <w:szCs w:val="20"/>
          <w:lang w:val="es-ES_tradnl"/>
        </w:rPr>
        <w:t xml:space="preserve"> ante la OEA</w:t>
      </w:r>
      <w:r w:rsidR="00D33831" w:rsidRPr="00EE02BF">
        <w:rPr>
          <w:rStyle w:val="FootnoteReference"/>
          <w:rFonts w:ascii="Cambria" w:hAnsi="Cambria"/>
          <w:sz w:val="20"/>
          <w:szCs w:val="20"/>
          <w:lang w:val="es-ES_tradnl"/>
        </w:rPr>
        <w:footnoteReference w:id="4"/>
      </w:r>
      <w:r w:rsidR="0022536C" w:rsidRPr="00EE02BF">
        <w:rPr>
          <w:rFonts w:ascii="Cambria" w:hAnsi="Cambria"/>
          <w:sz w:val="20"/>
          <w:szCs w:val="20"/>
          <w:lang w:val="es-ES_tradnl"/>
        </w:rPr>
        <w:t xml:space="preserve">. </w:t>
      </w:r>
    </w:p>
    <w:p w14:paraId="72BDFAB7" w14:textId="67AFD982" w:rsidR="0022536C" w:rsidRPr="00EE02BF" w:rsidRDefault="0022536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La peticionaria refiere que p</w:t>
      </w:r>
      <w:r w:rsidR="009971F0" w:rsidRPr="00EE02BF">
        <w:rPr>
          <w:rFonts w:ascii="Cambria" w:hAnsi="Cambria"/>
          <w:sz w:val="20"/>
          <w:szCs w:val="20"/>
          <w:lang w:val="es-ES_tradnl"/>
        </w:rPr>
        <w:t xml:space="preserve">osteriormente, Nicolás Maduro afirmó públicamente que </w:t>
      </w:r>
      <w:r w:rsidR="00F85013" w:rsidRPr="00EE02BF">
        <w:rPr>
          <w:rFonts w:ascii="Cambria" w:hAnsi="Cambria"/>
          <w:sz w:val="20"/>
          <w:szCs w:val="20"/>
          <w:lang w:val="es-ES_tradnl"/>
        </w:rPr>
        <w:t>ella</w:t>
      </w:r>
      <w:r w:rsidR="009971F0" w:rsidRPr="00EE02BF">
        <w:rPr>
          <w:rFonts w:ascii="Cambria" w:hAnsi="Cambria"/>
          <w:sz w:val="20"/>
          <w:szCs w:val="20"/>
          <w:lang w:val="es-ES_tradnl"/>
        </w:rPr>
        <w:t xml:space="preserve"> era una </w:t>
      </w:r>
      <w:r w:rsidR="00062351" w:rsidRPr="00EE02BF">
        <w:rPr>
          <w:rFonts w:ascii="Cambria" w:hAnsi="Cambria"/>
          <w:sz w:val="20"/>
          <w:szCs w:val="20"/>
          <w:lang w:val="es-ES_tradnl"/>
        </w:rPr>
        <w:t>“</w:t>
      </w:r>
      <w:r w:rsidR="009971F0" w:rsidRPr="00EE02BF">
        <w:rPr>
          <w:rFonts w:ascii="Cambria" w:hAnsi="Cambria"/>
          <w:sz w:val="20"/>
          <w:szCs w:val="20"/>
          <w:lang w:val="es-ES_tradnl"/>
        </w:rPr>
        <w:t>exdiputada</w:t>
      </w:r>
      <w:r w:rsidR="00062351" w:rsidRPr="00EE02BF">
        <w:rPr>
          <w:rFonts w:ascii="Cambria" w:hAnsi="Cambria"/>
          <w:sz w:val="20"/>
          <w:szCs w:val="20"/>
          <w:lang w:val="es-ES_tradnl"/>
        </w:rPr>
        <w:t>”</w:t>
      </w:r>
      <w:r w:rsidR="00310EAB" w:rsidRPr="00EE02BF">
        <w:rPr>
          <w:rFonts w:ascii="Cambria" w:hAnsi="Cambria"/>
          <w:sz w:val="20"/>
          <w:szCs w:val="20"/>
          <w:lang w:val="es-ES_tradnl"/>
        </w:rPr>
        <w:t>,</w:t>
      </w:r>
      <w:r w:rsidR="009971F0" w:rsidRPr="00EE02BF">
        <w:rPr>
          <w:rFonts w:ascii="Cambria" w:hAnsi="Cambria"/>
          <w:sz w:val="20"/>
          <w:szCs w:val="20"/>
          <w:lang w:val="es-ES_tradnl"/>
        </w:rPr>
        <w:t xml:space="preserve"> y </w:t>
      </w:r>
      <w:r w:rsidR="00062351" w:rsidRPr="00EE02BF">
        <w:rPr>
          <w:rFonts w:ascii="Cambria" w:hAnsi="Cambria"/>
          <w:sz w:val="20"/>
          <w:szCs w:val="20"/>
          <w:lang w:val="es-ES_tradnl"/>
        </w:rPr>
        <w:t xml:space="preserve">que </w:t>
      </w:r>
      <w:r w:rsidR="009971F0" w:rsidRPr="00EE02BF">
        <w:rPr>
          <w:rFonts w:ascii="Cambria" w:hAnsi="Cambria"/>
          <w:sz w:val="20"/>
          <w:szCs w:val="20"/>
          <w:lang w:val="es-ES_tradnl"/>
        </w:rPr>
        <w:t>se había convertido en funcionaria del gobierno de Panamá</w:t>
      </w:r>
      <w:r w:rsidRPr="00EE02BF">
        <w:rPr>
          <w:rFonts w:ascii="Cambria" w:hAnsi="Cambria"/>
          <w:sz w:val="20"/>
          <w:szCs w:val="20"/>
          <w:lang w:val="es-ES_tradnl"/>
        </w:rPr>
        <w:t xml:space="preserve"> para “mal hablar” de Venezuela</w:t>
      </w:r>
      <w:r w:rsidR="009971F0" w:rsidRPr="00EE02BF">
        <w:rPr>
          <w:rFonts w:ascii="Cambria" w:hAnsi="Cambria"/>
          <w:sz w:val="20"/>
          <w:szCs w:val="20"/>
          <w:lang w:val="es-ES_tradnl"/>
        </w:rPr>
        <w:t xml:space="preserve">. Luego, </w:t>
      </w:r>
      <w:r w:rsidRPr="00EE02BF">
        <w:rPr>
          <w:rFonts w:ascii="Cambria" w:hAnsi="Cambria"/>
          <w:sz w:val="20"/>
          <w:szCs w:val="20"/>
          <w:lang w:val="es-ES_tradnl"/>
        </w:rPr>
        <w:t xml:space="preserve">el </w:t>
      </w:r>
      <w:proofErr w:type="gramStart"/>
      <w:r w:rsidRPr="00EE02BF">
        <w:rPr>
          <w:rFonts w:ascii="Cambria" w:hAnsi="Cambria"/>
          <w:sz w:val="20"/>
          <w:szCs w:val="20"/>
          <w:lang w:val="es-ES_tradnl"/>
        </w:rPr>
        <w:t>Presidente</w:t>
      </w:r>
      <w:proofErr w:type="gramEnd"/>
      <w:r w:rsidRPr="00EE02BF">
        <w:rPr>
          <w:rFonts w:ascii="Cambria" w:hAnsi="Cambria"/>
          <w:sz w:val="20"/>
          <w:szCs w:val="20"/>
          <w:lang w:val="es-ES_tradnl"/>
        </w:rPr>
        <w:t xml:space="preserve"> de la Asamblea Nacional, Diosdado Cabello, afirmó que la peticionaria </w:t>
      </w:r>
      <w:r w:rsidR="009971F0" w:rsidRPr="00EE02BF">
        <w:rPr>
          <w:rFonts w:ascii="Cambria" w:hAnsi="Cambria"/>
          <w:sz w:val="20"/>
          <w:szCs w:val="20"/>
          <w:lang w:val="es-ES_tradnl"/>
        </w:rPr>
        <w:t xml:space="preserve">fue separada del cargo de diputada </w:t>
      </w:r>
      <w:r w:rsidR="009971F0" w:rsidRPr="00EE02BF">
        <w:rPr>
          <w:rFonts w:ascii="Cambria" w:hAnsi="Cambria"/>
          <w:i/>
          <w:sz w:val="20"/>
          <w:szCs w:val="20"/>
          <w:lang w:val="es-ES_tradnl"/>
        </w:rPr>
        <w:t>de pleno derecho</w:t>
      </w:r>
      <w:r w:rsidR="00062351" w:rsidRPr="00EE02BF">
        <w:rPr>
          <w:rFonts w:ascii="Cambria" w:hAnsi="Cambria"/>
          <w:iCs/>
          <w:sz w:val="20"/>
          <w:szCs w:val="20"/>
          <w:lang w:val="es-ES_tradnl"/>
        </w:rPr>
        <w:t xml:space="preserve">, con fundamento en </w:t>
      </w:r>
      <w:r w:rsidRPr="00EE02BF">
        <w:rPr>
          <w:rFonts w:ascii="Cambria" w:hAnsi="Cambria"/>
          <w:sz w:val="20"/>
          <w:szCs w:val="20"/>
          <w:lang w:val="es-ES_tradnl"/>
        </w:rPr>
        <w:t>los artículos 149 y 191 de la Constitución de V</w:t>
      </w:r>
      <w:r w:rsidR="00973D22" w:rsidRPr="00EE02BF">
        <w:rPr>
          <w:rFonts w:ascii="Cambria" w:hAnsi="Cambria"/>
          <w:sz w:val="20"/>
          <w:szCs w:val="20"/>
          <w:lang w:val="es-ES_tradnl"/>
        </w:rPr>
        <w:t>enezuela, que establecen</w:t>
      </w:r>
      <w:r w:rsidRPr="00EE02BF">
        <w:rPr>
          <w:rFonts w:ascii="Cambria" w:hAnsi="Cambria"/>
          <w:sz w:val="20"/>
          <w:szCs w:val="20"/>
          <w:lang w:val="es-ES_tradnl"/>
        </w:rPr>
        <w:t>:</w:t>
      </w:r>
    </w:p>
    <w:p w14:paraId="6A705629" w14:textId="40870664" w:rsidR="00973D22" w:rsidRPr="00EE02BF" w:rsidRDefault="00973D22" w:rsidP="005F0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02BF">
        <w:rPr>
          <w:rFonts w:ascii="Cambria" w:hAnsi="Cambria"/>
          <w:sz w:val="20"/>
          <w:szCs w:val="20"/>
          <w:lang w:val="es-ES_tradnl"/>
        </w:rPr>
        <w:t>Artículo 149</w:t>
      </w:r>
      <w:r w:rsidR="00734225" w:rsidRPr="00EE02BF">
        <w:rPr>
          <w:rFonts w:ascii="Cambria" w:hAnsi="Cambria"/>
          <w:sz w:val="20"/>
          <w:szCs w:val="20"/>
          <w:lang w:val="es-ES_tradnl"/>
        </w:rPr>
        <w:t>:</w:t>
      </w:r>
      <w:r w:rsidRPr="00EE02BF">
        <w:rPr>
          <w:rFonts w:ascii="Cambria" w:hAnsi="Cambria"/>
          <w:sz w:val="20"/>
          <w:szCs w:val="20"/>
          <w:lang w:val="es-ES_tradnl"/>
        </w:rPr>
        <w:t xml:space="preserve"> Los funcionarios públicos y funcionarias públicas no podrán aceptar cargos, honores o recompensas de gobiernos extranjeros sin la autorización de la Asamblea Nacional.</w:t>
      </w:r>
    </w:p>
    <w:p w14:paraId="5E9EF6FE" w14:textId="170CEEAA" w:rsidR="00973D22" w:rsidRPr="00EE02BF" w:rsidRDefault="00973D22" w:rsidP="005F0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02BF">
        <w:rPr>
          <w:rFonts w:ascii="Cambria" w:hAnsi="Cambria"/>
          <w:sz w:val="20"/>
          <w:szCs w:val="20"/>
          <w:lang w:val="es-ES_tradnl"/>
        </w:rPr>
        <w:t>Artículo 191</w:t>
      </w:r>
      <w:r w:rsidR="00734225" w:rsidRPr="00EE02BF">
        <w:rPr>
          <w:rFonts w:ascii="Cambria" w:hAnsi="Cambria"/>
          <w:sz w:val="20"/>
          <w:szCs w:val="20"/>
          <w:lang w:val="es-ES_tradnl"/>
        </w:rPr>
        <w:t>:</w:t>
      </w:r>
      <w:r w:rsidRPr="00EE02BF">
        <w:rPr>
          <w:rFonts w:ascii="Cambria" w:hAnsi="Cambria"/>
          <w:sz w:val="20"/>
          <w:szCs w:val="20"/>
          <w:lang w:val="es-ES_tradnl"/>
        </w:rPr>
        <w:t xml:space="preserve"> Los diputados o diputadas de la Asamblea Nacional no podrán aceptar o ejercer cargos públicos sin perder su investidura, salvo en actividades docentes, académicas, accidentales o asistenciales, siempre que no supongan dedicación exclusiva.</w:t>
      </w:r>
    </w:p>
    <w:p w14:paraId="0E926BB4" w14:textId="77777777" w:rsidR="00A2658B" w:rsidRPr="00EE02BF" w:rsidRDefault="009971F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La presunta víctima expresa que el 25 de marzo de 2014, mientras </w:t>
      </w:r>
      <w:r w:rsidR="00710423" w:rsidRPr="00EE02BF">
        <w:rPr>
          <w:rFonts w:ascii="Cambria" w:hAnsi="Cambria"/>
          <w:sz w:val="20"/>
          <w:szCs w:val="20"/>
          <w:lang w:val="es-ES_tradnl"/>
        </w:rPr>
        <w:t xml:space="preserve">aún </w:t>
      </w:r>
      <w:r w:rsidRPr="00EE02BF">
        <w:rPr>
          <w:rFonts w:ascii="Cambria" w:hAnsi="Cambria"/>
          <w:sz w:val="20"/>
          <w:szCs w:val="20"/>
          <w:lang w:val="es-ES_tradnl"/>
        </w:rPr>
        <w:t xml:space="preserve">se encontraba fuera del país, la Asamblea Nacional aprobó un “Acuerdo” que buscaba revestir de “formalidad” o “legalidad” la persecución arbitraria y sin procedimiento en su contra. Alega que este acuerdo no le fue notificado ni publicado en la Gaceta Oficial. </w:t>
      </w:r>
    </w:p>
    <w:p w14:paraId="6AE1C828" w14:textId="7F0EF027" w:rsidR="008C5E2D" w:rsidRPr="00EE02BF" w:rsidRDefault="002A0B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Al día siguiente, e</w:t>
      </w:r>
      <w:r w:rsidR="002A274A" w:rsidRPr="00EE02BF">
        <w:rPr>
          <w:rFonts w:ascii="Cambria" w:hAnsi="Cambria"/>
          <w:sz w:val="20"/>
          <w:szCs w:val="20"/>
          <w:lang w:val="es-ES_tradnl"/>
        </w:rPr>
        <w:t xml:space="preserve">l 26 de marzo, un grupo de partidarios de la presunta víctima presentó una </w:t>
      </w:r>
      <w:r w:rsidR="00A2658B" w:rsidRPr="00EE02BF">
        <w:rPr>
          <w:rFonts w:ascii="Cambria" w:hAnsi="Cambria"/>
          <w:sz w:val="20"/>
          <w:szCs w:val="20"/>
          <w:lang w:val="es-ES_tradnl"/>
        </w:rPr>
        <w:t xml:space="preserve">acción por intereses difusos y colectivos </w:t>
      </w:r>
      <w:r w:rsidR="002A274A" w:rsidRPr="00EE02BF">
        <w:rPr>
          <w:rFonts w:ascii="Cambria" w:hAnsi="Cambria"/>
          <w:sz w:val="20"/>
          <w:szCs w:val="20"/>
          <w:lang w:val="es-ES_tradnl"/>
        </w:rPr>
        <w:t xml:space="preserve">ante la Sala Constitucional del Tribunal Supremo de Justicia, en contra del </w:t>
      </w:r>
      <w:proofErr w:type="gramStart"/>
      <w:r w:rsidR="002A274A" w:rsidRPr="00EE02BF">
        <w:rPr>
          <w:rFonts w:ascii="Cambria" w:hAnsi="Cambria"/>
          <w:sz w:val="20"/>
          <w:szCs w:val="20"/>
          <w:lang w:val="es-ES_tradnl"/>
        </w:rPr>
        <w:t>Presidente</w:t>
      </w:r>
      <w:proofErr w:type="gramEnd"/>
      <w:r w:rsidR="002A274A" w:rsidRPr="00EE02BF">
        <w:rPr>
          <w:rFonts w:ascii="Cambria" w:hAnsi="Cambria"/>
          <w:sz w:val="20"/>
          <w:szCs w:val="20"/>
          <w:lang w:val="es-ES_tradnl"/>
        </w:rPr>
        <w:t xml:space="preserve"> de la Asamblea Nacional por </w:t>
      </w:r>
      <w:r w:rsidR="005B0066" w:rsidRPr="00EE02BF">
        <w:rPr>
          <w:rFonts w:ascii="Cambria" w:hAnsi="Cambria"/>
          <w:sz w:val="20"/>
          <w:szCs w:val="20"/>
          <w:lang w:val="es-ES_tradnl"/>
        </w:rPr>
        <w:t>habérsele impedido</w:t>
      </w:r>
      <w:r w:rsidR="002A274A" w:rsidRPr="00EE02BF">
        <w:rPr>
          <w:rFonts w:ascii="Cambria" w:hAnsi="Cambria"/>
          <w:sz w:val="20"/>
          <w:szCs w:val="20"/>
          <w:lang w:val="es-ES_tradnl"/>
        </w:rPr>
        <w:t xml:space="preserve"> a la diputada ejercer sus funciones parlamentarias</w:t>
      </w:r>
      <w:r w:rsidR="00A2658B" w:rsidRPr="00EE02BF">
        <w:rPr>
          <w:rFonts w:ascii="Cambria" w:hAnsi="Cambria"/>
          <w:sz w:val="20"/>
          <w:szCs w:val="20"/>
          <w:lang w:val="es-ES_tradnl"/>
        </w:rPr>
        <w:t>.</w:t>
      </w:r>
      <w:r w:rsidR="00CB2B32" w:rsidRPr="00EE02BF">
        <w:rPr>
          <w:rFonts w:ascii="Cambria" w:hAnsi="Cambria"/>
          <w:sz w:val="20"/>
          <w:szCs w:val="20"/>
          <w:lang w:val="es-ES_tradnl"/>
        </w:rPr>
        <w:t xml:space="preserve"> Sin embargo, e</w:t>
      </w:r>
      <w:r w:rsidR="00962FE6" w:rsidRPr="00EE02BF">
        <w:rPr>
          <w:rFonts w:ascii="Cambria" w:hAnsi="Cambria"/>
          <w:sz w:val="20"/>
          <w:szCs w:val="20"/>
          <w:lang w:val="es-ES_tradnl"/>
        </w:rPr>
        <w:t>l 31 de marzo el Tribunal Supremo de Justicia, a través de la Sala Constitucional, emitió una sentencia en la que avaló la decisión de la Asamblea Nacional</w:t>
      </w:r>
      <w:r w:rsidR="00D24387" w:rsidRPr="00EE02BF">
        <w:rPr>
          <w:rFonts w:ascii="Cambria" w:hAnsi="Cambria"/>
          <w:sz w:val="20"/>
          <w:szCs w:val="20"/>
          <w:lang w:val="es-ES_tradnl"/>
        </w:rPr>
        <w:t>.</w:t>
      </w:r>
      <w:r w:rsidR="00A2658B" w:rsidRPr="00EE02BF">
        <w:rPr>
          <w:rFonts w:ascii="Cambria" w:hAnsi="Cambria"/>
          <w:sz w:val="20"/>
          <w:szCs w:val="20"/>
          <w:lang w:val="es-ES_tradnl"/>
        </w:rPr>
        <w:t xml:space="preserve"> </w:t>
      </w:r>
      <w:r w:rsidR="00D24387" w:rsidRPr="00EE02BF">
        <w:rPr>
          <w:rFonts w:ascii="Cambria" w:hAnsi="Cambria"/>
          <w:sz w:val="20"/>
          <w:szCs w:val="20"/>
          <w:lang w:val="es-ES_tradnl"/>
        </w:rPr>
        <w:t>A</w:t>
      </w:r>
      <w:r w:rsidR="00A2658B" w:rsidRPr="00EE02BF">
        <w:rPr>
          <w:rFonts w:ascii="Cambria" w:hAnsi="Cambria"/>
          <w:sz w:val="20"/>
          <w:szCs w:val="20"/>
          <w:lang w:val="es-ES_tradnl"/>
        </w:rPr>
        <w:t xml:space="preserve">demás de declarar improcedente la acción, </w:t>
      </w:r>
      <w:r w:rsidR="003063B2" w:rsidRPr="00EE02BF">
        <w:rPr>
          <w:rFonts w:ascii="Cambria" w:hAnsi="Cambria"/>
          <w:sz w:val="20"/>
          <w:szCs w:val="20"/>
          <w:lang w:val="es-ES_tradnl"/>
        </w:rPr>
        <w:t xml:space="preserve">esta instancia </w:t>
      </w:r>
      <w:r w:rsidR="00A2658B" w:rsidRPr="00EE02BF">
        <w:rPr>
          <w:rFonts w:ascii="Cambria" w:hAnsi="Cambria"/>
          <w:sz w:val="20"/>
          <w:szCs w:val="20"/>
          <w:lang w:val="es-ES_tradnl"/>
        </w:rPr>
        <w:t xml:space="preserve">estableció que la </w:t>
      </w:r>
      <w:r w:rsidR="002A274A" w:rsidRPr="00EE02BF">
        <w:rPr>
          <w:rFonts w:ascii="Cambria" w:hAnsi="Cambria"/>
          <w:sz w:val="20"/>
          <w:szCs w:val="20"/>
          <w:lang w:val="es-ES_tradnl"/>
        </w:rPr>
        <w:t>Sra.</w:t>
      </w:r>
      <w:r w:rsidR="00A2658B" w:rsidRPr="00EE02BF">
        <w:rPr>
          <w:rFonts w:ascii="Cambria" w:hAnsi="Cambria"/>
          <w:sz w:val="20"/>
          <w:szCs w:val="20"/>
          <w:lang w:val="es-ES_tradnl"/>
        </w:rPr>
        <w:t xml:space="preserve"> Machado </w:t>
      </w:r>
      <w:r w:rsidR="00962FE6" w:rsidRPr="00EE02BF">
        <w:rPr>
          <w:rFonts w:ascii="Cambria" w:hAnsi="Cambria"/>
          <w:sz w:val="20"/>
          <w:szCs w:val="20"/>
          <w:lang w:val="es-ES_tradnl"/>
        </w:rPr>
        <w:t>había participado en el Consejo Permanente de la Organización de los Estados Americanos como representante alterna del gobierno de Panamá.</w:t>
      </w:r>
      <w:r w:rsidR="00A2658B" w:rsidRPr="00EE02BF">
        <w:rPr>
          <w:rFonts w:ascii="Cambria" w:hAnsi="Cambria"/>
          <w:sz w:val="20"/>
          <w:szCs w:val="20"/>
          <w:lang w:val="es-ES_tradnl"/>
        </w:rPr>
        <w:t xml:space="preserve"> La peticionaria cuestiona que no fue parte de ese proceso</w:t>
      </w:r>
      <w:r w:rsidR="00855B02" w:rsidRPr="00EE02BF">
        <w:rPr>
          <w:rFonts w:ascii="Cambria" w:hAnsi="Cambria"/>
          <w:sz w:val="20"/>
          <w:szCs w:val="20"/>
          <w:lang w:val="es-ES_tradnl"/>
        </w:rPr>
        <w:t xml:space="preserve"> judicial</w:t>
      </w:r>
      <w:r w:rsidR="00A2658B" w:rsidRPr="00EE02BF">
        <w:rPr>
          <w:rFonts w:ascii="Cambria" w:hAnsi="Cambria"/>
          <w:sz w:val="20"/>
          <w:szCs w:val="20"/>
          <w:lang w:val="es-ES_tradnl"/>
        </w:rPr>
        <w:t>.</w:t>
      </w:r>
    </w:p>
    <w:p w14:paraId="189DD58A" w14:textId="380C8810" w:rsidR="008B18D8" w:rsidRPr="00EE02BF" w:rsidRDefault="00962FE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La presunta víctima relata que el 1</w:t>
      </w:r>
      <w:r w:rsidR="008B18D8" w:rsidRPr="00EE02BF">
        <w:rPr>
          <w:rFonts w:ascii="Cambria" w:hAnsi="Cambria"/>
          <w:sz w:val="20"/>
          <w:szCs w:val="20"/>
          <w:lang w:val="es-ES_tradnl"/>
        </w:rPr>
        <w:t xml:space="preserve"> </w:t>
      </w:r>
      <w:r w:rsidRPr="00EE02BF">
        <w:rPr>
          <w:rFonts w:ascii="Cambria" w:hAnsi="Cambria"/>
          <w:sz w:val="20"/>
          <w:szCs w:val="20"/>
          <w:lang w:val="es-ES_tradnl"/>
        </w:rPr>
        <w:t xml:space="preserve">de abril se le impidió </w:t>
      </w:r>
      <w:r w:rsidR="00FB4B20" w:rsidRPr="00EE02BF">
        <w:rPr>
          <w:rFonts w:ascii="Cambria" w:hAnsi="Cambria"/>
          <w:sz w:val="20"/>
          <w:szCs w:val="20"/>
          <w:lang w:val="es-ES_tradnl"/>
        </w:rPr>
        <w:t xml:space="preserve">físicamente </w:t>
      </w:r>
      <w:r w:rsidRPr="00EE02BF">
        <w:rPr>
          <w:rFonts w:ascii="Cambria" w:hAnsi="Cambria"/>
          <w:sz w:val="20"/>
          <w:szCs w:val="20"/>
          <w:lang w:val="es-ES_tradnl"/>
        </w:rPr>
        <w:t>el acceso a la sede del Palacio Legislativo donde se celebran las sesiones de la Asamblea Nacional</w:t>
      </w:r>
      <w:r w:rsidR="00FB4B20" w:rsidRPr="00EE02BF">
        <w:rPr>
          <w:rFonts w:ascii="Cambria" w:hAnsi="Cambria"/>
          <w:sz w:val="20"/>
          <w:szCs w:val="20"/>
          <w:lang w:val="es-ES_tradnl"/>
        </w:rPr>
        <w:t>;</w:t>
      </w:r>
      <w:r w:rsidRPr="00EE02BF">
        <w:rPr>
          <w:rFonts w:ascii="Cambria" w:hAnsi="Cambria"/>
          <w:sz w:val="20"/>
          <w:szCs w:val="20"/>
          <w:lang w:val="es-ES_tradnl"/>
        </w:rPr>
        <w:t xml:space="preserve"> indica que le impidieron asistir a la sesión con una fuerte y desproporcionada represión por parte de la fuerza pública. </w:t>
      </w:r>
    </w:p>
    <w:p w14:paraId="35426137" w14:textId="60403969" w:rsidR="00962FE6" w:rsidRPr="00EE02BF" w:rsidRDefault="00962FE6" w:rsidP="008B18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El 21 de abril </w:t>
      </w:r>
      <w:r w:rsidR="008B18D8" w:rsidRPr="00EE02BF">
        <w:rPr>
          <w:rFonts w:ascii="Cambria" w:hAnsi="Cambria"/>
          <w:sz w:val="20"/>
          <w:szCs w:val="20"/>
          <w:lang w:val="es-ES_tradnl"/>
        </w:rPr>
        <w:t xml:space="preserve">la Sra. Machado </w:t>
      </w:r>
      <w:r w:rsidRPr="00EE02BF">
        <w:rPr>
          <w:rFonts w:ascii="Cambria" w:hAnsi="Cambria"/>
          <w:sz w:val="20"/>
          <w:szCs w:val="20"/>
          <w:lang w:val="es-ES_tradnl"/>
        </w:rPr>
        <w:t>ejerció una acción de amparo constitucional</w:t>
      </w:r>
      <w:r w:rsidR="00D81C67" w:rsidRPr="00EE02BF">
        <w:rPr>
          <w:rFonts w:ascii="Cambria" w:hAnsi="Cambria"/>
          <w:sz w:val="20"/>
          <w:szCs w:val="20"/>
          <w:lang w:val="es-ES_tradnl"/>
        </w:rPr>
        <w:t>, con fundamento en la violación de sus derechos políticos, derecho a la defensa, debido proceso, garantías judiciales, igualdad y a la no discriminación</w:t>
      </w:r>
      <w:r w:rsidR="008B18D8" w:rsidRPr="00EE02BF">
        <w:rPr>
          <w:rFonts w:ascii="Cambria" w:hAnsi="Cambria"/>
          <w:sz w:val="20"/>
          <w:szCs w:val="20"/>
          <w:lang w:val="es-ES_tradnl"/>
        </w:rPr>
        <w:t>; sin embargo, e</w:t>
      </w:r>
      <w:r w:rsidR="00D81C67" w:rsidRPr="00EE02BF">
        <w:rPr>
          <w:rFonts w:ascii="Cambria" w:hAnsi="Cambria"/>
          <w:sz w:val="20"/>
          <w:szCs w:val="20"/>
          <w:lang w:val="es-ES_tradnl"/>
        </w:rPr>
        <w:t xml:space="preserve">l 9 de mayo de 2014 la Sala de lo Constitucional declaró improcedente </w:t>
      </w:r>
      <w:r w:rsidR="00D81C67" w:rsidRPr="00EE02BF">
        <w:rPr>
          <w:rFonts w:ascii="Cambria" w:hAnsi="Cambria"/>
          <w:i/>
          <w:sz w:val="20"/>
          <w:szCs w:val="20"/>
          <w:lang w:val="es-ES_tradnl"/>
        </w:rPr>
        <w:t xml:space="preserve">in </w:t>
      </w:r>
      <w:r w:rsidR="00252CC1" w:rsidRPr="00EE02BF">
        <w:rPr>
          <w:rFonts w:ascii="Cambria" w:hAnsi="Cambria"/>
          <w:i/>
          <w:sz w:val="20"/>
          <w:szCs w:val="20"/>
          <w:lang w:val="es-ES_tradnl"/>
        </w:rPr>
        <w:t>limine</w:t>
      </w:r>
      <w:r w:rsidR="00D81C67" w:rsidRPr="00EE02BF">
        <w:rPr>
          <w:rFonts w:ascii="Cambria" w:hAnsi="Cambria"/>
          <w:i/>
          <w:sz w:val="20"/>
          <w:szCs w:val="20"/>
          <w:lang w:val="es-ES_tradnl"/>
        </w:rPr>
        <w:t xml:space="preserve"> </w:t>
      </w:r>
      <w:r w:rsidR="00167D3D" w:rsidRPr="00EE02BF">
        <w:rPr>
          <w:rFonts w:ascii="Cambria" w:hAnsi="Cambria"/>
          <w:i/>
          <w:sz w:val="20"/>
          <w:szCs w:val="20"/>
          <w:lang w:val="es-ES_tradnl"/>
        </w:rPr>
        <w:t>l</w:t>
      </w:r>
      <w:r w:rsidR="00D81C67" w:rsidRPr="00EE02BF">
        <w:rPr>
          <w:rFonts w:ascii="Cambria" w:hAnsi="Cambria"/>
          <w:i/>
          <w:sz w:val="20"/>
          <w:szCs w:val="20"/>
          <w:lang w:val="es-ES_tradnl"/>
        </w:rPr>
        <w:t>itis</w:t>
      </w:r>
      <w:r w:rsidR="00D81C67" w:rsidRPr="00EE02BF">
        <w:rPr>
          <w:rFonts w:ascii="Cambria" w:hAnsi="Cambria"/>
          <w:sz w:val="20"/>
          <w:szCs w:val="20"/>
          <w:lang w:val="es-ES_tradnl"/>
        </w:rPr>
        <w:t xml:space="preserve"> </w:t>
      </w:r>
      <w:r w:rsidR="007727A2" w:rsidRPr="00EE02BF">
        <w:rPr>
          <w:rFonts w:ascii="Cambria" w:hAnsi="Cambria"/>
          <w:sz w:val="20"/>
          <w:szCs w:val="20"/>
          <w:lang w:val="es-ES_tradnl"/>
        </w:rPr>
        <w:t>esta</w:t>
      </w:r>
      <w:r w:rsidR="00D81C67" w:rsidRPr="00EE02BF">
        <w:rPr>
          <w:rFonts w:ascii="Cambria" w:hAnsi="Cambria"/>
          <w:sz w:val="20"/>
          <w:szCs w:val="20"/>
          <w:lang w:val="es-ES_tradnl"/>
        </w:rPr>
        <w:t xml:space="preserve"> acción. La presunta víctima advierte que no hubo procedimiento, no fue oída, no se notificó a terceros interesados, ni se le permitió ejercer actividad probatoria</w:t>
      </w:r>
      <w:r w:rsidR="008B18D8" w:rsidRPr="00EE02BF">
        <w:rPr>
          <w:rFonts w:ascii="Cambria" w:hAnsi="Cambria"/>
          <w:sz w:val="20"/>
          <w:szCs w:val="20"/>
          <w:lang w:val="es-ES_tradnl"/>
        </w:rPr>
        <w:t>;</w:t>
      </w:r>
      <w:r w:rsidR="00D81C67" w:rsidRPr="00EE02BF">
        <w:rPr>
          <w:rFonts w:ascii="Cambria" w:hAnsi="Cambria"/>
          <w:sz w:val="20"/>
          <w:szCs w:val="20"/>
          <w:lang w:val="es-ES_tradnl"/>
        </w:rPr>
        <w:t xml:space="preserve"> por lo</w:t>
      </w:r>
      <w:r w:rsidR="008B18D8" w:rsidRPr="00EE02BF">
        <w:rPr>
          <w:rFonts w:ascii="Cambria" w:hAnsi="Cambria"/>
          <w:sz w:val="20"/>
          <w:szCs w:val="20"/>
          <w:lang w:val="es-ES_tradnl"/>
        </w:rPr>
        <w:t xml:space="preserve"> que considera que</w:t>
      </w:r>
      <w:r w:rsidR="00D81C67" w:rsidRPr="00EE02BF">
        <w:rPr>
          <w:rFonts w:ascii="Cambria" w:hAnsi="Cambria"/>
          <w:sz w:val="20"/>
          <w:szCs w:val="20"/>
          <w:lang w:val="es-ES_tradnl"/>
        </w:rPr>
        <w:t xml:space="preserve"> se le negó el acceso a la justicia. </w:t>
      </w:r>
    </w:p>
    <w:p w14:paraId="6AF1858B" w14:textId="0C6652DF" w:rsidR="006B344E" w:rsidRPr="00EE02BF" w:rsidRDefault="007D28E7" w:rsidP="008B18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lastRenderedPageBreak/>
        <w:t xml:space="preserve">La Sra. Machado </w:t>
      </w:r>
      <w:r w:rsidR="00FB6722" w:rsidRPr="00EE02BF">
        <w:rPr>
          <w:rFonts w:ascii="Cambria" w:hAnsi="Cambria"/>
          <w:sz w:val="20"/>
          <w:szCs w:val="20"/>
          <w:lang w:val="es-ES_tradnl"/>
        </w:rPr>
        <w:t>alega</w:t>
      </w:r>
      <w:r w:rsidRPr="00EE02BF">
        <w:rPr>
          <w:rFonts w:ascii="Cambria" w:hAnsi="Cambria"/>
          <w:sz w:val="20"/>
          <w:szCs w:val="20"/>
          <w:lang w:val="es-ES_tradnl"/>
        </w:rPr>
        <w:t xml:space="preserve"> que su</w:t>
      </w:r>
      <w:r w:rsidR="00FB6722" w:rsidRPr="00EE02BF">
        <w:rPr>
          <w:rFonts w:ascii="Cambria" w:hAnsi="Cambria"/>
          <w:sz w:val="20"/>
          <w:szCs w:val="20"/>
          <w:lang w:val="es-ES_tradnl"/>
        </w:rPr>
        <w:t>s</w:t>
      </w:r>
      <w:r w:rsidRPr="00EE02BF">
        <w:rPr>
          <w:rFonts w:ascii="Cambria" w:hAnsi="Cambria"/>
          <w:sz w:val="20"/>
          <w:szCs w:val="20"/>
          <w:lang w:val="es-ES_tradnl"/>
        </w:rPr>
        <w:t xml:space="preserve"> derecho</w:t>
      </w:r>
      <w:r w:rsidR="00FB6722" w:rsidRPr="00EE02BF">
        <w:rPr>
          <w:rFonts w:ascii="Cambria" w:hAnsi="Cambria"/>
          <w:sz w:val="20"/>
          <w:szCs w:val="20"/>
          <w:lang w:val="es-ES_tradnl"/>
        </w:rPr>
        <w:t>s</w:t>
      </w:r>
      <w:r w:rsidRPr="00EE02BF">
        <w:rPr>
          <w:rFonts w:ascii="Cambria" w:hAnsi="Cambria"/>
          <w:sz w:val="20"/>
          <w:szCs w:val="20"/>
          <w:lang w:val="es-ES_tradnl"/>
        </w:rPr>
        <w:t xml:space="preserve"> ha</w:t>
      </w:r>
      <w:r w:rsidR="00FB6722" w:rsidRPr="00EE02BF">
        <w:rPr>
          <w:rFonts w:ascii="Cambria" w:hAnsi="Cambria"/>
          <w:sz w:val="20"/>
          <w:szCs w:val="20"/>
          <w:lang w:val="es-ES_tradnl"/>
        </w:rPr>
        <w:t>n</w:t>
      </w:r>
      <w:r w:rsidRPr="00EE02BF">
        <w:rPr>
          <w:rFonts w:ascii="Cambria" w:hAnsi="Cambria"/>
          <w:sz w:val="20"/>
          <w:szCs w:val="20"/>
          <w:lang w:val="es-ES_tradnl"/>
        </w:rPr>
        <w:t xml:space="preserve"> sido vulnerado</w:t>
      </w:r>
      <w:r w:rsidR="00FB6722" w:rsidRPr="00EE02BF">
        <w:rPr>
          <w:rFonts w:ascii="Cambria" w:hAnsi="Cambria"/>
          <w:sz w:val="20"/>
          <w:szCs w:val="20"/>
          <w:lang w:val="es-ES_tradnl"/>
        </w:rPr>
        <w:t>s</w:t>
      </w:r>
      <w:r w:rsidRPr="00EE02BF">
        <w:rPr>
          <w:rFonts w:ascii="Cambria" w:hAnsi="Cambria"/>
          <w:sz w:val="20"/>
          <w:szCs w:val="20"/>
          <w:lang w:val="es-ES_tradnl"/>
        </w:rPr>
        <w:t xml:space="preserve"> mediante la ejecución de una medida arbitraria que limitó su derecho fundamental a la participación política, con prescindencia total y absoluta de un procedimiento, de las garantías del derecho a la defensa y la presunción de inocencia. Además</w:t>
      </w:r>
      <w:r w:rsidR="0066027E" w:rsidRPr="00EE02BF">
        <w:rPr>
          <w:rFonts w:ascii="Cambria" w:hAnsi="Cambria"/>
          <w:sz w:val="20"/>
          <w:szCs w:val="20"/>
          <w:lang w:val="es-ES_tradnl"/>
        </w:rPr>
        <w:t>,</w:t>
      </w:r>
      <w:r w:rsidR="003756B6" w:rsidRPr="00EE02BF">
        <w:rPr>
          <w:rFonts w:ascii="Cambria" w:hAnsi="Cambria"/>
          <w:sz w:val="20"/>
          <w:szCs w:val="20"/>
          <w:lang w:val="es-ES_tradnl"/>
        </w:rPr>
        <w:t xml:space="preserve"> que</w:t>
      </w:r>
      <w:r w:rsidRPr="00EE02BF">
        <w:rPr>
          <w:rFonts w:ascii="Cambria" w:hAnsi="Cambria"/>
          <w:sz w:val="20"/>
          <w:szCs w:val="20"/>
          <w:lang w:val="es-ES_tradnl"/>
        </w:rPr>
        <w:t xml:space="preserve"> su derecho de acceso a la justicia habría sido violado porque el Tribunal Supremo de Justicia negó su derecho a un juicio con las garantías debidas frente a la acción de amparo constitucional ejercido. </w:t>
      </w:r>
    </w:p>
    <w:p w14:paraId="5AE1AE5F" w14:textId="51118A8E" w:rsidR="009971F0" w:rsidRPr="00EE02BF" w:rsidRDefault="001F5FB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El Estado, por su parte, manifiesta que el 10 de septiembre de 2013 </w:t>
      </w:r>
      <w:r w:rsidR="000A1FE6" w:rsidRPr="00EE02BF">
        <w:rPr>
          <w:rFonts w:ascii="Cambria" w:hAnsi="Cambria"/>
          <w:sz w:val="20"/>
          <w:szCs w:val="20"/>
          <w:lang w:val="es-ES_tradnl"/>
        </w:rPr>
        <w:t>entró en vigor</w:t>
      </w:r>
      <w:r w:rsidRPr="00EE02BF">
        <w:rPr>
          <w:rFonts w:ascii="Cambria" w:hAnsi="Cambria"/>
          <w:sz w:val="20"/>
          <w:szCs w:val="20"/>
          <w:lang w:val="es-ES_tradnl"/>
        </w:rPr>
        <w:t xml:space="preserve"> la denuncia realizada por el Estado venezolano a la Convención Americana </w:t>
      </w:r>
      <w:r w:rsidR="0058083E" w:rsidRPr="00EE02BF">
        <w:rPr>
          <w:rFonts w:ascii="Cambria" w:hAnsi="Cambria"/>
          <w:sz w:val="20"/>
          <w:szCs w:val="20"/>
          <w:lang w:val="es-ES_tradnl"/>
        </w:rPr>
        <w:t>sobre</w:t>
      </w:r>
      <w:r w:rsidRPr="00EE02BF">
        <w:rPr>
          <w:rFonts w:ascii="Cambria" w:hAnsi="Cambria"/>
          <w:sz w:val="20"/>
          <w:szCs w:val="20"/>
          <w:lang w:val="es-ES_tradnl"/>
        </w:rPr>
        <w:t xml:space="preserve"> Derechos Humanos, y </w:t>
      </w:r>
      <w:r w:rsidR="000A1FE6" w:rsidRPr="00EE02BF">
        <w:rPr>
          <w:rFonts w:ascii="Cambria" w:hAnsi="Cambria"/>
          <w:sz w:val="20"/>
          <w:szCs w:val="20"/>
          <w:lang w:val="es-ES_tradnl"/>
        </w:rPr>
        <w:t xml:space="preserve">que </w:t>
      </w:r>
      <w:r w:rsidRPr="00EE02BF">
        <w:rPr>
          <w:rFonts w:ascii="Cambria" w:hAnsi="Cambria"/>
          <w:sz w:val="20"/>
          <w:szCs w:val="20"/>
          <w:lang w:val="es-ES_tradnl"/>
        </w:rPr>
        <w:t xml:space="preserve">la petición fue presentada con posterioridad a esa fecha, por lo que considera que se debe tramitar con base </w:t>
      </w:r>
      <w:r w:rsidR="000A1FE6" w:rsidRPr="00EE02BF">
        <w:rPr>
          <w:rFonts w:ascii="Cambria" w:hAnsi="Cambria"/>
          <w:sz w:val="20"/>
          <w:szCs w:val="20"/>
          <w:lang w:val="es-ES_tradnl"/>
        </w:rPr>
        <w:t>en</w:t>
      </w:r>
      <w:r w:rsidRPr="00EE02BF">
        <w:rPr>
          <w:rFonts w:ascii="Cambria" w:hAnsi="Cambria"/>
          <w:sz w:val="20"/>
          <w:szCs w:val="20"/>
          <w:lang w:val="es-ES_tradnl"/>
        </w:rPr>
        <w:t xml:space="preserve"> los artículos 51 y 52 del Reglamento de la CIDH. </w:t>
      </w:r>
    </w:p>
    <w:p w14:paraId="2EFB8FF9" w14:textId="19074037" w:rsidR="00B134D7" w:rsidRPr="00EE02BF" w:rsidRDefault="001F5FBE" w:rsidP="00EB30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Además</w:t>
      </w:r>
      <w:r w:rsidR="000A1FE6" w:rsidRPr="00EE02BF">
        <w:rPr>
          <w:rFonts w:ascii="Cambria" w:hAnsi="Cambria"/>
          <w:sz w:val="20"/>
          <w:szCs w:val="20"/>
          <w:lang w:val="es-ES_tradnl"/>
        </w:rPr>
        <w:t>,</w:t>
      </w:r>
      <w:r w:rsidRPr="00EE02BF">
        <w:rPr>
          <w:rFonts w:ascii="Cambria" w:hAnsi="Cambria"/>
          <w:sz w:val="20"/>
          <w:szCs w:val="20"/>
          <w:lang w:val="es-ES_tradnl"/>
        </w:rPr>
        <w:t xml:space="preserve"> sostiene que la petición no cumplió con los requisitos de agotamiento de recursos internos, dado que la peticionaria debió haber ejercido una acción de nulidad ante la Sala Constitucional del Tribunal Supremo de Justicia.</w:t>
      </w:r>
      <w:r w:rsidR="00B134D7" w:rsidRPr="00EE02BF">
        <w:rPr>
          <w:rFonts w:ascii="Cambria" w:hAnsi="Cambria"/>
          <w:sz w:val="20"/>
          <w:szCs w:val="20"/>
          <w:lang w:val="es-ES_tradnl"/>
        </w:rPr>
        <w:t xml:space="preserve"> Por lo tanto</w:t>
      </w:r>
      <w:r w:rsidR="00707691" w:rsidRPr="00EE02BF">
        <w:rPr>
          <w:rFonts w:ascii="Cambria" w:hAnsi="Cambria"/>
          <w:sz w:val="20"/>
          <w:szCs w:val="20"/>
          <w:lang w:val="es-ES_tradnl"/>
        </w:rPr>
        <w:t>,</w:t>
      </w:r>
      <w:r w:rsidRPr="00EE02BF">
        <w:rPr>
          <w:rFonts w:ascii="Cambria" w:hAnsi="Cambria"/>
          <w:sz w:val="20"/>
          <w:szCs w:val="20"/>
          <w:lang w:val="es-ES_tradnl"/>
        </w:rPr>
        <w:t xml:space="preserve"> </w:t>
      </w:r>
      <w:r w:rsidR="00707691" w:rsidRPr="00EE02BF">
        <w:rPr>
          <w:rFonts w:ascii="Cambria" w:hAnsi="Cambria"/>
          <w:sz w:val="20"/>
          <w:szCs w:val="20"/>
          <w:lang w:val="es-ES_tradnl"/>
        </w:rPr>
        <w:t xml:space="preserve">considera que la peticionaria no agotó los recursos internos, dado que no ejerció las acciones ordinarias de nulidad. </w:t>
      </w:r>
    </w:p>
    <w:p w14:paraId="5C48B00D" w14:textId="6B96D8F5" w:rsidR="00041DDC" w:rsidRPr="00EE02BF" w:rsidRDefault="00707691"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También</w:t>
      </w:r>
      <w:r w:rsidR="00B134D7" w:rsidRPr="00EE02BF">
        <w:rPr>
          <w:rFonts w:ascii="Cambria" w:hAnsi="Cambria"/>
          <w:sz w:val="20"/>
          <w:szCs w:val="20"/>
          <w:lang w:val="es-ES_tradnl"/>
        </w:rPr>
        <w:t>,</w:t>
      </w:r>
      <w:r w:rsidRPr="00EE02BF">
        <w:rPr>
          <w:rFonts w:ascii="Cambria" w:hAnsi="Cambria"/>
          <w:sz w:val="20"/>
          <w:szCs w:val="20"/>
          <w:lang w:val="es-ES_tradnl"/>
        </w:rPr>
        <w:t xml:space="preserve"> </w:t>
      </w:r>
      <w:r w:rsidR="00A521E4" w:rsidRPr="00EE02BF">
        <w:rPr>
          <w:rFonts w:ascii="Cambria" w:hAnsi="Cambria"/>
          <w:sz w:val="20"/>
          <w:szCs w:val="20"/>
          <w:lang w:val="es-ES_tradnl"/>
        </w:rPr>
        <w:t>plantea</w:t>
      </w:r>
      <w:r w:rsidRPr="00EE02BF">
        <w:rPr>
          <w:rFonts w:ascii="Cambria" w:hAnsi="Cambria"/>
          <w:sz w:val="20"/>
          <w:szCs w:val="20"/>
          <w:lang w:val="es-ES_tradnl"/>
        </w:rPr>
        <w:t xml:space="preserve"> que </w:t>
      </w:r>
      <w:r w:rsidR="00B134D7" w:rsidRPr="00EE02BF">
        <w:rPr>
          <w:rFonts w:ascii="Cambria" w:hAnsi="Cambria"/>
          <w:sz w:val="20"/>
          <w:szCs w:val="20"/>
          <w:lang w:val="es-ES_tradnl"/>
        </w:rPr>
        <w:t xml:space="preserve">la peticionaria </w:t>
      </w:r>
      <w:r w:rsidRPr="00EE02BF">
        <w:rPr>
          <w:rFonts w:ascii="Cambria" w:hAnsi="Cambria"/>
          <w:sz w:val="20"/>
          <w:szCs w:val="20"/>
          <w:lang w:val="es-ES_tradnl"/>
        </w:rPr>
        <w:t xml:space="preserve">no </w:t>
      </w:r>
      <w:r w:rsidR="00A521E4" w:rsidRPr="00EE02BF">
        <w:rPr>
          <w:rFonts w:ascii="Cambria" w:hAnsi="Cambria"/>
          <w:sz w:val="20"/>
          <w:szCs w:val="20"/>
          <w:lang w:val="es-ES_tradnl"/>
        </w:rPr>
        <w:t>expone</w:t>
      </w:r>
      <w:r w:rsidRPr="00EE02BF">
        <w:rPr>
          <w:rFonts w:ascii="Cambria" w:hAnsi="Cambria"/>
          <w:sz w:val="20"/>
          <w:szCs w:val="20"/>
          <w:lang w:val="es-ES_tradnl"/>
        </w:rPr>
        <w:t xml:space="preserve"> hechos </w:t>
      </w:r>
      <w:r w:rsidR="00A521E4" w:rsidRPr="00EE02BF">
        <w:rPr>
          <w:rFonts w:ascii="Cambria" w:hAnsi="Cambria"/>
          <w:sz w:val="20"/>
          <w:szCs w:val="20"/>
          <w:lang w:val="es-ES_tradnl"/>
        </w:rPr>
        <w:t xml:space="preserve">que constituyan o “caractericen” violaciones a derechos humanos; y que </w:t>
      </w:r>
      <w:r w:rsidR="0061067F" w:rsidRPr="00EE02BF">
        <w:rPr>
          <w:rFonts w:ascii="Cambria" w:hAnsi="Cambria"/>
          <w:sz w:val="20"/>
          <w:szCs w:val="20"/>
          <w:lang w:val="es-ES_tradnl"/>
        </w:rPr>
        <w:t>el</w:t>
      </w:r>
      <w:r w:rsidR="00A521E4" w:rsidRPr="00EE02BF">
        <w:rPr>
          <w:rFonts w:ascii="Cambria" w:hAnsi="Cambria"/>
          <w:sz w:val="20"/>
          <w:szCs w:val="20"/>
          <w:lang w:val="es-ES_tradnl"/>
        </w:rPr>
        <w:t xml:space="preserve"> haber </w:t>
      </w:r>
      <w:r w:rsidR="0061067F" w:rsidRPr="00EE02BF">
        <w:rPr>
          <w:rFonts w:ascii="Cambria" w:hAnsi="Cambria"/>
          <w:sz w:val="20"/>
          <w:szCs w:val="20"/>
          <w:lang w:val="es-ES_tradnl"/>
        </w:rPr>
        <w:t xml:space="preserve">sido </w:t>
      </w:r>
      <w:r w:rsidR="00A521E4" w:rsidRPr="00EE02BF">
        <w:rPr>
          <w:rFonts w:ascii="Cambria" w:hAnsi="Cambria"/>
          <w:sz w:val="20"/>
          <w:szCs w:val="20"/>
          <w:lang w:val="es-ES_tradnl"/>
        </w:rPr>
        <w:t>declarad</w:t>
      </w:r>
      <w:r w:rsidR="0061067F" w:rsidRPr="00EE02BF">
        <w:rPr>
          <w:rFonts w:ascii="Cambria" w:hAnsi="Cambria"/>
          <w:sz w:val="20"/>
          <w:szCs w:val="20"/>
          <w:lang w:val="es-ES_tradnl"/>
        </w:rPr>
        <w:t>a</w:t>
      </w:r>
      <w:r w:rsidR="00A521E4" w:rsidRPr="00EE02BF">
        <w:rPr>
          <w:rFonts w:ascii="Cambria" w:hAnsi="Cambria"/>
          <w:sz w:val="20"/>
          <w:szCs w:val="20"/>
          <w:lang w:val="es-ES_tradnl"/>
        </w:rPr>
        <w:t xml:space="preserve"> inadmisible</w:t>
      </w:r>
      <w:r w:rsidR="0061067F" w:rsidRPr="00EE02BF">
        <w:rPr>
          <w:rFonts w:ascii="Cambria" w:hAnsi="Cambria"/>
          <w:sz w:val="20"/>
          <w:szCs w:val="20"/>
          <w:lang w:val="es-ES_tradnl"/>
        </w:rPr>
        <w:t xml:space="preserve"> la acción de amparo presentada por la Sra. Machado </w:t>
      </w:r>
      <w:r w:rsidR="009E7E88" w:rsidRPr="00EE02BF">
        <w:rPr>
          <w:rFonts w:ascii="Cambria" w:hAnsi="Cambria"/>
          <w:sz w:val="20"/>
          <w:szCs w:val="20"/>
          <w:lang w:val="es-ES_tradnl"/>
        </w:rPr>
        <w:t xml:space="preserve">no implica </w:t>
      </w:r>
      <w:r w:rsidR="0061067F" w:rsidRPr="00EE02BF">
        <w:rPr>
          <w:rFonts w:ascii="Cambria" w:hAnsi="Cambria"/>
          <w:sz w:val="20"/>
          <w:szCs w:val="20"/>
          <w:lang w:val="es-ES_tradnl"/>
        </w:rPr>
        <w:t xml:space="preserve">tampoco </w:t>
      </w:r>
      <w:r w:rsidR="009E7E88" w:rsidRPr="00EE02BF">
        <w:rPr>
          <w:rFonts w:ascii="Cambria" w:hAnsi="Cambria"/>
          <w:sz w:val="20"/>
          <w:szCs w:val="20"/>
          <w:lang w:val="es-ES_tradnl"/>
        </w:rPr>
        <w:t>una contravención a ningún</w:t>
      </w:r>
      <w:r w:rsidRPr="00EE02BF">
        <w:rPr>
          <w:rFonts w:ascii="Cambria" w:hAnsi="Cambria"/>
          <w:sz w:val="20"/>
          <w:szCs w:val="20"/>
          <w:lang w:val="es-ES_tradnl"/>
        </w:rPr>
        <w:t xml:space="preserve"> derecho.</w:t>
      </w:r>
      <w:r w:rsidR="0061067F" w:rsidRPr="00EE02BF">
        <w:rPr>
          <w:rFonts w:ascii="Cambria" w:hAnsi="Cambria"/>
          <w:sz w:val="20"/>
          <w:szCs w:val="20"/>
          <w:lang w:val="es-ES_tradnl"/>
        </w:rPr>
        <w:t xml:space="preserve"> Por lo que por esta razón también sería inadmisible la presente petición. </w:t>
      </w:r>
    </w:p>
    <w:p w14:paraId="150E20F9" w14:textId="23877C1C" w:rsidR="00041DDC" w:rsidRPr="00EE02BF" w:rsidRDefault="00041DDC" w:rsidP="00041DDC">
      <w:pPr>
        <w:pStyle w:val="ListParagraph"/>
        <w:spacing w:before="240" w:after="240"/>
        <w:jc w:val="both"/>
        <w:rPr>
          <w:rFonts w:asciiTheme="majorHAnsi" w:hAnsiTheme="majorHAnsi"/>
          <w:b/>
          <w:bCs/>
          <w:sz w:val="20"/>
          <w:szCs w:val="20"/>
          <w:lang w:val="es-ES_tradnl"/>
        </w:rPr>
      </w:pPr>
      <w:r w:rsidRPr="00EE02BF">
        <w:rPr>
          <w:rFonts w:asciiTheme="majorHAnsi" w:hAnsiTheme="majorHAnsi"/>
          <w:b/>
          <w:bCs/>
          <w:sz w:val="20"/>
          <w:szCs w:val="20"/>
          <w:lang w:val="es-ES_tradnl"/>
        </w:rPr>
        <w:t>VI.</w:t>
      </w:r>
      <w:r w:rsidRPr="00EE02BF">
        <w:rPr>
          <w:rFonts w:asciiTheme="majorHAnsi" w:hAnsiTheme="majorHAnsi"/>
          <w:b/>
          <w:bCs/>
          <w:sz w:val="20"/>
          <w:szCs w:val="20"/>
          <w:lang w:val="es-ES_tradnl"/>
        </w:rPr>
        <w:tab/>
        <w:t>CONSIDERACIONES PREVIAS SOBRE COMPETENCIA</w:t>
      </w:r>
    </w:p>
    <w:p w14:paraId="53F8A6E5"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El Estado de Venezuela se hizo parte de la Convención Americana el 9 de agosto de 1977 fecha en que depositó su instrumento de ratificación. Posteriormente, denunció dicho tratado el 10 de septiembre de 2012, teniendo dicha denuncia efectos a partir del 10 de septiembre de 2013, según lo dispuesto en 78 de la Convención</w:t>
      </w:r>
      <w:r w:rsidRPr="00EE02BF">
        <w:rPr>
          <w:rStyle w:val="FootnoteReference"/>
          <w:rFonts w:ascii="Cambria" w:hAnsi="Cambria"/>
          <w:sz w:val="20"/>
          <w:szCs w:val="20"/>
          <w:lang w:val="es-ES_tradnl"/>
        </w:rPr>
        <w:footnoteReference w:id="5"/>
      </w:r>
      <w:r w:rsidRPr="00EE02BF">
        <w:rPr>
          <w:rFonts w:ascii="Cambria" w:hAnsi="Cambria"/>
          <w:sz w:val="20"/>
          <w:szCs w:val="20"/>
          <w:lang w:val="es-ES_tradnl"/>
        </w:rPr>
        <w:t xml:space="preserve"> y de acuerdo con lo que ha reconocido la Corte Interamericana de Derechos Humanos</w:t>
      </w:r>
      <w:r w:rsidRPr="00EE02BF">
        <w:rPr>
          <w:rStyle w:val="FootnoteReference"/>
          <w:rFonts w:ascii="Cambria" w:hAnsi="Cambria"/>
          <w:sz w:val="20"/>
          <w:szCs w:val="20"/>
          <w:lang w:val="es-ES_tradnl"/>
        </w:rPr>
        <w:footnoteReference w:id="6"/>
      </w:r>
      <w:r w:rsidRPr="00EE02BF">
        <w:rPr>
          <w:rFonts w:ascii="Cambria" w:hAnsi="Cambria"/>
          <w:sz w:val="20"/>
          <w:szCs w:val="20"/>
          <w:lang w:val="es-ES_tradnl"/>
        </w:rPr>
        <w:t>. Asimismo, según la información oficial del Departamento de Derecho Internacional de la OEA de la Secretaría General de la OEA, “el 31 de julio de 2019, la República Bolivariana de Venezuela depositó el instrumento de ratificación de la Convención Americana sobre Derechos Humanos, en la sede de la OEA, en Washington D.C., Estados Unidos”</w:t>
      </w:r>
      <w:r w:rsidRPr="00EE02BF">
        <w:rPr>
          <w:rStyle w:val="FootnoteReference"/>
          <w:rFonts w:ascii="Cambria" w:hAnsi="Cambria"/>
          <w:sz w:val="20"/>
          <w:szCs w:val="20"/>
          <w:lang w:val="es-ES_tradnl"/>
        </w:rPr>
        <w:footnoteReference w:id="7"/>
      </w:r>
      <w:r w:rsidRPr="00EE02BF">
        <w:rPr>
          <w:rFonts w:ascii="Cambria" w:hAnsi="Cambria"/>
          <w:sz w:val="20"/>
          <w:szCs w:val="20"/>
          <w:lang w:val="es-ES_tradnl"/>
        </w:rPr>
        <w:t xml:space="preserve">.  </w:t>
      </w:r>
    </w:p>
    <w:p w14:paraId="7628EA73"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De acuerdo a lo indicado por la Corte Interamericana en su Opinión Consultiva No. 26, como parte de los mecanismos de garantía colectiva de la Convención Americana, corresponde a los Estados exponer, en el marco de los espacios institucionales de la OEA, sus observaciones u objeciones respecto de una denuncia a fin de resguardar la efectiva protección de los derechos humanos y el principio democrático, para prevenir que, a través de una denuncia se procure evadir de mala fe los compromisos internacionales en materia de derechos humanos, disminuir o cercenar la efectiva protección de los mismos, debilitar el acceso al mecanismo jurisdiccional de carácter internacional</w:t>
      </w:r>
      <w:r w:rsidRPr="00EE02BF">
        <w:rPr>
          <w:rStyle w:val="FootnoteReference"/>
          <w:rFonts w:ascii="Cambria" w:hAnsi="Cambria"/>
          <w:sz w:val="20"/>
          <w:szCs w:val="20"/>
          <w:lang w:val="es-ES_tradnl"/>
        </w:rPr>
        <w:footnoteReference w:id="8"/>
      </w:r>
      <w:r w:rsidRPr="00EE02BF">
        <w:rPr>
          <w:rFonts w:ascii="Cambria" w:hAnsi="Cambria"/>
          <w:sz w:val="20"/>
          <w:szCs w:val="20"/>
          <w:lang w:val="es-ES_tradnl"/>
        </w:rPr>
        <w:t>.</w:t>
      </w:r>
    </w:p>
    <w:p w14:paraId="71BE3584"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Sin perjuicio del examen estricto que correspondería realizar a una denuncia en los supuestos indicados por la Corte,  la Comisión nota que en el presente asunto, teniendo en cuenta que con posterioridad al acto de denuncia,</w:t>
      </w:r>
      <w:r w:rsidRPr="00EE02BF">
        <w:rPr>
          <w:rFonts w:ascii="Cambria" w:hAnsi="Cambria"/>
          <w:color w:val="FF0000"/>
          <w:sz w:val="20"/>
          <w:szCs w:val="20"/>
          <w:lang w:val="es-ES_tradnl"/>
        </w:rPr>
        <w:t xml:space="preserve"> </w:t>
      </w:r>
      <w:r w:rsidRPr="00EE02BF">
        <w:rPr>
          <w:rFonts w:ascii="Cambria" w:hAnsi="Cambria"/>
          <w:sz w:val="20"/>
          <w:szCs w:val="20"/>
          <w:lang w:val="es-ES_tradnl"/>
        </w:rPr>
        <w:t xml:space="preserve">la información oficial del Departamento de Derecho Internacional de la OEA de la Secretaría </w:t>
      </w:r>
      <w:r w:rsidRPr="00EE02BF">
        <w:rPr>
          <w:rFonts w:ascii="Cambria" w:hAnsi="Cambria"/>
          <w:sz w:val="20"/>
          <w:szCs w:val="20"/>
          <w:lang w:val="es-ES_tradnl"/>
        </w:rPr>
        <w:lastRenderedPageBreak/>
        <w:t>General de la OEA refiere el nuevo depósito de la Convención Americana, la Comisión estima pertinente pronunciarse en relación con este último acto, en vista de que el mismo dejaría sin efecto la referida denuncia.</w:t>
      </w:r>
    </w:p>
    <w:p w14:paraId="419191DC"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La Comisión observa que el acto posterior de ratificación de 1 de julio de 2019 se refiere a una comunicación del entonces </w:t>
      </w:r>
      <w:proofErr w:type="gramStart"/>
      <w:r w:rsidRPr="00EE02BF">
        <w:rPr>
          <w:rFonts w:ascii="Cambria" w:hAnsi="Cambria"/>
          <w:sz w:val="20"/>
          <w:szCs w:val="20"/>
          <w:lang w:val="es-ES_tradnl"/>
        </w:rPr>
        <w:t>Presidente</w:t>
      </w:r>
      <w:proofErr w:type="gramEnd"/>
      <w:r w:rsidRPr="00EE02BF">
        <w:rPr>
          <w:rFonts w:ascii="Cambria" w:hAnsi="Cambria"/>
          <w:sz w:val="20"/>
          <w:szCs w:val="20"/>
          <w:lang w:val="es-ES_tradnl"/>
        </w:rPr>
        <w:t xml:space="preserve"> la Asamblea Nacional de la República Bolivariana de Venezuela</w:t>
      </w:r>
      <w:r w:rsidRPr="00EE02BF">
        <w:rPr>
          <w:rStyle w:val="FootnoteReference"/>
          <w:rFonts w:ascii="Cambria" w:hAnsi="Cambria"/>
          <w:sz w:val="20"/>
          <w:szCs w:val="20"/>
          <w:lang w:val="es-ES_tradnl"/>
        </w:rPr>
        <w:footnoteReference w:id="9"/>
      </w:r>
      <w:r w:rsidRPr="00EE02BF">
        <w:rPr>
          <w:rFonts w:ascii="Cambria" w:hAnsi="Cambria"/>
          <w:sz w:val="20"/>
          <w:szCs w:val="20"/>
          <w:lang w:val="es-ES_tradnl"/>
        </w:rPr>
        <w:t xml:space="preserve">, la cual señala que “constituye el Instrumento de Ratificación por parte de la República Bolivariana de Venezuela de la Convención Americana sobre Derechos Humanos […]”. Además,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EE02BF">
        <w:rPr>
          <w:rFonts w:ascii="Cambria" w:hAnsi="Cambria"/>
          <w:i/>
          <w:iCs/>
          <w:sz w:val="20"/>
          <w:szCs w:val="20"/>
          <w:lang w:val="es-ES_tradnl"/>
        </w:rPr>
        <w:t>ab initio</w:t>
      </w:r>
      <w:r w:rsidRPr="00EE02BF">
        <w:rPr>
          <w:rFonts w:ascii="Cambria" w:hAnsi="Cambria"/>
          <w:sz w:val="20"/>
          <w:szCs w:val="20"/>
          <w:lang w:val="es-ES_tradnl"/>
        </w:rPr>
        <w:t xml:space="preserve"> y con efectos retroactivos al 10 de septiembre de 2013, fecha en la cual habría entrado en vigor dicha denuncia”.</w:t>
      </w:r>
    </w:p>
    <w:p w14:paraId="27579E00"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La Comisión considera que por su propia competencia no le corresponde pronunciarse sobre las atribuciones o poderes con que contó el signatario de dicha comunicación ni respecto de la validez de los actos realizados por la Asamblea Nacional de la República de Venezuela en el ámbito de la OEA, cuestión que ha sido debatida y deliberada por los órganos políticos respectivos, dada la situación excepcional existente en el Estado. </w:t>
      </w:r>
    </w:p>
    <w:p w14:paraId="5DA41B21"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Además, de acuerdo con el artículo 74 de la Convención Americana, “la ratificación de esta Convención o la adhesión a la misma se efectuará mediante el depósito de un instrumento de ratificación o de adhesión en la Secretaría General de la Organización de Estados Americanos”.  La Carta de la OEA establece que es su Secretaría General quien funge como “depositaria de los tratados y acuerdos interamericanos, así como de los instrumentos de ratificación de </w:t>
      </w:r>
      <w:proofErr w:type="gramStart"/>
      <w:r w:rsidRPr="00EE02BF">
        <w:rPr>
          <w:rFonts w:ascii="Cambria" w:hAnsi="Cambria"/>
          <w:sz w:val="20"/>
          <w:szCs w:val="20"/>
          <w:lang w:val="es-ES_tradnl"/>
        </w:rPr>
        <w:t>los mismos</w:t>
      </w:r>
      <w:proofErr w:type="gramEnd"/>
      <w:r w:rsidRPr="00EE02BF">
        <w:rPr>
          <w:rFonts w:ascii="Cambria" w:hAnsi="Cambria"/>
          <w:sz w:val="20"/>
          <w:szCs w:val="20"/>
          <w:lang w:val="es-ES_tradnl"/>
        </w:rPr>
        <w:t>”</w:t>
      </w:r>
      <w:r w:rsidRPr="00EE02BF">
        <w:rPr>
          <w:rStyle w:val="FootnoteReference"/>
          <w:rFonts w:ascii="Cambria" w:hAnsi="Cambria"/>
          <w:sz w:val="20"/>
          <w:szCs w:val="20"/>
          <w:lang w:val="es-ES_tradnl"/>
        </w:rPr>
        <w:footnoteReference w:id="10"/>
      </w:r>
      <w:r w:rsidRPr="00EE02BF">
        <w:rPr>
          <w:rFonts w:ascii="Cambria" w:hAnsi="Cambria"/>
          <w:sz w:val="20"/>
          <w:szCs w:val="20"/>
          <w:lang w:val="es-ES_tradnl"/>
        </w:rPr>
        <w:t>. De acuerdo con la Convención de Viena sobre Derechos de los Tratados, que resume el derecho consuetudinario sobre la materia, corresponde precisamente al depositario “[e]</w:t>
      </w:r>
      <w:proofErr w:type="spellStart"/>
      <w:r w:rsidRPr="00EE02BF">
        <w:rPr>
          <w:rFonts w:ascii="Cambria" w:hAnsi="Cambria"/>
          <w:sz w:val="20"/>
          <w:szCs w:val="20"/>
          <w:lang w:val="es-ES_tradnl"/>
        </w:rPr>
        <w:t>xaminar</w:t>
      </w:r>
      <w:proofErr w:type="spellEnd"/>
      <w:r w:rsidRPr="00EE02BF">
        <w:rPr>
          <w:rFonts w:ascii="Cambria" w:hAnsi="Cambria"/>
          <w:sz w:val="20"/>
          <w:szCs w:val="20"/>
          <w:lang w:val="es-ES_tradnl"/>
        </w:rPr>
        <w:t xml:space="preserve"> si una firma, un instrumento o una notificación o comunicación relativos al tratado están en debida forma […]”.  Según lo indica dicho tratado “[d]e surgir alguna discrepancia entre un Estado y el depositario acerca del desempeño de las funciones de éste, el depositario señalará la cuestión a la atención de los Estados signatarios y de los Estados contratantes o, si corresponde, del órgano competente de la organización internacional interesada”</w:t>
      </w:r>
      <w:r w:rsidRPr="00EE02BF">
        <w:rPr>
          <w:rStyle w:val="FootnoteReference"/>
          <w:rFonts w:ascii="Cambria" w:hAnsi="Cambria"/>
          <w:sz w:val="20"/>
          <w:szCs w:val="20"/>
          <w:lang w:val="es-ES_tradnl"/>
        </w:rPr>
        <w:footnoteReference w:id="11"/>
      </w:r>
      <w:r w:rsidRPr="00EE02BF">
        <w:rPr>
          <w:rFonts w:ascii="Cambria" w:hAnsi="Cambria"/>
          <w:sz w:val="20"/>
          <w:szCs w:val="20"/>
          <w:lang w:val="es-ES_tradnl"/>
        </w:rPr>
        <w:t>. De acuerdo con los comentarios de la Comisión de Derecho Internacional a la Convención de Viena sobre el Derecho de los Tratados, el depositario tiene un deber en caso de detectar alguna irregularidad, de llamar el asunto a la atención de los Estados concernidos, no siendo su función pronunciarse sobre la validez del instrumento</w:t>
      </w:r>
      <w:r w:rsidRPr="00EE02BF">
        <w:rPr>
          <w:rStyle w:val="FootnoteReference"/>
          <w:rFonts w:ascii="Cambria" w:hAnsi="Cambria"/>
          <w:sz w:val="20"/>
          <w:szCs w:val="20"/>
          <w:lang w:val="es-ES_tradnl"/>
        </w:rPr>
        <w:footnoteReference w:id="12"/>
      </w:r>
      <w:r w:rsidRPr="00EE02BF">
        <w:rPr>
          <w:rFonts w:ascii="Cambria" w:hAnsi="Cambria"/>
          <w:sz w:val="20"/>
          <w:szCs w:val="20"/>
          <w:lang w:val="es-ES_tradnl"/>
        </w:rPr>
        <w:t xml:space="preserve">. </w:t>
      </w:r>
    </w:p>
    <w:p w14:paraId="38029DD9" w14:textId="22804415" w:rsidR="00041DDC" w:rsidRPr="00EE02BF" w:rsidRDefault="005E222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Así</w:t>
      </w:r>
      <w:r w:rsidR="00041DDC" w:rsidRPr="00EE02BF">
        <w:rPr>
          <w:rFonts w:ascii="Cambria" w:hAnsi="Cambria"/>
          <w:sz w:val="20"/>
          <w:szCs w:val="20"/>
          <w:lang w:val="es-ES_tradnl"/>
        </w:rPr>
        <w:t xml:space="preserve">, la Comisión nota que es el depositario, es decir, el </w:t>
      </w:r>
      <w:proofErr w:type="gramStart"/>
      <w:r w:rsidR="00041DDC" w:rsidRPr="00EE02BF">
        <w:rPr>
          <w:rFonts w:ascii="Cambria" w:hAnsi="Cambria"/>
          <w:sz w:val="20"/>
          <w:szCs w:val="20"/>
          <w:lang w:val="es-ES_tradnl"/>
        </w:rPr>
        <w:t>Secretario General</w:t>
      </w:r>
      <w:proofErr w:type="gramEnd"/>
      <w:r w:rsidR="00041DDC" w:rsidRPr="00EE02BF">
        <w:rPr>
          <w:rFonts w:ascii="Cambria" w:hAnsi="Cambria"/>
          <w:sz w:val="20"/>
          <w:szCs w:val="20"/>
          <w:lang w:val="es-ES_tradnl"/>
        </w:rPr>
        <w:t xml:space="preserve"> de la OEA, el encargado de analizar los plenos poderes para llamar la atención de los Estados concernidos en relación con una situación donde encuentre alguna discrepancia, cuestión respecto de la cual la CIDH no ha recibido noticia respecto del registro y depósito de 1 de julio de 2019.</w:t>
      </w:r>
    </w:p>
    <w:p w14:paraId="67BE5A84"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Con base en lo anterior, no existen razones por las cuales la Comisión pueda considerar </w:t>
      </w:r>
      <w:proofErr w:type="gramStart"/>
      <w:r w:rsidRPr="00EE02BF">
        <w:rPr>
          <w:rFonts w:ascii="Cambria" w:hAnsi="Cambria"/>
          <w:sz w:val="20"/>
          <w:szCs w:val="20"/>
          <w:lang w:val="es-ES_tradnl"/>
        </w:rPr>
        <w:t>que</w:t>
      </w:r>
      <w:proofErr w:type="gramEnd"/>
      <w:r w:rsidRPr="00EE02BF">
        <w:rPr>
          <w:rFonts w:ascii="Cambria" w:hAnsi="Cambria"/>
          <w:sz w:val="20"/>
          <w:szCs w:val="20"/>
          <w:lang w:val="es-ES_tradnl"/>
        </w:rPr>
        <w:t xml:space="preserve"> mediante la comunicación de 1 de julio de 2019, no fue ratificada la Convención Americana con efectos retroactivos hasta el momento en que entró en vigor la denuncia, según la voluntad expresada en dicha declaración. La Comisión nota además que, pese a que le fue traslada la petición al Estado alegando violaciones a la Convención Americana, éste no presentó información específica que indique que no es parte de dicho tratado, lo cual es relevante al ser uno de los aspectos fundamentales materia de este caso.</w:t>
      </w:r>
    </w:p>
    <w:p w14:paraId="06DB29A1" w14:textId="77777777"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En consecuencia, y en vista de que la parte peticionaria alega violaciones a personas bajo la jurisdicción del Estado venezolano, la Comisión concluye que tiene competencia </w:t>
      </w:r>
      <w:proofErr w:type="spellStart"/>
      <w:r w:rsidRPr="00EE02BF">
        <w:rPr>
          <w:rFonts w:ascii="Cambria" w:hAnsi="Cambria"/>
          <w:i/>
          <w:iCs/>
          <w:sz w:val="20"/>
          <w:szCs w:val="20"/>
          <w:lang w:val="es-ES_tradnl"/>
        </w:rPr>
        <w:t>ratione</w:t>
      </w:r>
      <w:proofErr w:type="spellEnd"/>
      <w:r w:rsidRPr="00EE02BF">
        <w:rPr>
          <w:rFonts w:ascii="Cambria" w:hAnsi="Cambria"/>
          <w:i/>
          <w:iCs/>
          <w:sz w:val="20"/>
          <w:szCs w:val="20"/>
          <w:lang w:val="es-ES_tradnl"/>
        </w:rPr>
        <w:t xml:space="preserve"> </w:t>
      </w:r>
      <w:proofErr w:type="spellStart"/>
      <w:r w:rsidRPr="00EE02BF">
        <w:rPr>
          <w:rFonts w:ascii="Cambria" w:hAnsi="Cambria"/>
          <w:i/>
          <w:iCs/>
          <w:sz w:val="20"/>
          <w:szCs w:val="20"/>
          <w:lang w:val="es-ES_tradnl"/>
        </w:rPr>
        <w:t>materiae</w:t>
      </w:r>
      <w:proofErr w:type="spellEnd"/>
      <w:r w:rsidRPr="00EE02BF">
        <w:rPr>
          <w:rFonts w:ascii="Cambria" w:hAnsi="Cambria"/>
          <w:sz w:val="20"/>
          <w:szCs w:val="20"/>
          <w:lang w:val="es-ES_tradnl"/>
        </w:rPr>
        <w:t xml:space="preserve">, </w:t>
      </w:r>
      <w:proofErr w:type="spellStart"/>
      <w:r w:rsidRPr="00EE02BF">
        <w:rPr>
          <w:rFonts w:ascii="Cambria" w:hAnsi="Cambria"/>
          <w:i/>
          <w:iCs/>
          <w:sz w:val="20"/>
          <w:szCs w:val="20"/>
          <w:lang w:val="es-ES_tradnl"/>
        </w:rPr>
        <w:t>ratione</w:t>
      </w:r>
      <w:proofErr w:type="spellEnd"/>
      <w:r w:rsidRPr="00EE02BF">
        <w:rPr>
          <w:rFonts w:ascii="Cambria" w:hAnsi="Cambria"/>
          <w:sz w:val="20"/>
          <w:szCs w:val="20"/>
          <w:lang w:val="es-ES_tradnl"/>
        </w:rPr>
        <w:t xml:space="preserve"> </w:t>
      </w:r>
      <w:r w:rsidRPr="00EE02BF">
        <w:rPr>
          <w:rFonts w:ascii="Cambria" w:hAnsi="Cambria"/>
          <w:i/>
          <w:iCs/>
          <w:sz w:val="20"/>
          <w:szCs w:val="20"/>
          <w:lang w:val="es-ES_tradnl"/>
        </w:rPr>
        <w:t>loci</w:t>
      </w:r>
      <w:r w:rsidRPr="00EE02BF">
        <w:rPr>
          <w:rFonts w:ascii="Cambria" w:hAnsi="Cambria"/>
          <w:sz w:val="20"/>
          <w:szCs w:val="20"/>
          <w:lang w:val="es-ES_tradnl"/>
        </w:rPr>
        <w:t xml:space="preserve">, </w:t>
      </w:r>
      <w:proofErr w:type="spellStart"/>
      <w:r w:rsidRPr="00EE02BF">
        <w:rPr>
          <w:rFonts w:ascii="Cambria" w:hAnsi="Cambria"/>
          <w:i/>
          <w:iCs/>
          <w:sz w:val="20"/>
          <w:szCs w:val="20"/>
          <w:lang w:val="es-ES_tradnl"/>
        </w:rPr>
        <w:t>ratione</w:t>
      </w:r>
      <w:proofErr w:type="spellEnd"/>
      <w:r w:rsidRPr="00EE02BF">
        <w:rPr>
          <w:rFonts w:ascii="Cambria" w:hAnsi="Cambria"/>
          <w:i/>
          <w:iCs/>
          <w:sz w:val="20"/>
          <w:szCs w:val="20"/>
          <w:lang w:val="es-ES_tradnl"/>
        </w:rPr>
        <w:t xml:space="preserve"> </w:t>
      </w:r>
      <w:proofErr w:type="spellStart"/>
      <w:r w:rsidRPr="00EE02BF">
        <w:rPr>
          <w:rFonts w:ascii="Cambria" w:hAnsi="Cambria"/>
          <w:i/>
          <w:iCs/>
          <w:sz w:val="20"/>
          <w:szCs w:val="20"/>
          <w:lang w:val="es-ES_tradnl"/>
        </w:rPr>
        <w:t>temporis</w:t>
      </w:r>
      <w:proofErr w:type="spellEnd"/>
      <w:r w:rsidRPr="00EE02BF">
        <w:rPr>
          <w:rFonts w:ascii="Cambria" w:hAnsi="Cambria"/>
          <w:sz w:val="20"/>
          <w:szCs w:val="20"/>
          <w:lang w:val="es-ES_tradnl"/>
        </w:rPr>
        <w:t xml:space="preserve"> y </w:t>
      </w:r>
      <w:proofErr w:type="spellStart"/>
      <w:r w:rsidRPr="00EE02BF">
        <w:rPr>
          <w:rFonts w:ascii="Cambria" w:hAnsi="Cambria"/>
          <w:i/>
          <w:iCs/>
          <w:sz w:val="20"/>
          <w:szCs w:val="20"/>
          <w:lang w:val="es-ES_tradnl"/>
        </w:rPr>
        <w:t>ratione</w:t>
      </w:r>
      <w:proofErr w:type="spellEnd"/>
      <w:r w:rsidRPr="00EE02BF">
        <w:rPr>
          <w:rFonts w:ascii="Cambria" w:hAnsi="Cambria"/>
          <w:i/>
          <w:iCs/>
          <w:sz w:val="20"/>
          <w:szCs w:val="20"/>
          <w:lang w:val="es-ES_tradnl"/>
        </w:rPr>
        <w:t xml:space="preserve"> </w:t>
      </w:r>
      <w:proofErr w:type="spellStart"/>
      <w:r w:rsidRPr="00EE02BF">
        <w:rPr>
          <w:rFonts w:ascii="Cambria" w:hAnsi="Cambria"/>
          <w:i/>
          <w:iCs/>
          <w:sz w:val="20"/>
          <w:szCs w:val="20"/>
          <w:lang w:val="es-ES_tradnl"/>
        </w:rPr>
        <w:t>personae</w:t>
      </w:r>
      <w:proofErr w:type="spellEnd"/>
      <w:r w:rsidRPr="00EE02BF">
        <w:rPr>
          <w:rFonts w:ascii="Cambria" w:hAnsi="Cambria"/>
          <w:sz w:val="20"/>
          <w:szCs w:val="20"/>
          <w:lang w:val="es-ES_tradnl"/>
        </w:rPr>
        <w:t xml:space="preserve"> para pronunciarse en el presente caso con base en la Convención Americana sobre Derechos Humanos. </w:t>
      </w:r>
    </w:p>
    <w:p w14:paraId="093478DC" w14:textId="0DEC2444" w:rsidR="00041DDC" w:rsidRPr="00EE02BF" w:rsidRDefault="00041DDC" w:rsidP="00041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lastRenderedPageBreak/>
        <w:t xml:space="preserve">La Comisión observa que una determinación en sentido contrario no solamente sería inconsistente con el acto realizado por el </w:t>
      </w:r>
      <w:proofErr w:type="gramStart"/>
      <w:r w:rsidRPr="00EE02BF">
        <w:rPr>
          <w:rFonts w:ascii="Cambria" w:hAnsi="Cambria"/>
          <w:sz w:val="20"/>
          <w:szCs w:val="20"/>
          <w:lang w:val="es-ES_tradnl"/>
        </w:rPr>
        <w:t>Secretario General</w:t>
      </w:r>
      <w:proofErr w:type="gramEnd"/>
      <w:r w:rsidRPr="00EE02BF">
        <w:rPr>
          <w:rFonts w:ascii="Cambria" w:hAnsi="Cambria"/>
          <w:sz w:val="20"/>
          <w:szCs w:val="20"/>
          <w:lang w:val="es-ES_tradnl"/>
        </w:rPr>
        <w:t>, sino que además, privaría a las y los habitantes de Venezuela, del nivel de protección interamericana que proviene de la Convención Americana y la jurisdicción de la Corte Interamericana de Derechos Humanos</w:t>
      </w:r>
      <w:r w:rsidRPr="00EE02BF">
        <w:rPr>
          <w:rStyle w:val="FootnoteReference"/>
          <w:rFonts w:ascii="Cambria" w:hAnsi="Cambria"/>
          <w:sz w:val="20"/>
          <w:szCs w:val="20"/>
          <w:lang w:val="es-ES_tradnl"/>
        </w:rPr>
        <w:footnoteReference w:id="13"/>
      </w:r>
      <w:r w:rsidRPr="00EE02BF">
        <w:rPr>
          <w:rFonts w:ascii="Cambria" w:hAnsi="Cambria"/>
          <w:sz w:val="20"/>
          <w:szCs w:val="20"/>
          <w:lang w:val="es-ES_tradnl"/>
        </w:rPr>
        <w:t xml:space="preserve">. </w:t>
      </w:r>
    </w:p>
    <w:p w14:paraId="6F4D4171" w14:textId="3B329283" w:rsidR="003239B8" w:rsidRPr="00EE02BF" w:rsidRDefault="002322DC" w:rsidP="003239B8">
      <w:pPr>
        <w:spacing w:before="240" w:after="240"/>
        <w:ind w:firstLine="720"/>
        <w:jc w:val="both"/>
        <w:rPr>
          <w:rFonts w:ascii="Cambria" w:hAnsi="Cambria"/>
          <w:sz w:val="20"/>
          <w:szCs w:val="20"/>
          <w:lang w:val="es-ES_tradnl"/>
        </w:rPr>
      </w:pPr>
      <w:r w:rsidRPr="00EE02BF">
        <w:rPr>
          <w:rFonts w:asciiTheme="majorHAnsi" w:hAnsiTheme="majorHAnsi"/>
          <w:b/>
          <w:bCs/>
          <w:sz w:val="20"/>
          <w:szCs w:val="20"/>
          <w:lang w:val="es-ES_tradnl"/>
        </w:rPr>
        <w:t xml:space="preserve">VII. </w:t>
      </w:r>
      <w:r w:rsidRPr="00EE02BF">
        <w:rPr>
          <w:rFonts w:asciiTheme="majorHAnsi" w:hAnsiTheme="majorHAnsi"/>
          <w:b/>
          <w:bCs/>
          <w:sz w:val="20"/>
          <w:szCs w:val="20"/>
          <w:lang w:val="es-ES_tradnl"/>
        </w:rPr>
        <w:tab/>
      </w:r>
      <w:r w:rsidR="004A6A54" w:rsidRPr="00EE02BF">
        <w:rPr>
          <w:rFonts w:asciiTheme="majorHAnsi" w:hAnsiTheme="majorHAnsi"/>
          <w:b/>
          <w:bCs/>
          <w:sz w:val="20"/>
          <w:szCs w:val="20"/>
          <w:lang w:val="es-ES_tradnl"/>
        </w:rPr>
        <w:t xml:space="preserve">ANÁLISIS DE </w:t>
      </w:r>
      <w:r w:rsidR="00C21FEF" w:rsidRPr="00EE02BF">
        <w:rPr>
          <w:rFonts w:asciiTheme="majorHAnsi" w:hAnsiTheme="majorHAnsi"/>
          <w:b/>
          <w:sz w:val="20"/>
          <w:szCs w:val="20"/>
          <w:lang w:val="es-ES_tradnl"/>
        </w:rPr>
        <w:t>AGOTAMIENTO DE LOS RECURSOS INTERNOS Y PLAZO DE PRESENTACIÓN</w:t>
      </w:r>
      <w:r w:rsidR="00C21FEF" w:rsidRPr="00EE02BF">
        <w:rPr>
          <w:rFonts w:asciiTheme="majorHAnsi" w:eastAsia="Cambria" w:hAnsiTheme="majorHAnsi" w:cs="Cambria"/>
          <w:b/>
          <w:bCs/>
          <w:color w:val="000000"/>
          <w:sz w:val="20"/>
          <w:szCs w:val="20"/>
          <w:u w:color="000000"/>
          <w:lang w:val="es-ES_tradnl" w:eastAsia="es-ES"/>
        </w:rPr>
        <w:t xml:space="preserve"> </w:t>
      </w:r>
    </w:p>
    <w:p w14:paraId="01D47E3F" w14:textId="18688C4A" w:rsidR="003239B8" w:rsidRPr="00EE02BF" w:rsidRDefault="008C2C8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En el presente caso la parte peticionaria alega que agot</w:t>
      </w:r>
      <w:r w:rsidR="00B134D7" w:rsidRPr="00EE02BF">
        <w:rPr>
          <w:rFonts w:ascii="Cambria" w:hAnsi="Cambria"/>
          <w:sz w:val="20"/>
          <w:szCs w:val="20"/>
          <w:lang w:val="es-ES_tradnl"/>
        </w:rPr>
        <w:t xml:space="preserve">ó </w:t>
      </w:r>
      <w:r w:rsidRPr="00EE02BF">
        <w:rPr>
          <w:rFonts w:ascii="Cambria" w:hAnsi="Cambria"/>
          <w:sz w:val="20"/>
          <w:szCs w:val="20"/>
          <w:lang w:val="es-ES_tradnl"/>
        </w:rPr>
        <w:t>los recursos a nivel interno que tendría disponibles para intentar controvertir la destitución que habría operado “de pleno derecho”. Para tal efecto, presentó un recurso de amparo que habría sido declarado improcedente, el cual fue notificado el 9 de mayo de 2014.</w:t>
      </w:r>
      <w:r w:rsidR="00B134D7" w:rsidRPr="00EE02BF">
        <w:rPr>
          <w:rFonts w:ascii="Cambria" w:hAnsi="Cambria"/>
          <w:sz w:val="20"/>
          <w:szCs w:val="20"/>
          <w:lang w:val="es-ES_tradnl"/>
        </w:rPr>
        <w:t xml:space="preserve"> Por su parte, el Estado venezolano considera que </w:t>
      </w:r>
      <w:r w:rsidR="00635F24" w:rsidRPr="00EE02BF">
        <w:rPr>
          <w:rFonts w:ascii="Cambria" w:hAnsi="Cambria"/>
          <w:sz w:val="20"/>
          <w:szCs w:val="20"/>
          <w:lang w:val="es-ES_tradnl"/>
        </w:rPr>
        <w:t xml:space="preserve">esta </w:t>
      </w:r>
      <w:r w:rsidR="00B134D7" w:rsidRPr="00EE02BF">
        <w:rPr>
          <w:rFonts w:ascii="Cambria" w:hAnsi="Cambria"/>
          <w:sz w:val="20"/>
          <w:szCs w:val="20"/>
          <w:lang w:val="es-ES_tradnl"/>
        </w:rPr>
        <w:t xml:space="preserve">debió hacer uso de la acción de nulidad ante la Sala Constitucional del Tribunal Supremo de Justicia. </w:t>
      </w:r>
      <w:r w:rsidR="00F14C9D" w:rsidRPr="00EE02BF">
        <w:rPr>
          <w:rFonts w:ascii="Cambria" w:hAnsi="Cambria"/>
          <w:sz w:val="20"/>
          <w:szCs w:val="20"/>
          <w:lang w:val="es-ES_tradnl"/>
        </w:rPr>
        <w:t>Aduce</w:t>
      </w:r>
      <w:r w:rsidR="00B134D7" w:rsidRPr="00EE02BF">
        <w:rPr>
          <w:rFonts w:ascii="Cambria" w:hAnsi="Cambria"/>
          <w:sz w:val="20"/>
          <w:szCs w:val="20"/>
          <w:lang w:val="es-ES_tradnl"/>
        </w:rPr>
        <w:t xml:space="preserve"> que este procedimiento permite un examen de fondo de los hechos y </w:t>
      </w:r>
      <w:r w:rsidR="00202BD4" w:rsidRPr="00EE02BF">
        <w:rPr>
          <w:rFonts w:ascii="Cambria" w:hAnsi="Cambria"/>
          <w:sz w:val="20"/>
          <w:szCs w:val="20"/>
          <w:lang w:val="es-ES_tradnl"/>
        </w:rPr>
        <w:t>d</w:t>
      </w:r>
      <w:r w:rsidR="00B134D7" w:rsidRPr="00EE02BF">
        <w:rPr>
          <w:rFonts w:ascii="Cambria" w:hAnsi="Cambria"/>
          <w:sz w:val="20"/>
          <w:szCs w:val="20"/>
          <w:lang w:val="es-ES_tradnl"/>
        </w:rPr>
        <w:t>el dere</w:t>
      </w:r>
      <w:r w:rsidR="009E7E88" w:rsidRPr="00EE02BF">
        <w:rPr>
          <w:rFonts w:ascii="Cambria" w:hAnsi="Cambria"/>
          <w:sz w:val="20"/>
          <w:szCs w:val="20"/>
          <w:lang w:val="es-ES_tradnl"/>
        </w:rPr>
        <w:t xml:space="preserve">cho. En consecuencia, </w:t>
      </w:r>
      <w:r w:rsidR="00F14C9D" w:rsidRPr="00EE02BF">
        <w:rPr>
          <w:rFonts w:ascii="Cambria" w:hAnsi="Cambria"/>
          <w:sz w:val="20"/>
          <w:szCs w:val="20"/>
          <w:lang w:val="es-ES_tradnl"/>
        </w:rPr>
        <w:t xml:space="preserve">el Estado </w:t>
      </w:r>
      <w:r w:rsidR="009E7E88" w:rsidRPr="00EE02BF">
        <w:rPr>
          <w:rFonts w:ascii="Cambria" w:hAnsi="Cambria"/>
          <w:sz w:val="20"/>
          <w:szCs w:val="20"/>
          <w:lang w:val="es-ES_tradnl"/>
        </w:rPr>
        <w:t>considera</w:t>
      </w:r>
      <w:r w:rsidR="00B134D7" w:rsidRPr="00EE02BF">
        <w:rPr>
          <w:rFonts w:ascii="Cambria" w:hAnsi="Cambria"/>
          <w:sz w:val="20"/>
          <w:szCs w:val="20"/>
          <w:lang w:val="es-ES_tradnl"/>
        </w:rPr>
        <w:t xml:space="preserve"> que el amparo constitucional no era la única vía ni la más idónea para conocer y decidir el fondo de la nulidad de los actos del Poder Público. Por el contrario, </w:t>
      </w:r>
      <w:r w:rsidR="00F14C9D" w:rsidRPr="00EE02BF">
        <w:rPr>
          <w:rFonts w:ascii="Cambria" w:hAnsi="Cambria"/>
          <w:sz w:val="20"/>
          <w:szCs w:val="20"/>
          <w:lang w:val="es-ES_tradnl"/>
        </w:rPr>
        <w:t xml:space="preserve">señala que este </w:t>
      </w:r>
      <w:r w:rsidR="00B134D7" w:rsidRPr="00EE02BF">
        <w:rPr>
          <w:rFonts w:ascii="Cambria" w:hAnsi="Cambria"/>
          <w:sz w:val="20"/>
          <w:szCs w:val="20"/>
          <w:lang w:val="es-ES_tradnl"/>
        </w:rPr>
        <w:t>es considerado un recurso judicial extraordinario que solo procede en aquellas situaciones en las cuales no existe otro procedimiento sencillo, expedito y eficaz que brinde igual protección.</w:t>
      </w:r>
    </w:p>
    <w:p w14:paraId="268AA2B5" w14:textId="70E00796" w:rsidR="006B344E" w:rsidRPr="00EE02BF" w:rsidRDefault="0021732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A este respecto y </w:t>
      </w:r>
      <w:r w:rsidR="009E7E88" w:rsidRPr="00EE02BF">
        <w:rPr>
          <w:rFonts w:ascii="Cambria" w:hAnsi="Cambria"/>
          <w:sz w:val="20"/>
          <w:szCs w:val="20"/>
          <w:lang w:val="es-ES_tradnl"/>
        </w:rPr>
        <w:t>fre</w:t>
      </w:r>
      <w:r w:rsidR="006B344E" w:rsidRPr="00EE02BF">
        <w:rPr>
          <w:rFonts w:ascii="Cambria" w:hAnsi="Cambria"/>
          <w:sz w:val="20"/>
          <w:szCs w:val="20"/>
          <w:lang w:val="es-ES_tradnl"/>
        </w:rPr>
        <w:t>n</w:t>
      </w:r>
      <w:r w:rsidR="009E7E88" w:rsidRPr="00EE02BF">
        <w:rPr>
          <w:rFonts w:ascii="Cambria" w:hAnsi="Cambria"/>
          <w:sz w:val="20"/>
          <w:szCs w:val="20"/>
          <w:lang w:val="es-ES_tradnl"/>
        </w:rPr>
        <w:t>te</w:t>
      </w:r>
      <w:r w:rsidR="00B134D7" w:rsidRPr="00EE02BF">
        <w:rPr>
          <w:rFonts w:ascii="Cambria" w:hAnsi="Cambria"/>
          <w:sz w:val="20"/>
          <w:szCs w:val="20"/>
          <w:lang w:val="es-ES_tradnl"/>
        </w:rPr>
        <w:t xml:space="preserve"> al planteamiento del Estado</w:t>
      </w:r>
      <w:r w:rsidRPr="00EE02BF">
        <w:rPr>
          <w:rFonts w:ascii="Cambria" w:hAnsi="Cambria"/>
          <w:sz w:val="20"/>
          <w:szCs w:val="20"/>
          <w:lang w:val="es-ES_tradnl"/>
        </w:rPr>
        <w:t>,</w:t>
      </w:r>
      <w:r w:rsidR="00B134D7" w:rsidRPr="00EE02BF">
        <w:rPr>
          <w:rFonts w:ascii="Cambria" w:hAnsi="Cambria"/>
          <w:sz w:val="20"/>
          <w:szCs w:val="20"/>
          <w:lang w:val="es-ES_tradnl"/>
        </w:rPr>
        <w:t xml:space="preserve"> </w:t>
      </w:r>
      <w:r w:rsidRPr="00EE02BF">
        <w:rPr>
          <w:rFonts w:ascii="Cambria" w:hAnsi="Cambria"/>
          <w:sz w:val="20"/>
          <w:szCs w:val="20"/>
          <w:lang w:val="es-ES_tradnl"/>
        </w:rPr>
        <w:t>la CIDH reitera</w:t>
      </w:r>
      <w:r w:rsidR="0060594E" w:rsidRPr="00EE02BF">
        <w:rPr>
          <w:rFonts w:ascii="Cambria" w:hAnsi="Cambria"/>
          <w:sz w:val="20"/>
          <w:szCs w:val="20"/>
          <w:lang w:val="es-ES_tradnl"/>
        </w:rPr>
        <w:t xml:space="preserve"> que</w:t>
      </w:r>
      <w:r w:rsidR="00311FB8" w:rsidRPr="00EE02BF">
        <w:rPr>
          <w:rFonts w:ascii="Cambria" w:hAnsi="Cambria"/>
          <w:sz w:val="20"/>
          <w:szCs w:val="20"/>
          <w:lang w:val="es-ES_tradnl"/>
        </w:rPr>
        <w:t xml:space="preserve"> la</w:t>
      </w:r>
      <w:r w:rsidR="006B344E" w:rsidRPr="00EE02BF">
        <w:rPr>
          <w:rFonts w:ascii="Cambria" w:hAnsi="Cambria"/>
          <w:sz w:val="20"/>
          <w:szCs w:val="20"/>
          <w:lang w:val="es-ES_tradnl"/>
        </w:rPr>
        <w:t xml:space="preserve"> regla de agotamiento de recursos prevista en el artículo 46.1.a</w:t>
      </w:r>
      <w:r w:rsidR="00311FB8" w:rsidRPr="00EE02BF">
        <w:rPr>
          <w:rFonts w:ascii="Cambria" w:hAnsi="Cambria"/>
          <w:sz w:val="20"/>
          <w:szCs w:val="20"/>
          <w:lang w:val="es-ES_tradnl"/>
        </w:rPr>
        <w:t>)</w:t>
      </w:r>
      <w:r w:rsidR="006B344E" w:rsidRPr="00EE02BF">
        <w:rPr>
          <w:rFonts w:ascii="Cambria" w:hAnsi="Cambria"/>
          <w:sz w:val="20"/>
          <w:szCs w:val="20"/>
          <w:lang w:val="es-ES_tradnl"/>
        </w:rPr>
        <w:t xml:space="preserve"> de la Convención Americana, establece que deben activarse primero los recursos normalmente disponibles e idóneos en el ordenamiento jurídico interno. Tales recursos deben ser lo suficientemente seguros, tanto formal como materialmente; es decir, contar con accesibilidad y eficacia para restituir la situación denunciada. </w:t>
      </w:r>
      <w:r w:rsidR="00311FB8" w:rsidRPr="00EE02BF">
        <w:rPr>
          <w:rFonts w:ascii="Cambria" w:hAnsi="Cambria"/>
          <w:sz w:val="20"/>
          <w:szCs w:val="20"/>
          <w:lang w:val="es-ES_tradnl"/>
        </w:rPr>
        <w:t>Además,</w:t>
      </w:r>
      <w:r w:rsidR="006B344E" w:rsidRPr="00EE02BF">
        <w:rPr>
          <w:rFonts w:ascii="Cambria" w:hAnsi="Cambria"/>
          <w:sz w:val="20"/>
          <w:szCs w:val="20"/>
          <w:lang w:val="es-ES_tradnl"/>
        </w:rPr>
        <w:t xml:space="preserve"> </w:t>
      </w:r>
      <w:r w:rsidR="00C11F7B" w:rsidRPr="00EE02BF">
        <w:rPr>
          <w:rFonts w:ascii="Cambria" w:hAnsi="Cambria"/>
          <w:sz w:val="20"/>
          <w:szCs w:val="20"/>
          <w:lang w:val="es-ES_tradnl"/>
        </w:rPr>
        <w:t xml:space="preserve">ha establecido la CIDH, </w:t>
      </w:r>
      <w:r w:rsidR="006B344E" w:rsidRPr="00EE02BF">
        <w:rPr>
          <w:rFonts w:ascii="Cambria" w:hAnsi="Cambria"/>
          <w:sz w:val="20"/>
          <w:szCs w:val="20"/>
          <w:lang w:val="es-ES_tradnl"/>
        </w:rPr>
        <w:t>que el requisito de</w:t>
      </w:r>
      <w:r w:rsidR="00C11F7B" w:rsidRPr="00EE02BF">
        <w:rPr>
          <w:rFonts w:ascii="Cambria" w:hAnsi="Cambria"/>
          <w:sz w:val="20"/>
          <w:szCs w:val="20"/>
          <w:lang w:val="es-ES_tradnl"/>
        </w:rPr>
        <w:t>l</w:t>
      </w:r>
      <w:r w:rsidR="006B344E" w:rsidRPr="00EE02BF">
        <w:rPr>
          <w:rFonts w:ascii="Cambria" w:hAnsi="Cambria"/>
          <w:sz w:val="20"/>
          <w:szCs w:val="20"/>
          <w:lang w:val="es-ES_tradnl"/>
        </w:rPr>
        <w:t xml:space="preserv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7D7879" w:rsidRPr="00EE02BF">
        <w:rPr>
          <w:rStyle w:val="FootnoteReference"/>
          <w:rFonts w:ascii="Cambria" w:hAnsi="Cambria"/>
          <w:sz w:val="20"/>
          <w:szCs w:val="20"/>
          <w:lang w:val="es-ES_tradnl"/>
        </w:rPr>
        <w:footnoteReference w:id="14"/>
      </w:r>
      <w:r w:rsidR="0060594E" w:rsidRPr="00EE02BF">
        <w:rPr>
          <w:rFonts w:ascii="Cambria" w:hAnsi="Cambria"/>
          <w:sz w:val="20"/>
          <w:szCs w:val="20"/>
          <w:lang w:val="es-ES_tradnl"/>
        </w:rPr>
        <w:t>. En el presente caso, la Comisión observa que la peticionaria agotó el recurso de amparo</w:t>
      </w:r>
      <w:r w:rsidR="00413E18" w:rsidRPr="00EE02BF">
        <w:rPr>
          <w:rFonts w:ascii="Cambria" w:hAnsi="Cambria"/>
          <w:sz w:val="20"/>
          <w:szCs w:val="20"/>
          <w:lang w:val="es-ES_tradnl"/>
        </w:rPr>
        <w:t>, como mecanismo de garantía de los derechos constitucionales,</w:t>
      </w:r>
      <w:r w:rsidR="0060594E" w:rsidRPr="00EE02BF">
        <w:rPr>
          <w:rFonts w:ascii="Cambria" w:hAnsi="Cambria"/>
          <w:sz w:val="20"/>
          <w:szCs w:val="20"/>
          <w:lang w:val="es-ES_tradnl"/>
        </w:rPr>
        <w:t xml:space="preserve"> con la expectativa </w:t>
      </w:r>
      <w:r w:rsidR="00413E18" w:rsidRPr="00EE02BF">
        <w:rPr>
          <w:rFonts w:ascii="Cambria" w:hAnsi="Cambria"/>
          <w:sz w:val="20"/>
          <w:szCs w:val="20"/>
          <w:lang w:val="es-ES_tradnl"/>
        </w:rPr>
        <w:t xml:space="preserve">razonable </w:t>
      </w:r>
      <w:r w:rsidR="0060594E" w:rsidRPr="00EE02BF">
        <w:rPr>
          <w:rFonts w:ascii="Cambria" w:hAnsi="Cambria"/>
          <w:sz w:val="20"/>
          <w:szCs w:val="20"/>
          <w:lang w:val="es-ES_tradnl"/>
        </w:rPr>
        <w:t>de tener un resultado favorable. Asimismo, se advierte que no solamente se agotó este recurso, sino que terceros interesados interpusieron una acción de intereses difusos y colectivos, que habría sido rechazada por el Tribunal Supremo de Justicia el 31 de marzo de 2014.</w:t>
      </w:r>
      <w:r w:rsidR="007D7879" w:rsidRPr="00EE02BF">
        <w:rPr>
          <w:rFonts w:ascii="Cambria" w:hAnsi="Cambria"/>
          <w:sz w:val="20"/>
          <w:szCs w:val="20"/>
          <w:lang w:val="es-ES_tradnl"/>
        </w:rPr>
        <w:t xml:space="preserve"> Por lo tanto, la Comisión concluye que la presente petición cumple con el requisito establecido en el artículo </w:t>
      </w:r>
      <w:r w:rsidR="00BC3820" w:rsidRPr="00EE02BF">
        <w:rPr>
          <w:rFonts w:ascii="Cambria" w:hAnsi="Cambria"/>
          <w:sz w:val="20"/>
          <w:szCs w:val="20"/>
          <w:lang w:val="es-ES_tradnl"/>
        </w:rPr>
        <w:t>46.1.a</w:t>
      </w:r>
      <w:r w:rsidR="007D7879" w:rsidRPr="00EE02BF">
        <w:rPr>
          <w:rFonts w:ascii="Cambria" w:hAnsi="Cambria"/>
          <w:sz w:val="20"/>
          <w:szCs w:val="20"/>
          <w:lang w:val="es-ES_tradnl"/>
        </w:rPr>
        <w:t>)</w:t>
      </w:r>
      <w:r w:rsidR="00BC3820" w:rsidRPr="00EE02BF">
        <w:rPr>
          <w:rFonts w:ascii="Cambria" w:hAnsi="Cambria"/>
          <w:sz w:val="20"/>
          <w:szCs w:val="20"/>
          <w:lang w:val="es-ES_tradnl"/>
        </w:rPr>
        <w:t xml:space="preserve"> de la Convención Americana. </w:t>
      </w:r>
    </w:p>
    <w:p w14:paraId="6D15F69B" w14:textId="3C94D3DD" w:rsidR="0022536C" w:rsidRPr="00EE02BF" w:rsidRDefault="0061067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Además</w:t>
      </w:r>
      <w:r w:rsidR="0022536C" w:rsidRPr="00EE02BF">
        <w:rPr>
          <w:rFonts w:ascii="Cambria" w:hAnsi="Cambria"/>
          <w:sz w:val="20"/>
          <w:szCs w:val="20"/>
          <w:lang w:val="es-ES_tradnl"/>
        </w:rPr>
        <w:t xml:space="preserve">, la decisión de improcedencia </w:t>
      </w:r>
      <w:r w:rsidR="007D7879" w:rsidRPr="00EE02BF">
        <w:rPr>
          <w:rFonts w:ascii="Cambria" w:hAnsi="Cambria"/>
          <w:sz w:val="20"/>
          <w:szCs w:val="20"/>
          <w:lang w:val="es-ES_tradnl"/>
        </w:rPr>
        <w:t xml:space="preserve">del amparo </w:t>
      </w:r>
      <w:r w:rsidR="0022536C" w:rsidRPr="00EE02BF">
        <w:rPr>
          <w:rFonts w:ascii="Cambria" w:hAnsi="Cambria"/>
          <w:sz w:val="20"/>
          <w:szCs w:val="20"/>
          <w:lang w:val="es-ES_tradnl"/>
        </w:rPr>
        <w:t>habría sido emitida el 9 de mayo de 2014</w:t>
      </w:r>
      <w:r w:rsidR="007D7879" w:rsidRPr="00EE02BF">
        <w:rPr>
          <w:rFonts w:ascii="Cambria" w:hAnsi="Cambria"/>
          <w:sz w:val="20"/>
          <w:szCs w:val="20"/>
          <w:lang w:val="es-ES_tradnl"/>
        </w:rPr>
        <w:t>,</w:t>
      </w:r>
      <w:r w:rsidR="0022536C" w:rsidRPr="00EE02BF">
        <w:rPr>
          <w:rFonts w:ascii="Cambria" w:hAnsi="Cambria"/>
          <w:sz w:val="20"/>
          <w:szCs w:val="20"/>
          <w:lang w:val="es-ES_tradnl"/>
        </w:rPr>
        <w:t xml:space="preserve"> y la petición </w:t>
      </w:r>
      <w:r w:rsidR="007D7879" w:rsidRPr="00EE02BF">
        <w:rPr>
          <w:rFonts w:ascii="Cambria" w:hAnsi="Cambria"/>
          <w:sz w:val="20"/>
          <w:szCs w:val="20"/>
          <w:lang w:val="es-ES_tradnl"/>
        </w:rPr>
        <w:t>fue</w:t>
      </w:r>
      <w:r w:rsidR="0022536C" w:rsidRPr="00EE02BF">
        <w:rPr>
          <w:rFonts w:ascii="Cambria" w:hAnsi="Cambria"/>
          <w:sz w:val="20"/>
          <w:szCs w:val="20"/>
          <w:lang w:val="es-ES_tradnl"/>
        </w:rPr>
        <w:t xml:space="preserve"> presentada </w:t>
      </w:r>
      <w:r w:rsidR="007D7879" w:rsidRPr="00EE02BF">
        <w:rPr>
          <w:rFonts w:ascii="Cambria" w:hAnsi="Cambria"/>
          <w:sz w:val="20"/>
          <w:szCs w:val="20"/>
          <w:lang w:val="es-ES_tradnl"/>
        </w:rPr>
        <w:t xml:space="preserve">a la CIDH </w:t>
      </w:r>
      <w:r w:rsidR="0022536C" w:rsidRPr="00EE02BF">
        <w:rPr>
          <w:rFonts w:ascii="Cambria" w:hAnsi="Cambria"/>
          <w:sz w:val="20"/>
          <w:szCs w:val="20"/>
          <w:lang w:val="es-ES_tradnl"/>
        </w:rPr>
        <w:t xml:space="preserve">el 16 de junio de 2014, con lo cual se advierte que </w:t>
      </w:r>
      <w:r w:rsidR="009E154C" w:rsidRPr="00EE02BF">
        <w:rPr>
          <w:rFonts w:ascii="Cambria" w:hAnsi="Cambria"/>
          <w:sz w:val="20"/>
          <w:szCs w:val="20"/>
          <w:lang w:val="es-ES_tradnl"/>
        </w:rPr>
        <w:t xml:space="preserve">se </w:t>
      </w:r>
      <w:r w:rsidR="0022536C" w:rsidRPr="00EE02BF">
        <w:rPr>
          <w:rFonts w:ascii="Cambria" w:hAnsi="Cambria"/>
          <w:sz w:val="20"/>
          <w:szCs w:val="20"/>
          <w:lang w:val="es-ES_tradnl"/>
        </w:rPr>
        <w:t xml:space="preserve">ha satisfecho el requisito del plazo establecido en el artículo </w:t>
      </w:r>
      <w:r w:rsidR="00BC3820" w:rsidRPr="00EE02BF">
        <w:rPr>
          <w:rFonts w:ascii="Cambria" w:hAnsi="Cambria"/>
          <w:sz w:val="20"/>
          <w:szCs w:val="20"/>
          <w:lang w:val="es-ES_tradnl"/>
        </w:rPr>
        <w:t>46.1.b)</w:t>
      </w:r>
      <w:r w:rsidR="0022536C" w:rsidRPr="00EE02BF">
        <w:rPr>
          <w:rFonts w:ascii="Cambria" w:hAnsi="Cambria"/>
          <w:sz w:val="20"/>
          <w:szCs w:val="20"/>
          <w:lang w:val="es-ES_tradnl"/>
        </w:rPr>
        <w:t xml:space="preserve"> </w:t>
      </w:r>
      <w:r w:rsidR="00BC3820" w:rsidRPr="00EE02BF">
        <w:rPr>
          <w:rFonts w:ascii="Cambria" w:hAnsi="Cambria"/>
          <w:sz w:val="20"/>
          <w:szCs w:val="20"/>
          <w:lang w:val="es-ES_tradnl"/>
        </w:rPr>
        <w:t>de la Convención Americana</w:t>
      </w:r>
      <w:r w:rsidR="0022536C" w:rsidRPr="00EE02BF">
        <w:rPr>
          <w:rFonts w:ascii="Cambria" w:hAnsi="Cambria"/>
          <w:sz w:val="20"/>
          <w:szCs w:val="20"/>
          <w:lang w:val="es-ES_tradnl"/>
        </w:rPr>
        <w:t xml:space="preserve">. </w:t>
      </w:r>
    </w:p>
    <w:p w14:paraId="4FFBE378" w14:textId="1E2B8C40" w:rsidR="003239B8" w:rsidRPr="00EE02BF" w:rsidRDefault="003239B8" w:rsidP="003239B8">
      <w:pPr>
        <w:pStyle w:val="ListParagraph"/>
        <w:spacing w:before="240" w:after="240"/>
        <w:jc w:val="both"/>
        <w:rPr>
          <w:rFonts w:asciiTheme="majorHAnsi" w:hAnsiTheme="majorHAnsi"/>
          <w:b/>
          <w:sz w:val="20"/>
          <w:szCs w:val="20"/>
          <w:lang w:val="es-ES_tradnl"/>
        </w:rPr>
      </w:pPr>
      <w:r w:rsidRPr="00EE02BF">
        <w:rPr>
          <w:rFonts w:asciiTheme="majorHAnsi" w:hAnsiTheme="majorHAnsi"/>
          <w:b/>
          <w:bCs/>
          <w:sz w:val="20"/>
          <w:szCs w:val="20"/>
          <w:lang w:val="es-ES_tradnl"/>
        </w:rPr>
        <w:t>VII</w:t>
      </w:r>
      <w:r w:rsidR="002322DC" w:rsidRPr="00EE02BF">
        <w:rPr>
          <w:rFonts w:asciiTheme="majorHAnsi" w:hAnsiTheme="majorHAnsi"/>
          <w:b/>
          <w:bCs/>
          <w:sz w:val="20"/>
          <w:szCs w:val="20"/>
          <w:lang w:val="es-ES_tradnl"/>
        </w:rPr>
        <w:t>I</w:t>
      </w:r>
      <w:r w:rsidRPr="00EE02BF">
        <w:rPr>
          <w:rFonts w:asciiTheme="majorHAnsi" w:hAnsiTheme="majorHAnsi"/>
          <w:b/>
          <w:bCs/>
          <w:sz w:val="20"/>
          <w:szCs w:val="20"/>
          <w:lang w:val="es-ES_tradnl"/>
        </w:rPr>
        <w:t>.</w:t>
      </w:r>
      <w:r w:rsidRPr="00EE02BF">
        <w:rPr>
          <w:rFonts w:asciiTheme="majorHAnsi" w:hAnsiTheme="majorHAnsi"/>
          <w:b/>
          <w:bCs/>
          <w:sz w:val="20"/>
          <w:szCs w:val="20"/>
          <w:lang w:val="es-ES_tradnl"/>
        </w:rPr>
        <w:tab/>
      </w:r>
      <w:r w:rsidR="004A6A54" w:rsidRPr="00EE02BF">
        <w:rPr>
          <w:rFonts w:asciiTheme="majorHAnsi" w:hAnsiTheme="majorHAnsi"/>
          <w:b/>
          <w:bCs/>
          <w:sz w:val="20"/>
          <w:szCs w:val="20"/>
          <w:lang w:val="es-ES_tradnl"/>
        </w:rPr>
        <w:t xml:space="preserve">ANÁLISIS DE </w:t>
      </w:r>
      <w:r w:rsidR="00C21FEF" w:rsidRPr="00EE02BF">
        <w:rPr>
          <w:rFonts w:asciiTheme="majorHAnsi" w:hAnsiTheme="majorHAnsi"/>
          <w:b/>
          <w:bCs/>
          <w:sz w:val="20"/>
          <w:szCs w:val="20"/>
          <w:lang w:val="es-ES_tradnl"/>
        </w:rPr>
        <w:t>CARACTERIZACIÓN DE LOS HECHOS ALEGADOS</w:t>
      </w:r>
    </w:p>
    <w:p w14:paraId="1A67A800" w14:textId="56F3550D" w:rsidR="0029583A" w:rsidRPr="00EE02BF" w:rsidRDefault="0029583A"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 xml:space="preserve">En el presente caso, y luego de tomar en cuenta la información aportada por las partes, </w:t>
      </w:r>
      <w:r w:rsidR="00086951" w:rsidRPr="00EE02BF">
        <w:rPr>
          <w:rFonts w:ascii="Cambria" w:hAnsi="Cambria"/>
          <w:sz w:val="20"/>
          <w:szCs w:val="20"/>
          <w:lang w:val="es-ES_tradnl"/>
        </w:rPr>
        <w:t>la Comisión observa que los alega</w:t>
      </w:r>
      <w:r w:rsidR="00056D38" w:rsidRPr="00EE02BF">
        <w:rPr>
          <w:rFonts w:ascii="Cambria" w:hAnsi="Cambria"/>
          <w:sz w:val="20"/>
          <w:szCs w:val="20"/>
          <w:lang w:val="es-ES_tradnl"/>
        </w:rPr>
        <w:t>t</w:t>
      </w:r>
      <w:r w:rsidR="00086951" w:rsidRPr="00EE02BF">
        <w:rPr>
          <w:rFonts w:ascii="Cambria" w:hAnsi="Cambria"/>
          <w:sz w:val="20"/>
          <w:szCs w:val="20"/>
          <w:lang w:val="es-ES_tradnl"/>
        </w:rPr>
        <w:t xml:space="preserve">os de la peticionaria se refieren al hecho </w:t>
      </w:r>
      <w:r w:rsidR="00A4728C" w:rsidRPr="00EE02BF">
        <w:rPr>
          <w:rFonts w:ascii="Cambria" w:hAnsi="Cambria"/>
          <w:sz w:val="20"/>
          <w:szCs w:val="20"/>
          <w:lang w:val="es-ES_tradnl"/>
        </w:rPr>
        <w:t>–</w:t>
      </w:r>
      <w:r w:rsidR="00086951" w:rsidRPr="00EE02BF">
        <w:rPr>
          <w:rFonts w:ascii="Cambria" w:hAnsi="Cambria"/>
          <w:sz w:val="20"/>
          <w:szCs w:val="20"/>
          <w:lang w:val="es-ES_tradnl"/>
        </w:rPr>
        <w:t>por demás público y notorio</w:t>
      </w:r>
      <w:r w:rsidR="00A4728C" w:rsidRPr="00EE02BF">
        <w:rPr>
          <w:rFonts w:ascii="Cambria" w:hAnsi="Cambria"/>
          <w:sz w:val="20"/>
          <w:szCs w:val="20"/>
          <w:lang w:val="es-ES_tradnl"/>
        </w:rPr>
        <w:t>–</w:t>
      </w:r>
      <w:r w:rsidR="00086951" w:rsidRPr="00EE02BF">
        <w:rPr>
          <w:rFonts w:ascii="Cambria" w:hAnsi="Cambria"/>
          <w:sz w:val="20"/>
          <w:szCs w:val="20"/>
          <w:lang w:val="es-ES_tradnl"/>
        </w:rPr>
        <w:t xml:space="preserve"> de haber sido sancionada políticamente por el hecho mismo de haber denunciado la situación de Venezuela en un foro internacional, es decir por haber ejercido su derecho a la libertad de expresión</w:t>
      </w:r>
      <w:r w:rsidR="00056D38" w:rsidRPr="00EE02BF">
        <w:rPr>
          <w:rFonts w:ascii="Cambria" w:hAnsi="Cambria"/>
          <w:sz w:val="20"/>
          <w:szCs w:val="20"/>
          <w:lang w:val="es-ES_tradnl"/>
        </w:rPr>
        <w:t>,</w:t>
      </w:r>
      <w:r w:rsidR="004F0ABD" w:rsidRPr="00EE02BF">
        <w:rPr>
          <w:rFonts w:ascii="Cambria" w:hAnsi="Cambria"/>
          <w:sz w:val="20"/>
          <w:szCs w:val="20"/>
          <w:lang w:val="es-ES_tradnl"/>
        </w:rPr>
        <w:t xml:space="preserve"> </w:t>
      </w:r>
      <w:r w:rsidR="00056D38" w:rsidRPr="00EE02BF">
        <w:rPr>
          <w:rFonts w:ascii="Cambria" w:hAnsi="Cambria"/>
          <w:sz w:val="20"/>
          <w:szCs w:val="20"/>
          <w:lang w:val="es-ES_tradnl"/>
        </w:rPr>
        <w:t>s</w:t>
      </w:r>
      <w:r w:rsidR="00086951" w:rsidRPr="00EE02BF">
        <w:rPr>
          <w:rFonts w:ascii="Cambria" w:hAnsi="Cambria"/>
          <w:sz w:val="20"/>
          <w:szCs w:val="20"/>
          <w:lang w:val="es-ES_tradnl"/>
        </w:rPr>
        <w:t>in respeto del derecho al debido proceso y a un tribunal imparcial, y sin al acceso a algún recurso efectivo para tutelar sus derechos humanos. Todo esto en un contexto en el que</w:t>
      </w:r>
      <w:r w:rsidR="00056D38" w:rsidRPr="00EE02BF">
        <w:rPr>
          <w:rFonts w:ascii="Cambria" w:hAnsi="Cambria"/>
          <w:sz w:val="20"/>
          <w:szCs w:val="20"/>
          <w:lang w:val="es-ES_tradnl"/>
        </w:rPr>
        <w:t xml:space="preserve"> </w:t>
      </w:r>
      <w:r w:rsidR="00086951" w:rsidRPr="00EE02BF">
        <w:rPr>
          <w:rFonts w:ascii="Cambria" w:hAnsi="Cambria"/>
          <w:sz w:val="20"/>
          <w:szCs w:val="20"/>
          <w:lang w:val="es-ES_tradnl"/>
        </w:rPr>
        <w:t>dos figuras</w:t>
      </w:r>
      <w:r w:rsidR="00056D38" w:rsidRPr="00EE02BF">
        <w:rPr>
          <w:rFonts w:ascii="Cambria" w:hAnsi="Cambria"/>
          <w:sz w:val="20"/>
          <w:szCs w:val="20"/>
          <w:lang w:val="es-ES_tradnl"/>
        </w:rPr>
        <w:t xml:space="preserve"> importantes</w:t>
      </w:r>
      <w:r w:rsidR="00086951" w:rsidRPr="00EE02BF">
        <w:rPr>
          <w:rFonts w:ascii="Cambria" w:hAnsi="Cambria"/>
          <w:sz w:val="20"/>
          <w:szCs w:val="20"/>
          <w:lang w:val="es-ES_tradnl"/>
        </w:rPr>
        <w:t xml:space="preserve"> </w:t>
      </w:r>
      <w:r w:rsidR="00056D38" w:rsidRPr="00EE02BF">
        <w:rPr>
          <w:rFonts w:ascii="Cambria" w:hAnsi="Cambria"/>
          <w:sz w:val="20"/>
          <w:szCs w:val="20"/>
          <w:lang w:val="es-ES_tradnl"/>
        </w:rPr>
        <w:t>del gobierno</w:t>
      </w:r>
      <w:r w:rsidR="00086951" w:rsidRPr="00EE02BF">
        <w:rPr>
          <w:rFonts w:ascii="Cambria" w:hAnsi="Cambria"/>
          <w:sz w:val="20"/>
          <w:szCs w:val="20"/>
          <w:lang w:val="es-ES_tradnl"/>
        </w:rPr>
        <w:t xml:space="preserve">, Nicolás Maduro y Diosdado </w:t>
      </w:r>
      <w:r w:rsidR="00086951" w:rsidRPr="00EE02BF">
        <w:rPr>
          <w:rFonts w:ascii="Cambria" w:hAnsi="Cambria"/>
          <w:sz w:val="20"/>
          <w:szCs w:val="20"/>
          <w:lang w:val="es-ES_tradnl"/>
        </w:rPr>
        <w:lastRenderedPageBreak/>
        <w:t xml:space="preserve">Cabello, manifestaron públicamente la decisión de destituir a la presunta víctima de su cargo de legisladora, señalándola públicamente como traidora. </w:t>
      </w:r>
    </w:p>
    <w:p w14:paraId="0F6C05D9" w14:textId="3313A474" w:rsidR="00DA6ED6" w:rsidRPr="00EE02BF" w:rsidRDefault="004D726F"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Por otro lado</w:t>
      </w:r>
      <w:r w:rsidR="00DA6ED6" w:rsidRPr="00EE02BF">
        <w:rPr>
          <w:rFonts w:ascii="Cambria" w:hAnsi="Cambria"/>
          <w:sz w:val="20"/>
          <w:szCs w:val="20"/>
          <w:lang w:val="es-ES_tradnl"/>
        </w:rPr>
        <w:t xml:space="preserve">, de ser cierto lo alegado por la peticionaria </w:t>
      </w:r>
      <w:r w:rsidR="00086951" w:rsidRPr="00EE02BF">
        <w:rPr>
          <w:rFonts w:ascii="Cambria" w:hAnsi="Cambria"/>
          <w:sz w:val="20"/>
          <w:szCs w:val="20"/>
          <w:lang w:val="es-ES_tradnl"/>
        </w:rPr>
        <w:t>de</w:t>
      </w:r>
      <w:r w:rsidR="00DA6ED6" w:rsidRPr="00EE02BF">
        <w:rPr>
          <w:rFonts w:ascii="Cambria" w:hAnsi="Cambria"/>
          <w:sz w:val="20"/>
          <w:szCs w:val="20"/>
          <w:lang w:val="es-ES_tradnl"/>
        </w:rPr>
        <w:t xml:space="preserve"> que </w:t>
      </w:r>
      <w:r w:rsidRPr="00EE02BF">
        <w:rPr>
          <w:rFonts w:ascii="Cambria" w:hAnsi="Cambria"/>
          <w:sz w:val="20"/>
          <w:szCs w:val="20"/>
          <w:lang w:val="es-ES_tradnl"/>
        </w:rPr>
        <w:t>su</w:t>
      </w:r>
      <w:r w:rsidR="00DA6ED6" w:rsidRPr="00EE02BF">
        <w:rPr>
          <w:rFonts w:ascii="Cambria" w:hAnsi="Cambria"/>
          <w:sz w:val="20"/>
          <w:szCs w:val="20"/>
          <w:lang w:val="es-ES_tradnl"/>
        </w:rPr>
        <w:t xml:space="preserve"> destitución </w:t>
      </w:r>
      <w:r w:rsidRPr="00EE02BF">
        <w:rPr>
          <w:rFonts w:ascii="Cambria" w:hAnsi="Cambria"/>
          <w:sz w:val="20"/>
          <w:szCs w:val="20"/>
          <w:lang w:val="es-ES_tradnl"/>
        </w:rPr>
        <w:t>se dio en un</w:t>
      </w:r>
      <w:r w:rsidR="00DA6ED6" w:rsidRPr="00EE02BF">
        <w:rPr>
          <w:rFonts w:ascii="Cambria" w:hAnsi="Cambria"/>
          <w:sz w:val="20"/>
          <w:szCs w:val="20"/>
          <w:lang w:val="es-ES_tradnl"/>
        </w:rPr>
        <w:t xml:space="preserve"> contexto de ataques </w:t>
      </w:r>
      <w:r w:rsidRPr="00EE02BF">
        <w:rPr>
          <w:rFonts w:ascii="Cambria" w:hAnsi="Cambria"/>
          <w:sz w:val="20"/>
          <w:szCs w:val="20"/>
          <w:lang w:val="es-ES_tradnl"/>
        </w:rPr>
        <w:t xml:space="preserve">de diversa índole por parte del </w:t>
      </w:r>
      <w:r w:rsidR="00DA6ED6" w:rsidRPr="00EE02BF">
        <w:rPr>
          <w:rFonts w:ascii="Cambria" w:hAnsi="Cambria"/>
          <w:sz w:val="20"/>
          <w:szCs w:val="20"/>
          <w:lang w:val="es-ES_tradnl"/>
        </w:rPr>
        <w:t>gobierno contra de l</w:t>
      </w:r>
      <w:r w:rsidRPr="00EE02BF">
        <w:rPr>
          <w:rFonts w:ascii="Cambria" w:hAnsi="Cambria"/>
          <w:sz w:val="20"/>
          <w:szCs w:val="20"/>
          <w:lang w:val="es-ES_tradnl"/>
        </w:rPr>
        <w:t>os miembros</w:t>
      </w:r>
      <w:r w:rsidR="00DA6ED6" w:rsidRPr="00EE02BF">
        <w:rPr>
          <w:rFonts w:ascii="Cambria" w:hAnsi="Cambria"/>
          <w:sz w:val="20"/>
          <w:szCs w:val="20"/>
          <w:lang w:val="es-ES_tradnl"/>
        </w:rPr>
        <w:t xml:space="preserve"> oposición política,</w:t>
      </w:r>
      <w:r w:rsidR="00E13472" w:rsidRPr="00EE02BF">
        <w:rPr>
          <w:rFonts w:ascii="Cambria" w:hAnsi="Cambria"/>
          <w:sz w:val="20"/>
          <w:szCs w:val="20"/>
          <w:lang w:val="es-ES_tradnl"/>
        </w:rPr>
        <w:t xml:space="preserve"> y contra ella en particular,</w:t>
      </w:r>
      <w:r w:rsidR="00DA6ED6" w:rsidRPr="00EE02BF">
        <w:rPr>
          <w:rFonts w:ascii="Cambria" w:hAnsi="Cambria"/>
          <w:sz w:val="20"/>
          <w:szCs w:val="20"/>
          <w:lang w:val="es-ES_tradnl"/>
        </w:rPr>
        <w:t xml:space="preserve"> también podría </w:t>
      </w:r>
      <w:r w:rsidRPr="00EE02BF">
        <w:rPr>
          <w:rFonts w:ascii="Cambria" w:hAnsi="Cambria"/>
          <w:sz w:val="20"/>
          <w:szCs w:val="20"/>
          <w:lang w:val="es-ES_tradnl"/>
        </w:rPr>
        <w:t xml:space="preserve">verificarse la existencia de un trato </w:t>
      </w:r>
      <w:r w:rsidR="00DA6ED6" w:rsidRPr="00EE02BF">
        <w:rPr>
          <w:rFonts w:ascii="Cambria" w:hAnsi="Cambria"/>
          <w:sz w:val="20"/>
          <w:szCs w:val="20"/>
          <w:lang w:val="es-ES_tradnl"/>
        </w:rPr>
        <w:t>discriminatorio</w:t>
      </w:r>
      <w:r w:rsidR="00E13472" w:rsidRPr="00EE02BF">
        <w:rPr>
          <w:rFonts w:ascii="Cambria" w:hAnsi="Cambria"/>
          <w:sz w:val="20"/>
          <w:szCs w:val="20"/>
          <w:lang w:val="es-ES_tradnl"/>
        </w:rPr>
        <w:t xml:space="preserve"> y violencia en su contra como mujer que participa en los asuntos públicos</w:t>
      </w:r>
      <w:r w:rsidR="00DA6ED6" w:rsidRPr="00EE02BF">
        <w:rPr>
          <w:rFonts w:ascii="Cambria" w:hAnsi="Cambria"/>
          <w:sz w:val="20"/>
          <w:szCs w:val="20"/>
          <w:lang w:val="es-ES_tradnl"/>
        </w:rPr>
        <w:t>.</w:t>
      </w:r>
      <w:r w:rsidR="008B0C12" w:rsidRPr="00EE02BF">
        <w:rPr>
          <w:rFonts w:ascii="Cambria" w:hAnsi="Cambria"/>
          <w:sz w:val="20"/>
          <w:szCs w:val="20"/>
          <w:lang w:val="es-ES_tradnl"/>
        </w:rPr>
        <w:t xml:space="preserve"> </w:t>
      </w:r>
      <w:r w:rsidR="00A4728C" w:rsidRPr="00EE02BF">
        <w:rPr>
          <w:rFonts w:ascii="Cambria" w:hAnsi="Cambria"/>
          <w:sz w:val="20"/>
          <w:szCs w:val="20"/>
          <w:lang w:val="es-ES_tradnl"/>
        </w:rPr>
        <w:t>En este sentido, en la etapa de fondo del presente caso la Comisión Interamericana analizará también los hechos a la luz de</w:t>
      </w:r>
      <w:r w:rsidR="007B3B9A" w:rsidRPr="00EE02BF">
        <w:rPr>
          <w:rFonts w:ascii="Cambria" w:hAnsi="Cambria"/>
          <w:sz w:val="20"/>
          <w:szCs w:val="20"/>
          <w:lang w:val="es-ES_tradnl"/>
        </w:rPr>
        <w:t xml:space="preserve">l artículo 7 </w:t>
      </w:r>
      <w:r w:rsidR="00A4728C" w:rsidRPr="00EE02BF">
        <w:rPr>
          <w:rFonts w:ascii="Cambria" w:hAnsi="Cambria"/>
          <w:sz w:val="20"/>
          <w:szCs w:val="20"/>
          <w:lang w:val="es-ES_tradnl"/>
        </w:rPr>
        <w:t xml:space="preserve">de la Convención de Belém do Pará, cuyo depósito de ratificación fue realizado por Venezuela el 3 de febrero de 1995. </w:t>
      </w:r>
    </w:p>
    <w:p w14:paraId="328B9044" w14:textId="04862FFD" w:rsidR="00E64C3D" w:rsidRPr="00EE02BF" w:rsidRDefault="00DA6ED6" w:rsidP="005A4D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Cambria" w:hAnsi="Cambria"/>
          <w:sz w:val="20"/>
          <w:szCs w:val="20"/>
          <w:lang w:val="es-ES_tradnl"/>
        </w:rPr>
        <w:t>En consecuencia,</w:t>
      </w:r>
      <w:r w:rsidR="00A61E1F" w:rsidRPr="00EE02BF">
        <w:rPr>
          <w:rFonts w:ascii="Cambria" w:hAnsi="Cambria"/>
          <w:sz w:val="20"/>
          <w:szCs w:val="20"/>
          <w:lang w:val="es-ES_tradnl"/>
        </w:rPr>
        <w:t xml:space="preserve"> la presente petición no resulta manifiestamente infundada y requiere de un análisis de fondo por </w:t>
      </w:r>
      <w:r w:rsidR="00DF7F5C" w:rsidRPr="00EE02BF">
        <w:rPr>
          <w:rFonts w:ascii="Cambria" w:hAnsi="Cambria"/>
          <w:sz w:val="20"/>
          <w:szCs w:val="20"/>
          <w:lang w:val="es-ES_tradnl"/>
        </w:rPr>
        <w:t xml:space="preserve">parte de </w:t>
      </w:r>
      <w:r w:rsidR="00A61E1F" w:rsidRPr="00EE02BF">
        <w:rPr>
          <w:rFonts w:ascii="Cambria" w:hAnsi="Cambria"/>
          <w:sz w:val="20"/>
          <w:szCs w:val="20"/>
          <w:lang w:val="es-ES_tradnl"/>
        </w:rPr>
        <w:t xml:space="preserve">la CIDH, </w:t>
      </w:r>
      <w:r w:rsidR="00486AB0" w:rsidRPr="00EE02BF">
        <w:rPr>
          <w:rFonts w:ascii="Cambria" w:hAnsi="Cambria"/>
          <w:sz w:val="20"/>
          <w:szCs w:val="20"/>
          <w:lang w:val="es-ES_tradnl"/>
        </w:rPr>
        <w:t>toda vez que, de ser ciertos los hechos denunciados estos podrían constituir violaciones a</w:t>
      </w:r>
      <w:r w:rsidR="00A61E1F" w:rsidRPr="00EE02BF">
        <w:rPr>
          <w:rFonts w:ascii="Cambria" w:hAnsi="Cambria"/>
          <w:sz w:val="20"/>
          <w:szCs w:val="20"/>
          <w:lang w:val="es-ES_tradnl"/>
        </w:rPr>
        <w:t xml:space="preserve"> los derechos establecidos en los artículos</w:t>
      </w:r>
      <w:r w:rsidRPr="00EE02BF">
        <w:rPr>
          <w:rFonts w:ascii="Cambria" w:hAnsi="Cambria"/>
          <w:sz w:val="20"/>
          <w:szCs w:val="20"/>
          <w:lang w:val="es-ES_tradnl"/>
        </w:rPr>
        <w:t xml:space="preserve"> </w:t>
      </w:r>
      <w:r w:rsidR="00852632" w:rsidRPr="00EE02BF">
        <w:rPr>
          <w:rFonts w:ascii="Cambria" w:hAnsi="Cambria"/>
          <w:sz w:val="20"/>
          <w:szCs w:val="20"/>
          <w:lang w:val="es-ES_tradnl"/>
        </w:rPr>
        <w:t>8 (garantías judiciales), 13 (libertad de pensamiento y expresión), 23 (derechos políticos), 24 (igualdad ante la ley), y 25 (protección judicial) de la Convención Americana, en relación con su artículo 1.1</w:t>
      </w:r>
      <w:r w:rsidR="00486AB0" w:rsidRPr="00EE02BF">
        <w:rPr>
          <w:rFonts w:ascii="Cambria" w:hAnsi="Cambria"/>
          <w:sz w:val="20"/>
          <w:szCs w:val="20"/>
          <w:lang w:val="es-ES_tradnl"/>
        </w:rPr>
        <w:t>, en perjuicio de la Señora María Corina Machado</w:t>
      </w:r>
      <w:r w:rsidR="009E7E88" w:rsidRPr="00EE02BF">
        <w:rPr>
          <w:rFonts w:ascii="Cambria" w:hAnsi="Cambria"/>
          <w:sz w:val="20"/>
          <w:szCs w:val="20"/>
          <w:lang w:val="es-ES_tradnl"/>
        </w:rPr>
        <w:t>.</w:t>
      </w:r>
    </w:p>
    <w:p w14:paraId="29BB41F5" w14:textId="6006FD90" w:rsidR="003239B8" w:rsidRPr="00EE02BF" w:rsidRDefault="003239B8" w:rsidP="001D7B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EE02BF">
        <w:rPr>
          <w:rFonts w:asciiTheme="majorHAnsi" w:hAnsiTheme="majorHAnsi"/>
          <w:b/>
          <w:bCs/>
          <w:sz w:val="20"/>
          <w:szCs w:val="20"/>
          <w:lang w:val="es-ES_tradnl"/>
        </w:rPr>
        <w:t xml:space="preserve">VIII. </w:t>
      </w:r>
      <w:r w:rsidRPr="00EE02BF">
        <w:rPr>
          <w:rFonts w:asciiTheme="majorHAnsi" w:hAnsiTheme="majorHAnsi"/>
          <w:b/>
          <w:bCs/>
          <w:sz w:val="20"/>
          <w:szCs w:val="20"/>
          <w:lang w:val="es-ES_tradnl"/>
        </w:rPr>
        <w:tab/>
        <w:t>DECISIÓN</w:t>
      </w:r>
    </w:p>
    <w:p w14:paraId="0FDE1D10" w14:textId="324B7805" w:rsidR="003239B8" w:rsidRPr="00EE02B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02BF">
        <w:rPr>
          <w:rFonts w:asciiTheme="majorHAnsi" w:hAnsiTheme="majorHAnsi"/>
          <w:sz w:val="20"/>
          <w:szCs w:val="20"/>
          <w:lang w:val="es-ES_tradnl"/>
        </w:rPr>
        <w:t xml:space="preserve">Declarar admisible la presente petición en relación </w:t>
      </w:r>
      <w:r w:rsidR="0092395E" w:rsidRPr="00EE02BF">
        <w:rPr>
          <w:rFonts w:asciiTheme="majorHAnsi" w:hAnsiTheme="majorHAnsi"/>
          <w:sz w:val="20"/>
          <w:szCs w:val="20"/>
          <w:lang w:val="es-ES_tradnl"/>
        </w:rPr>
        <w:t>con</w:t>
      </w:r>
      <w:r w:rsidR="008B0C12" w:rsidRPr="00EE02BF">
        <w:rPr>
          <w:rFonts w:asciiTheme="majorHAnsi" w:hAnsiTheme="majorHAnsi"/>
          <w:sz w:val="20"/>
          <w:szCs w:val="20"/>
          <w:lang w:val="es-ES_tradnl"/>
        </w:rPr>
        <w:t xml:space="preserve"> los</w:t>
      </w:r>
      <w:r w:rsidR="00F62A5D" w:rsidRPr="00EE02BF">
        <w:rPr>
          <w:rFonts w:asciiTheme="majorHAnsi" w:hAnsiTheme="majorHAnsi"/>
          <w:sz w:val="20"/>
          <w:szCs w:val="20"/>
          <w:lang w:val="es-ES_tradnl"/>
        </w:rPr>
        <w:t xml:space="preserve"> </w:t>
      </w:r>
      <w:r w:rsidR="00F62A5D" w:rsidRPr="00EE02BF">
        <w:rPr>
          <w:rFonts w:ascii="Cambria" w:hAnsi="Cambria"/>
          <w:sz w:val="20"/>
          <w:szCs w:val="20"/>
          <w:lang w:val="es-ES_tradnl"/>
        </w:rPr>
        <w:t>art</w:t>
      </w:r>
      <w:r w:rsidR="00941E50" w:rsidRPr="00EE02BF">
        <w:rPr>
          <w:rFonts w:ascii="Cambria" w:hAnsi="Cambria"/>
          <w:sz w:val="20"/>
          <w:szCs w:val="20"/>
          <w:lang w:val="es-ES_tradnl"/>
        </w:rPr>
        <w:t>ículos</w:t>
      </w:r>
      <w:r w:rsidR="00852632" w:rsidRPr="00EE02BF">
        <w:rPr>
          <w:rFonts w:ascii="Cambria" w:hAnsi="Cambria"/>
          <w:sz w:val="20"/>
          <w:szCs w:val="20"/>
          <w:lang w:val="es-ES_tradnl"/>
        </w:rPr>
        <w:t xml:space="preserve"> 8, 13, 23, 24, 25 de la Convención Americana, en </w:t>
      </w:r>
      <w:r w:rsidR="001F703B">
        <w:rPr>
          <w:rFonts w:ascii="Cambria" w:hAnsi="Cambria"/>
          <w:sz w:val="20"/>
          <w:szCs w:val="20"/>
          <w:lang w:val="es-ES_tradnl"/>
        </w:rPr>
        <w:t>concordancia</w:t>
      </w:r>
      <w:r w:rsidR="00852632" w:rsidRPr="00EE02BF">
        <w:rPr>
          <w:rFonts w:ascii="Cambria" w:hAnsi="Cambria"/>
          <w:sz w:val="20"/>
          <w:szCs w:val="20"/>
          <w:lang w:val="es-ES_tradnl"/>
        </w:rPr>
        <w:t xml:space="preserve"> con su artículo 1.1</w:t>
      </w:r>
      <w:r w:rsidR="0092395E" w:rsidRPr="00EE02BF">
        <w:rPr>
          <w:rFonts w:ascii="Cambria" w:hAnsi="Cambria"/>
          <w:sz w:val="20"/>
          <w:szCs w:val="20"/>
          <w:lang w:val="es-ES_tradnl"/>
        </w:rPr>
        <w:t>;</w:t>
      </w:r>
      <w:r w:rsidR="00A81CE5" w:rsidRPr="00EE02BF">
        <w:rPr>
          <w:rFonts w:ascii="Cambria" w:hAnsi="Cambria"/>
          <w:sz w:val="20"/>
          <w:szCs w:val="20"/>
          <w:lang w:val="es-ES_tradnl"/>
        </w:rPr>
        <w:t xml:space="preserve"> </w:t>
      </w:r>
    </w:p>
    <w:p w14:paraId="12A7002C" w14:textId="2923E9E2"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E02B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8043554" w14:textId="15C899FA" w:rsidR="002651F8" w:rsidRPr="003759F0" w:rsidRDefault="002651F8" w:rsidP="002651F8">
      <w:pPr>
        <w:tabs>
          <w:tab w:val="center" w:pos="720"/>
        </w:tabs>
        <w:suppressAutoHyphens/>
        <w:ind w:firstLine="720"/>
        <w:jc w:val="both"/>
        <w:rPr>
          <w:rFonts w:asciiTheme="majorHAnsi" w:hAnsiTheme="majorHAnsi"/>
          <w:sz w:val="20"/>
          <w:szCs w:val="20"/>
          <w:lang w:val="es-ES"/>
        </w:rPr>
      </w:pPr>
      <w:r w:rsidRPr="004A63BB">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27</w:t>
      </w:r>
      <w:r w:rsidRPr="004A63BB">
        <w:rPr>
          <w:rFonts w:asciiTheme="majorHAnsi" w:hAnsiTheme="majorHAnsi"/>
          <w:sz w:val="20"/>
          <w:szCs w:val="20"/>
          <w:lang w:val="es-ES"/>
        </w:rPr>
        <w:t xml:space="preserve"> días del mes de </w:t>
      </w:r>
      <w:r>
        <w:rPr>
          <w:rFonts w:asciiTheme="majorHAnsi" w:hAnsiTheme="majorHAnsi"/>
          <w:sz w:val="20"/>
          <w:szCs w:val="20"/>
          <w:lang w:val="es-ES"/>
        </w:rPr>
        <w:t>noviembre</w:t>
      </w:r>
      <w:r w:rsidRPr="004A63BB">
        <w:rPr>
          <w:rFonts w:asciiTheme="majorHAnsi" w:hAnsiTheme="majorHAnsi"/>
          <w:sz w:val="20"/>
          <w:szCs w:val="20"/>
          <w:lang w:val="es-ES"/>
        </w:rPr>
        <w:t xml:space="preserve"> de 2021. (Firmado): </w:t>
      </w:r>
      <w:r w:rsidRPr="003759F0">
        <w:rPr>
          <w:rFonts w:asciiTheme="majorHAnsi" w:hAnsiTheme="majorHAnsi"/>
          <w:sz w:val="20"/>
          <w:szCs w:val="20"/>
          <w:lang w:val="es-ES"/>
        </w:rPr>
        <w:t>Antonia Urrejola</w:t>
      </w:r>
      <w:r w:rsidR="006743AC">
        <w:rPr>
          <w:rFonts w:asciiTheme="majorHAnsi" w:hAnsiTheme="majorHAnsi"/>
          <w:sz w:val="20"/>
          <w:szCs w:val="20"/>
          <w:lang w:val="es-ES"/>
        </w:rPr>
        <w:t>,</w:t>
      </w:r>
      <w:r w:rsidRPr="003759F0">
        <w:rPr>
          <w:rFonts w:asciiTheme="majorHAnsi" w:hAnsiTheme="majorHAnsi"/>
          <w:sz w:val="20"/>
          <w:szCs w:val="20"/>
          <w:lang w:val="es-ES"/>
        </w:rPr>
        <w:t xml:space="preserve"> </w:t>
      </w:r>
      <w:proofErr w:type="gramStart"/>
      <w:r w:rsidRPr="003759F0">
        <w:rPr>
          <w:rFonts w:asciiTheme="majorHAnsi" w:hAnsiTheme="majorHAnsi"/>
          <w:sz w:val="20"/>
          <w:szCs w:val="20"/>
          <w:lang w:val="es-ES"/>
        </w:rPr>
        <w:t>Presidenta</w:t>
      </w:r>
      <w:proofErr w:type="gramEnd"/>
      <w:r w:rsidRPr="003759F0">
        <w:rPr>
          <w:rFonts w:asciiTheme="majorHAnsi" w:hAnsiTheme="majorHAnsi"/>
          <w:sz w:val="20"/>
          <w:szCs w:val="20"/>
          <w:lang w:val="es-ES"/>
        </w:rPr>
        <w:t xml:space="preserve">; Julissa Mantilla Falcón, Primera Vicepresidenta; </w:t>
      </w:r>
      <w:proofErr w:type="spellStart"/>
      <w:r w:rsidRPr="003759F0">
        <w:rPr>
          <w:rFonts w:asciiTheme="majorHAnsi" w:hAnsiTheme="majorHAnsi"/>
          <w:sz w:val="20"/>
          <w:szCs w:val="20"/>
          <w:lang w:val="es-ES"/>
        </w:rPr>
        <w:t>Flávia</w:t>
      </w:r>
      <w:proofErr w:type="spellEnd"/>
      <w:r w:rsidRPr="003759F0">
        <w:rPr>
          <w:rFonts w:asciiTheme="majorHAnsi" w:hAnsiTheme="majorHAnsi"/>
          <w:sz w:val="20"/>
          <w:szCs w:val="20"/>
          <w:lang w:val="es-ES"/>
        </w:rPr>
        <w:t xml:space="preserve"> </w:t>
      </w:r>
      <w:proofErr w:type="spellStart"/>
      <w:r w:rsidRPr="003759F0">
        <w:rPr>
          <w:rFonts w:asciiTheme="majorHAnsi" w:hAnsiTheme="majorHAnsi"/>
          <w:sz w:val="20"/>
          <w:szCs w:val="20"/>
          <w:lang w:val="es-ES"/>
        </w:rPr>
        <w:t>Piovesan</w:t>
      </w:r>
      <w:proofErr w:type="spellEnd"/>
      <w:r w:rsidRPr="003759F0">
        <w:rPr>
          <w:rFonts w:asciiTheme="majorHAnsi" w:hAnsiTheme="majorHAnsi"/>
          <w:sz w:val="20"/>
          <w:szCs w:val="20"/>
          <w:lang w:val="es-ES"/>
        </w:rPr>
        <w:t>, Segunda Vicepresidenta;</w:t>
      </w:r>
      <w:r>
        <w:rPr>
          <w:rFonts w:asciiTheme="majorHAnsi" w:hAnsiTheme="majorHAnsi"/>
          <w:sz w:val="20"/>
          <w:szCs w:val="20"/>
          <w:lang w:val="es-ES"/>
        </w:rPr>
        <w:t xml:space="preserve"> </w:t>
      </w:r>
      <w:proofErr w:type="spellStart"/>
      <w:r w:rsidRPr="003759F0">
        <w:rPr>
          <w:rFonts w:asciiTheme="majorHAnsi" w:hAnsiTheme="majorHAnsi"/>
          <w:sz w:val="20"/>
          <w:szCs w:val="20"/>
          <w:lang w:val="es-ES"/>
        </w:rPr>
        <w:t>Margarette</w:t>
      </w:r>
      <w:proofErr w:type="spellEnd"/>
      <w:r w:rsidRPr="003759F0">
        <w:rPr>
          <w:rFonts w:asciiTheme="majorHAnsi" w:hAnsiTheme="majorHAnsi"/>
          <w:sz w:val="20"/>
          <w:szCs w:val="20"/>
          <w:lang w:val="es-ES"/>
        </w:rPr>
        <w:t xml:space="preserve"> May </w:t>
      </w:r>
      <w:proofErr w:type="spellStart"/>
      <w:r w:rsidRPr="003759F0">
        <w:rPr>
          <w:rFonts w:asciiTheme="majorHAnsi" w:hAnsiTheme="majorHAnsi"/>
          <w:sz w:val="20"/>
          <w:szCs w:val="20"/>
          <w:lang w:val="es-ES"/>
        </w:rPr>
        <w:t>Macaulay</w:t>
      </w:r>
      <w:proofErr w:type="spellEnd"/>
      <w:r w:rsidRPr="003759F0">
        <w:rPr>
          <w:rFonts w:asciiTheme="majorHAnsi" w:hAnsiTheme="majorHAnsi"/>
          <w:sz w:val="20"/>
          <w:szCs w:val="20"/>
          <w:lang w:val="es-ES"/>
        </w:rPr>
        <w:t xml:space="preserve">, Esmeralda E. Arosemena Bernal de </w:t>
      </w:r>
      <w:proofErr w:type="spellStart"/>
      <w:r w:rsidRPr="003759F0">
        <w:rPr>
          <w:rFonts w:asciiTheme="majorHAnsi" w:hAnsiTheme="majorHAnsi"/>
          <w:sz w:val="20"/>
          <w:szCs w:val="20"/>
          <w:lang w:val="es-ES"/>
        </w:rPr>
        <w:t>Troitiño</w:t>
      </w:r>
      <w:proofErr w:type="spellEnd"/>
      <w:r w:rsidRPr="003759F0">
        <w:rPr>
          <w:rFonts w:asciiTheme="majorHAnsi" w:hAnsiTheme="majorHAnsi"/>
          <w:sz w:val="20"/>
          <w:szCs w:val="20"/>
          <w:lang w:val="es-ES"/>
        </w:rPr>
        <w:t xml:space="preserve">, Joel Hernández García y Edgar Stuardo </w:t>
      </w:r>
      <w:proofErr w:type="spellStart"/>
      <w:r w:rsidRPr="003759F0">
        <w:rPr>
          <w:rFonts w:asciiTheme="majorHAnsi" w:hAnsiTheme="majorHAnsi"/>
          <w:sz w:val="20"/>
          <w:szCs w:val="20"/>
          <w:lang w:val="es-ES"/>
        </w:rPr>
        <w:t>Ralón</w:t>
      </w:r>
      <w:proofErr w:type="spellEnd"/>
      <w:r w:rsidRPr="003759F0">
        <w:rPr>
          <w:rFonts w:asciiTheme="majorHAnsi" w:hAnsiTheme="majorHAnsi"/>
          <w:sz w:val="20"/>
          <w:szCs w:val="20"/>
          <w:lang w:val="es-ES"/>
        </w:rPr>
        <w:t xml:space="preserve"> Orellana, Miembros de la Comisión.</w:t>
      </w:r>
    </w:p>
    <w:p w14:paraId="684B6A64" w14:textId="77777777" w:rsidR="00E92AD7" w:rsidRPr="007A6105" w:rsidRDefault="00E92AD7" w:rsidP="00E92AD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heme="minorHAnsi"/>
          <w:color w:val="000000" w:themeColor="text1"/>
          <w:sz w:val="20"/>
          <w:szCs w:val="20"/>
          <w:bdr w:val="none" w:sz="0" w:space="0" w:color="auto"/>
          <w:lang w:val="es-ES" w:eastAsia="es-ES_tradnl"/>
        </w:rPr>
      </w:pPr>
    </w:p>
    <w:p w14:paraId="2BF53331" w14:textId="77777777" w:rsidR="00AB7E85" w:rsidRPr="00447B5D" w:rsidRDefault="00AB7E85" w:rsidP="00AB7E85">
      <w:pPr>
        <w:tabs>
          <w:tab w:val="center" w:pos="720"/>
        </w:tabs>
        <w:suppressAutoHyphens/>
        <w:ind w:firstLine="720"/>
        <w:jc w:val="both"/>
        <w:rPr>
          <w:rFonts w:asciiTheme="majorHAnsi" w:hAnsiTheme="majorHAnsi"/>
          <w:sz w:val="20"/>
          <w:szCs w:val="20"/>
          <w:lang w:val="es-ES"/>
        </w:rPr>
      </w:pPr>
    </w:p>
    <w:p w14:paraId="61D04017" w14:textId="77777777" w:rsidR="00AB7E85" w:rsidRPr="00AB7E85" w:rsidRDefault="00AB7E85" w:rsidP="00AB7E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0C9B4757" w14:textId="2B27F508" w:rsidR="00AB7E85" w:rsidRPr="00C7127E" w:rsidRDefault="00AB7E85" w:rsidP="003D7553">
      <w:pPr>
        <w:rPr>
          <w:rFonts w:eastAsia="Times New Roman" w:cstheme="minorHAnsi"/>
          <w:color w:val="000000" w:themeColor="text1"/>
          <w:sz w:val="20"/>
          <w:szCs w:val="20"/>
          <w:bdr w:val="none" w:sz="0" w:space="0" w:color="auto"/>
          <w:lang w:val="es-US" w:eastAsia="es-ES_tradnl"/>
        </w:rPr>
      </w:pPr>
      <w:r w:rsidRPr="00E92AD7">
        <w:rPr>
          <w:rFonts w:eastAsia="Times New Roman" w:cstheme="minorHAnsi"/>
          <w:noProof/>
          <w:color w:val="000000" w:themeColor="text1"/>
          <w:sz w:val="20"/>
          <w:szCs w:val="20"/>
          <w:bdr w:val="none" w:sz="0" w:space="0" w:color="auto"/>
          <w:lang w:val="es-US"/>
        </w:rPr>
        <w:t xml:space="preserve">                                                              </w:t>
      </w:r>
    </w:p>
    <w:p w14:paraId="7071DACD" w14:textId="3C0C8469" w:rsidR="00AB7E85" w:rsidRPr="00252CC1" w:rsidRDefault="00AB7E85" w:rsidP="00974491">
      <w:pPr>
        <w:rPr>
          <w:rFonts w:ascii="Cambria" w:hAnsi="Cambria" w:cs="Calibri"/>
          <w:sz w:val="20"/>
          <w:szCs w:val="20"/>
          <w:lang w:val="es-ES_tradnl"/>
        </w:rPr>
      </w:pPr>
    </w:p>
    <w:sectPr w:rsidR="00AB7E85" w:rsidRPr="00252CC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E949" w14:textId="77777777" w:rsidR="00C35B0B" w:rsidRDefault="00C35B0B">
      <w:r>
        <w:separator/>
      </w:r>
    </w:p>
  </w:endnote>
  <w:endnote w:type="continuationSeparator" w:id="0">
    <w:p w14:paraId="164C6D77" w14:textId="77777777" w:rsidR="00C35B0B" w:rsidRDefault="00C3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0C12">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A131" w14:textId="77777777" w:rsidR="00C35B0B" w:rsidRPr="000F35ED" w:rsidRDefault="00C35B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E74D9D" w14:textId="77777777" w:rsidR="00C35B0B" w:rsidRPr="000F35ED" w:rsidRDefault="00C35B0B" w:rsidP="000F35ED">
      <w:pPr>
        <w:rPr>
          <w:rFonts w:asciiTheme="majorHAnsi" w:hAnsiTheme="majorHAnsi"/>
          <w:sz w:val="16"/>
          <w:szCs w:val="16"/>
        </w:rPr>
      </w:pPr>
      <w:r w:rsidRPr="000F35ED">
        <w:rPr>
          <w:rFonts w:asciiTheme="majorHAnsi" w:hAnsiTheme="majorHAnsi"/>
          <w:sz w:val="16"/>
          <w:szCs w:val="16"/>
        </w:rPr>
        <w:separator/>
      </w:r>
    </w:p>
    <w:p w14:paraId="179977EC" w14:textId="77777777" w:rsidR="00C35B0B" w:rsidRPr="000F35ED" w:rsidRDefault="00C35B0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F025BE8" w14:textId="77777777" w:rsidR="00C35B0B" w:rsidRPr="000F35ED" w:rsidRDefault="00C35B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77777777" w:rsidR="008E3BFE" w:rsidRPr="00BC3820" w:rsidRDefault="008E3BFE" w:rsidP="00512CE1">
      <w:pPr>
        <w:pStyle w:val="FootnoteText"/>
        <w:spacing w:after="120"/>
        <w:ind w:firstLine="720"/>
        <w:jc w:val="both"/>
        <w:rPr>
          <w:rFonts w:asciiTheme="majorHAnsi" w:hAnsiTheme="majorHAnsi"/>
          <w:color w:val="auto"/>
          <w:sz w:val="16"/>
          <w:szCs w:val="16"/>
          <w:lang w:val="es-E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ES"/>
        </w:rPr>
        <w:t xml:space="preserve"> Las observaciones de cada parte fueron debidamente trasladadas a la parte contraria.</w:t>
      </w:r>
    </w:p>
  </w:footnote>
  <w:footnote w:id="3">
    <w:p w14:paraId="75D7DA04" w14:textId="48248721" w:rsidR="00512CE1" w:rsidRPr="00BC3820" w:rsidRDefault="00512CE1" w:rsidP="00512CE1">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CIDH manifiesta profunda preocupación por hechos de violencia en Venezuela y urge al Estado a garantizar una seguridad ciudadana democrática, 14 de febrero de 2014; y CIDH manifiesta profunda preocupación por situación del derecho a la protesta pacífica, de asociación y libertad de expresión en Venezuela, 21 de febrero de 2014, disponibles en el siguiente enlace: </w:t>
      </w:r>
      <w:hyperlink r:id="rId1" w:history="1">
        <w:r w:rsidRPr="00BC3820">
          <w:rPr>
            <w:rStyle w:val="Hyperlink"/>
            <w:rFonts w:asciiTheme="majorHAnsi" w:hAnsiTheme="majorHAnsi"/>
            <w:color w:val="auto"/>
            <w:sz w:val="16"/>
            <w:szCs w:val="16"/>
            <w:lang w:val="es-US"/>
          </w:rPr>
          <w:t>https://www.oas.org/es/cidh/prensa/comunicados.asp?Year=2014</w:t>
        </w:r>
      </w:hyperlink>
      <w:r w:rsidRPr="00BC3820">
        <w:rPr>
          <w:rFonts w:asciiTheme="majorHAnsi" w:hAnsiTheme="majorHAnsi"/>
          <w:color w:val="auto"/>
          <w:sz w:val="16"/>
          <w:szCs w:val="16"/>
          <w:lang w:val="es-US"/>
        </w:rPr>
        <w:t xml:space="preserve"> </w:t>
      </w:r>
    </w:p>
  </w:footnote>
  <w:footnote w:id="4">
    <w:p w14:paraId="0E6B6649" w14:textId="67992B2D" w:rsidR="00D33831" w:rsidRPr="00BC3820" w:rsidRDefault="00D33831" w:rsidP="00512CE1">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La peticionaria invoca como antecedentes históricos en los que se ha hecho uso de la acreditación diplomática: en 1979 cuando el Padre Miguel D´Escoto de Nicaragua compareció por acreditación de la República de Panamá; en 1988, cuando el embajador panameño Gabriel Lewis participó gracias a acreditación de El Salvador; y en 2009, cuando la excanciller hondureña Patricia Rodas compareció acreditada por la delegación de</w:t>
      </w:r>
      <w:r w:rsidR="000F7282" w:rsidRPr="00BC3820">
        <w:rPr>
          <w:rFonts w:asciiTheme="majorHAnsi" w:hAnsiTheme="majorHAnsi"/>
          <w:color w:val="auto"/>
          <w:sz w:val="16"/>
          <w:szCs w:val="16"/>
          <w:lang w:val="es-ES"/>
        </w:rPr>
        <w:t xml:space="preserve"> la propia República Bolivariana de</w:t>
      </w:r>
      <w:r w:rsidRPr="00BC3820">
        <w:rPr>
          <w:rFonts w:asciiTheme="majorHAnsi" w:hAnsiTheme="majorHAnsi"/>
          <w:color w:val="auto"/>
          <w:sz w:val="16"/>
          <w:szCs w:val="16"/>
          <w:lang w:val="es-ES"/>
        </w:rPr>
        <w:t xml:space="preserve"> Venezuela.</w:t>
      </w:r>
    </w:p>
  </w:footnote>
  <w:footnote w:id="5">
    <w:p w14:paraId="295565F5" w14:textId="77777777"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La Comisión expresó su profunda preocupación por el efecto de dicha denuncia en la protección de los derechos humanos, en particular porque los y las habitantes de dicho Estado perdieran la posibilidad de que las violaciones a derechos humanos pudieran ser conocidas por la Corte Interamericana, haciendo un llamado al Estado a reconsiderar dicha decisión. CIDH, CIDH manifiesta su profunda preocupación por efecto de la denuncia de la Convención Americana por parte de Venezuela, 10 de septiembre de 2013.</w:t>
      </w:r>
      <w:r w:rsidRPr="00BC3820">
        <w:rPr>
          <w:rFonts w:asciiTheme="majorHAnsi" w:hAnsiTheme="majorHAnsi"/>
          <w:color w:val="auto"/>
          <w:sz w:val="16"/>
          <w:szCs w:val="16"/>
          <w:lang w:val="es-US"/>
        </w:rPr>
        <w:t xml:space="preserve"> </w:t>
      </w:r>
    </w:p>
  </w:footnote>
  <w:footnote w:id="6">
    <w:p w14:paraId="4C35266B" w14:textId="38735D5B" w:rsidR="00041DDC" w:rsidRPr="00BC3820" w:rsidRDefault="00041DDC" w:rsidP="00252CC1">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Corte</w:t>
      </w:r>
      <w:r w:rsidR="00252CC1">
        <w:rPr>
          <w:rFonts w:asciiTheme="majorHAnsi" w:hAnsiTheme="majorHAnsi"/>
          <w:color w:val="auto"/>
          <w:sz w:val="16"/>
          <w:szCs w:val="16"/>
          <w:lang w:val="es-ES"/>
        </w:rPr>
        <w:t xml:space="preserve"> </w:t>
      </w:r>
      <w:r w:rsidRPr="00BC3820">
        <w:rPr>
          <w:rFonts w:asciiTheme="majorHAnsi" w:hAnsiTheme="majorHAnsi"/>
          <w:color w:val="auto"/>
          <w:sz w:val="16"/>
          <w:szCs w:val="16"/>
          <w:lang w:val="es-ES"/>
        </w:rPr>
        <w:t>IDH, Caso Guerrero, Molina y otros Vs. Venezuela. Fondo, Reparaciones y Costas. Sentencia de 3 de junio de 2021. Serie C No. 424., párr. 13.</w:t>
      </w:r>
    </w:p>
  </w:footnote>
  <w:footnote w:id="7">
    <w:p w14:paraId="2E0FBC7A" w14:textId="77777777"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Departamento de Derecho Internacional de la Secretaría General de la OEA, Tratados Multilaterales, Estado de Firmas y Ratificaciones. Convención Americana sobre Derechos Humanos suscrita en la Conferencia Especializada Interamericana sobre Derechos Humanos. Disponible en: https://www.oas.org/dil/esp/tratados_B-32_Convencion_Americana_sobre_Derechos_Humanos_firmas.htm</w:t>
      </w:r>
    </w:p>
  </w:footnote>
  <w:footnote w:id="8">
    <w:p w14:paraId="2CBE537D" w14:textId="77777777"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Corte IDH. La denuncia de la Convención Americana sobre Derechos Humanos y de la Carta de la Organización de los Estados Americanos y sus efectos sobre las obligaciones estatales en materia de derechos humanos (Interpretación y alcance de los artículos</w:t>
      </w:r>
      <w:r w:rsidRPr="00BC3820">
        <w:rPr>
          <w:rFonts w:asciiTheme="majorHAnsi" w:hAnsiTheme="majorHAnsi" w:cs="Open Sans"/>
          <w:color w:val="auto"/>
          <w:sz w:val="16"/>
          <w:szCs w:val="16"/>
          <w:shd w:val="clear" w:color="auto" w:fill="FFFFFF"/>
          <w:lang w:val="es-US"/>
        </w:rPr>
        <w:t xml:space="preserve"> 1, 2, 27, 29, 30, 31, 32, 33 a 65 y 78 de la Convención Americana sobre Derechos Humanos y 3.l), 17, 45, 53, 106 y 143 de la Carta de la Organización de los Estados Americanos). Opinión Consultiva OC-26/20 de 9 de noviembre de 2020. Serie A No. 26, párr. 75.</w:t>
      </w:r>
    </w:p>
  </w:footnote>
  <w:footnote w:id="9">
    <w:p w14:paraId="1C959A9C" w14:textId="77777777"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 xml:space="preserve">Comunicación de 1 de junio de 2019 </w:t>
      </w:r>
    </w:p>
  </w:footnote>
  <w:footnote w:id="10">
    <w:p w14:paraId="32590EFE" w14:textId="77777777"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Carta de la OEA; Artículo 112, f)</w:t>
      </w:r>
    </w:p>
  </w:footnote>
  <w:footnote w:id="11">
    <w:p w14:paraId="1DA0E238" w14:textId="1AE759F9" w:rsidR="00041DDC" w:rsidRPr="00BC3820" w:rsidRDefault="00041DDC" w:rsidP="00041DDC">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Artículos 771.d) y 77.2 de la</w:t>
      </w:r>
      <w:r w:rsidR="00252CC1">
        <w:rPr>
          <w:rFonts w:asciiTheme="majorHAnsi" w:hAnsiTheme="majorHAnsi"/>
          <w:color w:val="auto"/>
          <w:sz w:val="16"/>
          <w:szCs w:val="16"/>
          <w:lang w:val="es-ES"/>
        </w:rPr>
        <w:t xml:space="preserve"> </w:t>
      </w:r>
      <w:r w:rsidRPr="00BC3820">
        <w:rPr>
          <w:rFonts w:asciiTheme="majorHAnsi" w:hAnsiTheme="majorHAnsi"/>
          <w:color w:val="auto"/>
          <w:sz w:val="16"/>
          <w:szCs w:val="16"/>
          <w:lang w:val="es-ES"/>
        </w:rPr>
        <w:t>Convención de Viena sobre el derecho de los tratados, Viena 23 de mayo de 1969.</w:t>
      </w:r>
    </w:p>
  </w:footnote>
  <w:footnote w:id="12">
    <w:p w14:paraId="40133DCF" w14:textId="373805D1" w:rsidR="00041DDC" w:rsidRPr="00BC3820" w:rsidRDefault="00041DDC" w:rsidP="00041DDC">
      <w:pPr>
        <w:pStyle w:val="FootnoteText"/>
        <w:ind w:firstLine="720"/>
        <w:jc w:val="both"/>
        <w:rPr>
          <w:rFonts w:asciiTheme="majorHAnsi" w:hAnsiTheme="majorHAnsi"/>
          <w:color w:val="auto"/>
          <w:sz w:val="16"/>
          <w:szCs w:val="16"/>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rPr>
        <w:t xml:space="preserve"> United Nations, Draft Articles on the Law of Treaties with commentaries 1966, 2006, pág. 269.</w:t>
      </w:r>
    </w:p>
  </w:footnote>
  <w:footnote w:id="13">
    <w:p w14:paraId="3D370245" w14:textId="77777777" w:rsidR="00041DDC" w:rsidRPr="00BC3820" w:rsidRDefault="00041DDC" w:rsidP="00BC3820">
      <w:pPr>
        <w:pStyle w:val="FootnoteText"/>
        <w:ind w:firstLine="720"/>
        <w:jc w:val="both"/>
        <w:rPr>
          <w:rFonts w:asciiTheme="majorHAnsi" w:hAnsiTheme="majorHAnsi"/>
          <w:color w:val="auto"/>
          <w:sz w:val="16"/>
          <w:szCs w:val="16"/>
          <w:lang w:val="es-US"/>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A ese respecto, la CIDH resalta que conforme fuera indicado por la Corte Interamericana en su Opinión Consultiva 26, “la denuncia de un tratado de derechos humanos, como la Convención Americana, representa una regresión en el nivel de protección interamericana de los derechos humanos”. Corte IDH. La denuncia de la Convención Americana sobre Derechos Humanos y de la Carta de la Organización de los Estados Americanos y sus efectos sobre las obligaciones estatales en materia de derechos humanos (Interpretación y alcance de los artículos</w:t>
      </w:r>
      <w:r w:rsidRPr="00BC3820">
        <w:rPr>
          <w:rFonts w:asciiTheme="majorHAnsi" w:hAnsiTheme="majorHAnsi" w:cs="Open Sans"/>
          <w:color w:val="auto"/>
          <w:sz w:val="16"/>
          <w:szCs w:val="16"/>
          <w:shd w:val="clear" w:color="auto" w:fill="FFFFFF"/>
          <w:lang w:val="es-US"/>
        </w:rPr>
        <w:t xml:space="preserve"> 1, 2, 27, 29, 30, 31, 32, 33 a 65 y 78 de la Convención Americana sobre Derechos Humanos y 3.l), 17, 45, 53, 106 y 143 de la Carta de la Organización de los Estados Americanos). Opinión Consultiva OC-26/20 de 9 de noviembre de 2020. Serie A No. 26, párr. 58.</w:t>
      </w:r>
    </w:p>
  </w:footnote>
  <w:footnote w:id="14">
    <w:p w14:paraId="07DCCB73" w14:textId="77777777" w:rsidR="007D7879" w:rsidRPr="00BC3820" w:rsidRDefault="007D7879" w:rsidP="00512CE1">
      <w:pPr>
        <w:pStyle w:val="FootnoteText"/>
        <w:ind w:firstLine="720"/>
        <w:jc w:val="both"/>
        <w:rPr>
          <w:rFonts w:asciiTheme="majorHAnsi" w:hAnsiTheme="majorHAnsi"/>
          <w:color w:val="auto"/>
          <w:sz w:val="16"/>
          <w:szCs w:val="16"/>
          <w:lang w:val="es-MX"/>
        </w:rPr>
      </w:pPr>
      <w:r w:rsidRPr="00BC3820">
        <w:rPr>
          <w:rStyle w:val="FootnoteReference"/>
          <w:rFonts w:asciiTheme="majorHAnsi" w:hAnsiTheme="majorHAnsi"/>
          <w:color w:val="auto"/>
          <w:sz w:val="16"/>
          <w:szCs w:val="16"/>
        </w:rPr>
        <w:footnoteRef/>
      </w:r>
      <w:r w:rsidRPr="00BC3820">
        <w:rPr>
          <w:rFonts w:asciiTheme="majorHAnsi" w:hAnsiTheme="majorHAnsi"/>
          <w:color w:val="auto"/>
          <w:sz w:val="16"/>
          <w:szCs w:val="16"/>
          <w:lang w:val="es-US"/>
        </w:rPr>
        <w:t xml:space="preserve"> </w:t>
      </w:r>
      <w:r w:rsidRPr="00BC3820">
        <w:rPr>
          <w:rFonts w:asciiTheme="majorHAnsi" w:hAnsiTheme="majorHAnsi"/>
          <w:color w:val="auto"/>
          <w:sz w:val="16"/>
          <w:szCs w:val="16"/>
          <w:lang w:val="es-ES"/>
        </w:rPr>
        <w:t>CIDH, Informe No. 16/18, Petición 884-07. Admisibilidad. Victoria Piedad Palacios Tejada de Saavedra. Perú. 24 de febrero de 2018, párr. 12.</w:t>
      </w:r>
    </w:p>
    <w:p w14:paraId="16348384" w14:textId="3C75A7E2" w:rsidR="007D7879" w:rsidRPr="00BC3820" w:rsidRDefault="007D7879" w:rsidP="00512CE1">
      <w:pPr>
        <w:pStyle w:val="FootnoteText"/>
        <w:ind w:firstLine="720"/>
        <w:jc w:val="both"/>
        <w:rPr>
          <w:rFonts w:asciiTheme="majorHAnsi" w:hAnsiTheme="majorHAnsi"/>
          <w:color w:val="auto"/>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35B0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1DEC6828"/>
    <w:lvl w:ilvl="0" w:tplc="C57A5634">
      <w:start w:val="1"/>
      <w:numFmt w:val="decimal"/>
      <w:lvlText w:val="%1."/>
      <w:lvlJc w:val="left"/>
      <w:pPr>
        <w:ind w:left="1170" w:hanging="360"/>
      </w:pPr>
      <w:rPr>
        <w:rFonts w:ascii="Cambria" w:hAnsi="Cambria" w:hint="default"/>
        <w:b w:val="0"/>
        <w:color w:val="000000" w:themeColor="text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37EF"/>
    <w:rsid w:val="00040C3A"/>
    <w:rsid w:val="000419AD"/>
    <w:rsid w:val="00041DDC"/>
    <w:rsid w:val="000433C9"/>
    <w:rsid w:val="00056D38"/>
    <w:rsid w:val="00062351"/>
    <w:rsid w:val="000716C5"/>
    <w:rsid w:val="00075E23"/>
    <w:rsid w:val="00086951"/>
    <w:rsid w:val="0009344A"/>
    <w:rsid w:val="000A0A09"/>
    <w:rsid w:val="000A1FE6"/>
    <w:rsid w:val="000A392E"/>
    <w:rsid w:val="000A575F"/>
    <w:rsid w:val="000A7834"/>
    <w:rsid w:val="000D05CB"/>
    <w:rsid w:val="000D10DB"/>
    <w:rsid w:val="000E5EB5"/>
    <w:rsid w:val="000F35ED"/>
    <w:rsid w:val="000F57DC"/>
    <w:rsid w:val="000F7282"/>
    <w:rsid w:val="00100C2A"/>
    <w:rsid w:val="00107131"/>
    <w:rsid w:val="0010736F"/>
    <w:rsid w:val="00113F73"/>
    <w:rsid w:val="00121CC2"/>
    <w:rsid w:val="001275E2"/>
    <w:rsid w:val="00131425"/>
    <w:rsid w:val="00133EE5"/>
    <w:rsid w:val="00151EB2"/>
    <w:rsid w:val="0016140E"/>
    <w:rsid w:val="00167A34"/>
    <w:rsid w:val="00167D3D"/>
    <w:rsid w:val="00183AF6"/>
    <w:rsid w:val="00196E39"/>
    <w:rsid w:val="001A7870"/>
    <w:rsid w:val="001B3A00"/>
    <w:rsid w:val="001C1B41"/>
    <w:rsid w:val="001D65EF"/>
    <w:rsid w:val="001D7BC6"/>
    <w:rsid w:val="001E0B58"/>
    <w:rsid w:val="001E49E7"/>
    <w:rsid w:val="001E55AB"/>
    <w:rsid w:val="001F5FBE"/>
    <w:rsid w:val="001F703B"/>
    <w:rsid w:val="001F7201"/>
    <w:rsid w:val="00202BD4"/>
    <w:rsid w:val="0021661C"/>
    <w:rsid w:val="00217327"/>
    <w:rsid w:val="00223A29"/>
    <w:rsid w:val="002250A3"/>
    <w:rsid w:val="0022536C"/>
    <w:rsid w:val="00231662"/>
    <w:rsid w:val="002322DC"/>
    <w:rsid w:val="00235217"/>
    <w:rsid w:val="00246D1F"/>
    <w:rsid w:val="00247403"/>
    <w:rsid w:val="00247542"/>
    <w:rsid w:val="00252CC1"/>
    <w:rsid w:val="0025505D"/>
    <w:rsid w:val="002651F8"/>
    <w:rsid w:val="00266B61"/>
    <w:rsid w:val="0026712A"/>
    <w:rsid w:val="002704DB"/>
    <w:rsid w:val="00287624"/>
    <w:rsid w:val="0029583A"/>
    <w:rsid w:val="002A0AAE"/>
    <w:rsid w:val="002A0BD0"/>
    <w:rsid w:val="002A274A"/>
    <w:rsid w:val="002A5820"/>
    <w:rsid w:val="002B3F14"/>
    <w:rsid w:val="002B557A"/>
    <w:rsid w:val="002D2B26"/>
    <w:rsid w:val="002D7EA2"/>
    <w:rsid w:val="002E187C"/>
    <w:rsid w:val="00302733"/>
    <w:rsid w:val="003063B2"/>
    <w:rsid w:val="00307C04"/>
    <w:rsid w:val="00310EAB"/>
    <w:rsid w:val="00311FB8"/>
    <w:rsid w:val="00314078"/>
    <w:rsid w:val="0031535D"/>
    <w:rsid w:val="003165AC"/>
    <w:rsid w:val="003239B8"/>
    <w:rsid w:val="0033169F"/>
    <w:rsid w:val="00344977"/>
    <w:rsid w:val="00346C95"/>
    <w:rsid w:val="00356185"/>
    <w:rsid w:val="00360380"/>
    <w:rsid w:val="003604D6"/>
    <w:rsid w:val="00363C84"/>
    <w:rsid w:val="003747C4"/>
    <w:rsid w:val="003747C6"/>
    <w:rsid w:val="0037519E"/>
    <w:rsid w:val="003756B6"/>
    <w:rsid w:val="00386CF0"/>
    <w:rsid w:val="003B5CB0"/>
    <w:rsid w:val="003B70FB"/>
    <w:rsid w:val="003C4510"/>
    <w:rsid w:val="003C676B"/>
    <w:rsid w:val="003D3BC2"/>
    <w:rsid w:val="003D7553"/>
    <w:rsid w:val="003E6CA1"/>
    <w:rsid w:val="00405F9C"/>
    <w:rsid w:val="004065A8"/>
    <w:rsid w:val="00413E18"/>
    <w:rsid w:val="004165C2"/>
    <w:rsid w:val="004244FC"/>
    <w:rsid w:val="00424E1C"/>
    <w:rsid w:val="00425237"/>
    <w:rsid w:val="00441ECB"/>
    <w:rsid w:val="00445193"/>
    <w:rsid w:val="004474AF"/>
    <w:rsid w:val="00456C19"/>
    <w:rsid w:val="00462C1B"/>
    <w:rsid w:val="00467B7E"/>
    <w:rsid w:val="00473BB4"/>
    <w:rsid w:val="00477592"/>
    <w:rsid w:val="00486AB0"/>
    <w:rsid w:val="00486F1C"/>
    <w:rsid w:val="0049419D"/>
    <w:rsid w:val="004A6A54"/>
    <w:rsid w:val="004C20D2"/>
    <w:rsid w:val="004C2312"/>
    <w:rsid w:val="004C4B62"/>
    <w:rsid w:val="004C54C9"/>
    <w:rsid w:val="004D0E39"/>
    <w:rsid w:val="004D4ABA"/>
    <w:rsid w:val="004D6025"/>
    <w:rsid w:val="004D726F"/>
    <w:rsid w:val="004E2649"/>
    <w:rsid w:val="004F0ABD"/>
    <w:rsid w:val="004F626F"/>
    <w:rsid w:val="00501399"/>
    <w:rsid w:val="00506311"/>
    <w:rsid w:val="0050633D"/>
    <w:rsid w:val="00507BC4"/>
    <w:rsid w:val="005128E4"/>
    <w:rsid w:val="00512CE1"/>
    <w:rsid w:val="005133DB"/>
    <w:rsid w:val="00514504"/>
    <w:rsid w:val="00525560"/>
    <w:rsid w:val="00544C49"/>
    <w:rsid w:val="005516A1"/>
    <w:rsid w:val="005559EF"/>
    <w:rsid w:val="00563557"/>
    <w:rsid w:val="0057402A"/>
    <w:rsid w:val="00575132"/>
    <w:rsid w:val="005771D0"/>
    <w:rsid w:val="0058083E"/>
    <w:rsid w:val="0059191A"/>
    <w:rsid w:val="005921FF"/>
    <w:rsid w:val="005A24ED"/>
    <w:rsid w:val="005A4DB2"/>
    <w:rsid w:val="005A65CB"/>
    <w:rsid w:val="005A6D0E"/>
    <w:rsid w:val="005B0066"/>
    <w:rsid w:val="005B52B0"/>
    <w:rsid w:val="005B6806"/>
    <w:rsid w:val="005C4225"/>
    <w:rsid w:val="005D193B"/>
    <w:rsid w:val="005D38F9"/>
    <w:rsid w:val="005E222C"/>
    <w:rsid w:val="005F01D6"/>
    <w:rsid w:val="005F0DAD"/>
    <w:rsid w:val="005F0F33"/>
    <w:rsid w:val="00600DEB"/>
    <w:rsid w:val="0060594E"/>
    <w:rsid w:val="0061067F"/>
    <w:rsid w:val="00627C9F"/>
    <w:rsid w:val="006311E9"/>
    <w:rsid w:val="00632354"/>
    <w:rsid w:val="00635421"/>
    <w:rsid w:val="00635F24"/>
    <w:rsid w:val="006374C3"/>
    <w:rsid w:val="00642810"/>
    <w:rsid w:val="00652333"/>
    <w:rsid w:val="006544E0"/>
    <w:rsid w:val="0066027E"/>
    <w:rsid w:val="006743AC"/>
    <w:rsid w:val="0068009E"/>
    <w:rsid w:val="00692219"/>
    <w:rsid w:val="006A17D2"/>
    <w:rsid w:val="006A73E6"/>
    <w:rsid w:val="006B2D5C"/>
    <w:rsid w:val="006B344E"/>
    <w:rsid w:val="006C4EB1"/>
    <w:rsid w:val="006E0166"/>
    <w:rsid w:val="006E2FFB"/>
    <w:rsid w:val="006E7B34"/>
    <w:rsid w:val="006E7C64"/>
    <w:rsid w:val="0070697F"/>
    <w:rsid w:val="00707691"/>
    <w:rsid w:val="00710423"/>
    <w:rsid w:val="00713517"/>
    <w:rsid w:val="0072199C"/>
    <w:rsid w:val="007220B5"/>
    <w:rsid w:val="00722C9F"/>
    <w:rsid w:val="007253B8"/>
    <w:rsid w:val="0072609D"/>
    <w:rsid w:val="00734225"/>
    <w:rsid w:val="0073741F"/>
    <w:rsid w:val="0076643F"/>
    <w:rsid w:val="007727A2"/>
    <w:rsid w:val="00774D8A"/>
    <w:rsid w:val="00776D4B"/>
    <w:rsid w:val="00777F63"/>
    <w:rsid w:val="0078410D"/>
    <w:rsid w:val="007872F9"/>
    <w:rsid w:val="0079680E"/>
    <w:rsid w:val="007A5817"/>
    <w:rsid w:val="007B05C4"/>
    <w:rsid w:val="007B3B9A"/>
    <w:rsid w:val="007B60E9"/>
    <w:rsid w:val="007B6CC3"/>
    <w:rsid w:val="007B76D3"/>
    <w:rsid w:val="007C3334"/>
    <w:rsid w:val="007D28E7"/>
    <w:rsid w:val="007D2B98"/>
    <w:rsid w:val="007D7879"/>
    <w:rsid w:val="007E21BC"/>
    <w:rsid w:val="007E7C82"/>
    <w:rsid w:val="007F2AA1"/>
    <w:rsid w:val="007F3208"/>
    <w:rsid w:val="007F588D"/>
    <w:rsid w:val="007F6AA6"/>
    <w:rsid w:val="00803F1C"/>
    <w:rsid w:val="0080600E"/>
    <w:rsid w:val="008078EC"/>
    <w:rsid w:val="00814688"/>
    <w:rsid w:val="00817612"/>
    <w:rsid w:val="00823EF9"/>
    <w:rsid w:val="008338A4"/>
    <w:rsid w:val="00834D49"/>
    <w:rsid w:val="00837C45"/>
    <w:rsid w:val="00844730"/>
    <w:rsid w:val="008457C2"/>
    <w:rsid w:val="00852632"/>
    <w:rsid w:val="00855B02"/>
    <w:rsid w:val="00855F1F"/>
    <w:rsid w:val="00857A82"/>
    <w:rsid w:val="00873836"/>
    <w:rsid w:val="00885737"/>
    <w:rsid w:val="00890650"/>
    <w:rsid w:val="00897E12"/>
    <w:rsid w:val="008A7E0F"/>
    <w:rsid w:val="008B0C12"/>
    <w:rsid w:val="008B12F5"/>
    <w:rsid w:val="008B18D8"/>
    <w:rsid w:val="008C2C86"/>
    <w:rsid w:val="008C5E2D"/>
    <w:rsid w:val="008D768D"/>
    <w:rsid w:val="008E3759"/>
    <w:rsid w:val="008E3BFE"/>
    <w:rsid w:val="008F1912"/>
    <w:rsid w:val="008F6C9F"/>
    <w:rsid w:val="008F7DC3"/>
    <w:rsid w:val="0090270B"/>
    <w:rsid w:val="00902F82"/>
    <w:rsid w:val="009041DC"/>
    <w:rsid w:val="00917B5A"/>
    <w:rsid w:val="00920A58"/>
    <w:rsid w:val="00920A8C"/>
    <w:rsid w:val="0092395E"/>
    <w:rsid w:val="00934A2C"/>
    <w:rsid w:val="00936BD8"/>
    <w:rsid w:val="00941E50"/>
    <w:rsid w:val="00942491"/>
    <w:rsid w:val="00962FE6"/>
    <w:rsid w:val="0096706E"/>
    <w:rsid w:val="00973D22"/>
    <w:rsid w:val="00974491"/>
    <w:rsid w:val="00975C4E"/>
    <w:rsid w:val="00981FBA"/>
    <w:rsid w:val="009971F0"/>
    <w:rsid w:val="00997BC5"/>
    <w:rsid w:val="009A4F41"/>
    <w:rsid w:val="009B381B"/>
    <w:rsid w:val="009D1753"/>
    <w:rsid w:val="009D7611"/>
    <w:rsid w:val="009E0B61"/>
    <w:rsid w:val="009E154C"/>
    <w:rsid w:val="009E53DE"/>
    <w:rsid w:val="009E7E88"/>
    <w:rsid w:val="009F0CF2"/>
    <w:rsid w:val="00A11212"/>
    <w:rsid w:val="00A11E44"/>
    <w:rsid w:val="00A2658B"/>
    <w:rsid w:val="00A30100"/>
    <w:rsid w:val="00A328B3"/>
    <w:rsid w:val="00A37797"/>
    <w:rsid w:val="00A4728C"/>
    <w:rsid w:val="00A50FCF"/>
    <w:rsid w:val="00A521E4"/>
    <w:rsid w:val="00A528D1"/>
    <w:rsid w:val="00A52F0A"/>
    <w:rsid w:val="00A610CD"/>
    <w:rsid w:val="00A61E1F"/>
    <w:rsid w:val="00A758AA"/>
    <w:rsid w:val="00A81CE5"/>
    <w:rsid w:val="00AA09A2"/>
    <w:rsid w:val="00AA7996"/>
    <w:rsid w:val="00AB4E2B"/>
    <w:rsid w:val="00AB7E85"/>
    <w:rsid w:val="00AC19CB"/>
    <w:rsid w:val="00AD0CDF"/>
    <w:rsid w:val="00AE40A7"/>
    <w:rsid w:val="00AE5488"/>
    <w:rsid w:val="00AE6F91"/>
    <w:rsid w:val="00AF5571"/>
    <w:rsid w:val="00B05453"/>
    <w:rsid w:val="00B07341"/>
    <w:rsid w:val="00B134D7"/>
    <w:rsid w:val="00B21829"/>
    <w:rsid w:val="00B30539"/>
    <w:rsid w:val="00B314DB"/>
    <w:rsid w:val="00B361F2"/>
    <w:rsid w:val="00B3718B"/>
    <w:rsid w:val="00B3745F"/>
    <w:rsid w:val="00B4386E"/>
    <w:rsid w:val="00B4632A"/>
    <w:rsid w:val="00B530F1"/>
    <w:rsid w:val="00BA276C"/>
    <w:rsid w:val="00BA7B14"/>
    <w:rsid w:val="00BB306F"/>
    <w:rsid w:val="00BB4EFE"/>
    <w:rsid w:val="00BB51C3"/>
    <w:rsid w:val="00BB7AB9"/>
    <w:rsid w:val="00BC3820"/>
    <w:rsid w:val="00BC79CA"/>
    <w:rsid w:val="00BD158A"/>
    <w:rsid w:val="00BD4B89"/>
    <w:rsid w:val="00BD5922"/>
    <w:rsid w:val="00BE46A5"/>
    <w:rsid w:val="00BF02CB"/>
    <w:rsid w:val="00BF6FD8"/>
    <w:rsid w:val="00C03680"/>
    <w:rsid w:val="00C054DF"/>
    <w:rsid w:val="00C11F7B"/>
    <w:rsid w:val="00C21762"/>
    <w:rsid w:val="00C21FEF"/>
    <w:rsid w:val="00C23BA4"/>
    <w:rsid w:val="00C24543"/>
    <w:rsid w:val="00C256A2"/>
    <w:rsid w:val="00C25ADB"/>
    <w:rsid w:val="00C35B0B"/>
    <w:rsid w:val="00C51515"/>
    <w:rsid w:val="00C5660B"/>
    <w:rsid w:val="00C66B72"/>
    <w:rsid w:val="00C87AC4"/>
    <w:rsid w:val="00C9359C"/>
    <w:rsid w:val="00C9567A"/>
    <w:rsid w:val="00C95D61"/>
    <w:rsid w:val="00CB212D"/>
    <w:rsid w:val="00CB2660"/>
    <w:rsid w:val="00CB2B32"/>
    <w:rsid w:val="00CB6113"/>
    <w:rsid w:val="00CC5E90"/>
    <w:rsid w:val="00CD046C"/>
    <w:rsid w:val="00CE076C"/>
    <w:rsid w:val="00CE5199"/>
    <w:rsid w:val="00CE66D5"/>
    <w:rsid w:val="00CF637A"/>
    <w:rsid w:val="00D059DE"/>
    <w:rsid w:val="00D05ABD"/>
    <w:rsid w:val="00D13FCE"/>
    <w:rsid w:val="00D24387"/>
    <w:rsid w:val="00D24658"/>
    <w:rsid w:val="00D2687F"/>
    <w:rsid w:val="00D306D1"/>
    <w:rsid w:val="00D30800"/>
    <w:rsid w:val="00D33831"/>
    <w:rsid w:val="00D34786"/>
    <w:rsid w:val="00D37BFC"/>
    <w:rsid w:val="00D47A8E"/>
    <w:rsid w:val="00D52D14"/>
    <w:rsid w:val="00D712D3"/>
    <w:rsid w:val="00D71422"/>
    <w:rsid w:val="00D72B31"/>
    <w:rsid w:val="00D72DC6"/>
    <w:rsid w:val="00D7558D"/>
    <w:rsid w:val="00D81C67"/>
    <w:rsid w:val="00D81D92"/>
    <w:rsid w:val="00D85A3B"/>
    <w:rsid w:val="00D876F9"/>
    <w:rsid w:val="00DA6ED6"/>
    <w:rsid w:val="00DA7B5F"/>
    <w:rsid w:val="00DC11E7"/>
    <w:rsid w:val="00DC24E3"/>
    <w:rsid w:val="00DC7023"/>
    <w:rsid w:val="00DC769A"/>
    <w:rsid w:val="00DD3D86"/>
    <w:rsid w:val="00DD4AD2"/>
    <w:rsid w:val="00DF1EC4"/>
    <w:rsid w:val="00DF2A59"/>
    <w:rsid w:val="00DF7F5C"/>
    <w:rsid w:val="00E007AE"/>
    <w:rsid w:val="00E01628"/>
    <w:rsid w:val="00E0340B"/>
    <w:rsid w:val="00E04A90"/>
    <w:rsid w:val="00E0551F"/>
    <w:rsid w:val="00E13472"/>
    <w:rsid w:val="00E219C7"/>
    <w:rsid w:val="00E4118C"/>
    <w:rsid w:val="00E43157"/>
    <w:rsid w:val="00E461CE"/>
    <w:rsid w:val="00E477A7"/>
    <w:rsid w:val="00E573E4"/>
    <w:rsid w:val="00E64C3D"/>
    <w:rsid w:val="00E673B4"/>
    <w:rsid w:val="00E720CA"/>
    <w:rsid w:val="00E76361"/>
    <w:rsid w:val="00E76AA4"/>
    <w:rsid w:val="00E84EB5"/>
    <w:rsid w:val="00E85662"/>
    <w:rsid w:val="00E8789F"/>
    <w:rsid w:val="00E92AD7"/>
    <w:rsid w:val="00E97B71"/>
    <w:rsid w:val="00EA3D34"/>
    <w:rsid w:val="00EB454D"/>
    <w:rsid w:val="00EB6FE7"/>
    <w:rsid w:val="00EC7754"/>
    <w:rsid w:val="00ED549D"/>
    <w:rsid w:val="00ED76BE"/>
    <w:rsid w:val="00EE00E9"/>
    <w:rsid w:val="00EE02BF"/>
    <w:rsid w:val="00EF1AAA"/>
    <w:rsid w:val="00EF619B"/>
    <w:rsid w:val="00F00B55"/>
    <w:rsid w:val="00F02AD1"/>
    <w:rsid w:val="00F14C9D"/>
    <w:rsid w:val="00F1517C"/>
    <w:rsid w:val="00F253CC"/>
    <w:rsid w:val="00F37106"/>
    <w:rsid w:val="00F402F4"/>
    <w:rsid w:val="00F44E25"/>
    <w:rsid w:val="00F519CF"/>
    <w:rsid w:val="00F56BA5"/>
    <w:rsid w:val="00F60E22"/>
    <w:rsid w:val="00F62A5D"/>
    <w:rsid w:val="00F70C62"/>
    <w:rsid w:val="00F81395"/>
    <w:rsid w:val="00F81BB8"/>
    <w:rsid w:val="00F84834"/>
    <w:rsid w:val="00F85013"/>
    <w:rsid w:val="00F90C64"/>
    <w:rsid w:val="00F917D1"/>
    <w:rsid w:val="00F9653B"/>
    <w:rsid w:val="00FB4B20"/>
    <w:rsid w:val="00FB62CF"/>
    <w:rsid w:val="00FB6722"/>
    <w:rsid w:val="00FD3C3B"/>
    <w:rsid w:val="00FD4B6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67D3D"/>
    <w:rPr>
      <w:i/>
      <w:iCs/>
      <w:color w:val="404040" w:themeColor="text1" w:themeTint="BF"/>
    </w:rPr>
  </w:style>
  <w:style w:type="character" w:styleId="UnresolvedMention">
    <w:name w:val="Unresolved Mention"/>
    <w:basedOn w:val="DefaultParagraphFont"/>
    <w:uiPriority w:val="99"/>
    <w:semiHidden/>
    <w:unhideWhenUsed/>
    <w:rsid w:val="00512CE1"/>
    <w:rPr>
      <w:color w:val="605E5C"/>
      <w:shd w:val="clear" w:color="auto" w:fill="E1DFDD"/>
    </w:rPr>
  </w:style>
  <w:style w:type="character" w:customStyle="1" w:styleId="ListParagraphChar">
    <w:name w:val="List Paragraph Char"/>
    <w:aliases w:val="Párrafo de lista1 Char,List Paragraph1 Char,List Paragraph11 Char,List Paragraph2 Char,Lista vistosa - Énfasis 11 Char,Colorful List - Accent 12 Char"/>
    <w:link w:val="ListParagraph"/>
    <w:uiPriority w:val="34"/>
    <w:locked/>
    <w:rsid w:val="00041DDC"/>
    <w:rPr>
      <w:rFonts w:ascii="Cambria" w:eastAsia="Cambria" w:hAnsi="Cambria" w:cs="Cambria"/>
      <w:color w:val="000000"/>
      <w:sz w:val="24"/>
      <w:szCs w:val="24"/>
      <w:u w:color="000000"/>
      <w:lang w:val="en-US"/>
    </w:rPr>
  </w:style>
  <w:style w:type="paragraph" w:customStyle="1" w:styleId="1">
    <w:name w:val="1"/>
    <w:basedOn w:val="Normal"/>
    <w:link w:val="FootnoteReference"/>
    <w:uiPriority w:val="99"/>
    <w:rsid w:val="00041DD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prensa/comunicados.asp?Year=2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5B79"/>
    <w:rsid w:val="00105835"/>
    <w:rsid w:val="00190CAD"/>
    <w:rsid w:val="001F6E05"/>
    <w:rsid w:val="00200821"/>
    <w:rsid w:val="00216812"/>
    <w:rsid w:val="0025245B"/>
    <w:rsid w:val="002A3923"/>
    <w:rsid w:val="0031137C"/>
    <w:rsid w:val="00394049"/>
    <w:rsid w:val="00477F5E"/>
    <w:rsid w:val="004B5BBB"/>
    <w:rsid w:val="004F2DF8"/>
    <w:rsid w:val="00641AFE"/>
    <w:rsid w:val="00665239"/>
    <w:rsid w:val="006F24A1"/>
    <w:rsid w:val="00701566"/>
    <w:rsid w:val="007E3AAF"/>
    <w:rsid w:val="008F421E"/>
    <w:rsid w:val="009A261B"/>
    <w:rsid w:val="009C0806"/>
    <w:rsid w:val="00AA2E17"/>
    <w:rsid w:val="00AC15A4"/>
    <w:rsid w:val="00AC1E54"/>
    <w:rsid w:val="00AF66B4"/>
    <w:rsid w:val="00B0336C"/>
    <w:rsid w:val="00BB2A55"/>
    <w:rsid w:val="00C412FB"/>
    <w:rsid w:val="00C63411"/>
    <w:rsid w:val="00CB7365"/>
    <w:rsid w:val="00CF724A"/>
    <w:rsid w:val="00D241E9"/>
    <w:rsid w:val="00D72D38"/>
    <w:rsid w:val="00D7750D"/>
    <w:rsid w:val="00DA473C"/>
    <w:rsid w:val="00EB5DF2"/>
    <w:rsid w:val="00F00D2F"/>
    <w:rsid w:val="00F128DF"/>
    <w:rsid w:val="00F6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C9DA-3FCC-46EE-A758-BE4F57D6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3071</Words>
  <Characters>16432</Characters>
  <Application>Microsoft Office Word</Application>
  <DocSecurity>0</DocSecurity>
  <Lines>310</Lines>
  <Paragraphs>89</Paragraphs>
  <ScaleCrop>false</ScaleCrop>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463/21</dc:title>
  <dc:creator/>
  <cp:lastModifiedBy/>
  <cp:revision>1</cp:revision>
  <dcterms:created xsi:type="dcterms:W3CDTF">2022-03-18T14:14:00Z</dcterms:created>
  <dcterms:modified xsi:type="dcterms:W3CDTF">2022-03-18T14:14:00Z</dcterms:modified>
</cp:coreProperties>
</file>